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063D0" w14:textId="4A4E5608" w:rsidR="00DD311B" w:rsidRPr="0084117B" w:rsidRDefault="0084117B" w:rsidP="00DD311B">
      <w:pPr>
        <w:pStyle w:val="Normal1"/>
        <w:rPr>
          <w:rFonts w:ascii="Arial" w:hAnsi="Arial" w:cs="Arial"/>
          <w:sz w:val="22"/>
          <w:szCs w:val="22"/>
        </w:rPr>
      </w:pPr>
      <w:r>
        <w:rPr>
          <w:rFonts w:ascii="Arial" w:hAnsi="Arial" w:cs="Arial"/>
          <w:noProof/>
          <w:sz w:val="22"/>
          <w:szCs w:val="22"/>
        </w:rPr>
        <w:drawing>
          <wp:inline distT="0" distB="0" distL="0" distR="0" wp14:anchorId="3A474D85" wp14:editId="29AB8DCB">
            <wp:extent cx="3390900" cy="1352550"/>
            <wp:effectExtent l="0" t="0" r="0" b="0"/>
            <wp:docPr id="201878058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780588" name="Picture 1" descr="A close-up of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390900" cy="1352550"/>
                    </a:xfrm>
                    <a:prstGeom prst="rect">
                      <a:avLst/>
                    </a:prstGeom>
                  </pic:spPr>
                </pic:pic>
              </a:graphicData>
            </a:graphic>
          </wp:inline>
        </w:drawing>
      </w:r>
    </w:p>
    <w:p w14:paraId="27621D39" w14:textId="77777777" w:rsidR="00DD311B" w:rsidRDefault="00DD311B" w:rsidP="00DD311B">
      <w:pPr>
        <w:pStyle w:val="Normal1"/>
        <w:rPr>
          <w:rFonts w:ascii="Arial" w:hAnsi="Arial" w:cs="Arial"/>
          <w:sz w:val="22"/>
          <w:szCs w:val="22"/>
        </w:rPr>
      </w:pPr>
    </w:p>
    <w:p w14:paraId="2FCCBD6F" w14:textId="77777777" w:rsidR="0084117B" w:rsidRDefault="0084117B" w:rsidP="00DD311B">
      <w:pPr>
        <w:pStyle w:val="Normal1"/>
        <w:rPr>
          <w:rFonts w:ascii="Arial" w:hAnsi="Arial" w:cs="Arial"/>
          <w:sz w:val="22"/>
          <w:szCs w:val="22"/>
        </w:rPr>
      </w:pPr>
    </w:p>
    <w:p w14:paraId="050DA9DE" w14:textId="77777777" w:rsidR="0084117B" w:rsidRDefault="0084117B" w:rsidP="00DD311B">
      <w:pPr>
        <w:pStyle w:val="Normal1"/>
        <w:rPr>
          <w:rFonts w:ascii="Arial" w:hAnsi="Arial" w:cs="Arial"/>
          <w:sz w:val="22"/>
          <w:szCs w:val="22"/>
        </w:rPr>
      </w:pPr>
    </w:p>
    <w:p w14:paraId="732D199F" w14:textId="77777777" w:rsidR="0084117B" w:rsidRDefault="0084117B" w:rsidP="00DD311B">
      <w:pPr>
        <w:pStyle w:val="Normal1"/>
        <w:rPr>
          <w:rFonts w:ascii="Arial" w:hAnsi="Arial" w:cs="Arial"/>
          <w:sz w:val="22"/>
          <w:szCs w:val="22"/>
        </w:rPr>
      </w:pPr>
    </w:p>
    <w:p w14:paraId="4CA8C12C" w14:textId="77777777" w:rsidR="0084117B" w:rsidRDefault="0084117B" w:rsidP="00DD311B">
      <w:pPr>
        <w:pStyle w:val="Normal1"/>
        <w:rPr>
          <w:rFonts w:ascii="Arial" w:hAnsi="Arial" w:cs="Arial"/>
          <w:sz w:val="22"/>
          <w:szCs w:val="22"/>
        </w:rPr>
      </w:pPr>
    </w:p>
    <w:p w14:paraId="18F3B25B" w14:textId="77777777" w:rsidR="0084117B" w:rsidRPr="0084117B" w:rsidRDefault="0084117B" w:rsidP="00DD311B">
      <w:pPr>
        <w:pStyle w:val="Normal1"/>
        <w:rPr>
          <w:rFonts w:ascii="Arial" w:hAnsi="Arial" w:cs="Arial"/>
          <w:sz w:val="22"/>
          <w:szCs w:val="22"/>
        </w:rPr>
      </w:pPr>
    </w:p>
    <w:p w14:paraId="5139F443" w14:textId="77777777" w:rsidR="0084117B" w:rsidRDefault="0084117B" w:rsidP="00DD311B">
      <w:pPr>
        <w:pStyle w:val="Normal1"/>
        <w:jc w:val="center"/>
        <w:rPr>
          <w:rFonts w:ascii="Arial" w:hAnsi="Arial" w:cs="Arial"/>
          <w:b/>
          <w:sz w:val="22"/>
          <w:szCs w:val="22"/>
        </w:rPr>
      </w:pPr>
    </w:p>
    <w:p w14:paraId="18A4F6AC" w14:textId="77777777" w:rsidR="0084117B" w:rsidRDefault="0084117B" w:rsidP="0084117B">
      <w:pPr>
        <w:spacing w:line="240" w:lineRule="auto"/>
        <w:jc w:val="center"/>
        <w:rPr>
          <w:rFonts w:ascii="Arial" w:hAnsi="Arial"/>
          <w:b/>
          <w:bCs/>
          <w:sz w:val="44"/>
          <w:szCs w:val="44"/>
        </w:rPr>
      </w:pPr>
      <w:r w:rsidRPr="007466CD">
        <w:rPr>
          <w:rFonts w:ascii="Arial" w:hAnsi="Arial"/>
          <w:b/>
          <w:bCs/>
          <w:sz w:val="44"/>
          <w:szCs w:val="44"/>
        </w:rPr>
        <w:t>BA BUSINESS MANAGEMNT</w:t>
      </w:r>
    </w:p>
    <w:p w14:paraId="2821E200" w14:textId="6D3BE777" w:rsidR="0084117B" w:rsidRPr="0084117B" w:rsidRDefault="0084117B" w:rsidP="0084117B">
      <w:pPr>
        <w:spacing w:line="240" w:lineRule="auto"/>
        <w:jc w:val="center"/>
        <w:rPr>
          <w:rFonts w:ascii="Arial" w:hAnsi="Arial" w:cs="Arial"/>
          <w:b/>
          <w:bCs/>
          <w:sz w:val="28"/>
          <w:szCs w:val="28"/>
        </w:rPr>
      </w:pPr>
      <w:r w:rsidRPr="0084117B">
        <w:rPr>
          <w:rFonts w:ascii="Arial" w:hAnsi="Arial" w:cs="Arial"/>
          <w:b/>
          <w:bCs/>
          <w:sz w:val="28"/>
          <w:szCs w:val="28"/>
        </w:rPr>
        <w:t>Management Economics</w:t>
      </w:r>
    </w:p>
    <w:p w14:paraId="5A92920E" w14:textId="52E3E096" w:rsidR="0084117B" w:rsidRPr="007466CD" w:rsidRDefault="0084117B" w:rsidP="0084117B">
      <w:pPr>
        <w:spacing w:line="240" w:lineRule="auto"/>
        <w:jc w:val="center"/>
        <w:rPr>
          <w:rFonts w:ascii="Arial" w:hAnsi="Arial"/>
          <w:b/>
          <w:bCs/>
          <w:sz w:val="28"/>
          <w:szCs w:val="28"/>
        </w:rPr>
      </w:pPr>
      <w:r w:rsidRPr="007466CD">
        <w:rPr>
          <w:rFonts w:ascii="Arial" w:hAnsi="Arial"/>
          <w:b/>
          <w:bCs/>
          <w:sz w:val="28"/>
          <w:szCs w:val="28"/>
        </w:rPr>
        <w:t>Ass</w:t>
      </w:r>
      <w:r>
        <w:rPr>
          <w:rFonts w:ascii="Arial" w:hAnsi="Arial"/>
          <w:b/>
          <w:bCs/>
          <w:sz w:val="28"/>
          <w:szCs w:val="28"/>
        </w:rPr>
        <w:t>essment</w:t>
      </w:r>
      <w:r w:rsidRPr="007466CD">
        <w:rPr>
          <w:rFonts w:ascii="Arial" w:hAnsi="Arial"/>
          <w:b/>
          <w:bCs/>
          <w:sz w:val="28"/>
          <w:szCs w:val="28"/>
        </w:rPr>
        <w:t xml:space="preserve"> </w:t>
      </w:r>
      <w:r>
        <w:rPr>
          <w:rFonts w:ascii="Arial" w:hAnsi="Arial"/>
          <w:b/>
          <w:bCs/>
          <w:sz w:val="28"/>
          <w:szCs w:val="28"/>
        </w:rPr>
        <w:t>1</w:t>
      </w:r>
    </w:p>
    <w:p w14:paraId="43FA15CD" w14:textId="77777777" w:rsidR="0084117B" w:rsidRPr="007466CD" w:rsidRDefault="0084117B" w:rsidP="0084117B">
      <w:pPr>
        <w:jc w:val="center"/>
        <w:rPr>
          <w:rFonts w:ascii="Arial" w:hAnsi="Arial"/>
        </w:rPr>
      </w:pPr>
    </w:p>
    <w:p w14:paraId="6C2336D5" w14:textId="77777777" w:rsidR="0084117B" w:rsidRPr="007466CD" w:rsidRDefault="0084117B" w:rsidP="0084117B">
      <w:pPr>
        <w:jc w:val="center"/>
        <w:rPr>
          <w:rFonts w:ascii="Arial" w:hAnsi="Arial"/>
        </w:rPr>
      </w:pPr>
    </w:p>
    <w:p w14:paraId="1DFB6FA9" w14:textId="77777777" w:rsidR="0084117B" w:rsidRPr="007466CD" w:rsidRDefault="0084117B" w:rsidP="0084117B">
      <w:pPr>
        <w:jc w:val="center"/>
        <w:rPr>
          <w:rFonts w:ascii="Arial" w:hAnsi="Arial"/>
        </w:rPr>
      </w:pPr>
    </w:p>
    <w:p w14:paraId="51F7579F" w14:textId="77777777" w:rsidR="0084117B" w:rsidRPr="007466CD" w:rsidRDefault="0084117B" w:rsidP="0084117B">
      <w:pPr>
        <w:jc w:val="center"/>
        <w:rPr>
          <w:rFonts w:ascii="Arial" w:hAnsi="Arial"/>
        </w:rPr>
      </w:pPr>
    </w:p>
    <w:p w14:paraId="18E95591" w14:textId="77777777" w:rsidR="0084117B" w:rsidRPr="007466CD" w:rsidRDefault="0084117B" w:rsidP="0084117B">
      <w:pPr>
        <w:jc w:val="center"/>
        <w:rPr>
          <w:rFonts w:ascii="Arial" w:hAnsi="Arial"/>
        </w:rPr>
      </w:pPr>
    </w:p>
    <w:p w14:paraId="4A84573E" w14:textId="77777777" w:rsidR="0084117B" w:rsidRPr="007466CD" w:rsidRDefault="0084117B" w:rsidP="0084117B">
      <w:pPr>
        <w:jc w:val="center"/>
        <w:rPr>
          <w:rFonts w:ascii="Arial" w:hAnsi="Arial"/>
        </w:rPr>
      </w:pPr>
    </w:p>
    <w:p w14:paraId="5213CEDF" w14:textId="77777777" w:rsidR="0084117B" w:rsidRDefault="0084117B" w:rsidP="0084117B">
      <w:pPr>
        <w:jc w:val="center"/>
        <w:rPr>
          <w:rFonts w:ascii="Arial" w:hAnsi="Arial"/>
        </w:rPr>
      </w:pPr>
    </w:p>
    <w:p w14:paraId="3B89211F" w14:textId="77777777" w:rsidR="0084117B" w:rsidRDefault="0084117B" w:rsidP="0084117B">
      <w:pPr>
        <w:jc w:val="center"/>
        <w:rPr>
          <w:rFonts w:ascii="Arial" w:hAnsi="Arial"/>
        </w:rPr>
      </w:pPr>
    </w:p>
    <w:p w14:paraId="22AFD5BE" w14:textId="77777777" w:rsidR="0084117B" w:rsidRDefault="0084117B" w:rsidP="0084117B">
      <w:pPr>
        <w:jc w:val="center"/>
        <w:rPr>
          <w:rFonts w:ascii="Arial" w:hAnsi="Arial"/>
        </w:rPr>
      </w:pPr>
    </w:p>
    <w:p w14:paraId="0F8CDAEA" w14:textId="77777777" w:rsidR="0084117B" w:rsidRDefault="0084117B" w:rsidP="0084117B">
      <w:pPr>
        <w:jc w:val="center"/>
        <w:rPr>
          <w:rFonts w:ascii="Arial" w:hAnsi="Arial"/>
        </w:rPr>
      </w:pPr>
    </w:p>
    <w:p w14:paraId="6A404E8C" w14:textId="77777777" w:rsidR="0084117B" w:rsidRDefault="0084117B" w:rsidP="0084117B">
      <w:pPr>
        <w:jc w:val="center"/>
        <w:rPr>
          <w:rFonts w:ascii="Arial" w:hAnsi="Arial"/>
        </w:rPr>
      </w:pPr>
    </w:p>
    <w:p w14:paraId="01F6E45E" w14:textId="77777777" w:rsidR="0084117B" w:rsidRPr="007466CD" w:rsidRDefault="0084117B" w:rsidP="0084117B">
      <w:pPr>
        <w:rPr>
          <w:rFonts w:ascii="Arial" w:hAnsi="Arial"/>
        </w:rPr>
      </w:pPr>
    </w:p>
    <w:p w14:paraId="5CF429AF" w14:textId="311F57FF" w:rsidR="0084117B" w:rsidRPr="007466CD" w:rsidRDefault="0084117B" w:rsidP="0084117B">
      <w:pPr>
        <w:jc w:val="left"/>
        <w:rPr>
          <w:rFonts w:ascii="Arial" w:hAnsi="Arial"/>
        </w:rPr>
      </w:pPr>
      <w:proofErr w:type="gramStart"/>
      <w:r w:rsidRPr="007466CD">
        <w:rPr>
          <w:rFonts w:ascii="Arial" w:hAnsi="Arial"/>
        </w:rPr>
        <w:t>Lecturer :</w:t>
      </w:r>
      <w:proofErr w:type="gramEnd"/>
      <w:r>
        <w:rPr>
          <w:rFonts w:ascii="Arial" w:hAnsi="Arial"/>
        </w:rPr>
        <w:t xml:space="preserve"> Riaz Bhatti</w:t>
      </w:r>
    </w:p>
    <w:p w14:paraId="1DF01543" w14:textId="2DF3BABB" w:rsidR="0084117B" w:rsidRPr="007466CD" w:rsidRDefault="0084117B" w:rsidP="0084117B">
      <w:pPr>
        <w:jc w:val="left"/>
        <w:rPr>
          <w:rFonts w:ascii="Arial" w:hAnsi="Arial"/>
        </w:rPr>
      </w:pPr>
      <w:r w:rsidRPr="007466CD">
        <w:rPr>
          <w:rFonts w:ascii="Arial" w:hAnsi="Arial"/>
        </w:rPr>
        <w:t>Module code:</w:t>
      </w:r>
      <w:r>
        <w:rPr>
          <w:rFonts w:ascii="Arial" w:hAnsi="Arial"/>
        </w:rPr>
        <w:t xml:space="preserve"> LCBB5008</w:t>
      </w:r>
    </w:p>
    <w:p w14:paraId="1E6C7A64" w14:textId="77777777" w:rsidR="0084117B" w:rsidRPr="007466CD" w:rsidRDefault="0084117B" w:rsidP="0084117B">
      <w:pPr>
        <w:jc w:val="left"/>
        <w:rPr>
          <w:rFonts w:ascii="Arial" w:hAnsi="Arial"/>
        </w:rPr>
      </w:pPr>
      <w:r w:rsidRPr="007466CD">
        <w:rPr>
          <w:rFonts w:ascii="Arial" w:hAnsi="Arial"/>
        </w:rPr>
        <w:t>Student</w:t>
      </w:r>
      <w:r>
        <w:rPr>
          <w:rFonts w:ascii="Arial" w:hAnsi="Arial"/>
        </w:rPr>
        <w:t>: Maria-Alexandra Chesoiu</w:t>
      </w:r>
    </w:p>
    <w:p w14:paraId="0A7DD6C5" w14:textId="580DFFB6" w:rsidR="0084117B" w:rsidRDefault="0084117B" w:rsidP="0084117B">
      <w:pPr>
        <w:jc w:val="left"/>
        <w:rPr>
          <w:rFonts w:ascii="Arial" w:hAnsi="Arial"/>
        </w:rPr>
      </w:pPr>
      <w:r w:rsidRPr="007466CD">
        <w:rPr>
          <w:rFonts w:ascii="Arial" w:hAnsi="Arial"/>
        </w:rPr>
        <w:t>Student ID</w:t>
      </w:r>
      <w:r>
        <w:rPr>
          <w:rFonts w:ascii="Arial" w:hAnsi="Arial"/>
        </w:rPr>
        <w:t>: 2123374</w:t>
      </w:r>
    </w:p>
    <w:p w14:paraId="3B8AADD3" w14:textId="77777777" w:rsidR="0084117B" w:rsidRDefault="0084117B" w:rsidP="0084117B">
      <w:pPr>
        <w:jc w:val="left"/>
        <w:rPr>
          <w:rFonts w:ascii="Arial" w:hAnsi="Arial" w:cs="Arial"/>
          <w:b/>
          <w:sz w:val="22"/>
          <w:szCs w:val="22"/>
        </w:rPr>
      </w:pPr>
    </w:p>
    <w:p w14:paraId="4AAD2746" w14:textId="1DD188E7" w:rsidR="00DD311B" w:rsidRPr="0084117B" w:rsidRDefault="00DD311B" w:rsidP="00DD311B">
      <w:pPr>
        <w:pStyle w:val="Normal1"/>
        <w:jc w:val="center"/>
        <w:rPr>
          <w:rFonts w:ascii="Arial" w:hAnsi="Arial" w:cs="Arial"/>
          <w:sz w:val="22"/>
          <w:szCs w:val="22"/>
        </w:rPr>
      </w:pPr>
      <w:r w:rsidRPr="0084117B">
        <w:rPr>
          <w:rFonts w:ascii="Arial" w:hAnsi="Arial" w:cs="Arial"/>
          <w:b/>
          <w:sz w:val="22"/>
          <w:szCs w:val="22"/>
        </w:rPr>
        <w:lastRenderedPageBreak/>
        <w:t>Table of Content</w:t>
      </w:r>
    </w:p>
    <w:sdt>
      <w:sdtPr>
        <w:rPr>
          <w:rFonts w:ascii="Arial" w:hAnsi="Arial" w:cs="Arial"/>
          <w:sz w:val="22"/>
          <w:szCs w:val="22"/>
        </w:rPr>
        <w:id w:val="980236769"/>
        <w:docPartObj>
          <w:docPartGallery w:val="Table of Contents"/>
          <w:docPartUnique/>
        </w:docPartObj>
      </w:sdtPr>
      <w:sdtContent>
        <w:p w14:paraId="6FC8723B" w14:textId="77777777" w:rsidR="00DD311B" w:rsidRPr="0084117B" w:rsidRDefault="00DD311B" w:rsidP="00DD311B">
          <w:pPr>
            <w:pStyle w:val="Normal1"/>
            <w:widowControl w:val="0"/>
            <w:tabs>
              <w:tab w:val="right" w:pos="12000"/>
            </w:tabs>
            <w:spacing w:before="60"/>
            <w:jc w:val="left"/>
            <w:rPr>
              <w:rFonts w:ascii="Arial" w:hAnsi="Arial" w:cs="Arial"/>
              <w:b/>
              <w:bCs/>
              <w:color w:val="000000"/>
              <w:sz w:val="22"/>
              <w:szCs w:val="22"/>
            </w:rPr>
          </w:pPr>
          <w:r w:rsidRPr="0084117B">
            <w:rPr>
              <w:rFonts w:ascii="Arial" w:hAnsi="Arial" w:cs="Arial"/>
              <w:sz w:val="22"/>
              <w:szCs w:val="22"/>
            </w:rPr>
            <w:fldChar w:fldCharType="begin"/>
          </w:r>
          <w:r w:rsidRPr="0084117B">
            <w:rPr>
              <w:rFonts w:ascii="Arial" w:hAnsi="Arial" w:cs="Arial"/>
              <w:sz w:val="22"/>
              <w:szCs w:val="22"/>
            </w:rPr>
            <w:instrText xml:space="preserve"> TOC \h \u \z \t "Heading 1,1,Heading 2,2,Heading 3,3,Heading 4,4,Heading 5,5,Heading 6,6,"</w:instrText>
          </w:r>
          <w:r w:rsidRPr="0084117B">
            <w:rPr>
              <w:rFonts w:ascii="Arial" w:hAnsi="Arial" w:cs="Arial"/>
              <w:sz w:val="22"/>
              <w:szCs w:val="22"/>
            </w:rPr>
            <w:fldChar w:fldCharType="separate"/>
          </w:r>
          <w:hyperlink w:anchor="_3nq1r541nco5">
            <w:r w:rsidRPr="0084117B">
              <w:rPr>
                <w:rFonts w:ascii="Arial" w:hAnsi="Arial" w:cs="Arial"/>
                <w:b/>
                <w:bCs/>
                <w:color w:val="000000"/>
                <w:sz w:val="22"/>
                <w:szCs w:val="22"/>
              </w:rPr>
              <w:t>Introduction</w:t>
            </w:r>
            <w:r w:rsidRPr="0084117B">
              <w:rPr>
                <w:rFonts w:ascii="Arial" w:hAnsi="Arial" w:cs="Arial"/>
                <w:b/>
                <w:bCs/>
                <w:color w:val="000000"/>
                <w:sz w:val="22"/>
                <w:szCs w:val="22"/>
              </w:rPr>
              <w:tab/>
              <w:t>3</w:t>
            </w:r>
          </w:hyperlink>
        </w:p>
        <w:p w14:paraId="77D33E69" w14:textId="77777777" w:rsidR="00DD311B" w:rsidRPr="0084117B" w:rsidRDefault="00000000" w:rsidP="00DD311B">
          <w:pPr>
            <w:pStyle w:val="Normal1"/>
            <w:widowControl w:val="0"/>
            <w:tabs>
              <w:tab w:val="right" w:pos="12000"/>
            </w:tabs>
            <w:spacing w:before="60"/>
            <w:jc w:val="left"/>
            <w:rPr>
              <w:rFonts w:ascii="Arial" w:hAnsi="Arial" w:cs="Arial"/>
              <w:b/>
              <w:bCs/>
              <w:color w:val="000000"/>
              <w:sz w:val="22"/>
              <w:szCs w:val="22"/>
            </w:rPr>
          </w:pPr>
          <w:hyperlink w:anchor="_apuizjz8br36">
            <w:r w:rsidR="00DD311B" w:rsidRPr="0084117B">
              <w:rPr>
                <w:rFonts w:ascii="Arial" w:hAnsi="Arial" w:cs="Arial"/>
                <w:b/>
                <w:bCs/>
                <w:color w:val="000000"/>
                <w:sz w:val="22"/>
                <w:szCs w:val="22"/>
              </w:rPr>
              <w:t>Q1a. Discuss the Fundamental economic problems</w:t>
            </w:r>
            <w:r w:rsidR="00DD311B" w:rsidRPr="0084117B">
              <w:rPr>
                <w:rFonts w:ascii="Arial" w:hAnsi="Arial" w:cs="Arial"/>
                <w:b/>
                <w:bCs/>
                <w:color w:val="000000"/>
                <w:sz w:val="22"/>
                <w:szCs w:val="22"/>
              </w:rPr>
              <w:tab/>
              <w:t>3</w:t>
            </w:r>
          </w:hyperlink>
        </w:p>
        <w:p w14:paraId="7E0E4172" w14:textId="77777777" w:rsidR="00DD311B" w:rsidRPr="0084117B" w:rsidRDefault="00000000" w:rsidP="00DD311B">
          <w:pPr>
            <w:pStyle w:val="Normal1"/>
            <w:widowControl w:val="0"/>
            <w:tabs>
              <w:tab w:val="right" w:pos="12000"/>
            </w:tabs>
            <w:spacing w:before="60"/>
            <w:jc w:val="left"/>
            <w:rPr>
              <w:rFonts w:ascii="Arial" w:hAnsi="Arial" w:cs="Arial"/>
              <w:b/>
              <w:bCs/>
              <w:color w:val="000000"/>
              <w:sz w:val="22"/>
              <w:szCs w:val="22"/>
            </w:rPr>
          </w:pPr>
          <w:hyperlink w:anchor="_fypv3zhceq2o">
            <w:r w:rsidR="00DD311B" w:rsidRPr="0084117B">
              <w:rPr>
                <w:rFonts w:ascii="Arial" w:hAnsi="Arial" w:cs="Arial"/>
                <w:b/>
                <w:bCs/>
                <w:color w:val="000000"/>
                <w:sz w:val="22"/>
                <w:szCs w:val="22"/>
              </w:rPr>
              <w:t>Q1b. Various ways of solving the challenges</w:t>
            </w:r>
            <w:r w:rsidR="00DD311B" w:rsidRPr="0084117B">
              <w:rPr>
                <w:rFonts w:ascii="Arial" w:hAnsi="Arial" w:cs="Arial"/>
                <w:b/>
                <w:bCs/>
                <w:color w:val="000000"/>
                <w:sz w:val="22"/>
                <w:szCs w:val="22"/>
              </w:rPr>
              <w:tab/>
              <w:t>4</w:t>
            </w:r>
          </w:hyperlink>
        </w:p>
        <w:p w14:paraId="03F1A3A2" w14:textId="77777777" w:rsidR="00DD311B" w:rsidRPr="0084117B" w:rsidRDefault="00000000" w:rsidP="00DD311B">
          <w:pPr>
            <w:pStyle w:val="Normal1"/>
            <w:widowControl w:val="0"/>
            <w:tabs>
              <w:tab w:val="right" w:pos="12000"/>
            </w:tabs>
            <w:spacing w:before="60"/>
            <w:jc w:val="left"/>
            <w:rPr>
              <w:rFonts w:ascii="Arial" w:hAnsi="Arial" w:cs="Arial"/>
              <w:b/>
              <w:bCs/>
              <w:color w:val="000000"/>
              <w:sz w:val="22"/>
              <w:szCs w:val="22"/>
            </w:rPr>
          </w:pPr>
          <w:hyperlink w:anchor="_z4thltqu0ftf">
            <w:r w:rsidR="00DD311B" w:rsidRPr="0084117B">
              <w:rPr>
                <w:rFonts w:ascii="Arial" w:hAnsi="Arial" w:cs="Arial"/>
                <w:b/>
                <w:bCs/>
                <w:color w:val="000000"/>
                <w:sz w:val="22"/>
                <w:szCs w:val="22"/>
              </w:rPr>
              <w:t>Q2a. Relevance of Demand and Supply</w:t>
            </w:r>
            <w:r w:rsidR="00DD311B" w:rsidRPr="0084117B">
              <w:rPr>
                <w:rFonts w:ascii="Arial" w:hAnsi="Arial" w:cs="Arial"/>
                <w:b/>
                <w:bCs/>
                <w:color w:val="000000"/>
                <w:sz w:val="22"/>
                <w:szCs w:val="22"/>
              </w:rPr>
              <w:tab/>
              <w:t>6</w:t>
            </w:r>
          </w:hyperlink>
        </w:p>
        <w:p w14:paraId="681F4302" w14:textId="77777777" w:rsidR="00DD311B" w:rsidRPr="0084117B" w:rsidRDefault="00000000" w:rsidP="00DD311B">
          <w:pPr>
            <w:pStyle w:val="Normal1"/>
            <w:widowControl w:val="0"/>
            <w:tabs>
              <w:tab w:val="right" w:pos="12000"/>
            </w:tabs>
            <w:spacing w:before="60"/>
            <w:jc w:val="left"/>
            <w:rPr>
              <w:rFonts w:ascii="Arial" w:hAnsi="Arial" w:cs="Arial"/>
              <w:b/>
              <w:bCs/>
              <w:color w:val="000000"/>
              <w:sz w:val="22"/>
              <w:szCs w:val="22"/>
            </w:rPr>
          </w:pPr>
          <w:hyperlink w:anchor="_bynlu67eehw">
            <w:r w:rsidR="00DD311B" w:rsidRPr="0084117B">
              <w:rPr>
                <w:rFonts w:ascii="Arial" w:hAnsi="Arial" w:cs="Arial"/>
                <w:b/>
                <w:bCs/>
                <w:color w:val="000000"/>
                <w:sz w:val="22"/>
                <w:szCs w:val="22"/>
              </w:rPr>
              <w:t>Q2b. Difference between elasticity and inelasticity of demand</w:t>
            </w:r>
            <w:r w:rsidR="00DD311B" w:rsidRPr="0084117B">
              <w:rPr>
                <w:rFonts w:ascii="Arial" w:hAnsi="Arial" w:cs="Arial"/>
                <w:b/>
                <w:bCs/>
                <w:color w:val="000000"/>
                <w:sz w:val="22"/>
                <w:szCs w:val="22"/>
              </w:rPr>
              <w:tab/>
              <w:t>7</w:t>
            </w:r>
          </w:hyperlink>
        </w:p>
        <w:p w14:paraId="125A96AB" w14:textId="77777777" w:rsidR="00DD311B" w:rsidRPr="0084117B" w:rsidRDefault="00000000" w:rsidP="00DD311B">
          <w:pPr>
            <w:pStyle w:val="Normal1"/>
            <w:widowControl w:val="0"/>
            <w:tabs>
              <w:tab w:val="right" w:pos="12000"/>
            </w:tabs>
            <w:spacing w:before="60"/>
            <w:jc w:val="left"/>
            <w:rPr>
              <w:rFonts w:ascii="Arial" w:hAnsi="Arial" w:cs="Arial"/>
              <w:b/>
              <w:bCs/>
              <w:color w:val="000000"/>
              <w:sz w:val="22"/>
              <w:szCs w:val="22"/>
            </w:rPr>
          </w:pPr>
          <w:hyperlink w:anchor="_3urbh25jlb78">
            <w:r w:rsidR="00DD311B" w:rsidRPr="0084117B">
              <w:rPr>
                <w:rFonts w:ascii="Arial" w:hAnsi="Arial" w:cs="Arial"/>
                <w:b/>
                <w:bCs/>
                <w:color w:val="000000"/>
                <w:sz w:val="22"/>
                <w:szCs w:val="22"/>
              </w:rPr>
              <w:t>Q2c. The Laws of Supply and Demand</w:t>
            </w:r>
            <w:r w:rsidR="00DD311B" w:rsidRPr="0084117B">
              <w:rPr>
                <w:rFonts w:ascii="Arial" w:hAnsi="Arial" w:cs="Arial"/>
                <w:b/>
                <w:bCs/>
                <w:color w:val="000000"/>
                <w:sz w:val="22"/>
                <w:szCs w:val="22"/>
              </w:rPr>
              <w:tab/>
              <w:t>9</w:t>
            </w:r>
          </w:hyperlink>
        </w:p>
        <w:p w14:paraId="3852EA06" w14:textId="7C50F7ED" w:rsidR="00DD311B" w:rsidRPr="0084117B" w:rsidRDefault="00000000" w:rsidP="00DD311B">
          <w:pPr>
            <w:pStyle w:val="Normal1"/>
            <w:widowControl w:val="0"/>
            <w:tabs>
              <w:tab w:val="right" w:pos="12000"/>
            </w:tabs>
            <w:spacing w:before="60"/>
            <w:jc w:val="left"/>
            <w:rPr>
              <w:rFonts w:ascii="Arial" w:hAnsi="Arial" w:cs="Arial"/>
              <w:b/>
              <w:color w:val="000000"/>
              <w:sz w:val="22"/>
              <w:szCs w:val="22"/>
            </w:rPr>
          </w:pPr>
          <w:hyperlink w:anchor="_wbq11e60zu">
            <w:r w:rsidR="00DD311B" w:rsidRPr="0084117B">
              <w:rPr>
                <w:rFonts w:ascii="Arial" w:hAnsi="Arial" w:cs="Arial"/>
                <w:color w:val="000000"/>
                <w:sz w:val="22"/>
                <w:szCs w:val="22"/>
              </w:rPr>
              <w:t>Conclusion</w:t>
            </w:r>
            <w:r w:rsidR="00DD311B" w:rsidRPr="0084117B">
              <w:rPr>
                <w:rFonts w:ascii="Arial" w:hAnsi="Arial" w:cs="Arial"/>
                <w:color w:val="000000"/>
                <w:sz w:val="22"/>
                <w:szCs w:val="22"/>
              </w:rPr>
              <w:tab/>
            </w:r>
            <w:r w:rsidR="0084117B">
              <w:rPr>
                <w:rFonts w:ascii="Arial" w:hAnsi="Arial" w:cs="Arial"/>
                <w:color w:val="000000"/>
                <w:sz w:val="22"/>
                <w:szCs w:val="22"/>
              </w:rPr>
              <w:t>10</w:t>
            </w:r>
          </w:hyperlink>
        </w:p>
        <w:p w14:paraId="5FE8C218" w14:textId="77777777" w:rsidR="00DD311B" w:rsidRPr="0084117B" w:rsidRDefault="00000000" w:rsidP="00DD311B">
          <w:pPr>
            <w:pStyle w:val="Normal1"/>
            <w:widowControl w:val="0"/>
            <w:tabs>
              <w:tab w:val="right" w:pos="12000"/>
            </w:tabs>
            <w:spacing w:before="60"/>
            <w:jc w:val="left"/>
            <w:rPr>
              <w:rFonts w:ascii="Arial" w:hAnsi="Arial" w:cs="Arial"/>
              <w:b/>
              <w:color w:val="000000"/>
              <w:sz w:val="22"/>
              <w:szCs w:val="22"/>
            </w:rPr>
          </w:pPr>
          <w:hyperlink w:anchor="_vqbowwlqq95f">
            <w:r w:rsidR="00DD311B" w:rsidRPr="0084117B">
              <w:rPr>
                <w:rFonts w:ascii="Arial" w:hAnsi="Arial" w:cs="Arial"/>
                <w:color w:val="000000"/>
                <w:sz w:val="22"/>
                <w:szCs w:val="22"/>
              </w:rPr>
              <w:t>References</w:t>
            </w:r>
            <w:r w:rsidR="00DD311B" w:rsidRPr="0084117B">
              <w:rPr>
                <w:rFonts w:ascii="Arial" w:hAnsi="Arial" w:cs="Arial"/>
                <w:color w:val="000000"/>
                <w:sz w:val="22"/>
                <w:szCs w:val="22"/>
              </w:rPr>
              <w:tab/>
              <w:t>11</w:t>
            </w:r>
          </w:hyperlink>
          <w:r w:rsidR="00DD311B" w:rsidRPr="0084117B">
            <w:rPr>
              <w:rFonts w:ascii="Arial" w:hAnsi="Arial" w:cs="Arial"/>
              <w:sz w:val="22"/>
              <w:szCs w:val="22"/>
            </w:rPr>
            <w:fldChar w:fldCharType="end"/>
          </w:r>
        </w:p>
      </w:sdtContent>
    </w:sdt>
    <w:p w14:paraId="7F6AEB5B" w14:textId="77777777" w:rsidR="00DD311B" w:rsidRPr="0084117B" w:rsidRDefault="00DD311B" w:rsidP="00DD311B">
      <w:pPr>
        <w:pStyle w:val="Normal1"/>
        <w:rPr>
          <w:rFonts w:ascii="Arial" w:hAnsi="Arial" w:cs="Arial"/>
          <w:sz w:val="22"/>
          <w:szCs w:val="22"/>
        </w:rPr>
      </w:pPr>
    </w:p>
    <w:p w14:paraId="43D3FDB1" w14:textId="77777777" w:rsidR="00DD311B" w:rsidRPr="0084117B" w:rsidRDefault="00DD311B" w:rsidP="00DD311B">
      <w:pPr>
        <w:pStyle w:val="Normal1"/>
        <w:jc w:val="left"/>
        <w:rPr>
          <w:rFonts w:ascii="Arial" w:hAnsi="Arial" w:cs="Arial"/>
          <w:b/>
          <w:sz w:val="22"/>
          <w:szCs w:val="22"/>
        </w:rPr>
      </w:pPr>
      <w:r w:rsidRPr="0084117B">
        <w:rPr>
          <w:rFonts w:ascii="Arial" w:hAnsi="Arial" w:cs="Arial"/>
          <w:sz w:val="22"/>
          <w:szCs w:val="22"/>
        </w:rPr>
        <w:br w:type="page"/>
      </w:r>
    </w:p>
    <w:p w14:paraId="36B83E0D" w14:textId="77777777" w:rsidR="00DD311B" w:rsidRPr="0084117B" w:rsidRDefault="00DD311B" w:rsidP="00DD311B">
      <w:pPr>
        <w:pStyle w:val="Heading1"/>
        <w:rPr>
          <w:rFonts w:ascii="Arial" w:hAnsi="Arial" w:cs="Arial"/>
          <w:b/>
          <w:bCs/>
          <w:color w:val="auto"/>
          <w:sz w:val="22"/>
          <w:szCs w:val="22"/>
        </w:rPr>
      </w:pPr>
      <w:bookmarkStart w:id="0" w:name="_3nq1r541nco5" w:colFirst="0" w:colLast="0"/>
      <w:bookmarkEnd w:id="0"/>
      <w:r w:rsidRPr="0084117B">
        <w:rPr>
          <w:rFonts w:ascii="Arial" w:hAnsi="Arial" w:cs="Arial"/>
          <w:b/>
          <w:bCs/>
          <w:color w:val="auto"/>
          <w:sz w:val="22"/>
          <w:szCs w:val="22"/>
        </w:rPr>
        <w:lastRenderedPageBreak/>
        <w:t xml:space="preserve">Introduction </w:t>
      </w:r>
    </w:p>
    <w:p w14:paraId="55314EE4"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The purpose of the study is to impart information about the fundamental economic problem which is faced by the UK business in the aftermath of the pandemic scenario. Then in the next part of this study, the information will be reflected about the different ways through which this problem can be resolved. In the next part of the study, the information will be highlighted about the concept of relevant demand and supply along with the difference between elasticity and elasticity. Lastly, this study will also include information about the law of demand and supply.</w:t>
      </w:r>
    </w:p>
    <w:p w14:paraId="5FAC5652" w14:textId="77777777" w:rsidR="00DD311B" w:rsidRPr="0084117B" w:rsidRDefault="00DD311B" w:rsidP="005701CB">
      <w:pPr>
        <w:pStyle w:val="Heading1"/>
        <w:spacing w:line="360" w:lineRule="auto"/>
        <w:ind w:firstLine="397"/>
        <w:rPr>
          <w:rFonts w:ascii="Arial" w:hAnsi="Arial" w:cs="Arial"/>
          <w:b/>
          <w:bCs/>
          <w:color w:val="auto"/>
          <w:sz w:val="22"/>
          <w:szCs w:val="22"/>
          <w:u w:val="single"/>
        </w:rPr>
      </w:pPr>
      <w:bookmarkStart w:id="1" w:name="_apuizjz8br36" w:colFirst="0" w:colLast="0"/>
      <w:bookmarkEnd w:id="1"/>
      <w:r w:rsidRPr="0084117B">
        <w:rPr>
          <w:rFonts w:ascii="Arial" w:hAnsi="Arial" w:cs="Arial"/>
          <w:b/>
          <w:bCs/>
          <w:color w:val="auto"/>
          <w:sz w:val="22"/>
          <w:szCs w:val="22"/>
          <w:u w:val="single"/>
        </w:rPr>
        <w:t xml:space="preserve">Q1a. Discuss the Fundamental economic </w:t>
      </w:r>
      <w:proofErr w:type="gramStart"/>
      <w:r w:rsidRPr="0084117B">
        <w:rPr>
          <w:rFonts w:ascii="Arial" w:hAnsi="Arial" w:cs="Arial"/>
          <w:b/>
          <w:bCs/>
          <w:color w:val="auto"/>
          <w:sz w:val="22"/>
          <w:szCs w:val="22"/>
          <w:u w:val="single"/>
        </w:rPr>
        <w:t>problems</w:t>
      </w:r>
      <w:proofErr w:type="gramEnd"/>
    </w:p>
    <w:p w14:paraId="71786B4B"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 xml:space="preserve">Listed below is the main fundamental economic problem which is identified in the provided case study. </w:t>
      </w:r>
    </w:p>
    <w:p w14:paraId="33B8FE7A"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Rules of COVID-19 to conduct Business: </w:t>
      </w:r>
      <w:r w:rsidRPr="0084117B">
        <w:rPr>
          <w:rFonts w:ascii="Arial" w:hAnsi="Arial" w:cs="Arial"/>
          <w:sz w:val="22"/>
          <w:szCs w:val="22"/>
        </w:rPr>
        <w:t xml:space="preserve">The new rules being framed by the Government of the UK to conduct business </w:t>
      </w:r>
      <w:proofErr w:type="gramStart"/>
      <w:r w:rsidRPr="0084117B">
        <w:rPr>
          <w:rFonts w:ascii="Arial" w:hAnsi="Arial" w:cs="Arial"/>
          <w:sz w:val="22"/>
          <w:szCs w:val="22"/>
        </w:rPr>
        <w:t>are considered to be</w:t>
      </w:r>
      <w:proofErr w:type="gramEnd"/>
      <w:r w:rsidRPr="0084117B">
        <w:rPr>
          <w:rFonts w:ascii="Arial" w:hAnsi="Arial" w:cs="Arial"/>
          <w:sz w:val="22"/>
          <w:szCs w:val="22"/>
        </w:rPr>
        <w:t xml:space="preserve"> an economic problem. The rule of the </w:t>
      </w:r>
      <w:r w:rsidRPr="0084117B">
        <w:rPr>
          <w:rFonts w:ascii="Arial" w:hAnsi="Arial" w:cs="Arial"/>
          <w:b/>
          <w:sz w:val="22"/>
          <w:szCs w:val="22"/>
        </w:rPr>
        <w:t>COVID-19 Corporate Financing Facility (CCFF)</w:t>
      </w:r>
      <w:r w:rsidRPr="0084117B">
        <w:rPr>
          <w:rFonts w:ascii="Arial" w:hAnsi="Arial" w:cs="Arial"/>
          <w:sz w:val="22"/>
          <w:szCs w:val="22"/>
        </w:rPr>
        <w:t xml:space="preserve"> proves to be intended for the fundamentally strong company, but it squeezes short-term funding of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(Simmons-Simmons, 2024).</w:t>
      </w:r>
    </w:p>
    <w:p w14:paraId="5B076D41"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Shortages of demand:</w:t>
      </w:r>
      <w:r w:rsidRPr="0084117B">
        <w:rPr>
          <w:rFonts w:ascii="Arial" w:hAnsi="Arial" w:cs="Arial"/>
          <w:sz w:val="22"/>
          <w:szCs w:val="22"/>
        </w:rPr>
        <w:t xml:space="preserve"> Further the problem related to the pandemic scenario is that it leads to a shortage the demand due to an increase in the demand. Aftermath the recovery of the pandemic scenario led to a shift in demand with the shortage of goods and services (Institute for Government, 2024).</w:t>
      </w:r>
    </w:p>
    <w:p w14:paraId="46F735C6"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Shortages of supply:</w:t>
      </w:r>
      <w:r w:rsidRPr="0084117B">
        <w:rPr>
          <w:rFonts w:ascii="Arial" w:hAnsi="Arial" w:cs="Arial"/>
          <w:sz w:val="22"/>
          <w:szCs w:val="22"/>
        </w:rPr>
        <w:t xml:space="preserve"> The next economic problem related to the impact of COVID-19 is that with the emergence of the scenario of lockdown, the economy faced a shortage of supply due to a shortage of drivers. </w:t>
      </w:r>
      <w:proofErr w:type="gramStart"/>
      <w:r w:rsidRPr="0084117B">
        <w:rPr>
          <w:rFonts w:ascii="Arial" w:hAnsi="Arial" w:cs="Arial"/>
          <w:sz w:val="22"/>
          <w:szCs w:val="22"/>
        </w:rPr>
        <w:t>At this time</w:t>
      </w:r>
      <w:proofErr w:type="gramEnd"/>
      <w:r w:rsidRPr="0084117B">
        <w:rPr>
          <w:rFonts w:ascii="Arial" w:hAnsi="Arial" w:cs="Arial"/>
          <w:sz w:val="22"/>
          <w:szCs w:val="22"/>
        </w:rPr>
        <w:t>, there exist only 100,000 HGV drive vaccines which is not sufficient for all the drivers (EP Training, 2024).</w:t>
      </w:r>
    </w:p>
    <w:p w14:paraId="14D6BAA2"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The effects of BREXIT on the demand and supply chain facilities:</w:t>
      </w:r>
      <w:r w:rsidRPr="0084117B">
        <w:rPr>
          <w:rFonts w:ascii="Arial" w:hAnsi="Arial" w:cs="Arial"/>
          <w:sz w:val="22"/>
          <w:szCs w:val="22"/>
        </w:rPr>
        <w:t xml:space="preserve"> The impact of Brexit brought unpredictable changes towards the way trade for UK traders. Brexit adversely impacted the demand and supply facility along with the measure of lockdown and travel restrictions in the UK (Deloitte, 2024). </w:t>
      </w:r>
    </w:p>
    <w:p w14:paraId="0CC29A31"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Panic buying of scarce resources:</w:t>
      </w:r>
      <w:r w:rsidRPr="0084117B">
        <w:rPr>
          <w:rFonts w:ascii="Arial" w:hAnsi="Arial" w:cs="Arial"/>
          <w:sz w:val="22"/>
          <w:szCs w:val="22"/>
        </w:rPr>
        <w:t xml:space="preserve"> The next identified economic problem in the UK is the factor which creates the scenario of panic buying at the time of Covid-19. The factors which promote the panic buying of the scare resources include emotional, social, </w:t>
      </w:r>
      <w:proofErr w:type="spellStart"/>
      <w:r w:rsidRPr="0084117B">
        <w:rPr>
          <w:rFonts w:ascii="Arial" w:hAnsi="Arial" w:cs="Arial"/>
          <w:sz w:val="22"/>
          <w:szCs w:val="22"/>
        </w:rPr>
        <w:t>behavioural</w:t>
      </w:r>
      <w:proofErr w:type="spellEnd"/>
      <w:r w:rsidRPr="0084117B">
        <w:rPr>
          <w:rFonts w:ascii="Arial" w:hAnsi="Arial" w:cs="Arial"/>
          <w:sz w:val="22"/>
          <w:szCs w:val="22"/>
        </w:rPr>
        <w:t xml:space="preserve">, cognitive, and government action (Motamed-Jahromi </w:t>
      </w:r>
      <w:r w:rsidRPr="0084117B">
        <w:rPr>
          <w:rFonts w:ascii="Arial" w:hAnsi="Arial" w:cs="Arial"/>
          <w:i/>
          <w:sz w:val="22"/>
          <w:szCs w:val="22"/>
        </w:rPr>
        <w:t>et al.</w:t>
      </w:r>
      <w:r w:rsidRPr="0084117B">
        <w:rPr>
          <w:rFonts w:ascii="Arial" w:hAnsi="Arial" w:cs="Arial"/>
          <w:sz w:val="22"/>
          <w:szCs w:val="22"/>
        </w:rPr>
        <w:t xml:space="preserve"> 2021). The effect of demographic change also leads to the situation of panic buying social resources in the UK (Aigner-Walder, 2015).</w:t>
      </w:r>
    </w:p>
    <w:p w14:paraId="20A20C44"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lastRenderedPageBreak/>
        <w:t>Shortage of fuel supply</w:t>
      </w:r>
      <w:r w:rsidRPr="0084117B">
        <w:rPr>
          <w:rFonts w:ascii="Arial" w:hAnsi="Arial" w:cs="Arial"/>
          <w:sz w:val="22"/>
          <w:szCs w:val="22"/>
        </w:rPr>
        <w:t xml:space="preserve">: The economic problem of shortage of fuel supply during COVID-19 arises due to the shortage of </w:t>
      </w:r>
      <w:proofErr w:type="spellStart"/>
      <w:r w:rsidRPr="0084117B">
        <w:rPr>
          <w:rFonts w:ascii="Arial" w:hAnsi="Arial" w:cs="Arial"/>
          <w:sz w:val="22"/>
          <w:szCs w:val="22"/>
        </w:rPr>
        <w:t>labour</w:t>
      </w:r>
      <w:proofErr w:type="spellEnd"/>
      <w:r w:rsidRPr="0084117B">
        <w:rPr>
          <w:rFonts w:ascii="Arial" w:hAnsi="Arial" w:cs="Arial"/>
          <w:sz w:val="22"/>
          <w:szCs w:val="22"/>
        </w:rPr>
        <w:t xml:space="preserve"> of special drivers. There was a shortage of nearly 100,000 qualified truck drivers which disrupted the supply of fuel in the UK (Salfiti, 2021).</w:t>
      </w:r>
    </w:p>
    <w:p w14:paraId="03BD449B"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Rocketed price changes in the cost of fuel:</w:t>
      </w:r>
      <w:r w:rsidRPr="0084117B">
        <w:rPr>
          <w:rFonts w:ascii="Arial" w:hAnsi="Arial" w:cs="Arial"/>
          <w:sz w:val="22"/>
          <w:szCs w:val="22"/>
        </w:rPr>
        <w:t xml:space="preserve"> The War between Russia and Ukraine in 2022 after of the Covid-19 led to another economic problem in the UK which was related to the rocket price change towards the cost of fuel. The household consumption of fuel in the UK could reach £ 3000 which tends to bring changes in food prices as well (Mbah and Wasum, 2022).</w:t>
      </w:r>
    </w:p>
    <w:p w14:paraId="0EFD8EC2"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High borrowings of funds to meet the surging high cost of living:</w:t>
      </w:r>
      <w:r w:rsidRPr="0084117B">
        <w:rPr>
          <w:rFonts w:ascii="Arial" w:hAnsi="Arial" w:cs="Arial"/>
          <w:sz w:val="22"/>
          <w:szCs w:val="22"/>
        </w:rPr>
        <w:t xml:space="preserve"> Another economic problem being faced by the UK is the borrowing of the UK credit card surges to aim the crisis of cost of living. The household with low income in the UK took an expensive form of lending to meet the crisis of rising cost of clothing, </w:t>
      </w:r>
      <w:proofErr w:type="gramStart"/>
      <w:r w:rsidRPr="0084117B">
        <w:rPr>
          <w:rFonts w:ascii="Arial" w:hAnsi="Arial" w:cs="Arial"/>
          <w:sz w:val="22"/>
          <w:szCs w:val="22"/>
        </w:rPr>
        <w:t>food</w:t>
      </w:r>
      <w:proofErr w:type="gramEnd"/>
      <w:r w:rsidRPr="0084117B">
        <w:rPr>
          <w:rFonts w:ascii="Arial" w:hAnsi="Arial" w:cs="Arial"/>
          <w:sz w:val="22"/>
          <w:szCs w:val="22"/>
        </w:rPr>
        <w:t xml:space="preserve"> and fuel. The credit card borrowing at that time jumped from £ 1.5 billion to £ 59.5 billion (Inman, 2022).</w:t>
      </w:r>
    </w:p>
    <w:p w14:paraId="305A4E8B"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Bankruptcies due to insufficient funds to meet borrowing:</w:t>
      </w:r>
      <w:r w:rsidRPr="0084117B">
        <w:rPr>
          <w:rFonts w:ascii="Arial" w:hAnsi="Arial" w:cs="Arial"/>
          <w:sz w:val="22"/>
          <w:szCs w:val="22"/>
        </w:rPr>
        <w:t xml:space="preserve"> The household of the UK is considered to have the highest debt level in the world. It was found that the average debt of the household in the UK was £ 65,619 in August 2023. Household bankruptcies have quadrupled due to high borrowing to meet the high cost of living in the UK (Kara, 2023).</w:t>
      </w:r>
    </w:p>
    <w:p w14:paraId="1383E877"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Shift in consumer appetite from services to goods:</w:t>
      </w:r>
      <w:r w:rsidRPr="0084117B">
        <w:rPr>
          <w:rFonts w:ascii="Arial" w:hAnsi="Arial" w:cs="Arial"/>
          <w:sz w:val="22"/>
          <w:szCs w:val="22"/>
        </w:rPr>
        <w:t xml:space="preserve"> During the Covid-19 the economic problem related to the shift in consumer </w:t>
      </w:r>
      <w:proofErr w:type="spellStart"/>
      <w:r w:rsidRPr="0084117B">
        <w:rPr>
          <w:rFonts w:ascii="Arial" w:hAnsi="Arial" w:cs="Arial"/>
          <w:sz w:val="22"/>
          <w:szCs w:val="22"/>
        </w:rPr>
        <w:t>behaviour</w:t>
      </w:r>
      <w:proofErr w:type="spellEnd"/>
      <w:r w:rsidRPr="0084117B">
        <w:rPr>
          <w:rFonts w:ascii="Arial" w:hAnsi="Arial" w:cs="Arial"/>
          <w:sz w:val="22"/>
          <w:szCs w:val="22"/>
        </w:rPr>
        <w:t xml:space="preserve"> was noticed from services to goods. At that time the consumer of the UK changed their attitude of consuming more goods than services (Rahmanov </w:t>
      </w:r>
      <w:r w:rsidRPr="0084117B">
        <w:rPr>
          <w:rFonts w:ascii="Arial" w:hAnsi="Arial" w:cs="Arial"/>
          <w:i/>
          <w:sz w:val="22"/>
          <w:szCs w:val="22"/>
        </w:rPr>
        <w:t xml:space="preserve">et al. </w:t>
      </w:r>
      <w:r w:rsidRPr="0084117B">
        <w:rPr>
          <w:rFonts w:ascii="Arial" w:hAnsi="Arial" w:cs="Arial"/>
          <w:sz w:val="22"/>
          <w:szCs w:val="22"/>
        </w:rPr>
        <w:t>2021).</w:t>
      </w:r>
    </w:p>
    <w:p w14:paraId="4679D906" w14:textId="77777777" w:rsidR="00DD311B" w:rsidRPr="0084117B" w:rsidRDefault="00DD311B" w:rsidP="005701CB">
      <w:pPr>
        <w:pStyle w:val="Heading1"/>
        <w:spacing w:line="360" w:lineRule="auto"/>
        <w:ind w:firstLine="397"/>
        <w:rPr>
          <w:rFonts w:ascii="Arial" w:hAnsi="Arial" w:cs="Arial"/>
          <w:b/>
          <w:bCs/>
          <w:color w:val="auto"/>
          <w:sz w:val="22"/>
          <w:szCs w:val="22"/>
          <w:u w:val="single"/>
        </w:rPr>
      </w:pPr>
      <w:bookmarkStart w:id="2" w:name="_fypv3zhceq2o" w:colFirst="0" w:colLast="0"/>
      <w:bookmarkEnd w:id="2"/>
      <w:r w:rsidRPr="0084117B">
        <w:rPr>
          <w:rFonts w:ascii="Arial" w:hAnsi="Arial" w:cs="Arial"/>
          <w:b/>
          <w:bCs/>
          <w:color w:val="auto"/>
          <w:sz w:val="22"/>
          <w:szCs w:val="22"/>
          <w:u w:val="single"/>
        </w:rPr>
        <w:t>Q1b. Various ways of solving the challenges.</w:t>
      </w:r>
    </w:p>
    <w:p w14:paraId="4B879312"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Listed below are the solutions which proved to be effective in dealing with the above problem.</w:t>
      </w:r>
    </w:p>
    <w:p w14:paraId="2B21F5DA"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Government intervention:</w:t>
      </w:r>
      <w:r w:rsidRPr="0084117B">
        <w:rPr>
          <w:rFonts w:ascii="Arial" w:hAnsi="Arial" w:cs="Arial"/>
          <w:sz w:val="22"/>
          <w:szCs w:val="22"/>
        </w:rPr>
        <w:t xml:space="preserve"> The support being provided by the government of the UK towards the economic problem through the funding of £ 750 million. The government also implemented employment-related measures to reduce the issue of rising unemployment levels in the UK. The government of the UK also introduced the Winter Economic Plan which helps provide two taxable grants to business </w:t>
      </w:r>
      <w:proofErr w:type="spellStart"/>
      <w:r w:rsidRPr="0084117B">
        <w:rPr>
          <w:rFonts w:ascii="Arial" w:hAnsi="Arial" w:cs="Arial"/>
          <w:sz w:val="22"/>
          <w:szCs w:val="22"/>
        </w:rPr>
        <w:t>organisations</w:t>
      </w:r>
      <w:proofErr w:type="spellEnd"/>
      <w:r w:rsidRPr="0084117B">
        <w:rPr>
          <w:rFonts w:ascii="Arial" w:hAnsi="Arial" w:cs="Arial"/>
          <w:sz w:val="22"/>
          <w:szCs w:val="22"/>
        </w:rPr>
        <w:t xml:space="preserve"> (KPMG, 2020). The government also adopted the Self-Employment Income Support Scheme (Rauch and Schleicher, 2015).</w:t>
      </w:r>
    </w:p>
    <w:p w14:paraId="50E17DA4" w14:textId="77777777" w:rsidR="00DD311B" w:rsidRPr="0084117B" w:rsidRDefault="00DD311B" w:rsidP="005701CB">
      <w:pPr>
        <w:pStyle w:val="Normal1"/>
        <w:ind w:firstLine="397"/>
        <w:rPr>
          <w:rFonts w:ascii="Arial" w:hAnsi="Arial" w:cs="Arial"/>
          <w:sz w:val="22"/>
          <w:szCs w:val="22"/>
        </w:rPr>
      </w:pPr>
    </w:p>
    <w:p w14:paraId="759DE76C"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Relaxing stringent COVID-19 rules:</w:t>
      </w:r>
      <w:r w:rsidRPr="0084117B">
        <w:rPr>
          <w:rFonts w:ascii="Arial" w:hAnsi="Arial" w:cs="Arial"/>
          <w:sz w:val="22"/>
          <w:szCs w:val="22"/>
        </w:rPr>
        <w:t xml:space="preserve"> The solution related to the fundamental problem is that the government of the UK provide relaxation towards some of its rules like allowing people in groups of 6 to gather outdoors. The government of the UK started reopening or unfolding its economic activity in several stages. Britain already injected with vaccine over 30 million people of </w:t>
      </w:r>
      <w:r w:rsidRPr="0084117B">
        <w:rPr>
          <w:rFonts w:ascii="Arial" w:hAnsi="Arial" w:cs="Arial"/>
          <w:sz w:val="22"/>
          <w:szCs w:val="22"/>
        </w:rPr>
        <w:lastRenderedPageBreak/>
        <w:t>which 57% were adults. Through this, the government was able to relax its stringent rules of COVID-19 to solve such economic problems (Landler and Castle, 2021).</w:t>
      </w:r>
    </w:p>
    <w:p w14:paraId="45C41B30"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Development of shortage management team strategy:</w:t>
      </w:r>
      <w:r w:rsidRPr="0084117B">
        <w:rPr>
          <w:rFonts w:ascii="Arial" w:hAnsi="Arial" w:cs="Arial"/>
          <w:sz w:val="22"/>
          <w:szCs w:val="22"/>
        </w:rPr>
        <w:t xml:space="preserve"> The next solution related to the aforesaid problem is the development of the shortage management team strategy which helps in upskilling the employees of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in the UK </w:t>
      </w:r>
      <w:proofErr w:type="gramStart"/>
      <w:r w:rsidRPr="0084117B">
        <w:rPr>
          <w:rFonts w:ascii="Arial" w:hAnsi="Arial" w:cs="Arial"/>
          <w:sz w:val="22"/>
          <w:szCs w:val="22"/>
        </w:rPr>
        <w:t>and also</w:t>
      </w:r>
      <w:proofErr w:type="gramEnd"/>
      <w:r w:rsidRPr="0084117B">
        <w:rPr>
          <w:rFonts w:ascii="Arial" w:hAnsi="Arial" w:cs="Arial"/>
          <w:sz w:val="22"/>
          <w:szCs w:val="22"/>
        </w:rPr>
        <w:t xml:space="preserve"> helps them in recruiting the right employees who have the necessary skills to contribute to the growth of the business in future. Through the development of this strategy, the economic problem of shortage of </w:t>
      </w:r>
      <w:proofErr w:type="spellStart"/>
      <w:r w:rsidRPr="0084117B">
        <w:rPr>
          <w:rFonts w:ascii="Arial" w:hAnsi="Arial" w:cs="Arial"/>
          <w:sz w:val="22"/>
          <w:szCs w:val="22"/>
        </w:rPr>
        <w:t>labour</w:t>
      </w:r>
      <w:proofErr w:type="spellEnd"/>
      <w:r w:rsidRPr="0084117B">
        <w:rPr>
          <w:rFonts w:ascii="Arial" w:hAnsi="Arial" w:cs="Arial"/>
          <w:sz w:val="22"/>
          <w:szCs w:val="22"/>
        </w:rPr>
        <w:t xml:space="preserve"> and drivers can be met in an efficient way (Minett, 2023).</w:t>
      </w:r>
    </w:p>
    <w:p w14:paraId="0F53CB25"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Create and improve supplier collaboration network:</w:t>
      </w:r>
      <w:r w:rsidRPr="0084117B">
        <w:rPr>
          <w:rFonts w:ascii="Arial" w:hAnsi="Arial" w:cs="Arial"/>
          <w:sz w:val="22"/>
          <w:szCs w:val="22"/>
        </w:rPr>
        <w:t xml:space="preserve"> Further, the solution related to the improvement of the supply system is to develop effective supply collaboration with the help of effective supplier management practices which include Electronic Data Interchange (EDI) and Supplier Relationship Management (SRM). This practice helps in increasing the flexibility towards the supply chain along with its expansion. Through the EDI the collaboration network among the suppliers can be improved as it helps in automating the exchange of documents in a single platform (</w:t>
      </w:r>
      <w:proofErr w:type="spellStart"/>
      <w:r w:rsidRPr="0084117B">
        <w:rPr>
          <w:rFonts w:ascii="Arial" w:hAnsi="Arial" w:cs="Arial"/>
          <w:sz w:val="22"/>
          <w:szCs w:val="22"/>
        </w:rPr>
        <w:t>Datainterchange</w:t>
      </w:r>
      <w:proofErr w:type="spellEnd"/>
      <w:r w:rsidRPr="0084117B">
        <w:rPr>
          <w:rFonts w:ascii="Arial" w:hAnsi="Arial" w:cs="Arial"/>
          <w:sz w:val="22"/>
          <w:szCs w:val="22"/>
        </w:rPr>
        <w:t>, 2021).</w:t>
      </w:r>
    </w:p>
    <w:p w14:paraId="1CA50197"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Create alternative ways to reduce waste: </w:t>
      </w:r>
      <w:r w:rsidRPr="0084117B">
        <w:rPr>
          <w:rFonts w:ascii="Arial" w:hAnsi="Arial" w:cs="Arial"/>
          <w:sz w:val="22"/>
          <w:szCs w:val="22"/>
        </w:rPr>
        <w:t xml:space="preserve">To deal with the rising problem of waste during COVID-19 the alternative way can help in the reduction of waste is to start compositing the Bin which helps in dealing with kitchen waste. The solution of donating old clothes and trinkets can be done to reduce the waste generated. Further, buying reusable container products can also help in the generation of waste during covid the UK (Green Journal, 2020). </w:t>
      </w:r>
    </w:p>
    <w:p w14:paraId="013ACBB6"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Work with suppliers to reduce the price: </w:t>
      </w:r>
      <w:r w:rsidRPr="0084117B">
        <w:rPr>
          <w:rFonts w:ascii="Arial" w:hAnsi="Arial" w:cs="Arial"/>
          <w:sz w:val="22"/>
          <w:szCs w:val="22"/>
        </w:rPr>
        <w:t xml:space="preserve">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adopted the strategy of working with the supplier to mitigate the economic problem of raising prices. With the help of procurement and an effective supply chain manager,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can work with its suppliers in an effective way which helps in the reduction of the price of goods. This strategy helps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understand the end-to-end system which promotes transparency that helps in reducing the price in the UK (Johnsen, 2021).</w:t>
      </w:r>
    </w:p>
    <w:p w14:paraId="47A5AE07"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To keep stakeholders </w:t>
      </w:r>
      <w:proofErr w:type="gramStart"/>
      <w:r w:rsidRPr="0084117B">
        <w:rPr>
          <w:rFonts w:ascii="Arial" w:hAnsi="Arial" w:cs="Arial"/>
          <w:b/>
          <w:sz w:val="22"/>
          <w:szCs w:val="22"/>
        </w:rPr>
        <w:t>up-to-date</w:t>
      </w:r>
      <w:proofErr w:type="gramEnd"/>
      <w:r w:rsidRPr="0084117B">
        <w:rPr>
          <w:rFonts w:ascii="Arial" w:hAnsi="Arial" w:cs="Arial"/>
          <w:b/>
          <w:sz w:val="22"/>
          <w:szCs w:val="22"/>
        </w:rPr>
        <w:t>:</w:t>
      </w:r>
      <w:r w:rsidRPr="0084117B">
        <w:rPr>
          <w:rFonts w:ascii="Arial" w:hAnsi="Arial" w:cs="Arial"/>
          <w:sz w:val="22"/>
          <w:szCs w:val="22"/>
        </w:rPr>
        <w:t xml:space="preserve"> Engaging the stakeholders towards the operation of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was found to be effective in dealing with the economic problem during COVID-19 in the UK. Keeping the stakeholders </w:t>
      </w:r>
      <w:proofErr w:type="gramStart"/>
      <w:r w:rsidRPr="0084117B">
        <w:rPr>
          <w:rFonts w:ascii="Arial" w:hAnsi="Arial" w:cs="Arial"/>
          <w:sz w:val="22"/>
          <w:szCs w:val="22"/>
        </w:rPr>
        <w:t>up-to-date</w:t>
      </w:r>
      <w:proofErr w:type="gramEnd"/>
      <w:r w:rsidRPr="0084117B">
        <w:rPr>
          <w:rFonts w:ascii="Arial" w:hAnsi="Arial" w:cs="Arial"/>
          <w:sz w:val="22"/>
          <w:szCs w:val="22"/>
        </w:rPr>
        <w:t xml:space="preserve"> with the information related to the serious hardship faced by the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during COVID helps in getting support and trust in dealing with the problem. It also helped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in ensuring sufficient resources and the strategic direction towards achieving the targeted goals as well (</w:t>
      </w:r>
      <w:proofErr w:type="spellStart"/>
      <w:r w:rsidRPr="0084117B">
        <w:rPr>
          <w:rFonts w:ascii="Arial" w:hAnsi="Arial" w:cs="Arial"/>
          <w:sz w:val="22"/>
          <w:szCs w:val="22"/>
        </w:rPr>
        <w:t>Hazlegreaves</w:t>
      </w:r>
      <w:proofErr w:type="spellEnd"/>
      <w:r w:rsidRPr="0084117B">
        <w:rPr>
          <w:rFonts w:ascii="Arial" w:hAnsi="Arial" w:cs="Arial"/>
          <w:sz w:val="22"/>
          <w:szCs w:val="22"/>
        </w:rPr>
        <w:t>, 2020).</w:t>
      </w:r>
    </w:p>
    <w:p w14:paraId="3A122321" w14:textId="77777777" w:rsidR="00DD311B" w:rsidRPr="0084117B" w:rsidRDefault="00DD311B" w:rsidP="005701CB">
      <w:pPr>
        <w:pStyle w:val="Heading1"/>
        <w:spacing w:line="360" w:lineRule="auto"/>
        <w:ind w:firstLine="397"/>
        <w:rPr>
          <w:rFonts w:ascii="Arial" w:hAnsi="Arial" w:cs="Arial"/>
          <w:b/>
          <w:bCs/>
          <w:color w:val="auto"/>
          <w:sz w:val="22"/>
          <w:szCs w:val="22"/>
          <w:u w:val="single"/>
        </w:rPr>
      </w:pPr>
      <w:bookmarkStart w:id="3" w:name="_z4thltqu0ftf" w:colFirst="0" w:colLast="0"/>
      <w:bookmarkEnd w:id="3"/>
      <w:r w:rsidRPr="0084117B">
        <w:rPr>
          <w:rFonts w:ascii="Arial" w:hAnsi="Arial" w:cs="Arial"/>
          <w:b/>
          <w:bCs/>
          <w:color w:val="auto"/>
          <w:sz w:val="22"/>
          <w:szCs w:val="22"/>
          <w:u w:val="single"/>
        </w:rPr>
        <w:lastRenderedPageBreak/>
        <w:t>Q2a. Relevance of Demand and Supply</w:t>
      </w:r>
    </w:p>
    <w:p w14:paraId="64DA6D19"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 xml:space="preserve">The relevancy of the demand and supply has been listed below. </w:t>
      </w:r>
    </w:p>
    <w:p w14:paraId="2A983632"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To adopt the pricing strategy:</w:t>
      </w:r>
      <w:r w:rsidRPr="0084117B">
        <w:rPr>
          <w:rFonts w:ascii="Arial" w:hAnsi="Arial" w:cs="Arial"/>
          <w:sz w:val="22"/>
          <w:szCs w:val="22"/>
        </w:rPr>
        <w:t xml:space="preserve"> The relevance of adopting the pricing strategy by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during Covid-19 is that it helps in reducing and managing the pressure of demand and supply. It was found that during covid 92% of businesses in the UK were struggling towards managing the market fluctuation (Millington, 2022). With the help of an effective pricing strategy,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can face the complexities of an unpredictable supply chain which impacts the demand and supply in the market (Bagwell, 2007).</w:t>
      </w:r>
    </w:p>
    <w:p w14:paraId="2C63D509"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Competition-driven pricing: </w:t>
      </w:r>
      <w:r w:rsidRPr="0084117B">
        <w:rPr>
          <w:rFonts w:ascii="Arial" w:hAnsi="Arial" w:cs="Arial"/>
          <w:sz w:val="22"/>
          <w:szCs w:val="22"/>
        </w:rPr>
        <w:t>Another relevance of the demand and supply during COVID-19 in the UK is competition-driven pricing which helps in monitoring and responding towards the change in the demand and supply in the market. The consumer in the UK market gets hope of monitoring the claims related to excessive pricing of the product and establishing price control over high demand (UNCTAD, 2020).</w:t>
      </w:r>
    </w:p>
    <w:p w14:paraId="0CF08EF1"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Helps the expansion of business productivity:</w:t>
      </w:r>
      <w:r w:rsidRPr="0084117B">
        <w:rPr>
          <w:rFonts w:ascii="Arial" w:hAnsi="Arial" w:cs="Arial"/>
          <w:sz w:val="22"/>
          <w:szCs w:val="22"/>
        </w:rPr>
        <w:t xml:space="preserve"> The covid-19 impacted the operation of business in a heterogeneous way which disrupted the demand and supply in the market. The relevance of the demand and supply is that it helps in the expansion of the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productivity. The recovery of demand and supply helps business </w:t>
      </w:r>
      <w:proofErr w:type="spellStart"/>
      <w:r w:rsidRPr="0084117B">
        <w:rPr>
          <w:rFonts w:ascii="Arial" w:hAnsi="Arial" w:cs="Arial"/>
          <w:sz w:val="22"/>
          <w:szCs w:val="22"/>
        </w:rPr>
        <w:t>organisations</w:t>
      </w:r>
      <w:proofErr w:type="spellEnd"/>
      <w:r w:rsidRPr="0084117B">
        <w:rPr>
          <w:rFonts w:ascii="Arial" w:hAnsi="Arial" w:cs="Arial"/>
          <w:sz w:val="22"/>
          <w:szCs w:val="22"/>
        </w:rPr>
        <w:t xml:space="preserve"> in adopting policies to enhance their productivity (Criscuolo, 2021). For example, the Amazon Online Platform Management system namely AWS service helps in providing a framework that enables its consumers to procure product-based information and cloud service which helps in enhancing the demand and supply of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(Amazon, 2024).</w:t>
      </w:r>
    </w:p>
    <w:p w14:paraId="03A870C5"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Marketing strategy:</w:t>
      </w:r>
      <w:r w:rsidRPr="0084117B">
        <w:rPr>
          <w:rFonts w:ascii="Arial" w:hAnsi="Arial" w:cs="Arial"/>
          <w:sz w:val="22"/>
          <w:szCs w:val="22"/>
        </w:rPr>
        <w:t xml:space="preserve"> The aim of the marketing strategy of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during the pandemic is to create demand and establish brand value along with loyalty. Through the marketing strategy, the supply chain of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can work actively which helps ensure the smooth movement of goods and services during covid (</w:t>
      </w:r>
      <w:proofErr w:type="spellStart"/>
      <w:r w:rsidRPr="0084117B">
        <w:rPr>
          <w:rFonts w:ascii="Arial" w:hAnsi="Arial" w:cs="Arial"/>
          <w:sz w:val="22"/>
          <w:szCs w:val="22"/>
        </w:rPr>
        <w:t>Sosbey</w:t>
      </w:r>
      <w:proofErr w:type="spellEnd"/>
      <w:r w:rsidRPr="0084117B">
        <w:rPr>
          <w:rFonts w:ascii="Arial" w:hAnsi="Arial" w:cs="Arial"/>
          <w:sz w:val="22"/>
          <w:szCs w:val="22"/>
        </w:rPr>
        <w:t>, 2023).</w:t>
      </w:r>
    </w:p>
    <w:p w14:paraId="6FFAF866"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Helps in balancing inventory management strategy: </w:t>
      </w:r>
      <w:r w:rsidRPr="0084117B">
        <w:rPr>
          <w:rFonts w:ascii="Arial" w:hAnsi="Arial" w:cs="Arial"/>
          <w:sz w:val="22"/>
          <w:szCs w:val="22"/>
        </w:rPr>
        <w:t xml:space="preserve">The effective demand and supply in the market help in balancing the inventory management strategy for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This leads to ensuring smooth business operations and maximizing customer satisfaction levels. It helps in eliminating the scenario of stockout (</w:t>
      </w:r>
      <w:proofErr w:type="spellStart"/>
      <w:r w:rsidRPr="0084117B">
        <w:rPr>
          <w:rFonts w:ascii="Arial" w:hAnsi="Arial" w:cs="Arial"/>
          <w:sz w:val="22"/>
          <w:szCs w:val="22"/>
        </w:rPr>
        <w:t>Tvsscs</w:t>
      </w:r>
      <w:proofErr w:type="spellEnd"/>
      <w:r w:rsidRPr="0084117B">
        <w:rPr>
          <w:rFonts w:ascii="Arial" w:hAnsi="Arial" w:cs="Arial"/>
          <w:sz w:val="22"/>
          <w:szCs w:val="22"/>
        </w:rPr>
        <w:t xml:space="preserve">, 2023). For example, the Just-in-Time inventory management system helps in reducing waste, increasing flexibility, making improvements in cash flow, and </w:t>
      </w:r>
      <w:proofErr w:type="spellStart"/>
      <w:r w:rsidRPr="0084117B">
        <w:rPr>
          <w:rFonts w:ascii="Arial" w:hAnsi="Arial" w:cs="Arial"/>
          <w:sz w:val="22"/>
          <w:szCs w:val="22"/>
        </w:rPr>
        <w:t>optimising</w:t>
      </w:r>
      <w:proofErr w:type="spellEnd"/>
      <w:r w:rsidRPr="0084117B">
        <w:rPr>
          <w:rFonts w:ascii="Arial" w:hAnsi="Arial" w:cs="Arial"/>
          <w:sz w:val="22"/>
          <w:szCs w:val="22"/>
        </w:rPr>
        <w:t xml:space="preserve"> the human resources in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This management system helps limit the waiting time and makes the processing of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efficient (Jenkins, 2023). </w:t>
      </w:r>
    </w:p>
    <w:p w14:paraId="0A186229"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lastRenderedPageBreak/>
        <w:t xml:space="preserve">Finance attraction through investments: </w:t>
      </w:r>
      <w:r w:rsidRPr="0084117B">
        <w:rPr>
          <w:rFonts w:ascii="Arial" w:hAnsi="Arial" w:cs="Arial"/>
          <w:sz w:val="22"/>
          <w:szCs w:val="22"/>
        </w:rPr>
        <w:t xml:space="preserve">The relevance of the demand and supply in the UK during COVID-19 is its finance attraction through investment namely Initial Public Offering (IPO) which helps in raising capital by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The factors which </w:t>
      </w:r>
      <w:proofErr w:type="gramStart"/>
      <w:r w:rsidRPr="0084117B">
        <w:rPr>
          <w:rFonts w:ascii="Arial" w:hAnsi="Arial" w:cs="Arial"/>
          <w:sz w:val="22"/>
          <w:szCs w:val="22"/>
        </w:rPr>
        <w:t>impacts</w:t>
      </w:r>
      <w:proofErr w:type="gramEnd"/>
      <w:r w:rsidRPr="0084117B">
        <w:rPr>
          <w:rFonts w:ascii="Arial" w:hAnsi="Arial" w:cs="Arial"/>
          <w:sz w:val="22"/>
          <w:szCs w:val="22"/>
        </w:rPr>
        <w:t xml:space="preserve"> the IPO includes the size of the business and the condition of the market (Hwang, 2023).</w:t>
      </w:r>
    </w:p>
    <w:p w14:paraId="647A712B"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High salary payment:</w:t>
      </w:r>
      <w:r w:rsidRPr="0084117B">
        <w:rPr>
          <w:rFonts w:ascii="Arial" w:hAnsi="Arial" w:cs="Arial"/>
          <w:sz w:val="22"/>
          <w:szCs w:val="22"/>
        </w:rPr>
        <w:t xml:space="preserve"> The relevance of the demand and supply ensures high salary payment to employees which leads to greater worker retention and </w:t>
      </w:r>
      <w:proofErr w:type="spellStart"/>
      <w:r w:rsidRPr="0084117B">
        <w:rPr>
          <w:rFonts w:ascii="Arial" w:hAnsi="Arial" w:cs="Arial"/>
          <w:sz w:val="22"/>
          <w:szCs w:val="22"/>
        </w:rPr>
        <w:t>maximises</w:t>
      </w:r>
      <w:proofErr w:type="spellEnd"/>
      <w:r w:rsidRPr="0084117B">
        <w:rPr>
          <w:rFonts w:ascii="Arial" w:hAnsi="Arial" w:cs="Arial"/>
          <w:sz w:val="22"/>
          <w:szCs w:val="22"/>
        </w:rPr>
        <w:t xml:space="preserve"> their satisfaction level. This serves as the driving factor that encourages the employee to work effectively for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The timely credit of the employee salary also motivates them and provides financial support so that they can contribute towards the growth of the business during COVID-19 in the UK (Miller, 2023).</w:t>
      </w:r>
    </w:p>
    <w:p w14:paraId="48547A41"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Management of risks</w:t>
      </w:r>
      <w:r w:rsidRPr="0084117B">
        <w:rPr>
          <w:rFonts w:ascii="Arial" w:hAnsi="Arial" w:cs="Arial"/>
          <w:sz w:val="22"/>
          <w:szCs w:val="22"/>
        </w:rPr>
        <w:t xml:space="preserve">: Further, the relevance of the demand and supply is the management of risk which helps in maintaining the demand and supply equilibrium. The management of risk helps in eliminating the disruption of demand and supply and the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able to control the same effectively. This strategy serves well at the time of the covid in the UK (McMaster </w:t>
      </w:r>
      <w:r w:rsidRPr="0084117B">
        <w:rPr>
          <w:rFonts w:ascii="Arial" w:hAnsi="Arial" w:cs="Arial"/>
          <w:i/>
          <w:sz w:val="22"/>
          <w:szCs w:val="22"/>
        </w:rPr>
        <w:t xml:space="preserve">et al. </w:t>
      </w:r>
      <w:r w:rsidRPr="0084117B">
        <w:rPr>
          <w:rFonts w:ascii="Arial" w:hAnsi="Arial" w:cs="Arial"/>
          <w:sz w:val="22"/>
          <w:szCs w:val="22"/>
        </w:rPr>
        <w:t>2020).</w:t>
      </w:r>
    </w:p>
    <w:p w14:paraId="6BE2DE36" w14:textId="77777777" w:rsidR="00DD311B" w:rsidRPr="0084117B" w:rsidRDefault="00DD311B" w:rsidP="005701CB">
      <w:pPr>
        <w:pStyle w:val="Heading1"/>
        <w:spacing w:line="360" w:lineRule="auto"/>
        <w:ind w:firstLine="397"/>
        <w:rPr>
          <w:rFonts w:ascii="Arial" w:hAnsi="Arial" w:cs="Arial"/>
          <w:b/>
          <w:bCs/>
          <w:color w:val="auto"/>
          <w:sz w:val="22"/>
          <w:szCs w:val="22"/>
          <w:u w:val="single"/>
        </w:rPr>
      </w:pPr>
      <w:bookmarkStart w:id="4" w:name="_bynlu67eehw" w:colFirst="0" w:colLast="0"/>
      <w:bookmarkEnd w:id="4"/>
      <w:r w:rsidRPr="0084117B">
        <w:rPr>
          <w:rFonts w:ascii="Arial" w:hAnsi="Arial" w:cs="Arial"/>
          <w:b/>
          <w:bCs/>
          <w:color w:val="auto"/>
          <w:sz w:val="22"/>
          <w:szCs w:val="22"/>
          <w:u w:val="single"/>
        </w:rPr>
        <w:t>Q2b. Difference between elasticity and inelasticity of demand</w:t>
      </w:r>
    </w:p>
    <w:p w14:paraId="7973AC35"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Define the term elasticity.</w:t>
      </w:r>
    </w:p>
    <w:p w14:paraId="65A2715A"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 xml:space="preserve">The term </w:t>
      </w:r>
      <w:r w:rsidRPr="0084117B">
        <w:rPr>
          <w:rFonts w:ascii="Arial" w:hAnsi="Arial" w:cs="Arial"/>
          <w:b/>
          <w:sz w:val="22"/>
          <w:szCs w:val="22"/>
        </w:rPr>
        <w:t xml:space="preserve">elasticity </w:t>
      </w:r>
      <w:r w:rsidRPr="0084117B">
        <w:rPr>
          <w:rFonts w:ascii="Arial" w:hAnsi="Arial" w:cs="Arial"/>
          <w:sz w:val="22"/>
          <w:szCs w:val="22"/>
        </w:rPr>
        <w:t>refers to the method which helps in measuring the likelihood of one economic factor which affects another. Like, the rise in the price of any commodity lead to affects the demand of the consumer. Elasticity is driven by the principles of demand and supply which state that the higher the commodity demanded the price for such will be more elastic (Carpenter, 2023).</w:t>
      </w:r>
    </w:p>
    <w:p w14:paraId="23E36C87" w14:textId="77777777" w:rsidR="00DD311B" w:rsidRPr="0084117B" w:rsidRDefault="00DD311B" w:rsidP="005701CB">
      <w:pPr>
        <w:pStyle w:val="Normal1"/>
        <w:ind w:firstLine="397"/>
        <w:jc w:val="left"/>
        <w:rPr>
          <w:rFonts w:ascii="Arial" w:hAnsi="Arial" w:cs="Arial"/>
          <w:sz w:val="22"/>
          <w:szCs w:val="22"/>
        </w:rPr>
      </w:pPr>
      <w:r w:rsidRPr="0084117B">
        <w:rPr>
          <w:rFonts w:ascii="Arial" w:hAnsi="Arial" w:cs="Arial"/>
          <w:b/>
          <w:sz w:val="22"/>
          <w:szCs w:val="22"/>
        </w:rPr>
        <w:t>Define the term inelasticity.</w:t>
      </w:r>
      <w:r w:rsidRPr="0084117B">
        <w:rPr>
          <w:rFonts w:ascii="Arial" w:hAnsi="Arial" w:cs="Arial"/>
          <w:sz w:val="22"/>
          <w:szCs w:val="22"/>
        </w:rPr>
        <w:t xml:space="preserve"> </w:t>
      </w:r>
    </w:p>
    <w:p w14:paraId="66C740EC"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 xml:space="preserve">The term </w:t>
      </w:r>
      <w:r w:rsidRPr="0084117B">
        <w:rPr>
          <w:rFonts w:ascii="Arial" w:hAnsi="Arial" w:cs="Arial"/>
          <w:b/>
          <w:sz w:val="22"/>
          <w:szCs w:val="22"/>
        </w:rPr>
        <w:t xml:space="preserve">inelasticity </w:t>
      </w:r>
      <w:r w:rsidRPr="0084117B">
        <w:rPr>
          <w:rFonts w:ascii="Arial" w:hAnsi="Arial" w:cs="Arial"/>
          <w:sz w:val="22"/>
          <w:szCs w:val="22"/>
        </w:rPr>
        <w:t>indicates such situations in which the demand of the consumer related to any product does not change proportionately with the change in the price of such product. The factors which contribute towards making the demand inelastic include substitute products and the income of the consumer (Indeed, 2023).</w:t>
      </w:r>
    </w:p>
    <w:p w14:paraId="05127B53" w14:textId="77777777" w:rsidR="00DD311B" w:rsidRPr="0084117B" w:rsidRDefault="00DD311B" w:rsidP="005701CB">
      <w:pPr>
        <w:pStyle w:val="Normal1"/>
        <w:ind w:firstLine="397"/>
        <w:rPr>
          <w:rFonts w:ascii="Arial" w:hAnsi="Arial" w:cs="Arial"/>
          <w:b/>
          <w:sz w:val="22"/>
          <w:szCs w:val="22"/>
        </w:rPr>
      </w:pPr>
      <w:r w:rsidRPr="0084117B">
        <w:rPr>
          <w:rFonts w:ascii="Arial" w:hAnsi="Arial" w:cs="Arial"/>
          <w:b/>
          <w:sz w:val="22"/>
          <w:szCs w:val="22"/>
        </w:rPr>
        <w:t>Elastic vs. inelastic demand with example</w:t>
      </w:r>
    </w:p>
    <w:p w14:paraId="3111CD9C"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Price flexibility: </w:t>
      </w:r>
      <w:r w:rsidRPr="0084117B">
        <w:rPr>
          <w:rFonts w:ascii="Arial" w:hAnsi="Arial" w:cs="Arial"/>
          <w:sz w:val="22"/>
          <w:szCs w:val="22"/>
        </w:rPr>
        <w:t>In the elastic demand, the consumer is found to be highly sensitive toward price flexibility and may switch to its alternative. On the other hand, in inelastic demand, the consumer is found to be less sensitive towards price flexibility and may continue purchasing irrespective of price fluctuations (Testbook, 2024).</w:t>
      </w:r>
    </w:p>
    <w:p w14:paraId="1309A4D4"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lastRenderedPageBreak/>
        <w:t xml:space="preserve">Protection during market fluctuation: </w:t>
      </w:r>
      <w:r w:rsidRPr="0084117B">
        <w:rPr>
          <w:rFonts w:ascii="Arial" w:hAnsi="Arial" w:cs="Arial"/>
          <w:sz w:val="22"/>
          <w:szCs w:val="22"/>
        </w:rPr>
        <w:t>It was also found that elastic demand shows low protection during market fluctuation because the elastic demand states that the company can get a higher market share when offered at a low price. In Inelastic demand, the company can maintain protection during market fluctuation because it can maintain its market share despite price increases (Testbook, 2024).</w:t>
      </w:r>
    </w:p>
    <w:p w14:paraId="7405139B" w14:textId="77777777" w:rsidR="00DD311B" w:rsidRPr="0084117B" w:rsidRDefault="00DD311B" w:rsidP="005701CB">
      <w:pPr>
        <w:pStyle w:val="Normal1"/>
        <w:ind w:firstLine="397"/>
        <w:rPr>
          <w:rFonts w:ascii="Arial" w:hAnsi="Arial" w:cs="Arial"/>
          <w:b/>
          <w:sz w:val="22"/>
          <w:szCs w:val="22"/>
        </w:rPr>
      </w:pPr>
      <w:r w:rsidRPr="0084117B">
        <w:rPr>
          <w:rFonts w:ascii="Arial" w:hAnsi="Arial" w:cs="Arial"/>
          <w:b/>
          <w:sz w:val="22"/>
          <w:szCs w:val="22"/>
        </w:rPr>
        <w:t>Entry Barriers</w:t>
      </w:r>
    </w:p>
    <w:p w14:paraId="01CE232A"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Financial: </w:t>
      </w:r>
      <w:r w:rsidRPr="0084117B">
        <w:rPr>
          <w:rFonts w:ascii="Arial" w:hAnsi="Arial" w:cs="Arial"/>
          <w:sz w:val="22"/>
          <w:szCs w:val="22"/>
        </w:rPr>
        <w:t>In the inelastic demand some companies require a huge amount of capital to enter the market. Commercial airlines require a huge amount of investment towards expensive vehicles (Indeed, 2023a).</w:t>
      </w:r>
    </w:p>
    <w:p w14:paraId="5C27AD7D"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Legal: </w:t>
      </w:r>
      <w:proofErr w:type="spellStart"/>
      <w:r w:rsidRPr="0084117B">
        <w:rPr>
          <w:rFonts w:ascii="Arial" w:hAnsi="Arial" w:cs="Arial"/>
          <w:sz w:val="22"/>
          <w:szCs w:val="22"/>
        </w:rPr>
        <w:t>Organisations</w:t>
      </w:r>
      <w:proofErr w:type="spellEnd"/>
      <w:r w:rsidRPr="0084117B">
        <w:rPr>
          <w:rFonts w:ascii="Arial" w:hAnsi="Arial" w:cs="Arial"/>
          <w:sz w:val="22"/>
          <w:szCs w:val="22"/>
        </w:rPr>
        <w:t xml:space="preserve"> in some industries are required to comply with rules and regulations to meet the needs of health and safety of their employees as well as consumers (Indeed, 2023a). </w:t>
      </w:r>
    </w:p>
    <w:p w14:paraId="79378D32"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Political:</w:t>
      </w:r>
      <w:r w:rsidRPr="0084117B">
        <w:rPr>
          <w:rFonts w:ascii="Arial" w:hAnsi="Arial" w:cs="Arial"/>
          <w:sz w:val="22"/>
          <w:szCs w:val="22"/>
        </w:rPr>
        <w:t xml:space="preserve"> Some business </w:t>
      </w:r>
      <w:proofErr w:type="spellStart"/>
      <w:r w:rsidRPr="0084117B">
        <w:rPr>
          <w:rFonts w:ascii="Arial" w:hAnsi="Arial" w:cs="Arial"/>
          <w:sz w:val="22"/>
          <w:szCs w:val="22"/>
        </w:rPr>
        <w:t>organisations</w:t>
      </w:r>
      <w:proofErr w:type="spellEnd"/>
      <w:r w:rsidRPr="0084117B">
        <w:rPr>
          <w:rFonts w:ascii="Arial" w:hAnsi="Arial" w:cs="Arial"/>
          <w:sz w:val="22"/>
          <w:szCs w:val="22"/>
        </w:rPr>
        <w:t xml:space="preserve"> need to use political lobbying which affects numerous companies who want to enter the market (Indeed, 2023a).</w:t>
      </w:r>
    </w:p>
    <w:p w14:paraId="6330A083"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 xml:space="preserve">Examples: </w:t>
      </w:r>
      <w:r w:rsidRPr="0084117B">
        <w:rPr>
          <w:rFonts w:ascii="Arial" w:hAnsi="Arial" w:cs="Arial"/>
          <w:sz w:val="22"/>
          <w:szCs w:val="22"/>
        </w:rPr>
        <w:t xml:space="preserve">Elastic demand may include vacation packages, electronics </w:t>
      </w:r>
      <w:proofErr w:type="gramStart"/>
      <w:r w:rsidRPr="0084117B">
        <w:rPr>
          <w:rFonts w:ascii="Arial" w:hAnsi="Arial" w:cs="Arial"/>
          <w:sz w:val="22"/>
          <w:szCs w:val="22"/>
        </w:rPr>
        <w:t>items</w:t>
      </w:r>
      <w:proofErr w:type="gramEnd"/>
      <w:r w:rsidRPr="0084117B">
        <w:rPr>
          <w:rFonts w:ascii="Arial" w:hAnsi="Arial" w:cs="Arial"/>
          <w:sz w:val="22"/>
          <w:szCs w:val="22"/>
        </w:rPr>
        <w:t xml:space="preserve"> and luxury cars. The example of inelastic demand includes medicines, basic food items, and gasoline (Testbook, 2024).</w:t>
      </w:r>
    </w:p>
    <w:p w14:paraId="5B8AAA6A" w14:textId="77777777" w:rsidR="00DD311B" w:rsidRPr="0084117B" w:rsidRDefault="00DD311B" w:rsidP="005701CB">
      <w:pPr>
        <w:pStyle w:val="Normal1"/>
        <w:ind w:firstLine="397"/>
        <w:rPr>
          <w:rFonts w:ascii="Arial" w:hAnsi="Arial" w:cs="Arial"/>
          <w:b/>
          <w:sz w:val="22"/>
          <w:szCs w:val="22"/>
        </w:rPr>
      </w:pPr>
      <w:r w:rsidRPr="0084117B">
        <w:rPr>
          <w:rFonts w:ascii="Arial" w:hAnsi="Arial" w:cs="Arial"/>
          <w:b/>
          <w:sz w:val="22"/>
          <w:szCs w:val="22"/>
        </w:rPr>
        <w:t>Elasticity of demand</w:t>
      </w:r>
    </w:p>
    <w:p w14:paraId="71B882C4" w14:textId="77777777" w:rsidR="00DD311B" w:rsidRPr="0084117B" w:rsidRDefault="00DD311B" w:rsidP="005701CB">
      <w:pPr>
        <w:pStyle w:val="Normal1"/>
        <w:ind w:firstLine="397"/>
        <w:rPr>
          <w:rFonts w:ascii="Arial" w:hAnsi="Arial" w:cs="Arial"/>
          <w:b/>
          <w:sz w:val="22"/>
          <w:szCs w:val="22"/>
        </w:rPr>
      </w:pPr>
      <w:r w:rsidRPr="0084117B">
        <w:rPr>
          <w:rFonts w:ascii="Arial" w:hAnsi="Arial" w:cs="Arial"/>
          <w:b/>
          <w:sz w:val="22"/>
          <w:szCs w:val="22"/>
        </w:rPr>
        <w:t>Advantages</w:t>
      </w:r>
    </w:p>
    <w:p w14:paraId="4E7D8660"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The advantage of elastic demand is that it helps in setting the optimum price of the product which leads towards the promotion of selling it in the market (Symes, 2022).</w:t>
      </w:r>
    </w:p>
    <w:p w14:paraId="4098DD61" w14:textId="77777777" w:rsidR="00DD311B" w:rsidRPr="0084117B" w:rsidRDefault="00DD311B" w:rsidP="005701CB">
      <w:pPr>
        <w:pStyle w:val="Normal1"/>
        <w:ind w:firstLine="397"/>
        <w:rPr>
          <w:rFonts w:ascii="Arial" w:hAnsi="Arial" w:cs="Arial"/>
          <w:b/>
          <w:sz w:val="22"/>
          <w:szCs w:val="22"/>
        </w:rPr>
      </w:pPr>
      <w:r w:rsidRPr="0084117B">
        <w:rPr>
          <w:rFonts w:ascii="Arial" w:hAnsi="Arial" w:cs="Arial"/>
          <w:b/>
          <w:sz w:val="22"/>
          <w:szCs w:val="22"/>
        </w:rPr>
        <w:t>Disadvantages</w:t>
      </w:r>
    </w:p>
    <w:p w14:paraId="4371972C"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 xml:space="preserve">The disadvantage of elastic demand is that it requires continuous monitoring of the selling strategy of the competitors as the consumer can easily drive towards the substitute product (Symes, 2022). </w:t>
      </w:r>
    </w:p>
    <w:p w14:paraId="77C15104" w14:textId="77777777" w:rsidR="00DD311B" w:rsidRPr="0084117B" w:rsidRDefault="00DD311B" w:rsidP="005701CB">
      <w:pPr>
        <w:pStyle w:val="Normal1"/>
        <w:ind w:firstLine="397"/>
        <w:rPr>
          <w:rFonts w:ascii="Arial" w:hAnsi="Arial" w:cs="Arial"/>
          <w:b/>
          <w:sz w:val="22"/>
          <w:szCs w:val="22"/>
        </w:rPr>
      </w:pPr>
      <w:r w:rsidRPr="0084117B">
        <w:rPr>
          <w:rFonts w:ascii="Arial" w:hAnsi="Arial" w:cs="Arial"/>
          <w:b/>
          <w:sz w:val="22"/>
          <w:szCs w:val="22"/>
        </w:rPr>
        <w:t>Inelasticity of demand</w:t>
      </w:r>
    </w:p>
    <w:p w14:paraId="4E4E0515" w14:textId="77777777" w:rsidR="00DD311B" w:rsidRPr="0084117B" w:rsidRDefault="00DD311B" w:rsidP="005701CB">
      <w:pPr>
        <w:pStyle w:val="Normal1"/>
        <w:ind w:firstLine="397"/>
        <w:rPr>
          <w:rFonts w:ascii="Arial" w:hAnsi="Arial" w:cs="Arial"/>
          <w:b/>
          <w:sz w:val="22"/>
          <w:szCs w:val="22"/>
        </w:rPr>
      </w:pPr>
      <w:r w:rsidRPr="0084117B">
        <w:rPr>
          <w:rFonts w:ascii="Arial" w:hAnsi="Arial" w:cs="Arial"/>
          <w:b/>
          <w:sz w:val="22"/>
          <w:szCs w:val="22"/>
        </w:rPr>
        <w:t>Advantages</w:t>
      </w:r>
    </w:p>
    <w:p w14:paraId="2225CF92"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The advantage of inelastic demand is that it helps boost the revenue of the business by increasing the price of the product (</w:t>
      </w:r>
      <w:proofErr w:type="spellStart"/>
      <w:r w:rsidRPr="0084117B">
        <w:rPr>
          <w:rFonts w:ascii="Arial" w:hAnsi="Arial" w:cs="Arial"/>
          <w:sz w:val="22"/>
          <w:szCs w:val="22"/>
        </w:rPr>
        <w:t>Hoddereducation</w:t>
      </w:r>
      <w:proofErr w:type="spellEnd"/>
      <w:r w:rsidRPr="0084117B">
        <w:rPr>
          <w:rFonts w:ascii="Arial" w:hAnsi="Arial" w:cs="Arial"/>
          <w:sz w:val="22"/>
          <w:szCs w:val="22"/>
        </w:rPr>
        <w:t>, 2022).</w:t>
      </w:r>
    </w:p>
    <w:p w14:paraId="1F98DED2" w14:textId="77777777" w:rsidR="00DD311B" w:rsidRPr="0084117B" w:rsidRDefault="00DD311B" w:rsidP="005701CB">
      <w:pPr>
        <w:pStyle w:val="Normal1"/>
        <w:ind w:firstLine="397"/>
        <w:rPr>
          <w:rFonts w:ascii="Arial" w:hAnsi="Arial" w:cs="Arial"/>
          <w:b/>
          <w:sz w:val="22"/>
          <w:szCs w:val="22"/>
        </w:rPr>
      </w:pPr>
      <w:r w:rsidRPr="0084117B">
        <w:rPr>
          <w:rFonts w:ascii="Arial" w:hAnsi="Arial" w:cs="Arial"/>
          <w:b/>
          <w:sz w:val="22"/>
          <w:szCs w:val="22"/>
        </w:rPr>
        <w:t>Disadvantages</w:t>
      </w:r>
    </w:p>
    <w:p w14:paraId="46A8DC68" w14:textId="77777777" w:rsidR="00DD311B" w:rsidRDefault="00DD311B" w:rsidP="005701CB">
      <w:pPr>
        <w:pStyle w:val="Normal1"/>
        <w:ind w:firstLine="397"/>
        <w:rPr>
          <w:rFonts w:ascii="Arial" w:hAnsi="Arial" w:cs="Arial"/>
          <w:sz w:val="22"/>
          <w:szCs w:val="22"/>
        </w:rPr>
      </w:pPr>
      <w:r w:rsidRPr="0084117B">
        <w:rPr>
          <w:rFonts w:ascii="Arial" w:hAnsi="Arial" w:cs="Arial"/>
          <w:sz w:val="22"/>
          <w:szCs w:val="22"/>
        </w:rPr>
        <w:t>On the other hand, the disadvantage of inelastic demand is that products related to price inelastic can boost the profits of the business considerably (</w:t>
      </w:r>
      <w:proofErr w:type="spellStart"/>
      <w:r w:rsidRPr="0084117B">
        <w:rPr>
          <w:rFonts w:ascii="Arial" w:hAnsi="Arial" w:cs="Arial"/>
          <w:sz w:val="22"/>
          <w:szCs w:val="22"/>
        </w:rPr>
        <w:t>Hoddereducation</w:t>
      </w:r>
      <w:proofErr w:type="spellEnd"/>
      <w:r w:rsidRPr="0084117B">
        <w:rPr>
          <w:rFonts w:ascii="Arial" w:hAnsi="Arial" w:cs="Arial"/>
          <w:sz w:val="22"/>
          <w:szCs w:val="22"/>
        </w:rPr>
        <w:t>, 2022).</w:t>
      </w:r>
    </w:p>
    <w:p w14:paraId="4DB69899" w14:textId="77777777" w:rsidR="0084117B" w:rsidRDefault="0084117B" w:rsidP="005701CB">
      <w:pPr>
        <w:pStyle w:val="Normal1"/>
        <w:ind w:firstLine="397"/>
        <w:rPr>
          <w:rFonts w:ascii="Arial" w:hAnsi="Arial" w:cs="Arial"/>
          <w:sz w:val="22"/>
          <w:szCs w:val="22"/>
        </w:rPr>
      </w:pPr>
    </w:p>
    <w:p w14:paraId="040D2373" w14:textId="77777777" w:rsidR="0084117B" w:rsidRDefault="0084117B" w:rsidP="005701CB">
      <w:pPr>
        <w:pStyle w:val="Normal1"/>
        <w:ind w:firstLine="397"/>
        <w:rPr>
          <w:rFonts w:ascii="Arial" w:hAnsi="Arial" w:cs="Arial"/>
          <w:sz w:val="22"/>
          <w:szCs w:val="22"/>
        </w:rPr>
      </w:pPr>
    </w:p>
    <w:p w14:paraId="64C01B79" w14:textId="77777777" w:rsidR="0084117B" w:rsidRPr="0084117B" w:rsidRDefault="0084117B" w:rsidP="005701CB">
      <w:pPr>
        <w:pStyle w:val="Normal1"/>
        <w:ind w:firstLine="397"/>
        <w:rPr>
          <w:rFonts w:ascii="Arial" w:hAnsi="Arial" w:cs="Arial"/>
          <w:b/>
          <w:sz w:val="22"/>
          <w:szCs w:val="22"/>
        </w:rPr>
      </w:pPr>
    </w:p>
    <w:p w14:paraId="571C4B82" w14:textId="77777777" w:rsidR="00DD311B" w:rsidRPr="0084117B" w:rsidRDefault="00DD311B" w:rsidP="005701CB">
      <w:pPr>
        <w:pStyle w:val="Heading1"/>
        <w:spacing w:line="360" w:lineRule="auto"/>
        <w:ind w:firstLine="397"/>
        <w:rPr>
          <w:rFonts w:ascii="Arial" w:hAnsi="Arial" w:cs="Arial"/>
          <w:b/>
          <w:bCs/>
          <w:color w:val="auto"/>
          <w:sz w:val="22"/>
          <w:szCs w:val="22"/>
          <w:u w:val="single"/>
        </w:rPr>
      </w:pPr>
      <w:bookmarkStart w:id="5" w:name="_3urbh25jlb78" w:colFirst="0" w:colLast="0"/>
      <w:bookmarkEnd w:id="5"/>
      <w:r w:rsidRPr="0084117B">
        <w:rPr>
          <w:rFonts w:ascii="Arial" w:hAnsi="Arial" w:cs="Arial"/>
          <w:b/>
          <w:bCs/>
          <w:color w:val="auto"/>
          <w:sz w:val="22"/>
          <w:szCs w:val="22"/>
          <w:u w:val="single"/>
        </w:rPr>
        <w:lastRenderedPageBreak/>
        <w:t xml:space="preserve">Q2c. The Laws of Supply and Demand </w:t>
      </w:r>
    </w:p>
    <w:p w14:paraId="7389B03C"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 xml:space="preserve">There exist four basic laws related to demand and supply that every business </w:t>
      </w:r>
      <w:proofErr w:type="spellStart"/>
      <w:r w:rsidRPr="0084117B">
        <w:rPr>
          <w:rFonts w:ascii="Arial" w:hAnsi="Arial" w:cs="Arial"/>
          <w:sz w:val="22"/>
          <w:szCs w:val="22"/>
        </w:rPr>
        <w:t>organisation</w:t>
      </w:r>
      <w:proofErr w:type="spellEnd"/>
      <w:r w:rsidRPr="0084117B">
        <w:rPr>
          <w:rFonts w:ascii="Arial" w:hAnsi="Arial" w:cs="Arial"/>
          <w:sz w:val="22"/>
          <w:szCs w:val="22"/>
        </w:rPr>
        <w:t xml:space="preserve"> need to consider which are listed below.</w:t>
      </w:r>
    </w:p>
    <w:p w14:paraId="043AF13A"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Increased Demand:</w:t>
      </w:r>
      <w:r w:rsidRPr="0084117B">
        <w:rPr>
          <w:rFonts w:ascii="Arial" w:hAnsi="Arial" w:cs="Arial"/>
          <w:sz w:val="22"/>
          <w:szCs w:val="22"/>
        </w:rPr>
        <w:t xml:space="preserve"> It states that a higher price leads to higher quantities, but supply needs to remain constant. In this case with the growing appetite related to any product consumers accept the product at a higher price, which creates a profitable opportunity for the seller to increase the supply (Taylor, 2024).</w:t>
      </w:r>
    </w:p>
    <w:p w14:paraId="6444E242"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Decreased Demand:</w:t>
      </w:r>
      <w:r w:rsidRPr="0084117B">
        <w:rPr>
          <w:rFonts w:ascii="Arial" w:hAnsi="Arial" w:cs="Arial"/>
          <w:sz w:val="22"/>
          <w:szCs w:val="22"/>
        </w:rPr>
        <w:t xml:space="preserve"> It states that a lower price leads to lower quantities, but supply needs to remain constant. In this scenario, the consumer does not show any interest in buying the product at a low price which fails to provide any profitable opportunity to the seller (Taylor, 2024). </w:t>
      </w:r>
    </w:p>
    <w:p w14:paraId="41A8F3EA" w14:textId="77777777" w:rsidR="00DD311B" w:rsidRPr="0084117B" w:rsidRDefault="00DD311B" w:rsidP="005701CB">
      <w:pPr>
        <w:pStyle w:val="Normal1"/>
        <w:ind w:firstLine="397"/>
        <w:rPr>
          <w:rFonts w:ascii="Arial" w:hAnsi="Arial" w:cs="Arial"/>
          <w:sz w:val="22"/>
          <w:szCs w:val="22"/>
        </w:rPr>
      </w:pPr>
      <w:r w:rsidRPr="0084117B">
        <w:rPr>
          <w:rFonts w:ascii="Arial" w:hAnsi="Arial" w:cs="Arial"/>
          <w:b/>
          <w:sz w:val="22"/>
          <w:szCs w:val="22"/>
        </w:rPr>
        <w:t>Increased Supply:</w:t>
      </w:r>
      <w:r w:rsidRPr="0084117B">
        <w:rPr>
          <w:rFonts w:ascii="Arial" w:hAnsi="Arial" w:cs="Arial"/>
          <w:sz w:val="22"/>
          <w:szCs w:val="22"/>
        </w:rPr>
        <w:t xml:space="preserve"> It states that a lower price leads to higher quantities, but demand needs to remain constant. In case the supply of any product outstrips demand then the goods or service becomes readily available which leads to a drop in the price. In this seller needs to drop the price of its product to attract customers from its competitors (Taylor, 2024).</w:t>
      </w:r>
    </w:p>
    <w:p w14:paraId="09A22E1B" w14:textId="77777777" w:rsidR="00DD311B" w:rsidRDefault="00DD311B" w:rsidP="005701CB">
      <w:pPr>
        <w:pStyle w:val="Normal1"/>
        <w:ind w:firstLine="397"/>
        <w:rPr>
          <w:rFonts w:ascii="Arial" w:hAnsi="Arial" w:cs="Arial"/>
          <w:sz w:val="22"/>
          <w:szCs w:val="22"/>
        </w:rPr>
      </w:pPr>
      <w:r w:rsidRPr="0084117B">
        <w:rPr>
          <w:rFonts w:ascii="Arial" w:hAnsi="Arial" w:cs="Arial"/>
          <w:b/>
          <w:sz w:val="22"/>
          <w:szCs w:val="22"/>
        </w:rPr>
        <w:t>Decreased Supply:</w:t>
      </w:r>
      <w:r w:rsidRPr="0084117B">
        <w:rPr>
          <w:rFonts w:ascii="Arial" w:hAnsi="Arial" w:cs="Arial"/>
          <w:sz w:val="22"/>
          <w:szCs w:val="22"/>
        </w:rPr>
        <w:t xml:space="preserve"> It states that a higher price leads to lower quantities, but demand needs to remain constant. In this case, a shortage of goods rises in comparison to the demand. In this situation, consumers want to buy more at a higher price (Taylor, 2024).</w:t>
      </w:r>
    </w:p>
    <w:p w14:paraId="264D0516" w14:textId="77777777" w:rsidR="0084117B" w:rsidRDefault="0084117B" w:rsidP="005701CB">
      <w:pPr>
        <w:pStyle w:val="Normal1"/>
        <w:ind w:firstLine="397"/>
        <w:rPr>
          <w:rFonts w:ascii="Arial" w:hAnsi="Arial" w:cs="Arial"/>
          <w:sz w:val="22"/>
          <w:szCs w:val="22"/>
        </w:rPr>
      </w:pPr>
    </w:p>
    <w:p w14:paraId="7E87287F" w14:textId="77777777" w:rsidR="0084117B" w:rsidRDefault="0084117B" w:rsidP="005701CB">
      <w:pPr>
        <w:pStyle w:val="Normal1"/>
        <w:ind w:firstLine="397"/>
        <w:rPr>
          <w:rFonts w:ascii="Arial" w:hAnsi="Arial" w:cs="Arial"/>
          <w:sz w:val="22"/>
          <w:szCs w:val="22"/>
        </w:rPr>
      </w:pPr>
    </w:p>
    <w:p w14:paraId="3084A07D" w14:textId="77777777" w:rsidR="0084117B" w:rsidRDefault="0084117B" w:rsidP="005701CB">
      <w:pPr>
        <w:pStyle w:val="Normal1"/>
        <w:ind w:firstLine="397"/>
        <w:rPr>
          <w:rFonts w:ascii="Arial" w:hAnsi="Arial" w:cs="Arial"/>
          <w:sz w:val="22"/>
          <w:szCs w:val="22"/>
        </w:rPr>
      </w:pPr>
    </w:p>
    <w:p w14:paraId="08C6C03A" w14:textId="77777777" w:rsidR="0084117B" w:rsidRDefault="0084117B" w:rsidP="005701CB">
      <w:pPr>
        <w:pStyle w:val="Normal1"/>
        <w:ind w:firstLine="397"/>
        <w:rPr>
          <w:rFonts w:ascii="Arial" w:hAnsi="Arial" w:cs="Arial"/>
          <w:sz w:val="22"/>
          <w:szCs w:val="22"/>
        </w:rPr>
      </w:pPr>
    </w:p>
    <w:p w14:paraId="7E2A24ED" w14:textId="77777777" w:rsidR="0084117B" w:rsidRDefault="0084117B" w:rsidP="005701CB">
      <w:pPr>
        <w:pStyle w:val="Normal1"/>
        <w:ind w:firstLine="397"/>
        <w:rPr>
          <w:rFonts w:ascii="Arial" w:hAnsi="Arial" w:cs="Arial"/>
          <w:sz w:val="22"/>
          <w:szCs w:val="22"/>
        </w:rPr>
      </w:pPr>
    </w:p>
    <w:p w14:paraId="34E9AB84" w14:textId="77777777" w:rsidR="0084117B" w:rsidRDefault="0084117B" w:rsidP="005701CB">
      <w:pPr>
        <w:pStyle w:val="Normal1"/>
        <w:ind w:firstLine="397"/>
        <w:rPr>
          <w:rFonts w:ascii="Arial" w:hAnsi="Arial" w:cs="Arial"/>
          <w:sz w:val="22"/>
          <w:szCs w:val="22"/>
        </w:rPr>
      </w:pPr>
    </w:p>
    <w:p w14:paraId="714321AF" w14:textId="77777777" w:rsidR="0084117B" w:rsidRDefault="0084117B" w:rsidP="005701CB">
      <w:pPr>
        <w:pStyle w:val="Normal1"/>
        <w:ind w:firstLine="397"/>
        <w:rPr>
          <w:rFonts w:ascii="Arial" w:hAnsi="Arial" w:cs="Arial"/>
          <w:sz w:val="22"/>
          <w:szCs w:val="22"/>
        </w:rPr>
      </w:pPr>
    </w:p>
    <w:p w14:paraId="644340DF" w14:textId="77777777" w:rsidR="0084117B" w:rsidRDefault="0084117B" w:rsidP="005701CB">
      <w:pPr>
        <w:pStyle w:val="Normal1"/>
        <w:ind w:firstLine="397"/>
        <w:rPr>
          <w:rFonts w:ascii="Arial" w:hAnsi="Arial" w:cs="Arial"/>
          <w:sz w:val="22"/>
          <w:szCs w:val="22"/>
        </w:rPr>
      </w:pPr>
    </w:p>
    <w:p w14:paraId="7BEFE506" w14:textId="77777777" w:rsidR="0084117B" w:rsidRDefault="0084117B" w:rsidP="005701CB">
      <w:pPr>
        <w:pStyle w:val="Normal1"/>
        <w:ind w:firstLine="397"/>
        <w:rPr>
          <w:rFonts w:ascii="Arial" w:hAnsi="Arial" w:cs="Arial"/>
          <w:sz w:val="22"/>
          <w:szCs w:val="22"/>
        </w:rPr>
      </w:pPr>
    </w:p>
    <w:p w14:paraId="43426FAC" w14:textId="77777777" w:rsidR="0084117B" w:rsidRDefault="0084117B" w:rsidP="005701CB">
      <w:pPr>
        <w:pStyle w:val="Normal1"/>
        <w:ind w:firstLine="397"/>
        <w:rPr>
          <w:rFonts w:ascii="Arial" w:hAnsi="Arial" w:cs="Arial"/>
          <w:sz w:val="22"/>
          <w:szCs w:val="22"/>
        </w:rPr>
      </w:pPr>
    </w:p>
    <w:p w14:paraId="62A10A6E" w14:textId="77777777" w:rsidR="0084117B" w:rsidRDefault="0084117B" w:rsidP="005701CB">
      <w:pPr>
        <w:pStyle w:val="Normal1"/>
        <w:ind w:firstLine="397"/>
        <w:rPr>
          <w:rFonts w:ascii="Arial" w:hAnsi="Arial" w:cs="Arial"/>
          <w:sz w:val="22"/>
          <w:szCs w:val="22"/>
        </w:rPr>
      </w:pPr>
    </w:p>
    <w:p w14:paraId="1E8B73E0" w14:textId="77777777" w:rsidR="0084117B" w:rsidRDefault="0084117B" w:rsidP="005701CB">
      <w:pPr>
        <w:pStyle w:val="Normal1"/>
        <w:ind w:firstLine="397"/>
        <w:rPr>
          <w:rFonts w:ascii="Arial" w:hAnsi="Arial" w:cs="Arial"/>
          <w:sz w:val="22"/>
          <w:szCs w:val="22"/>
        </w:rPr>
      </w:pPr>
    </w:p>
    <w:p w14:paraId="4CE87D25" w14:textId="77777777" w:rsidR="0084117B" w:rsidRDefault="0084117B" w:rsidP="005701CB">
      <w:pPr>
        <w:pStyle w:val="Normal1"/>
        <w:ind w:firstLine="397"/>
        <w:rPr>
          <w:rFonts w:ascii="Arial" w:hAnsi="Arial" w:cs="Arial"/>
          <w:sz w:val="22"/>
          <w:szCs w:val="22"/>
        </w:rPr>
      </w:pPr>
    </w:p>
    <w:p w14:paraId="745E1FEC" w14:textId="77777777" w:rsidR="0084117B" w:rsidRDefault="0084117B" w:rsidP="005701CB">
      <w:pPr>
        <w:pStyle w:val="Normal1"/>
        <w:ind w:firstLine="397"/>
        <w:rPr>
          <w:rFonts w:ascii="Arial" w:hAnsi="Arial" w:cs="Arial"/>
          <w:sz w:val="22"/>
          <w:szCs w:val="22"/>
        </w:rPr>
      </w:pPr>
    </w:p>
    <w:p w14:paraId="239C5CE8" w14:textId="77777777" w:rsidR="0084117B" w:rsidRDefault="0084117B" w:rsidP="005701CB">
      <w:pPr>
        <w:pStyle w:val="Normal1"/>
        <w:ind w:firstLine="397"/>
        <w:rPr>
          <w:rFonts w:ascii="Arial" w:hAnsi="Arial" w:cs="Arial"/>
          <w:sz w:val="22"/>
          <w:szCs w:val="22"/>
        </w:rPr>
      </w:pPr>
    </w:p>
    <w:p w14:paraId="146E50DD" w14:textId="77777777" w:rsidR="0084117B" w:rsidRDefault="0084117B" w:rsidP="005701CB">
      <w:pPr>
        <w:pStyle w:val="Normal1"/>
        <w:ind w:firstLine="397"/>
        <w:rPr>
          <w:rFonts w:ascii="Arial" w:hAnsi="Arial" w:cs="Arial"/>
          <w:sz w:val="22"/>
          <w:szCs w:val="22"/>
        </w:rPr>
      </w:pPr>
    </w:p>
    <w:p w14:paraId="72B5B0B1" w14:textId="77777777" w:rsidR="0084117B" w:rsidRDefault="0084117B" w:rsidP="005701CB">
      <w:pPr>
        <w:pStyle w:val="Normal1"/>
        <w:ind w:firstLine="397"/>
        <w:rPr>
          <w:rFonts w:ascii="Arial" w:hAnsi="Arial" w:cs="Arial"/>
          <w:sz w:val="22"/>
          <w:szCs w:val="22"/>
        </w:rPr>
      </w:pPr>
    </w:p>
    <w:p w14:paraId="2DCF69F9" w14:textId="77777777" w:rsidR="00DD311B" w:rsidRPr="0084117B" w:rsidRDefault="00DD311B" w:rsidP="005701CB">
      <w:pPr>
        <w:pStyle w:val="Heading1"/>
        <w:spacing w:line="360" w:lineRule="auto"/>
        <w:ind w:firstLine="397"/>
        <w:rPr>
          <w:rFonts w:ascii="Arial" w:hAnsi="Arial" w:cs="Arial"/>
          <w:b/>
          <w:bCs/>
          <w:color w:val="auto"/>
          <w:sz w:val="22"/>
          <w:szCs w:val="22"/>
        </w:rPr>
      </w:pPr>
      <w:bookmarkStart w:id="6" w:name="_wbq11e60zu" w:colFirst="0" w:colLast="0"/>
      <w:bookmarkEnd w:id="6"/>
      <w:r w:rsidRPr="0084117B">
        <w:rPr>
          <w:rFonts w:ascii="Arial" w:hAnsi="Arial" w:cs="Arial"/>
          <w:b/>
          <w:bCs/>
          <w:color w:val="auto"/>
          <w:sz w:val="22"/>
          <w:szCs w:val="22"/>
        </w:rPr>
        <w:lastRenderedPageBreak/>
        <w:t xml:space="preserve">Conclusion </w:t>
      </w:r>
    </w:p>
    <w:p w14:paraId="3122424B" w14:textId="77777777" w:rsidR="0084117B" w:rsidRDefault="0084117B" w:rsidP="005701CB">
      <w:pPr>
        <w:ind w:firstLine="397"/>
        <w:rPr>
          <w:lang w:val="en-GB"/>
        </w:rPr>
      </w:pPr>
    </w:p>
    <w:p w14:paraId="2313C814" w14:textId="77777777" w:rsidR="0084117B" w:rsidRPr="0084117B" w:rsidRDefault="0084117B" w:rsidP="005701CB">
      <w:pPr>
        <w:ind w:firstLine="397"/>
        <w:rPr>
          <w:lang w:val="en-GB"/>
        </w:rPr>
      </w:pPr>
    </w:p>
    <w:p w14:paraId="092136B9" w14:textId="77777777" w:rsidR="00DD311B" w:rsidRPr="0084117B" w:rsidRDefault="00DD311B" w:rsidP="005701CB">
      <w:pPr>
        <w:pStyle w:val="Normal1"/>
        <w:ind w:firstLine="397"/>
        <w:rPr>
          <w:rFonts w:ascii="Arial" w:hAnsi="Arial" w:cs="Arial"/>
          <w:sz w:val="22"/>
          <w:szCs w:val="22"/>
        </w:rPr>
      </w:pPr>
      <w:r w:rsidRPr="0084117B">
        <w:rPr>
          <w:rFonts w:ascii="Arial" w:hAnsi="Arial" w:cs="Arial"/>
          <w:sz w:val="22"/>
          <w:szCs w:val="22"/>
        </w:rPr>
        <w:t xml:space="preserve">With the completion of the study, the information imparted about the fundamental economic problem being faced by the UK during covid which includes rules of COVID-19 to conduct business, shortages of demand and supply, panic buying of scarce resources and high borrowings of funds to meet the surging high cost of living. Then the solution related to such problem had also been highlighted in this study. Further, the information about the relevance of demand and supply had also been stated which includes competition-driven pricing, marketing strategy, and high salary payment. </w:t>
      </w:r>
    </w:p>
    <w:p w14:paraId="5A3D12B3" w14:textId="77777777" w:rsidR="00DD311B" w:rsidRPr="0084117B" w:rsidRDefault="00DD311B" w:rsidP="00DD311B">
      <w:pPr>
        <w:pStyle w:val="Normal1"/>
        <w:jc w:val="left"/>
        <w:rPr>
          <w:rFonts w:ascii="Arial" w:hAnsi="Arial" w:cs="Arial"/>
          <w:b/>
          <w:sz w:val="22"/>
          <w:szCs w:val="22"/>
        </w:rPr>
      </w:pPr>
    </w:p>
    <w:p w14:paraId="74033F68" w14:textId="77777777" w:rsidR="00DD311B" w:rsidRPr="0084117B" w:rsidRDefault="00DD311B" w:rsidP="00DD311B">
      <w:pPr>
        <w:pStyle w:val="Normal1"/>
        <w:jc w:val="left"/>
        <w:rPr>
          <w:rFonts w:ascii="Arial" w:hAnsi="Arial" w:cs="Arial"/>
          <w:b/>
          <w:sz w:val="22"/>
          <w:szCs w:val="22"/>
        </w:rPr>
      </w:pPr>
    </w:p>
    <w:p w14:paraId="3BA46594" w14:textId="77777777" w:rsidR="00DD311B" w:rsidRPr="0084117B" w:rsidRDefault="00DD311B" w:rsidP="00DD311B">
      <w:pPr>
        <w:pStyle w:val="Normal1"/>
        <w:jc w:val="left"/>
        <w:rPr>
          <w:rFonts w:ascii="Arial" w:hAnsi="Arial" w:cs="Arial"/>
          <w:b/>
          <w:sz w:val="22"/>
          <w:szCs w:val="22"/>
        </w:rPr>
      </w:pPr>
      <w:r w:rsidRPr="0084117B">
        <w:rPr>
          <w:rFonts w:ascii="Arial" w:hAnsi="Arial" w:cs="Arial"/>
          <w:sz w:val="22"/>
          <w:szCs w:val="22"/>
        </w:rPr>
        <w:br w:type="page"/>
      </w:r>
    </w:p>
    <w:p w14:paraId="2CD9AEB7" w14:textId="77777777" w:rsidR="00DD311B" w:rsidRPr="0084117B" w:rsidRDefault="00DD311B" w:rsidP="00DD311B">
      <w:pPr>
        <w:pStyle w:val="Heading1"/>
        <w:rPr>
          <w:rFonts w:ascii="Arial" w:hAnsi="Arial" w:cs="Arial"/>
          <w:color w:val="auto"/>
          <w:sz w:val="22"/>
          <w:szCs w:val="22"/>
        </w:rPr>
      </w:pPr>
      <w:bookmarkStart w:id="7" w:name="_vqbowwlqq95f" w:colFirst="0" w:colLast="0"/>
      <w:bookmarkEnd w:id="7"/>
      <w:r w:rsidRPr="0084117B">
        <w:rPr>
          <w:rFonts w:ascii="Arial" w:hAnsi="Arial" w:cs="Arial"/>
          <w:color w:val="auto"/>
          <w:sz w:val="22"/>
          <w:szCs w:val="22"/>
        </w:rPr>
        <w:lastRenderedPageBreak/>
        <w:t>References</w:t>
      </w:r>
    </w:p>
    <w:p w14:paraId="3610750D"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Aigner-Walder, B., (2015). Effects of the Demographic Changes on Private Consumption: An Almost Ideal Demand System Analysis for Austria. Journal of Economic &amp; Social Studies (JECOSS), 5(1). Link: </w:t>
      </w:r>
      <w:hyperlink r:id="rId7" w:anchor="page=33">
        <w:r w:rsidRPr="0084117B">
          <w:rPr>
            <w:rFonts w:ascii="Arial" w:hAnsi="Arial" w:cs="Arial"/>
            <w:color w:val="1155CC"/>
            <w:sz w:val="22"/>
            <w:szCs w:val="22"/>
            <w:u w:val="single"/>
          </w:rPr>
          <w:t>https://core.ac.uk/download/pdf/153450093.pdf#page=33</w:t>
        </w:r>
      </w:hyperlink>
    </w:p>
    <w:p w14:paraId="30675402"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Amazon (2024) G-Cloud UK - amazon web services (AWS). Available at: https://aws.amazon.com/government-education/g-cloud-uk/ (Accessed: 25 March 2024). </w:t>
      </w:r>
    </w:p>
    <w:p w14:paraId="070E93DE"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Bagwell, K., (2007). The economic analysis of advertising. Handbook of industrial organization, 3, pp.1701-1844. Link: </w:t>
      </w:r>
      <w:hyperlink r:id="rId8">
        <w:r w:rsidRPr="0084117B">
          <w:rPr>
            <w:rFonts w:ascii="Arial" w:hAnsi="Arial" w:cs="Arial"/>
            <w:color w:val="1155CC"/>
            <w:sz w:val="22"/>
            <w:szCs w:val="22"/>
            <w:u w:val="single"/>
          </w:rPr>
          <w:t>https://www.sciencedirect.com/science/article/abs/pii/S1573448X06030287</w:t>
        </w:r>
      </w:hyperlink>
    </w:p>
    <w:p w14:paraId="554B5588"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Carpenter, A. (2023) Elasticity definition | investing dictionary | U.S. news. Available at: https://money.usnews.com/investing/term/elasticity (Accessed: 25 March 2024). </w:t>
      </w:r>
    </w:p>
    <w:p w14:paraId="461D30DA"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Criscuolo, C., (2021). Productivity and Business Dynamics through the lens of COVID-19: the shock, </w:t>
      </w:r>
      <w:proofErr w:type="gramStart"/>
      <w:r w:rsidRPr="0084117B">
        <w:rPr>
          <w:rFonts w:ascii="Arial" w:hAnsi="Arial" w:cs="Arial"/>
          <w:sz w:val="22"/>
          <w:szCs w:val="22"/>
        </w:rPr>
        <w:t>risks</w:t>
      </w:r>
      <w:proofErr w:type="gramEnd"/>
      <w:r w:rsidRPr="0084117B">
        <w:rPr>
          <w:rFonts w:ascii="Arial" w:hAnsi="Arial" w:cs="Arial"/>
          <w:sz w:val="22"/>
          <w:szCs w:val="22"/>
        </w:rPr>
        <w:t xml:space="preserve"> and opportunities. Beyond the pandemic: the future of monetary policy, 117. Link: </w:t>
      </w:r>
      <w:hyperlink r:id="rId9" w:anchor="page=118">
        <w:r w:rsidRPr="0084117B">
          <w:rPr>
            <w:rFonts w:ascii="Arial" w:hAnsi="Arial" w:cs="Arial"/>
            <w:color w:val="1155CC"/>
            <w:sz w:val="22"/>
            <w:szCs w:val="22"/>
            <w:u w:val="single"/>
          </w:rPr>
          <w:t>https://www.ecb.europa.eu/pub/pdf/sintra/ecb.forum_central_banking.202112~3d9f018812.pt.pdf#page=118</w:t>
        </w:r>
      </w:hyperlink>
    </w:p>
    <w:p w14:paraId="68E7EAFE" w14:textId="77777777" w:rsidR="00DD311B" w:rsidRPr="0084117B" w:rsidRDefault="00DD311B" w:rsidP="00DD311B">
      <w:pPr>
        <w:pStyle w:val="Normal1"/>
        <w:rPr>
          <w:rFonts w:ascii="Arial" w:hAnsi="Arial" w:cs="Arial"/>
          <w:sz w:val="22"/>
          <w:szCs w:val="22"/>
        </w:rPr>
      </w:pPr>
      <w:proofErr w:type="spellStart"/>
      <w:r w:rsidRPr="0084117B">
        <w:rPr>
          <w:rFonts w:ascii="Arial" w:hAnsi="Arial" w:cs="Arial"/>
          <w:sz w:val="22"/>
          <w:szCs w:val="22"/>
        </w:rPr>
        <w:t>Datainterchange</w:t>
      </w:r>
      <w:proofErr w:type="spellEnd"/>
      <w:r w:rsidRPr="0084117B">
        <w:rPr>
          <w:rFonts w:ascii="Arial" w:hAnsi="Arial" w:cs="Arial"/>
          <w:sz w:val="22"/>
          <w:szCs w:val="22"/>
        </w:rPr>
        <w:t xml:space="preserve"> (2021) Supplier management: Best practices after COVID-19, Data Interchange. Available at: https://datainterchange.com/supplier-management/ (Accessed: 25 March 2024). </w:t>
      </w:r>
    </w:p>
    <w:p w14:paraId="242EFD46"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Deloitte (2024) Tackling Brexit and covid-19 together: Deloitte UK, Deloitte United Kingdom. Available at: https://www2.deloitte.com/uk/en/pages/global-markets/articles/tackling-brexit-and-covid-19-together.html (Accessed: 25 March 2024). </w:t>
      </w:r>
    </w:p>
    <w:p w14:paraId="39B72898"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EP Training (2024) HGV &amp; LGV Training Course Provider in Surrey., EP Training. Available at: https://www.eptraining.co.uk/news/article/hgv-driver-shortage#:~:text=Impacts%20of%20the%20Shortage&amp;text=When%20the%20UK%20emerged%20from,available%20drivers%20to%20fill%20them. (Accessed: 25 March 2024). </w:t>
      </w:r>
    </w:p>
    <w:p w14:paraId="429D119B"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Green Journal (2020) 10 ways to reduce your waste during the coronavirus: Green Journal, Green Journal | News about green energy. Available at: https://www.greenjournal.co.uk/2020/09/10-ways-to-reduce-your-waste-during-the-coronavirus/ (Accessed: 25 March 2024). </w:t>
      </w:r>
    </w:p>
    <w:p w14:paraId="1EB93E9A" w14:textId="77777777" w:rsidR="00DD311B" w:rsidRPr="0084117B" w:rsidRDefault="00DD311B" w:rsidP="00DD311B">
      <w:pPr>
        <w:pStyle w:val="Normal1"/>
        <w:rPr>
          <w:rFonts w:ascii="Arial" w:hAnsi="Arial" w:cs="Arial"/>
          <w:sz w:val="22"/>
          <w:szCs w:val="22"/>
        </w:rPr>
      </w:pPr>
      <w:proofErr w:type="spellStart"/>
      <w:r w:rsidRPr="0084117B">
        <w:rPr>
          <w:rFonts w:ascii="Arial" w:hAnsi="Arial" w:cs="Arial"/>
          <w:sz w:val="22"/>
          <w:szCs w:val="22"/>
        </w:rPr>
        <w:t>Hazlegreaves</w:t>
      </w:r>
      <w:proofErr w:type="spellEnd"/>
      <w:r w:rsidRPr="0084117B">
        <w:rPr>
          <w:rFonts w:ascii="Arial" w:hAnsi="Arial" w:cs="Arial"/>
          <w:sz w:val="22"/>
          <w:szCs w:val="22"/>
        </w:rPr>
        <w:t xml:space="preserve">, S. (2020) The importance of stakeholder engagement during the coronavirus pandemic, Open Access Government. Available at: https://www.openaccessgovernment.org/stakeholder-engagement-during-coronavirus/85915/ (Accessed: 25 March 2024). </w:t>
      </w:r>
    </w:p>
    <w:p w14:paraId="43A364E0" w14:textId="77777777" w:rsidR="00DD311B" w:rsidRPr="0084117B" w:rsidRDefault="00DD311B" w:rsidP="00DD311B">
      <w:pPr>
        <w:pStyle w:val="Normal1"/>
        <w:rPr>
          <w:rFonts w:ascii="Arial" w:hAnsi="Arial" w:cs="Arial"/>
          <w:sz w:val="22"/>
          <w:szCs w:val="22"/>
        </w:rPr>
      </w:pPr>
      <w:proofErr w:type="spellStart"/>
      <w:r w:rsidRPr="0084117B">
        <w:rPr>
          <w:rFonts w:ascii="Arial" w:hAnsi="Arial" w:cs="Arial"/>
          <w:sz w:val="22"/>
          <w:szCs w:val="22"/>
        </w:rPr>
        <w:t>Hoddereducation</w:t>
      </w:r>
      <w:proofErr w:type="spellEnd"/>
      <w:r w:rsidRPr="0084117B">
        <w:rPr>
          <w:rFonts w:ascii="Arial" w:hAnsi="Arial" w:cs="Arial"/>
          <w:sz w:val="22"/>
          <w:szCs w:val="22"/>
        </w:rPr>
        <w:t xml:space="preserve"> (2022) </w:t>
      </w:r>
      <w:proofErr w:type="spellStart"/>
      <w:r w:rsidRPr="0084117B">
        <w:rPr>
          <w:rFonts w:ascii="Arial" w:hAnsi="Arial" w:cs="Arial"/>
          <w:sz w:val="22"/>
          <w:szCs w:val="22"/>
        </w:rPr>
        <w:t>Hoddereducation</w:t>
      </w:r>
      <w:proofErr w:type="spellEnd"/>
      <w:r w:rsidRPr="0084117B">
        <w:rPr>
          <w:rFonts w:ascii="Arial" w:hAnsi="Arial" w:cs="Arial"/>
          <w:sz w:val="22"/>
          <w:szCs w:val="22"/>
        </w:rPr>
        <w:t xml:space="preserve">. Available at: https://www.hoddereducation.com/media/Documents/magazine-extras/business/BusRev%2023_2/BusinessReview23_2_poster.pdf (Accessed: 25 March 2024). </w:t>
      </w:r>
    </w:p>
    <w:p w14:paraId="6E61B16D"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lastRenderedPageBreak/>
        <w:t>Hwang, J. (2023) Factors influencing initial public offerings (</w:t>
      </w:r>
      <w:proofErr w:type="spellStart"/>
      <w:r w:rsidRPr="0084117B">
        <w:rPr>
          <w:rFonts w:ascii="Arial" w:hAnsi="Arial" w:cs="Arial"/>
          <w:sz w:val="22"/>
          <w:szCs w:val="22"/>
        </w:rPr>
        <w:t>ipos</w:t>
      </w:r>
      <w:proofErr w:type="spellEnd"/>
      <w:r w:rsidRPr="0084117B">
        <w:rPr>
          <w:rFonts w:ascii="Arial" w:hAnsi="Arial" w:cs="Arial"/>
          <w:sz w:val="22"/>
          <w:szCs w:val="22"/>
        </w:rPr>
        <w:t xml:space="preserve">) in the UK market, International Journal of Finance and Accounting. Available at: http://article.sapub.org/10.5923.j.ijfa.20231201.03.html (Accessed: 25 March 2024). </w:t>
      </w:r>
    </w:p>
    <w:p w14:paraId="34E08A73"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Indeed (2023) What is inelastic demand? | indeed.com. Available at: https://www.indeed.com/career-advice/career-development/what-is-inelastic-demand (Accessed: 25 March 2024). </w:t>
      </w:r>
    </w:p>
    <w:p w14:paraId="252C2E54"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Indeed (2023a) Elastic vs. inelastic demand: Differences and examples | indeed.com. Available at: https://www.indeed.com/career-advice/career-development/elastic-vs-inelastic (Accessed: 25 March 2024). </w:t>
      </w:r>
    </w:p>
    <w:p w14:paraId="2AFA0A1C"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Inman, P. (2022) UK credit card borrowing surges amid </w:t>
      </w:r>
      <w:proofErr w:type="gramStart"/>
      <w:r w:rsidRPr="0084117B">
        <w:rPr>
          <w:rFonts w:ascii="Arial" w:hAnsi="Arial" w:cs="Arial"/>
          <w:sz w:val="22"/>
          <w:szCs w:val="22"/>
        </w:rPr>
        <w:t>cost of living</w:t>
      </w:r>
      <w:proofErr w:type="gramEnd"/>
      <w:r w:rsidRPr="0084117B">
        <w:rPr>
          <w:rFonts w:ascii="Arial" w:hAnsi="Arial" w:cs="Arial"/>
          <w:sz w:val="22"/>
          <w:szCs w:val="22"/>
        </w:rPr>
        <w:t xml:space="preserve"> crisis, The Guardian. Available at: https://www.theguardian.com/money/2022/mar/29/uk-credit-card-cost-of-living-crisis-inflation (Accessed: 25 March 2024). </w:t>
      </w:r>
    </w:p>
    <w:p w14:paraId="5562937C"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Institute for Government (2024) Supply Chain Problems, Institute for Government. Available at: https://www.instituteforgovernment.org.uk/explainer/supply-chain-problems (Accessed: 25 March 2024). </w:t>
      </w:r>
    </w:p>
    <w:p w14:paraId="41C0E88B"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Jenkins, A. (2023) Just-in-time inventory: All you need to know, Oracle NetSuite. Available at: https://www.netsuite.com/portal/resource/articles/inventory-management/just-in-time-inventory.shtml#:~:text=Just%2Din%2Dtime%20inventory%20management%20reduces%20waste%2C%20improves%20cash,use%20data%20to%20manage%20inventory. (Accessed: 25 March 2024). </w:t>
      </w:r>
    </w:p>
    <w:p w14:paraId="20A5F6F0"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Johnsen, T.E. (2021) Procurement and supply chain management in the COVID-19 crisis, LinkedIn. Available at: https://www.linkedin.com/pulse/procurement-supply-chain-management-covid-19-crisis-thomas-e-johnsen (Accessed: 25 March 2024). </w:t>
      </w:r>
    </w:p>
    <w:p w14:paraId="19FF11E2"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Kara, A. (2023) Bankruptcy is spiking among UK borrowers – but there are debt relief options if you are struggling financially, Brunel University London. Available at: https://www.brunel.ac.uk/news-and-events/news/articles/Bankruptcy-is-spiking-among-UK-borrowers (Accessed: 25 March 2024). </w:t>
      </w:r>
    </w:p>
    <w:p w14:paraId="695DC385"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KPMG (2020) United Kingdom, KPMG. Available at: https://kpmg.com/xx/en/home/insights/2020/04/united-kingdom-government-and-institution-measures-in-response-to-covid.html (Accessed: 25 March 2024). </w:t>
      </w:r>
    </w:p>
    <w:p w14:paraId="4D22BCE7"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Landler, M. and Castle, S. (2021) Cautiously, U.K. begins relaxing strict lockdown rules, The New York Times. Available at: https://www.nytimes.com/2021/03/29/world/europe/britain-europe-lockdown-</w:t>
      </w:r>
      <w:r w:rsidRPr="0084117B">
        <w:rPr>
          <w:rFonts w:ascii="Arial" w:hAnsi="Arial" w:cs="Arial"/>
          <w:sz w:val="22"/>
          <w:szCs w:val="22"/>
        </w:rPr>
        <w:lastRenderedPageBreak/>
        <w:t xml:space="preserve">rules.html#:~:text=The%20move%20to%20allow%20larger,their%20coronavirus%20cases%20shoot%20up. (Accessed: 25 March 2024). </w:t>
      </w:r>
    </w:p>
    <w:p w14:paraId="48B5BFDC"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Mbah, R.E. and Wasum, D.F., (2022). Russian-Ukraine 2022 War: A review of the economic impact of Russian-Ukraine crisis on the USA, UK, Canada, and Europe. Advances in Social Sciences Research Journal, 9(3), pp.144-153. Link: </w:t>
      </w:r>
      <w:hyperlink r:id="rId10">
        <w:r w:rsidRPr="0084117B">
          <w:rPr>
            <w:rFonts w:ascii="Arial" w:hAnsi="Arial" w:cs="Arial"/>
            <w:color w:val="1155CC"/>
            <w:sz w:val="22"/>
            <w:szCs w:val="22"/>
            <w:u w:val="single"/>
          </w:rPr>
          <w:t>https://www.researchgate.net/profile/Ruth-Endam-Mbah/publication/359512955_Russian-Ukraine_2022_War_A_Review_of_the_Economic_Impact_of_Russian-Ukraine_Crisis_on_the_USA/links/6241fcdd21077329f2dd2c3d/Russian-Ukraine-2022-War-A-Review-of-the-Economic-Impact-of-Russian-Ukraine-Crisis-on-the-USA.pdf</w:t>
        </w:r>
      </w:hyperlink>
    </w:p>
    <w:p w14:paraId="7F8E41DF"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McMaster, M., Nettleton, C., Tom, C., Xu, B., Cao, C. and Qiao, P., (2020). Risk management: Rethinking fashion supply chain management for multinational corporations </w:t>
      </w:r>
      <w:proofErr w:type="gramStart"/>
      <w:r w:rsidRPr="0084117B">
        <w:rPr>
          <w:rFonts w:ascii="Arial" w:hAnsi="Arial" w:cs="Arial"/>
          <w:sz w:val="22"/>
          <w:szCs w:val="22"/>
        </w:rPr>
        <w:t>in light of</w:t>
      </w:r>
      <w:proofErr w:type="gramEnd"/>
      <w:r w:rsidRPr="0084117B">
        <w:rPr>
          <w:rFonts w:ascii="Arial" w:hAnsi="Arial" w:cs="Arial"/>
          <w:sz w:val="22"/>
          <w:szCs w:val="22"/>
        </w:rPr>
        <w:t xml:space="preserve"> the COVID-19 outbreak. Journal of Risk and Financial Management, 13(8), p.173. Link: </w:t>
      </w:r>
      <w:hyperlink r:id="rId11">
        <w:r w:rsidRPr="0084117B">
          <w:rPr>
            <w:rFonts w:ascii="Arial" w:hAnsi="Arial" w:cs="Arial"/>
            <w:color w:val="1155CC"/>
            <w:sz w:val="22"/>
            <w:szCs w:val="22"/>
            <w:u w:val="single"/>
          </w:rPr>
          <w:t>https://www.mdpi.com/1911-8074/13/8/173</w:t>
        </w:r>
      </w:hyperlink>
      <w:r w:rsidRPr="0084117B">
        <w:rPr>
          <w:rFonts w:ascii="Arial" w:hAnsi="Arial" w:cs="Arial"/>
          <w:sz w:val="22"/>
          <w:szCs w:val="22"/>
        </w:rPr>
        <w:t>’</w:t>
      </w:r>
    </w:p>
    <w:p w14:paraId="0F81F7E2"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Miller, S. (2023) Better </w:t>
      </w:r>
      <w:proofErr w:type="gramStart"/>
      <w:r w:rsidRPr="0084117B">
        <w:rPr>
          <w:rFonts w:ascii="Arial" w:hAnsi="Arial" w:cs="Arial"/>
          <w:sz w:val="22"/>
          <w:szCs w:val="22"/>
        </w:rPr>
        <w:t>pay</w:t>
      </w:r>
      <w:proofErr w:type="gramEnd"/>
      <w:r w:rsidRPr="0084117B">
        <w:rPr>
          <w:rFonts w:ascii="Arial" w:hAnsi="Arial" w:cs="Arial"/>
          <w:sz w:val="22"/>
          <w:szCs w:val="22"/>
        </w:rPr>
        <w:t xml:space="preserve"> and benefits loom large in job satisfaction, Welcome to SHRM. Available at: https://www.shrm.org/in/topics-tools/news/benefits-compensation/better-pay-benefits-loom-large-job-satisfaction (Accessed: 25 March 2024). </w:t>
      </w:r>
    </w:p>
    <w:p w14:paraId="080F53ED"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Millington, T. (2022) UK business profit margins hit hard as pricing strategies struggle to keep pace with supply chain disruption, Factory &amp; Handling Solutions. Available at: https://factoryandhandlingsolutions.co.uk/uk-business-profit-margins-hit-hard-as-pricing-strategies-struggle-to-keep-pace-with-supply-chain-disruption/ (Accessed: 25 March 2024). </w:t>
      </w:r>
    </w:p>
    <w:p w14:paraId="4F134EC3"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Minett, A. (2023) 3 strategies for managing an understaffed team, Harvard Business Review. Available at: https://hbr.org/2022/05/3-strategies-for-managing-an-understaffed-team (Accessed: 25 March 2024). </w:t>
      </w:r>
    </w:p>
    <w:p w14:paraId="32C17A5D"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Motamed-Jahromi, M., </w:t>
      </w:r>
      <w:proofErr w:type="spellStart"/>
      <w:r w:rsidRPr="0084117B">
        <w:rPr>
          <w:rFonts w:ascii="Arial" w:hAnsi="Arial" w:cs="Arial"/>
          <w:sz w:val="22"/>
          <w:szCs w:val="22"/>
        </w:rPr>
        <w:t>Meshkani</w:t>
      </w:r>
      <w:proofErr w:type="spellEnd"/>
      <w:r w:rsidRPr="0084117B">
        <w:rPr>
          <w:rFonts w:ascii="Arial" w:hAnsi="Arial" w:cs="Arial"/>
          <w:sz w:val="22"/>
          <w:szCs w:val="22"/>
        </w:rPr>
        <w:t xml:space="preserve">, Z., </w:t>
      </w:r>
      <w:proofErr w:type="spellStart"/>
      <w:r w:rsidRPr="0084117B">
        <w:rPr>
          <w:rFonts w:ascii="Arial" w:hAnsi="Arial" w:cs="Arial"/>
          <w:sz w:val="22"/>
          <w:szCs w:val="22"/>
        </w:rPr>
        <w:t>Mosavi</w:t>
      </w:r>
      <w:proofErr w:type="spellEnd"/>
      <w:r w:rsidRPr="0084117B">
        <w:rPr>
          <w:rFonts w:ascii="Arial" w:hAnsi="Arial" w:cs="Arial"/>
          <w:sz w:val="22"/>
          <w:szCs w:val="22"/>
        </w:rPr>
        <w:t xml:space="preserve">-Negad, S.M., </w:t>
      </w:r>
      <w:proofErr w:type="spellStart"/>
      <w:r w:rsidRPr="0084117B">
        <w:rPr>
          <w:rFonts w:ascii="Arial" w:hAnsi="Arial" w:cs="Arial"/>
          <w:sz w:val="22"/>
          <w:szCs w:val="22"/>
        </w:rPr>
        <w:t>Momenabadi</w:t>
      </w:r>
      <w:proofErr w:type="spellEnd"/>
      <w:r w:rsidRPr="0084117B">
        <w:rPr>
          <w:rFonts w:ascii="Arial" w:hAnsi="Arial" w:cs="Arial"/>
          <w:sz w:val="22"/>
          <w:szCs w:val="22"/>
        </w:rPr>
        <w:t xml:space="preserve">, V. and Ahmadzadeh, M.S., (2021). Factors affecting panic buying during COVID-19 outbreak and strategies: A scoping review. Iranian Journal of Public Health, 50(12), p.2473. Link: </w:t>
      </w:r>
      <w:hyperlink r:id="rId12">
        <w:r w:rsidRPr="0084117B">
          <w:rPr>
            <w:rFonts w:ascii="Arial" w:hAnsi="Arial" w:cs="Arial"/>
            <w:color w:val="1155CC"/>
            <w:sz w:val="22"/>
            <w:szCs w:val="22"/>
            <w:u w:val="single"/>
          </w:rPr>
          <w:t>https://www.ncbi.nlm.nih.gov/pmc/articles/PMC9577151/</w:t>
        </w:r>
      </w:hyperlink>
    </w:p>
    <w:p w14:paraId="43800E5D"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Rahmanov, F., </w:t>
      </w:r>
      <w:proofErr w:type="spellStart"/>
      <w:r w:rsidRPr="0084117B">
        <w:rPr>
          <w:rFonts w:ascii="Arial" w:hAnsi="Arial" w:cs="Arial"/>
          <w:sz w:val="22"/>
          <w:szCs w:val="22"/>
        </w:rPr>
        <w:t>Mursalov</w:t>
      </w:r>
      <w:proofErr w:type="spellEnd"/>
      <w:r w:rsidRPr="0084117B">
        <w:rPr>
          <w:rFonts w:ascii="Arial" w:hAnsi="Arial" w:cs="Arial"/>
          <w:sz w:val="22"/>
          <w:szCs w:val="22"/>
        </w:rPr>
        <w:t xml:space="preserve">, M. and </w:t>
      </w:r>
      <w:proofErr w:type="spellStart"/>
      <w:r w:rsidRPr="0084117B">
        <w:rPr>
          <w:rFonts w:ascii="Arial" w:hAnsi="Arial" w:cs="Arial"/>
          <w:sz w:val="22"/>
          <w:szCs w:val="22"/>
        </w:rPr>
        <w:t>Rosokhata</w:t>
      </w:r>
      <w:proofErr w:type="spellEnd"/>
      <w:r w:rsidRPr="0084117B">
        <w:rPr>
          <w:rFonts w:ascii="Arial" w:hAnsi="Arial" w:cs="Arial"/>
          <w:sz w:val="22"/>
          <w:szCs w:val="22"/>
        </w:rPr>
        <w:t xml:space="preserve">, A., (2021). Consumer behavior in digital era: impact of COVID-19. Marketing </w:t>
      </w:r>
      <w:proofErr w:type="spellStart"/>
      <w:r w:rsidRPr="0084117B">
        <w:rPr>
          <w:rFonts w:ascii="Arial" w:hAnsi="Arial" w:cs="Arial"/>
          <w:sz w:val="22"/>
          <w:szCs w:val="22"/>
        </w:rPr>
        <w:t>i</w:t>
      </w:r>
      <w:proofErr w:type="spellEnd"/>
      <w:r w:rsidRPr="0084117B">
        <w:rPr>
          <w:rFonts w:ascii="Arial" w:hAnsi="Arial" w:cs="Arial"/>
          <w:sz w:val="22"/>
          <w:szCs w:val="22"/>
        </w:rPr>
        <w:t xml:space="preserve"> </w:t>
      </w:r>
      <w:proofErr w:type="spellStart"/>
      <w:r w:rsidRPr="0084117B">
        <w:rPr>
          <w:rFonts w:ascii="Arial" w:hAnsi="Arial" w:cs="Arial"/>
          <w:sz w:val="22"/>
          <w:szCs w:val="22"/>
        </w:rPr>
        <w:t>menedžment</w:t>
      </w:r>
      <w:proofErr w:type="spellEnd"/>
      <w:r w:rsidRPr="0084117B">
        <w:rPr>
          <w:rFonts w:ascii="Arial" w:hAnsi="Arial" w:cs="Arial"/>
          <w:sz w:val="22"/>
          <w:szCs w:val="22"/>
        </w:rPr>
        <w:t xml:space="preserve"> </w:t>
      </w:r>
      <w:proofErr w:type="spellStart"/>
      <w:r w:rsidRPr="0084117B">
        <w:rPr>
          <w:rFonts w:ascii="Arial" w:hAnsi="Arial" w:cs="Arial"/>
          <w:sz w:val="22"/>
          <w:szCs w:val="22"/>
        </w:rPr>
        <w:t>innovacij</w:t>
      </w:r>
      <w:proofErr w:type="spellEnd"/>
      <w:r w:rsidRPr="0084117B">
        <w:rPr>
          <w:rFonts w:ascii="Arial" w:hAnsi="Arial" w:cs="Arial"/>
          <w:sz w:val="22"/>
          <w:szCs w:val="22"/>
        </w:rPr>
        <w:t xml:space="preserve">, (2), pp.243-251. Link: </w:t>
      </w:r>
      <w:hyperlink r:id="rId13">
        <w:r w:rsidRPr="0084117B">
          <w:rPr>
            <w:rFonts w:ascii="Arial" w:hAnsi="Arial" w:cs="Arial"/>
            <w:color w:val="1155CC"/>
            <w:sz w:val="22"/>
            <w:szCs w:val="22"/>
            <w:u w:val="single"/>
          </w:rPr>
          <w:t>https://www.zbw.eu/econis-archiv/bitstream/11159/6847/1/1796174688_0.pdf</w:t>
        </w:r>
      </w:hyperlink>
    </w:p>
    <w:p w14:paraId="22B3D1B1"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Rauch, D. and Schleicher, D. (2015) Like Uber, But for Local Governmental Policy: The Future of </w:t>
      </w:r>
      <w:proofErr w:type="gramStart"/>
      <w:r w:rsidRPr="0084117B">
        <w:rPr>
          <w:rFonts w:ascii="Arial" w:hAnsi="Arial" w:cs="Arial"/>
          <w:sz w:val="22"/>
          <w:szCs w:val="22"/>
        </w:rPr>
        <w:t>Local  Regulation</w:t>
      </w:r>
      <w:proofErr w:type="gramEnd"/>
      <w:r w:rsidRPr="0084117B">
        <w:rPr>
          <w:rFonts w:ascii="Arial" w:hAnsi="Arial" w:cs="Arial"/>
          <w:sz w:val="22"/>
          <w:szCs w:val="22"/>
        </w:rPr>
        <w:t xml:space="preserve"> of the 'Sharing Economy'. George Mason Law &amp; Economics Research Paper No. 15-01. Link: </w:t>
      </w:r>
      <w:hyperlink r:id="rId14">
        <w:r w:rsidRPr="0084117B">
          <w:rPr>
            <w:rFonts w:ascii="Arial" w:hAnsi="Arial" w:cs="Arial"/>
            <w:color w:val="1155CC"/>
            <w:sz w:val="22"/>
            <w:szCs w:val="22"/>
            <w:u w:val="single"/>
          </w:rPr>
          <w:t>https://heinonline.org/HOL/LandingPage?handle=hein.journals/ohslj76&amp;div=31&amp;id=&amp;page=</w:t>
        </w:r>
      </w:hyperlink>
    </w:p>
    <w:p w14:paraId="678026D9"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lastRenderedPageBreak/>
        <w:t xml:space="preserve">Salfiti, Z. (2021) What’s causing the U.K. Fuel </w:t>
      </w:r>
      <w:proofErr w:type="gramStart"/>
      <w:r w:rsidRPr="0084117B">
        <w:rPr>
          <w:rFonts w:ascii="Arial" w:hAnsi="Arial" w:cs="Arial"/>
          <w:sz w:val="22"/>
          <w:szCs w:val="22"/>
        </w:rPr>
        <w:t>Crisis?,</w:t>
      </w:r>
      <w:proofErr w:type="gramEnd"/>
      <w:r w:rsidRPr="0084117B">
        <w:rPr>
          <w:rFonts w:ascii="Arial" w:hAnsi="Arial" w:cs="Arial"/>
          <w:sz w:val="22"/>
          <w:szCs w:val="22"/>
        </w:rPr>
        <w:t xml:space="preserve"> Foreign Policy. Available at: https://foreignpolicy.com/2021/09/27/uk-fuel-crisis-cause-brexit-covid/ (Accessed: 25 March 2024). </w:t>
      </w:r>
    </w:p>
    <w:p w14:paraId="3A5F51D6"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Simmons-Simmons (2024) Simmons &amp; Simmons. Available at: https://www.simmons-simmons.com/en/features/coronavirus-covid-19/ck8a77u3w14qg0a98se7bkm2r/government-and-regulatory-covid-19/ck8751rvl0spq0a88ae978fcv/government-measures-to-support-business/ck8751n4o0sz10a128nkj7di0/uk-business-support-guidance (Accessed: 25 March 2024). </w:t>
      </w:r>
    </w:p>
    <w:p w14:paraId="75D35402" w14:textId="77777777" w:rsidR="00DD311B" w:rsidRPr="0084117B" w:rsidRDefault="00DD311B" w:rsidP="00DD311B">
      <w:pPr>
        <w:pStyle w:val="Normal1"/>
        <w:rPr>
          <w:rFonts w:ascii="Arial" w:hAnsi="Arial" w:cs="Arial"/>
          <w:sz w:val="22"/>
          <w:szCs w:val="22"/>
        </w:rPr>
      </w:pPr>
      <w:proofErr w:type="spellStart"/>
      <w:r w:rsidRPr="0084117B">
        <w:rPr>
          <w:rFonts w:ascii="Arial" w:hAnsi="Arial" w:cs="Arial"/>
          <w:sz w:val="22"/>
          <w:szCs w:val="22"/>
        </w:rPr>
        <w:t>Sosbey</w:t>
      </w:r>
      <w:proofErr w:type="spellEnd"/>
      <w:r w:rsidRPr="0084117B">
        <w:rPr>
          <w:rFonts w:ascii="Arial" w:hAnsi="Arial" w:cs="Arial"/>
          <w:sz w:val="22"/>
          <w:szCs w:val="22"/>
        </w:rPr>
        <w:t xml:space="preserve">, I. (2023) The impact of marketing on the supply chain, LinkedIn. Available at: https://www.linkedin.com/pulse/impact-marketing-supply-chain-isabella-sosbey (Accessed: 25 March 2024). </w:t>
      </w:r>
    </w:p>
    <w:p w14:paraId="474AC5B1"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Symes, S. (2022) Advantages &amp; disadvantages of two external factors when it comes to marketing products, Small Business - Chron.com. Available at: https://smallbusiness.chron.com/advantages-disadvantages-two-external-factors-comes-marketing-products-22207.html (Accessed: 25 March 2024). </w:t>
      </w:r>
    </w:p>
    <w:p w14:paraId="1A8EDF9C"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Taylor, R. (2024) What is supply and </w:t>
      </w:r>
      <w:proofErr w:type="gramStart"/>
      <w:r w:rsidRPr="0084117B">
        <w:rPr>
          <w:rFonts w:ascii="Arial" w:hAnsi="Arial" w:cs="Arial"/>
          <w:sz w:val="22"/>
          <w:szCs w:val="22"/>
        </w:rPr>
        <w:t>demand?,</w:t>
      </w:r>
      <w:proofErr w:type="gramEnd"/>
      <w:r w:rsidRPr="0084117B">
        <w:rPr>
          <w:rFonts w:ascii="Arial" w:hAnsi="Arial" w:cs="Arial"/>
          <w:sz w:val="22"/>
          <w:szCs w:val="22"/>
        </w:rPr>
        <w:t xml:space="preserve"> </w:t>
      </w:r>
      <w:proofErr w:type="spellStart"/>
      <w:r w:rsidRPr="0084117B">
        <w:rPr>
          <w:rFonts w:ascii="Arial" w:hAnsi="Arial" w:cs="Arial"/>
          <w:sz w:val="22"/>
          <w:szCs w:val="22"/>
        </w:rPr>
        <w:t>Fleximize</w:t>
      </w:r>
      <w:proofErr w:type="spellEnd"/>
      <w:r w:rsidRPr="0084117B">
        <w:rPr>
          <w:rFonts w:ascii="Arial" w:hAnsi="Arial" w:cs="Arial"/>
          <w:sz w:val="22"/>
          <w:szCs w:val="22"/>
        </w:rPr>
        <w:t xml:space="preserve">. Available at: https://fleximize.com/articles/002211/what-is-supply-and-demand (Accessed: 25 March 2024). </w:t>
      </w:r>
    </w:p>
    <w:p w14:paraId="76252202"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Testbook (2024) Difference between elastic and inelastic demand: Know differences, Testbook. Available at: https://testbook.com/key-differences/difference-between-elastic-and-inelastic-demand#:~:text=Elastic%20demand%20may%20result%20in,market%20share%20despite%20price%20increases.&amp;text=Consumers%20are%20highly%20sensitive%20to%20price%20changes%20and%20may%20switch%20to%20alternatives. (Accessed: 25 March 2024). </w:t>
      </w:r>
    </w:p>
    <w:p w14:paraId="0996ABBA" w14:textId="77777777" w:rsidR="00DD311B" w:rsidRPr="0084117B" w:rsidRDefault="00DD311B" w:rsidP="00DD311B">
      <w:pPr>
        <w:pStyle w:val="Normal1"/>
        <w:rPr>
          <w:rFonts w:ascii="Arial" w:hAnsi="Arial" w:cs="Arial"/>
          <w:sz w:val="22"/>
          <w:szCs w:val="22"/>
        </w:rPr>
      </w:pPr>
      <w:proofErr w:type="spellStart"/>
      <w:r w:rsidRPr="0084117B">
        <w:rPr>
          <w:rFonts w:ascii="Arial" w:hAnsi="Arial" w:cs="Arial"/>
          <w:sz w:val="22"/>
          <w:szCs w:val="22"/>
        </w:rPr>
        <w:t>Tvsscs</w:t>
      </w:r>
      <w:proofErr w:type="spellEnd"/>
      <w:r w:rsidRPr="0084117B">
        <w:rPr>
          <w:rFonts w:ascii="Arial" w:hAnsi="Arial" w:cs="Arial"/>
          <w:sz w:val="22"/>
          <w:szCs w:val="22"/>
        </w:rPr>
        <w:t xml:space="preserve"> (2023) The importance of inventory management in your supply chain - </w:t>
      </w:r>
      <w:proofErr w:type="spellStart"/>
      <w:r w:rsidRPr="0084117B">
        <w:rPr>
          <w:rFonts w:ascii="Arial" w:hAnsi="Arial" w:cs="Arial"/>
          <w:sz w:val="22"/>
          <w:szCs w:val="22"/>
        </w:rPr>
        <w:t>tvs</w:t>
      </w:r>
      <w:proofErr w:type="spellEnd"/>
      <w:r w:rsidRPr="0084117B">
        <w:rPr>
          <w:rFonts w:ascii="Arial" w:hAnsi="Arial" w:cs="Arial"/>
          <w:sz w:val="22"/>
          <w:szCs w:val="22"/>
        </w:rPr>
        <w:t xml:space="preserve"> ... Available at: https://www.tvsscs.com/the-importance-of-inventory-management-in-your-supply-chain/ (Accessed: 25 March 2024). </w:t>
      </w:r>
    </w:p>
    <w:p w14:paraId="7446C1EE" w14:textId="77777777" w:rsidR="00DD311B" w:rsidRPr="0084117B" w:rsidRDefault="00DD311B" w:rsidP="00DD311B">
      <w:pPr>
        <w:pStyle w:val="Normal1"/>
        <w:rPr>
          <w:rFonts w:ascii="Arial" w:hAnsi="Arial" w:cs="Arial"/>
          <w:sz w:val="22"/>
          <w:szCs w:val="22"/>
        </w:rPr>
      </w:pPr>
      <w:r w:rsidRPr="0084117B">
        <w:rPr>
          <w:rFonts w:ascii="Arial" w:hAnsi="Arial" w:cs="Arial"/>
          <w:sz w:val="22"/>
          <w:szCs w:val="22"/>
        </w:rPr>
        <w:t xml:space="preserve">UNCTAD (2020) Defending competition in the markets during COVID-19, UNCTAD. Available at: https://unctad.org/news/defending-competition-markets-during-covid-19 (Accessed: 25 March 2024). </w:t>
      </w:r>
    </w:p>
    <w:p w14:paraId="03BDEFCC" w14:textId="77777777" w:rsidR="00A96F25" w:rsidRPr="0084117B" w:rsidRDefault="00A96F25">
      <w:pPr>
        <w:rPr>
          <w:rFonts w:ascii="Arial" w:hAnsi="Arial" w:cs="Arial"/>
          <w:sz w:val="22"/>
          <w:szCs w:val="22"/>
        </w:rPr>
      </w:pPr>
    </w:p>
    <w:sectPr w:rsidR="00A96F25" w:rsidRPr="0084117B" w:rsidSect="00985B70">
      <w:footerReference w:type="default" r:id="rId15"/>
      <w:head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17F2A" w14:textId="77777777" w:rsidR="00985B70" w:rsidRDefault="00985B70">
      <w:pPr>
        <w:spacing w:line="240" w:lineRule="auto"/>
      </w:pPr>
      <w:r>
        <w:separator/>
      </w:r>
    </w:p>
  </w:endnote>
  <w:endnote w:type="continuationSeparator" w:id="0">
    <w:p w14:paraId="2FBF0763" w14:textId="77777777" w:rsidR="00985B70" w:rsidRDefault="00985B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762759"/>
      <w:docPartObj>
        <w:docPartGallery w:val="Page Numbers (Bottom of Page)"/>
        <w:docPartUnique/>
      </w:docPartObj>
    </w:sdtPr>
    <w:sdtEndPr>
      <w:rPr>
        <w:noProof/>
      </w:rPr>
    </w:sdtEndPr>
    <w:sdtContent>
      <w:p w14:paraId="61C44090" w14:textId="77777777" w:rsidR="00BA030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EDAC81" w14:textId="77777777" w:rsidR="00BA030A" w:rsidRDefault="00BA0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AB033" w14:textId="77777777" w:rsidR="00985B70" w:rsidRDefault="00985B70">
      <w:pPr>
        <w:spacing w:line="240" w:lineRule="auto"/>
      </w:pPr>
      <w:r>
        <w:separator/>
      </w:r>
    </w:p>
  </w:footnote>
  <w:footnote w:type="continuationSeparator" w:id="0">
    <w:p w14:paraId="3F156AC1" w14:textId="77777777" w:rsidR="00985B70" w:rsidRDefault="00985B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DF1C8" w14:textId="0924CDAF" w:rsidR="0084117B" w:rsidRDefault="0084117B">
    <w:pPr>
      <w:pStyle w:val="Header"/>
    </w:pPr>
    <w:r>
      <w:ptab w:relativeTo="margin" w:alignment="center"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11B"/>
    <w:rsid w:val="005701CB"/>
    <w:rsid w:val="007D6B02"/>
    <w:rsid w:val="0084117B"/>
    <w:rsid w:val="00985B70"/>
    <w:rsid w:val="00A96F25"/>
    <w:rsid w:val="00BA030A"/>
    <w:rsid w:val="00DD311B"/>
    <w:rsid w:val="00F32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E3A69"/>
  <w15:chartTrackingRefBased/>
  <w15:docId w15:val="{26DFE5ED-E3F0-441B-B7C6-AF8B48D28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11B"/>
    <w:pPr>
      <w:spacing w:after="0" w:line="360" w:lineRule="auto"/>
      <w:jc w:val="both"/>
    </w:pPr>
    <w:rPr>
      <w:rFonts w:ascii="Times New Roman" w:eastAsia="Times New Roman" w:hAnsi="Times New Roman" w:cs="Times New Roman"/>
      <w:sz w:val="24"/>
      <w:szCs w:val="24"/>
      <w:lang w:val="en"/>
    </w:rPr>
  </w:style>
  <w:style w:type="paragraph" w:styleId="Heading1">
    <w:name w:val="heading 1"/>
    <w:basedOn w:val="Normal"/>
    <w:next w:val="Normal"/>
    <w:link w:val="Heading1Char"/>
    <w:qFormat/>
    <w:rsid w:val="00DD311B"/>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DD311B"/>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DD311B"/>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DD311B"/>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szCs w:val="22"/>
      <w:lang w:val="en-GB"/>
    </w:rPr>
  </w:style>
  <w:style w:type="paragraph" w:styleId="Heading5">
    <w:name w:val="heading 5"/>
    <w:basedOn w:val="Normal"/>
    <w:next w:val="Normal"/>
    <w:link w:val="Heading5Char"/>
    <w:uiPriority w:val="9"/>
    <w:semiHidden/>
    <w:unhideWhenUsed/>
    <w:qFormat/>
    <w:rsid w:val="00DD311B"/>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szCs w:val="22"/>
      <w:lang w:val="en-GB"/>
    </w:rPr>
  </w:style>
  <w:style w:type="paragraph" w:styleId="Heading6">
    <w:name w:val="heading 6"/>
    <w:basedOn w:val="Normal"/>
    <w:next w:val="Normal"/>
    <w:link w:val="Heading6Char"/>
    <w:uiPriority w:val="9"/>
    <w:semiHidden/>
    <w:unhideWhenUsed/>
    <w:qFormat/>
    <w:rsid w:val="00DD311B"/>
    <w:pPr>
      <w:keepNext/>
      <w:keepLines/>
      <w:spacing w:before="40" w:line="259" w:lineRule="auto"/>
      <w:jc w:val="left"/>
      <w:outlineLvl w:val="5"/>
    </w:pPr>
    <w:rPr>
      <w:rFonts w:asciiTheme="minorHAnsi" w:eastAsiaTheme="majorEastAsia" w:hAnsiTheme="minorHAnsi" w:cstheme="majorBidi"/>
      <w:i/>
      <w:iCs/>
      <w:color w:val="595959" w:themeColor="text1" w:themeTint="A6"/>
      <w:sz w:val="22"/>
      <w:szCs w:val="22"/>
      <w:lang w:val="en-GB"/>
    </w:rPr>
  </w:style>
  <w:style w:type="paragraph" w:styleId="Heading7">
    <w:name w:val="heading 7"/>
    <w:basedOn w:val="Normal"/>
    <w:next w:val="Normal"/>
    <w:link w:val="Heading7Char"/>
    <w:uiPriority w:val="9"/>
    <w:semiHidden/>
    <w:unhideWhenUsed/>
    <w:qFormat/>
    <w:rsid w:val="00DD311B"/>
    <w:pPr>
      <w:keepNext/>
      <w:keepLines/>
      <w:spacing w:before="40" w:line="259" w:lineRule="auto"/>
      <w:jc w:val="left"/>
      <w:outlineLvl w:val="6"/>
    </w:pPr>
    <w:rPr>
      <w:rFonts w:asciiTheme="minorHAnsi" w:eastAsiaTheme="majorEastAsia" w:hAnsiTheme="minorHAnsi" w:cstheme="majorBidi"/>
      <w:color w:val="595959" w:themeColor="text1" w:themeTint="A6"/>
      <w:sz w:val="22"/>
      <w:szCs w:val="22"/>
      <w:lang w:val="en-GB"/>
    </w:rPr>
  </w:style>
  <w:style w:type="paragraph" w:styleId="Heading8">
    <w:name w:val="heading 8"/>
    <w:basedOn w:val="Normal"/>
    <w:next w:val="Normal"/>
    <w:link w:val="Heading8Char"/>
    <w:uiPriority w:val="9"/>
    <w:semiHidden/>
    <w:unhideWhenUsed/>
    <w:qFormat/>
    <w:rsid w:val="00DD311B"/>
    <w:pPr>
      <w:keepNext/>
      <w:keepLines/>
      <w:spacing w:line="259" w:lineRule="auto"/>
      <w:jc w:val="left"/>
      <w:outlineLvl w:val="7"/>
    </w:pPr>
    <w:rPr>
      <w:rFonts w:asciiTheme="minorHAnsi" w:eastAsiaTheme="majorEastAsia" w:hAnsiTheme="minorHAnsi" w:cstheme="majorBidi"/>
      <w:i/>
      <w:iCs/>
      <w:color w:val="272727" w:themeColor="text1" w:themeTint="D8"/>
      <w:sz w:val="22"/>
      <w:szCs w:val="22"/>
      <w:lang w:val="en-GB"/>
    </w:rPr>
  </w:style>
  <w:style w:type="paragraph" w:styleId="Heading9">
    <w:name w:val="heading 9"/>
    <w:basedOn w:val="Normal"/>
    <w:next w:val="Normal"/>
    <w:link w:val="Heading9Char"/>
    <w:uiPriority w:val="9"/>
    <w:semiHidden/>
    <w:unhideWhenUsed/>
    <w:qFormat/>
    <w:rsid w:val="00DD311B"/>
    <w:pPr>
      <w:keepNext/>
      <w:keepLines/>
      <w:spacing w:line="259" w:lineRule="auto"/>
      <w:jc w:val="left"/>
      <w:outlineLvl w:val="8"/>
    </w:pPr>
    <w:rPr>
      <w:rFonts w:asciiTheme="minorHAnsi" w:eastAsiaTheme="majorEastAsia" w:hAnsiTheme="minorHAnsi" w:cstheme="majorBidi"/>
      <w:color w:val="272727" w:themeColor="text1" w:themeTint="D8"/>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1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31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31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1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1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1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1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1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11B"/>
    <w:rPr>
      <w:rFonts w:eastAsiaTheme="majorEastAsia" w:cstheme="majorBidi"/>
      <w:color w:val="272727" w:themeColor="text1" w:themeTint="D8"/>
    </w:rPr>
  </w:style>
  <w:style w:type="paragraph" w:styleId="Title">
    <w:name w:val="Title"/>
    <w:basedOn w:val="Normal"/>
    <w:next w:val="Normal"/>
    <w:link w:val="TitleChar"/>
    <w:uiPriority w:val="10"/>
    <w:qFormat/>
    <w:rsid w:val="00DD311B"/>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DD31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11B"/>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DD31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11B"/>
    <w:pPr>
      <w:spacing w:before="160" w:after="160" w:line="259" w:lineRule="auto"/>
      <w:jc w:val="center"/>
    </w:pPr>
    <w:rPr>
      <w:rFonts w:asciiTheme="minorHAnsi" w:eastAsiaTheme="minorHAnsi" w:hAnsiTheme="minorHAnsi" w:cstheme="minorBidi"/>
      <w:i/>
      <w:iCs/>
      <w:color w:val="404040" w:themeColor="text1" w:themeTint="BF"/>
      <w:sz w:val="22"/>
      <w:szCs w:val="22"/>
      <w:lang w:val="en-GB"/>
    </w:rPr>
  </w:style>
  <w:style w:type="character" w:customStyle="1" w:styleId="QuoteChar">
    <w:name w:val="Quote Char"/>
    <w:basedOn w:val="DefaultParagraphFont"/>
    <w:link w:val="Quote"/>
    <w:uiPriority w:val="29"/>
    <w:rsid w:val="00DD311B"/>
    <w:rPr>
      <w:i/>
      <w:iCs/>
      <w:color w:val="404040" w:themeColor="text1" w:themeTint="BF"/>
    </w:rPr>
  </w:style>
  <w:style w:type="paragraph" w:styleId="ListParagraph">
    <w:name w:val="List Paragraph"/>
    <w:basedOn w:val="Normal"/>
    <w:uiPriority w:val="34"/>
    <w:qFormat/>
    <w:rsid w:val="00DD311B"/>
    <w:pPr>
      <w:spacing w:after="160" w:line="259" w:lineRule="auto"/>
      <w:ind w:left="720"/>
      <w:contextualSpacing/>
      <w:jc w:val="left"/>
    </w:pPr>
    <w:rPr>
      <w:rFonts w:asciiTheme="minorHAnsi" w:eastAsiaTheme="minorHAnsi" w:hAnsiTheme="minorHAnsi" w:cstheme="minorBidi"/>
      <w:sz w:val="22"/>
      <w:szCs w:val="22"/>
      <w:lang w:val="en-GB"/>
    </w:rPr>
  </w:style>
  <w:style w:type="character" w:styleId="IntenseEmphasis">
    <w:name w:val="Intense Emphasis"/>
    <w:basedOn w:val="DefaultParagraphFont"/>
    <w:uiPriority w:val="21"/>
    <w:qFormat/>
    <w:rsid w:val="00DD311B"/>
    <w:rPr>
      <w:i/>
      <w:iCs/>
      <w:color w:val="0F4761" w:themeColor="accent1" w:themeShade="BF"/>
    </w:rPr>
  </w:style>
  <w:style w:type="paragraph" w:styleId="IntenseQuote">
    <w:name w:val="Intense Quote"/>
    <w:basedOn w:val="Normal"/>
    <w:next w:val="Normal"/>
    <w:link w:val="IntenseQuoteChar"/>
    <w:uiPriority w:val="30"/>
    <w:qFormat/>
    <w:rsid w:val="00DD311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lang w:val="en-GB"/>
    </w:rPr>
  </w:style>
  <w:style w:type="character" w:customStyle="1" w:styleId="IntenseQuoteChar">
    <w:name w:val="Intense Quote Char"/>
    <w:basedOn w:val="DefaultParagraphFont"/>
    <w:link w:val="IntenseQuote"/>
    <w:uiPriority w:val="30"/>
    <w:rsid w:val="00DD311B"/>
    <w:rPr>
      <w:i/>
      <w:iCs/>
      <w:color w:val="0F4761" w:themeColor="accent1" w:themeShade="BF"/>
    </w:rPr>
  </w:style>
  <w:style w:type="character" w:styleId="IntenseReference">
    <w:name w:val="Intense Reference"/>
    <w:basedOn w:val="DefaultParagraphFont"/>
    <w:uiPriority w:val="32"/>
    <w:qFormat/>
    <w:rsid w:val="00DD311B"/>
    <w:rPr>
      <w:b/>
      <w:bCs/>
      <w:smallCaps/>
      <w:color w:val="0F4761" w:themeColor="accent1" w:themeShade="BF"/>
      <w:spacing w:val="5"/>
    </w:rPr>
  </w:style>
  <w:style w:type="paragraph" w:customStyle="1" w:styleId="Normal1">
    <w:name w:val="Normal1"/>
    <w:rsid w:val="00DD311B"/>
    <w:pPr>
      <w:spacing w:after="0" w:line="360" w:lineRule="auto"/>
      <w:jc w:val="both"/>
    </w:pPr>
    <w:rPr>
      <w:rFonts w:ascii="Times New Roman" w:eastAsia="Times New Roman" w:hAnsi="Times New Roman" w:cs="Times New Roman"/>
      <w:sz w:val="24"/>
      <w:szCs w:val="24"/>
      <w:lang w:val="en"/>
    </w:rPr>
  </w:style>
  <w:style w:type="paragraph" w:styleId="Footer">
    <w:name w:val="footer"/>
    <w:basedOn w:val="Normal"/>
    <w:link w:val="FooterChar"/>
    <w:uiPriority w:val="99"/>
    <w:unhideWhenUsed/>
    <w:rsid w:val="00DD311B"/>
    <w:pPr>
      <w:tabs>
        <w:tab w:val="center" w:pos="4680"/>
        <w:tab w:val="right" w:pos="9360"/>
      </w:tabs>
      <w:spacing w:line="240" w:lineRule="auto"/>
    </w:pPr>
  </w:style>
  <w:style w:type="character" w:customStyle="1" w:styleId="FooterChar">
    <w:name w:val="Footer Char"/>
    <w:basedOn w:val="DefaultParagraphFont"/>
    <w:link w:val="Footer"/>
    <w:uiPriority w:val="99"/>
    <w:rsid w:val="00DD311B"/>
    <w:rPr>
      <w:rFonts w:ascii="Times New Roman" w:eastAsia="Times New Roman" w:hAnsi="Times New Roman" w:cs="Times New Roman"/>
      <w:sz w:val="24"/>
      <w:szCs w:val="24"/>
      <w:lang w:val="en"/>
    </w:rPr>
  </w:style>
  <w:style w:type="paragraph" w:styleId="Header">
    <w:name w:val="header"/>
    <w:basedOn w:val="Normal"/>
    <w:link w:val="HeaderChar"/>
    <w:uiPriority w:val="99"/>
    <w:unhideWhenUsed/>
    <w:rsid w:val="0084117B"/>
    <w:pPr>
      <w:tabs>
        <w:tab w:val="center" w:pos="4513"/>
        <w:tab w:val="right" w:pos="9026"/>
      </w:tabs>
      <w:spacing w:line="240" w:lineRule="auto"/>
    </w:pPr>
  </w:style>
  <w:style w:type="character" w:customStyle="1" w:styleId="HeaderChar">
    <w:name w:val="Header Char"/>
    <w:basedOn w:val="DefaultParagraphFont"/>
    <w:link w:val="Header"/>
    <w:uiPriority w:val="99"/>
    <w:rsid w:val="0084117B"/>
    <w:rPr>
      <w:rFonts w:ascii="Times New Roman" w:eastAsia="Times New Roman" w:hAnsi="Times New Roman" w:cs="Times New Roman"/>
      <w:sz w:val="24"/>
      <w:szCs w:val="24"/>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1573448X06030287" TargetMode="External"/><Relationship Id="rId13" Type="http://schemas.openxmlformats.org/officeDocument/2006/relationships/hyperlink" Target="https://www.zbw.eu/econis-archiv/bitstream/11159/6847/1/1796174688_0.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ore.ac.uk/download/pdf/153450093.pdf" TargetMode="External"/><Relationship Id="rId12" Type="http://schemas.openxmlformats.org/officeDocument/2006/relationships/hyperlink" Target="https://www.ncbi.nlm.nih.gov/pmc/articles/PMC9577151/"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dpi.com/1911-8074/13/8/173"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researchgate.net/profile/Ruth-Endam-Mbah/publication/359512955_Russian-Ukraine_2022_War_A_Review_of_the_Economic_Impact_of_Russian-Ukraine_Crisis_on_the_USA/links/6241fcdd21077329f2dd2c3d/Russian-Ukraine-2022-War-A-Review-of-the-Economic-Impact-of-Russian-Ukraine-Crisis-on-the-USA.pdf" TargetMode="External"/><Relationship Id="rId4" Type="http://schemas.openxmlformats.org/officeDocument/2006/relationships/footnotes" Target="footnotes.xml"/><Relationship Id="rId9" Type="http://schemas.openxmlformats.org/officeDocument/2006/relationships/hyperlink" Target="https://www.ecb.europa.eu/pub/pdf/sintra/ecb.forum_central_banking.202112~3d9f018812.pt.pdf" TargetMode="External"/><Relationship Id="rId14" Type="http://schemas.openxmlformats.org/officeDocument/2006/relationships/hyperlink" Target="https://heinonline.org/HOL/LandingPage?handle=hein.journals/ohslj76&amp;div=31&amp;id=&amp;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4231</Words>
  <Characters>24117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dc:creator>
  <cp:keywords/>
  <dc:description/>
  <cp:lastModifiedBy>Maria Alexandra Chesoiu (2123374)</cp:lastModifiedBy>
  <cp:revision>4</cp:revision>
  <dcterms:created xsi:type="dcterms:W3CDTF">2024-03-31T16:23:00Z</dcterms:created>
  <dcterms:modified xsi:type="dcterms:W3CDTF">2024-04-05T12:40:00Z</dcterms:modified>
</cp:coreProperties>
</file>