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15AB" w:rsidRPr="003963A1" w:rsidRDefault="00036CC0" w:rsidP="003963A1">
      <w:pPr>
        <w:spacing w:line="360" w:lineRule="auto"/>
        <w:rPr>
          <w:rFonts w:ascii="Arial" w:hAnsi="Arial" w:cs="Arial"/>
          <w:sz w:val="24"/>
          <w:szCs w:val="24"/>
        </w:rPr>
      </w:pPr>
      <w:r w:rsidRPr="003963A1">
        <w:rPr>
          <w:rFonts w:ascii="Arial" w:hAnsi="Arial" w:cs="Arial"/>
          <w:sz w:val="24"/>
          <w:szCs w:val="24"/>
        </w:rPr>
        <w:t xml:space="preserve">Chapter 3 </w:t>
      </w:r>
      <w:r w:rsidR="000F08E6" w:rsidRPr="003963A1">
        <w:rPr>
          <w:rFonts w:ascii="Arial" w:hAnsi="Arial" w:cs="Arial"/>
          <w:sz w:val="24"/>
          <w:szCs w:val="24"/>
        </w:rPr>
        <w:t>Methodology</w:t>
      </w:r>
    </w:p>
    <w:p w:rsidR="00036CC0" w:rsidRPr="003963A1" w:rsidRDefault="00036CC0" w:rsidP="003963A1">
      <w:pPr>
        <w:spacing w:line="360" w:lineRule="auto"/>
        <w:rPr>
          <w:rFonts w:ascii="Arial" w:hAnsi="Arial" w:cs="Arial"/>
          <w:sz w:val="24"/>
          <w:szCs w:val="24"/>
        </w:rPr>
      </w:pPr>
      <w:r w:rsidRPr="003963A1">
        <w:rPr>
          <w:rFonts w:ascii="Arial" w:hAnsi="Arial" w:cs="Arial"/>
          <w:sz w:val="24"/>
          <w:szCs w:val="24"/>
        </w:rPr>
        <w:t>3.0 Introduction</w:t>
      </w:r>
    </w:p>
    <w:p w:rsidR="009147E9" w:rsidRPr="003963A1" w:rsidRDefault="009147E9" w:rsidP="003963A1">
      <w:pPr>
        <w:spacing w:line="360" w:lineRule="auto"/>
        <w:rPr>
          <w:rFonts w:ascii="Arial" w:hAnsi="Arial" w:cs="Arial"/>
          <w:sz w:val="24"/>
          <w:szCs w:val="24"/>
        </w:rPr>
      </w:pPr>
      <w:r w:rsidRPr="003963A1">
        <w:rPr>
          <w:rFonts w:ascii="Arial" w:hAnsi="Arial" w:cs="Arial"/>
          <w:sz w:val="24"/>
          <w:szCs w:val="24"/>
        </w:rPr>
        <w:t>The previous chapter of the dissertation achieved objective one of this study after examining and analysing essential, relevant, authoritative, and academically valuable sources of literature on the rapid evolution of policing, criminology and forensics. This Chapter will complete the third objective of this dissertation:</w:t>
      </w:r>
    </w:p>
    <w:p w:rsidR="009147E9" w:rsidRPr="003963A1" w:rsidRDefault="009147E9" w:rsidP="003963A1">
      <w:pPr>
        <w:spacing w:line="360" w:lineRule="auto"/>
        <w:rPr>
          <w:rFonts w:ascii="Arial" w:hAnsi="Arial" w:cs="Arial"/>
          <w:i/>
          <w:sz w:val="24"/>
          <w:szCs w:val="24"/>
        </w:rPr>
      </w:pPr>
      <w:r w:rsidRPr="003963A1">
        <w:rPr>
          <w:rFonts w:ascii="Arial" w:hAnsi="Arial" w:cs="Arial"/>
          <w:i/>
          <w:sz w:val="24"/>
          <w:szCs w:val="24"/>
        </w:rPr>
        <w:t>To identify the most suitable research approach required to appropriately conduct the research project and the topic of the evolution of policing, criminology and forensics.</w:t>
      </w:r>
    </w:p>
    <w:p w:rsidR="00DD1387" w:rsidRPr="003963A1" w:rsidRDefault="00DD1387" w:rsidP="003963A1">
      <w:pPr>
        <w:spacing w:line="360" w:lineRule="auto"/>
        <w:rPr>
          <w:rFonts w:ascii="Arial" w:hAnsi="Arial" w:cs="Arial"/>
          <w:sz w:val="24"/>
          <w:szCs w:val="24"/>
        </w:rPr>
      </w:pPr>
      <w:r w:rsidRPr="003963A1">
        <w:rPr>
          <w:rFonts w:ascii="Arial" w:hAnsi="Arial" w:cs="Arial"/>
          <w:sz w:val="24"/>
          <w:szCs w:val="24"/>
        </w:rPr>
        <w:t>The process of discovering new knowledge is known as research. This knowledge can be the development of new concepts or the advancement of existing knowledge and theories, resulting in a previously unknown understanding. A research goal is achieved by developing hypotheses, collecting data, analysing results, drawing conclusions, implementing findings in real-world applications, and developing new research questions</w:t>
      </w:r>
      <w:r w:rsidR="008C41CE" w:rsidRPr="003963A1">
        <w:rPr>
          <w:rFonts w:ascii="Arial" w:hAnsi="Arial" w:cs="Arial"/>
          <w:sz w:val="24"/>
          <w:szCs w:val="24"/>
        </w:rPr>
        <w:t xml:space="preserve"> (DiscoverPhDs, 2020)</w:t>
      </w:r>
      <w:r w:rsidRPr="003963A1">
        <w:rPr>
          <w:rFonts w:ascii="Arial" w:hAnsi="Arial" w:cs="Arial"/>
          <w:sz w:val="24"/>
          <w:szCs w:val="24"/>
        </w:rPr>
        <w:t>.</w:t>
      </w:r>
    </w:p>
    <w:p w:rsidR="00DD1387" w:rsidRPr="003963A1" w:rsidRDefault="00DD1387" w:rsidP="003963A1">
      <w:pPr>
        <w:spacing w:line="360" w:lineRule="auto"/>
        <w:rPr>
          <w:rFonts w:ascii="Arial" w:hAnsi="Arial" w:cs="Arial"/>
          <w:sz w:val="24"/>
          <w:szCs w:val="24"/>
        </w:rPr>
      </w:pPr>
      <w:r w:rsidRPr="003963A1">
        <w:rPr>
          <w:rFonts w:ascii="Arial" w:hAnsi="Arial" w:cs="Arial"/>
          <w:sz w:val="24"/>
          <w:szCs w:val="24"/>
        </w:rPr>
        <w:t>Every research method, whether traditional or modern, is classified as either primary or secondary research. Primary research gathers information through self-conducted research methods, whereas secondary research gathers information from previously conducted studies</w:t>
      </w:r>
      <w:r w:rsidR="008C41CE" w:rsidRPr="003963A1">
        <w:rPr>
          <w:rFonts w:ascii="Arial" w:hAnsi="Arial" w:cs="Arial"/>
          <w:sz w:val="24"/>
          <w:szCs w:val="24"/>
        </w:rPr>
        <w:t xml:space="preserve"> (McCrocklin, 2018)</w:t>
      </w:r>
      <w:r w:rsidRPr="003963A1">
        <w:rPr>
          <w:rFonts w:ascii="Arial" w:hAnsi="Arial" w:cs="Arial"/>
          <w:sz w:val="24"/>
          <w:szCs w:val="24"/>
        </w:rPr>
        <w:t>.</w:t>
      </w:r>
      <w:r w:rsidR="008135E9" w:rsidRPr="003963A1">
        <w:rPr>
          <w:rFonts w:ascii="Arial" w:hAnsi="Arial" w:cs="Arial"/>
          <w:sz w:val="24"/>
          <w:szCs w:val="24"/>
        </w:rPr>
        <w:t xml:space="preserve"> </w:t>
      </w:r>
    </w:p>
    <w:p w:rsidR="008C41CE" w:rsidRPr="003963A1" w:rsidRDefault="008135E9" w:rsidP="003963A1">
      <w:pPr>
        <w:keepNext/>
        <w:spacing w:line="360" w:lineRule="auto"/>
        <w:jc w:val="center"/>
        <w:rPr>
          <w:rFonts w:ascii="Arial" w:hAnsi="Arial" w:cs="Arial"/>
          <w:sz w:val="24"/>
          <w:szCs w:val="24"/>
        </w:rPr>
      </w:pPr>
      <w:r w:rsidRPr="003963A1">
        <w:rPr>
          <w:rFonts w:ascii="Arial" w:hAnsi="Arial" w:cs="Arial"/>
          <w:noProof/>
          <w:sz w:val="24"/>
          <w:szCs w:val="24"/>
          <w:lang w:eastAsia="en-GB"/>
        </w:rPr>
        <w:drawing>
          <wp:inline distT="0" distB="0" distL="0" distR="0" wp14:anchorId="4D243235" wp14:editId="205CE7F7">
            <wp:extent cx="3733800" cy="2733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33800" cy="2733675"/>
                    </a:xfrm>
                    <a:prstGeom prst="rect">
                      <a:avLst/>
                    </a:prstGeom>
                  </pic:spPr>
                </pic:pic>
              </a:graphicData>
            </a:graphic>
          </wp:inline>
        </w:drawing>
      </w:r>
    </w:p>
    <w:p w:rsidR="008135E9" w:rsidRPr="003963A1" w:rsidRDefault="008C41CE" w:rsidP="003963A1">
      <w:pPr>
        <w:pStyle w:val="Caption"/>
        <w:spacing w:line="360" w:lineRule="auto"/>
        <w:jc w:val="center"/>
        <w:rPr>
          <w:rFonts w:ascii="Arial" w:hAnsi="Arial" w:cs="Arial"/>
          <w:sz w:val="24"/>
          <w:szCs w:val="24"/>
        </w:rPr>
      </w:pPr>
      <w:r w:rsidRPr="003963A1">
        <w:rPr>
          <w:rFonts w:ascii="Arial" w:hAnsi="Arial" w:cs="Arial"/>
          <w:sz w:val="24"/>
          <w:szCs w:val="24"/>
        </w:rPr>
        <w:t xml:space="preserve">Figure </w:t>
      </w:r>
      <w:r w:rsidR="000530ED">
        <w:rPr>
          <w:rFonts w:ascii="Arial" w:hAnsi="Arial" w:cs="Arial"/>
          <w:sz w:val="24"/>
          <w:szCs w:val="24"/>
        </w:rPr>
        <w:t>3.0</w:t>
      </w:r>
      <w:r w:rsidRPr="003963A1">
        <w:rPr>
          <w:rFonts w:ascii="Arial" w:hAnsi="Arial" w:cs="Arial"/>
          <w:sz w:val="24"/>
          <w:szCs w:val="24"/>
        </w:rPr>
        <w:t xml:space="preserve"> Primary Vs. Secondary Research (McCrocklin, 2018)</w:t>
      </w:r>
    </w:p>
    <w:p w:rsidR="00DD1387" w:rsidRPr="003963A1" w:rsidRDefault="008135E9" w:rsidP="003963A1">
      <w:pPr>
        <w:spacing w:line="360" w:lineRule="auto"/>
        <w:rPr>
          <w:rFonts w:ascii="Arial" w:hAnsi="Arial" w:cs="Arial"/>
          <w:sz w:val="24"/>
          <w:szCs w:val="24"/>
        </w:rPr>
      </w:pPr>
      <w:r w:rsidRPr="003963A1">
        <w:rPr>
          <w:rFonts w:ascii="Arial" w:hAnsi="Arial" w:cs="Arial"/>
          <w:sz w:val="24"/>
          <w:szCs w:val="24"/>
        </w:rPr>
        <w:lastRenderedPageBreak/>
        <w:t>As there is</w:t>
      </w:r>
      <w:r w:rsidR="00DD1387" w:rsidRPr="003963A1">
        <w:rPr>
          <w:rFonts w:ascii="Arial" w:hAnsi="Arial" w:cs="Arial"/>
          <w:sz w:val="24"/>
          <w:szCs w:val="24"/>
        </w:rPr>
        <w:t xml:space="preserve"> </w:t>
      </w:r>
      <w:r w:rsidR="00660DCE">
        <w:rPr>
          <w:rFonts w:ascii="Arial" w:hAnsi="Arial" w:cs="Arial"/>
          <w:sz w:val="24"/>
          <w:szCs w:val="24"/>
        </w:rPr>
        <w:t xml:space="preserve">an </w:t>
      </w:r>
      <w:r w:rsidR="00DD1387" w:rsidRPr="003963A1">
        <w:rPr>
          <w:rFonts w:ascii="Arial" w:hAnsi="Arial" w:cs="Arial"/>
          <w:sz w:val="24"/>
          <w:szCs w:val="24"/>
        </w:rPr>
        <w:t>academic gap surrounding the specific research qu</w:t>
      </w:r>
      <w:r w:rsidR="009C1FC1" w:rsidRPr="003963A1">
        <w:rPr>
          <w:rFonts w:ascii="Arial" w:hAnsi="Arial" w:cs="Arial"/>
          <w:sz w:val="24"/>
          <w:szCs w:val="24"/>
        </w:rPr>
        <w:t>estion of serial killers</w:t>
      </w:r>
      <w:r w:rsidR="00DD1387" w:rsidRPr="003963A1">
        <w:rPr>
          <w:rFonts w:ascii="Arial" w:hAnsi="Arial" w:cs="Arial"/>
          <w:sz w:val="24"/>
          <w:szCs w:val="24"/>
        </w:rPr>
        <w:t>, as established in chapter two, primary research will be required to help answer the project's question. This chapter will now state the intended methodology of this research project to ensure a better understanding of the research process.</w:t>
      </w:r>
    </w:p>
    <w:p w:rsidR="009147E9" w:rsidRPr="003963A1" w:rsidRDefault="009147E9" w:rsidP="003963A1">
      <w:pPr>
        <w:spacing w:line="360" w:lineRule="auto"/>
        <w:rPr>
          <w:rFonts w:ascii="Arial" w:hAnsi="Arial" w:cs="Arial"/>
          <w:sz w:val="24"/>
          <w:szCs w:val="24"/>
        </w:rPr>
      </w:pPr>
    </w:p>
    <w:p w:rsidR="00FD1690" w:rsidRPr="003963A1" w:rsidRDefault="005A6599" w:rsidP="003963A1">
      <w:pPr>
        <w:spacing w:line="360" w:lineRule="auto"/>
        <w:rPr>
          <w:rFonts w:ascii="Arial" w:hAnsi="Arial" w:cs="Arial"/>
          <w:sz w:val="24"/>
          <w:szCs w:val="24"/>
        </w:rPr>
      </w:pPr>
      <w:r w:rsidRPr="003963A1">
        <w:rPr>
          <w:rFonts w:ascii="Arial" w:hAnsi="Arial" w:cs="Arial"/>
          <w:sz w:val="24"/>
          <w:szCs w:val="24"/>
        </w:rPr>
        <w:t xml:space="preserve">3.1 </w:t>
      </w:r>
      <w:r w:rsidR="008957A1" w:rsidRPr="003963A1">
        <w:rPr>
          <w:rFonts w:ascii="Arial" w:hAnsi="Arial" w:cs="Arial"/>
          <w:sz w:val="24"/>
          <w:szCs w:val="24"/>
        </w:rPr>
        <w:t>The Research Onion</w:t>
      </w:r>
    </w:p>
    <w:p w:rsidR="00F359DC" w:rsidRPr="003963A1" w:rsidRDefault="008957A1" w:rsidP="003963A1">
      <w:pPr>
        <w:keepNext/>
        <w:spacing w:line="360" w:lineRule="auto"/>
        <w:jc w:val="center"/>
        <w:rPr>
          <w:rFonts w:ascii="Arial" w:hAnsi="Arial" w:cs="Arial"/>
          <w:sz w:val="24"/>
          <w:szCs w:val="24"/>
        </w:rPr>
      </w:pPr>
      <w:r w:rsidRPr="003963A1">
        <w:rPr>
          <w:rFonts w:ascii="Arial" w:hAnsi="Arial" w:cs="Arial"/>
          <w:noProof/>
          <w:sz w:val="24"/>
          <w:szCs w:val="24"/>
          <w:lang w:eastAsia="en-GB"/>
        </w:rPr>
        <w:drawing>
          <wp:inline distT="0" distB="0" distL="0" distR="0" wp14:anchorId="24B82B8D" wp14:editId="3432F0EB">
            <wp:extent cx="4799965" cy="3200023"/>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1648" b="6826"/>
                    <a:stretch/>
                  </pic:blipFill>
                  <pic:spPr bwMode="auto">
                    <a:xfrm>
                      <a:off x="0" y="0"/>
                      <a:ext cx="4818074" cy="3212096"/>
                    </a:xfrm>
                    <a:prstGeom prst="rect">
                      <a:avLst/>
                    </a:prstGeom>
                    <a:ln>
                      <a:noFill/>
                    </a:ln>
                    <a:extLst>
                      <a:ext uri="{53640926-AAD7-44D8-BBD7-CCE9431645EC}">
                        <a14:shadowObscured xmlns:a14="http://schemas.microsoft.com/office/drawing/2010/main"/>
                      </a:ext>
                    </a:extLst>
                  </pic:spPr>
                </pic:pic>
              </a:graphicData>
            </a:graphic>
          </wp:inline>
        </w:drawing>
      </w:r>
    </w:p>
    <w:p w:rsidR="008957A1" w:rsidRPr="003963A1" w:rsidRDefault="00F359DC" w:rsidP="003963A1">
      <w:pPr>
        <w:pStyle w:val="Caption"/>
        <w:spacing w:line="360" w:lineRule="auto"/>
        <w:jc w:val="center"/>
        <w:rPr>
          <w:rFonts w:ascii="Arial" w:hAnsi="Arial" w:cs="Arial"/>
          <w:sz w:val="24"/>
          <w:szCs w:val="24"/>
        </w:rPr>
      </w:pPr>
      <w:r w:rsidRPr="003963A1">
        <w:rPr>
          <w:rFonts w:ascii="Arial" w:hAnsi="Arial" w:cs="Arial"/>
          <w:sz w:val="24"/>
          <w:szCs w:val="24"/>
        </w:rPr>
        <w:t xml:space="preserve">Figure 3. </w:t>
      </w:r>
      <w:r w:rsidRPr="003963A1">
        <w:rPr>
          <w:rFonts w:ascii="Arial" w:hAnsi="Arial" w:cs="Arial"/>
          <w:sz w:val="24"/>
          <w:szCs w:val="24"/>
        </w:rPr>
        <w:fldChar w:fldCharType="begin"/>
      </w:r>
      <w:r w:rsidRPr="003963A1">
        <w:rPr>
          <w:rFonts w:ascii="Arial" w:hAnsi="Arial" w:cs="Arial"/>
          <w:sz w:val="24"/>
          <w:szCs w:val="24"/>
        </w:rPr>
        <w:instrText xml:space="preserve"> SEQ Figure_3. \* ARABIC </w:instrText>
      </w:r>
      <w:r w:rsidRPr="003963A1">
        <w:rPr>
          <w:rFonts w:ascii="Arial" w:hAnsi="Arial" w:cs="Arial"/>
          <w:sz w:val="24"/>
          <w:szCs w:val="24"/>
        </w:rPr>
        <w:fldChar w:fldCharType="separate"/>
      </w:r>
      <w:r w:rsidR="005643D4" w:rsidRPr="003963A1">
        <w:rPr>
          <w:rFonts w:ascii="Arial" w:hAnsi="Arial" w:cs="Arial"/>
          <w:noProof/>
          <w:sz w:val="24"/>
          <w:szCs w:val="24"/>
        </w:rPr>
        <w:t>1</w:t>
      </w:r>
      <w:r w:rsidRPr="003963A1">
        <w:rPr>
          <w:rFonts w:ascii="Arial" w:hAnsi="Arial" w:cs="Arial"/>
          <w:sz w:val="24"/>
          <w:szCs w:val="24"/>
        </w:rPr>
        <w:fldChar w:fldCharType="end"/>
      </w:r>
      <w:r w:rsidRPr="003963A1">
        <w:rPr>
          <w:rFonts w:ascii="Arial" w:hAnsi="Arial" w:cs="Arial"/>
          <w:sz w:val="24"/>
          <w:szCs w:val="24"/>
        </w:rPr>
        <w:t xml:space="preserve"> The research onion model</w:t>
      </w:r>
      <w:r w:rsidR="00660DCE">
        <w:rPr>
          <w:rFonts w:ascii="Arial" w:hAnsi="Arial" w:cs="Arial"/>
          <w:sz w:val="24"/>
          <w:szCs w:val="24"/>
        </w:rPr>
        <w:t xml:space="preserve"> source Saunders et al. (2007)</w:t>
      </w:r>
    </w:p>
    <w:p w:rsidR="008957A1" w:rsidRPr="003963A1" w:rsidRDefault="00F359DC" w:rsidP="003963A1">
      <w:pPr>
        <w:spacing w:line="360" w:lineRule="auto"/>
        <w:rPr>
          <w:rFonts w:ascii="Arial" w:hAnsi="Arial" w:cs="Arial"/>
          <w:sz w:val="24"/>
          <w:szCs w:val="24"/>
        </w:rPr>
      </w:pPr>
      <w:r w:rsidRPr="003963A1">
        <w:rPr>
          <w:rFonts w:ascii="Arial" w:hAnsi="Arial" w:cs="Arial"/>
          <w:sz w:val="24"/>
          <w:szCs w:val="24"/>
        </w:rPr>
        <w:t>Saunders et al. (2007) proposed the research onion model to assist researchers in developing a methodology and building a research design in the field of future studies. This research onion model has six main layers that researchers can use as a step-by-step guide to create and organise their research methodology.</w:t>
      </w:r>
    </w:p>
    <w:p w:rsidR="00F359DC" w:rsidRPr="003963A1" w:rsidRDefault="00F359DC" w:rsidP="003963A1">
      <w:pPr>
        <w:spacing w:line="360" w:lineRule="auto"/>
        <w:rPr>
          <w:rFonts w:ascii="Arial" w:hAnsi="Arial" w:cs="Arial"/>
          <w:sz w:val="24"/>
          <w:szCs w:val="24"/>
        </w:rPr>
      </w:pPr>
    </w:p>
    <w:p w:rsidR="00F359DC" w:rsidRPr="003963A1" w:rsidRDefault="00F359DC" w:rsidP="003963A1">
      <w:pPr>
        <w:spacing w:line="360" w:lineRule="auto"/>
        <w:rPr>
          <w:rFonts w:ascii="Arial" w:hAnsi="Arial" w:cs="Arial"/>
          <w:sz w:val="24"/>
          <w:szCs w:val="24"/>
        </w:rPr>
      </w:pPr>
      <w:r w:rsidRPr="003963A1">
        <w:rPr>
          <w:rFonts w:ascii="Arial" w:hAnsi="Arial" w:cs="Arial"/>
          <w:sz w:val="24"/>
          <w:szCs w:val="24"/>
        </w:rPr>
        <w:t>3.2 Research Philosophy</w:t>
      </w:r>
    </w:p>
    <w:p w:rsidR="00FD666E" w:rsidRPr="003963A1" w:rsidRDefault="00FD666E" w:rsidP="003963A1">
      <w:pPr>
        <w:spacing w:line="360" w:lineRule="auto"/>
        <w:rPr>
          <w:rFonts w:ascii="Arial" w:hAnsi="Arial" w:cs="Arial"/>
          <w:sz w:val="24"/>
          <w:szCs w:val="24"/>
        </w:rPr>
      </w:pPr>
      <w:r w:rsidRPr="003963A1">
        <w:rPr>
          <w:rFonts w:ascii="Arial" w:hAnsi="Arial" w:cs="Arial"/>
          <w:sz w:val="24"/>
          <w:szCs w:val="24"/>
        </w:rPr>
        <w:t xml:space="preserve">The terms "interpretive research" and "qualitative research" are frequently used interchangeably, despite the fact that the two concepts are quite different. Interpretive research is a research paradigm based on the assumption that social reality is not singular or objective, but rather shaped by human experiences and social context, and that it is thus best studied within its socio-historic context by </w:t>
      </w:r>
      <w:r w:rsidRPr="003963A1">
        <w:rPr>
          <w:rFonts w:ascii="Arial" w:hAnsi="Arial" w:cs="Arial"/>
          <w:sz w:val="24"/>
          <w:szCs w:val="24"/>
        </w:rPr>
        <w:lastRenderedPageBreak/>
        <w:t>reconciling the subjective interpretations of its various participants</w:t>
      </w:r>
      <w:r w:rsidR="009418DD" w:rsidRPr="003963A1">
        <w:rPr>
          <w:rFonts w:ascii="Arial" w:hAnsi="Arial" w:cs="Arial"/>
          <w:sz w:val="24"/>
          <w:szCs w:val="24"/>
        </w:rPr>
        <w:t xml:space="preserve"> </w:t>
      </w:r>
      <w:r w:rsidR="0091747F" w:rsidRPr="003963A1">
        <w:rPr>
          <w:rFonts w:ascii="Arial" w:hAnsi="Arial" w:cs="Arial"/>
          <w:sz w:val="24"/>
          <w:szCs w:val="24"/>
        </w:rPr>
        <w:t>(Bhattacherjee, 2012)</w:t>
      </w:r>
      <w:r w:rsidRPr="003963A1">
        <w:rPr>
          <w:rFonts w:ascii="Arial" w:hAnsi="Arial" w:cs="Arial"/>
          <w:sz w:val="24"/>
          <w:szCs w:val="24"/>
        </w:rPr>
        <w:t>.</w:t>
      </w:r>
    </w:p>
    <w:p w:rsidR="00FD666E" w:rsidRPr="003963A1" w:rsidRDefault="00FD666E" w:rsidP="003963A1">
      <w:pPr>
        <w:spacing w:line="360" w:lineRule="auto"/>
        <w:rPr>
          <w:rFonts w:ascii="Arial" w:hAnsi="Arial" w:cs="Arial"/>
          <w:sz w:val="24"/>
          <w:szCs w:val="24"/>
        </w:rPr>
      </w:pPr>
      <w:r w:rsidRPr="003963A1">
        <w:rPr>
          <w:rFonts w:ascii="Arial" w:hAnsi="Arial" w:cs="Arial"/>
          <w:sz w:val="24"/>
          <w:szCs w:val="24"/>
        </w:rPr>
        <w:t>This research topic includes interpretivism because a variety of answers may emerge, be subjective, and necessitate the opinions of professionals and their perception of whether the evolution of criminology, policing, and forensics has resulted in the decline of serial killers.</w:t>
      </w:r>
    </w:p>
    <w:p w:rsidR="00F359DC" w:rsidRPr="003963A1" w:rsidRDefault="00FD666E" w:rsidP="003963A1">
      <w:pPr>
        <w:spacing w:line="360" w:lineRule="auto"/>
        <w:rPr>
          <w:rFonts w:ascii="Arial" w:hAnsi="Arial" w:cs="Arial"/>
          <w:sz w:val="24"/>
          <w:szCs w:val="24"/>
        </w:rPr>
      </w:pPr>
      <w:r w:rsidRPr="003963A1">
        <w:rPr>
          <w:rFonts w:ascii="Arial" w:hAnsi="Arial" w:cs="Arial"/>
          <w:sz w:val="24"/>
          <w:szCs w:val="24"/>
        </w:rPr>
        <w:t>To complete my research, I will interview criminology professionals, forensic scientists, current and retired police officers, allowing interpretivism to seek an understanding of a specific context and providing inclusivity from multiple viewpoints from</w:t>
      </w:r>
      <w:r w:rsidR="00A3358F" w:rsidRPr="003963A1">
        <w:rPr>
          <w:rFonts w:ascii="Arial" w:hAnsi="Arial" w:cs="Arial"/>
          <w:sz w:val="24"/>
          <w:szCs w:val="24"/>
        </w:rPr>
        <w:t xml:space="preserve"> various professionals (Dudovskiy, 2022)</w:t>
      </w:r>
      <w:r w:rsidRPr="003963A1">
        <w:rPr>
          <w:rFonts w:ascii="Arial" w:hAnsi="Arial" w:cs="Arial"/>
          <w:sz w:val="24"/>
          <w:szCs w:val="24"/>
        </w:rPr>
        <w:t>.</w:t>
      </w:r>
    </w:p>
    <w:p w:rsidR="005A6599" w:rsidRPr="003963A1" w:rsidRDefault="005A6599" w:rsidP="003963A1">
      <w:pPr>
        <w:spacing w:line="360" w:lineRule="auto"/>
        <w:rPr>
          <w:rFonts w:ascii="Arial" w:hAnsi="Arial" w:cs="Arial"/>
          <w:sz w:val="24"/>
          <w:szCs w:val="24"/>
        </w:rPr>
      </w:pPr>
    </w:p>
    <w:p w:rsidR="000F08E6" w:rsidRPr="003963A1" w:rsidRDefault="00A3358F" w:rsidP="003963A1">
      <w:pPr>
        <w:spacing w:line="360" w:lineRule="auto"/>
        <w:rPr>
          <w:rFonts w:ascii="Arial" w:hAnsi="Arial" w:cs="Arial"/>
          <w:sz w:val="24"/>
          <w:szCs w:val="24"/>
        </w:rPr>
      </w:pPr>
      <w:r w:rsidRPr="003963A1">
        <w:rPr>
          <w:rFonts w:ascii="Arial" w:hAnsi="Arial" w:cs="Arial"/>
          <w:sz w:val="24"/>
          <w:szCs w:val="24"/>
        </w:rPr>
        <w:t>3.3 Approach</w:t>
      </w:r>
    </w:p>
    <w:p w:rsidR="005643D4" w:rsidRPr="003963A1" w:rsidRDefault="005643D4" w:rsidP="003963A1">
      <w:pPr>
        <w:spacing w:line="360" w:lineRule="auto"/>
        <w:rPr>
          <w:rFonts w:ascii="Arial" w:hAnsi="Arial" w:cs="Arial"/>
          <w:sz w:val="24"/>
          <w:szCs w:val="24"/>
        </w:rPr>
      </w:pPr>
      <w:r w:rsidRPr="003963A1">
        <w:rPr>
          <w:rFonts w:ascii="Arial" w:hAnsi="Arial" w:cs="Arial"/>
          <w:sz w:val="24"/>
          <w:szCs w:val="24"/>
        </w:rPr>
        <w:t>Both inductive reasoning and deductive reasoning are research approaches. The former focuses on developing a theory, whereas the latter tests an existing theory (Bryman, 2015).</w:t>
      </w:r>
    </w:p>
    <w:p w:rsidR="005643D4" w:rsidRPr="003963A1" w:rsidRDefault="005643D4" w:rsidP="003963A1">
      <w:pPr>
        <w:keepNext/>
        <w:spacing w:line="360" w:lineRule="auto"/>
        <w:jc w:val="center"/>
        <w:rPr>
          <w:rFonts w:ascii="Arial" w:hAnsi="Arial" w:cs="Arial"/>
          <w:sz w:val="24"/>
          <w:szCs w:val="24"/>
        </w:rPr>
      </w:pPr>
      <w:r w:rsidRPr="003963A1">
        <w:rPr>
          <w:rFonts w:ascii="Arial" w:hAnsi="Arial" w:cs="Arial"/>
          <w:noProof/>
          <w:sz w:val="24"/>
          <w:szCs w:val="24"/>
          <w:lang w:eastAsia="en-GB"/>
        </w:rPr>
        <w:drawing>
          <wp:inline distT="0" distB="0" distL="0" distR="0" wp14:anchorId="0EA81494" wp14:editId="4E82FEE6">
            <wp:extent cx="2574235" cy="22562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14884" cy="2291862"/>
                    </a:xfrm>
                    <a:prstGeom prst="rect">
                      <a:avLst/>
                    </a:prstGeom>
                  </pic:spPr>
                </pic:pic>
              </a:graphicData>
            </a:graphic>
          </wp:inline>
        </w:drawing>
      </w:r>
    </w:p>
    <w:p w:rsidR="005643D4" w:rsidRPr="003963A1" w:rsidRDefault="005643D4" w:rsidP="003963A1">
      <w:pPr>
        <w:pStyle w:val="Caption"/>
        <w:spacing w:line="360" w:lineRule="auto"/>
        <w:jc w:val="center"/>
        <w:rPr>
          <w:rFonts w:ascii="Arial" w:hAnsi="Arial" w:cs="Arial"/>
          <w:sz w:val="24"/>
          <w:szCs w:val="24"/>
        </w:rPr>
      </w:pPr>
      <w:r w:rsidRPr="003963A1">
        <w:rPr>
          <w:rFonts w:ascii="Arial" w:hAnsi="Arial" w:cs="Arial"/>
          <w:sz w:val="24"/>
          <w:szCs w:val="24"/>
        </w:rPr>
        <w:t>Figure 3.3 Deductive and Inductive research approaches (Source: Bryman, 2015)</w:t>
      </w:r>
    </w:p>
    <w:p w:rsidR="005643D4" w:rsidRPr="003963A1" w:rsidRDefault="005643D4" w:rsidP="003963A1">
      <w:pPr>
        <w:spacing w:line="360" w:lineRule="auto"/>
        <w:rPr>
          <w:rFonts w:ascii="Arial" w:hAnsi="Arial" w:cs="Arial"/>
          <w:sz w:val="24"/>
          <w:szCs w:val="24"/>
        </w:rPr>
      </w:pPr>
      <w:r w:rsidRPr="003963A1">
        <w:rPr>
          <w:rFonts w:ascii="Arial" w:hAnsi="Arial" w:cs="Arial"/>
          <w:sz w:val="24"/>
          <w:szCs w:val="24"/>
        </w:rPr>
        <w:t>Inductive approach is a logical thinking process in which specific observations that are assumed to be true are combined to draw a conclusion that leads to the development of broader generalisations and theories (Voxco, 2021)</w:t>
      </w:r>
      <w:r w:rsidR="003963A1">
        <w:rPr>
          <w:rFonts w:ascii="Arial" w:hAnsi="Arial" w:cs="Arial"/>
          <w:sz w:val="24"/>
          <w:szCs w:val="24"/>
        </w:rPr>
        <w:t xml:space="preserve">. </w:t>
      </w:r>
      <w:r w:rsidRPr="003963A1">
        <w:rPr>
          <w:rFonts w:ascii="Arial" w:hAnsi="Arial" w:cs="Arial"/>
          <w:sz w:val="24"/>
          <w:szCs w:val="24"/>
        </w:rPr>
        <w:t>An inductive approach is useful for gathering information about complex social issues because it can provide relevant data for future research</w:t>
      </w:r>
      <w:r w:rsidR="00BA6221" w:rsidRPr="003963A1">
        <w:rPr>
          <w:rFonts w:ascii="Arial" w:hAnsi="Arial" w:cs="Arial"/>
          <w:sz w:val="24"/>
          <w:szCs w:val="24"/>
        </w:rPr>
        <w:t xml:space="preserve"> (Bhattecherjee, 2012)</w:t>
      </w:r>
      <w:r w:rsidRPr="003963A1">
        <w:rPr>
          <w:rFonts w:ascii="Arial" w:hAnsi="Arial" w:cs="Arial"/>
          <w:sz w:val="24"/>
          <w:szCs w:val="24"/>
        </w:rPr>
        <w:t>.</w:t>
      </w:r>
    </w:p>
    <w:p w:rsidR="000F08E6" w:rsidRPr="003963A1" w:rsidRDefault="005643D4" w:rsidP="003963A1">
      <w:pPr>
        <w:spacing w:line="360" w:lineRule="auto"/>
        <w:rPr>
          <w:rFonts w:ascii="Arial" w:hAnsi="Arial" w:cs="Arial"/>
          <w:sz w:val="24"/>
          <w:szCs w:val="24"/>
        </w:rPr>
      </w:pPr>
      <w:r w:rsidRPr="003963A1">
        <w:rPr>
          <w:rFonts w:ascii="Arial" w:hAnsi="Arial" w:cs="Arial"/>
          <w:sz w:val="24"/>
          <w:szCs w:val="24"/>
        </w:rPr>
        <w:lastRenderedPageBreak/>
        <w:t>As a result of this an "Inductive" research approach will be used for this research dissertation, with the goal of developing a better understanding of why it appears that the number of serial killers has decreased over the years.</w:t>
      </w:r>
    </w:p>
    <w:p w:rsidR="00BA6221" w:rsidRPr="003963A1" w:rsidRDefault="00BA6221" w:rsidP="003963A1">
      <w:pPr>
        <w:spacing w:line="360" w:lineRule="auto"/>
        <w:rPr>
          <w:rFonts w:ascii="Arial" w:hAnsi="Arial" w:cs="Arial"/>
          <w:sz w:val="24"/>
          <w:szCs w:val="24"/>
        </w:rPr>
      </w:pPr>
    </w:p>
    <w:p w:rsidR="00BA6221" w:rsidRPr="003963A1" w:rsidRDefault="00BA6221" w:rsidP="003963A1">
      <w:pPr>
        <w:spacing w:line="360" w:lineRule="auto"/>
        <w:rPr>
          <w:rFonts w:ascii="Arial" w:hAnsi="Arial" w:cs="Arial"/>
          <w:sz w:val="24"/>
          <w:szCs w:val="24"/>
        </w:rPr>
      </w:pPr>
      <w:r w:rsidRPr="003963A1">
        <w:rPr>
          <w:rFonts w:ascii="Arial" w:hAnsi="Arial" w:cs="Arial"/>
          <w:sz w:val="24"/>
          <w:szCs w:val="24"/>
        </w:rPr>
        <w:t>3.4 Strategy</w:t>
      </w:r>
      <w:r w:rsidR="00DA6264" w:rsidRPr="003963A1">
        <w:rPr>
          <w:rFonts w:ascii="Arial" w:hAnsi="Arial" w:cs="Arial"/>
          <w:sz w:val="24"/>
          <w:szCs w:val="24"/>
        </w:rPr>
        <w:t xml:space="preserve"> and Choices</w:t>
      </w:r>
    </w:p>
    <w:p w:rsidR="001901AF" w:rsidRPr="003963A1" w:rsidRDefault="001901AF" w:rsidP="003963A1">
      <w:pPr>
        <w:spacing w:line="360" w:lineRule="auto"/>
        <w:rPr>
          <w:rFonts w:ascii="Arial" w:hAnsi="Arial" w:cs="Arial"/>
          <w:sz w:val="24"/>
          <w:szCs w:val="24"/>
        </w:rPr>
      </w:pPr>
      <w:r w:rsidRPr="003963A1">
        <w:rPr>
          <w:rFonts w:ascii="Arial" w:hAnsi="Arial" w:cs="Arial"/>
          <w:sz w:val="24"/>
          <w:szCs w:val="24"/>
        </w:rPr>
        <w:t xml:space="preserve">Methodological Choice involves the selection and use of a quantitative, qualitative, or mixed methods research design. The research strategy </w:t>
      </w:r>
      <w:r w:rsidR="00125FB6" w:rsidRPr="003963A1">
        <w:rPr>
          <w:rFonts w:ascii="Arial" w:hAnsi="Arial" w:cs="Arial"/>
          <w:sz w:val="24"/>
          <w:szCs w:val="24"/>
        </w:rPr>
        <w:t>used in</w:t>
      </w:r>
      <w:r w:rsidRPr="003963A1">
        <w:rPr>
          <w:rFonts w:ascii="Arial" w:hAnsi="Arial" w:cs="Arial"/>
          <w:sz w:val="24"/>
          <w:szCs w:val="24"/>
        </w:rPr>
        <w:t xml:space="preserve"> this dissertation will be</w:t>
      </w:r>
      <w:r w:rsidR="00125FB6" w:rsidRPr="003963A1">
        <w:rPr>
          <w:rFonts w:ascii="Arial" w:hAnsi="Arial" w:cs="Arial"/>
          <w:sz w:val="24"/>
          <w:szCs w:val="24"/>
        </w:rPr>
        <w:t xml:space="preserve"> the mono-</w:t>
      </w:r>
      <w:r w:rsidRPr="003963A1">
        <w:rPr>
          <w:rFonts w:ascii="Arial" w:hAnsi="Arial" w:cs="Arial"/>
          <w:sz w:val="24"/>
          <w:szCs w:val="24"/>
        </w:rPr>
        <w:t xml:space="preserve">method. A mono-method study uses only one type of method, one quantitative or one qualitative (Azorín and Cameron, 2010). </w:t>
      </w:r>
    </w:p>
    <w:p w:rsidR="00E53098" w:rsidRPr="003963A1" w:rsidRDefault="001901AF" w:rsidP="003963A1">
      <w:pPr>
        <w:spacing w:line="360" w:lineRule="auto"/>
        <w:rPr>
          <w:rFonts w:ascii="Arial" w:hAnsi="Arial" w:cs="Arial"/>
          <w:sz w:val="24"/>
          <w:szCs w:val="24"/>
        </w:rPr>
      </w:pPr>
      <w:r w:rsidRPr="003963A1">
        <w:rPr>
          <w:rFonts w:ascii="Arial" w:hAnsi="Arial" w:cs="Arial"/>
          <w:sz w:val="24"/>
          <w:szCs w:val="24"/>
        </w:rPr>
        <w:t>Qualitative methods, such as survey interviews will be used throughout this research, they are thought to offer a "deeper" understanding of social phenomena than purely quantitative methods, such as questionnaires. Survey interviews are thus most appropriate when little is known about the study phenomenon or when detailed insights from individual participants are required. They are also particularly suitable for exploring sensitive topics where participants may be reluctant to discuss such issues in a group setting.</w:t>
      </w:r>
      <w:r w:rsidR="00125FB6" w:rsidRPr="003963A1">
        <w:rPr>
          <w:rFonts w:ascii="Arial" w:hAnsi="Arial" w:cs="Arial"/>
          <w:sz w:val="24"/>
          <w:szCs w:val="24"/>
        </w:rPr>
        <w:t xml:space="preserve"> </w:t>
      </w:r>
      <w:r w:rsidRPr="003963A1">
        <w:rPr>
          <w:rFonts w:ascii="Arial" w:hAnsi="Arial" w:cs="Arial"/>
          <w:sz w:val="24"/>
          <w:szCs w:val="24"/>
        </w:rPr>
        <w:t>The goal of the survey interview is to elicit individuals' perspectives, experiences, beliefs, and/or motivations on specific topics. (Gill, Stewart, Treasure and Chadwick, 2008).</w:t>
      </w:r>
    </w:p>
    <w:p w:rsidR="00125FB6" w:rsidRPr="003963A1" w:rsidRDefault="00125FB6" w:rsidP="003963A1">
      <w:pPr>
        <w:spacing w:line="360" w:lineRule="auto"/>
        <w:rPr>
          <w:rFonts w:ascii="Arial" w:hAnsi="Arial" w:cs="Arial"/>
          <w:sz w:val="24"/>
          <w:szCs w:val="24"/>
        </w:rPr>
      </w:pPr>
      <w:r w:rsidRPr="003963A1">
        <w:rPr>
          <w:rFonts w:ascii="Arial" w:hAnsi="Arial" w:cs="Arial"/>
          <w:sz w:val="24"/>
          <w:szCs w:val="24"/>
        </w:rPr>
        <w:t>These survey interviews will be conducted by police officers, retired police officers, forensic scientists/investigators, and criminologists. Individuals from various backgrounds and experiences will be interviewed to better inform and enable the research project to gain insight into a variety of different perspectives.</w:t>
      </w:r>
    </w:p>
    <w:p w:rsidR="003963A1" w:rsidRDefault="003963A1" w:rsidP="003963A1">
      <w:pPr>
        <w:spacing w:line="360" w:lineRule="auto"/>
        <w:rPr>
          <w:rFonts w:ascii="Arial" w:hAnsi="Arial" w:cs="Arial"/>
          <w:sz w:val="24"/>
          <w:szCs w:val="24"/>
        </w:rPr>
      </w:pPr>
    </w:p>
    <w:p w:rsidR="00125FB6" w:rsidRPr="003963A1" w:rsidRDefault="00125FB6" w:rsidP="003963A1">
      <w:pPr>
        <w:spacing w:line="360" w:lineRule="auto"/>
        <w:rPr>
          <w:rFonts w:ascii="Arial" w:hAnsi="Arial" w:cs="Arial"/>
          <w:sz w:val="24"/>
          <w:szCs w:val="24"/>
        </w:rPr>
      </w:pPr>
      <w:r w:rsidRPr="003963A1">
        <w:rPr>
          <w:rFonts w:ascii="Arial" w:hAnsi="Arial" w:cs="Arial"/>
          <w:sz w:val="24"/>
          <w:szCs w:val="24"/>
        </w:rPr>
        <w:t>3.5 Time Horizon</w:t>
      </w:r>
    </w:p>
    <w:p w:rsidR="003963A1" w:rsidRPr="003963A1" w:rsidRDefault="003963A1" w:rsidP="003963A1">
      <w:pPr>
        <w:spacing w:line="360" w:lineRule="auto"/>
        <w:rPr>
          <w:rFonts w:ascii="Arial" w:hAnsi="Arial" w:cs="Arial"/>
          <w:sz w:val="24"/>
          <w:szCs w:val="24"/>
        </w:rPr>
      </w:pPr>
      <w:r w:rsidRPr="003963A1">
        <w:rPr>
          <w:rFonts w:ascii="Arial" w:hAnsi="Arial" w:cs="Arial"/>
          <w:sz w:val="24"/>
          <w:szCs w:val="24"/>
        </w:rPr>
        <w:t>On the basis of time, research can be divided into two types: longitudinal or successive independent samples, and cross-sectional (Bryman and Bell 2015). The study of a phenomenon or a population over time is referred to as a longitudinal study (Caruana et al. 2015). A cross-sectional study is a</w:t>
      </w:r>
      <w:r w:rsidR="00660DCE">
        <w:rPr>
          <w:rFonts w:ascii="Arial" w:hAnsi="Arial" w:cs="Arial"/>
          <w:sz w:val="24"/>
          <w:szCs w:val="24"/>
        </w:rPr>
        <w:t xml:space="preserve"> </w:t>
      </w:r>
      <w:r w:rsidRPr="003963A1">
        <w:rPr>
          <w:rFonts w:ascii="Arial" w:hAnsi="Arial" w:cs="Arial"/>
          <w:sz w:val="24"/>
          <w:szCs w:val="24"/>
        </w:rPr>
        <w:t>'snap-shot' study, which means that a phenomenon or a subset of the population is studied only once (Setia 2016).</w:t>
      </w:r>
    </w:p>
    <w:p w:rsidR="00125FB6" w:rsidRPr="003963A1" w:rsidRDefault="003963A1" w:rsidP="003963A1">
      <w:pPr>
        <w:spacing w:line="360" w:lineRule="auto"/>
        <w:rPr>
          <w:rFonts w:ascii="Arial" w:hAnsi="Arial" w:cs="Arial"/>
          <w:sz w:val="24"/>
          <w:szCs w:val="24"/>
        </w:rPr>
      </w:pPr>
      <w:r w:rsidRPr="003963A1">
        <w:rPr>
          <w:rFonts w:ascii="Arial" w:hAnsi="Arial" w:cs="Arial"/>
          <w:sz w:val="24"/>
          <w:szCs w:val="24"/>
        </w:rPr>
        <w:lastRenderedPageBreak/>
        <w:t xml:space="preserve">When the purpose of the study is descriptive, often in the form of a survey, a cross-sectional study design is used. Typically, no hypothesis is proposed, but the goal is to describe a population or a subgroup within a population with respect to an outcome and a set of risk factors. The goal of the study is to determine the prevalence of the outcome of interest, for the population or subgroups within the population, at a given time point (Levin, 2006). </w:t>
      </w:r>
    </w:p>
    <w:p w:rsidR="003963A1" w:rsidRPr="003963A1" w:rsidRDefault="003963A1" w:rsidP="003963A1">
      <w:pPr>
        <w:spacing w:line="360" w:lineRule="auto"/>
        <w:rPr>
          <w:rFonts w:ascii="Arial" w:hAnsi="Arial" w:cs="Arial"/>
          <w:sz w:val="24"/>
          <w:szCs w:val="24"/>
        </w:rPr>
      </w:pPr>
      <w:r w:rsidRPr="003963A1">
        <w:rPr>
          <w:rFonts w:ascii="Arial" w:hAnsi="Arial" w:cs="Arial"/>
          <w:sz w:val="24"/>
          <w:szCs w:val="24"/>
        </w:rPr>
        <w:t>As this is a small study, "cross-sectional" is the best time horizon to use, as it allows for future research.</w:t>
      </w:r>
    </w:p>
    <w:p w:rsidR="00125FB6" w:rsidRDefault="00125FB6" w:rsidP="001901AF"/>
    <w:p w:rsidR="00DA6264" w:rsidRDefault="00DA6264" w:rsidP="005643D4"/>
    <w:p w:rsidR="00BA6221" w:rsidRDefault="00BA6221"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5643D4"/>
    <w:p w:rsidR="003B50D5" w:rsidRDefault="003B50D5" w:rsidP="003B50D5">
      <w:pPr>
        <w:rPr>
          <w:rFonts w:ascii="Arial" w:hAnsi="Arial" w:cs="Arial"/>
          <w:sz w:val="24"/>
          <w:szCs w:val="24"/>
        </w:rPr>
      </w:pPr>
      <w:r>
        <w:rPr>
          <w:rFonts w:ascii="Arial" w:hAnsi="Arial" w:cs="Arial"/>
          <w:sz w:val="24"/>
          <w:szCs w:val="24"/>
        </w:rPr>
        <w:lastRenderedPageBreak/>
        <w:t>Bibliography</w:t>
      </w:r>
    </w:p>
    <w:p w:rsidR="003B50D5" w:rsidRDefault="003B50D5" w:rsidP="003B50D5">
      <w:pPr>
        <w:rPr>
          <w:rFonts w:ascii="Arial" w:hAnsi="Arial" w:cs="Arial"/>
          <w:sz w:val="24"/>
          <w:szCs w:val="24"/>
        </w:rPr>
      </w:pPr>
    </w:p>
    <w:p w:rsidR="003B50D5" w:rsidRDefault="003B50D5" w:rsidP="003B50D5">
      <w:pPr>
        <w:spacing w:line="360" w:lineRule="auto"/>
        <w:rPr>
          <w:rFonts w:ascii="Arial" w:hAnsi="Arial" w:cs="Arial"/>
          <w:sz w:val="24"/>
          <w:szCs w:val="24"/>
        </w:rPr>
      </w:pPr>
      <w:r>
        <w:rPr>
          <w:rFonts w:ascii="Arial" w:hAnsi="Arial" w:cs="Arial"/>
          <w:sz w:val="24"/>
          <w:szCs w:val="24"/>
        </w:rPr>
        <w:t>Azorín, J. and Cameron, R., 2010. The Application of Mixed Methods in Organisational Research: A Literature Review. [online] research gate. Available at: &lt;https://www.researchgate.net/profile/Roslyn-Cameron-4/publication/228933128_The_Application_of_Mixed_Methods_in_Organisational_Research_A_Literature_Review/links/0fcfd50f138d28da18000000/The-Application-of-Mixed-Methods-in-Organisational-Research-A-Literature-Review.pdf&gt; [Accessed 24 August 2022].</w:t>
      </w:r>
    </w:p>
    <w:p w:rsidR="003B50D5" w:rsidRDefault="003B50D5" w:rsidP="003B50D5">
      <w:pPr>
        <w:spacing w:line="360" w:lineRule="auto"/>
        <w:rPr>
          <w:rFonts w:ascii="Arial" w:hAnsi="Arial" w:cs="Arial"/>
          <w:sz w:val="24"/>
          <w:szCs w:val="24"/>
        </w:rPr>
      </w:pPr>
      <w:r>
        <w:rPr>
          <w:rFonts w:ascii="Arial" w:hAnsi="Arial" w:cs="Arial"/>
          <w:sz w:val="24"/>
          <w:szCs w:val="24"/>
        </w:rPr>
        <w:t>Bhattacherjee, A., 2012. Social Science Research: Principles, Methods, and Practices. [online] Digitalcommons.usf.edu. Available at: &lt;https://digitalcommons.usf.edu/cgi/viewcontent.cgi?article=1002&amp;context=oa_textbooks&gt; [Accessed 24 August 2022].</w:t>
      </w:r>
    </w:p>
    <w:p w:rsidR="003B50D5" w:rsidRDefault="003B50D5" w:rsidP="003B50D5">
      <w:pPr>
        <w:spacing w:line="360" w:lineRule="auto"/>
        <w:rPr>
          <w:rFonts w:ascii="Arial" w:hAnsi="Arial" w:cs="Arial"/>
          <w:sz w:val="24"/>
          <w:szCs w:val="24"/>
        </w:rPr>
      </w:pPr>
      <w:r>
        <w:rPr>
          <w:rFonts w:ascii="Arial" w:hAnsi="Arial" w:cs="Arial"/>
          <w:sz w:val="24"/>
          <w:szCs w:val="24"/>
        </w:rPr>
        <w:t>Bryman A and Bell E. 2015. Business research methods Oxford: Oxford University Press.</w:t>
      </w:r>
    </w:p>
    <w:p w:rsidR="003B50D5" w:rsidRDefault="003B50D5" w:rsidP="003B50D5">
      <w:pPr>
        <w:spacing w:line="360" w:lineRule="auto"/>
        <w:rPr>
          <w:rFonts w:ascii="Arial" w:hAnsi="Arial" w:cs="Arial"/>
          <w:sz w:val="24"/>
          <w:szCs w:val="24"/>
        </w:rPr>
      </w:pPr>
      <w:r>
        <w:rPr>
          <w:rFonts w:ascii="Arial" w:hAnsi="Arial" w:cs="Arial"/>
          <w:sz w:val="24"/>
          <w:szCs w:val="24"/>
        </w:rPr>
        <w:t xml:space="preserve">Caruana E J, Marius Roman, Jules Hernández-Sánchez and Piergiorgio Soll. 2015. Longitudinal studies. Journal of Thoracic Disease 7(11):537–540. doi: 10.3978/j.issn.2072-1439.2015.10.63. Retrieved from </w:t>
      </w:r>
      <w:hyperlink r:id="rId10" w:history="1">
        <w:r>
          <w:rPr>
            <w:rStyle w:val="Hyperlink"/>
            <w:rFonts w:ascii="Arial" w:hAnsi="Arial" w:cs="Arial"/>
            <w:sz w:val="24"/>
            <w:szCs w:val="24"/>
          </w:rPr>
          <w:t>https://www.ncbi.nlm.nih.gov/pmc/articles/PMC4669300/</w:t>
        </w:r>
      </w:hyperlink>
    </w:p>
    <w:p w:rsidR="003B50D5" w:rsidRDefault="003B50D5" w:rsidP="003B50D5">
      <w:pPr>
        <w:spacing w:line="360" w:lineRule="auto"/>
        <w:rPr>
          <w:rFonts w:ascii="Arial" w:hAnsi="Arial" w:cs="Arial"/>
          <w:sz w:val="24"/>
          <w:szCs w:val="24"/>
        </w:rPr>
      </w:pPr>
      <w:r>
        <w:rPr>
          <w:rFonts w:ascii="Arial" w:hAnsi="Arial" w:cs="Arial"/>
          <w:sz w:val="24"/>
          <w:szCs w:val="24"/>
        </w:rPr>
        <w:t>DiscoverPhDs, 2020. What is Research? - Purpose of Research. [online] DiscoverPhDs. Available at: &lt;https://www.discoverphds.com/blog/what-is-research-purpose-of-research&gt; [Accessed 24 August 2022].</w:t>
      </w:r>
    </w:p>
    <w:p w:rsidR="003B50D5" w:rsidRDefault="003B50D5" w:rsidP="003B50D5">
      <w:pPr>
        <w:spacing w:line="360" w:lineRule="auto"/>
        <w:rPr>
          <w:rFonts w:ascii="Arial" w:hAnsi="Arial" w:cs="Arial"/>
          <w:sz w:val="24"/>
          <w:szCs w:val="24"/>
        </w:rPr>
      </w:pPr>
      <w:r>
        <w:rPr>
          <w:rFonts w:ascii="Arial" w:hAnsi="Arial" w:cs="Arial"/>
          <w:sz w:val="24"/>
          <w:szCs w:val="24"/>
        </w:rPr>
        <w:t>Dudovskiy, J., 2022. Interpretivism (interpretivist) Research Philosophy - Research-Methodology. [online] Research-Methodology. Available at: &lt;https://research-methodology.net/research-philosophy/interpretivism/&gt; [Accessed 24 August 2022].</w:t>
      </w:r>
    </w:p>
    <w:p w:rsidR="003B50D5" w:rsidRDefault="003B50D5" w:rsidP="003B50D5">
      <w:pPr>
        <w:spacing w:line="360" w:lineRule="auto"/>
        <w:rPr>
          <w:rFonts w:ascii="Arial" w:hAnsi="Arial" w:cs="Arial"/>
          <w:sz w:val="24"/>
          <w:szCs w:val="24"/>
        </w:rPr>
      </w:pPr>
      <w:r>
        <w:rPr>
          <w:rFonts w:ascii="Arial" w:hAnsi="Arial" w:cs="Arial"/>
          <w:sz w:val="24"/>
          <w:szCs w:val="24"/>
        </w:rPr>
        <w:t>Gill, P., Stewart, K., Treasure, E. and Chadwick, B., 2008. Methods of data collection in qualitative research: interviews and focus groups. [online] British Dental Journal. Available at: &lt;https://www.nature.com/articles/bdj.2008.192&gt; [Accessed 24 August 2022].</w:t>
      </w:r>
    </w:p>
    <w:p w:rsidR="003B50D5" w:rsidRDefault="003B50D5" w:rsidP="003B50D5">
      <w:pPr>
        <w:spacing w:line="360" w:lineRule="auto"/>
        <w:rPr>
          <w:rFonts w:ascii="Arial" w:hAnsi="Arial" w:cs="Arial"/>
          <w:sz w:val="24"/>
          <w:szCs w:val="24"/>
        </w:rPr>
      </w:pPr>
      <w:r>
        <w:rPr>
          <w:rFonts w:ascii="Arial" w:hAnsi="Arial" w:cs="Arial"/>
          <w:sz w:val="24"/>
          <w:szCs w:val="24"/>
        </w:rPr>
        <w:t xml:space="preserve">Levin, K. (2006) ‘Study design III: Cross-sectional studies’, </w:t>
      </w:r>
      <w:r>
        <w:rPr>
          <w:rFonts w:ascii="Arial" w:hAnsi="Arial" w:cs="Arial"/>
          <w:i/>
          <w:iCs/>
          <w:sz w:val="24"/>
          <w:szCs w:val="24"/>
        </w:rPr>
        <w:t>Evidence-based dentistry</w:t>
      </w:r>
      <w:r>
        <w:rPr>
          <w:rFonts w:ascii="Arial" w:hAnsi="Arial" w:cs="Arial"/>
          <w:sz w:val="24"/>
          <w:szCs w:val="24"/>
        </w:rPr>
        <w:t>, 7(1),</w:t>
      </w:r>
    </w:p>
    <w:p w:rsidR="003B50D5" w:rsidRDefault="003B50D5" w:rsidP="003B50D5">
      <w:pPr>
        <w:spacing w:line="360" w:lineRule="auto"/>
        <w:rPr>
          <w:rFonts w:ascii="Arial" w:hAnsi="Arial" w:cs="Arial"/>
          <w:sz w:val="24"/>
          <w:szCs w:val="24"/>
        </w:rPr>
      </w:pPr>
      <w:r>
        <w:rPr>
          <w:rFonts w:ascii="Arial" w:hAnsi="Arial" w:cs="Arial"/>
          <w:sz w:val="24"/>
          <w:szCs w:val="24"/>
        </w:rPr>
        <w:lastRenderedPageBreak/>
        <w:t>McCrocklin, S., 2018. Primary Vs. Secondary Research - GeoPoll. [online] GeoPoll. Available at: &lt;https://www.geopoll.com/blog/primary-vs-secondary-research/#:~:text=Every%20research%20method%2C%20traditional%20or,gathered%20from%20previously%20conducted%20studies.&gt; [Accessed 24 August 2022].</w:t>
      </w:r>
    </w:p>
    <w:p w:rsidR="003B50D5" w:rsidRDefault="003B50D5" w:rsidP="003B50D5">
      <w:pPr>
        <w:spacing w:line="360" w:lineRule="auto"/>
        <w:rPr>
          <w:rFonts w:ascii="Arial" w:hAnsi="Arial" w:cs="Arial"/>
          <w:sz w:val="24"/>
          <w:szCs w:val="24"/>
        </w:rPr>
      </w:pPr>
      <w:r>
        <w:rPr>
          <w:rFonts w:ascii="Arial" w:hAnsi="Arial" w:cs="Arial"/>
          <w:sz w:val="24"/>
          <w:szCs w:val="24"/>
        </w:rPr>
        <w:t xml:space="preserve">Setia M S. 2016. Methodology series module 3: Cross-sectional studies. Indian Journal of Dermatology 61:261-4. Retrieved from </w:t>
      </w:r>
      <w:hyperlink r:id="rId11" w:history="1">
        <w:r>
          <w:rPr>
            <w:rStyle w:val="Hyperlink"/>
            <w:rFonts w:ascii="Arial" w:hAnsi="Arial" w:cs="Arial"/>
            <w:sz w:val="24"/>
            <w:szCs w:val="24"/>
          </w:rPr>
          <w:t>http://www.e-ijd.org/text.asp?2016/61/3/261/182410</w:t>
        </w:r>
      </w:hyperlink>
    </w:p>
    <w:p w:rsidR="003B50D5" w:rsidRDefault="003B50D5" w:rsidP="003B50D5">
      <w:pPr>
        <w:spacing w:line="360" w:lineRule="auto"/>
        <w:rPr>
          <w:rFonts w:ascii="Arial" w:hAnsi="Arial" w:cs="Arial"/>
          <w:sz w:val="24"/>
          <w:szCs w:val="24"/>
        </w:rPr>
      </w:pPr>
      <w:r>
        <w:rPr>
          <w:rFonts w:ascii="Arial" w:hAnsi="Arial" w:cs="Arial"/>
          <w:sz w:val="24"/>
          <w:szCs w:val="24"/>
        </w:rPr>
        <w:t>Voxco, 2021. Inductive vs Deductive Reasoning - Definition and Examples. [online] Voxco.com. Available at: &lt;https://www.voxco.com/blog/inductive-vs-deductive-reasoning/&gt; [Accessed 24 August 2022].</w:t>
      </w:r>
    </w:p>
    <w:p w:rsidR="003B50D5" w:rsidRDefault="003B50D5" w:rsidP="005643D4">
      <w:bookmarkStart w:id="0" w:name="_GoBack"/>
      <w:bookmarkEnd w:id="0"/>
    </w:p>
    <w:sectPr w:rsidR="003B50D5" w:rsidSect="000F08E6">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08E6" w:rsidRDefault="000F08E6" w:rsidP="000F08E6">
      <w:pPr>
        <w:spacing w:after="0" w:line="240" w:lineRule="auto"/>
      </w:pPr>
      <w:r>
        <w:separator/>
      </w:r>
    </w:p>
  </w:endnote>
  <w:endnote w:type="continuationSeparator" w:id="0">
    <w:p w:rsidR="000F08E6" w:rsidRDefault="000F08E6" w:rsidP="000F0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C97" w:rsidRDefault="003B50D5" w:rsidP="003B50D5">
    <w:pPr>
      <w:pStyle w:val="Footer"/>
      <w:rPr>
        <w:color w:val="000000"/>
        <w:sz w:val="17"/>
      </w:rPr>
    </w:pPr>
    <w:bookmarkStart w:id="3" w:name="TITUS1FooterEvenPages"/>
    <w:r>
      <w:rPr>
        <w:color w:val="000000"/>
        <w:sz w:val="17"/>
      </w:rPr>
      <w:t> </w:t>
    </w:r>
  </w:p>
  <w:bookmarkEnd w:id="3"/>
  <w:p w:rsidR="008C0C97" w:rsidRDefault="008C0C97" w:rsidP="008C0C97">
    <w:pPr>
      <w:pStyle w:val="Footer"/>
    </w:pPr>
  </w:p>
  <w:p w:rsidR="000F08E6" w:rsidRDefault="000F08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08E6" w:rsidRDefault="003B50D5" w:rsidP="003B50D5">
    <w:pPr>
      <w:pStyle w:val="Footer"/>
      <w:rPr>
        <w:color w:val="000000"/>
        <w:sz w:val="17"/>
      </w:rPr>
    </w:pPr>
    <w:bookmarkStart w:id="4" w:name="TITUS1FooterPrimary"/>
    <w:r>
      <w:rPr>
        <w:color w:val="000000"/>
        <w:sz w:val="17"/>
      </w:rPr>
      <w:t> </w:t>
    </w:r>
  </w:p>
  <w:bookmarkEnd w:id="4"/>
  <w:p w:rsidR="000F08E6" w:rsidRDefault="000F08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08E6" w:rsidRDefault="003B50D5" w:rsidP="003B50D5">
    <w:pPr>
      <w:pStyle w:val="Footer"/>
      <w:rPr>
        <w:color w:val="000000"/>
        <w:sz w:val="17"/>
      </w:rPr>
    </w:pPr>
    <w:bookmarkStart w:id="6" w:name="TITUS1FooterFirstPage"/>
    <w:r>
      <w:rPr>
        <w:color w:val="000000"/>
        <w:sz w:val="17"/>
      </w:rPr>
      <w:t> </w:t>
    </w:r>
  </w:p>
  <w:bookmarkEnd w:id="6"/>
  <w:p w:rsidR="000F08E6" w:rsidRDefault="000F08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08E6" w:rsidRDefault="000F08E6" w:rsidP="000F08E6">
      <w:pPr>
        <w:spacing w:after="0" w:line="240" w:lineRule="auto"/>
      </w:pPr>
      <w:r>
        <w:separator/>
      </w:r>
    </w:p>
  </w:footnote>
  <w:footnote w:type="continuationSeparator" w:id="0">
    <w:p w:rsidR="000F08E6" w:rsidRDefault="000F08E6" w:rsidP="000F08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0C97" w:rsidRDefault="003B50D5" w:rsidP="003B50D5">
    <w:pPr>
      <w:pStyle w:val="Header"/>
      <w:rPr>
        <w:color w:val="000000"/>
        <w:sz w:val="17"/>
      </w:rPr>
    </w:pPr>
    <w:bookmarkStart w:id="1" w:name="TITUS1HeaderEvenPages"/>
    <w:r>
      <w:rPr>
        <w:color w:val="000000"/>
        <w:sz w:val="17"/>
      </w:rPr>
      <w:t> </w:t>
    </w:r>
  </w:p>
  <w:bookmarkEnd w:id="1"/>
  <w:p w:rsidR="008C0C97" w:rsidRDefault="008C0C97" w:rsidP="008C0C97">
    <w:pPr>
      <w:pStyle w:val="Header"/>
    </w:pPr>
  </w:p>
  <w:p w:rsidR="000F08E6" w:rsidRDefault="000F08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08E6" w:rsidRDefault="003B50D5" w:rsidP="003B50D5">
    <w:pPr>
      <w:pStyle w:val="Header"/>
      <w:rPr>
        <w:color w:val="000000"/>
        <w:sz w:val="17"/>
      </w:rPr>
    </w:pPr>
    <w:bookmarkStart w:id="2" w:name="TITUS1HeaderPrimary"/>
    <w:r>
      <w:rPr>
        <w:color w:val="000000"/>
        <w:sz w:val="17"/>
      </w:rPr>
      <w:t> </w:t>
    </w:r>
  </w:p>
  <w:bookmarkEnd w:id="2"/>
  <w:p w:rsidR="000F08E6" w:rsidRDefault="000F08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08E6" w:rsidRDefault="003B50D5" w:rsidP="003B50D5">
    <w:pPr>
      <w:pStyle w:val="Header"/>
      <w:rPr>
        <w:color w:val="000000"/>
        <w:sz w:val="17"/>
      </w:rPr>
    </w:pPr>
    <w:bookmarkStart w:id="5" w:name="TITUS1HeaderFirstPage"/>
    <w:r>
      <w:rPr>
        <w:color w:val="000000"/>
        <w:sz w:val="17"/>
      </w:rPr>
      <w:t> </w:t>
    </w:r>
  </w:p>
  <w:bookmarkEnd w:id="5"/>
  <w:p w:rsidR="000F08E6" w:rsidRDefault="000F08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46C2FDBA"/>
    <w:lvl w:ilvl="0">
      <w:numFmt w:val="bullet"/>
      <w:lvlText w:val="*"/>
      <w:lvlJc w:val="left"/>
    </w:lvl>
  </w:abstractNum>
  <w:abstractNum w:abstractNumId="1" w15:restartNumberingAfterBreak="0">
    <w:nsid w:val="40745705"/>
    <w:multiLevelType w:val="hybridMultilevel"/>
    <w:tmpl w:val="35AEE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Arial" w:hAnsi="Arial" w:cs="Arial" w:hint="default"/>
          <w:sz w:val="48"/>
        </w:rPr>
      </w:lvl>
    </w:lvlOverride>
  </w:num>
  <w:num w:numId="2">
    <w:abstractNumId w:val="0"/>
    <w:lvlOverride w:ilvl="0">
      <w:lvl w:ilvl="0">
        <w:numFmt w:val="bullet"/>
        <w:lvlText w:val="•"/>
        <w:legacy w:legacy="1" w:legacySpace="0" w:legacyIndent="0"/>
        <w:lvlJc w:val="left"/>
        <w:rPr>
          <w:rFonts w:ascii="Arial" w:hAnsi="Arial" w:cs="Arial" w:hint="default"/>
          <w:sz w:val="56"/>
        </w:rPr>
      </w:lvl>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08E6"/>
    <w:rsid w:val="00036CC0"/>
    <w:rsid w:val="000530ED"/>
    <w:rsid w:val="000F08E6"/>
    <w:rsid w:val="00125FB6"/>
    <w:rsid w:val="001901AF"/>
    <w:rsid w:val="003963A1"/>
    <w:rsid w:val="003A298C"/>
    <w:rsid w:val="003B50D5"/>
    <w:rsid w:val="005643D4"/>
    <w:rsid w:val="005A6599"/>
    <w:rsid w:val="00660DCE"/>
    <w:rsid w:val="00704AE3"/>
    <w:rsid w:val="008135E9"/>
    <w:rsid w:val="008957A1"/>
    <w:rsid w:val="008C0C97"/>
    <w:rsid w:val="008C41CE"/>
    <w:rsid w:val="009147E9"/>
    <w:rsid w:val="0091747F"/>
    <w:rsid w:val="009418DD"/>
    <w:rsid w:val="009C1FC1"/>
    <w:rsid w:val="00A3358F"/>
    <w:rsid w:val="00BA6221"/>
    <w:rsid w:val="00BD1A3A"/>
    <w:rsid w:val="00C4054E"/>
    <w:rsid w:val="00D367D8"/>
    <w:rsid w:val="00DA6264"/>
    <w:rsid w:val="00DD1387"/>
    <w:rsid w:val="00E53098"/>
    <w:rsid w:val="00F359DC"/>
    <w:rsid w:val="00F715AB"/>
    <w:rsid w:val="00FA386F"/>
    <w:rsid w:val="00FC454C"/>
    <w:rsid w:val="00FD1690"/>
    <w:rsid w:val="00FD6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714579"/>
  <w15:chartTrackingRefBased/>
  <w15:docId w15:val="{CD75568A-38C2-41BA-93F4-6952451C5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08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8E6"/>
  </w:style>
  <w:style w:type="paragraph" w:styleId="Footer">
    <w:name w:val="footer"/>
    <w:basedOn w:val="Normal"/>
    <w:link w:val="FooterChar"/>
    <w:uiPriority w:val="99"/>
    <w:unhideWhenUsed/>
    <w:rsid w:val="000F08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8E6"/>
  </w:style>
  <w:style w:type="paragraph" w:styleId="ListParagraph">
    <w:name w:val="List Paragraph"/>
    <w:basedOn w:val="Normal"/>
    <w:uiPriority w:val="34"/>
    <w:qFormat/>
    <w:rsid w:val="00FD1690"/>
    <w:pPr>
      <w:ind w:left="720"/>
      <w:contextualSpacing/>
    </w:pPr>
  </w:style>
  <w:style w:type="paragraph" w:styleId="Caption">
    <w:name w:val="caption"/>
    <w:basedOn w:val="Normal"/>
    <w:next w:val="Normal"/>
    <w:uiPriority w:val="35"/>
    <w:unhideWhenUsed/>
    <w:qFormat/>
    <w:rsid w:val="008C41CE"/>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3B50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248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ijd.org/text.asp?2016/61/3/261/182410"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ncbi.nlm.nih.gov/pmc/articles/PMC466930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7</Pages>
  <Words>1361</Words>
  <Characters>7764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Miller,Alannah swp6611</dc:creator>
  <cp:keywords/>
  <dc:description/>
  <cp:lastModifiedBy>Miller,Alannah swp6611</cp:lastModifiedBy>
  <cp:revision>8</cp:revision>
  <dcterms:created xsi:type="dcterms:W3CDTF">2022-08-22T12:56:00Z</dcterms:created>
  <dcterms:modified xsi:type="dcterms:W3CDTF">2022-08-26T09:57:00Z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3423e781-8bdf-478e-9667-36f37c9b2c4e</vt:lpwstr>
  </property>
  <property fmtid="{D5CDD505-2E9C-101B-9397-08002B2CF9AE}" pid="3" name="Classification">
    <vt:lpwstr>OFFICIAL</vt:lpwstr>
  </property>
  <property fmtid="{D5CDD505-2E9C-101B-9397-08002B2CF9AE}" pid="4" name="Visibility">
    <vt:lpwstr>NOT VISIBLE</vt:lpwstr>
  </property>
</Properties>
</file>