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sz w:val="24"/>
          <w:szCs w:val="24"/>
        </w:rPr>
        <w:id w:val="-1898354905"/>
        <w:docPartObj>
          <w:docPartGallery w:val="Cover Pages"/>
          <w:docPartUnique/>
        </w:docPartObj>
      </w:sdtPr>
      <w:sdtEndPr>
        <w:rPr>
          <w:kern w:val="2"/>
          <w14:ligatures w14:val="standardContextual"/>
        </w:rPr>
      </w:sdtEndPr>
      <w:sdtContent>
        <w:p w14:paraId="05719C8C" w14:textId="7F995E8D" w:rsidR="005B11E1" w:rsidRPr="000706D7" w:rsidRDefault="005B11E1" w:rsidP="0033285A">
          <w:pPr>
            <w:pStyle w:val="NoSpacing"/>
            <w:jc w:val="both"/>
            <w:rPr>
              <w:rFonts w:ascii="Arial" w:hAnsi="Arial" w:cs="Arial"/>
              <w:sz w:val="24"/>
              <w:szCs w:val="24"/>
            </w:rPr>
          </w:pPr>
          <w:r w:rsidRPr="000706D7">
            <w:rPr>
              <w:rFonts w:ascii="Arial" w:hAnsi="Arial" w:cs="Arial"/>
              <w:noProof/>
              <w:sz w:val="24"/>
              <w:szCs w:val="24"/>
            </w:rPr>
            <mc:AlternateContent>
              <mc:Choice Requires="wpg">
                <w:drawing>
                  <wp:anchor distT="0" distB="0" distL="114300" distR="114300" simplePos="0" relativeHeight="251659264" behindDoc="1" locked="0" layoutInCell="1" allowOverlap="1" wp14:anchorId="728F6067" wp14:editId="1A0DA48C">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8-12T00:00:00Z">
                                      <w:dateFormat w:val="dd/MM/yyyy"/>
                                      <w:lid w:val="en-GB"/>
                                      <w:storeMappedDataAs w:val="dateTime"/>
                                      <w:calendar w:val="gregorian"/>
                                    </w:date>
                                  </w:sdtPr>
                                  <w:sdtContent>
                                    <w:p w14:paraId="425DEB0B" w14:textId="1FE5BD89" w:rsidR="005B11E1" w:rsidRDefault="00CC0970">
                                      <w:pPr>
                                        <w:pStyle w:val="NoSpacing"/>
                                        <w:jc w:val="right"/>
                                        <w:rPr>
                                          <w:color w:val="FFFFFF" w:themeColor="background1"/>
                                          <w:sz w:val="28"/>
                                          <w:szCs w:val="28"/>
                                        </w:rPr>
                                      </w:pPr>
                                      <w:r>
                                        <w:rPr>
                                          <w:color w:val="FFFFFF" w:themeColor="background1"/>
                                          <w:sz w:val="28"/>
                                          <w:szCs w:val="28"/>
                                        </w:rPr>
                                        <w:t>12/08/2026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28F6067" id="Group 26"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8-12T00:00:00Z">
                                <w:dateFormat w:val="dd/MM/yyyy"/>
                                <w:lid w:val="en-GB"/>
                                <w:storeMappedDataAs w:val="dateTime"/>
                                <w:calendar w:val="gregorian"/>
                              </w:date>
                            </w:sdtPr>
                            <w:sdtContent>
                              <w:p w14:paraId="425DEB0B" w14:textId="1FE5BD89" w:rsidR="005B11E1" w:rsidRDefault="00CC0970">
                                <w:pPr>
                                  <w:pStyle w:val="NoSpacing"/>
                                  <w:jc w:val="right"/>
                                  <w:rPr>
                                    <w:color w:val="FFFFFF" w:themeColor="background1"/>
                                    <w:sz w:val="28"/>
                                    <w:szCs w:val="28"/>
                                  </w:rPr>
                                </w:pPr>
                                <w:r>
                                  <w:rPr>
                                    <w:color w:val="FFFFFF" w:themeColor="background1"/>
                                    <w:sz w:val="28"/>
                                    <w:szCs w:val="28"/>
                                  </w:rPr>
                                  <w:t>12/08/2026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0706D7">
            <w:rPr>
              <w:rFonts w:ascii="Arial" w:hAnsi="Arial" w:cs="Arial"/>
              <w:noProof/>
              <w:sz w:val="24"/>
              <w:szCs w:val="24"/>
            </w:rPr>
            <mc:AlternateContent>
              <mc:Choice Requires="wps">
                <w:drawing>
                  <wp:anchor distT="0" distB="0" distL="114300" distR="114300" simplePos="0" relativeHeight="251661312" behindDoc="0" locked="0" layoutInCell="1" allowOverlap="1" wp14:anchorId="1685799E" wp14:editId="19976F9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D9308E5" w14:textId="06A2279E" w:rsidR="005B11E1" w:rsidRDefault="005B11E1">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156082" w:themeColor="accent1"/>
                                        <w:sz w:val="26"/>
                                        <w:szCs w:val="26"/>
                                      </w:rPr>
                                      <w:t>Michael Asiedu</w:t>
                                    </w:r>
                                  </w:sdtContent>
                                </w:sdt>
                              </w:p>
                              <w:p w14:paraId="6CC92875" w14:textId="0CB18811" w:rsidR="005B11E1" w:rsidRDefault="005B11E1">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6F7D6F">
                                      <w:rPr>
                                        <w:caps/>
                                        <w:color w:val="595959" w:themeColor="text1" w:themeTint="A6"/>
                                        <w:sz w:val="20"/>
                                        <w:szCs w:val="20"/>
                                      </w:rPr>
                                      <w:t>Lecrurer name: Dr</w:t>
                                    </w:r>
                                    <w:r w:rsidR="0018736D">
                                      <w:rPr>
                                        <w:caps/>
                                        <w:color w:val="595959" w:themeColor="text1" w:themeTint="A6"/>
                                        <w:sz w:val="20"/>
                                        <w:szCs w:val="20"/>
                                      </w:rPr>
                                      <w:t>. dipo dunsin</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685799E" id="_x0000_t202" coordsize="21600,21600" o:spt="202" path="m,l,21600r21600,l21600,xe">
                    <v:stroke joinstyle="miter"/>
                    <v:path gradientshapeok="t" o:connecttype="rect"/>
                  </v:shapetype>
                  <v:shape id="Text Box 28" o:spid="_x0000_s1055" type="#_x0000_t202" style="position:absolute;left:0;text-align:left;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5D9308E5" w14:textId="06A2279E" w:rsidR="005B11E1" w:rsidRDefault="005B11E1">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156082" w:themeColor="accent1"/>
                                  <w:sz w:val="26"/>
                                  <w:szCs w:val="26"/>
                                </w:rPr>
                                <w:t>Michael Asiedu</w:t>
                              </w:r>
                            </w:sdtContent>
                          </w:sdt>
                        </w:p>
                        <w:p w14:paraId="6CC92875" w14:textId="0CB18811" w:rsidR="005B11E1" w:rsidRDefault="005B11E1">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6F7D6F">
                                <w:rPr>
                                  <w:caps/>
                                  <w:color w:val="595959" w:themeColor="text1" w:themeTint="A6"/>
                                  <w:sz w:val="20"/>
                                  <w:szCs w:val="20"/>
                                </w:rPr>
                                <w:t>Lecrurer name: Dr</w:t>
                              </w:r>
                              <w:r w:rsidR="0018736D">
                                <w:rPr>
                                  <w:caps/>
                                  <w:color w:val="595959" w:themeColor="text1" w:themeTint="A6"/>
                                  <w:sz w:val="20"/>
                                  <w:szCs w:val="20"/>
                                </w:rPr>
                                <w:t>. dipo dunsin</w:t>
                              </w:r>
                            </w:sdtContent>
                          </w:sdt>
                        </w:p>
                      </w:txbxContent>
                    </v:textbox>
                    <w10:wrap anchorx="page" anchory="page"/>
                  </v:shape>
                </w:pict>
              </mc:Fallback>
            </mc:AlternateContent>
          </w:r>
          <w:r w:rsidRPr="000706D7">
            <w:rPr>
              <w:rFonts w:ascii="Arial" w:hAnsi="Arial" w:cs="Arial"/>
              <w:noProof/>
              <w:sz w:val="24"/>
              <w:szCs w:val="24"/>
            </w:rPr>
            <mc:AlternateContent>
              <mc:Choice Requires="wps">
                <w:drawing>
                  <wp:anchor distT="0" distB="0" distL="114300" distR="114300" simplePos="0" relativeHeight="251660288" behindDoc="0" locked="0" layoutInCell="1" allowOverlap="1" wp14:anchorId="61A04330" wp14:editId="5C3E7665">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063B2E3" w14:textId="53F1F1B5" w:rsidR="005B11E1" w:rsidRDefault="005B11E1">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B7733C">
                                      <w:rPr>
                                        <w:rFonts w:asciiTheme="majorHAnsi" w:eastAsiaTheme="majorEastAsia" w:hAnsiTheme="majorHAnsi" w:cstheme="majorBidi"/>
                                        <w:color w:val="262626" w:themeColor="text1" w:themeTint="D9"/>
                                        <w:sz w:val="72"/>
                                        <w:szCs w:val="72"/>
                                      </w:rPr>
                                      <w:t xml:space="preserve">Data </w:t>
                                    </w:r>
                                    <w:r w:rsidR="00A51250">
                                      <w:rPr>
                                        <w:rFonts w:asciiTheme="majorHAnsi" w:eastAsiaTheme="majorEastAsia" w:hAnsiTheme="majorHAnsi" w:cstheme="majorBidi"/>
                                        <w:color w:val="262626" w:themeColor="text1" w:themeTint="D9"/>
                                        <w:sz w:val="72"/>
                                        <w:szCs w:val="72"/>
                                      </w:rPr>
                                      <w:t>Security and Compliance</w:t>
                                    </w:r>
                                  </w:sdtContent>
                                </w:sdt>
                              </w:p>
                              <w:p w14:paraId="4BD274D2" w14:textId="6278FB85" w:rsidR="005B11E1" w:rsidRDefault="005B11E1">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244AF7">
                                      <w:rPr>
                                        <w:color w:val="404040" w:themeColor="text1" w:themeTint="BF"/>
                                        <w:sz w:val="36"/>
                                        <w:szCs w:val="36"/>
                                      </w:rPr>
                                      <w:t xml:space="preserve">Research and </w:t>
                                    </w:r>
                                    <w:r w:rsidR="00DF7D7B">
                                      <w:rPr>
                                        <w:color w:val="404040" w:themeColor="text1" w:themeTint="BF"/>
                                        <w:sz w:val="36"/>
                                        <w:szCs w:val="36"/>
                                      </w:rPr>
                                      <w:t xml:space="preserve">case scenario in Data Security </w:t>
                                    </w:r>
                                    <w:r w:rsidR="004A242A">
                                      <w:rPr>
                                        <w:color w:val="404040" w:themeColor="text1" w:themeTint="BF"/>
                                        <w:sz w:val="36"/>
                                        <w:szCs w:val="36"/>
                                      </w:rPr>
                                      <w:t>and Compliance</w:t>
                                    </w:r>
                                  </w:sdtContent>
                                </w:sdt>
                              </w:p>
                              <w:p w14:paraId="1C28FCC0" w14:textId="3F7BB79C" w:rsidR="001A1784" w:rsidRDefault="001A1784">
                                <w:pPr>
                                  <w:spacing w:before="120"/>
                                  <w:rPr>
                                    <w:color w:val="404040" w:themeColor="text1" w:themeTint="BF"/>
                                    <w:sz w:val="36"/>
                                    <w:szCs w:val="36"/>
                                  </w:rPr>
                                </w:pPr>
                                <w:r>
                                  <w:rPr>
                                    <w:color w:val="404040" w:themeColor="text1" w:themeTint="BF"/>
                                    <w:sz w:val="36"/>
                                    <w:szCs w:val="36"/>
                                  </w:rPr>
                                  <w:t>Student Number: 2411698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61A04330" id="Text Box 30" o:spid="_x0000_s1056" type="#_x0000_t202" style="position:absolute;left:0;text-align:left;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4063B2E3" w14:textId="53F1F1B5" w:rsidR="005B11E1" w:rsidRDefault="005B11E1">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B7733C">
                                <w:rPr>
                                  <w:rFonts w:asciiTheme="majorHAnsi" w:eastAsiaTheme="majorEastAsia" w:hAnsiTheme="majorHAnsi" w:cstheme="majorBidi"/>
                                  <w:color w:val="262626" w:themeColor="text1" w:themeTint="D9"/>
                                  <w:sz w:val="72"/>
                                  <w:szCs w:val="72"/>
                                </w:rPr>
                                <w:t xml:space="preserve">Data </w:t>
                              </w:r>
                              <w:r w:rsidR="00A51250">
                                <w:rPr>
                                  <w:rFonts w:asciiTheme="majorHAnsi" w:eastAsiaTheme="majorEastAsia" w:hAnsiTheme="majorHAnsi" w:cstheme="majorBidi"/>
                                  <w:color w:val="262626" w:themeColor="text1" w:themeTint="D9"/>
                                  <w:sz w:val="72"/>
                                  <w:szCs w:val="72"/>
                                </w:rPr>
                                <w:t>Security and Compliance</w:t>
                              </w:r>
                            </w:sdtContent>
                          </w:sdt>
                        </w:p>
                        <w:p w14:paraId="4BD274D2" w14:textId="6278FB85" w:rsidR="005B11E1" w:rsidRDefault="005B11E1">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244AF7">
                                <w:rPr>
                                  <w:color w:val="404040" w:themeColor="text1" w:themeTint="BF"/>
                                  <w:sz w:val="36"/>
                                  <w:szCs w:val="36"/>
                                </w:rPr>
                                <w:t xml:space="preserve">Research and </w:t>
                              </w:r>
                              <w:r w:rsidR="00DF7D7B">
                                <w:rPr>
                                  <w:color w:val="404040" w:themeColor="text1" w:themeTint="BF"/>
                                  <w:sz w:val="36"/>
                                  <w:szCs w:val="36"/>
                                </w:rPr>
                                <w:t xml:space="preserve">case scenario in Data Security </w:t>
                              </w:r>
                              <w:r w:rsidR="004A242A">
                                <w:rPr>
                                  <w:color w:val="404040" w:themeColor="text1" w:themeTint="BF"/>
                                  <w:sz w:val="36"/>
                                  <w:szCs w:val="36"/>
                                </w:rPr>
                                <w:t>and Compliance</w:t>
                              </w:r>
                            </w:sdtContent>
                          </w:sdt>
                        </w:p>
                        <w:p w14:paraId="1C28FCC0" w14:textId="3F7BB79C" w:rsidR="001A1784" w:rsidRDefault="001A1784">
                          <w:pPr>
                            <w:spacing w:before="120"/>
                            <w:rPr>
                              <w:color w:val="404040" w:themeColor="text1" w:themeTint="BF"/>
                              <w:sz w:val="36"/>
                              <w:szCs w:val="36"/>
                            </w:rPr>
                          </w:pPr>
                          <w:r>
                            <w:rPr>
                              <w:color w:val="404040" w:themeColor="text1" w:themeTint="BF"/>
                              <w:sz w:val="36"/>
                              <w:szCs w:val="36"/>
                            </w:rPr>
                            <w:t>Student Number: 2411698</w:t>
                          </w:r>
                        </w:p>
                      </w:txbxContent>
                    </v:textbox>
                    <w10:wrap anchorx="page" anchory="page"/>
                  </v:shape>
                </w:pict>
              </mc:Fallback>
            </mc:AlternateContent>
          </w:r>
        </w:p>
        <w:p w14:paraId="43CF2DF7" w14:textId="39CD31A0" w:rsidR="005B11E1" w:rsidRPr="000706D7" w:rsidRDefault="0006262E" w:rsidP="0033285A">
          <w:pPr>
            <w:jc w:val="both"/>
            <w:rPr>
              <w:rFonts w:ascii="Arial" w:hAnsi="Arial" w:cs="Arial"/>
            </w:rPr>
          </w:pPr>
          <w:r>
            <w:rPr>
              <w:rFonts w:ascii="Arial" w:hAnsi="Arial" w:cs="Arial"/>
              <w:noProof/>
            </w:rPr>
            <w:drawing>
              <wp:anchor distT="0" distB="0" distL="114300" distR="114300" simplePos="0" relativeHeight="251662336" behindDoc="1" locked="0" layoutInCell="1" allowOverlap="1" wp14:anchorId="026C75DE" wp14:editId="067BE605">
                <wp:simplePos x="0" y="0"/>
                <wp:positionH relativeFrom="margin">
                  <wp:posOffset>2103755</wp:posOffset>
                </wp:positionH>
                <wp:positionV relativeFrom="margin">
                  <wp:align>center</wp:align>
                </wp:positionV>
                <wp:extent cx="1594485" cy="1594485"/>
                <wp:effectExtent l="0" t="0" r="5715" b="5715"/>
                <wp:wrapTight wrapText="bothSides">
                  <wp:wrapPolygon edited="0">
                    <wp:start x="0" y="0"/>
                    <wp:lineTo x="0" y="21419"/>
                    <wp:lineTo x="21419" y="21419"/>
                    <wp:lineTo x="21419" y="0"/>
                    <wp:lineTo x="0" y="0"/>
                  </wp:wrapPolygon>
                </wp:wrapTight>
                <wp:docPr id="186935549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9355495" name="Picture 1869355495"/>
                        <pic:cNvPicPr/>
                      </pic:nvPicPr>
                      <pic:blipFill>
                        <a:blip r:embed="rId8">
                          <a:extLst>
                            <a:ext uri="{28A0092B-C50C-407E-A947-70E740481C1C}">
                              <a14:useLocalDpi xmlns:a14="http://schemas.microsoft.com/office/drawing/2010/main" val="0"/>
                            </a:ext>
                          </a:extLst>
                        </a:blip>
                        <a:stretch>
                          <a:fillRect/>
                        </a:stretch>
                      </pic:blipFill>
                      <pic:spPr>
                        <a:xfrm>
                          <a:off x="0" y="0"/>
                          <a:ext cx="1594485" cy="1594485"/>
                        </a:xfrm>
                        <a:prstGeom prst="rect">
                          <a:avLst/>
                        </a:prstGeom>
                      </pic:spPr>
                    </pic:pic>
                  </a:graphicData>
                </a:graphic>
                <wp14:sizeRelH relativeFrom="margin">
                  <wp14:pctWidth>0</wp14:pctWidth>
                </wp14:sizeRelH>
                <wp14:sizeRelV relativeFrom="margin">
                  <wp14:pctHeight>0</wp14:pctHeight>
                </wp14:sizeRelV>
              </wp:anchor>
            </w:drawing>
          </w:r>
          <w:r w:rsidR="005B11E1" w:rsidRPr="000706D7">
            <w:rPr>
              <w:rFonts w:ascii="Arial" w:hAnsi="Arial" w:cs="Arial"/>
            </w:rPr>
            <w:br w:type="page"/>
          </w:r>
        </w:p>
      </w:sdtContent>
    </w:sdt>
    <w:sdt>
      <w:sdtPr>
        <w:rPr>
          <w:rFonts w:ascii="Arial" w:hAnsi="Arial" w:cs="Arial"/>
          <w:sz w:val="24"/>
          <w:szCs w:val="24"/>
        </w:rPr>
        <w:id w:val="-1791586110"/>
        <w:docPartObj>
          <w:docPartGallery w:val="Table of Contents"/>
          <w:docPartUnique/>
        </w:docPartObj>
      </w:sdtPr>
      <w:sdtEndPr>
        <w:rPr>
          <w:rFonts w:eastAsiaTheme="minorEastAsia"/>
          <w:b/>
          <w:bCs/>
          <w:color w:val="auto"/>
          <w:kern w:val="2"/>
          <w14:ligatures w14:val="standardContextual"/>
        </w:rPr>
      </w:sdtEndPr>
      <w:sdtContent>
        <w:p w14:paraId="35B0CE95" w14:textId="3BDA8E8C" w:rsidR="007B642C" w:rsidRPr="000706D7" w:rsidRDefault="007B642C" w:rsidP="0033285A">
          <w:pPr>
            <w:pStyle w:val="TOCHeading"/>
            <w:jc w:val="both"/>
            <w:rPr>
              <w:rFonts w:ascii="Arial" w:hAnsi="Arial" w:cs="Arial"/>
              <w:sz w:val="24"/>
              <w:szCs w:val="24"/>
            </w:rPr>
          </w:pPr>
          <w:r w:rsidRPr="000706D7">
            <w:rPr>
              <w:rFonts w:ascii="Arial" w:hAnsi="Arial" w:cs="Arial"/>
              <w:sz w:val="24"/>
              <w:szCs w:val="24"/>
            </w:rPr>
            <w:t>Table of Contents</w:t>
          </w:r>
        </w:p>
        <w:p w14:paraId="5CDEB99C" w14:textId="5000DEC4" w:rsidR="001A3EC1" w:rsidRDefault="007B642C">
          <w:pPr>
            <w:pStyle w:val="TOC1"/>
            <w:tabs>
              <w:tab w:val="right" w:leader="dot" w:pos="9016"/>
            </w:tabs>
            <w:rPr>
              <w:noProof/>
            </w:rPr>
          </w:pPr>
          <w:r w:rsidRPr="000706D7">
            <w:rPr>
              <w:rFonts w:ascii="Arial" w:hAnsi="Arial" w:cs="Arial"/>
            </w:rPr>
            <w:fldChar w:fldCharType="begin"/>
          </w:r>
          <w:r w:rsidRPr="000706D7">
            <w:rPr>
              <w:rFonts w:ascii="Arial" w:hAnsi="Arial" w:cs="Arial"/>
            </w:rPr>
            <w:instrText xml:space="preserve"> TOC \o "1-3" \h \z \u </w:instrText>
          </w:r>
          <w:r w:rsidRPr="000706D7">
            <w:rPr>
              <w:rFonts w:ascii="Arial" w:hAnsi="Arial" w:cs="Arial"/>
            </w:rPr>
            <w:fldChar w:fldCharType="separate"/>
          </w:r>
          <w:hyperlink w:anchor="_Toc237220923" w:history="1">
            <w:r w:rsidR="001A3EC1" w:rsidRPr="008F77C8">
              <w:rPr>
                <w:rStyle w:val="Hyperlink"/>
                <w:rFonts w:ascii="Arial" w:hAnsi="Arial" w:cs="Arial"/>
                <w:noProof/>
              </w:rPr>
              <w:t>Task 1</w:t>
            </w:r>
            <w:r w:rsidR="001A3EC1">
              <w:rPr>
                <w:noProof/>
                <w:webHidden/>
              </w:rPr>
              <w:tab/>
            </w:r>
            <w:r w:rsidR="001A3EC1">
              <w:rPr>
                <w:noProof/>
                <w:webHidden/>
              </w:rPr>
              <w:fldChar w:fldCharType="begin"/>
            </w:r>
            <w:r w:rsidR="001A3EC1">
              <w:rPr>
                <w:noProof/>
                <w:webHidden/>
              </w:rPr>
              <w:instrText xml:space="preserve"> PAGEREF _Toc237220923 \h </w:instrText>
            </w:r>
            <w:r w:rsidR="001A3EC1">
              <w:rPr>
                <w:noProof/>
                <w:webHidden/>
              </w:rPr>
            </w:r>
            <w:r w:rsidR="001A3EC1">
              <w:rPr>
                <w:noProof/>
                <w:webHidden/>
              </w:rPr>
              <w:fldChar w:fldCharType="separate"/>
            </w:r>
            <w:r w:rsidR="001A3EC1">
              <w:rPr>
                <w:noProof/>
                <w:webHidden/>
              </w:rPr>
              <w:t>3</w:t>
            </w:r>
            <w:r w:rsidR="001A3EC1">
              <w:rPr>
                <w:noProof/>
                <w:webHidden/>
              </w:rPr>
              <w:fldChar w:fldCharType="end"/>
            </w:r>
          </w:hyperlink>
        </w:p>
        <w:p w14:paraId="678388AF" w14:textId="573E1A56" w:rsidR="001A3EC1" w:rsidRDefault="001A3EC1">
          <w:pPr>
            <w:pStyle w:val="TOC1"/>
            <w:tabs>
              <w:tab w:val="right" w:leader="dot" w:pos="9016"/>
            </w:tabs>
            <w:rPr>
              <w:noProof/>
            </w:rPr>
          </w:pPr>
          <w:hyperlink w:anchor="_Toc237220924" w:history="1">
            <w:r w:rsidRPr="008F77C8">
              <w:rPr>
                <w:rStyle w:val="Hyperlink"/>
                <w:rFonts w:ascii="Arial" w:hAnsi="Arial" w:cs="Arial"/>
                <w:noProof/>
              </w:rPr>
              <w:t>Governing the Algorithmic Frontier: A Proactive Security Framework for AI Systems</w:t>
            </w:r>
            <w:r>
              <w:rPr>
                <w:noProof/>
                <w:webHidden/>
              </w:rPr>
              <w:tab/>
            </w:r>
            <w:r>
              <w:rPr>
                <w:noProof/>
                <w:webHidden/>
              </w:rPr>
              <w:fldChar w:fldCharType="begin"/>
            </w:r>
            <w:r>
              <w:rPr>
                <w:noProof/>
                <w:webHidden/>
              </w:rPr>
              <w:instrText xml:space="preserve"> PAGEREF _Toc237220924 \h </w:instrText>
            </w:r>
            <w:r>
              <w:rPr>
                <w:noProof/>
                <w:webHidden/>
              </w:rPr>
            </w:r>
            <w:r>
              <w:rPr>
                <w:noProof/>
                <w:webHidden/>
              </w:rPr>
              <w:fldChar w:fldCharType="separate"/>
            </w:r>
            <w:r>
              <w:rPr>
                <w:noProof/>
                <w:webHidden/>
              </w:rPr>
              <w:t>3</w:t>
            </w:r>
            <w:r>
              <w:rPr>
                <w:noProof/>
                <w:webHidden/>
              </w:rPr>
              <w:fldChar w:fldCharType="end"/>
            </w:r>
          </w:hyperlink>
        </w:p>
        <w:p w14:paraId="3C1F9ACF" w14:textId="052F8183" w:rsidR="001A3EC1" w:rsidRDefault="001A3EC1">
          <w:pPr>
            <w:pStyle w:val="TOC2"/>
            <w:tabs>
              <w:tab w:val="right" w:leader="dot" w:pos="9016"/>
            </w:tabs>
            <w:rPr>
              <w:noProof/>
            </w:rPr>
          </w:pPr>
          <w:hyperlink w:anchor="_Toc237220925" w:history="1">
            <w:r w:rsidRPr="008F77C8">
              <w:rPr>
                <w:rStyle w:val="Hyperlink"/>
                <w:rFonts w:ascii="Arial" w:hAnsi="Arial" w:cs="Arial"/>
                <w:noProof/>
              </w:rPr>
              <w:t>II. BACKGROUND AND TAXONOMY OF AI THREATS</w:t>
            </w:r>
            <w:r>
              <w:rPr>
                <w:noProof/>
                <w:webHidden/>
              </w:rPr>
              <w:tab/>
            </w:r>
            <w:r>
              <w:rPr>
                <w:noProof/>
                <w:webHidden/>
              </w:rPr>
              <w:fldChar w:fldCharType="begin"/>
            </w:r>
            <w:r>
              <w:rPr>
                <w:noProof/>
                <w:webHidden/>
              </w:rPr>
              <w:instrText xml:space="preserve"> PAGEREF _Toc237220925 \h </w:instrText>
            </w:r>
            <w:r>
              <w:rPr>
                <w:noProof/>
                <w:webHidden/>
              </w:rPr>
            </w:r>
            <w:r>
              <w:rPr>
                <w:noProof/>
                <w:webHidden/>
              </w:rPr>
              <w:fldChar w:fldCharType="separate"/>
            </w:r>
            <w:r>
              <w:rPr>
                <w:noProof/>
                <w:webHidden/>
              </w:rPr>
              <w:t>4</w:t>
            </w:r>
            <w:r>
              <w:rPr>
                <w:noProof/>
                <w:webHidden/>
              </w:rPr>
              <w:fldChar w:fldCharType="end"/>
            </w:r>
          </w:hyperlink>
        </w:p>
        <w:p w14:paraId="2382CCFF" w14:textId="2423DCCD" w:rsidR="001A3EC1" w:rsidRDefault="001A3EC1">
          <w:pPr>
            <w:pStyle w:val="TOC3"/>
            <w:tabs>
              <w:tab w:val="right" w:leader="dot" w:pos="9016"/>
            </w:tabs>
            <w:rPr>
              <w:noProof/>
            </w:rPr>
          </w:pPr>
          <w:hyperlink w:anchor="_Toc237220926" w:history="1">
            <w:r w:rsidRPr="008F77C8">
              <w:rPr>
                <w:rStyle w:val="Hyperlink"/>
                <w:rFonts w:ascii="Arial" w:hAnsi="Arial" w:cs="Arial"/>
                <w:noProof/>
              </w:rPr>
              <w:t>A. The AI Lifecycle as an Attack Surface</w:t>
            </w:r>
            <w:r>
              <w:rPr>
                <w:noProof/>
                <w:webHidden/>
              </w:rPr>
              <w:tab/>
            </w:r>
            <w:r>
              <w:rPr>
                <w:noProof/>
                <w:webHidden/>
              </w:rPr>
              <w:fldChar w:fldCharType="begin"/>
            </w:r>
            <w:r>
              <w:rPr>
                <w:noProof/>
                <w:webHidden/>
              </w:rPr>
              <w:instrText xml:space="preserve"> PAGEREF _Toc237220926 \h </w:instrText>
            </w:r>
            <w:r>
              <w:rPr>
                <w:noProof/>
                <w:webHidden/>
              </w:rPr>
            </w:r>
            <w:r>
              <w:rPr>
                <w:noProof/>
                <w:webHidden/>
              </w:rPr>
              <w:fldChar w:fldCharType="separate"/>
            </w:r>
            <w:r>
              <w:rPr>
                <w:noProof/>
                <w:webHidden/>
              </w:rPr>
              <w:t>4</w:t>
            </w:r>
            <w:r>
              <w:rPr>
                <w:noProof/>
                <w:webHidden/>
              </w:rPr>
              <w:fldChar w:fldCharType="end"/>
            </w:r>
          </w:hyperlink>
        </w:p>
        <w:p w14:paraId="6BFF0549" w14:textId="6BABBD15" w:rsidR="001A3EC1" w:rsidRDefault="001A3EC1">
          <w:pPr>
            <w:pStyle w:val="TOC3"/>
            <w:tabs>
              <w:tab w:val="right" w:leader="dot" w:pos="9016"/>
            </w:tabs>
            <w:rPr>
              <w:noProof/>
            </w:rPr>
          </w:pPr>
          <w:hyperlink w:anchor="_Toc237220927" w:history="1">
            <w:r w:rsidRPr="008F77C8">
              <w:rPr>
                <w:rStyle w:val="Hyperlink"/>
                <w:rFonts w:ascii="Arial" w:hAnsi="Arial" w:cs="Arial"/>
                <w:noProof/>
              </w:rPr>
              <w:t>B. Governance Challenges Unique to AI</w:t>
            </w:r>
            <w:r>
              <w:rPr>
                <w:noProof/>
                <w:webHidden/>
              </w:rPr>
              <w:tab/>
            </w:r>
            <w:r>
              <w:rPr>
                <w:noProof/>
                <w:webHidden/>
              </w:rPr>
              <w:fldChar w:fldCharType="begin"/>
            </w:r>
            <w:r>
              <w:rPr>
                <w:noProof/>
                <w:webHidden/>
              </w:rPr>
              <w:instrText xml:space="preserve"> PAGEREF _Toc237220927 \h </w:instrText>
            </w:r>
            <w:r>
              <w:rPr>
                <w:noProof/>
                <w:webHidden/>
              </w:rPr>
            </w:r>
            <w:r>
              <w:rPr>
                <w:noProof/>
                <w:webHidden/>
              </w:rPr>
              <w:fldChar w:fldCharType="separate"/>
            </w:r>
            <w:r>
              <w:rPr>
                <w:noProof/>
                <w:webHidden/>
              </w:rPr>
              <w:t>5</w:t>
            </w:r>
            <w:r>
              <w:rPr>
                <w:noProof/>
                <w:webHidden/>
              </w:rPr>
              <w:fldChar w:fldCharType="end"/>
            </w:r>
          </w:hyperlink>
        </w:p>
        <w:p w14:paraId="317AB9A1" w14:textId="2A0E73FA" w:rsidR="001A3EC1" w:rsidRDefault="001A3EC1">
          <w:pPr>
            <w:pStyle w:val="TOC2"/>
            <w:tabs>
              <w:tab w:val="right" w:leader="dot" w:pos="9016"/>
            </w:tabs>
            <w:rPr>
              <w:noProof/>
            </w:rPr>
          </w:pPr>
          <w:hyperlink w:anchor="_Toc237220928" w:history="1">
            <w:r w:rsidRPr="008F77C8">
              <w:rPr>
                <w:rStyle w:val="Hyperlink"/>
                <w:rFonts w:ascii="Arial" w:hAnsi="Arial" w:cs="Arial"/>
                <w:noProof/>
              </w:rPr>
              <w:t>III. CRITICAL ANALYSIS OF CURRENT GOVERNANCE MODELS</w:t>
            </w:r>
            <w:r>
              <w:rPr>
                <w:noProof/>
                <w:webHidden/>
              </w:rPr>
              <w:tab/>
            </w:r>
            <w:r>
              <w:rPr>
                <w:noProof/>
                <w:webHidden/>
              </w:rPr>
              <w:fldChar w:fldCharType="begin"/>
            </w:r>
            <w:r>
              <w:rPr>
                <w:noProof/>
                <w:webHidden/>
              </w:rPr>
              <w:instrText xml:space="preserve"> PAGEREF _Toc237220928 \h </w:instrText>
            </w:r>
            <w:r>
              <w:rPr>
                <w:noProof/>
                <w:webHidden/>
              </w:rPr>
            </w:r>
            <w:r>
              <w:rPr>
                <w:noProof/>
                <w:webHidden/>
              </w:rPr>
              <w:fldChar w:fldCharType="separate"/>
            </w:r>
            <w:r>
              <w:rPr>
                <w:noProof/>
                <w:webHidden/>
              </w:rPr>
              <w:t>6</w:t>
            </w:r>
            <w:r>
              <w:rPr>
                <w:noProof/>
                <w:webHidden/>
              </w:rPr>
              <w:fldChar w:fldCharType="end"/>
            </w:r>
          </w:hyperlink>
        </w:p>
        <w:p w14:paraId="4C3035EC" w14:textId="6E6A8425" w:rsidR="001A3EC1" w:rsidRDefault="001A3EC1">
          <w:pPr>
            <w:pStyle w:val="TOC3"/>
            <w:tabs>
              <w:tab w:val="right" w:leader="dot" w:pos="9016"/>
            </w:tabs>
            <w:rPr>
              <w:noProof/>
            </w:rPr>
          </w:pPr>
          <w:hyperlink w:anchor="_Toc237220929" w:history="1">
            <w:r w:rsidRPr="008F77C8">
              <w:rPr>
                <w:rStyle w:val="Hyperlink"/>
                <w:rFonts w:ascii="Arial" w:hAnsi="Arial" w:cs="Arial"/>
                <w:noProof/>
              </w:rPr>
              <w:t>A. NIST AI Risk Management Framework (AI RMF 1.0)</w:t>
            </w:r>
            <w:r>
              <w:rPr>
                <w:noProof/>
                <w:webHidden/>
              </w:rPr>
              <w:tab/>
            </w:r>
            <w:r>
              <w:rPr>
                <w:noProof/>
                <w:webHidden/>
              </w:rPr>
              <w:fldChar w:fldCharType="begin"/>
            </w:r>
            <w:r>
              <w:rPr>
                <w:noProof/>
                <w:webHidden/>
              </w:rPr>
              <w:instrText xml:space="preserve"> PAGEREF _Toc237220929 \h </w:instrText>
            </w:r>
            <w:r>
              <w:rPr>
                <w:noProof/>
                <w:webHidden/>
              </w:rPr>
            </w:r>
            <w:r>
              <w:rPr>
                <w:noProof/>
                <w:webHidden/>
              </w:rPr>
              <w:fldChar w:fldCharType="separate"/>
            </w:r>
            <w:r>
              <w:rPr>
                <w:noProof/>
                <w:webHidden/>
              </w:rPr>
              <w:t>6</w:t>
            </w:r>
            <w:r>
              <w:rPr>
                <w:noProof/>
                <w:webHidden/>
              </w:rPr>
              <w:fldChar w:fldCharType="end"/>
            </w:r>
          </w:hyperlink>
        </w:p>
        <w:p w14:paraId="70916FCE" w14:textId="025D517C" w:rsidR="001A3EC1" w:rsidRDefault="001A3EC1">
          <w:pPr>
            <w:pStyle w:val="TOC3"/>
            <w:tabs>
              <w:tab w:val="right" w:leader="dot" w:pos="9016"/>
            </w:tabs>
            <w:rPr>
              <w:noProof/>
            </w:rPr>
          </w:pPr>
          <w:hyperlink w:anchor="_Toc237220930" w:history="1">
            <w:r w:rsidRPr="008F77C8">
              <w:rPr>
                <w:rStyle w:val="Hyperlink"/>
                <w:rFonts w:ascii="Arial" w:hAnsi="Arial" w:cs="Arial"/>
                <w:noProof/>
              </w:rPr>
              <w:t>B. ISO/IEC 42001:2023 – Artificial Intelligence Management System</w:t>
            </w:r>
            <w:r>
              <w:rPr>
                <w:noProof/>
                <w:webHidden/>
              </w:rPr>
              <w:tab/>
            </w:r>
            <w:r>
              <w:rPr>
                <w:noProof/>
                <w:webHidden/>
              </w:rPr>
              <w:fldChar w:fldCharType="begin"/>
            </w:r>
            <w:r>
              <w:rPr>
                <w:noProof/>
                <w:webHidden/>
              </w:rPr>
              <w:instrText xml:space="preserve"> PAGEREF _Toc237220930 \h </w:instrText>
            </w:r>
            <w:r>
              <w:rPr>
                <w:noProof/>
                <w:webHidden/>
              </w:rPr>
            </w:r>
            <w:r>
              <w:rPr>
                <w:noProof/>
                <w:webHidden/>
              </w:rPr>
              <w:fldChar w:fldCharType="separate"/>
            </w:r>
            <w:r>
              <w:rPr>
                <w:noProof/>
                <w:webHidden/>
              </w:rPr>
              <w:t>6</w:t>
            </w:r>
            <w:r>
              <w:rPr>
                <w:noProof/>
                <w:webHidden/>
              </w:rPr>
              <w:fldChar w:fldCharType="end"/>
            </w:r>
          </w:hyperlink>
        </w:p>
        <w:p w14:paraId="167B2035" w14:textId="46FDE159" w:rsidR="001A3EC1" w:rsidRDefault="001A3EC1">
          <w:pPr>
            <w:pStyle w:val="TOC3"/>
            <w:tabs>
              <w:tab w:val="right" w:leader="dot" w:pos="9016"/>
            </w:tabs>
            <w:rPr>
              <w:noProof/>
            </w:rPr>
          </w:pPr>
          <w:hyperlink w:anchor="_Toc237220931" w:history="1">
            <w:r w:rsidRPr="008F77C8">
              <w:rPr>
                <w:rStyle w:val="Hyperlink"/>
                <w:rFonts w:ascii="Arial" w:hAnsi="Arial" w:cs="Arial"/>
                <w:noProof/>
              </w:rPr>
              <w:t>C. Regulatory Gaps in DORA and GDPR</w:t>
            </w:r>
            <w:r>
              <w:rPr>
                <w:noProof/>
                <w:webHidden/>
              </w:rPr>
              <w:tab/>
            </w:r>
            <w:r>
              <w:rPr>
                <w:noProof/>
                <w:webHidden/>
              </w:rPr>
              <w:fldChar w:fldCharType="begin"/>
            </w:r>
            <w:r>
              <w:rPr>
                <w:noProof/>
                <w:webHidden/>
              </w:rPr>
              <w:instrText xml:space="preserve"> PAGEREF _Toc237220931 \h </w:instrText>
            </w:r>
            <w:r>
              <w:rPr>
                <w:noProof/>
                <w:webHidden/>
              </w:rPr>
            </w:r>
            <w:r>
              <w:rPr>
                <w:noProof/>
                <w:webHidden/>
              </w:rPr>
              <w:fldChar w:fldCharType="separate"/>
            </w:r>
            <w:r>
              <w:rPr>
                <w:noProof/>
                <w:webHidden/>
              </w:rPr>
              <w:t>7</w:t>
            </w:r>
            <w:r>
              <w:rPr>
                <w:noProof/>
                <w:webHidden/>
              </w:rPr>
              <w:fldChar w:fldCharType="end"/>
            </w:r>
          </w:hyperlink>
        </w:p>
        <w:p w14:paraId="0C8F5A2A" w14:textId="6331F6C2" w:rsidR="001A3EC1" w:rsidRDefault="001A3EC1">
          <w:pPr>
            <w:pStyle w:val="TOC2"/>
            <w:tabs>
              <w:tab w:val="right" w:leader="dot" w:pos="9016"/>
            </w:tabs>
            <w:rPr>
              <w:noProof/>
            </w:rPr>
          </w:pPr>
          <w:hyperlink w:anchor="_Toc237220932" w:history="1">
            <w:r w:rsidRPr="008F77C8">
              <w:rPr>
                <w:rStyle w:val="Hyperlink"/>
                <w:rFonts w:ascii="Arial" w:hAnsi="Arial" w:cs="Arial"/>
                <w:noProof/>
              </w:rPr>
              <w:t>IV. PROPOSED PROACTIVE SECURITY ARCHITECTURE</w:t>
            </w:r>
            <w:r>
              <w:rPr>
                <w:noProof/>
                <w:webHidden/>
              </w:rPr>
              <w:tab/>
            </w:r>
            <w:r>
              <w:rPr>
                <w:noProof/>
                <w:webHidden/>
              </w:rPr>
              <w:fldChar w:fldCharType="begin"/>
            </w:r>
            <w:r>
              <w:rPr>
                <w:noProof/>
                <w:webHidden/>
              </w:rPr>
              <w:instrText xml:space="preserve"> PAGEREF _Toc237220932 \h </w:instrText>
            </w:r>
            <w:r>
              <w:rPr>
                <w:noProof/>
                <w:webHidden/>
              </w:rPr>
            </w:r>
            <w:r>
              <w:rPr>
                <w:noProof/>
                <w:webHidden/>
              </w:rPr>
              <w:fldChar w:fldCharType="separate"/>
            </w:r>
            <w:r>
              <w:rPr>
                <w:noProof/>
                <w:webHidden/>
              </w:rPr>
              <w:t>7</w:t>
            </w:r>
            <w:r>
              <w:rPr>
                <w:noProof/>
                <w:webHidden/>
              </w:rPr>
              <w:fldChar w:fldCharType="end"/>
            </w:r>
          </w:hyperlink>
        </w:p>
        <w:p w14:paraId="7282A69E" w14:textId="01CF101E" w:rsidR="001A3EC1" w:rsidRDefault="001A3EC1">
          <w:pPr>
            <w:pStyle w:val="TOC3"/>
            <w:tabs>
              <w:tab w:val="right" w:leader="dot" w:pos="9016"/>
            </w:tabs>
            <w:rPr>
              <w:noProof/>
            </w:rPr>
          </w:pPr>
          <w:hyperlink w:anchor="_Toc237220933" w:history="1">
            <w:r w:rsidRPr="008F77C8">
              <w:rPr>
                <w:rStyle w:val="Hyperlink"/>
                <w:rFonts w:ascii="Arial" w:hAnsi="Arial" w:cs="Arial"/>
                <w:noProof/>
              </w:rPr>
              <w:t>A. Anticipate – Threat Modelling and Supply Chain Vetting</w:t>
            </w:r>
            <w:r>
              <w:rPr>
                <w:noProof/>
                <w:webHidden/>
              </w:rPr>
              <w:tab/>
            </w:r>
            <w:r>
              <w:rPr>
                <w:noProof/>
                <w:webHidden/>
              </w:rPr>
              <w:fldChar w:fldCharType="begin"/>
            </w:r>
            <w:r>
              <w:rPr>
                <w:noProof/>
                <w:webHidden/>
              </w:rPr>
              <w:instrText xml:space="preserve"> PAGEREF _Toc237220933 \h </w:instrText>
            </w:r>
            <w:r>
              <w:rPr>
                <w:noProof/>
                <w:webHidden/>
              </w:rPr>
            </w:r>
            <w:r>
              <w:rPr>
                <w:noProof/>
                <w:webHidden/>
              </w:rPr>
              <w:fldChar w:fldCharType="separate"/>
            </w:r>
            <w:r>
              <w:rPr>
                <w:noProof/>
                <w:webHidden/>
              </w:rPr>
              <w:t>7</w:t>
            </w:r>
            <w:r>
              <w:rPr>
                <w:noProof/>
                <w:webHidden/>
              </w:rPr>
              <w:fldChar w:fldCharType="end"/>
            </w:r>
          </w:hyperlink>
        </w:p>
        <w:p w14:paraId="193EDF6E" w14:textId="393DE222" w:rsidR="001A3EC1" w:rsidRDefault="001A3EC1">
          <w:pPr>
            <w:pStyle w:val="TOC3"/>
            <w:tabs>
              <w:tab w:val="right" w:leader="dot" w:pos="9016"/>
            </w:tabs>
            <w:rPr>
              <w:noProof/>
            </w:rPr>
          </w:pPr>
          <w:hyperlink w:anchor="_Toc237220934" w:history="1">
            <w:r w:rsidRPr="008F77C8">
              <w:rPr>
                <w:rStyle w:val="Hyperlink"/>
                <w:rFonts w:ascii="Arial" w:hAnsi="Arial" w:cs="Arial"/>
                <w:noProof/>
              </w:rPr>
              <w:t>B. Protect – Privacy-Enhancing Technologies and Access Controls</w:t>
            </w:r>
            <w:r>
              <w:rPr>
                <w:noProof/>
                <w:webHidden/>
              </w:rPr>
              <w:tab/>
            </w:r>
            <w:r>
              <w:rPr>
                <w:noProof/>
                <w:webHidden/>
              </w:rPr>
              <w:fldChar w:fldCharType="begin"/>
            </w:r>
            <w:r>
              <w:rPr>
                <w:noProof/>
                <w:webHidden/>
              </w:rPr>
              <w:instrText xml:space="preserve"> PAGEREF _Toc237220934 \h </w:instrText>
            </w:r>
            <w:r>
              <w:rPr>
                <w:noProof/>
                <w:webHidden/>
              </w:rPr>
            </w:r>
            <w:r>
              <w:rPr>
                <w:noProof/>
                <w:webHidden/>
              </w:rPr>
              <w:fldChar w:fldCharType="separate"/>
            </w:r>
            <w:r>
              <w:rPr>
                <w:noProof/>
                <w:webHidden/>
              </w:rPr>
              <w:t>8</w:t>
            </w:r>
            <w:r>
              <w:rPr>
                <w:noProof/>
                <w:webHidden/>
              </w:rPr>
              <w:fldChar w:fldCharType="end"/>
            </w:r>
          </w:hyperlink>
        </w:p>
        <w:p w14:paraId="1C0E4552" w14:textId="5B8DB31B" w:rsidR="001A3EC1" w:rsidRDefault="001A3EC1">
          <w:pPr>
            <w:pStyle w:val="TOC3"/>
            <w:tabs>
              <w:tab w:val="right" w:leader="dot" w:pos="9016"/>
            </w:tabs>
            <w:rPr>
              <w:noProof/>
            </w:rPr>
          </w:pPr>
          <w:hyperlink w:anchor="_Toc237220935" w:history="1">
            <w:r w:rsidRPr="008F77C8">
              <w:rPr>
                <w:rStyle w:val="Hyperlink"/>
                <w:rFonts w:ascii="Arial" w:hAnsi="Arial" w:cs="Arial"/>
                <w:noProof/>
              </w:rPr>
              <w:t>C. Detect – Continuous Model Monitoring and Anomaly Detection</w:t>
            </w:r>
            <w:r>
              <w:rPr>
                <w:noProof/>
                <w:webHidden/>
              </w:rPr>
              <w:tab/>
            </w:r>
            <w:r>
              <w:rPr>
                <w:noProof/>
                <w:webHidden/>
              </w:rPr>
              <w:fldChar w:fldCharType="begin"/>
            </w:r>
            <w:r>
              <w:rPr>
                <w:noProof/>
                <w:webHidden/>
              </w:rPr>
              <w:instrText xml:space="preserve"> PAGEREF _Toc237220935 \h </w:instrText>
            </w:r>
            <w:r>
              <w:rPr>
                <w:noProof/>
                <w:webHidden/>
              </w:rPr>
            </w:r>
            <w:r>
              <w:rPr>
                <w:noProof/>
                <w:webHidden/>
              </w:rPr>
              <w:fldChar w:fldCharType="separate"/>
            </w:r>
            <w:r>
              <w:rPr>
                <w:noProof/>
                <w:webHidden/>
              </w:rPr>
              <w:t>8</w:t>
            </w:r>
            <w:r>
              <w:rPr>
                <w:noProof/>
                <w:webHidden/>
              </w:rPr>
              <w:fldChar w:fldCharType="end"/>
            </w:r>
          </w:hyperlink>
        </w:p>
        <w:p w14:paraId="6A8623C4" w14:textId="02E83D5B" w:rsidR="001A3EC1" w:rsidRDefault="001A3EC1">
          <w:pPr>
            <w:pStyle w:val="TOC3"/>
            <w:tabs>
              <w:tab w:val="right" w:leader="dot" w:pos="9016"/>
            </w:tabs>
            <w:rPr>
              <w:noProof/>
            </w:rPr>
          </w:pPr>
          <w:hyperlink w:anchor="_Toc237220936" w:history="1">
            <w:r w:rsidRPr="008F77C8">
              <w:rPr>
                <w:rStyle w:val="Hyperlink"/>
                <w:rFonts w:ascii="Arial" w:hAnsi="Arial" w:cs="Arial"/>
                <w:noProof/>
              </w:rPr>
              <w:t>D. Respond and Automate – SOAR Playbooks for AI Incidents</w:t>
            </w:r>
            <w:r>
              <w:rPr>
                <w:noProof/>
                <w:webHidden/>
              </w:rPr>
              <w:tab/>
            </w:r>
            <w:r>
              <w:rPr>
                <w:noProof/>
                <w:webHidden/>
              </w:rPr>
              <w:fldChar w:fldCharType="begin"/>
            </w:r>
            <w:r>
              <w:rPr>
                <w:noProof/>
                <w:webHidden/>
              </w:rPr>
              <w:instrText xml:space="preserve"> PAGEREF _Toc237220936 \h </w:instrText>
            </w:r>
            <w:r>
              <w:rPr>
                <w:noProof/>
                <w:webHidden/>
              </w:rPr>
            </w:r>
            <w:r>
              <w:rPr>
                <w:noProof/>
                <w:webHidden/>
              </w:rPr>
              <w:fldChar w:fldCharType="separate"/>
            </w:r>
            <w:r>
              <w:rPr>
                <w:noProof/>
                <w:webHidden/>
              </w:rPr>
              <w:t>9</w:t>
            </w:r>
            <w:r>
              <w:rPr>
                <w:noProof/>
                <w:webHidden/>
              </w:rPr>
              <w:fldChar w:fldCharType="end"/>
            </w:r>
          </w:hyperlink>
        </w:p>
        <w:p w14:paraId="37171342" w14:textId="1A875716" w:rsidR="001A3EC1" w:rsidRDefault="001A3EC1">
          <w:pPr>
            <w:pStyle w:val="TOC2"/>
            <w:tabs>
              <w:tab w:val="right" w:leader="dot" w:pos="9016"/>
            </w:tabs>
            <w:rPr>
              <w:noProof/>
            </w:rPr>
          </w:pPr>
          <w:hyperlink w:anchor="_Toc237220937" w:history="1">
            <w:r w:rsidRPr="008F77C8">
              <w:rPr>
                <w:rStyle w:val="Hyperlink"/>
                <w:rFonts w:ascii="Arial" w:hAnsi="Arial" w:cs="Arial"/>
                <w:noProof/>
              </w:rPr>
              <w:t>V. EVALUATION AND MATURITY MODEL</w:t>
            </w:r>
            <w:r>
              <w:rPr>
                <w:noProof/>
                <w:webHidden/>
              </w:rPr>
              <w:tab/>
            </w:r>
            <w:r>
              <w:rPr>
                <w:noProof/>
                <w:webHidden/>
              </w:rPr>
              <w:fldChar w:fldCharType="begin"/>
            </w:r>
            <w:r>
              <w:rPr>
                <w:noProof/>
                <w:webHidden/>
              </w:rPr>
              <w:instrText xml:space="preserve"> PAGEREF _Toc237220937 \h </w:instrText>
            </w:r>
            <w:r>
              <w:rPr>
                <w:noProof/>
                <w:webHidden/>
              </w:rPr>
            </w:r>
            <w:r>
              <w:rPr>
                <w:noProof/>
                <w:webHidden/>
              </w:rPr>
              <w:fldChar w:fldCharType="separate"/>
            </w:r>
            <w:r>
              <w:rPr>
                <w:noProof/>
                <w:webHidden/>
              </w:rPr>
              <w:t>9</w:t>
            </w:r>
            <w:r>
              <w:rPr>
                <w:noProof/>
                <w:webHidden/>
              </w:rPr>
              <w:fldChar w:fldCharType="end"/>
            </w:r>
          </w:hyperlink>
        </w:p>
        <w:p w14:paraId="0B4AAAE3" w14:textId="7C65AFCD" w:rsidR="001A3EC1" w:rsidRDefault="001A3EC1">
          <w:pPr>
            <w:pStyle w:val="TOC2"/>
            <w:tabs>
              <w:tab w:val="right" w:leader="dot" w:pos="9016"/>
            </w:tabs>
            <w:rPr>
              <w:noProof/>
            </w:rPr>
          </w:pPr>
          <w:hyperlink w:anchor="_Toc237220938" w:history="1">
            <w:r w:rsidRPr="008F77C8">
              <w:rPr>
                <w:rStyle w:val="Hyperlink"/>
                <w:rFonts w:ascii="Arial" w:hAnsi="Arial" w:cs="Arial"/>
                <w:noProof/>
              </w:rPr>
              <w:t>VI. CHALLENGES AND FUTURE DIRECTIONS</w:t>
            </w:r>
            <w:r>
              <w:rPr>
                <w:noProof/>
                <w:webHidden/>
              </w:rPr>
              <w:tab/>
            </w:r>
            <w:r>
              <w:rPr>
                <w:noProof/>
                <w:webHidden/>
              </w:rPr>
              <w:fldChar w:fldCharType="begin"/>
            </w:r>
            <w:r>
              <w:rPr>
                <w:noProof/>
                <w:webHidden/>
              </w:rPr>
              <w:instrText xml:space="preserve"> PAGEREF _Toc237220938 \h </w:instrText>
            </w:r>
            <w:r>
              <w:rPr>
                <w:noProof/>
                <w:webHidden/>
              </w:rPr>
            </w:r>
            <w:r>
              <w:rPr>
                <w:noProof/>
                <w:webHidden/>
              </w:rPr>
              <w:fldChar w:fldCharType="separate"/>
            </w:r>
            <w:r>
              <w:rPr>
                <w:noProof/>
                <w:webHidden/>
              </w:rPr>
              <w:t>10</w:t>
            </w:r>
            <w:r>
              <w:rPr>
                <w:noProof/>
                <w:webHidden/>
              </w:rPr>
              <w:fldChar w:fldCharType="end"/>
            </w:r>
          </w:hyperlink>
        </w:p>
        <w:p w14:paraId="4A8A8D1F" w14:textId="43E0FA5C" w:rsidR="001A3EC1" w:rsidRDefault="001A3EC1">
          <w:pPr>
            <w:pStyle w:val="TOC3"/>
            <w:tabs>
              <w:tab w:val="right" w:leader="dot" w:pos="9016"/>
            </w:tabs>
            <w:rPr>
              <w:noProof/>
            </w:rPr>
          </w:pPr>
          <w:hyperlink w:anchor="_Toc237220939" w:history="1">
            <w:r w:rsidRPr="008F77C8">
              <w:rPr>
                <w:rStyle w:val="Hyperlink"/>
                <w:rFonts w:ascii="Arial" w:hAnsi="Arial" w:cs="Arial"/>
                <w:noProof/>
              </w:rPr>
              <w:t>A. Real-World Constraints on Automation</w:t>
            </w:r>
            <w:r>
              <w:rPr>
                <w:noProof/>
                <w:webHidden/>
              </w:rPr>
              <w:tab/>
            </w:r>
            <w:r>
              <w:rPr>
                <w:noProof/>
                <w:webHidden/>
              </w:rPr>
              <w:fldChar w:fldCharType="begin"/>
            </w:r>
            <w:r>
              <w:rPr>
                <w:noProof/>
                <w:webHidden/>
              </w:rPr>
              <w:instrText xml:space="preserve"> PAGEREF _Toc237220939 \h </w:instrText>
            </w:r>
            <w:r>
              <w:rPr>
                <w:noProof/>
                <w:webHidden/>
              </w:rPr>
            </w:r>
            <w:r>
              <w:rPr>
                <w:noProof/>
                <w:webHidden/>
              </w:rPr>
              <w:fldChar w:fldCharType="separate"/>
            </w:r>
            <w:r>
              <w:rPr>
                <w:noProof/>
                <w:webHidden/>
              </w:rPr>
              <w:t>10</w:t>
            </w:r>
            <w:r>
              <w:rPr>
                <w:noProof/>
                <w:webHidden/>
              </w:rPr>
              <w:fldChar w:fldCharType="end"/>
            </w:r>
          </w:hyperlink>
        </w:p>
        <w:p w14:paraId="4054C31E" w14:textId="51D900C3" w:rsidR="001A3EC1" w:rsidRDefault="001A3EC1">
          <w:pPr>
            <w:pStyle w:val="TOC3"/>
            <w:tabs>
              <w:tab w:val="right" w:leader="dot" w:pos="9016"/>
            </w:tabs>
            <w:rPr>
              <w:noProof/>
            </w:rPr>
          </w:pPr>
          <w:hyperlink w:anchor="_Toc237220940" w:history="1">
            <w:r w:rsidRPr="008F77C8">
              <w:rPr>
                <w:rStyle w:val="Hyperlink"/>
                <w:rFonts w:ascii="Arial" w:hAnsi="Arial" w:cs="Arial"/>
                <w:noProof/>
              </w:rPr>
              <w:t>B. Regulatory Fragmentation</w:t>
            </w:r>
            <w:r>
              <w:rPr>
                <w:noProof/>
                <w:webHidden/>
              </w:rPr>
              <w:tab/>
            </w:r>
            <w:r>
              <w:rPr>
                <w:noProof/>
                <w:webHidden/>
              </w:rPr>
              <w:fldChar w:fldCharType="begin"/>
            </w:r>
            <w:r>
              <w:rPr>
                <w:noProof/>
                <w:webHidden/>
              </w:rPr>
              <w:instrText xml:space="preserve"> PAGEREF _Toc237220940 \h </w:instrText>
            </w:r>
            <w:r>
              <w:rPr>
                <w:noProof/>
                <w:webHidden/>
              </w:rPr>
            </w:r>
            <w:r>
              <w:rPr>
                <w:noProof/>
                <w:webHidden/>
              </w:rPr>
              <w:fldChar w:fldCharType="separate"/>
            </w:r>
            <w:r>
              <w:rPr>
                <w:noProof/>
                <w:webHidden/>
              </w:rPr>
              <w:t>11</w:t>
            </w:r>
            <w:r>
              <w:rPr>
                <w:noProof/>
                <w:webHidden/>
              </w:rPr>
              <w:fldChar w:fldCharType="end"/>
            </w:r>
          </w:hyperlink>
        </w:p>
        <w:p w14:paraId="0ECE1C1C" w14:textId="3114C808" w:rsidR="001A3EC1" w:rsidRDefault="001A3EC1">
          <w:pPr>
            <w:pStyle w:val="TOC3"/>
            <w:tabs>
              <w:tab w:val="right" w:leader="dot" w:pos="9016"/>
            </w:tabs>
            <w:rPr>
              <w:noProof/>
            </w:rPr>
          </w:pPr>
          <w:hyperlink w:anchor="_Toc237220941" w:history="1">
            <w:r w:rsidRPr="008F77C8">
              <w:rPr>
                <w:rStyle w:val="Hyperlink"/>
                <w:rFonts w:ascii="Arial" w:hAnsi="Arial" w:cs="Arial"/>
                <w:noProof/>
              </w:rPr>
              <w:t>C. Emerging Research Areas</w:t>
            </w:r>
            <w:r>
              <w:rPr>
                <w:noProof/>
                <w:webHidden/>
              </w:rPr>
              <w:tab/>
            </w:r>
            <w:r>
              <w:rPr>
                <w:noProof/>
                <w:webHidden/>
              </w:rPr>
              <w:fldChar w:fldCharType="begin"/>
            </w:r>
            <w:r>
              <w:rPr>
                <w:noProof/>
                <w:webHidden/>
              </w:rPr>
              <w:instrText xml:space="preserve"> PAGEREF _Toc237220941 \h </w:instrText>
            </w:r>
            <w:r>
              <w:rPr>
                <w:noProof/>
                <w:webHidden/>
              </w:rPr>
            </w:r>
            <w:r>
              <w:rPr>
                <w:noProof/>
                <w:webHidden/>
              </w:rPr>
              <w:fldChar w:fldCharType="separate"/>
            </w:r>
            <w:r>
              <w:rPr>
                <w:noProof/>
                <w:webHidden/>
              </w:rPr>
              <w:t>11</w:t>
            </w:r>
            <w:r>
              <w:rPr>
                <w:noProof/>
                <w:webHidden/>
              </w:rPr>
              <w:fldChar w:fldCharType="end"/>
            </w:r>
          </w:hyperlink>
        </w:p>
        <w:p w14:paraId="14191938" w14:textId="19F723BF" w:rsidR="001A3EC1" w:rsidRDefault="001A3EC1">
          <w:pPr>
            <w:pStyle w:val="TOC2"/>
            <w:tabs>
              <w:tab w:val="right" w:leader="dot" w:pos="9016"/>
            </w:tabs>
            <w:rPr>
              <w:noProof/>
            </w:rPr>
          </w:pPr>
          <w:hyperlink w:anchor="_Toc237220942" w:history="1">
            <w:r w:rsidRPr="008F77C8">
              <w:rPr>
                <w:rStyle w:val="Hyperlink"/>
                <w:rFonts w:ascii="Arial" w:hAnsi="Arial" w:cs="Arial"/>
                <w:noProof/>
              </w:rPr>
              <w:t>VII. CONCLUSION</w:t>
            </w:r>
            <w:r>
              <w:rPr>
                <w:noProof/>
                <w:webHidden/>
              </w:rPr>
              <w:tab/>
            </w:r>
            <w:r>
              <w:rPr>
                <w:noProof/>
                <w:webHidden/>
              </w:rPr>
              <w:fldChar w:fldCharType="begin"/>
            </w:r>
            <w:r>
              <w:rPr>
                <w:noProof/>
                <w:webHidden/>
              </w:rPr>
              <w:instrText xml:space="preserve"> PAGEREF _Toc237220942 \h </w:instrText>
            </w:r>
            <w:r>
              <w:rPr>
                <w:noProof/>
                <w:webHidden/>
              </w:rPr>
            </w:r>
            <w:r>
              <w:rPr>
                <w:noProof/>
                <w:webHidden/>
              </w:rPr>
              <w:fldChar w:fldCharType="separate"/>
            </w:r>
            <w:r>
              <w:rPr>
                <w:noProof/>
                <w:webHidden/>
              </w:rPr>
              <w:t>11</w:t>
            </w:r>
            <w:r>
              <w:rPr>
                <w:noProof/>
                <w:webHidden/>
              </w:rPr>
              <w:fldChar w:fldCharType="end"/>
            </w:r>
          </w:hyperlink>
        </w:p>
        <w:p w14:paraId="21E931EB" w14:textId="14A7E223" w:rsidR="001A3EC1" w:rsidRDefault="001A3EC1">
          <w:pPr>
            <w:pStyle w:val="TOC1"/>
            <w:tabs>
              <w:tab w:val="right" w:leader="dot" w:pos="9016"/>
            </w:tabs>
            <w:rPr>
              <w:noProof/>
            </w:rPr>
          </w:pPr>
          <w:hyperlink w:anchor="_Toc237220943" w:history="1">
            <w:r w:rsidRPr="008F77C8">
              <w:rPr>
                <w:rStyle w:val="Hyperlink"/>
                <w:rFonts w:ascii="Arial" w:hAnsi="Arial" w:cs="Arial"/>
                <w:noProof/>
              </w:rPr>
              <w:t>Task 2</w:t>
            </w:r>
            <w:r>
              <w:rPr>
                <w:noProof/>
                <w:webHidden/>
              </w:rPr>
              <w:tab/>
            </w:r>
            <w:r>
              <w:rPr>
                <w:noProof/>
                <w:webHidden/>
              </w:rPr>
              <w:fldChar w:fldCharType="begin"/>
            </w:r>
            <w:r>
              <w:rPr>
                <w:noProof/>
                <w:webHidden/>
              </w:rPr>
              <w:instrText xml:space="preserve"> PAGEREF _Toc237220943 \h </w:instrText>
            </w:r>
            <w:r>
              <w:rPr>
                <w:noProof/>
                <w:webHidden/>
              </w:rPr>
            </w:r>
            <w:r>
              <w:rPr>
                <w:noProof/>
                <w:webHidden/>
              </w:rPr>
              <w:fldChar w:fldCharType="separate"/>
            </w:r>
            <w:r>
              <w:rPr>
                <w:noProof/>
                <w:webHidden/>
              </w:rPr>
              <w:t>12</w:t>
            </w:r>
            <w:r>
              <w:rPr>
                <w:noProof/>
                <w:webHidden/>
              </w:rPr>
              <w:fldChar w:fldCharType="end"/>
            </w:r>
          </w:hyperlink>
        </w:p>
        <w:p w14:paraId="0A2CBD2C" w14:textId="60DF349A" w:rsidR="001A3EC1" w:rsidRDefault="001A3EC1">
          <w:pPr>
            <w:pStyle w:val="TOC2"/>
            <w:tabs>
              <w:tab w:val="right" w:leader="dot" w:pos="9016"/>
            </w:tabs>
            <w:rPr>
              <w:noProof/>
            </w:rPr>
          </w:pPr>
          <w:hyperlink w:anchor="_Toc237220944" w:history="1">
            <w:r w:rsidRPr="008F77C8">
              <w:rPr>
                <w:rStyle w:val="Hyperlink"/>
                <w:rFonts w:ascii="Arial" w:hAnsi="Arial" w:cs="Arial"/>
                <w:noProof/>
              </w:rPr>
              <w:t>I. INTRODUCTION</w:t>
            </w:r>
            <w:r>
              <w:rPr>
                <w:noProof/>
                <w:webHidden/>
              </w:rPr>
              <w:tab/>
            </w:r>
            <w:r>
              <w:rPr>
                <w:noProof/>
                <w:webHidden/>
              </w:rPr>
              <w:fldChar w:fldCharType="begin"/>
            </w:r>
            <w:r>
              <w:rPr>
                <w:noProof/>
                <w:webHidden/>
              </w:rPr>
              <w:instrText xml:space="preserve"> PAGEREF _Toc237220944 \h </w:instrText>
            </w:r>
            <w:r>
              <w:rPr>
                <w:noProof/>
                <w:webHidden/>
              </w:rPr>
            </w:r>
            <w:r>
              <w:rPr>
                <w:noProof/>
                <w:webHidden/>
              </w:rPr>
              <w:fldChar w:fldCharType="separate"/>
            </w:r>
            <w:r>
              <w:rPr>
                <w:noProof/>
                <w:webHidden/>
              </w:rPr>
              <w:t>12</w:t>
            </w:r>
            <w:r>
              <w:rPr>
                <w:noProof/>
                <w:webHidden/>
              </w:rPr>
              <w:fldChar w:fldCharType="end"/>
            </w:r>
          </w:hyperlink>
        </w:p>
        <w:p w14:paraId="7161E852" w14:textId="743D18D5" w:rsidR="001A3EC1" w:rsidRDefault="001A3EC1">
          <w:pPr>
            <w:pStyle w:val="TOC2"/>
            <w:tabs>
              <w:tab w:val="right" w:leader="dot" w:pos="9016"/>
            </w:tabs>
            <w:rPr>
              <w:noProof/>
            </w:rPr>
          </w:pPr>
          <w:hyperlink w:anchor="_Toc237220945" w:history="1">
            <w:r w:rsidRPr="008F77C8">
              <w:rPr>
                <w:rStyle w:val="Hyperlink"/>
                <w:rFonts w:ascii="Arial" w:hAnsi="Arial" w:cs="Arial"/>
                <w:noProof/>
              </w:rPr>
              <w:t>II. ORGANISATIONAL STRUCTURE AND ACCOUNTABILITY</w:t>
            </w:r>
            <w:r>
              <w:rPr>
                <w:noProof/>
                <w:webHidden/>
              </w:rPr>
              <w:tab/>
            </w:r>
            <w:r>
              <w:rPr>
                <w:noProof/>
                <w:webHidden/>
              </w:rPr>
              <w:fldChar w:fldCharType="begin"/>
            </w:r>
            <w:r>
              <w:rPr>
                <w:noProof/>
                <w:webHidden/>
              </w:rPr>
              <w:instrText xml:space="preserve"> PAGEREF _Toc237220945 \h </w:instrText>
            </w:r>
            <w:r>
              <w:rPr>
                <w:noProof/>
                <w:webHidden/>
              </w:rPr>
            </w:r>
            <w:r>
              <w:rPr>
                <w:noProof/>
                <w:webHidden/>
              </w:rPr>
              <w:fldChar w:fldCharType="separate"/>
            </w:r>
            <w:r>
              <w:rPr>
                <w:noProof/>
                <w:webHidden/>
              </w:rPr>
              <w:t>12</w:t>
            </w:r>
            <w:r>
              <w:rPr>
                <w:noProof/>
                <w:webHidden/>
              </w:rPr>
              <w:fldChar w:fldCharType="end"/>
            </w:r>
          </w:hyperlink>
        </w:p>
        <w:p w14:paraId="541A797D" w14:textId="686E8642" w:rsidR="001A3EC1" w:rsidRDefault="001A3EC1">
          <w:pPr>
            <w:pStyle w:val="TOC3"/>
            <w:tabs>
              <w:tab w:val="right" w:leader="dot" w:pos="9016"/>
            </w:tabs>
            <w:rPr>
              <w:noProof/>
            </w:rPr>
          </w:pPr>
          <w:hyperlink w:anchor="_Toc237220946" w:history="1">
            <w:r w:rsidRPr="008F77C8">
              <w:rPr>
                <w:rStyle w:val="Hyperlink"/>
                <w:rFonts w:ascii="Arial" w:hAnsi="Arial" w:cs="Arial"/>
                <w:noProof/>
              </w:rPr>
              <w:t>A. The Accountability Failures at Equifax</w:t>
            </w:r>
            <w:r>
              <w:rPr>
                <w:noProof/>
                <w:webHidden/>
              </w:rPr>
              <w:tab/>
            </w:r>
            <w:r>
              <w:rPr>
                <w:noProof/>
                <w:webHidden/>
              </w:rPr>
              <w:fldChar w:fldCharType="begin"/>
            </w:r>
            <w:r>
              <w:rPr>
                <w:noProof/>
                <w:webHidden/>
              </w:rPr>
              <w:instrText xml:space="preserve"> PAGEREF _Toc237220946 \h </w:instrText>
            </w:r>
            <w:r>
              <w:rPr>
                <w:noProof/>
                <w:webHidden/>
              </w:rPr>
            </w:r>
            <w:r>
              <w:rPr>
                <w:noProof/>
                <w:webHidden/>
              </w:rPr>
              <w:fldChar w:fldCharType="separate"/>
            </w:r>
            <w:r>
              <w:rPr>
                <w:noProof/>
                <w:webHidden/>
              </w:rPr>
              <w:t>12</w:t>
            </w:r>
            <w:r>
              <w:rPr>
                <w:noProof/>
                <w:webHidden/>
              </w:rPr>
              <w:fldChar w:fldCharType="end"/>
            </w:r>
          </w:hyperlink>
        </w:p>
        <w:p w14:paraId="16B3993D" w14:textId="6753FE83" w:rsidR="001A3EC1" w:rsidRDefault="001A3EC1">
          <w:pPr>
            <w:pStyle w:val="TOC3"/>
            <w:tabs>
              <w:tab w:val="right" w:leader="dot" w:pos="9016"/>
            </w:tabs>
            <w:rPr>
              <w:noProof/>
            </w:rPr>
          </w:pPr>
          <w:hyperlink w:anchor="_Toc237220947" w:history="1">
            <w:r w:rsidRPr="008F77C8">
              <w:rPr>
                <w:rStyle w:val="Hyperlink"/>
                <w:rFonts w:ascii="Arial" w:hAnsi="Arial" w:cs="Arial"/>
                <w:noProof/>
              </w:rPr>
              <w:t>B. Proposed Governance Structure</w:t>
            </w:r>
            <w:r>
              <w:rPr>
                <w:noProof/>
                <w:webHidden/>
              </w:rPr>
              <w:tab/>
            </w:r>
            <w:r>
              <w:rPr>
                <w:noProof/>
                <w:webHidden/>
              </w:rPr>
              <w:fldChar w:fldCharType="begin"/>
            </w:r>
            <w:r>
              <w:rPr>
                <w:noProof/>
                <w:webHidden/>
              </w:rPr>
              <w:instrText xml:space="preserve"> PAGEREF _Toc237220947 \h </w:instrText>
            </w:r>
            <w:r>
              <w:rPr>
                <w:noProof/>
                <w:webHidden/>
              </w:rPr>
            </w:r>
            <w:r>
              <w:rPr>
                <w:noProof/>
                <w:webHidden/>
              </w:rPr>
              <w:fldChar w:fldCharType="separate"/>
            </w:r>
            <w:r>
              <w:rPr>
                <w:noProof/>
                <w:webHidden/>
              </w:rPr>
              <w:t>13</w:t>
            </w:r>
            <w:r>
              <w:rPr>
                <w:noProof/>
                <w:webHidden/>
              </w:rPr>
              <w:fldChar w:fldCharType="end"/>
            </w:r>
          </w:hyperlink>
        </w:p>
        <w:p w14:paraId="030A7110" w14:textId="7380E71F" w:rsidR="001A3EC1" w:rsidRDefault="001A3EC1">
          <w:pPr>
            <w:pStyle w:val="TOC3"/>
            <w:tabs>
              <w:tab w:val="right" w:leader="dot" w:pos="9016"/>
            </w:tabs>
            <w:rPr>
              <w:noProof/>
            </w:rPr>
          </w:pPr>
          <w:hyperlink w:anchor="_Toc237220948" w:history="1">
            <w:r w:rsidRPr="008F77C8">
              <w:rPr>
                <w:rStyle w:val="Hyperlink"/>
                <w:rFonts w:ascii="Arial" w:hAnsi="Arial" w:cs="Arial"/>
                <w:noProof/>
              </w:rPr>
              <w:t>C. Role Definitions and Justification</w:t>
            </w:r>
            <w:r>
              <w:rPr>
                <w:noProof/>
                <w:webHidden/>
              </w:rPr>
              <w:tab/>
            </w:r>
            <w:r>
              <w:rPr>
                <w:noProof/>
                <w:webHidden/>
              </w:rPr>
              <w:fldChar w:fldCharType="begin"/>
            </w:r>
            <w:r>
              <w:rPr>
                <w:noProof/>
                <w:webHidden/>
              </w:rPr>
              <w:instrText xml:space="preserve"> PAGEREF _Toc237220948 \h </w:instrText>
            </w:r>
            <w:r>
              <w:rPr>
                <w:noProof/>
                <w:webHidden/>
              </w:rPr>
            </w:r>
            <w:r>
              <w:rPr>
                <w:noProof/>
                <w:webHidden/>
              </w:rPr>
              <w:fldChar w:fldCharType="separate"/>
            </w:r>
            <w:r>
              <w:rPr>
                <w:noProof/>
                <w:webHidden/>
              </w:rPr>
              <w:t>14</w:t>
            </w:r>
            <w:r>
              <w:rPr>
                <w:noProof/>
                <w:webHidden/>
              </w:rPr>
              <w:fldChar w:fldCharType="end"/>
            </w:r>
          </w:hyperlink>
        </w:p>
        <w:p w14:paraId="42A01342" w14:textId="42477CAB" w:rsidR="001A3EC1" w:rsidRDefault="001A3EC1">
          <w:pPr>
            <w:pStyle w:val="TOC2"/>
            <w:tabs>
              <w:tab w:val="right" w:leader="dot" w:pos="9016"/>
            </w:tabs>
            <w:rPr>
              <w:noProof/>
            </w:rPr>
          </w:pPr>
          <w:hyperlink w:anchor="_Toc237220949" w:history="1">
            <w:r w:rsidRPr="008F77C8">
              <w:rPr>
                <w:rStyle w:val="Hyperlink"/>
                <w:rFonts w:ascii="Arial" w:hAnsi="Arial" w:cs="Arial"/>
                <w:noProof/>
              </w:rPr>
              <w:t>III. POLICIES AND PROCEDURES</w:t>
            </w:r>
            <w:r>
              <w:rPr>
                <w:noProof/>
                <w:webHidden/>
              </w:rPr>
              <w:tab/>
            </w:r>
            <w:r>
              <w:rPr>
                <w:noProof/>
                <w:webHidden/>
              </w:rPr>
              <w:fldChar w:fldCharType="begin"/>
            </w:r>
            <w:r>
              <w:rPr>
                <w:noProof/>
                <w:webHidden/>
              </w:rPr>
              <w:instrText xml:space="preserve"> PAGEREF _Toc237220949 \h </w:instrText>
            </w:r>
            <w:r>
              <w:rPr>
                <w:noProof/>
                <w:webHidden/>
              </w:rPr>
            </w:r>
            <w:r>
              <w:rPr>
                <w:noProof/>
                <w:webHidden/>
              </w:rPr>
              <w:fldChar w:fldCharType="separate"/>
            </w:r>
            <w:r>
              <w:rPr>
                <w:noProof/>
                <w:webHidden/>
              </w:rPr>
              <w:t>15</w:t>
            </w:r>
            <w:r>
              <w:rPr>
                <w:noProof/>
                <w:webHidden/>
              </w:rPr>
              <w:fldChar w:fldCharType="end"/>
            </w:r>
          </w:hyperlink>
        </w:p>
        <w:p w14:paraId="120F9769" w14:textId="0235A6E6" w:rsidR="001A3EC1" w:rsidRDefault="001A3EC1">
          <w:pPr>
            <w:pStyle w:val="TOC3"/>
            <w:tabs>
              <w:tab w:val="right" w:leader="dot" w:pos="9016"/>
            </w:tabs>
            <w:rPr>
              <w:noProof/>
            </w:rPr>
          </w:pPr>
          <w:hyperlink w:anchor="_Toc237220950" w:history="1">
            <w:r w:rsidRPr="008F77C8">
              <w:rPr>
                <w:rStyle w:val="Hyperlink"/>
                <w:rFonts w:ascii="Arial" w:hAnsi="Arial" w:cs="Arial"/>
                <w:noProof/>
              </w:rPr>
              <w:t>A. Policy Framework</w:t>
            </w:r>
            <w:r>
              <w:rPr>
                <w:noProof/>
                <w:webHidden/>
              </w:rPr>
              <w:tab/>
            </w:r>
            <w:r>
              <w:rPr>
                <w:noProof/>
                <w:webHidden/>
              </w:rPr>
              <w:fldChar w:fldCharType="begin"/>
            </w:r>
            <w:r>
              <w:rPr>
                <w:noProof/>
                <w:webHidden/>
              </w:rPr>
              <w:instrText xml:space="preserve"> PAGEREF _Toc237220950 \h </w:instrText>
            </w:r>
            <w:r>
              <w:rPr>
                <w:noProof/>
                <w:webHidden/>
              </w:rPr>
            </w:r>
            <w:r>
              <w:rPr>
                <w:noProof/>
                <w:webHidden/>
              </w:rPr>
              <w:fldChar w:fldCharType="separate"/>
            </w:r>
            <w:r>
              <w:rPr>
                <w:noProof/>
                <w:webHidden/>
              </w:rPr>
              <w:t>15</w:t>
            </w:r>
            <w:r>
              <w:rPr>
                <w:noProof/>
                <w:webHidden/>
              </w:rPr>
              <w:fldChar w:fldCharType="end"/>
            </w:r>
          </w:hyperlink>
        </w:p>
        <w:p w14:paraId="7B3045BF" w14:textId="2B6B6EAA" w:rsidR="001A3EC1" w:rsidRDefault="001A3EC1">
          <w:pPr>
            <w:pStyle w:val="TOC3"/>
            <w:tabs>
              <w:tab w:val="right" w:leader="dot" w:pos="9016"/>
            </w:tabs>
            <w:rPr>
              <w:noProof/>
            </w:rPr>
          </w:pPr>
          <w:hyperlink w:anchor="_Toc237220951" w:history="1">
            <w:r w:rsidRPr="008F77C8">
              <w:rPr>
                <w:rStyle w:val="Hyperlink"/>
                <w:rFonts w:ascii="Arial" w:hAnsi="Arial" w:cs="Arial"/>
                <w:noProof/>
              </w:rPr>
              <w:t>B. Implementation Strategy</w:t>
            </w:r>
            <w:r>
              <w:rPr>
                <w:noProof/>
                <w:webHidden/>
              </w:rPr>
              <w:tab/>
            </w:r>
            <w:r>
              <w:rPr>
                <w:noProof/>
                <w:webHidden/>
              </w:rPr>
              <w:fldChar w:fldCharType="begin"/>
            </w:r>
            <w:r>
              <w:rPr>
                <w:noProof/>
                <w:webHidden/>
              </w:rPr>
              <w:instrText xml:space="preserve"> PAGEREF _Toc237220951 \h </w:instrText>
            </w:r>
            <w:r>
              <w:rPr>
                <w:noProof/>
                <w:webHidden/>
              </w:rPr>
            </w:r>
            <w:r>
              <w:rPr>
                <w:noProof/>
                <w:webHidden/>
              </w:rPr>
              <w:fldChar w:fldCharType="separate"/>
            </w:r>
            <w:r>
              <w:rPr>
                <w:noProof/>
                <w:webHidden/>
              </w:rPr>
              <w:t>17</w:t>
            </w:r>
            <w:r>
              <w:rPr>
                <w:noProof/>
                <w:webHidden/>
              </w:rPr>
              <w:fldChar w:fldCharType="end"/>
            </w:r>
          </w:hyperlink>
        </w:p>
        <w:p w14:paraId="05F0AFD8" w14:textId="1CC14001" w:rsidR="001A3EC1" w:rsidRDefault="001A3EC1">
          <w:pPr>
            <w:pStyle w:val="TOC2"/>
            <w:tabs>
              <w:tab w:val="right" w:leader="dot" w:pos="9016"/>
            </w:tabs>
            <w:rPr>
              <w:noProof/>
            </w:rPr>
          </w:pPr>
          <w:hyperlink w:anchor="_Toc237220952" w:history="1">
            <w:r w:rsidRPr="008F77C8">
              <w:rPr>
                <w:rStyle w:val="Hyperlink"/>
                <w:rFonts w:ascii="Arial" w:hAnsi="Arial" w:cs="Arial"/>
                <w:noProof/>
              </w:rPr>
              <w:t>IV. GOVERNANCE AND STRATEGIC ALIGNMENT</w:t>
            </w:r>
            <w:r>
              <w:rPr>
                <w:noProof/>
                <w:webHidden/>
              </w:rPr>
              <w:tab/>
            </w:r>
            <w:r>
              <w:rPr>
                <w:noProof/>
                <w:webHidden/>
              </w:rPr>
              <w:fldChar w:fldCharType="begin"/>
            </w:r>
            <w:r>
              <w:rPr>
                <w:noProof/>
                <w:webHidden/>
              </w:rPr>
              <w:instrText xml:space="preserve"> PAGEREF _Toc237220952 \h </w:instrText>
            </w:r>
            <w:r>
              <w:rPr>
                <w:noProof/>
                <w:webHidden/>
              </w:rPr>
            </w:r>
            <w:r>
              <w:rPr>
                <w:noProof/>
                <w:webHidden/>
              </w:rPr>
              <w:fldChar w:fldCharType="separate"/>
            </w:r>
            <w:r>
              <w:rPr>
                <w:noProof/>
                <w:webHidden/>
              </w:rPr>
              <w:t>19</w:t>
            </w:r>
            <w:r>
              <w:rPr>
                <w:noProof/>
                <w:webHidden/>
              </w:rPr>
              <w:fldChar w:fldCharType="end"/>
            </w:r>
          </w:hyperlink>
        </w:p>
        <w:p w14:paraId="7D96A3E4" w14:textId="5A9575E9" w:rsidR="001A3EC1" w:rsidRDefault="001A3EC1">
          <w:pPr>
            <w:pStyle w:val="TOC3"/>
            <w:tabs>
              <w:tab w:val="right" w:leader="dot" w:pos="9016"/>
            </w:tabs>
            <w:rPr>
              <w:noProof/>
            </w:rPr>
          </w:pPr>
          <w:hyperlink w:anchor="_Toc237220953" w:history="1">
            <w:r w:rsidRPr="008F77C8">
              <w:rPr>
                <w:rStyle w:val="Hyperlink"/>
                <w:rFonts w:ascii="Arial" w:hAnsi="Arial" w:cs="Arial"/>
                <w:noProof/>
              </w:rPr>
              <w:t>A. Framework Alignment: NIST Cybersecurity Framework 2.0</w:t>
            </w:r>
            <w:r>
              <w:rPr>
                <w:noProof/>
                <w:webHidden/>
              </w:rPr>
              <w:tab/>
            </w:r>
            <w:r>
              <w:rPr>
                <w:noProof/>
                <w:webHidden/>
              </w:rPr>
              <w:fldChar w:fldCharType="begin"/>
            </w:r>
            <w:r>
              <w:rPr>
                <w:noProof/>
                <w:webHidden/>
              </w:rPr>
              <w:instrText xml:space="preserve"> PAGEREF _Toc237220953 \h </w:instrText>
            </w:r>
            <w:r>
              <w:rPr>
                <w:noProof/>
                <w:webHidden/>
              </w:rPr>
            </w:r>
            <w:r>
              <w:rPr>
                <w:noProof/>
                <w:webHidden/>
              </w:rPr>
              <w:fldChar w:fldCharType="separate"/>
            </w:r>
            <w:r>
              <w:rPr>
                <w:noProof/>
                <w:webHidden/>
              </w:rPr>
              <w:t>19</w:t>
            </w:r>
            <w:r>
              <w:rPr>
                <w:noProof/>
                <w:webHidden/>
              </w:rPr>
              <w:fldChar w:fldCharType="end"/>
            </w:r>
          </w:hyperlink>
        </w:p>
        <w:p w14:paraId="171A6B66" w14:textId="548AB4DF" w:rsidR="001A3EC1" w:rsidRDefault="001A3EC1">
          <w:pPr>
            <w:pStyle w:val="TOC3"/>
            <w:tabs>
              <w:tab w:val="right" w:leader="dot" w:pos="9016"/>
            </w:tabs>
            <w:rPr>
              <w:noProof/>
            </w:rPr>
          </w:pPr>
          <w:hyperlink w:anchor="_Toc237220954" w:history="1">
            <w:r w:rsidRPr="008F77C8">
              <w:rPr>
                <w:rStyle w:val="Hyperlink"/>
                <w:rFonts w:ascii="Arial" w:hAnsi="Arial" w:cs="Arial"/>
                <w:noProof/>
              </w:rPr>
              <w:t>B. Strategic Alignment with Business Objectives</w:t>
            </w:r>
            <w:r>
              <w:rPr>
                <w:noProof/>
                <w:webHidden/>
              </w:rPr>
              <w:tab/>
            </w:r>
            <w:r>
              <w:rPr>
                <w:noProof/>
                <w:webHidden/>
              </w:rPr>
              <w:fldChar w:fldCharType="begin"/>
            </w:r>
            <w:r>
              <w:rPr>
                <w:noProof/>
                <w:webHidden/>
              </w:rPr>
              <w:instrText xml:space="preserve"> PAGEREF _Toc237220954 \h </w:instrText>
            </w:r>
            <w:r>
              <w:rPr>
                <w:noProof/>
                <w:webHidden/>
              </w:rPr>
            </w:r>
            <w:r>
              <w:rPr>
                <w:noProof/>
                <w:webHidden/>
              </w:rPr>
              <w:fldChar w:fldCharType="separate"/>
            </w:r>
            <w:r>
              <w:rPr>
                <w:noProof/>
                <w:webHidden/>
              </w:rPr>
              <w:t>20</w:t>
            </w:r>
            <w:r>
              <w:rPr>
                <w:noProof/>
                <w:webHidden/>
              </w:rPr>
              <w:fldChar w:fldCharType="end"/>
            </w:r>
          </w:hyperlink>
        </w:p>
        <w:p w14:paraId="6B96EE69" w14:textId="70775B7B" w:rsidR="001A3EC1" w:rsidRDefault="001A3EC1">
          <w:pPr>
            <w:pStyle w:val="TOC2"/>
            <w:tabs>
              <w:tab w:val="right" w:leader="dot" w:pos="9016"/>
            </w:tabs>
            <w:rPr>
              <w:noProof/>
            </w:rPr>
          </w:pPr>
          <w:hyperlink w:anchor="_Toc237220955" w:history="1">
            <w:r w:rsidRPr="008F77C8">
              <w:rPr>
                <w:rStyle w:val="Hyperlink"/>
                <w:rFonts w:ascii="Arial" w:hAnsi="Arial" w:cs="Arial"/>
                <w:noProof/>
              </w:rPr>
              <w:t>V. RISK MANAGEMENT AND ASSESSMENT</w:t>
            </w:r>
            <w:r>
              <w:rPr>
                <w:noProof/>
                <w:webHidden/>
              </w:rPr>
              <w:tab/>
            </w:r>
            <w:r>
              <w:rPr>
                <w:noProof/>
                <w:webHidden/>
              </w:rPr>
              <w:fldChar w:fldCharType="begin"/>
            </w:r>
            <w:r>
              <w:rPr>
                <w:noProof/>
                <w:webHidden/>
              </w:rPr>
              <w:instrText xml:space="preserve"> PAGEREF _Toc237220955 \h </w:instrText>
            </w:r>
            <w:r>
              <w:rPr>
                <w:noProof/>
                <w:webHidden/>
              </w:rPr>
            </w:r>
            <w:r>
              <w:rPr>
                <w:noProof/>
                <w:webHidden/>
              </w:rPr>
              <w:fldChar w:fldCharType="separate"/>
            </w:r>
            <w:r>
              <w:rPr>
                <w:noProof/>
                <w:webHidden/>
              </w:rPr>
              <w:t>21</w:t>
            </w:r>
            <w:r>
              <w:rPr>
                <w:noProof/>
                <w:webHidden/>
              </w:rPr>
              <w:fldChar w:fldCharType="end"/>
            </w:r>
          </w:hyperlink>
        </w:p>
        <w:p w14:paraId="1845217E" w14:textId="6E9A18D1" w:rsidR="001A3EC1" w:rsidRDefault="001A3EC1">
          <w:pPr>
            <w:pStyle w:val="TOC3"/>
            <w:tabs>
              <w:tab w:val="right" w:leader="dot" w:pos="9016"/>
            </w:tabs>
            <w:rPr>
              <w:noProof/>
            </w:rPr>
          </w:pPr>
          <w:hyperlink w:anchor="_Toc237220956" w:history="1">
            <w:r w:rsidRPr="008F77C8">
              <w:rPr>
                <w:rStyle w:val="Hyperlink"/>
                <w:rFonts w:ascii="Arial" w:hAnsi="Arial" w:cs="Arial"/>
                <w:noProof/>
              </w:rPr>
              <w:t>A. High-Level Risk Assessment</w:t>
            </w:r>
            <w:r>
              <w:rPr>
                <w:noProof/>
                <w:webHidden/>
              </w:rPr>
              <w:tab/>
            </w:r>
            <w:r>
              <w:rPr>
                <w:noProof/>
                <w:webHidden/>
              </w:rPr>
              <w:fldChar w:fldCharType="begin"/>
            </w:r>
            <w:r>
              <w:rPr>
                <w:noProof/>
                <w:webHidden/>
              </w:rPr>
              <w:instrText xml:space="preserve"> PAGEREF _Toc237220956 \h </w:instrText>
            </w:r>
            <w:r>
              <w:rPr>
                <w:noProof/>
                <w:webHidden/>
              </w:rPr>
            </w:r>
            <w:r>
              <w:rPr>
                <w:noProof/>
                <w:webHidden/>
              </w:rPr>
              <w:fldChar w:fldCharType="separate"/>
            </w:r>
            <w:r>
              <w:rPr>
                <w:noProof/>
                <w:webHidden/>
              </w:rPr>
              <w:t>21</w:t>
            </w:r>
            <w:r>
              <w:rPr>
                <w:noProof/>
                <w:webHidden/>
              </w:rPr>
              <w:fldChar w:fldCharType="end"/>
            </w:r>
          </w:hyperlink>
        </w:p>
        <w:p w14:paraId="2F228F41" w14:textId="0DD36AC8" w:rsidR="001A3EC1" w:rsidRDefault="001A3EC1">
          <w:pPr>
            <w:pStyle w:val="TOC3"/>
            <w:tabs>
              <w:tab w:val="right" w:leader="dot" w:pos="9016"/>
            </w:tabs>
            <w:rPr>
              <w:noProof/>
            </w:rPr>
          </w:pPr>
          <w:hyperlink w:anchor="_Toc237220957" w:history="1">
            <w:r w:rsidRPr="008F77C8">
              <w:rPr>
                <w:rStyle w:val="Hyperlink"/>
                <w:rFonts w:ascii="Arial" w:hAnsi="Arial" w:cs="Arial"/>
                <w:noProof/>
              </w:rPr>
              <w:t>B. Mitigation Strategy and Rationale</w:t>
            </w:r>
            <w:r>
              <w:rPr>
                <w:noProof/>
                <w:webHidden/>
              </w:rPr>
              <w:tab/>
            </w:r>
            <w:r>
              <w:rPr>
                <w:noProof/>
                <w:webHidden/>
              </w:rPr>
              <w:fldChar w:fldCharType="begin"/>
            </w:r>
            <w:r>
              <w:rPr>
                <w:noProof/>
                <w:webHidden/>
              </w:rPr>
              <w:instrText xml:space="preserve"> PAGEREF _Toc237220957 \h </w:instrText>
            </w:r>
            <w:r>
              <w:rPr>
                <w:noProof/>
                <w:webHidden/>
              </w:rPr>
            </w:r>
            <w:r>
              <w:rPr>
                <w:noProof/>
                <w:webHidden/>
              </w:rPr>
              <w:fldChar w:fldCharType="separate"/>
            </w:r>
            <w:r>
              <w:rPr>
                <w:noProof/>
                <w:webHidden/>
              </w:rPr>
              <w:t>22</w:t>
            </w:r>
            <w:r>
              <w:rPr>
                <w:noProof/>
                <w:webHidden/>
              </w:rPr>
              <w:fldChar w:fldCharType="end"/>
            </w:r>
          </w:hyperlink>
        </w:p>
        <w:p w14:paraId="5BDE7818" w14:textId="544F4C0D" w:rsidR="001A3EC1" w:rsidRDefault="001A3EC1">
          <w:pPr>
            <w:pStyle w:val="TOC2"/>
            <w:tabs>
              <w:tab w:val="right" w:leader="dot" w:pos="9016"/>
            </w:tabs>
            <w:rPr>
              <w:noProof/>
            </w:rPr>
          </w:pPr>
          <w:hyperlink w:anchor="_Toc237220958" w:history="1">
            <w:r w:rsidRPr="008F77C8">
              <w:rPr>
                <w:rStyle w:val="Hyperlink"/>
                <w:rFonts w:ascii="Arial" w:hAnsi="Arial" w:cs="Arial"/>
                <w:noProof/>
              </w:rPr>
              <w:t>VI. COMPLIANCE, INCIDENT RESPONSE, AND PROTECTION CONTROLS</w:t>
            </w:r>
            <w:r>
              <w:rPr>
                <w:noProof/>
                <w:webHidden/>
              </w:rPr>
              <w:tab/>
            </w:r>
            <w:r>
              <w:rPr>
                <w:noProof/>
                <w:webHidden/>
              </w:rPr>
              <w:fldChar w:fldCharType="begin"/>
            </w:r>
            <w:r>
              <w:rPr>
                <w:noProof/>
                <w:webHidden/>
              </w:rPr>
              <w:instrText xml:space="preserve"> PAGEREF _Toc237220958 \h </w:instrText>
            </w:r>
            <w:r>
              <w:rPr>
                <w:noProof/>
                <w:webHidden/>
              </w:rPr>
            </w:r>
            <w:r>
              <w:rPr>
                <w:noProof/>
                <w:webHidden/>
              </w:rPr>
              <w:fldChar w:fldCharType="separate"/>
            </w:r>
            <w:r>
              <w:rPr>
                <w:noProof/>
                <w:webHidden/>
              </w:rPr>
              <w:t>23</w:t>
            </w:r>
            <w:r>
              <w:rPr>
                <w:noProof/>
                <w:webHidden/>
              </w:rPr>
              <w:fldChar w:fldCharType="end"/>
            </w:r>
          </w:hyperlink>
        </w:p>
        <w:p w14:paraId="00B21580" w14:textId="1309A66A" w:rsidR="001A3EC1" w:rsidRDefault="001A3EC1">
          <w:pPr>
            <w:pStyle w:val="TOC3"/>
            <w:tabs>
              <w:tab w:val="right" w:leader="dot" w:pos="9016"/>
            </w:tabs>
            <w:rPr>
              <w:noProof/>
            </w:rPr>
          </w:pPr>
          <w:hyperlink w:anchor="_Toc237220959" w:history="1">
            <w:r w:rsidRPr="008F77C8">
              <w:rPr>
                <w:rStyle w:val="Hyperlink"/>
                <w:rFonts w:ascii="Arial" w:hAnsi="Arial" w:cs="Arial"/>
                <w:noProof/>
              </w:rPr>
              <w:t>A. Regulatory Alignment and Breach Notification</w:t>
            </w:r>
            <w:r>
              <w:rPr>
                <w:noProof/>
                <w:webHidden/>
              </w:rPr>
              <w:tab/>
            </w:r>
            <w:r>
              <w:rPr>
                <w:noProof/>
                <w:webHidden/>
              </w:rPr>
              <w:fldChar w:fldCharType="begin"/>
            </w:r>
            <w:r>
              <w:rPr>
                <w:noProof/>
                <w:webHidden/>
              </w:rPr>
              <w:instrText xml:space="preserve"> PAGEREF _Toc237220959 \h </w:instrText>
            </w:r>
            <w:r>
              <w:rPr>
                <w:noProof/>
                <w:webHidden/>
              </w:rPr>
            </w:r>
            <w:r>
              <w:rPr>
                <w:noProof/>
                <w:webHidden/>
              </w:rPr>
              <w:fldChar w:fldCharType="separate"/>
            </w:r>
            <w:r>
              <w:rPr>
                <w:noProof/>
                <w:webHidden/>
              </w:rPr>
              <w:t>23</w:t>
            </w:r>
            <w:r>
              <w:rPr>
                <w:noProof/>
                <w:webHidden/>
              </w:rPr>
              <w:fldChar w:fldCharType="end"/>
            </w:r>
          </w:hyperlink>
        </w:p>
        <w:p w14:paraId="4AEF8EBD" w14:textId="1E725C1F" w:rsidR="001A3EC1" w:rsidRDefault="001A3EC1">
          <w:pPr>
            <w:pStyle w:val="TOC3"/>
            <w:tabs>
              <w:tab w:val="right" w:leader="dot" w:pos="9016"/>
            </w:tabs>
            <w:rPr>
              <w:noProof/>
            </w:rPr>
          </w:pPr>
          <w:hyperlink w:anchor="_Toc237220960" w:history="1">
            <w:r w:rsidRPr="008F77C8">
              <w:rPr>
                <w:rStyle w:val="Hyperlink"/>
                <w:rFonts w:ascii="Arial" w:hAnsi="Arial" w:cs="Arial"/>
                <w:noProof/>
              </w:rPr>
              <w:t>B. Incident Response and Disaster Recovery Plan</w:t>
            </w:r>
            <w:r>
              <w:rPr>
                <w:noProof/>
                <w:webHidden/>
              </w:rPr>
              <w:tab/>
            </w:r>
            <w:r>
              <w:rPr>
                <w:noProof/>
                <w:webHidden/>
              </w:rPr>
              <w:fldChar w:fldCharType="begin"/>
            </w:r>
            <w:r>
              <w:rPr>
                <w:noProof/>
                <w:webHidden/>
              </w:rPr>
              <w:instrText xml:space="preserve"> PAGEREF _Toc237220960 \h </w:instrText>
            </w:r>
            <w:r>
              <w:rPr>
                <w:noProof/>
                <w:webHidden/>
              </w:rPr>
            </w:r>
            <w:r>
              <w:rPr>
                <w:noProof/>
                <w:webHidden/>
              </w:rPr>
              <w:fldChar w:fldCharType="separate"/>
            </w:r>
            <w:r>
              <w:rPr>
                <w:noProof/>
                <w:webHidden/>
              </w:rPr>
              <w:t>24</w:t>
            </w:r>
            <w:r>
              <w:rPr>
                <w:noProof/>
                <w:webHidden/>
              </w:rPr>
              <w:fldChar w:fldCharType="end"/>
            </w:r>
          </w:hyperlink>
        </w:p>
        <w:p w14:paraId="6343CE30" w14:textId="7D5ED6C7" w:rsidR="001A3EC1" w:rsidRDefault="001A3EC1">
          <w:pPr>
            <w:pStyle w:val="TOC3"/>
            <w:tabs>
              <w:tab w:val="right" w:leader="dot" w:pos="9016"/>
            </w:tabs>
            <w:rPr>
              <w:noProof/>
            </w:rPr>
          </w:pPr>
          <w:hyperlink w:anchor="_Toc237220961" w:history="1">
            <w:r w:rsidRPr="008F77C8">
              <w:rPr>
                <w:rStyle w:val="Hyperlink"/>
                <w:rFonts w:ascii="Arial" w:hAnsi="Arial" w:cs="Arial"/>
                <w:noProof/>
              </w:rPr>
              <w:t>C. Technical Safeguards and Reduction of Dwell Time</w:t>
            </w:r>
            <w:r>
              <w:rPr>
                <w:noProof/>
                <w:webHidden/>
              </w:rPr>
              <w:tab/>
            </w:r>
            <w:r>
              <w:rPr>
                <w:noProof/>
                <w:webHidden/>
              </w:rPr>
              <w:fldChar w:fldCharType="begin"/>
            </w:r>
            <w:r>
              <w:rPr>
                <w:noProof/>
                <w:webHidden/>
              </w:rPr>
              <w:instrText xml:space="preserve"> PAGEREF _Toc237220961 \h </w:instrText>
            </w:r>
            <w:r>
              <w:rPr>
                <w:noProof/>
                <w:webHidden/>
              </w:rPr>
            </w:r>
            <w:r>
              <w:rPr>
                <w:noProof/>
                <w:webHidden/>
              </w:rPr>
              <w:fldChar w:fldCharType="separate"/>
            </w:r>
            <w:r>
              <w:rPr>
                <w:noProof/>
                <w:webHidden/>
              </w:rPr>
              <w:t>25</w:t>
            </w:r>
            <w:r>
              <w:rPr>
                <w:noProof/>
                <w:webHidden/>
              </w:rPr>
              <w:fldChar w:fldCharType="end"/>
            </w:r>
          </w:hyperlink>
        </w:p>
        <w:p w14:paraId="3B49F176" w14:textId="70937DCC" w:rsidR="001A3EC1" w:rsidRDefault="001A3EC1">
          <w:pPr>
            <w:pStyle w:val="TOC3"/>
            <w:tabs>
              <w:tab w:val="right" w:leader="dot" w:pos="9016"/>
            </w:tabs>
            <w:rPr>
              <w:noProof/>
            </w:rPr>
          </w:pPr>
          <w:hyperlink w:anchor="_Toc237220962" w:history="1">
            <w:r w:rsidRPr="008F77C8">
              <w:rPr>
                <w:rStyle w:val="Hyperlink"/>
                <w:rFonts w:ascii="Arial" w:hAnsi="Arial" w:cs="Arial"/>
                <w:noProof/>
              </w:rPr>
              <w:t>D. Expected Outcomes</w:t>
            </w:r>
            <w:r>
              <w:rPr>
                <w:noProof/>
                <w:webHidden/>
              </w:rPr>
              <w:tab/>
            </w:r>
            <w:r>
              <w:rPr>
                <w:noProof/>
                <w:webHidden/>
              </w:rPr>
              <w:fldChar w:fldCharType="begin"/>
            </w:r>
            <w:r>
              <w:rPr>
                <w:noProof/>
                <w:webHidden/>
              </w:rPr>
              <w:instrText xml:space="preserve"> PAGEREF _Toc237220962 \h </w:instrText>
            </w:r>
            <w:r>
              <w:rPr>
                <w:noProof/>
                <w:webHidden/>
              </w:rPr>
            </w:r>
            <w:r>
              <w:rPr>
                <w:noProof/>
                <w:webHidden/>
              </w:rPr>
              <w:fldChar w:fldCharType="separate"/>
            </w:r>
            <w:r>
              <w:rPr>
                <w:noProof/>
                <w:webHidden/>
              </w:rPr>
              <w:t>27</w:t>
            </w:r>
            <w:r>
              <w:rPr>
                <w:noProof/>
                <w:webHidden/>
              </w:rPr>
              <w:fldChar w:fldCharType="end"/>
            </w:r>
          </w:hyperlink>
        </w:p>
        <w:p w14:paraId="1EC11688" w14:textId="7A0870BE" w:rsidR="001A3EC1" w:rsidRDefault="001A3EC1">
          <w:pPr>
            <w:pStyle w:val="TOC2"/>
            <w:tabs>
              <w:tab w:val="right" w:leader="dot" w:pos="9016"/>
            </w:tabs>
            <w:rPr>
              <w:noProof/>
            </w:rPr>
          </w:pPr>
          <w:hyperlink w:anchor="_Toc237220963" w:history="1">
            <w:r w:rsidRPr="008F77C8">
              <w:rPr>
                <w:rStyle w:val="Hyperlink"/>
                <w:rFonts w:ascii="Arial" w:hAnsi="Arial" w:cs="Arial"/>
                <w:noProof/>
              </w:rPr>
              <w:t>VII. CONCLUSION</w:t>
            </w:r>
            <w:r>
              <w:rPr>
                <w:noProof/>
                <w:webHidden/>
              </w:rPr>
              <w:tab/>
            </w:r>
            <w:r>
              <w:rPr>
                <w:noProof/>
                <w:webHidden/>
              </w:rPr>
              <w:fldChar w:fldCharType="begin"/>
            </w:r>
            <w:r>
              <w:rPr>
                <w:noProof/>
                <w:webHidden/>
              </w:rPr>
              <w:instrText xml:space="preserve"> PAGEREF _Toc237220963 \h </w:instrText>
            </w:r>
            <w:r>
              <w:rPr>
                <w:noProof/>
                <w:webHidden/>
              </w:rPr>
            </w:r>
            <w:r>
              <w:rPr>
                <w:noProof/>
                <w:webHidden/>
              </w:rPr>
              <w:fldChar w:fldCharType="separate"/>
            </w:r>
            <w:r>
              <w:rPr>
                <w:noProof/>
                <w:webHidden/>
              </w:rPr>
              <w:t>28</w:t>
            </w:r>
            <w:r>
              <w:rPr>
                <w:noProof/>
                <w:webHidden/>
              </w:rPr>
              <w:fldChar w:fldCharType="end"/>
            </w:r>
          </w:hyperlink>
        </w:p>
        <w:p w14:paraId="5AF1FE46" w14:textId="708A3100" w:rsidR="007B642C" w:rsidRPr="000706D7" w:rsidRDefault="007B642C" w:rsidP="0033285A">
          <w:pPr>
            <w:jc w:val="both"/>
            <w:rPr>
              <w:rFonts w:ascii="Arial" w:hAnsi="Arial" w:cs="Arial"/>
            </w:rPr>
          </w:pPr>
          <w:r w:rsidRPr="000706D7">
            <w:rPr>
              <w:rFonts w:ascii="Arial" w:hAnsi="Arial" w:cs="Arial"/>
              <w:b/>
              <w:bCs/>
            </w:rPr>
            <w:fldChar w:fldCharType="end"/>
          </w:r>
        </w:p>
      </w:sdtContent>
    </w:sdt>
    <w:p w14:paraId="12F002C3" w14:textId="77777777" w:rsidR="00AB2EBA" w:rsidRPr="000706D7" w:rsidRDefault="00AB2EBA" w:rsidP="0033285A">
      <w:pPr>
        <w:jc w:val="both"/>
        <w:rPr>
          <w:rFonts w:ascii="Arial" w:hAnsi="Arial" w:cs="Arial"/>
        </w:rPr>
      </w:pPr>
    </w:p>
    <w:p w14:paraId="3B87FBC0" w14:textId="77777777" w:rsidR="007B642C" w:rsidRPr="000706D7" w:rsidRDefault="007B642C" w:rsidP="0033285A">
      <w:pPr>
        <w:jc w:val="both"/>
        <w:rPr>
          <w:rFonts w:ascii="Arial" w:hAnsi="Arial" w:cs="Arial"/>
        </w:rPr>
      </w:pPr>
    </w:p>
    <w:p w14:paraId="0F033C1E" w14:textId="77777777" w:rsidR="007B642C" w:rsidRPr="000706D7" w:rsidRDefault="007B642C" w:rsidP="0033285A">
      <w:pPr>
        <w:jc w:val="both"/>
        <w:rPr>
          <w:rFonts w:ascii="Arial" w:hAnsi="Arial" w:cs="Arial"/>
        </w:rPr>
      </w:pPr>
    </w:p>
    <w:p w14:paraId="6CC50FC1" w14:textId="77777777" w:rsidR="007B642C" w:rsidRPr="000706D7" w:rsidRDefault="007B642C" w:rsidP="0033285A">
      <w:pPr>
        <w:jc w:val="both"/>
        <w:rPr>
          <w:rFonts w:ascii="Arial" w:hAnsi="Arial" w:cs="Arial"/>
        </w:rPr>
      </w:pPr>
    </w:p>
    <w:p w14:paraId="43E2D24C" w14:textId="77777777" w:rsidR="007B642C" w:rsidRPr="000706D7" w:rsidRDefault="007B642C" w:rsidP="0033285A">
      <w:pPr>
        <w:jc w:val="both"/>
        <w:rPr>
          <w:rFonts w:ascii="Arial" w:hAnsi="Arial" w:cs="Arial"/>
        </w:rPr>
      </w:pPr>
    </w:p>
    <w:p w14:paraId="7B5A811C" w14:textId="77777777" w:rsidR="007B642C" w:rsidRPr="000706D7" w:rsidRDefault="007B642C" w:rsidP="0033285A">
      <w:pPr>
        <w:jc w:val="both"/>
        <w:rPr>
          <w:rFonts w:ascii="Arial" w:hAnsi="Arial" w:cs="Arial"/>
        </w:rPr>
      </w:pPr>
    </w:p>
    <w:p w14:paraId="69269B34" w14:textId="77777777" w:rsidR="007B642C" w:rsidRPr="000706D7" w:rsidRDefault="007B642C" w:rsidP="0033285A">
      <w:pPr>
        <w:jc w:val="both"/>
        <w:rPr>
          <w:rFonts w:ascii="Arial" w:hAnsi="Arial" w:cs="Arial"/>
        </w:rPr>
      </w:pPr>
    </w:p>
    <w:p w14:paraId="3BAD05D5" w14:textId="77777777" w:rsidR="007B642C" w:rsidRPr="000706D7" w:rsidRDefault="007B642C" w:rsidP="0033285A">
      <w:pPr>
        <w:jc w:val="both"/>
        <w:rPr>
          <w:rFonts w:ascii="Arial" w:hAnsi="Arial" w:cs="Arial"/>
        </w:rPr>
      </w:pPr>
    </w:p>
    <w:p w14:paraId="71269F44" w14:textId="77777777" w:rsidR="007B642C" w:rsidRPr="000706D7" w:rsidRDefault="007B642C" w:rsidP="0033285A">
      <w:pPr>
        <w:jc w:val="both"/>
        <w:rPr>
          <w:rFonts w:ascii="Arial" w:hAnsi="Arial" w:cs="Arial"/>
        </w:rPr>
      </w:pPr>
    </w:p>
    <w:p w14:paraId="5BA088FF" w14:textId="77777777" w:rsidR="007B642C" w:rsidRPr="000706D7" w:rsidRDefault="007B642C" w:rsidP="0033285A">
      <w:pPr>
        <w:jc w:val="both"/>
        <w:rPr>
          <w:rFonts w:ascii="Arial" w:hAnsi="Arial" w:cs="Arial"/>
        </w:rPr>
      </w:pPr>
    </w:p>
    <w:p w14:paraId="027E03F5" w14:textId="77777777" w:rsidR="007B642C" w:rsidRPr="000706D7" w:rsidRDefault="007B642C" w:rsidP="0033285A">
      <w:pPr>
        <w:jc w:val="both"/>
        <w:rPr>
          <w:rFonts w:ascii="Arial" w:hAnsi="Arial" w:cs="Arial"/>
        </w:rPr>
      </w:pPr>
    </w:p>
    <w:p w14:paraId="0A806E2C" w14:textId="77777777" w:rsidR="007B642C" w:rsidRPr="000706D7" w:rsidRDefault="007B642C" w:rsidP="0033285A">
      <w:pPr>
        <w:jc w:val="both"/>
        <w:rPr>
          <w:rFonts w:ascii="Arial" w:hAnsi="Arial" w:cs="Arial"/>
        </w:rPr>
      </w:pPr>
    </w:p>
    <w:p w14:paraId="737C98F0" w14:textId="77777777" w:rsidR="007B642C" w:rsidRPr="000706D7" w:rsidRDefault="007B642C" w:rsidP="0033285A">
      <w:pPr>
        <w:jc w:val="both"/>
        <w:rPr>
          <w:rFonts w:ascii="Arial" w:hAnsi="Arial" w:cs="Arial"/>
        </w:rPr>
      </w:pPr>
    </w:p>
    <w:p w14:paraId="4F3F3C3C" w14:textId="77777777" w:rsidR="007B642C" w:rsidRPr="000706D7" w:rsidRDefault="007B642C" w:rsidP="0033285A">
      <w:pPr>
        <w:jc w:val="both"/>
        <w:rPr>
          <w:rFonts w:ascii="Arial" w:hAnsi="Arial" w:cs="Arial"/>
        </w:rPr>
      </w:pPr>
    </w:p>
    <w:p w14:paraId="5A60E7DD" w14:textId="77777777" w:rsidR="007B642C" w:rsidRPr="000706D7" w:rsidRDefault="007B642C" w:rsidP="0033285A">
      <w:pPr>
        <w:jc w:val="both"/>
        <w:rPr>
          <w:rFonts w:ascii="Arial" w:hAnsi="Arial" w:cs="Arial"/>
        </w:rPr>
      </w:pPr>
    </w:p>
    <w:p w14:paraId="26BF399A" w14:textId="77777777" w:rsidR="007B642C" w:rsidRPr="000706D7" w:rsidRDefault="007B642C" w:rsidP="0033285A">
      <w:pPr>
        <w:jc w:val="both"/>
        <w:rPr>
          <w:rFonts w:ascii="Arial" w:hAnsi="Arial" w:cs="Arial"/>
        </w:rPr>
      </w:pPr>
    </w:p>
    <w:p w14:paraId="6920D2E9" w14:textId="77777777" w:rsidR="007B642C" w:rsidRPr="000706D7" w:rsidRDefault="007B642C" w:rsidP="0033285A">
      <w:pPr>
        <w:jc w:val="both"/>
        <w:rPr>
          <w:rFonts w:ascii="Arial" w:hAnsi="Arial" w:cs="Arial"/>
        </w:rPr>
      </w:pPr>
    </w:p>
    <w:p w14:paraId="08A80278" w14:textId="77777777" w:rsidR="007B642C" w:rsidRPr="000706D7" w:rsidRDefault="007B642C" w:rsidP="0033285A">
      <w:pPr>
        <w:jc w:val="both"/>
        <w:rPr>
          <w:rFonts w:ascii="Arial" w:hAnsi="Arial" w:cs="Arial"/>
        </w:rPr>
      </w:pPr>
    </w:p>
    <w:p w14:paraId="6FB6C2DA" w14:textId="77777777" w:rsidR="007B642C" w:rsidRPr="000706D7" w:rsidRDefault="007B642C" w:rsidP="0033285A">
      <w:pPr>
        <w:jc w:val="both"/>
        <w:rPr>
          <w:rFonts w:ascii="Arial" w:hAnsi="Arial" w:cs="Arial"/>
        </w:rPr>
      </w:pPr>
    </w:p>
    <w:p w14:paraId="213B497F" w14:textId="77777777" w:rsidR="007B642C" w:rsidRPr="000706D7" w:rsidRDefault="007B642C" w:rsidP="0033285A">
      <w:pPr>
        <w:jc w:val="both"/>
        <w:rPr>
          <w:rFonts w:ascii="Arial" w:hAnsi="Arial" w:cs="Arial"/>
        </w:rPr>
      </w:pPr>
    </w:p>
    <w:p w14:paraId="77662561" w14:textId="77777777" w:rsidR="00CF054F" w:rsidRPr="000706D7" w:rsidRDefault="00CF054F" w:rsidP="0033285A">
      <w:pPr>
        <w:pStyle w:val="Heading1"/>
        <w:jc w:val="both"/>
        <w:rPr>
          <w:rFonts w:ascii="Arial" w:hAnsi="Arial" w:cs="Arial"/>
          <w:sz w:val="24"/>
          <w:szCs w:val="24"/>
        </w:rPr>
      </w:pPr>
      <w:bookmarkStart w:id="0" w:name="_Toc237220923"/>
      <w:r w:rsidRPr="000706D7">
        <w:rPr>
          <w:rFonts w:ascii="Arial" w:hAnsi="Arial" w:cs="Arial"/>
          <w:sz w:val="24"/>
          <w:szCs w:val="24"/>
        </w:rPr>
        <w:t>Task 1</w:t>
      </w:r>
      <w:bookmarkEnd w:id="0"/>
    </w:p>
    <w:p w14:paraId="7E2346AD" w14:textId="73434976" w:rsidR="00AB2EBA" w:rsidRPr="000706D7" w:rsidRDefault="00AB2EBA" w:rsidP="0033285A">
      <w:pPr>
        <w:pStyle w:val="Heading1"/>
        <w:jc w:val="both"/>
        <w:rPr>
          <w:rFonts w:ascii="Arial" w:hAnsi="Arial" w:cs="Arial"/>
          <w:sz w:val="24"/>
          <w:szCs w:val="24"/>
        </w:rPr>
      </w:pPr>
      <w:bookmarkStart w:id="1" w:name="_Toc237220924"/>
      <w:r w:rsidRPr="000706D7">
        <w:rPr>
          <w:rFonts w:ascii="Arial" w:hAnsi="Arial" w:cs="Arial"/>
          <w:sz w:val="24"/>
          <w:szCs w:val="24"/>
        </w:rPr>
        <w:t>Governing the Algorithmic Frontier: A Proactive Security Framework for AI Systems</w:t>
      </w:r>
      <w:bookmarkEnd w:id="1"/>
    </w:p>
    <w:p w14:paraId="2A5B54E8" w14:textId="77777777" w:rsidR="00AB2EBA" w:rsidRPr="000706D7" w:rsidRDefault="00AB2EBA" w:rsidP="0033285A">
      <w:pPr>
        <w:jc w:val="both"/>
        <w:rPr>
          <w:rFonts w:ascii="Arial" w:hAnsi="Arial" w:cs="Arial"/>
        </w:rPr>
      </w:pPr>
    </w:p>
    <w:p w14:paraId="0CD51E14" w14:textId="00C22A84" w:rsidR="00AB2EBA" w:rsidRPr="000706D7" w:rsidRDefault="00791C1D" w:rsidP="0033285A">
      <w:pPr>
        <w:jc w:val="both"/>
        <w:rPr>
          <w:rFonts w:ascii="Arial" w:hAnsi="Arial" w:cs="Arial"/>
        </w:rPr>
      </w:pPr>
      <w:r w:rsidRPr="000706D7">
        <w:rPr>
          <w:rFonts w:ascii="Arial" w:hAnsi="Arial" w:cs="Arial"/>
        </w:rPr>
        <w:t>Michael Asiedu</w:t>
      </w:r>
      <w:r w:rsidR="00AB2EBA" w:rsidRPr="000706D7">
        <w:rPr>
          <w:rFonts w:ascii="Arial" w:hAnsi="Arial" w:cs="Arial"/>
        </w:rPr>
        <w:t xml:space="preserve">  </w:t>
      </w:r>
    </w:p>
    <w:p w14:paraId="66EF97EA" w14:textId="56F500AB" w:rsidR="00AB2EBA" w:rsidRPr="000706D7" w:rsidRDefault="00AB2EBA" w:rsidP="0033285A">
      <w:pPr>
        <w:jc w:val="both"/>
        <w:rPr>
          <w:rFonts w:ascii="Arial" w:hAnsi="Arial" w:cs="Arial"/>
        </w:rPr>
      </w:pPr>
      <w:r w:rsidRPr="000706D7">
        <w:rPr>
          <w:rFonts w:ascii="Arial" w:hAnsi="Arial" w:cs="Arial"/>
        </w:rPr>
        <w:t>Department of Cybersecurity &amp; Compliance</w:t>
      </w:r>
    </w:p>
    <w:p w14:paraId="10A3E41F" w14:textId="550E8915" w:rsidR="00AB2EBA" w:rsidRPr="000706D7" w:rsidRDefault="00AB2EBA" w:rsidP="0033285A">
      <w:pPr>
        <w:jc w:val="both"/>
        <w:rPr>
          <w:rFonts w:ascii="Arial" w:hAnsi="Arial" w:cs="Arial"/>
        </w:rPr>
      </w:pPr>
      <w:r w:rsidRPr="000706D7">
        <w:rPr>
          <w:rFonts w:ascii="Arial" w:hAnsi="Arial" w:cs="Arial"/>
        </w:rPr>
        <w:t xml:space="preserve">Digital Defence Institute </w:t>
      </w:r>
    </w:p>
    <w:p w14:paraId="7A733341" w14:textId="77777777" w:rsidR="00AB2EBA" w:rsidRPr="000706D7" w:rsidRDefault="00AB2EBA" w:rsidP="0033285A">
      <w:pPr>
        <w:jc w:val="both"/>
        <w:rPr>
          <w:rFonts w:ascii="Arial" w:hAnsi="Arial" w:cs="Arial"/>
        </w:rPr>
      </w:pPr>
      <w:r w:rsidRPr="000706D7">
        <w:rPr>
          <w:rFonts w:ascii="Arial" w:hAnsi="Arial" w:cs="Arial"/>
        </w:rPr>
        <w:t xml:space="preserve">London, UK  </w:t>
      </w:r>
    </w:p>
    <w:p w14:paraId="30823515" w14:textId="03C3F663" w:rsidR="00AB2EBA" w:rsidRPr="000706D7" w:rsidRDefault="00F70653" w:rsidP="0033285A">
      <w:pPr>
        <w:jc w:val="both"/>
        <w:rPr>
          <w:rFonts w:ascii="Arial" w:hAnsi="Arial" w:cs="Arial"/>
        </w:rPr>
      </w:pPr>
      <w:r w:rsidRPr="000706D7">
        <w:rPr>
          <w:rFonts w:ascii="Arial" w:hAnsi="Arial" w:cs="Arial"/>
        </w:rPr>
        <w:t>2411698@student</w:t>
      </w:r>
      <w:r w:rsidR="008679C6" w:rsidRPr="000706D7">
        <w:rPr>
          <w:rFonts w:ascii="Arial" w:hAnsi="Arial" w:cs="Arial"/>
        </w:rPr>
        <w:t>.uwtsd.ac.uk</w:t>
      </w:r>
    </w:p>
    <w:p w14:paraId="1019E4CE" w14:textId="449CC92D" w:rsidR="00AB2EBA" w:rsidRPr="000706D7" w:rsidRDefault="00AB2EBA" w:rsidP="0033285A">
      <w:pPr>
        <w:jc w:val="both"/>
        <w:rPr>
          <w:rFonts w:ascii="Arial" w:hAnsi="Arial" w:cs="Arial"/>
        </w:rPr>
      </w:pPr>
    </w:p>
    <w:p w14:paraId="4C6B7AFE" w14:textId="77777777" w:rsidR="00AB2EBA" w:rsidRPr="000706D7" w:rsidRDefault="00AB2EBA" w:rsidP="0033285A">
      <w:pPr>
        <w:jc w:val="both"/>
        <w:rPr>
          <w:rFonts w:ascii="Arial" w:hAnsi="Arial" w:cs="Arial"/>
        </w:rPr>
      </w:pPr>
    </w:p>
    <w:p w14:paraId="4485B015" w14:textId="5ED935D9" w:rsidR="008979E7" w:rsidRPr="000706D7" w:rsidRDefault="005D0828" w:rsidP="0033285A">
      <w:pPr>
        <w:jc w:val="both"/>
        <w:rPr>
          <w:rFonts w:ascii="Arial" w:hAnsi="Arial" w:cs="Arial"/>
          <w:b/>
          <w:bCs/>
        </w:rPr>
      </w:pPr>
      <w:r w:rsidRPr="000706D7">
        <w:rPr>
          <w:rStyle w:val="Heading4Char"/>
          <w:rFonts w:ascii="Arial" w:hAnsi="Arial" w:cs="Arial"/>
          <w:lang w:val="en-US"/>
        </w:rPr>
        <w:t>Abstract</w:t>
      </w:r>
    </w:p>
    <w:p w14:paraId="57C0FE01" w14:textId="5BD9B2C1" w:rsidR="008979E7" w:rsidRPr="000706D7" w:rsidRDefault="008979E7" w:rsidP="0033285A">
      <w:pPr>
        <w:jc w:val="both"/>
        <w:rPr>
          <w:rFonts w:ascii="Arial" w:hAnsi="Arial" w:cs="Arial"/>
          <w:b/>
          <w:bCs/>
        </w:rPr>
      </w:pPr>
      <w:r w:rsidRPr="000706D7">
        <w:rPr>
          <w:rFonts w:ascii="Arial" w:hAnsi="Arial" w:cs="Arial"/>
          <w:b/>
          <w:bCs/>
        </w:rPr>
        <w:t>The integration of Artificial Intelligence (AI) and Machine Learning (ML) into core business operations represents a fundamental shift in security and compliance practices. Unlike deterministic software systems, AI introduces dynamic, probabilistic, and often opaque behaviours that strain traditional “protect</w:t>
      </w:r>
      <w:r w:rsidRPr="000706D7">
        <w:rPr>
          <w:rFonts w:ascii="Arial" w:hAnsi="Arial" w:cs="Arial"/>
          <w:b/>
          <w:bCs/>
        </w:rPr>
        <w:noBreakHyphen/>
        <w:t>detect</w:t>
      </w:r>
      <w:r w:rsidRPr="000706D7">
        <w:rPr>
          <w:rFonts w:ascii="Arial" w:hAnsi="Arial" w:cs="Arial"/>
          <w:b/>
          <w:bCs/>
        </w:rPr>
        <w:noBreakHyphen/>
        <w:t>respond” security models. This paper examines how contemporary organizations can establish proactive security environments capable of anticipating, safeguarding against, detecting, and autonomously responding to threats targeting AI data pipelines and model assets. Addressing governance challenges such as model drift, adversarial manipulation, data poisoning, and ethical compliance, the analysis evaluates both technical safeguards</w:t>
      </w:r>
      <w:r w:rsidR="000B1D29">
        <w:rPr>
          <w:rFonts w:ascii="Arial" w:hAnsi="Arial" w:cs="Arial"/>
          <w:b/>
          <w:bCs/>
        </w:rPr>
        <w:t xml:space="preserve">, </w:t>
      </w:r>
      <w:r w:rsidRPr="000706D7">
        <w:rPr>
          <w:rFonts w:ascii="Arial" w:hAnsi="Arial" w:cs="Arial"/>
          <w:b/>
          <w:bCs/>
        </w:rPr>
        <w:t>including federated learning and differential privacy</w:t>
      </w:r>
      <w:r w:rsidR="000B1D29">
        <w:rPr>
          <w:rFonts w:ascii="Arial" w:hAnsi="Arial" w:cs="Arial"/>
          <w:b/>
          <w:bCs/>
        </w:rPr>
        <w:t xml:space="preserve">, </w:t>
      </w:r>
      <w:r w:rsidRPr="000706D7">
        <w:rPr>
          <w:rFonts w:ascii="Arial" w:hAnsi="Arial" w:cs="Arial"/>
          <w:b/>
          <w:bCs/>
        </w:rPr>
        <w:t>and emerging governance frameworks such as the NIST AI Risk Management Framework and ISO/IEC 42001. The research contends that effective AI governance requires moving beyond static compliance checklists toward continuous, adaptive security architectures. By embedding AI</w:t>
      </w:r>
      <w:r w:rsidRPr="000706D7">
        <w:rPr>
          <w:rFonts w:ascii="Arial" w:hAnsi="Arial" w:cs="Arial"/>
          <w:b/>
          <w:bCs/>
        </w:rPr>
        <w:noBreakHyphen/>
        <w:t>specific controls within Security Information and Event Management (SIEM) and Security Orchestration, Automation, and Response (SOAR) systems, and by operationalizing ethical constraints as enforceable policies, organizations can achieve resilient, scalable oversight. The paper concludes by presenting an AI governance maturity model and outlining future research priorities in regulatory interoperability and real</w:t>
      </w:r>
      <w:r w:rsidRPr="000706D7">
        <w:rPr>
          <w:rFonts w:ascii="Arial" w:hAnsi="Arial" w:cs="Arial"/>
          <w:b/>
          <w:bCs/>
        </w:rPr>
        <w:noBreakHyphen/>
        <w:t>time model attestation.</w:t>
      </w:r>
    </w:p>
    <w:p w14:paraId="21DD472E" w14:textId="77777777" w:rsidR="008979E7" w:rsidRPr="000706D7" w:rsidRDefault="008979E7" w:rsidP="0033285A">
      <w:pPr>
        <w:jc w:val="both"/>
        <w:rPr>
          <w:rFonts w:ascii="Arial" w:hAnsi="Arial" w:cs="Arial"/>
          <w:b/>
          <w:bCs/>
        </w:rPr>
      </w:pPr>
      <w:r w:rsidRPr="000706D7">
        <w:rPr>
          <w:rFonts w:ascii="Arial" w:hAnsi="Arial" w:cs="Arial"/>
          <w:b/>
          <w:bCs/>
        </w:rPr>
        <w:t>Keywords— AI Governance; Machine Learning Security; Model Drift; Adversarial Attacks; Compliance Automation; Continuous Monitoring; Data Privacy; NIST AI RMF; ISO/IEC 42001</w:t>
      </w:r>
    </w:p>
    <w:p w14:paraId="2838B0BF" w14:textId="410068E2" w:rsidR="00AB2EBA" w:rsidRPr="000706D7" w:rsidRDefault="00AB2EBA" w:rsidP="0033285A">
      <w:pPr>
        <w:jc w:val="both"/>
        <w:rPr>
          <w:rFonts w:ascii="Arial" w:hAnsi="Arial" w:cs="Arial"/>
        </w:rPr>
      </w:pPr>
      <w:r w:rsidRPr="000706D7">
        <w:rPr>
          <w:rFonts w:ascii="Arial" w:hAnsi="Arial" w:cs="Arial"/>
        </w:rPr>
        <w:lastRenderedPageBreak/>
        <w:t>I. INTRODUCTION</w:t>
      </w:r>
    </w:p>
    <w:p w14:paraId="21E15CF1" w14:textId="77777777" w:rsidR="00AB2EBA" w:rsidRPr="000706D7" w:rsidRDefault="00AB2EBA" w:rsidP="0033285A">
      <w:pPr>
        <w:jc w:val="both"/>
        <w:rPr>
          <w:rFonts w:ascii="Arial" w:hAnsi="Arial" w:cs="Arial"/>
        </w:rPr>
      </w:pPr>
    </w:p>
    <w:p w14:paraId="3390190F" w14:textId="1F721581" w:rsidR="00334834" w:rsidRPr="000706D7" w:rsidRDefault="00334834" w:rsidP="0033285A">
      <w:pPr>
        <w:jc w:val="both"/>
        <w:rPr>
          <w:rFonts w:ascii="Arial" w:hAnsi="Arial" w:cs="Arial"/>
        </w:rPr>
      </w:pPr>
      <w:r w:rsidRPr="000706D7">
        <w:rPr>
          <w:rFonts w:ascii="Arial" w:hAnsi="Arial" w:cs="Arial"/>
        </w:rPr>
        <w:t>The widespread adoption of AI and ML systems across finance, healthcare, critical infrastructure, and consumer services has introduced a new category of information asset: the trained model and its underlying training data. Conventional cybersecurity frameworks</w:t>
      </w:r>
      <w:r w:rsidR="009E2509">
        <w:rPr>
          <w:rFonts w:ascii="Arial" w:hAnsi="Arial" w:cs="Arial"/>
        </w:rPr>
        <w:t xml:space="preserve">, </w:t>
      </w:r>
      <w:r w:rsidRPr="000706D7">
        <w:rPr>
          <w:rFonts w:ascii="Arial" w:hAnsi="Arial" w:cs="Arial"/>
        </w:rPr>
        <w:t>such as the NIST Cybersecurity Framework (CSF) and ISO 27001</w:t>
      </w:r>
      <w:r w:rsidR="009E2509">
        <w:rPr>
          <w:rFonts w:ascii="Arial" w:hAnsi="Arial" w:cs="Arial"/>
        </w:rPr>
        <w:t xml:space="preserve">, </w:t>
      </w:r>
      <w:r w:rsidRPr="000706D7">
        <w:rPr>
          <w:rFonts w:ascii="Arial" w:hAnsi="Arial" w:cs="Arial"/>
        </w:rPr>
        <w:t>were built for deterministic, rule</w:t>
      </w:r>
      <w:r w:rsidRPr="000706D7">
        <w:rPr>
          <w:rFonts w:ascii="Arial" w:hAnsi="Arial" w:cs="Arial"/>
        </w:rPr>
        <w:noBreakHyphen/>
        <w:t>driven systems. In contrast, AI systems are inherently non</w:t>
      </w:r>
      <w:r w:rsidRPr="000706D7">
        <w:rPr>
          <w:rFonts w:ascii="Arial" w:hAnsi="Arial" w:cs="Arial"/>
        </w:rPr>
        <w:noBreakHyphen/>
        <w:t>deterministic; their behaviour emerges from data rather than explicit logic, creating unique vulnerabilities including data poisoning, model inversion, evasion attacks, and unintended bias.</w:t>
      </w:r>
    </w:p>
    <w:p w14:paraId="3A1E24EC" w14:textId="77777777" w:rsidR="00334834" w:rsidRPr="000706D7" w:rsidRDefault="00334834" w:rsidP="0033285A">
      <w:pPr>
        <w:jc w:val="both"/>
        <w:rPr>
          <w:rFonts w:ascii="Arial" w:hAnsi="Arial" w:cs="Arial"/>
        </w:rPr>
      </w:pPr>
      <w:r w:rsidRPr="000706D7">
        <w:rPr>
          <w:rFonts w:ascii="Arial" w:hAnsi="Arial" w:cs="Arial"/>
        </w:rPr>
        <w:t>Modern regulatory regimes (GDPR, CPRA, PIPL, NIS2, DORA) impose strict obligations on automated decision</w:t>
      </w:r>
      <w:r w:rsidRPr="000706D7">
        <w:rPr>
          <w:rFonts w:ascii="Arial" w:hAnsi="Arial" w:cs="Arial"/>
        </w:rPr>
        <w:noBreakHyphen/>
        <w:t>making, data lineage, and auditability. Yet current controls often fail to address the full lifecycle of an AI model, spanning data acquisition, training, deployment, and continuous adaptation. This paper therefore investigates a central research question: How can organizations engineer a proactive security environment that anticipates, protects against, detects, and automatically responds to threats targeting AI and ML systems while maintaining regulatory compliance?</w:t>
      </w:r>
    </w:p>
    <w:p w14:paraId="317B4EB9" w14:textId="449BA27E" w:rsidR="00334834" w:rsidRPr="000706D7" w:rsidRDefault="00334834" w:rsidP="0033285A">
      <w:pPr>
        <w:jc w:val="both"/>
        <w:rPr>
          <w:rFonts w:ascii="Arial" w:hAnsi="Arial" w:cs="Arial"/>
        </w:rPr>
      </w:pPr>
      <w:r w:rsidRPr="000706D7">
        <w:rPr>
          <w:rFonts w:ascii="Arial" w:hAnsi="Arial" w:cs="Arial"/>
        </w:rPr>
        <w:t>The paper offers three core contributions: (1) a taxonomy of AI</w:t>
      </w:r>
      <w:r w:rsidRPr="000706D7">
        <w:rPr>
          <w:rFonts w:ascii="Arial" w:hAnsi="Arial" w:cs="Arial"/>
        </w:rPr>
        <w:noBreakHyphen/>
        <w:t>specific threats mapped to the NIST CSF core functions</w:t>
      </w:r>
      <w:r w:rsidR="009E2509">
        <w:rPr>
          <w:rFonts w:ascii="Arial" w:hAnsi="Arial" w:cs="Arial"/>
        </w:rPr>
        <w:t xml:space="preserve">, </w:t>
      </w:r>
      <w:r w:rsidRPr="000706D7">
        <w:rPr>
          <w:rFonts w:ascii="Arial" w:hAnsi="Arial" w:cs="Arial"/>
        </w:rPr>
        <w:t>Govern, Identify, Protect, Detect, Respond, and Recover; (2) a critical assessment of technical and administrative controls for AI governance; and (3) a proposed architecture for continuous monitoring and automated response, integrating SIEM/SOAR capabilities with model attestation mechanisms.</w:t>
      </w:r>
    </w:p>
    <w:p w14:paraId="2A2F3587" w14:textId="77777777" w:rsidR="00AB2EBA" w:rsidRPr="000706D7" w:rsidRDefault="00AB2EBA" w:rsidP="0033285A">
      <w:pPr>
        <w:jc w:val="both"/>
        <w:rPr>
          <w:rFonts w:ascii="Arial" w:hAnsi="Arial" w:cs="Arial"/>
        </w:rPr>
      </w:pPr>
    </w:p>
    <w:p w14:paraId="70253789" w14:textId="677150D8" w:rsidR="00AB2EBA" w:rsidRPr="000706D7" w:rsidRDefault="00AB2EBA" w:rsidP="0033285A">
      <w:pPr>
        <w:pStyle w:val="Heading2"/>
        <w:jc w:val="both"/>
        <w:rPr>
          <w:rFonts w:ascii="Arial" w:hAnsi="Arial" w:cs="Arial"/>
          <w:sz w:val="24"/>
          <w:szCs w:val="24"/>
        </w:rPr>
      </w:pPr>
      <w:r w:rsidRPr="000706D7">
        <w:rPr>
          <w:rFonts w:ascii="Arial" w:hAnsi="Arial" w:cs="Arial"/>
          <w:sz w:val="24"/>
          <w:szCs w:val="24"/>
        </w:rPr>
        <w:t xml:space="preserve"> </w:t>
      </w:r>
      <w:bookmarkStart w:id="2" w:name="_Toc237220925"/>
      <w:r w:rsidRPr="000706D7">
        <w:rPr>
          <w:rFonts w:ascii="Arial" w:hAnsi="Arial" w:cs="Arial"/>
          <w:sz w:val="24"/>
          <w:szCs w:val="24"/>
        </w:rPr>
        <w:t>II. BACKGROUND AND TAXONOMY OF AI THREATS</w:t>
      </w:r>
      <w:bookmarkEnd w:id="2"/>
    </w:p>
    <w:p w14:paraId="5ED06526" w14:textId="77777777" w:rsidR="00AB2EBA" w:rsidRPr="000706D7" w:rsidRDefault="00AB2EBA" w:rsidP="0033285A">
      <w:pPr>
        <w:jc w:val="both"/>
        <w:rPr>
          <w:rFonts w:ascii="Arial" w:hAnsi="Arial" w:cs="Arial"/>
        </w:rPr>
      </w:pPr>
    </w:p>
    <w:p w14:paraId="7BC54FAC" w14:textId="1EC88B8A" w:rsidR="00AB2EBA" w:rsidRPr="000706D7" w:rsidRDefault="00AB2EBA" w:rsidP="0033285A">
      <w:pPr>
        <w:pStyle w:val="Heading3"/>
        <w:jc w:val="both"/>
        <w:rPr>
          <w:rFonts w:ascii="Arial" w:hAnsi="Arial" w:cs="Arial"/>
          <w:sz w:val="24"/>
          <w:szCs w:val="24"/>
        </w:rPr>
      </w:pPr>
      <w:bookmarkStart w:id="3" w:name="_Toc237220926"/>
      <w:r w:rsidRPr="000706D7">
        <w:rPr>
          <w:rFonts w:ascii="Arial" w:hAnsi="Arial" w:cs="Arial"/>
          <w:sz w:val="24"/>
          <w:szCs w:val="24"/>
        </w:rPr>
        <w:t>A. The AI Lifecycle as an Attack Surface</w:t>
      </w:r>
      <w:bookmarkEnd w:id="3"/>
    </w:p>
    <w:p w14:paraId="5B8E76C3" w14:textId="77777777" w:rsidR="00AB2EBA" w:rsidRPr="000706D7" w:rsidRDefault="00AB2EBA" w:rsidP="0033285A">
      <w:pPr>
        <w:jc w:val="both"/>
        <w:rPr>
          <w:rFonts w:ascii="Arial" w:hAnsi="Arial" w:cs="Arial"/>
        </w:rPr>
      </w:pPr>
    </w:p>
    <w:p w14:paraId="5C956B2F" w14:textId="77777777" w:rsidR="00FA33BE" w:rsidRPr="000706D7" w:rsidRDefault="00FA33BE" w:rsidP="0033285A">
      <w:pPr>
        <w:jc w:val="both"/>
        <w:rPr>
          <w:rFonts w:ascii="Arial" w:hAnsi="Arial" w:cs="Arial"/>
        </w:rPr>
      </w:pPr>
      <w:r w:rsidRPr="000706D7">
        <w:rPr>
          <w:rFonts w:ascii="Arial" w:hAnsi="Arial" w:cs="Arial"/>
        </w:rPr>
        <w:t>AI systems span four lifecycle phases, each introducing security requirements that extend beyond traditional IT controls:</w:t>
      </w:r>
    </w:p>
    <w:p w14:paraId="6B3DC0C4" w14:textId="5BFA7AFC" w:rsidR="00FA33BE" w:rsidRPr="000706D7" w:rsidRDefault="00FA33BE" w:rsidP="0033285A">
      <w:pPr>
        <w:jc w:val="both"/>
        <w:rPr>
          <w:rFonts w:ascii="Arial" w:hAnsi="Arial" w:cs="Arial"/>
        </w:rPr>
      </w:pPr>
      <w:r w:rsidRPr="000706D7">
        <w:rPr>
          <w:rFonts w:ascii="Arial" w:hAnsi="Arial" w:cs="Arial"/>
          <w:b/>
          <w:bCs/>
        </w:rPr>
        <w:t>Data Collection &amp; Preparation:</w:t>
      </w:r>
      <w:r w:rsidRPr="000706D7">
        <w:rPr>
          <w:rFonts w:ascii="Arial" w:hAnsi="Arial" w:cs="Arial"/>
        </w:rPr>
        <w:t xml:space="preserve"> Training datasets are vulnerable to poisoning attacks, where adversaries insert malicious samples to induce misclassification or embed backdoors. This phase also exposes privacy risks, including membership inference attacks that reveal whether specific individuals’ data contributed to model training.</w:t>
      </w:r>
      <w:sdt>
        <w:sdtPr>
          <w:rPr>
            <w:rFonts w:ascii="Arial" w:hAnsi="Arial" w:cs="Arial"/>
            <w:color w:val="000000"/>
            <w:highlight w:val="white"/>
          </w:rPr>
          <w:alias w:val="Citation"/>
          <w:tag w:val="{&quot;referencesIds&quot;:[&quot;doc:6a790acd4bad1318faf0fe00&quot;],&quot;referencesOptions&quot;:{&quot;doc:6a790acd4bad1318faf0fe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70542618,&quot;citationText&quot;:&quot;&lt;span style=\&quot;font-family:Arial;font-size:16px;color:#000000\&quot;&gt;[1]&lt;/span&gt;&quot;}"/>
          <w:id w:val="-1270542618"/>
          <w:placeholder>
            <w:docPart w:val="5DC740BEE7D548F8A34027CD54329925"/>
          </w:placeholder>
        </w:sdtPr>
        <w:sdtContent>
          <w:r w:rsidR="00881118">
            <w:rPr>
              <w:rFonts w:ascii="Arial" w:eastAsia="Times New Roman" w:hAnsi="Arial" w:cs="Arial"/>
              <w:color w:val="000000"/>
            </w:rPr>
            <w:t>[1]</w:t>
          </w:r>
        </w:sdtContent>
      </w:sdt>
    </w:p>
    <w:p w14:paraId="3B18FF1D" w14:textId="41C7543C" w:rsidR="00FA33BE" w:rsidRPr="000706D7" w:rsidRDefault="00FA33BE" w:rsidP="0033285A">
      <w:pPr>
        <w:jc w:val="both"/>
        <w:rPr>
          <w:rFonts w:ascii="Arial" w:hAnsi="Arial" w:cs="Arial"/>
        </w:rPr>
      </w:pPr>
      <w:r w:rsidRPr="000706D7">
        <w:rPr>
          <w:rFonts w:ascii="Arial" w:hAnsi="Arial" w:cs="Arial"/>
          <w:b/>
          <w:bCs/>
        </w:rPr>
        <w:t>Model Training:</w:t>
      </w:r>
      <w:r w:rsidRPr="000706D7">
        <w:rPr>
          <w:rFonts w:ascii="Arial" w:hAnsi="Arial" w:cs="Arial"/>
        </w:rPr>
        <w:t xml:space="preserve"> During training, attackers may exploit vulnerabilities in ML frameworks, exfiltrate model weights, or trigger unintended memorization of sensitive information within the model parameters</w:t>
      </w:r>
      <w:sdt>
        <w:sdtPr>
          <w:rPr>
            <w:rFonts w:ascii="Arial" w:hAnsi="Arial" w:cs="Arial"/>
            <w:color w:val="000000"/>
            <w:highlight w:val="white"/>
          </w:rPr>
          <w:alias w:val="Citation"/>
          <w:tag w:val="{&quot;referencesIds&quot;:[&quot;doc:6a790bbd8ae2f118ec1b61a1&quot;],&quot;referencesOptions&quot;:{&quot;doc:6a790bbd8ae2f118ec1b61a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40341225,&quot;citationText&quot;:&quot;&lt;span style=\&quot;font-family:Arial;font-size:16px;color:#000000\&quot;&gt;[2]&lt;/span&gt;&quot;}"/>
          <w:id w:val="1340341225"/>
          <w:placeholder>
            <w:docPart w:val="88ED06733ABF4CCD9A28AF690530A387"/>
          </w:placeholder>
        </w:sdtPr>
        <w:sdtContent>
          <w:r w:rsidR="00881118">
            <w:rPr>
              <w:rFonts w:ascii="Arial" w:eastAsia="Times New Roman" w:hAnsi="Arial" w:cs="Arial"/>
              <w:color w:val="000000"/>
            </w:rPr>
            <w:t>[2]</w:t>
          </w:r>
        </w:sdtContent>
      </w:sdt>
      <w:r w:rsidRPr="000706D7">
        <w:rPr>
          <w:rFonts w:ascii="Arial" w:hAnsi="Arial" w:cs="Arial"/>
        </w:rPr>
        <w:t>.</w:t>
      </w:r>
    </w:p>
    <w:p w14:paraId="48FFC231" w14:textId="725D6523" w:rsidR="00FA33BE" w:rsidRPr="000706D7" w:rsidRDefault="00FA33BE" w:rsidP="0033285A">
      <w:pPr>
        <w:jc w:val="both"/>
        <w:rPr>
          <w:rFonts w:ascii="Arial" w:hAnsi="Arial" w:cs="Arial"/>
        </w:rPr>
      </w:pPr>
      <w:r w:rsidRPr="000706D7">
        <w:rPr>
          <w:rFonts w:ascii="Arial" w:hAnsi="Arial" w:cs="Arial"/>
          <w:b/>
          <w:bCs/>
        </w:rPr>
        <w:lastRenderedPageBreak/>
        <w:t>Deployment &amp; Inference:</w:t>
      </w:r>
      <w:r w:rsidRPr="000706D7">
        <w:rPr>
          <w:rFonts w:ascii="Arial" w:hAnsi="Arial" w:cs="Arial"/>
        </w:rPr>
        <w:t xml:space="preserve"> Operational models face evasion attacks, in which </w:t>
      </w:r>
      <w:r w:rsidR="008249C7" w:rsidRPr="000706D7">
        <w:rPr>
          <w:rFonts w:ascii="Arial" w:hAnsi="Arial" w:cs="Arial"/>
        </w:rPr>
        <w:t>adversarial</w:t>
      </w:r>
      <w:r w:rsidRPr="000706D7">
        <w:rPr>
          <w:rFonts w:ascii="Arial" w:hAnsi="Arial" w:cs="Arial"/>
        </w:rPr>
        <w:t xml:space="preserve"> crafted inputs manipulate outputs. API</w:t>
      </w:r>
      <w:r w:rsidRPr="000706D7">
        <w:rPr>
          <w:rFonts w:ascii="Arial" w:hAnsi="Arial" w:cs="Arial"/>
        </w:rPr>
        <w:noBreakHyphen/>
        <w:t>exposed models are susceptible to extraction attacks that reconstruct model functionality through query patterns. Large Language Models (LLMs) additionally introduce prompt injection risks, enabling adversaries to override intended behaviour</w:t>
      </w:r>
      <w:sdt>
        <w:sdtPr>
          <w:rPr>
            <w:rFonts w:ascii="Arial" w:hAnsi="Arial" w:cs="Arial"/>
            <w:color w:val="000000"/>
            <w:highlight w:val="white"/>
          </w:rPr>
          <w:alias w:val="Citation"/>
          <w:tag w:val="{&quot;referencesIds&quot;:[&quot;doc:6a790eca717b550ceb945b4a&quot;],&quot;referencesOptions&quot;:{&quot;doc:6a790eca717b550ceb945b4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90039511,&quot;citationText&quot;:&quot;&lt;span style=\&quot;font-family:Arial;font-size:16px;color:#000000\&quot;&gt;[3]&lt;/span&gt;&quot;}"/>
          <w:id w:val="1090039511"/>
          <w:placeholder>
            <w:docPart w:val="EF24F1E8668C402E8AB0F603C7236C39"/>
          </w:placeholder>
        </w:sdtPr>
        <w:sdtContent>
          <w:r w:rsidR="00881118">
            <w:rPr>
              <w:rFonts w:ascii="Arial" w:eastAsia="Times New Roman" w:hAnsi="Arial" w:cs="Arial"/>
              <w:color w:val="000000"/>
            </w:rPr>
            <w:t>[3]</w:t>
          </w:r>
        </w:sdtContent>
      </w:sdt>
      <w:r w:rsidRPr="000706D7">
        <w:rPr>
          <w:rFonts w:ascii="Arial" w:hAnsi="Arial" w:cs="Arial"/>
        </w:rPr>
        <w:t>.</w:t>
      </w:r>
    </w:p>
    <w:p w14:paraId="16C9B6A8" w14:textId="63A94E27" w:rsidR="00FA33BE" w:rsidRPr="000706D7" w:rsidRDefault="00FA33BE" w:rsidP="0033285A">
      <w:pPr>
        <w:jc w:val="both"/>
        <w:rPr>
          <w:rFonts w:ascii="Arial" w:hAnsi="Arial" w:cs="Arial"/>
        </w:rPr>
      </w:pPr>
      <w:r w:rsidRPr="000706D7">
        <w:rPr>
          <w:rFonts w:ascii="Arial" w:hAnsi="Arial" w:cs="Arial"/>
          <w:b/>
          <w:bCs/>
        </w:rPr>
        <w:t>Continuous Learning:</w:t>
      </w:r>
      <w:r w:rsidRPr="000706D7">
        <w:rPr>
          <w:rFonts w:ascii="Arial" w:hAnsi="Arial" w:cs="Arial"/>
        </w:rPr>
        <w:t xml:space="preserve"> Systems that adapt based on user feedback are exposed to feedback</w:t>
      </w:r>
      <w:r w:rsidRPr="000706D7">
        <w:rPr>
          <w:rFonts w:ascii="Arial" w:hAnsi="Arial" w:cs="Arial"/>
        </w:rPr>
        <w:noBreakHyphen/>
        <w:t>loop poisoning, where malicious interactions gradually corrupt the model’s decision boundaries or reinforce harmful behaviours</w:t>
      </w:r>
      <w:sdt>
        <w:sdtPr>
          <w:rPr>
            <w:rFonts w:ascii="Arial" w:hAnsi="Arial" w:cs="Arial"/>
            <w:color w:val="000000"/>
            <w:highlight w:val="white"/>
          </w:rPr>
          <w:alias w:val="Citation"/>
          <w:tag w:val="{&quot;referencesIds&quot;:[&quot;doc:6a790f9382b2d05ff00a27ff&quot;],&quot;referencesOptions&quot;:{&quot;doc:6a790f9382b2d05ff00a27f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40256992,&quot;citationText&quot;:&quot;&lt;span style=\&quot;font-family:Arial;font-size:16px;color:#000000\&quot;&gt;[4]&lt;/span&gt;&quot;}"/>
          <w:id w:val="-1140256992"/>
          <w:placeholder>
            <w:docPart w:val="6F333907725841E49BCC6377DDB910A4"/>
          </w:placeholder>
        </w:sdtPr>
        <w:sdtContent>
          <w:r w:rsidR="00881118">
            <w:rPr>
              <w:rFonts w:ascii="Arial" w:eastAsia="Times New Roman" w:hAnsi="Arial" w:cs="Arial"/>
              <w:color w:val="000000"/>
            </w:rPr>
            <w:t>[4]</w:t>
          </w:r>
        </w:sdtContent>
      </w:sdt>
      <w:r w:rsidRPr="000706D7">
        <w:rPr>
          <w:rFonts w:ascii="Arial" w:hAnsi="Arial" w:cs="Arial"/>
        </w:rPr>
        <w:t>.</w:t>
      </w:r>
    </w:p>
    <w:p w14:paraId="28697633" w14:textId="3608B29E" w:rsidR="00680242" w:rsidRPr="000706D7" w:rsidRDefault="00680242" w:rsidP="0033285A">
      <w:pPr>
        <w:jc w:val="both"/>
        <w:rPr>
          <w:rFonts w:ascii="Arial" w:hAnsi="Arial" w:cs="Arial"/>
        </w:rPr>
      </w:pPr>
      <w:r w:rsidRPr="000706D7">
        <w:rPr>
          <w:rFonts w:ascii="Arial" w:hAnsi="Arial" w:cs="Arial"/>
        </w:rPr>
        <w:drawing>
          <wp:inline distT="0" distB="0" distL="0" distR="0" wp14:anchorId="1E045CD1" wp14:editId="3CC6B3DF">
            <wp:extent cx="5731510" cy="3147060"/>
            <wp:effectExtent l="0" t="0" r="2540" b="0"/>
            <wp:docPr id="52542938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t="7380" b="10255"/>
                    <a:stretch>
                      <a:fillRect/>
                    </a:stretch>
                  </pic:blipFill>
                  <pic:spPr bwMode="auto">
                    <a:xfrm>
                      <a:off x="0" y="0"/>
                      <a:ext cx="5731510" cy="3147060"/>
                    </a:xfrm>
                    <a:prstGeom prst="rect">
                      <a:avLst/>
                    </a:prstGeom>
                    <a:noFill/>
                    <a:ln>
                      <a:noFill/>
                    </a:ln>
                    <a:extLst>
                      <a:ext uri="{53640926-AAD7-44D8-BBD7-CCE9431645EC}">
                        <a14:shadowObscured xmlns:a14="http://schemas.microsoft.com/office/drawing/2010/main"/>
                      </a:ext>
                    </a:extLst>
                  </pic:spPr>
                </pic:pic>
              </a:graphicData>
            </a:graphic>
          </wp:inline>
        </w:drawing>
      </w:r>
    </w:p>
    <w:p w14:paraId="620980C9" w14:textId="77777777" w:rsidR="00C84635" w:rsidRPr="000706D7" w:rsidRDefault="00C84635" w:rsidP="0033285A">
      <w:pPr>
        <w:jc w:val="both"/>
        <w:rPr>
          <w:rFonts w:ascii="Arial" w:hAnsi="Arial" w:cs="Arial"/>
        </w:rPr>
      </w:pPr>
    </w:p>
    <w:p w14:paraId="6CCA20D7" w14:textId="77777777" w:rsidR="00AB2EBA" w:rsidRPr="000706D7" w:rsidRDefault="00AB2EBA" w:rsidP="0033285A">
      <w:pPr>
        <w:jc w:val="both"/>
        <w:rPr>
          <w:rFonts w:ascii="Arial" w:hAnsi="Arial" w:cs="Arial"/>
        </w:rPr>
      </w:pPr>
    </w:p>
    <w:p w14:paraId="215ACA00" w14:textId="66D55800" w:rsidR="00AB2EBA" w:rsidRPr="000706D7" w:rsidRDefault="00AB2EBA" w:rsidP="0033285A">
      <w:pPr>
        <w:pStyle w:val="Heading3"/>
        <w:jc w:val="both"/>
        <w:rPr>
          <w:rFonts w:ascii="Arial" w:hAnsi="Arial" w:cs="Arial"/>
          <w:sz w:val="24"/>
          <w:szCs w:val="24"/>
        </w:rPr>
      </w:pPr>
      <w:bookmarkStart w:id="4" w:name="_Toc237220927"/>
      <w:r w:rsidRPr="000706D7">
        <w:rPr>
          <w:rFonts w:ascii="Arial" w:hAnsi="Arial" w:cs="Arial"/>
          <w:sz w:val="24"/>
          <w:szCs w:val="24"/>
        </w:rPr>
        <w:t>B. Governance Challenges Unique to AI</w:t>
      </w:r>
      <w:bookmarkEnd w:id="4"/>
    </w:p>
    <w:p w14:paraId="33041913" w14:textId="77777777" w:rsidR="00AB2EBA" w:rsidRPr="000706D7" w:rsidRDefault="00AB2EBA" w:rsidP="0033285A">
      <w:pPr>
        <w:jc w:val="both"/>
        <w:rPr>
          <w:rFonts w:ascii="Arial" w:hAnsi="Arial" w:cs="Arial"/>
        </w:rPr>
      </w:pPr>
    </w:p>
    <w:p w14:paraId="3F42B4C9" w14:textId="77777777" w:rsidR="00AB2EBA" w:rsidRPr="000706D7" w:rsidRDefault="00AB2EBA" w:rsidP="0033285A">
      <w:pPr>
        <w:jc w:val="both"/>
        <w:rPr>
          <w:rFonts w:ascii="Arial" w:hAnsi="Arial" w:cs="Arial"/>
        </w:rPr>
      </w:pPr>
      <w:r w:rsidRPr="000706D7">
        <w:rPr>
          <w:rFonts w:ascii="Arial" w:hAnsi="Arial" w:cs="Arial"/>
        </w:rPr>
        <w:t>Three attributes distinguish AI security from classical cybersecurity:</w:t>
      </w:r>
    </w:p>
    <w:p w14:paraId="7D1E5669" w14:textId="77777777" w:rsidR="00AB2EBA" w:rsidRPr="000706D7" w:rsidRDefault="00AB2EBA" w:rsidP="0033285A">
      <w:pPr>
        <w:jc w:val="both"/>
        <w:rPr>
          <w:rFonts w:ascii="Arial" w:hAnsi="Arial" w:cs="Arial"/>
        </w:rPr>
      </w:pPr>
    </w:p>
    <w:p w14:paraId="50DE565D" w14:textId="77777777" w:rsidR="00A64752" w:rsidRPr="000706D7" w:rsidRDefault="00A64752" w:rsidP="0033285A">
      <w:pPr>
        <w:jc w:val="both"/>
        <w:rPr>
          <w:rFonts w:ascii="Arial" w:hAnsi="Arial" w:cs="Arial"/>
          <w:b/>
          <w:bCs/>
        </w:rPr>
      </w:pPr>
      <w:r w:rsidRPr="000706D7">
        <w:rPr>
          <w:rFonts w:ascii="Arial" w:hAnsi="Arial" w:cs="Arial"/>
          <w:b/>
          <w:bCs/>
        </w:rPr>
        <w:t>1. Opacity (Black</w:t>
      </w:r>
      <w:r w:rsidRPr="000706D7">
        <w:rPr>
          <w:rFonts w:ascii="Arial" w:hAnsi="Arial" w:cs="Arial"/>
          <w:b/>
          <w:bCs/>
        </w:rPr>
        <w:noBreakHyphen/>
        <w:t>Box Problem)</w:t>
      </w:r>
    </w:p>
    <w:p w14:paraId="7CA41136" w14:textId="31AE449B" w:rsidR="00A64752" w:rsidRPr="000706D7" w:rsidRDefault="00A64752" w:rsidP="0033285A">
      <w:pPr>
        <w:numPr>
          <w:ilvl w:val="0"/>
          <w:numId w:val="3"/>
        </w:numPr>
        <w:jc w:val="both"/>
        <w:rPr>
          <w:rFonts w:ascii="Arial" w:hAnsi="Arial" w:cs="Arial"/>
        </w:rPr>
      </w:pPr>
      <w:r w:rsidRPr="000706D7">
        <w:rPr>
          <w:rFonts w:ascii="Arial" w:hAnsi="Arial" w:cs="Arial"/>
          <w:b/>
          <w:bCs/>
        </w:rPr>
        <w:t>Description:</w:t>
      </w:r>
      <w:r w:rsidRPr="000706D7">
        <w:rPr>
          <w:rFonts w:ascii="Arial" w:hAnsi="Arial" w:cs="Arial"/>
        </w:rPr>
        <w:t xml:space="preserve"> Deep learning models often lack interpretability, complicating root</w:t>
      </w:r>
      <w:r w:rsidRPr="000706D7">
        <w:rPr>
          <w:rFonts w:ascii="Arial" w:hAnsi="Arial" w:cs="Arial"/>
        </w:rPr>
        <w:noBreakHyphen/>
        <w:t>cause analysis during security incidents</w:t>
      </w:r>
      <w:sdt>
        <w:sdtPr>
          <w:rPr>
            <w:rFonts w:ascii="Arial" w:hAnsi="Arial" w:cs="Arial"/>
            <w:color w:val="000000"/>
            <w:highlight w:val="white"/>
          </w:rPr>
          <w:alias w:val="Citation"/>
          <w:tag w:val="{&quot;referencesIds&quot;:[&quot;doc:6a791024cdea073dee076986&quot;],&quot;referencesOptions&quot;:{&quot;doc:6a791024cdea073dee07698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00482653,&quot;citationText&quot;:&quot;&lt;span style=\&quot;font-family:Arial;font-size:16px;color:#000000\&quot;&gt;[5]&lt;/span&gt;&quot;}"/>
          <w:id w:val="-1600482653"/>
          <w:placeholder>
            <w:docPart w:val="2B96A801948045EAA4657EF9088E400A"/>
          </w:placeholder>
        </w:sdtPr>
        <w:sdtContent>
          <w:r w:rsidR="00881118">
            <w:rPr>
              <w:rFonts w:ascii="Arial" w:eastAsia="Times New Roman" w:hAnsi="Arial" w:cs="Arial"/>
              <w:color w:val="000000"/>
            </w:rPr>
            <w:t>[5]</w:t>
          </w:r>
        </w:sdtContent>
      </w:sdt>
      <w:r w:rsidRPr="000706D7">
        <w:rPr>
          <w:rFonts w:ascii="Arial" w:hAnsi="Arial" w:cs="Arial"/>
        </w:rPr>
        <w:t>.</w:t>
      </w:r>
    </w:p>
    <w:p w14:paraId="3D35463E" w14:textId="77777777" w:rsidR="00A64752" w:rsidRPr="000706D7" w:rsidRDefault="00A64752" w:rsidP="0033285A">
      <w:pPr>
        <w:numPr>
          <w:ilvl w:val="0"/>
          <w:numId w:val="3"/>
        </w:numPr>
        <w:jc w:val="both"/>
        <w:rPr>
          <w:rFonts w:ascii="Arial" w:hAnsi="Arial" w:cs="Arial"/>
        </w:rPr>
      </w:pPr>
      <w:r w:rsidRPr="000706D7">
        <w:rPr>
          <w:rFonts w:ascii="Arial" w:hAnsi="Arial" w:cs="Arial"/>
          <w:b/>
          <w:bCs/>
        </w:rPr>
        <w:t>Example:</w:t>
      </w:r>
      <w:r w:rsidRPr="000706D7">
        <w:rPr>
          <w:rFonts w:ascii="Arial" w:hAnsi="Arial" w:cs="Arial"/>
        </w:rPr>
        <w:t xml:space="preserve"> A biased lending decision may stem from poisoned data, flawed optimization, or emergent behaviour.</w:t>
      </w:r>
    </w:p>
    <w:p w14:paraId="3FD49BA7" w14:textId="77777777" w:rsidR="00A64752" w:rsidRPr="000706D7" w:rsidRDefault="00A64752" w:rsidP="0033285A">
      <w:pPr>
        <w:numPr>
          <w:ilvl w:val="0"/>
          <w:numId w:val="3"/>
        </w:numPr>
        <w:jc w:val="both"/>
        <w:rPr>
          <w:rFonts w:ascii="Arial" w:hAnsi="Arial" w:cs="Arial"/>
        </w:rPr>
      </w:pPr>
      <w:r w:rsidRPr="000706D7">
        <w:rPr>
          <w:rFonts w:ascii="Arial" w:hAnsi="Arial" w:cs="Arial"/>
          <w:b/>
          <w:bCs/>
        </w:rPr>
        <w:t>Security Focus:</w:t>
      </w:r>
      <w:r w:rsidRPr="000706D7">
        <w:rPr>
          <w:rFonts w:ascii="Arial" w:hAnsi="Arial" w:cs="Arial"/>
        </w:rPr>
        <w:t xml:space="preserve"> Explainable AI (XAI), model transparency, and traceable decision logs.</w:t>
      </w:r>
    </w:p>
    <w:p w14:paraId="5A643B6B" w14:textId="77777777" w:rsidR="00A64752" w:rsidRPr="000706D7" w:rsidRDefault="00A64752" w:rsidP="0033285A">
      <w:pPr>
        <w:jc w:val="both"/>
        <w:rPr>
          <w:rFonts w:ascii="Arial" w:hAnsi="Arial" w:cs="Arial"/>
          <w:b/>
          <w:bCs/>
        </w:rPr>
      </w:pPr>
      <w:r w:rsidRPr="000706D7">
        <w:rPr>
          <w:rFonts w:ascii="Arial" w:hAnsi="Arial" w:cs="Arial"/>
          <w:b/>
          <w:bCs/>
        </w:rPr>
        <w:lastRenderedPageBreak/>
        <w:t>2. Drift as a Threat Vector</w:t>
      </w:r>
    </w:p>
    <w:p w14:paraId="52486B56" w14:textId="4AA41E38" w:rsidR="00A64752" w:rsidRPr="000706D7" w:rsidRDefault="00A64752" w:rsidP="0033285A">
      <w:pPr>
        <w:numPr>
          <w:ilvl w:val="0"/>
          <w:numId w:val="4"/>
        </w:numPr>
        <w:jc w:val="both"/>
        <w:rPr>
          <w:rFonts w:ascii="Arial" w:hAnsi="Arial" w:cs="Arial"/>
        </w:rPr>
      </w:pPr>
      <w:r w:rsidRPr="000706D7">
        <w:rPr>
          <w:rFonts w:ascii="Arial" w:hAnsi="Arial" w:cs="Arial"/>
          <w:b/>
          <w:bCs/>
        </w:rPr>
        <w:t>Description:</w:t>
      </w:r>
      <w:r w:rsidRPr="000706D7">
        <w:rPr>
          <w:rFonts w:ascii="Arial" w:hAnsi="Arial" w:cs="Arial"/>
        </w:rPr>
        <w:t xml:space="preserve"> Concept drift (changes in target variable properties) and data drift (shifts in input distribution) are natural operational phenomena</w:t>
      </w:r>
      <w:sdt>
        <w:sdtPr>
          <w:rPr>
            <w:rFonts w:ascii="Arial" w:hAnsi="Arial" w:cs="Arial"/>
            <w:color w:val="000000"/>
            <w:highlight w:val="white"/>
          </w:rPr>
          <w:alias w:val="Citation"/>
          <w:tag w:val="{&quot;referencesIds&quot;:[&quot;doc:6a7910b4846cf85db3cd5e9e&quot;],&quot;referencesOptions&quot;:{&quot;doc:6a7910b4846cf85db3cd5e9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68871792,&quot;citationText&quot;:&quot;&lt;span style=\&quot;font-family:Arial;font-size:16px;color:#000000\&quot;&gt;[6]&lt;/span&gt;&quot;}"/>
          <w:id w:val="468871792"/>
          <w:placeholder>
            <w:docPart w:val="48BDF7872D314694AAE7B90DECF86C10"/>
          </w:placeholder>
        </w:sdtPr>
        <w:sdtContent>
          <w:r w:rsidR="00881118">
            <w:rPr>
              <w:rFonts w:ascii="Arial" w:eastAsia="Times New Roman" w:hAnsi="Arial" w:cs="Arial"/>
              <w:color w:val="000000"/>
            </w:rPr>
            <w:t>[6]</w:t>
          </w:r>
        </w:sdtContent>
      </w:sdt>
      <w:r w:rsidRPr="000706D7">
        <w:rPr>
          <w:rFonts w:ascii="Arial" w:hAnsi="Arial" w:cs="Arial"/>
        </w:rPr>
        <w:t>.</w:t>
      </w:r>
    </w:p>
    <w:p w14:paraId="3F4A988F" w14:textId="77777777" w:rsidR="00A64752" w:rsidRPr="000706D7" w:rsidRDefault="00A64752" w:rsidP="0033285A">
      <w:pPr>
        <w:numPr>
          <w:ilvl w:val="0"/>
          <w:numId w:val="4"/>
        </w:numPr>
        <w:jc w:val="both"/>
        <w:rPr>
          <w:rFonts w:ascii="Arial" w:hAnsi="Arial" w:cs="Arial"/>
        </w:rPr>
      </w:pPr>
      <w:r w:rsidRPr="000706D7">
        <w:rPr>
          <w:rFonts w:ascii="Arial" w:hAnsi="Arial" w:cs="Arial"/>
          <w:b/>
          <w:bCs/>
        </w:rPr>
        <w:t>Adversarial Risk:</w:t>
      </w:r>
      <w:r w:rsidRPr="000706D7">
        <w:rPr>
          <w:rFonts w:ascii="Arial" w:hAnsi="Arial" w:cs="Arial"/>
        </w:rPr>
        <w:t xml:space="preserve"> Attackers can deliberately induce drift to degrade model accuracy or stability.</w:t>
      </w:r>
    </w:p>
    <w:p w14:paraId="2BCB8961" w14:textId="77777777" w:rsidR="00A64752" w:rsidRPr="000706D7" w:rsidRDefault="00A64752" w:rsidP="0033285A">
      <w:pPr>
        <w:numPr>
          <w:ilvl w:val="0"/>
          <w:numId w:val="4"/>
        </w:numPr>
        <w:jc w:val="both"/>
        <w:rPr>
          <w:rFonts w:ascii="Arial" w:hAnsi="Arial" w:cs="Arial"/>
        </w:rPr>
      </w:pPr>
      <w:r w:rsidRPr="000706D7">
        <w:rPr>
          <w:rFonts w:ascii="Arial" w:hAnsi="Arial" w:cs="Arial"/>
          <w:b/>
          <w:bCs/>
        </w:rPr>
        <w:t>Security Focus:</w:t>
      </w:r>
      <w:r w:rsidRPr="000706D7">
        <w:rPr>
          <w:rFonts w:ascii="Arial" w:hAnsi="Arial" w:cs="Arial"/>
        </w:rPr>
        <w:t xml:space="preserve"> Drift detection, anomaly monitoring, and adversarial drift classification.</w:t>
      </w:r>
    </w:p>
    <w:p w14:paraId="3A622980" w14:textId="77777777" w:rsidR="00A64752" w:rsidRPr="000706D7" w:rsidRDefault="00A64752" w:rsidP="0033285A">
      <w:pPr>
        <w:jc w:val="both"/>
        <w:rPr>
          <w:rFonts w:ascii="Arial" w:hAnsi="Arial" w:cs="Arial"/>
          <w:b/>
          <w:bCs/>
        </w:rPr>
      </w:pPr>
      <w:r w:rsidRPr="000706D7">
        <w:rPr>
          <w:rFonts w:ascii="Arial" w:hAnsi="Arial" w:cs="Arial"/>
          <w:b/>
          <w:bCs/>
        </w:rPr>
        <w:t>3. Regulatory Interoperability</w:t>
      </w:r>
    </w:p>
    <w:p w14:paraId="62DEF67A" w14:textId="77777777" w:rsidR="00A64752" w:rsidRPr="000706D7" w:rsidRDefault="00A64752" w:rsidP="0033285A">
      <w:pPr>
        <w:numPr>
          <w:ilvl w:val="0"/>
          <w:numId w:val="5"/>
        </w:numPr>
        <w:jc w:val="both"/>
        <w:rPr>
          <w:rFonts w:ascii="Arial" w:hAnsi="Arial" w:cs="Arial"/>
        </w:rPr>
      </w:pPr>
      <w:r w:rsidRPr="000706D7">
        <w:rPr>
          <w:rFonts w:ascii="Arial" w:hAnsi="Arial" w:cs="Arial"/>
          <w:b/>
          <w:bCs/>
        </w:rPr>
        <w:t>Description:</w:t>
      </w:r>
      <w:r w:rsidRPr="000706D7">
        <w:rPr>
          <w:rFonts w:ascii="Arial" w:hAnsi="Arial" w:cs="Arial"/>
        </w:rPr>
        <w:t xml:space="preserve"> Global regulations impose overlapping but incomplete AI governance requirements.</w:t>
      </w:r>
    </w:p>
    <w:p w14:paraId="1EA2A480" w14:textId="77777777" w:rsidR="00A64752" w:rsidRPr="000706D7" w:rsidRDefault="00A64752" w:rsidP="0033285A">
      <w:pPr>
        <w:numPr>
          <w:ilvl w:val="1"/>
          <w:numId w:val="5"/>
        </w:numPr>
        <w:jc w:val="both"/>
        <w:rPr>
          <w:rFonts w:ascii="Arial" w:hAnsi="Arial" w:cs="Arial"/>
        </w:rPr>
      </w:pPr>
      <w:r w:rsidRPr="000706D7">
        <w:rPr>
          <w:rFonts w:ascii="Arial" w:hAnsi="Arial" w:cs="Arial"/>
          <w:b/>
          <w:bCs/>
        </w:rPr>
        <w:t>GDPR Article 22:</w:t>
      </w:r>
      <w:r w:rsidRPr="000706D7">
        <w:rPr>
          <w:rFonts w:ascii="Arial" w:hAnsi="Arial" w:cs="Arial"/>
        </w:rPr>
        <w:t xml:space="preserve"> Right to avoid automated decision</w:t>
      </w:r>
      <w:r w:rsidRPr="000706D7">
        <w:rPr>
          <w:rFonts w:ascii="Arial" w:hAnsi="Arial" w:cs="Arial"/>
        </w:rPr>
        <w:noBreakHyphen/>
        <w:t>making.</w:t>
      </w:r>
    </w:p>
    <w:p w14:paraId="608D97D7" w14:textId="77777777" w:rsidR="00A64752" w:rsidRPr="000706D7" w:rsidRDefault="00A64752" w:rsidP="0033285A">
      <w:pPr>
        <w:numPr>
          <w:ilvl w:val="1"/>
          <w:numId w:val="5"/>
        </w:numPr>
        <w:jc w:val="both"/>
        <w:rPr>
          <w:rFonts w:ascii="Arial" w:hAnsi="Arial" w:cs="Arial"/>
        </w:rPr>
      </w:pPr>
      <w:r w:rsidRPr="000706D7">
        <w:rPr>
          <w:rFonts w:ascii="Arial" w:hAnsi="Arial" w:cs="Arial"/>
          <w:b/>
          <w:bCs/>
        </w:rPr>
        <w:t>CPRA:</w:t>
      </w:r>
      <w:r w:rsidRPr="000706D7">
        <w:rPr>
          <w:rFonts w:ascii="Arial" w:hAnsi="Arial" w:cs="Arial"/>
        </w:rPr>
        <w:t xml:space="preserve"> Mandates transparency in algorithmic logic.</w:t>
      </w:r>
    </w:p>
    <w:p w14:paraId="33070F0A" w14:textId="77777777" w:rsidR="00A64752" w:rsidRPr="000706D7" w:rsidRDefault="00A64752" w:rsidP="0033285A">
      <w:pPr>
        <w:numPr>
          <w:ilvl w:val="1"/>
          <w:numId w:val="5"/>
        </w:numPr>
        <w:jc w:val="both"/>
        <w:rPr>
          <w:rFonts w:ascii="Arial" w:hAnsi="Arial" w:cs="Arial"/>
        </w:rPr>
      </w:pPr>
      <w:r w:rsidRPr="000706D7">
        <w:rPr>
          <w:rFonts w:ascii="Arial" w:hAnsi="Arial" w:cs="Arial"/>
          <w:b/>
          <w:bCs/>
        </w:rPr>
        <w:t>NIS2:</w:t>
      </w:r>
      <w:r w:rsidRPr="000706D7">
        <w:rPr>
          <w:rFonts w:ascii="Arial" w:hAnsi="Arial" w:cs="Arial"/>
        </w:rPr>
        <w:t xml:space="preserve"> Requires incident reporting for AI failures in critical sectors.</w:t>
      </w:r>
    </w:p>
    <w:p w14:paraId="30D8B6BE" w14:textId="4E04FD68" w:rsidR="00A64752" w:rsidRPr="000706D7" w:rsidRDefault="00A64752" w:rsidP="0033285A">
      <w:pPr>
        <w:numPr>
          <w:ilvl w:val="0"/>
          <w:numId w:val="5"/>
        </w:numPr>
        <w:jc w:val="both"/>
        <w:rPr>
          <w:rFonts w:ascii="Arial" w:hAnsi="Arial" w:cs="Arial"/>
        </w:rPr>
      </w:pPr>
      <w:r w:rsidRPr="000706D7">
        <w:rPr>
          <w:rFonts w:ascii="Arial" w:hAnsi="Arial" w:cs="Arial"/>
          <w:b/>
          <w:bCs/>
        </w:rPr>
        <w:t>Security Focus:</w:t>
      </w:r>
      <w:r w:rsidRPr="000706D7">
        <w:rPr>
          <w:rFonts w:ascii="Arial" w:hAnsi="Arial" w:cs="Arial"/>
        </w:rPr>
        <w:t xml:space="preserve"> Harmonized compliance frameworks and cross</w:t>
      </w:r>
      <w:r w:rsidRPr="000706D7">
        <w:rPr>
          <w:rFonts w:ascii="Arial" w:hAnsi="Arial" w:cs="Arial"/>
        </w:rPr>
        <w:noBreakHyphen/>
        <w:t>jurisdictional audit mechanisms</w:t>
      </w:r>
      <w:sdt>
        <w:sdtPr>
          <w:rPr>
            <w:rFonts w:ascii="Arial" w:hAnsi="Arial" w:cs="Arial"/>
            <w:color w:val="000000"/>
            <w:highlight w:val="white"/>
          </w:rPr>
          <w:alias w:val="Citation"/>
          <w:tag w:val="{&quot;referencesIds&quot;:[&quot;doc:6a79118c846cf85db3cd5ea5&quot;],&quot;referencesOptions&quot;:{&quot;doc:6a79118c846cf85db3cd5ea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81984947,&quot;citationText&quot;:&quot;&lt;span style=\&quot;font-family:Arial;font-size:16px;color:#000000\&quot;&gt;[7]&lt;/span&gt;&quot;}"/>
          <w:id w:val="-1981984947"/>
          <w:placeholder>
            <w:docPart w:val="A65EE0B0AACF4F9080CFD420BA2999E1"/>
          </w:placeholder>
        </w:sdtPr>
        <w:sdtContent>
          <w:r w:rsidR="00881118">
            <w:rPr>
              <w:rFonts w:ascii="Arial" w:eastAsia="Times New Roman" w:hAnsi="Arial" w:cs="Arial"/>
              <w:color w:val="000000"/>
            </w:rPr>
            <w:t>[7]</w:t>
          </w:r>
        </w:sdtContent>
      </w:sdt>
      <w:r w:rsidRPr="000706D7">
        <w:rPr>
          <w:rFonts w:ascii="Arial" w:hAnsi="Arial" w:cs="Arial"/>
        </w:rPr>
        <w:t>.</w:t>
      </w:r>
    </w:p>
    <w:p w14:paraId="6CF24892" w14:textId="77777777" w:rsidR="00AB2EBA" w:rsidRPr="000706D7" w:rsidRDefault="00AB2EBA" w:rsidP="0033285A">
      <w:pPr>
        <w:jc w:val="both"/>
        <w:rPr>
          <w:rFonts w:ascii="Arial" w:hAnsi="Arial" w:cs="Arial"/>
        </w:rPr>
      </w:pPr>
    </w:p>
    <w:p w14:paraId="25D702B9" w14:textId="61E8A647" w:rsidR="00AB2EBA" w:rsidRPr="000706D7" w:rsidRDefault="00AB2EBA" w:rsidP="0033285A">
      <w:pPr>
        <w:pStyle w:val="Heading2"/>
        <w:jc w:val="both"/>
        <w:rPr>
          <w:rFonts w:ascii="Arial" w:hAnsi="Arial" w:cs="Arial"/>
          <w:sz w:val="24"/>
          <w:szCs w:val="24"/>
        </w:rPr>
      </w:pPr>
      <w:bookmarkStart w:id="5" w:name="_Toc237220928"/>
      <w:r w:rsidRPr="000706D7">
        <w:rPr>
          <w:rFonts w:ascii="Arial" w:hAnsi="Arial" w:cs="Arial"/>
          <w:sz w:val="24"/>
          <w:szCs w:val="24"/>
        </w:rPr>
        <w:t>III. CRITICAL ANALYSIS OF CURRENT GOVERNANCE MODELS</w:t>
      </w:r>
      <w:bookmarkEnd w:id="5"/>
    </w:p>
    <w:p w14:paraId="44904C72" w14:textId="77777777" w:rsidR="00AB2EBA" w:rsidRPr="000706D7" w:rsidRDefault="00AB2EBA" w:rsidP="0033285A">
      <w:pPr>
        <w:jc w:val="both"/>
        <w:rPr>
          <w:rFonts w:ascii="Arial" w:hAnsi="Arial" w:cs="Arial"/>
        </w:rPr>
      </w:pPr>
    </w:p>
    <w:p w14:paraId="6ED19810" w14:textId="256B3F57" w:rsidR="00AB2EBA" w:rsidRPr="000706D7" w:rsidRDefault="00AB2EBA" w:rsidP="0033285A">
      <w:pPr>
        <w:pStyle w:val="Heading3"/>
        <w:jc w:val="both"/>
        <w:rPr>
          <w:rFonts w:ascii="Arial" w:hAnsi="Arial" w:cs="Arial"/>
          <w:sz w:val="24"/>
          <w:szCs w:val="24"/>
        </w:rPr>
      </w:pPr>
      <w:r w:rsidRPr="000706D7">
        <w:rPr>
          <w:rFonts w:ascii="Arial" w:hAnsi="Arial" w:cs="Arial"/>
          <w:sz w:val="24"/>
          <w:szCs w:val="24"/>
        </w:rPr>
        <w:t xml:space="preserve"> </w:t>
      </w:r>
      <w:bookmarkStart w:id="6" w:name="_Toc237220929"/>
      <w:r w:rsidRPr="000706D7">
        <w:rPr>
          <w:rFonts w:ascii="Arial" w:hAnsi="Arial" w:cs="Arial"/>
          <w:sz w:val="24"/>
          <w:szCs w:val="24"/>
        </w:rPr>
        <w:t>A. NIST AI Risk Management Framework (AI RMF 1.0)</w:t>
      </w:r>
      <w:bookmarkEnd w:id="6"/>
    </w:p>
    <w:p w14:paraId="79C3982B" w14:textId="77777777" w:rsidR="00AB2EBA" w:rsidRPr="000706D7" w:rsidRDefault="00AB2EBA" w:rsidP="0033285A">
      <w:pPr>
        <w:jc w:val="both"/>
        <w:rPr>
          <w:rFonts w:ascii="Arial" w:hAnsi="Arial" w:cs="Arial"/>
        </w:rPr>
      </w:pPr>
    </w:p>
    <w:p w14:paraId="5FB19B49" w14:textId="48473714" w:rsidR="00AB2EBA" w:rsidRPr="000706D7" w:rsidRDefault="00AB2EBA" w:rsidP="0033285A">
      <w:pPr>
        <w:jc w:val="both"/>
        <w:rPr>
          <w:rFonts w:ascii="Arial" w:hAnsi="Arial" w:cs="Arial"/>
        </w:rPr>
      </w:pPr>
      <w:r w:rsidRPr="000706D7">
        <w:rPr>
          <w:rFonts w:ascii="Arial" w:hAnsi="Arial" w:cs="Arial"/>
        </w:rPr>
        <w:t>Published in January 2023, the NIST AI RMF provides a voluntary, non-sector-specific framework organized around four core functions: Govern, Map, Measure, and Manage. Its strength lies in treating risk as socio-technical</w:t>
      </w:r>
      <w:r w:rsidR="00CD64A2" w:rsidRPr="000706D7">
        <w:rPr>
          <w:rFonts w:ascii="Arial" w:hAnsi="Arial" w:cs="Arial"/>
        </w:rPr>
        <w:t>-</w:t>
      </w:r>
      <w:r w:rsidRPr="000706D7">
        <w:rPr>
          <w:rFonts w:ascii="Arial" w:hAnsi="Arial" w:cs="Arial"/>
        </w:rPr>
        <w:t>combining trustworthiness characteristics (valid, reliable, safe, secure, resilient, accountable, transparent, explainable, privacy-enhanced, fair). However, the framework is descriptive, not prescriptive. For a security practitioner, “measure” lacks specific metrics, and “manage” does not prescribe automated responses.</w:t>
      </w:r>
    </w:p>
    <w:p w14:paraId="3B9F2E7D" w14:textId="77777777" w:rsidR="00AB2EBA" w:rsidRPr="000706D7" w:rsidRDefault="00AB2EBA" w:rsidP="0033285A">
      <w:pPr>
        <w:jc w:val="both"/>
        <w:rPr>
          <w:rFonts w:ascii="Arial" w:hAnsi="Arial" w:cs="Arial"/>
        </w:rPr>
      </w:pPr>
    </w:p>
    <w:p w14:paraId="64C74B9F" w14:textId="1B4F3FA2" w:rsidR="00AB2EBA" w:rsidRPr="000706D7" w:rsidRDefault="00AB2EBA" w:rsidP="0033285A">
      <w:pPr>
        <w:jc w:val="both"/>
        <w:rPr>
          <w:rFonts w:ascii="Arial" w:hAnsi="Arial" w:cs="Arial"/>
        </w:rPr>
      </w:pPr>
      <w:r w:rsidRPr="000706D7">
        <w:rPr>
          <w:rFonts w:ascii="Arial" w:hAnsi="Arial" w:cs="Arial"/>
        </w:rPr>
        <w:t>Critically, the NIST AI RMF maps to but does not replace the NIST CSF. Organizations must maintain two separate risk registers—cybersecurity (CSF) and AI (AI RMF)—with ambiguous integration points. For proactive defence, this dual-track approach risks siloed governance</w:t>
      </w:r>
      <w:sdt>
        <w:sdtPr>
          <w:rPr>
            <w:rFonts w:ascii="Arial" w:hAnsi="Arial" w:cs="Arial"/>
            <w:color w:val="000000"/>
            <w:highlight w:val="white"/>
          </w:rPr>
          <w:alias w:val="Citation"/>
          <w:tag w:val="{&quot;referencesIds&quot;:[&quot;doc:6a79120ff4ea090391704a81&quot;],&quot;referencesOptions&quot;:{&quot;doc:6a79120ff4ea090391704a8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87445029,&quot;citationText&quot;:&quot;&lt;span style=\&quot;font-family:Arial;font-size:16px;color:#000000\&quot;&gt;[8]&lt;/span&gt;&quot;}"/>
          <w:id w:val="1387445029"/>
          <w:placeholder>
            <w:docPart w:val="30A2157C6C5645F4B62B745BD913E7EA"/>
          </w:placeholder>
        </w:sdtPr>
        <w:sdtContent>
          <w:r w:rsidR="00881118">
            <w:rPr>
              <w:rFonts w:ascii="Arial" w:eastAsia="Times New Roman" w:hAnsi="Arial" w:cs="Arial"/>
              <w:color w:val="000000"/>
            </w:rPr>
            <w:t>[8]</w:t>
          </w:r>
        </w:sdtContent>
      </w:sdt>
      <w:r w:rsidRPr="000706D7">
        <w:rPr>
          <w:rFonts w:ascii="Arial" w:hAnsi="Arial" w:cs="Arial"/>
        </w:rPr>
        <w:t>.</w:t>
      </w:r>
    </w:p>
    <w:p w14:paraId="4CAD0746" w14:textId="77777777" w:rsidR="00AB2EBA" w:rsidRPr="000706D7" w:rsidRDefault="00AB2EBA" w:rsidP="0033285A">
      <w:pPr>
        <w:jc w:val="both"/>
        <w:rPr>
          <w:rFonts w:ascii="Arial" w:hAnsi="Arial" w:cs="Arial"/>
        </w:rPr>
      </w:pPr>
    </w:p>
    <w:p w14:paraId="24FCF394" w14:textId="6A068F50" w:rsidR="00AB2EBA" w:rsidRPr="000706D7" w:rsidRDefault="00AB2EBA" w:rsidP="0033285A">
      <w:pPr>
        <w:pStyle w:val="Heading3"/>
        <w:jc w:val="both"/>
        <w:rPr>
          <w:rFonts w:ascii="Arial" w:hAnsi="Arial" w:cs="Arial"/>
          <w:sz w:val="24"/>
          <w:szCs w:val="24"/>
        </w:rPr>
      </w:pPr>
      <w:bookmarkStart w:id="7" w:name="_Toc237220930"/>
      <w:r w:rsidRPr="000706D7">
        <w:rPr>
          <w:rFonts w:ascii="Arial" w:hAnsi="Arial" w:cs="Arial"/>
          <w:sz w:val="24"/>
          <w:szCs w:val="24"/>
        </w:rPr>
        <w:lastRenderedPageBreak/>
        <w:t>B. ISO/IEC 42001:2023 – Artificial Intelligence Management System</w:t>
      </w:r>
      <w:bookmarkEnd w:id="7"/>
    </w:p>
    <w:p w14:paraId="171944DE" w14:textId="77777777" w:rsidR="00AB2EBA" w:rsidRPr="000706D7" w:rsidRDefault="00AB2EBA" w:rsidP="0033285A">
      <w:pPr>
        <w:jc w:val="both"/>
        <w:rPr>
          <w:rFonts w:ascii="Arial" w:hAnsi="Arial" w:cs="Arial"/>
        </w:rPr>
      </w:pPr>
    </w:p>
    <w:p w14:paraId="4E7B9CA8" w14:textId="77777777" w:rsidR="00FC56E9" w:rsidRPr="000706D7" w:rsidRDefault="00FC56E9" w:rsidP="0033285A">
      <w:pPr>
        <w:jc w:val="both"/>
        <w:rPr>
          <w:rFonts w:ascii="Arial" w:hAnsi="Arial" w:cs="Arial"/>
        </w:rPr>
      </w:pPr>
      <w:r w:rsidRPr="000706D7">
        <w:rPr>
          <w:rFonts w:ascii="Arial" w:hAnsi="Arial" w:cs="Arial"/>
        </w:rPr>
        <w:t>ISO/IEC 42001 establishes certifiable requirements for an Artificial Intelligence Management System (AIMS), analogous to ISO 27001 for information security. Its process</w:t>
      </w:r>
      <w:r w:rsidRPr="000706D7">
        <w:rPr>
          <w:rFonts w:ascii="Arial" w:hAnsi="Arial" w:cs="Arial"/>
        </w:rPr>
        <w:noBreakHyphen/>
        <w:t xml:space="preserve">driven </w:t>
      </w:r>
      <w:r w:rsidRPr="000706D7">
        <w:rPr>
          <w:rFonts w:ascii="Arial" w:hAnsi="Arial" w:cs="Arial"/>
          <w:b/>
          <w:bCs/>
        </w:rPr>
        <w:t>Plan–Do–Check–Act (PDCA)</w:t>
      </w:r>
      <w:r w:rsidRPr="000706D7">
        <w:rPr>
          <w:rFonts w:ascii="Arial" w:hAnsi="Arial" w:cs="Arial"/>
        </w:rPr>
        <w:t xml:space="preserve"> methodology integrates seamlessly with existing Information Security Management System (ISMS) implementations. Core controls include AI system impact assessments, data provenance verification, and continuous monitoring of key performance indicators such as accuracy, drift, and bias.</w:t>
      </w:r>
    </w:p>
    <w:p w14:paraId="7735B650" w14:textId="71A10540" w:rsidR="00FC56E9" w:rsidRPr="000706D7" w:rsidRDefault="00FC56E9" w:rsidP="0033285A">
      <w:pPr>
        <w:jc w:val="both"/>
        <w:rPr>
          <w:rFonts w:ascii="Arial" w:hAnsi="Arial" w:cs="Arial"/>
        </w:rPr>
      </w:pPr>
      <w:r w:rsidRPr="000706D7">
        <w:rPr>
          <w:rFonts w:ascii="Arial" w:hAnsi="Arial" w:cs="Arial"/>
        </w:rPr>
        <w:t xml:space="preserve">However, ISO 42001 is primarily structured for </w:t>
      </w:r>
      <w:r w:rsidRPr="000706D7">
        <w:rPr>
          <w:rFonts w:ascii="Arial" w:hAnsi="Arial" w:cs="Arial"/>
          <w:b/>
          <w:bCs/>
        </w:rPr>
        <w:t>periodic certification audits</w:t>
      </w:r>
      <w:r w:rsidRPr="000706D7">
        <w:rPr>
          <w:rFonts w:ascii="Arial" w:hAnsi="Arial" w:cs="Arial"/>
        </w:rPr>
        <w:t xml:space="preserve"> rather than continuous runtime assurance. A model may satisfy audit criteria yet be compromised the following day through adversarial inputs. The standard’s monitoring clause remains largely </w:t>
      </w:r>
      <w:r w:rsidRPr="000706D7">
        <w:rPr>
          <w:rFonts w:ascii="Arial" w:hAnsi="Arial" w:cs="Arial"/>
          <w:b/>
          <w:bCs/>
        </w:rPr>
        <w:t>aspirational</w:t>
      </w:r>
      <w:r w:rsidRPr="000706D7">
        <w:rPr>
          <w:rFonts w:ascii="Arial" w:hAnsi="Arial" w:cs="Arial"/>
        </w:rPr>
        <w:t>, offering limited technical guidance for automated anomaly detection or real</w:t>
      </w:r>
      <w:r w:rsidRPr="000706D7">
        <w:rPr>
          <w:rFonts w:ascii="Arial" w:hAnsi="Arial" w:cs="Arial"/>
        </w:rPr>
        <w:noBreakHyphen/>
        <w:t>time threat response</w:t>
      </w:r>
      <w:sdt>
        <w:sdtPr>
          <w:rPr>
            <w:rFonts w:ascii="Arial" w:hAnsi="Arial" w:cs="Arial"/>
            <w:color w:val="000000"/>
            <w:highlight w:val="white"/>
          </w:rPr>
          <w:alias w:val="Citation"/>
          <w:tag w:val="{&quot;referencesIds&quot;:[&quot;doc:6a791290a799961e1e62a800&quot;],&quot;referencesOptions&quot;:{&quot;doc:6a791290a799961e1e62a8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73956815,&quot;citationText&quot;:&quot;&lt;span style=\&quot;font-family:Arial;font-size:16px;color:#000000\&quot;&gt;[9]&lt;/span&gt;&quot;}"/>
          <w:id w:val="-1573956815"/>
          <w:placeholder>
            <w:docPart w:val="37903EAE4731419F9696E3FBB6FF073E"/>
          </w:placeholder>
        </w:sdtPr>
        <w:sdtContent>
          <w:r w:rsidR="00881118">
            <w:rPr>
              <w:rFonts w:ascii="Arial" w:eastAsia="Times New Roman" w:hAnsi="Arial" w:cs="Arial"/>
              <w:color w:val="000000"/>
            </w:rPr>
            <w:t>[9]</w:t>
          </w:r>
        </w:sdtContent>
      </w:sdt>
      <w:r w:rsidRPr="000706D7">
        <w:rPr>
          <w:rFonts w:ascii="Arial" w:hAnsi="Arial" w:cs="Arial"/>
        </w:rPr>
        <w:t>.</w:t>
      </w:r>
    </w:p>
    <w:p w14:paraId="75D07A45" w14:textId="77777777" w:rsidR="00AB2EBA" w:rsidRPr="000706D7" w:rsidRDefault="00AB2EBA" w:rsidP="0033285A">
      <w:pPr>
        <w:jc w:val="both"/>
        <w:rPr>
          <w:rFonts w:ascii="Arial" w:hAnsi="Arial" w:cs="Arial"/>
        </w:rPr>
      </w:pPr>
    </w:p>
    <w:p w14:paraId="59EF94BD" w14:textId="6D7B55E3" w:rsidR="00AB2EBA" w:rsidRPr="000706D7" w:rsidRDefault="00AB2EBA" w:rsidP="0033285A">
      <w:pPr>
        <w:pStyle w:val="Heading3"/>
        <w:jc w:val="both"/>
        <w:rPr>
          <w:rFonts w:ascii="Arial" w:hAnsi="Arial" w:cs="Arial"/>
          <w:sz w:val="24"/>
          <w:szCs w:val="24"/>
        </w:rPr>
      </w:pPr>
      <w:bookmarkStart w:id="8" w:name="_Toc237220931"/>
      <w:r w:rsidRPr="000706D7">
        <w:rPr>
          <w:rFonts w:ascii="Arial" w:hAnsi="Arial" w:cs="Arial"/>
          <w:sz w:val="24"/>
          <w:szCs w:val="24"/>
        </w:rPr>
        <w:t>C. Regulatory Gaps in DORA and GDPR</w:t>
      </w:r>
      <w:bookmarkEnd w:id="8"/>
    </w:p>
    <w:p w14:paraId="5729F13F" w14:textId="77777777" w:rsidR="00AB2EBA" w:rsidRPr="000706D7" w:rsidRDefault="00AB2EBA" w:rsidP="0033285A">
      <w:pPr>
        <w:jc w:val="both"/>
        <w:rPr>
          <w:rFonts w:ascii="Arial" w:hAnsi="Arial" w:cs="Arial"/>
        </w:rPr>
      </w:pPr>
    </w:p>
    <w:p w14:paraId="611C5F4E" w14:textId="5859204F" w:rsidR="00FE65B6" w:rsidRPr="000706D7" w:rsidRDefault="00FE65B6" w:rsidP="0033285A">
      <w:pPr>
        <w:jc w:val="both"/>
        <w:rPr>
          <w:rFonts w:ascii="Arial" w:hAnsi="Arial" w:cs="Arial"/>
        </w:rPr>
      </w:pPr>
      <w:r w:rsidRPr="000706D7">
        <w:rPr>
          <w:rFonts w:ascii="Arial" w:hAnsi="Arial" w:cs="Arial"/>
        </w:rPr>
        <w:t>The EU Digital Operational Resilience Act (DORA) requires financial institutions to assess the resilience of their ICT systems, including AI models used in credit scoring, fraud detection, and other high</w:t>
      </w:r>
      <w:r w:rsidRPr="000706D7">
        <w:rPr>
          <w:rFonts w:ascii="Arial" w:hAnsi="Arial" w:cs="Arial"/>
        </w:rPr>
        <w:noBreakHyphen/>
        <w:t xml:space="preserve">impact functions. However, DORA’s testing requirements are inherently </w:t>
      </w:r>
      <w:r w:rsidRPr="000706D7">
        <w:rPr>
          <w:rFonts w:ascii="Arial" w:hAnsi="Arial" w:cs="Arial"/>
          <w:b/>
          <w:bCs/>
        </w:rPr>
        <w:t>point</w:t>
      </w:r>
      <w:r w:rsidRPr="000706D7">
        <w:rPr>
          <w:rFonts w:ascii="Arial" w:hAnsi="Arial" w:cs="Arial"/>
          <w:b/>
          <w:bCs/>
        </w:rPr>
        <w:noBreakHyphen/>
        <w:t>in</w:t>
      </w:r>
      <w:r w:rsidRPr="000706D7">
        <w:rPr>
          <w:rFonts w:ascii="Arial" w:hAnsi="Arial" w:cs="Arial"/>
          <w:b/>
          <w:bCs/>
        </w:rPr>
        <w:noBreakHyphen/>
        <w:t>time</w:t>
      </w:r>
      <w:r w:rsidR="00725B12" w:rsidRPr="000706D7">
        <w:rPr>
          <w:rFonts w:ascii="Arial" w:hAnsi="Arial" w:cs="Arial"/>
        </w:rPr>
        <w:t xml:space="preserve">, </w:t>
      </w:r>
      <w:r w:rsidRPr="000706D7">
        <w:rPr>
          <w:rFonts w:ascii="Arial" w:hAnsi="Arial" w:cs="Arial"/>
        </w:rPr>
        <w:t xml:space="preserve">such as annual penetration tests. Adversarial ML attacks, by contrast, are </w:t>
      </w:r>
      <w:r w:rsidRPr="000706D7">
        <w:rPr>
          <w:rFonts w:ascii="Arial" w:hAnsi="Arial" w:cs="Arial"/>
          <w:b/>
          <w:bCs/>
        </w:rPr>
        <w:t>adaptive, evolving, and polymorphic</w:t>
      </w:r>
      <w:r w:rsidRPr="000706D7">
        <w:rPr>
          <w:rFonts w:ascii="Arial" w:hAnsi="Arial" w:cs="Arial"/>
        </w:rPr>
        <w:t>; a yearly test cannot anticipate or simulate the emergence of a novel evasion technique.</w:t>
      </w:r>
    </w:p>
    <w:p w14:paraId="188121EF" w14:textId="69C2DA8A" w:rsidR="00FE65B6" w:rsidRPr="000706D7" w:rsidRDefault="00FE65B6" w:rsidP="0033285A">
      <w:pPr>
        <w:jc w:val="both"/>
        <w:rPr>
          <w:rFonts w:ascii="Arial" w:hAnsi="Arial" w:cs="Arial"/>
        </w:rPr>
      </w:pPr>
      <w:r w:rsidRPr="000706D7">
        <w:rPr>
          <w:rFonts w:ascii="Arial" w:hAnsi="Arial" w:cs="Arial"/>
        </w:rPr>
        <w:t xml:space="preserve">Similarly, GDPR Article 35 mandates Data Protection Impact Assessments (DPIAs) for AI processing activities likely to pose high risk. Yet a DPIA is a </w:t>
      </w:r>
      <w:r w:rsidRPr="000706D7">
        <w:rPr>
          <w:rFonts w:ascii="Arial" w:hAnsi="Arial" w:cs="Arial"/>
          <w:b/>
          <w:bCs/>
        </w:rPr>
        <w:t>static, pre</w:t>
      </w:r>
      <w:r w:rsidRPr="000706D7">
        <w:rPr>
          <w:rFonts w:ascii="Arial" w:hAnsi="Arial" w:cs="Arial"/>
          <w:b/>
          <w:bCs/>
        </w:rPr>
        <w:noBreakHyphen/>
        <w:t>deployment assessment</w:t>
      </w:r>
      <w:r w:rsidRPr="000706D7">
        <w:rPr>
          <w:rFonts w:ascii="Arial" w:hAnsi="Arial" w:cs="Arial"/>
        </w:rPr>
        <w:t>. It cannot detect a model that begins to exhibit discriminatory behaviour months after deployment due to operational drift or exposure to a new demographic population. As a result, compliance mechanisms designed for fixed systems struggle to govern AI systems whose behaviour changes over time</w:t>
      </w:r>
      <w:sdt>
        <w:sdtPr>
          <w:rPr>
            <w:rFonts w:ascii="Arial" w:hAnsi="Arial" w:cs="Arial"/>
            <w:color w:val="000000"/>
            <w:highlight w:val="white"/>
          </w:rPr>
          <w:alias w:val="Citation"/>
          <w:tag w:val="{&quot;referencesIds&quot;:[&quot;doc:6a79133bf4ea090391704a89&quot;],&quot;referencesOptions&quot;:{&quot;doc:6a79133bf4ea090391704a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82227706,&quot;citationText&quot;:&quot;&lt;span style=\&quot;font-family:Arial;font-size:16px;color:#000000\&quot;&gt;[10]&lt;/span&gt;&quot;}"/>
          <w:id w:val="-582227706"/>
          <w:placeholder>
            <w:docPart w:val="36DDEF9C749F4F2493CC57CD3B2820B8"/>
          </w:placeholder>
        </w:sdtPr>
        <w:sdtContent>
          <w:r w:rsidR="00881118">
            <w:rPr>
              <w:rFonts w:ascii="Arial" w:eastAsia="Times New Roman" w:hAnsi="Arial" w:cs="Arial"/>
              <w:color w:val="000000"/>
            </w:rPr>
            <w:t>[10]</w:t>
          </w:r>
        </w:sdtContent>
      </w:sdt>
      <w:r w:rsidRPr="000706D7">
        <w:rPr>
          <w:rFonts w:ascii="Arial" w:hAnsi="Arial" w:cs="Arial"/>
        </w:rPr>
        <w:t>.</w:t>
      </w:r>
    </w:p>
    <w:p w14:paraId="3BA070D5" w14:textId="77777777" w:rsidR="00AB2EBA" w:rsidRPr="000706D7" w:rsidRDefault="00AB2EBA" w:rsidP="0033285A">
      <w:pPr>
        <w:jc w:val="both"/>
        <w:rPr>
          <w:rFonts w:ascii="Arial" w:hAnsi="Arial" w:cs="Arial"/>
        </w:rPr>
      </w:pPr>
    </w:p>
    <w:p w14:paraId="15158255" w14:textId="1B5A0C90" w:rsidR="00AB2EBA" w:rsidRPr="000706D7" w:rsidRDefault="00AB2EBA" w:rsidP="0033285A">
      <w:pPr>
        <w:pStyle w:val="Heading2"/>
        <w:jc w:val="both"/>
        <w:rPr>
          <w:rFonts w:ascii="Arial" w:hAnsi="Arial" w:cs="Arial"/>
          <w:sz w:val="24"/>
          <w:szCs w:val="24"/>
        </w:rPr>
      </w:pPr>
      <w:bookmarkStart w:id="9" w:name="_Toc237220932"/>
      <w:r w:rsidRPr="000706D7">
        <w:rPr>
          <w:rFonts w:ascii="Arial" w:hAnsi="Arial" w:cs="Arial"/>
          <w:sz w:val="24"/>
          <w:szCs w:val="24"/>
        </w:rPr>
        <w:t>IV. PROPOSED PROACTIVE SECURITY ARCHITECTURE</w:t>
      </w:r>
      <w:bookmarkEnd w:id="9"/>
    </w:p>
    <w:p w14:paraId="64467059" w14:textId="6A541123" w:rsidR="00463593" w:rsidRPr="000706D7" w:rsidRDefault="00986DDA" w:rsidP="0033285A">
      <w:pPr>
        <w:jc w:val="both"/>
        <w:rPr>
          <w:rFonts w:ascii="Arial" w:hAnsi="Arial" w:cs="Arial"/>
        </w:rPr>
      </w:pPr>
      <w:r w:rsidRPr="000706D7">
        <w:rPr>
          <w:rFonts w:ascii="Arial" w:hAnsi="Arial" w:cs="Arial"/>
        </w:rPr>
        <w:t>To address these gaps, o</w:t>
      </w:r>
      <w:r w:rsidR="00463593" w:rsidRPr="000706D7">
        <w:rPr>
          <w:rFonts w:ascii="Arial" w:hAnsi="Arial" w:cs="Arial"/>
        </w:rPr>
        <w:t>rganizations must move beyond point</w:t>
      </w:r>
      <w:r w:rsidR="00463593" w:rsidRPr="000706D7">
        <w:rPr>
          <w:rFonts w:ascii="Arial" w:hAnsi="Arial" w:cs="Arial"/>
        </w:rPr>
        <w:noBreakHyphen/>
        <w:t>in</w:t>
      </w:r>
      <w:r w:rsidR="00463593" w:rsidRPr="000706D7">
        <w:rPr>
          <w:rFonts w:ascii="Arial" w:hAnsi="Arial" w:cs="Arial"/>
        </w:rPr>
        <w:noBreakHyphen/>
        <w:t xml:space="preserve">time compliance and adopt </w:t>
      </w:r>
      <w:r w:rsidR="00463593" w:rsidRPr="000706D7">
        <w:rPr>
          <w:rFonts w:ascii="Arial" w:hAnsi="Arial" w:cs="Arial"/>
          <w:b/>
          <w:bCs/>
        </w:rPr>
        <w:t>continuous, automated governance</w:t>
      </w:r>
      <w:r w:rsidR="00463593" w:rsidRPr="000706D7">
        <w:rPr>
          <w:rFonts w:ascii="Arial" w:hAnsi="Arial" w:cs="Arial"/>
        </w:rPr>
        <w:t xml:space="preserve"> embedded directly into existing security operations.</w:t>
      </w:r>
    </w:p>
    <w:p w14:paraId="017F192F" w14:textId="77777777" w:rsidR="00AB2EBA" w:rsidRPr="000706D7" w:rsidRDefault="00AB2EBA" w:rsidP="0033285A">
      <w:pPr>
        <w:jc w:val="both"/>
        <w:rPr>
          <w:rFonts w:ascii="Arial" w:hAnsi="Arial" w:cs="Arial"/>
        </w:rPr>
      </w:pPr>
    </w:p>
    <w:p w14:paraId="03F5C2FF" w14:textId="40E29CA1" w:rsidR="00AB2EBA" w:rsidRPr="000706D7" w:rsidRDefault="00AB2EBA" w:rsidP="0033285A">
      <w:pPr>
        <w:pStyle w:val="Heading3"/>
        <w:jc w:val="both"/>
        <w:rPr>
          <w:rFonts w:ascii="Arial" w:hAnsi="Arial" w:cs="Arial"/>
          <w:sz w:val="24"/>
          <w:szCs w:val="24"/>
        </w:rPr>
      </w:pPr>
      <w:bookmarkStart w:id="10" w:name="_Toc237220933"/>
      <w:r w:rsidRPr="000706D7">
        <w:rPr>
          <w:rFonts w:ascii="Arial" w:hAnsi="Arial" w:cs="Arial"/>
          <w:sz w:val="24"/>
          <w:szCs w:val="24"/>
        </w:rPr>
        <w:t>A. Anticipate – Threat Modelling and Supply Chain Vetting</w:t>
      </w:r>
      <w:bookmarkEnd w:id="10"/>
    </w:p>
    <w:p w14:paraId="0646567B" w14:textId="77777777" w:rsidR="00AB2EBA" w:rsidRPr="000706D7" w:rsidRDefault="00AB2EBA" w:rsidP="0033285A">
      <w:pPr>
        <w:jc w:val="both"/>
        <w:rPr>
          <w:rFonts w:ascii="Arial" w:hAnsi="Arial" w:cs="Arial"/>
        </w:rPr>
      </w:pPr>
    </w:p>
    <w:p w14:paraId="543C04BA" w14:textId="77777777" w:rsidR="00581646" w:rsidRPr="000706D7" w:rsidRDefault="00581646" w:rsidP="0033285A">
      <w:pPr>
        <w:jc w:val="both"/>
        <w:rPr>
          <w:rFonts w:ascii="Arial" w:hAnsi="Arial" w:cs="Arial"/>
        </w:rPr>
      </w:pPr>
      <w:r w:rsidRPr="000706D7">
        <w:rPr>
          <w:rFonts w:ascii="Arial" w:hAnsi="Arial" w:cs="Arial"/>
        </w:rPr>
        <w:lastRenderedPageBreak/>
        <w:t xml:space="preserve">Proactive AI governance must begin </w:t>
      </w:r>
      <w:r w:rsidRPr="000706D7">
        <w:rPr>
          <w:rFonts w:ascii="Arial" w:hAnsi="Arial" w:cs="Arial"/>
          <w:b/>
          <w:bCs/>
        </w:rPr>
        <w:t>before</w:t>
      </w:r>
      <w:r w:rsidRPr="000706D7">
        <w:rPr>
          <w:rFonts w:ascii="Arial" w:hAnsi="Arial" w:cs="Arial"/>
        </w:rPr>
        <w:t xml:space="preserve"> any ML code is written. Threat modelling for AI should incorporate the </w:t>
      </w:r>
      <w:r w:rsidRPr="000706D7">
        <w:rPr>
          <w:rFonts w:ascii="Arial" w:hAnsi="Arial" w:cs="Arial"/>
          <w:b/>
          <w:bCs/>
        </w:rPr>
        <w:t>STRIDE</w:t>
      </w:r>
      <w:r w:rsidRPr="000706D7">
        <w:rPr>
          <w:rFonts w:ascii="Arial" w:hAnsi="Arial" w:cs="Arial"/>
          <w:b/>
          <w:bCs/>
        </w:rPr>
        <w:noBreakHyphen/>
        <w:t>LM</w:t>
      </w:r>
      <w:r w:rsidRPr="000706D7">
        <w:rPr>
          <w:rFonts w:ascii="Arial" w:hAnsi="Arial" w:cs="Arial"/>
        </w:rPr>
        <w:t xml:space="preserve"> extension, which captures attack vectors unique to machine learning systems: spoofing of input data, tampering with the training pipeline, repudiation of model outputs, information disclosure through inference attacks, denial</w:t>
      </w:r>
      <w:r w:rsidRPr="000706D7">
        <w:rPr>
          <w:rFonts w:ascii="Arial" w:hAnsi="Arial" w:cs="Arial"/>
        </w:rPr>
        <w:noBreakHyphen/>
        <w:t>of</w:t>
      </w:r>
      <w:r w:rsidRPr="000706D7">
        <w:rPr>
          <w:rFonts w:ascii="Arial" w:hAnsi="Arial" w:cs="Arial"/>
        </w:rPr>
        <w:noBreakHyphen/>
        <w:t>service via large adversarial batches, and elevation of privilege through prompt injection.</w:t>
      </w:r>
    </w:p>
    <w:p w14:paraId="1D8E28C4" w14:textId="7468C481" w:rsidR="00581646" w:rsidRPr="000706D7" w:rsidRDefault="00581646" w:rsidP="0033285A">
      <w:pPr>
        <w:jc w:val="both"/>
        <w:rPr>
          <w:rFonts w:ascii="Arial" w:hAnsi="Arial" w:cs="Arial"/>
        </w:rPr>
      </w:pPr>
      <w:r w:rsidRPr="000706D7">
        <w:rPr>
          <w:rFonts w:ascii="Arial" w:hAnsi="Arial" w:cs="Arial"/>
        </w:rPr>
        <w:t>Model supply</w:t>
      </w:r>
      <w:r w:rsidRPr="000706D7">
        <w:rPr>
          <w:rFonts w:ascii="Arial" w:hAnsi="Arial" w:cs="Arial"/>
        </w:rPr>
        <w:noBreakHyphen/>
        <w:t>chain assurance is equally critical. Pre</w:t>
      </w:r>
      <w:r w:rsidRPr="000706D7">
        <w:rPr>
          <w:rFonts w:ascii="Arial" w:hAnsi="Arial" w:cs="Arial"/>
        </w:rPr>
        <w:noBreakHyphen/>
        <w:t xml:space="preserve">trained models sourced from public repositories (such as those on Hugging Face) may contain embedded backdoors or malicious artefacts. To mitigate these risks, organizations should adopt </w:t>
      </w:r>
      <w:r w:rsidRPr="000706D7">
        <w:rPr>
          <w:rFonts w:ascii="Arial" w:hAnsi="Arial" w:cs="Arial"/>
          <w:b/>
          <w:bCs/>
        </w:rPr>
        <w:t>cryptographic model signing</w:t>
      </w:r>
      <w:r w:rsidRPr="000706D7">
        <w:rPr>
          <w:rFonts w:ascii="Arial" w:hAnsi="Arial" w:cs="Arial"/>
        </w:rPr>
        <w:t xml:space="preserve"> and require </w:t>
      </w:r>
      <w:r w:rsidRPr="000706D7">
        <w:rPr>
          <w:rFonts w:ascii="Arial" w:hAnsi="Arial" w:cs="Arial"/>
          <w:b/>
          <w:bCs/>
        </w:rPr>
        <w:t>verifiable model cards</w:t>
      </w:r>
      <w:r w:rsidRPr="000706D7">
        <w:rPr>
          <w:rFonts w:ascii="Arial" w:hAnsi="Arial" w:cs="Arial"/>
        </w:rPr>
        <w:t xml:space="preserve"> as formal artefacts within an expanded Software Bill of Materials</w:t>
      </w:r>
      <w:r w:rsidR="009679F7" w:rsidRPr="000706D7">
        <w:rPr>
          <w:rFonts w:ascii="Arial" w:hAnsi="Arial" w:cs="Arial"/>
        </w:rPr>
        <w:t xml:space="preserve">, </w:t>
      </w:r>
      <w:r w:rsidRPr="000706D7">
        <w:rPr>
          <w:rFonts w:ascii="Arial" w:hAnsi="Arial" w:cs="Arial"/>
        </w:rPr>
        <w:t xml:space="preserve">an </w:t>
      </w:r>
      <w:r w:rsidRPr="000706D7">
        <w:rPr>
          <w:rFonts w:ascii="Arial" w:hAnsi="Arial" w:cs="Arial"/>
          <w:b/>
          <w:bCs/>
        </w:rPr>
        <w:t>ML</w:t>
      </w:r>
      <w:r w:rsidRPr="000706D7">
        <w:rPr>
          <w:rFonts w:ascii="Arial" w:hAnsi="Arial" w:cs="Arial"/>
          <w:b/>
          <w:bCs/>
        </w:rPr>
        <w:noBreakHyphen/>
        <w:t>BOM</w:t>
      </w:r>
      <w:r w:rsidRPr="000706D7">
        <w:rPr>
          <w:rFonts w:ascii="Arial" w:hAnsi="Arial" w:cs="Arial"/>
        </w:rPr>
        <w:t xml:space="preserve"> tailored to machine learning components</w:t>
      </w:r>
      <w:sdt>
        <w:sdtPr>
          <w:rPr>
            <w:rFonts w:ascii="Arial" w:hAnsi="Arial" w:cs="Arial"/>
            <w:color w:val="000000"/>
            <w:highlight w:val="white"/>
          </w:rPr>
          <w:alias w:val="Citation"/>
          <w:tag w:val="{&quot;referencesIds&quot;:[&quot;doc:6a79141b3853b670f1192634&quot;],&quot;referencesOptions&quot;:{&quot;doc:6a79141b3853b670f119263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29362554,&quot;citationText&quot;:&quot;&lt;span style=\&quot;font-family:Arial;font-size:16px;color:#000000\&quot;&gt;[11]&lt;/span&gt;&quot;}"/>
          <w:id w:val="1129362554"/>
          <w:placeholder>
            <w:docPart w:val="A8445B510E744705AC24E2CB723CB02F"/>
          </w:placeholder>
        </w:sdtPr>
        <w:sdtContent>
          <w:r w:rsidR="00881118">
            <w:rPr>
              <w:rFonts w:ascii="Arial" w:eastAsia="Times New Roman" w:hAnsi="Arial" w:cs="Arial"/>
              <w:color w:val="000000"/>
            </w:rPr>
            <w:t>[11]</w:t>
          </w:r>
        </w:sdtContent>
      </w:sdt>
      <w:r w:rsidRPr="000706D7">
        <w:rPr>
          <w:rFonts w:ascii="Arial" w:hAnsi="Arial" w:cs="Arial"/>
        </w:rPr>
        <w:t>.</w:t>
      </w:r>
    </w:p>
    <w:p w14:paraId="194F56B4" w14:textId="77777777" w:rsidR="00AB2EBA" w:rsidRPr="000706D7" w:rsidRDefault="00AB2EBA" w:rsidP="0033285A">
      <w:pPr>
        <w:jc w:val="both"/>
        <w:rPr>
          <w:rFonts w:ascii="Arial" w:hAnsi="Arial" w:cs="Arial"/>
        </w:rPr>
      </w:pPr>
    </w:p>
    <w:p w14:paraId="13BDEADF" w14:textId="0D1963CE" w:rsidR="00AB2EBA" w:rsidRPr="000706D7" w:rsidRDefault="00AB2EBA" w:rsidP="0033285A">
      <w:pPr>
        <w:pStyle w:val="Heading3"/>
        <w:jc w:val="both"/>
        <w:rPr>
          <w:rFonts w:ascii="Arial" w:hAnsi="Arial" w:cs="Arial"/>
          <w:sz w:val="24"/>
          <w:szCs w:val="24"/>
        </w:rPr>
      </w:pPr>
      <w:bookmarkStart w:id="11" w:name="_Toc237220934"/>
      <w:r w:rsidRPr="000706D7">
        <w:rPr>
          <w:rFonts w:ascii="Arial" w:hAnsi="Arial" w:cs="Arial"/>
          <w:sz w:val="24"/>
          <w:szCs w:val="24"/>
        </w:rPr>
        <w:t>B. Protect – Privacy-Enhancing Technologies and Access Controls</w:t>
      </w:r>
      <w:bookmarkEnd w:id="11"/>
    </w:p>
    <w:p w14:paraId="77E81851" w14:textId="77777777" w:rsidR="00AB2EBA" w:rsidRPr="000706D7" w:rsidRDefault="00AB2EBA" w:rsidP="0033285A">
      <w:pPr>
        <w:jc w:val="both"/>
        <w:rPr>
          <w:rFonts w:ascii="Arial" w:hAnsi="Arial" w:cs="Arial"/>
        </w:rPr>
      </w:pPr>
    </w:p>
    <w:p w14:paraId="3479EE94" w14:textId="77777777" w:rsidR="00A363FD" w:rsidRPr="000706D7" w:rsidRDefault="00A363FD" w:rsidP="0033285A">
      <w:pPr>
        <w:jc w:val="both"/>
        <w:rPr>
          <w:rFonts w:ascii="Arial" w:hAnsi="Arial" w:cs="Arial"/>
        </w:rPr>
      </w:pPr>
      <w:r w:rsidRPr="000706D7">
        <w:rPr>
          <w:rFonts w:ascii="Arial" w:hAnsi="Arial" w:cs="Arial"/>
        </w:rPr>
        <w:t>Protecting AI assets requires layered controls across both the data and model surfaces.</w:t>
      </w:r>
    </w:p>
    <w:p w14:paraId="44C27A88" w14:textId="69949F79" w:rsidR="00A363FD" w:rsidRPr="000706D7" w:rsidRDefault="00A363FD" w:rsidP="0033285A">
      <w:pPr>
        <w:jc w:val="both"/>
        <w:rPr>
          <w:rFonts w:ascii="Arial" w:hAnsi="Arial" w:cs="Arial"/>
        </w:rPr>
      </w:pPr>
      <w:r w:rsidRPr="000706D7">
        <w:rPr>
          <w:rFonts w:ascii="Arial" w:hAnsi="Arial" w:cs="Arial"/>
          <w:b/>
          <w:bCs/>
        </w:rPr>
        <w:t>Training Data</w:t>
      </w:r>
      <w:r w:rsidRPr="000706D7">
        <w:rPr>
          <w:rFonts w:ascii="Arial" w:hAnsi="Arial" w:cs="Arial"/>
        </w:rPr>
        <w:t xml:space="preserve"> Apply differential privacy to strictly limit the influence of any individual training record. Formal privacy </w:t>
      </w:r>
      <w:r w:rsidR="00E24368" w:rsidRPr="000706D7">
        <w:rPr>
          <w:rFonts w:ascii="Arial" w:hAnsi="Arial" w:cs="Arial"/>
        </w:rPr>
        <w:t>guarantees help</w:t>
      </w:r>
      <w:r w:rsidRPr="000706D7">
        <w:rPr>
          <w:rFonts w:ascii="Arial" w:hAnsi="Arial" w:cs="Arial"/>
        </w:rPr>
        <w:t xml:space="preserve"> defend against membership inference and model inversion attacks. In highly sensitive domains such as healthcare and finance, federated learning can keep raw data local by sharing only gradient updates. However, gradient leakage remains a risk and must be mitigated through secure aggregation techniques</w:t>
      </w:r>
      <w:sdt>
        <w:sdtPr>
          <w:rPr>
            <w:rFonts w:ascii="Arial" w:hAnsi="Arial" w:cs="Arial"/>
            <w:color w:val="000000"/>
            <w:highlight w:val="white"/>
          </w:rPr>
          <w:alias w:val="Citation"/>
          <w:tag w:val="{&quot;referencesIds&quot;:[&quot;doc:6a79161ab973893f31f9fb40&quot;],&quot;referencesOptions&quot;:{&quot;doc:6a79161ab973893f31f9fb4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08273940,&quot;citationText&quot;:&quot;&lt;span style=\&quot;font-family:Arial;font-size:16px;color:#000000\&quot;&gt;[12]&lt;/span&gt;&quot;}"/>
          <w:id w:val="408273940"/>
          <w:placeholder>
            <w:docPart w:val="31B945A14BC24EDC8192D138F2537D11"/>
          </w:placeholder>
        </w:sdtPr>
        <w:sdtContent>
          <w:r w:rsidR="00881118">
            <w:rPr>
              <w:rFonts w:ascii="Arial" w:eastAsia="Times New Roman" w:hAnsi="Arial" w:cs="Arial"/>
              <w:color w:val="000000"/>
            </w:rPr>
            <w:t>[12]</w:t>
          </w:r>
        </w:sdtContent>
      </w:sdt>
      <w:r w:rsidRPr="000706D7">
        <w:rPr>
          <w:rFonts w:ascii="Arial" w:hAnsi="Arial" w:cs="Arial"/>
        </w:rPr>
        <w:t>.</w:t>
      </w:r>
    </w:p>
    <w:p w14:paraId="73E39A48" w14:textId="483A8E7D" w:rsidR="00A363FD" w:rsidRPr="000706D7" w:rsidRDefault="00A363FD" w:rsidP="0033285A">
      <w:pPr>
        <w:jc w:val="both"/>
        <w:rPr>
          <w:rFonts w:ascii="Arial" w:hAnsi="Arial" w:cs="Arial"/>
        </w:rPr>
      </w:pPr>
      <w:r w:rsidRPr="000706D7">
        <w:rPr>
          <w:rFonts w:ascii="Arial" w:hAnsi="Arial" w:cs="Arial"/>
          <w:b/>
          <w:bCs/>
        </w:rPr>
        <w:t>Model Weights</w:t>
      </w:r>
      <w:r w:rsidRPr="000706D7">
        <w:rPr>
          <w:rFonts w:ascii="Arial" w:hAnsi="Arial" w:cs="Arial"/>
        </w:rPr>
        <w:t xml:space="preserve"> Model parameters constitute valuable intellectual property and must be tightly controlled. Enforce Zero Trust Network Access (ZTNA) and short-lived tokens for any access to inference APIs. Production models should be encrypted both at rest and in memory, ideally using Trusted Execution Environments such as Intel SGX or AWS Nitro Enclaves</w:t>
      </w:r>
      <w:sdt>
        <w:sdtPr>
          <w:rPr>
            <w:rFonts w:ascii="Arial" w:hAnsi="Arial" w:cs="Arial"/>
            <w:color w:val="000000"/>
            <w:highlight w:val="white"/>
          </w:rPr>
          <w:alias w:val="Citation"/>
          <w:tag w:val="{&quot;referencesIds&quot;:[&quot;doc:6a7916487b91ef02af3892a1&quot;],&quot;referencesOptions&quot;:{&quot;doc:6a7916487b91ef02af3892a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56396370,&quot;citationText&quot;:&quot;&lt;span style=\&quot;font-family:Arial;font-size:16px;color:#000000\&quot;&gt;[13]&lt;/span&gt;&quot;}"/>
          <w:id w:val="-556396370"/>
          <w:placeholder>
            <w:docPart w:val="ADB7EA8E9858498494A443ABD58E6631"/>
          </w:placeholder>
        </w:sdtPr>
        <w:sdtContent>
          <w:r w:rsidR="00881118">
            <w:rPr>
              <w:rFonts w:ascii="Arial" w:eastAsia="Times New Roman" w:hAnsi="Arial" w:cs="Arial"/>
              <w:color w:val="000000"/>
            </w:rPr>
            <w:t>[13]</w:t>
          </w:r>
        </w:sdtContent>
      </w:sdt>
      <w:r w:rsidRPr="000706D7">
        <w:rPr>
          <w:rFonts w:ascii="Arial" w:hAnsi="Arial" w:cs="Arial"/>
        </w:rPr>
        <w:t>.</w:t>
      </w:r>
    </w:p>
    <w:p w14:paraId="7DA2A50D" w14:textId="7DF157B0" w:rsidR="00A363FD" w:rsidRPr="000706D7" w:rsidRDefault="00A363FD" w:rsidP="0033285A">
      <w:pPr>
        <w:jc w:val="both"/>
        <w:rPr>
          <w:rFonts w:ascii="Arial" w:hAnsi="Arial" w:cs="Arial"/>
        </w:rPr>
      </w:pPr>
      <w:r w:rsidRPr="000706D7">
        <w:rPr>
          <w:rFonts w:ascii="Arial" w:hAnsi="Arial" w:cs="Arial"/>
          <w:b/>
          <w:bCs/>
        </w:rPr>
        <w:t>Inference API</w:t>
      </w:r>
      <w:r w:rsidRPr="000706D7">
        <w:rPr>
          <w:rFonts w:ascii="Arial" w:hAnsi="Arial" w:cs="Arial"/>
        </w:rPr>
        <w:t xml:space="preserve"> Implement rate limiting and rigorous input validation to reduce the risk of model extraction attacks. Queries that exceed a defined similarity threshold should automatically trigger alerts for further investigation</w:t>
      </w:r>
      <w:sdt>
        <w:sdtPr>
          <w:rPr>
            <w:rFonts w:ascii="Arial" w:hAnsi="Arial" w:cs="Arial"/>
            <w:color w:val="000000"/>
            <w:highlight w:val="white"/>
          </w:rPr>
          <w:alias w:val="Citation"/>
          <w:tag w:val="{&quot;referencesIds&quot;:[&quot;doc:6a7916bb8ae2f118ec1b61cd&quot;],&quot;referencesOptions&quot;:{&quot;doc:6a7916bb8ae2f118ec1b61c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08191344,&quot;citationText&quot;:&quot;&lt;span style=\&quot;font-family:Arial;font-size:16px;color:#000000\&quot;&gt;[14]&lt;/span&gt;&quot;}"/>
          <w:id w:val="-1108191344"/>
          <w:placeholder>
            <w:docPart w:val="9DA4F5A8C1CB48E797188D85BF3C236B"/>
          </w:placeholder>
        </w:sdtPr>
        <w:sdtContent>
          <w:r w:rsidR="00881118">
            <w:rPr>
              <w:rFonts w:ascii="Arial" w:eastAsia="Times New Roman" w:hAnsi="Arial" w:cs="Arial"/>
              <w:color w:val="000000"/>
            </w:rPr>
            <w:t>[14]</w:t>
          </w:r>
        </w:sdtContent>
      </w:sdt>
      <w:r w:rsidRPr="000706D7">
        <w:rPr>
          <w:rFonts w:ascii="Arial" w:hAnsi="Arial" w:cs="Arial"/>
        </w:rPr>
        <w:t>.</w:t>
      </w:r>
    </w:p>
    <w:p w14:paraId="58D5A820" w14:textId="588D015B" w:rsidR="00AB2EBA" w:rsidRPr="000706D7" w:rsidRDefault="00AB2EBA" w:rsidP="0033285A">
      <w:pPr>
        <w:jc w:val="both"/>
        <w:rPr>
          <w:rFonts w:ascii="Arial" w:hAnsi="Arial" w:cs="Arial"/>
        </w:rPr>
      </w:pPr>
    </w:p>
    <w:p w14:paraId="179FCAFD" w14:textId="77777777" w:rsidR="00AB2EBA" w:rsidRPr="000706D7" w:rsidRDefault="00AB2EBA" w:rsidP="0033285A">
      <w:pPr>
        <w:jc w:val="both"/>
        <w:rPr>
          <w:rFonts w:ascii="Arial" w:hAnsi="Arial" w:cs="Arial"/>
        </w:rPr>
      </w:pPr>
    </w:p>
    <w:p w14:paraId="683B0CF2" w14:textId="0524BCB4" w:rsidR="00AB2EBA" w:rsidRPr="000706D7" w:rsidRDefault="00AB2EBA" w:rsidP="0033285A">
      <w:pPr>
        <w:pStyle w:val="Heading3"/>
        <w:jc w:val="both"/>
        <w:rPr>
          <w:rFonts w:ascii="Arial" w:hAnsi="Arial" w:cs="Arial"/>
          <w:sz w:val="24"/>
          <w:szCs w:val="24"/>
        </w:rPr>
      </w:pPr>
      <w:bookmarkStart w:id="12" w:name="_Toc237220935"/>
      <w:r w:rsidRPr="000706D7">
        <w:rPr>
          <w:rFonts w:ascii="Arial" w:hAnsi="Arial" w:cs="Arial"/>
          <w:sz w:val="24"/>
          <w:szCs w:val="24"/>
        </w:rPr>
        <w:t>C. Detect – Continuous Model Monitoring and Anomaly Detection</w:t>
      </w:r>
      <w:bookmarkEnd w:id="12"/>
    </w:p>
    <w:p w14:paraId="66A17E32" w14:textId="77777777" w:rsidR="00B36870" w:rsidRPr="000706D7" w:rsidRDefault="00B36870" w:rsidP="0033285A">
      <w:pPr>
        <w:jc w:val="both"/>
        <w:rPr>
          <w:rFonts w:ascii="Arial" w:hAnsi="Arial" w:cs="Arial"/>
        </w:rPr>
      </w:pPr>
    </w:p>
    <w:p w14:paraId="5B8A2DEF" w14:textId="1FE9C7C4" w:rsidR="00B36870" w:rsidRPr="000706D7" w:rsidRDefault="00B36870" w:rsidP="0033285A">
      <w:pPr>
        <w:jc w:val="both"/>
        <w:rPr>
          <w:rFonts w:ascii="Arial" w:hAnsi="Arial" w:cs="Arial"/>
        </w:rPr>
      </w:pPr>
      <w:r w:rsidRPr="000706D7">
        <w:rPr>
          <w:rFonts w:ascii="Arial" w:hAnsi="Arial" w:cs="Arial"/>
        </w:rPr>
        <w:t>Traditional SIEM platforms ingest logs and network flows, but AI systems require additional telemetry:</w:t>
      </w:r>
    </w:p>
    <w:p w14:paraId="5F1111E6" w14:textId="076F3F8A" w:rsidR="00B36870" w:rsidRPr="000706D7" w:rsidRDefault="00B36870" w:rsidP="0033285A">
      <w:pPr>
        <w:numPr>
          <w:ilvl w:val="0"/>
          <w:numId w:val="6"/>
        </w:numPr>
        <w:jc w:val="both"/>
        <w:rPr>
          <w:rFonts w:ascii="Arial" w:hAnsi="Arial" w:cs="Arial"/>
        </w:rPr>
      </w:pPr>
      <w:r w:rsidRPr="000706D7">
        <w:rPr>
          <w:rFonts w:ascii="Arial" w:hAnsi="Arial" w:cs="Arial"/>
          <w:b/>
          <w:bCs/>
        </w:rPr>
        <w:lastRenderedPageBreak/>
        <w:t>Distributional monitors:</w:t>
      </w:r>
      <w:r w:rsidRPr="000706D7">
        <w:rPr>
          <w:rFonts w:ascii="Arial" w:hAnsi="Arial" w:cs="Arial"/>
        </w:rPr>
        <w:t xml:space="preserve"> Track input</w:t>
      </w:r>
      <w:r w:rsidRPr="000706D7">
        <w:rPr>
          <w:rFonts w:ascii="Arial" w:hAnsi="Arial" w:cs="Arial"/>
        </w:rPr>
        <w:noBreakHyphen/>
        <w:t>feature distributions (e.g., Kolmogorov–Smirnov tests) and predicted</w:t>
      </w:r>
      <w:r w:rsidRPr="000706D7">
        <w:rPr>
          <w:rFonts w:ascii="Arial" w:hAnsi="Arial" w:cs="Arial"/>
        </w:rPr>
        <w:noBreakHyphen/>
        <w:t>class frequencies; abrupt shifts may signal drift or adversarial evasion</w:t>
      </w:r>
      <w:sdt>
        <w:sdtPr>
          <w:rPr>
            <w:rFonts w:ascii="Arial" w:hAnsi="Arial" w:cs="Arial"/>
            <w:color w:val="000000"/>
            <w:highlight w:val="white"/>
          </w:rPr>
          <w:alias w:val="Citation"/>
          <w:tag w:val="{&quot;referencesIds&quot;:[&quot;doc:6a79197f8ae2f118ec1b61dc&quot;],&quot;referencesOptions&quot;:{&quot;doc:6a79197f8ae2f118ec1b61d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56885307,&quot;citationText&quot;:&quot;&lt;span style=\&quot;font-family:Arial;font-size:16px;color:#000000\&quot;&gt;[15]&lt;/span&gt;&quot;}"/>
          <w:id w:val="-1356885307"/>
          <w:placeholder>
            <w:docPart w:val="53600C2335AB484AB505A29AF9998497"/>
          </w:placeholder>
        </w:sdtPr>
        <w:sdtContent>
          <w:r w:rsidR="00881118">
            <w:rPr>
              <w:rFonts w:ascii="Arial" w:eastAsia="Times New Roman" w:hAnsi="Arial" w:cs="Arial"/>
              <w:color w:val="000000"/>
            </w:rPr>
            <w:t>[15]</w:t>
          </w:r>
        </w:sdtContent>
      </w:sdt>
      <w:r w:rsidRPr="000706D7">
        <w:rPr>
          <w:rFonts w:ascii="Arial" w:hAnsi="Arial" w:cs="Arial"/>
        </w:rPr>
        <w:t>.</w:t>
      </w:r>
    </w:p>
    <w:p w14:paraId="2CE889DC" w14:textId="77777777" w:rsidR="00B36870" w:rsidRPr="000706D7" w:rsidRDefault="00B36870" w:rsidP="0033285A">
      <w:pPr>
        <w:numPr>
          <w:ilvl w:val="0"/>
          <w:numId w:val="6"/>
        </w:numPr>
        <w:jc w:val="both"/>
        <w:rPr>
          <w:rFonts w:ascii="Arial" w:hAnsi="Arial" w:cs="Arial"/>
        </w:rPr>
      </w:pPr>
      <w:r w:rsidRPr="000706D7">
        <w:rPr>
          <w:rFonts w:ascii="Arial" w:hAnsi="Arial" w:cs="Arial"/>
          <w:b/>
          <w:bCs/>
        </w:rPr>
        <w:t>Performance monitors:</w:t>
      </w:r>
      <w:r w:rsidRPr="000706D7">
        <w:rPr>
          <w:rFonts w:ascii="Arial" w:hAnsi="Arial" w:cs="Arial"/>
        </w:rPr>
        <w:t xml:space="preserve"> For models with ground</w:t>
      </w:r>
      <w:r w:rsidRPr="000706D7">
        <w:rPr>
          <w:rFonts w:ascii="Arial" w:hAnsi="Arial" w:cs="Arial"/>
        </w:rPr>
        <w:noBreakHyphen/>
        <w:t>truth feedback (such as fraud systems with confirmed chargebacks), compute live precision and recall; statistically significant degradation triggers investigation.</w:t>
      </w:r>
    </w:p>
    <w:p w14:paraId="6FFD8693" w14:textId="77777777" w:rsidR="00B36870" w:rsidRPr="000706D7" w:rsidRDefault="00B36870" w:rsidP="0033285A">
      <w:pPr>
        <w:numPr>
          <w:ilvl w:val="0"/>
          <w:numId w:val="6"/>
        </w:numPr>
        <w:jc w:val="both"/>
        <w:rPr>
          <w:rFonts w:ascii="Arial" w:hAnsi="Arial" w:cs="Arial"/>
        </w:rPr>
      </w:pPr>
      <w:r w:rsidRPr="000706D7">
        <w:rPr>
          <w:rFonts w:ascii="Arial" w:hAnsi="Arial" w:cs="Arial"/>
          <w:b/>
          <w:bCs/>
        </w:rPr>
        <w:t>Explainability monitors:</w:t>
      </w:r>
      <w:r w:rsidRPr="000706D7">
        <w:rPr>
          <w:rFonts w:ascii="Arial" w:hAnsi="Arial" w:cs="Arial"/>
        </w:rPr>
        <w:t xml:space="preserve"> Stream hashed SHAP or LIME values to the SIEM; abnormal feature</w:t>
      </w:r>
      <w:r w:rsidRPr="000706D7">
        <w:rPr>
          <w:rFonts w:ascii="Arial" w:hAnsi="Arial" w:cs="Arial"/>
        </w:rPr>
        <w:noBreakHyphen/>
        <w:t>importance patterns often indicate adversarial manipulation.</w:t>
      </w:r>
    </w:p>
    <w:p w14:paraId="6C20A472" w14:textId="77777777" w:rsidR="00B36870" w:rsidRPr="000706D7" w:rsidRDefault="00B36870" w:rsidP="0033285A">
      <w:pPr>
        <w:numPr>
          <w:ilvl w:val="0"/>
          <w:numId w:val="6"/>
        </w:numPr>
        <w:jc w:val="both"/>
        <w:rPr>
          <w:rFonts w:ascii="Arial" w:hAnsi="Arial" w:cs="Arial"/>
        </w:rPr>
      </w:pPr>
      <w:r w:rsidRPr="000706D7">
        <w:rPr>
          <w:rFonts w:ascii="Arial" w:hAnsi="Arial" w:cs="Arial"/>
          <w:b/>
          <w:bCs/>
        </w:rPr>
        <w:t>Feedback</w:t>
      </w:r>
      <w:r w:rsidRPr="000706D7">
        <w:rPr>
          <w:rFonts w:ascii="Arial" w:hAnsi="Arial" w:cs="Arial"/>
          <w:b/>
          <w:bCs/>
        </w:rPr>
        <w:noBreakHyphen/>
        <w:t>loop monitors:</w:t>
      </w:r>
      <w:r w:rsidRPr="000706D7">
        <w:rPr>
          <w:rFonts w:ascii="Arial" w:hAnsi="Arial" w:cs="Arial"/>
        </w:rPr>
        <w:t xml:space="preserve"> In online</w:t>
      </w:r>
      <w:r w:rsidRPr="000706D7">
        <w:rPr>
          <w:rFonts w:ascii="Arial" w:hAnsi="Arial" w:cs="Arial"/>
        </w:rPr>
        <w:noBreakHyphen/>
        <w:t>learning systems, monitor the distribution of user corrections; coordinated poisoning attempts distort this channel.</w:t>
      </w:r>
    </w:p>
    <w:p w14:paraId="3B518ABF" w14:textId="7FE1CDDD" w:rsidR="00B36870" w:rsidRPr="000706D7" w:rsidRDefault="00B36870" w:rsidP="0033285A">
      <w:pPr>
        <w:jc w:val="both"/>
        <w:rPr>
          <w:rFonts w:ascii="Arial" w:hAnsi="Arial" w:cs="Arial"/>
        </w:rPr>
      </w:pPr>
      <w:r w:rsidRPr="000706D7">
        <w:rPr>
          <w:rFonts w:ascii="Arial" w:hAnsi="Arial" w:cs="Arial"/>
        </w:rPr>
        <w:t>Because these monitors generate high</w:t>
      </w:r>
      <w:r w:rsidRPr="000706D7">
        <w:rPr>
          <w:rFonts w:ascii="Arial" w:hAnsi="Arial" w:cs="Arial"/>
        </w:rPr>
        <w:noBreakHyphen/>
        <w:t>volume telemetry, SIEMs should apply anomaly</w:t>
      </w:r>
      <w:r w:rsidRPr="000706D7">
        <w:rPr>
          <w:rFonts w:ascii="Arial" w:hAnsi="Arial" w:cs="Arial"/>
        </w:rPr>
        <w:noBreakHyphen/>
        <w:t>detection methods (Isolation Forests, autoencoders) to suppress false positives</w:t>
      </w:r>
      <w:sdt>
        <w:sdtPr>
          <w:rPr>
            <w:rFonts w:ascii="Arial" w:hAnsi="Arial" w:cs="Arial"/>
            <w:color w:val="000000"/>
            <w:highlight w:val="white"/>
          </w:rPr>
          <w:alias w:val="Citation"/>
          <w:tag w:val="{&quot;referencesIds&quot;:[&quot;doc:6a791a2eb7030730d6038764&quot;],&quot;referencesOptions&quot;:{&quot;doc:6a791a2eb7030730d603876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74084428,&quot;citationText&quot;:&quot;&lt;span style=\&quot;font-family:Arial;font-size:16px;color:#000000\&quot;&gt;[16]&lt;/span&gt;&quot;}"/>
          <w:id w:val="-1274084428"/>
          <w:placeholder>
            <w:docPart w:val="67A790E36AFD4E0BB98587884E56DE63"/>
          </w:placeholder>
        </w:sdtPr>
        <w:sdtContent>
          <w:r w:rsidR="00881118">
            <w:rPr>
              <w:rFonts w:ascii="Arial" w:eastAsia="Times New Roman" w:hAnsi="Arial" w:cs="Arial"/>
              <w:color w:val="000000"/>
            </w:rPr>
            <w:t>[16]</w:t>
          </w:r>
        </w:sdtContent>
      </w:sdt>
      <w:r w:rsidRPr="000706D7">
        <w:rPr>
          <w:rFonts w:ascii="Arial" w:hAnsi="Arial" w:cs="Arial"/>
        </w:rPr>
        <w:t>.</w:t>
      </w:r>
    </w:p>
    <w:p w14:paraId="3C56F18E" w14:textId="77777777" w:rsidR="00AB2EBA" w:rsidRPr="000706D7" w:rsidRDefault="00AB2EBA" w:rsidP="0033285A">
      <w:pPr>
        <w:jc w:val="both"/>
        <w:rPr>
          <w:rFonts w:ascii="Arial" w:hAnsi="Arial" w:cs="Arial"/>
        </w:rPr>
      </w:pPr>
    </w:p>
    <w:p w14:paraId="6E7DA415" w14:textId="3FDE683A" w:rsidR="00AB2EBA" w:rsidRPr="000706D7" w:rsidRDefault="00AB2EBA" w:rsidP="0033285A">
      <w:pPr>
        <w:pStyle w:val="Heading3"/>
        <w:jc w:val="both"/>
        <w:rPr>
          <w:rFonts w:ascii="Arial" w:hAnsi="Arial" w:cs="Arial"/>
          <w:sz w:val="24"/>
          <w:szCs w:val="24"/>
        </w:rPr>
      </w:pPr>
      <w:bookmarkStart w:id="13" w:name="_Toc237220936"/>
      <w:r w:rsidRPr="000706D7">
        <w:rPr>
          <w:rFonts w:ascii="Arial" w:hAnsi="Arial" w:cs="Arial"/>
          <w:sz w:val="24"/>
          <w:szCs w:val="24"/>
        </w:rPr>
        <w:t>D. Respond and Automate – SOAR Playbooks for AI Incidents</w:t>
      </w:r>
      <w:bookmarkEnd w:id="13"/>
    </w:p>
    <w:p w14:paraId="650CAF1D" w14:textId="77777777" w:rsidR="00AB2EBA" w:rsidRPr="000706D7" w:rsidRDefault="00AB2EBA" w:rsidP="0033285A">
      <w:pPr>
        <w:jc w:val="both"/>
        <w:rPr>
          <w:rFonts w:ascii="Arial" w:hAnsi="Arial" w:cs="Arial"/>
        </w:rPr>
      </w:pPr>
    </w:p>
    <w:p w14:paraId="1B506FF2" w14:textId="77777777" w:rsidR="00A4604F" w:rsidRPr="000706D7" w:rsidRDefault="00A4604F" w:rsidP="0033285A">
      <w:pPr>
        <w:jc w:val="both"/>
        <w:rPr>
          <w:rFonts w:ascii="Arial" w:hAnsi="Arial" w:cs="Arial"/>
        </w:rPr>
      </w:pPr>
      <w:r w:rsidRPr="000706D7">
        <w:rPr>
          <w:rFonts w:ascii="Arial" w:hAnsi="Arial" w:cs="Arial"/>
        </w:rPr>
        <w:t>When detection flags a probable AI compromise, automated response must be immediate and graduated:</w:t>
      </w:r>
    </w:p>
    <w:p w14:paraId="77E35B2C" w14:textId="77777777" w:rsidR="00A4604F" w:rsidRPr="000706D7" w:rsidRDefault="00A4604F" w:rsidP="0033285A">
      <w:pPr>
        <w:jc w:val="both"/>
        <w:rPr>
          <w:rFonts w:ascii="Arial" w:hAnsi="Arial" w:cs="Arial"/>
        </w:rPr>
      </w:pPr>
    </w:p>
    <w:p w14:paraId="682D9307" w14:textId="4C4FDDC9" w:rsidR="00A4604F" w:rsidRPr="000706D7" w:rsidRDefault="00A4604F" w:rsidP="0033285A">
      <w:pPr>
        <w:jc w:val="both"/>
        <w:rPr>
          <w:rFonts w:ascii="Arial" w:hAnsi="Arial" w:cs="Arial"/>
        </w:rPr>
      </w:pPr>
      <w:r w:rsidRPr="000706D7">
        <w:rPr>
          <w:rFonts w:ascii="Arial" w:hAnsi="Arial" w:cs="Arial"/>
        </w:rPr>
        <w:t>Level 1 – Drift or low-confidence detection</w:t>
      </w:r>
    </w:p>
    <w:p w14:paraId="376E710C" w14:textId="77777777" w:rsidR="00A4604F" w:rsidRPr="000706D7" w:rsidRDefault="00A4604F" w:rsidP="0033285A">
      <w:pPr>
        <w:jc w:val="both"/>
        <w:rPr>
          <w:rFonts w:ascii="Arial" w:hAnsi="Arial" w:cs="Arial"/>
        </w:rPr>
      </w:pPr>
      <w:r w:rsidRPr="000706D7">
        <w:rPr>
          <w:rFonts w:ascii="Arial" w:hAnsi="Arial" w:cs="Arial"/>
        </w:rPr>
        <w:t>Automatically route a sample of contested predictions to human-in-the-loop review. Log every affected decision to support potential regulatory reporting under GDPR Articles 33–34.</w:t>
      </w:r>
    </w:p>
    <w:p w14:paraId="22F3BCB7" w14:textId="77777777" w:rsidR="00A4604F" w:rsidRPr="000706D7" w:rsidRDefault="00A4604F" w:rsidP="0033285A">
      <w:pPr>
        <w:jc w:val="both"/>
        <w:rPr>
          <w:rFonts w:ascii="Arial" w:hAnsi="Arial" w:cs="Arial"/>
        </w:rPr>
      </w:pPr>
    </w:p>
    <w:p w14:paraId="7B9B8CC6" w14:textId="50E90222" w:rsidR="00A4604F" w:rsidRPr="000706D7" w:rsidRDefault="00A4604F" w:rsidP="0033285A">
      <w:pPr>
        <w:jc w:val="both"/>
        <w:rPr>
          <w:rFonts w:ascii="Arial" w:hAnsi="Arial" w:cs="Arial"/>
        </w:rPr>
      </w:pPr>
      <w:r w:rsidRPr="000706D7">
        <w:rPr>
          <w:rFonts w:ascii="Arial" w:hAnsi="Arial" w:cs="Arial"/>
        </w:rPr>
        <w:t xml:space="preserve">Level 2 – Confirmed adversarial inputs (e.g., evasion attack)  </w:t>
      </w:r>
    </w:p>
    <w:p w14:paraId="19746F09" w14:textId="77777777" w:rsidR="00A4604F" w:rsidRPr="000706D7" w:rsidRDefault="00A4604F" w:rsidP="0033285A">
      <w:pPr>
        <w:jc w:val="both"/>
        <w:rPr>
          <w:rFonts w:ascii="Arial" w:hAnsi="Arial" w:cs="Arial"/>
        </w:rPr>
      </w:pPr>
      <w:r w:rsidRPr="000706D7">
        <w:rPr>
          <w:rFonts w:ascii="Arial" w:hAnsi="Arial" w:cs="Arial"/>
        </w:rPr>
        <w:t>Temporarily block the adversarial input signature with WAF rules; quarantine the session or API key used to submit the queries; retrain a hardened model version using adversarial training that incorporates the observed perturbations.</w:t>
      </w:r>
    </w:p>
    <w:p w14:paraId="22D45D5A" w14:textId="77777777" w:rsidR="00A4604F" w:rsidRPr="000706D7" w:rsidRDefault="00A4604F" w:rsidP="0033285A">
      <w:pPr>
        <w:jc w:val="both"/>
        <w:rPr>
          <w:rFonts w:ascii="Arial" w:hAnsi="Arial" w:cs="Arial"/>
        </w:rPr>
      </w:pPr>
    </w:p>
    <w:p w14:paraId="480DF832" w14:textId="79F0DA7B" w:rsidR="00A4604F" w:rsidRPr="000706D7" w:rsidRDefault="00A4604F" w:rsidP="0033285A">
      <w:pPr>
        <w:jc w:val="both"/>
        <w:rPr>
          <w:rFonts w:ascii="Arial" w:hAnsi="Arial" w:cs="Arial"/>
        </w:rPr>
      </w:pPr>
      <w:r w:rsidRPr="000706D7">
        <w:rPr>
          <w:rFonts w:ascii="Arial" w:hAnsi="Arial" w:cs="Arial"/>
        </w:rPr>
        <w:t>Level 3 – Suspected model extraction (abnormally high query volume with engineered inputs)</w:t>
      </w:r>
    </w:p>
    <w:p w14:paraId="5AF78056" w14:textId="552EB3E2" w:rsidR="00A4604F" w:rsidRPr="000706D7" w:rsidRDefault="00A4604F" w:rsidP="0033285A">
      <w:pPr>
        <w:jc w:val="both"/>
        <w:rPr>
          <w:rFonts w:ascii="Arial" w:hAnsi="Arial" w:cs="Arial"/>
        </w:rPr>
      </w:pPr>
      <w:r w:rsidRPr="000706D7">
        <w:rPr>
          <w:rFonts w:ascii="Arial" w:hAnsi="Arial" w:cs="Arial"/>
        </w:rPr>
        <w:t xml:space="preserve">Automatically rotate inference API keys; fall back to a </w:t>
      </w:r>
      <w:r w:rsidR="00F93AEB" w:rsidRPr="000706D7">
        <w:rPr>
          <w:rFonts w:ascii="Arial" w:hAnsi="Arial" w:cs="Arial"/>
        </w:rPr>
        <w:t>lower fidelity</w:t>
      </w:r>
      <w:r w:rsidRPr="000706D7">
        <w:rPr>
          <w:rFonts w:ascii="Arial" w:hAnsi="Arial" w:cs="Arial"/>
        </w:rPr>
        <w:t xml:space="preserve"> but less extractable model; initiate model reinitialization from an earlier checkpoint if available.</w:t>
      </w:r>
    </w:p>
    <w:p w14:paraId="64034BD7" w14:textId="77777777" w:rsidR="00A4604F" w:rsidRPr="000706D7" w:rsidRDefault="00A4604F" w:rsidP="0033285A">
      <w:pPr>
        <w:jc w:val="both"/>
        <w:rPr>
          <w:rFonts w:ascii="Arial" w:hAnsi="Arial" w:cs="Arial"/>
        </w:rPr>
      </w:pPr>
    </w:p>
    <w:p w14:paraId="01FFFE4C" w14:textId="44A41FE0" w:rsidR="00AB2EBA" w:rsidRPr="000706D7" w:rsidRDefault="00A4604F" w:rsidP="0033285A">
      <w:pPr>
        <w:jc w:val="both"/>
        <w:rPr>
          <w:rFonts w:ascii="Arial" w:hAnsi="Arial" w:cs="Arial"/>
        </w:rPr>
      </w:pPr>
      <w:r w:rsidRPr="000706D7">
        <w:rPr>
          <w:rFonts w:ascii="Arial" w:hAnsi="Arial" w:cs="Arial"/>
        </w:rPr>
        <w:lastRenderedPageBreak/>
        <w:t>All response actions must be recorded in a tamper-proof ledger to meet accountability requirements under DORA and NIS2. SOAR playbooks should trigger mandatory incident notifications within 24 hours for critical-infrastructure AI systems</w:t>
      </w:r>
      <w:sdt>
        <w:sdtPr>
          <w:rPr>
            <w:rFonts w:ascii="Arial" w:hAnsi="Arial" w:cs="Arial"/>
            <w:color w:val="000000"/>
            <w:highlight w:val="white"/>
          </w:rPr>
          <w:alias w:val="Citation"/>
          <w:tag w:val="{&quot;referencesIds&quot;:[&quot;doc:6a791b424bad1318faf0fe4d&quot;],&quot;referencesOptions&quot;:{&quot;doc:6a791b424bad1318faf0fe4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92332300,&quot;citationText&quot;:&quot;&lt;span style=\&quot;font-family:Arial;font-size:16px;color:#000000\&quot;&gt;[17]&lt;/span&gt;&quot;}"/>
          <w:id w:val="292332300"/>
          <w:placeholder>
            <w:docPart w:val="3BE1D01C9660475C824B2E6B5594728D"/>
          </w:placeholder>
        </w:sdtPr>
        <w:sdtContent>
          <w:r w:rsidR="00881118">
            <w:rPr>
              <w:rFonts w:ascii="Arial" w:eastAsia="Times New Roman" w:hAnsi="Arial" w:cs="Arial"/>
              <w:color w:val="000000"/>
            </w:rPr>
            <w:t>[17]</w:t>
          </w:r>
        </w:sdtContent>
      </w:sdt>
      <w:r w:rsidRPr="000706D7">
        <w:rPr>
          <w:rFonts w:ascii="Arial" w:hAnsi="Arial" w:cs="Arial"/>
        </w:rPr>
        <w:t>.</w:t>
      </w:r>
    </w:p>
    <w:p w14:paraId="54CB51B2" w14:textId="7DF92DC5" w:rsidR="00AB2EBA" w:rsidRPr="000706D7" w:rsidRDefault="00AB2EBA" w:rsidP="0033285A">
      <w:pPr>
        <w:pStyle w:val="Heading2"/>
        <w:jc w:val="both"/>
        <w:rPr>
          <w:rFonts w:ascii="Arial" w:hAnsi="Arial" w:cs="Arial"/>
          <w:sz w:val="24"/>
          <w:szCs w:val="24"/>
        </w:rPr>
      </w:pPr>
      <w:bookmarkStart w:id="14" w:name="_Toc237220937"/>
      <w:r w:rsidRPr="000706D7">
        <w:rPr>
          <w:rFonts w:ascii="Arial" w:hAnsi="Arial" w:cs="Arial"/>
          <w:sz w:val="24"/>
          <w:szCs w:val="24"/>
        </w:rPr>
        <w:t>V. EVALUATION AND MATURITY MODEL</w:t>
      </w:r>
      <w:bookmarkEnd w:id="14"/>
    </w:p>
    <w:p w14:paraId="1709FA54" w14:textId="77777777" w:rsidR="00AB2EBA" w:rsidRPr="000706D7" w:rsidRDefault="00AB2EBA" w:rsidP="0033285A">
      <w:pPr>
        <w:jc w:val="both"/>
        <w:rPr>
          <w:rFonts w:ascii="Arial" w:hAnsi="Arial" w:cs="Arial"/>
        </w:rPr>
      </w:pPr>
    </w:p>
    <w:p w14:paraId="74D518C4" w14:textId="77777777" w:rsidR="00AB2EBA" w:rsidRPr="000706D7" w:rsidRDefault="00AB2EBA" w:rsidP="0033285A">
      <w:pPr>
        <w:jc w:val="both"/>
        <w:rPr>
          <w:rFonts w:ascii="Arial" w:hAnsi="Arial" w:cs="Arial"/>
        </w:rPr>
      </w:pPr>
      <w:r w:rsidRPr="009D6823">
        <w:rPr>
          <w:rFonts w:ascii="Arial" w:hAnsi="Arial" w:cs="Arial"/>
          <w:b/>
          <w:bCs/>
        </w:rPr>
        <w:t>Table I</w:t>
      </w:r>
      <w:r w:rsidRPr="000706D7">
        <w:rPr>
          <w:rFonts w:ascii="Arial" w:hAnsi="Arial" w:cs="Arial"/>
        </w:rPr>
        <w:t xml:space="preserve"> presents a maturity model for proactive AI governance, adapted from the NIST CSF tiers (Partial, Risk-Informed, Repeatable, Adaptive).</w:t>
      </w:r>
    </w:p>
    <w:p w14:paraId="2E241682" w14:textId="77777777" w:rsidR="00AB2EBA" w:rsidRPr="000706D7" w:rsidRDefault="00AB2EBA" w:rsidP="0033285A">
      <w:pPr>
        <w:jc w:val="both"/>
        <w:rPr>
          <w:rFonts w:ascii="Arial" w:hAnsi="Arial" w:cs="Arial"/>
        </w:rPr>
      </w:pPr>
    </w:p>
    <w:p w14:paraId="39804415" w14:textId="1ECE8616" w:rsidR="00AB2EBA" w:rsidRPr="009D6823" w:rsidRDefault="00AB2EBA" w:rsidP="0033285A">
      <w:pPr>
        <w:jc w:val="both"/>
        <w:rPr>
          <w:rFonts w:ascii="Arial" w:hAnsi="Arial" w:cs="Arial"/>
          <w:b/>
          <w:bCs/>
        </w:rPr>
      </w:pPr>
      <w:r w:rsidRPr="009D6823">
        <w:rPr>
          <w:rFonts w:ascii="Arial" w:hAnsi="Arial" w:cs="Arial"/>
          <w:b/>
          <w:bCs/>
        </w:rPr>
        <w:t>TABLE I. AI GOVERNANCE MATURITY MATRIX</w:t>
      </w:r>
    </w:p>
    <w:p w14:paraId="08C09EB7" w14:textId="77777777" w:rsidR="00AB2EBA" w:rsidRPr="000706D7" w:rsidRDefault="00AB2EBA" w:rsidP="0033285A">
      <w:pPr>
        <w:jc w:val="both"/>
        <w:rPr>
          <w:rFonts w:ascii="Arial" w:hAnsi="Arial" w:cs="Arial"/>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699"/>
        <w:gridCol w:w="1619"/>
        <w:gridCol w:w="2046"/>
        <w:gridCol w:w="1818"/>
        <w:gridCol w:w="1834"/>
      </w:tblGrid>
      <w:tr w:rsidR="00986A7B" w:rsidRPr="000706D7" w14:paraId="5D937928" w14:textId="77777777" w:rsidTr="00986A7B">
        <w:trPr>
          <w:tblHeader/>
          <w:tblCellSpacing w:w="15" w:type="dxa"/>
        </w:trPr>
        <w:tc>
          <w:tcPr>
            <w:tcW w:w="0" w:type="auto"/>
            <w:vAlign w:val="center"/>
            <w:hideMark/>
          </w:tcPr>
          <w:p w14:paraId="1A12F79B" w14:textId="77777777" w:rsidR="00986A7B" w:rsidRPr="000706D7" w:rsidRDefault="00986A7B" w:rsidP="0033285A">
            <w:pPr>
              <w:jc w:val="both"/>
              <w:rPr>
                <w:rFonts w:ascii="Arial" w:hAnsi="Arial" w:cs="Arial"/>
                <w:b/>
                <w:bCs/>
              </w:rPr>
            </w:pPr>
            <w:r w:rsidRPr="000706D7">
              <w:rPr>
                <w:rFonts w:ascii="Arial" w:hAnsi="Arial" w:cs="Arial"/>
                <w:b/>
                <w:bCs/>
              </w:rPr>
              <w:t>Maturity</w:t>
            </w:r>
          </w:p>
        </w:tc>
        <w:tc>
          <w:tcPr>
            <w:tcW w:w="0" w:type="auto"/>
            <w:vAlign w:val="center"/>
            <w:hideMark/>
          </w:tcPr>
          <w:p w14:paraId="64B1C375" w14:textId="77777777" w:rsidR="00986A7B" w:rsidRPr="000706D7" w:rsidRDefault="00986A7B" w:rsidP="0033285A">
            <w:pPr>
              <w:jc w:val="both"/>
              <w:rPr>
                <w:rFonts w:ascii="Arial" w:hAnsi="Arial" w:cs="Arial"/>
                <w:b/>
                <w:bCs/>
              </w:rPr>
            </w:pPr>
            <w:r w:rsidRPr="000706D7">
              <w:rPr>
                <w:rFonts w:ascii="Arial" w:hAnsi="Arial" w:cs="Arial"/>
                <w:b/>
                <w:bCs/>
              </w:rPr>
              <w:t>Anticipate</w:t>
            </w:r>
          </w:p>
        </w:tc>
        <w:tc>
          <w:tcPr>
            <w:tcW w:w="0" w:type="auto"/>
            <w:vAlign w:val="center"/>
            <w:hideMark/>
          </w:tcPr>
          <w:p w14:paraId="12A44AA8" w14:textId="77777777" w:rsidR="00986A7B" w:rsidRPr="000706D7" w:rsidRDefault="00986A7B" w:rsidP="0033285A">
            <w:pPr>
              <w:jc w:val="both"/>
              <w:rPr>
                <w:rFonts w:ascii="Arial" w:hAnsi="Arial" w:cs="Arial"/>
                <w:b/>
                <w:bCs/>
              </w:rPr>
            </w:pPr>
            <w:r w:rsidRPr="000706D7">
              <w:rPr>
                <w:rFonts w:ascii="Arial" w:hAnsi="Arial" w:cs="Arial"/>
                <w:b/>
                <w:bCs/>
              </w:rPr>
              <w:t>Protect</w:t>
            </w:r>
          </w:p>
        </w:tc>
        <w:tc>
          <w:tcPr>
            <w:tcW w:w="0" w:type="auto"/>
            <w:vAlign w:val="center"/>
            <w:hideMark/>
          </w:tcPr>
          <w:p w14:paraId="43D0B8C4" w14:textId="77777777" w:rsidR="00986A7B" w:rsidRPr="000706D7" w:rsidRDefault="00986A7B" w:rsidP="0033285A">
            <w:pPr>
              <w:jc w:val="both"/>
              <w:rPr>
                <w:rFonts w:ascii="Arial" w:hAnsi="Arial" w:cs="Arial"/>
                <w:b/>
                <w:bCs/>
              </w:rPr>
            </w:pPr>
            <w:r w:rsidRPr="000706D7">
              <w:rPr>
                <w:rFonts w:ascii="Arial" w:hAnsi="Arial" w:cs="Arial"/>
                <w:b/>
                <w:bCs/>
              </w:rPr>
              <w:t>Detect</w:t>
            </w:r>
          </w:p>
        </w:tc>
        <w:tc>
          <w:tcPr>
            <w:tcW w:w="0" w:type="auto"/>
            <w:vAlign w:val="center"/>
            <w:hideMark/>
          </w:tcPr>
          <w:p w14:paraId="394D17B6" w14:textId="77777777" w:rsidR="00986A7B" w:rsidRPr="000706D7" w:rsidRDefault="00986A7B" w:rsidP="0033285A">
            <w:pPr>
              <w:jc w:val="both"/>
              <w:rPr>
                <w:rFonts w:ascii="Arial" w:hAnsi="Arial" w:cs="Arial"/>
                <w:b/>
                <w:bCs/>
              </w:rPr>
            </w:pPr>
            <w:r w:rsidRPr="000706D7">
              <w:rPr>
                <w:rFonts w:ascii="Arial" w:hAnsi="Arial" w:cs="Arial"/>
                <w:b/>
                <w:bCs/>
              </w:rPr>
              <w:t>Respond</w:t>
            </w:r>
          </w:p>
        </w:tc>
      </w:tr>
      <w:tr w:rsidR="00986A7B" w:rsidRPr="000706D7" w14:paraId="39C466AB" w14:textId="77777777" w:rsidTr="00986A7B">
        <w:trPr>
          <w:tblCellSpacing w:w="15" w:type="dxa"/>
        </w:trPr>
        <w:tc>
          <w:tcPr>
            <w:tcW w:w="0" w:type="auto"/>
            <w:vAlign w:val="center"/>
            <w:hideMark/>
          </w:tcPr>
          <w:p w14:paraId="7D9BDDC7" w14:textId="77777777" w:rsidR="00986A7B" w:rsidRPr="000706D7" w:rsidRDefault="00986A7B" w:rsidP="0033285A">
            <w:pPr>
              <w:jc w:val="both"/>
              <w:rPr>
                <w:rFonts w:ascii="Arial" w:hAnsi="Arial" w:cs="Arial"/>
              </w:rPr>
            </w:pPr>
            <w:r w:rsidRPr="000706D7">
              <w:rPr>
                <w:rFonts w:ascii="Arial" w:hAnsi="Arial" w:cs="Arial"/>
                <w:b/>
                <w:bCs/>
              </w:rPr>
              <w:t>Tier 1 (Partial)</w:t>
            </w:r>
          </w:p>
        </w:tc>
        <w:tc>
          <w:tcPr>
            <w:tcW w:w="0" w:type="auto"/>
            <w:vAlign w:val="center"/>
            <w:hideMark/>
          </w:tcPr>
          <w:p w14:paraId="5F980ADC" w14:textId="77777777" w:rsidR="00986A7B" w:rsidRPr="000706D7" w:rsidRDefault="00986A7B" w:rsidP="0033285A">
            <w:pPr>
              <w:jc w:val="both"/>
              <w:rPr>
                <w:rFonts w:ascii="Arial" w:hAnsi="Arial" w:cs="Arial"/>
              </w:rPr>
            </w:pPr>
            <w:r w:rsidRPr="000706D7">
              <w:rPr>
                <w:rFonts w:ascii="Arial" w:hAnsi="Arial" w:cs="Arial"/>
              </w:rPr>
              <w:t>Ad-hoc threat models</w:t>
            </w:r>
          </w:p>
        </w:tc>
        <w:tc>
          <w:tcPr>
            <w:tcW w:w="0" w:type="auto"/>
            <w:vAlign w:val="center"/>
            <w:hideMark/>
          </w:tcPr>
          <w:p w14:paraId="66E58597" w14:textId="77777777" w:rsidR="00986A7B" w:rsidRPr="000706D7" w:rsidRDefault="00986A7B" w:rsidP="0033285A">
            <w:pPr>
              <w:jc w:val="both"/>
              <w:rPr>
                <w:rFonts w:ascii="Arial" w:hAnsi="Arial" w:cs="Arial"/>
              </w:rPr>
            </w:pPr>
            <w:r w:rsidRPr="000706D7">
              <w:rPr>
                <w:rFonts w:ascii="Arial" w:hAnsi="Arial" w:cs="Arial"/>
              </w:rPr>
              <w:t>No model encryption</w:t>
            </w:r>
          </w:p>
        </w:tc>
        <w:tc>
          <w:tcPr>
            <w:tcW w:w="0" w:type="auto"/>
            <w:vAlign w:val="center"/>
            <w:hideMark/>
          </w:tcPr>
          <w:p w14:paraId="0E42F2BC" w14:textId="77777777" w:rsidR="00986A7B" w:rsidRPr="000706D7" w:rsidRDefault="00986A7B" w:rsidP="0033285A">
            <w:pPr>
              <w:jc w:val="both"/>
              <w:rPr>
                <w:rFonts w:ascii="Arial" w:hAnsi="Arial" w:cs="Arial"/>
              </w:rPr>
            </w:pPr>
            <w:r w:rsidRPr="000706D7">
              <w:rPr>
                <w:rFonts w:ascii="Arial" w:hAnsi="Arial" w:cs="Arial"/>
              </w:rPr>
              <w:t>Manual log review</w:t>
            </w:r>
          </w:p>
        </w:tc>
        <w:tc>
          <w:tcPr>
            <w:tcW w:w="0" w:type="auto"/>
            <w:vAlign w:val="center"/>
            <w:hideMark/>
          </w:tcPr>
          <w:p w14:paraId="3966D9F5" w14:textId="77777777" w:rsidR="00986A7B" w:rsidRPr="000706D7" w:rsidRDefault="00986A7B" w:rsidP="0033285A">
            <w:pPr>
              <w:jc w:val="both"/>
              <w:rPr>
                <w:rFonts w:ascii="Arial" w:hAnsi="Arial" w:cs="Arial"/>
              </w:rPr>
            </w:pPr>
            <w:r w:rsidRPr="000706D7">
              <w:rPr>
                <w:rFonts w:ascii="Arial" w:hAnsi="Arial" w:cs="Arial"/>
              </w:rPr>
              <w:t>No playbooks</w:t>
            </w:r>
          </w:p>
        </w:tc>
      </w:tr>
      <w:tr w:rsidR="00986A7B" w:rsidRPr="000706D7" w14:paraId="35DCBC1D" w14:textId="77777777" w:rsidTr="00986A7B">
        <w:trPr>
          <w:tblCellSpacing w:w="15" w:type="dxa"/>
        </w:trPr>
        <w:tc>
          <w:tcPr>
            <w:tcW w:w="0" w:type="auto"/>
            <w:vAlign w:val="center"/>
            <w:hideMark/>
          </w:tcPr>
          <w:p w14:paraId="3EA37FB8" w14:textId="77777777" w:rsidR="00986A7B" w:rsidRPr="000706D7" w:rsidRDefault="00986A7B" w:rsidP="0033285A">
            <w:pPr>
              <w:jc w:val="both"/>
              <w:rPr>
                <w:rFonts w:ascii="Arial" w:hAnsi="Arial" w:cs="Arial"/>
              </w:rPr>
            </w:pPr>
            <w:r w:rsidRPr="000706D7">
              <w:rPr>
                <w:rFonts w:ascii="Arial" w:hAnsi="Arial" w:cs="Arial"/>
                <w:b/>
                <w:bCs/>
              </w:rPr>
              <w:t>Tier 2 (Risk-Informed)</w:t>
            </w:r>
          </w:p>
        </w:tc>
        <w:tc>
          <w:tcPr>
            <w:tcW w:w="0" w:type="auto"/>
            <w:vAlign w:val="center"/>
            <w:hideMark/>
          </w:tcPr>
          <w:p w14:paraId="21678844" w14:textId="77777777" w:rsidR="00986A7B" w:rsidRPr="000706D7" w:rsidRDefault="00986A7B" w:rsidP="0033285A">
            <w:pPr>
              <w:jc w:val="both"/>
              <w:rPr>
                <w:rFonts w:ascii="Arial" w:hAnsi="Arial" w:cs="Arial"/>
              </w:rPr>
            </w:pPr>
            <w:r w:rsidRPr="000706D7">
              <w:rPr>
                <w:rFonts w:ascii="Arial" w:hAnsi="Arial" w:cs="Arial"/>
              </w:rPr>
              <w:t>Basic data lineage</w:t>
            </w:r>
          </w:p>
        </w:tc>
        <w:tc>
          <w:tcPr>
            <w:tcW w:w="0" w:type="auto"/>
            <w:vAlign w:val="center"/>
            <w:hideMark/>
          </w:tcPr>
          <w:p w14:paraId="1BE36B0D" w14:textId="77777777" w:rsidR="00986A7B" w:rsidRPr="000706D7" w:rsidRDefault="00986A7B" w:rsidP="0033285A">
            <w:pPr>
              <w:jc w:val="both"/>
              <w:rPr>
                <w:rFonts w:ascii="Arial" w:hAnsi="Arial" w:cs="Arial"/>
              </w:rPr>
            </w:pPr>
            <w:r w:rsidRPr="000706D7">
              <w:rPr>
                <w:rFonts w:ascii="Arial" w:hAnsi="Arial" w:cs="Arial"/>
              </w:rPr>
              <w:t>API keys only</w:t>
            </w:r>
          </w:p>
        </w:tc>
        <w:tc>
          <w:tcPr>
            <w:tcW w:w="0" w:type="auto"/>
            <w:vAlign w:val="center"/>
            <w:hideMark/>
          </w:tcPr>
          <w:p w14:paraId="7E8E9D19" w14:textId="77777777" w:rsidR="00986A7B" w:rsidRPr="000706D7" w:rsidRDefault="00986A7B" w:rsidP="0033285A">
            <w:pPr>
              <w:jc w:val="both"/>
              <w:rPr>
                <w:rFonts w:ascii="Arial" w:hAnsi="Arial" w:cs="Arial"/>
              </w:rPr>
            </w:pPr>
            <w:r w:rsidRPr="000706D7">
              <w:rPr>
                <w:rFonts w:ascii="Arial" w:hAnsi="Arial" w:cs="Arial"/>
              </w:rPr>
              <w:t>Batch drift reports (weekly)</w:t>
            </w:r>
          </w:p>
        </w:tc>
        <w:tc>
          <w:tcPr>
            <w:tcW w:w="0" w:type="auto"/>
            <w:vAlign w:val="center"/>
            <w:hideMark/>
          </w:tcPr>
          <w:p w14:paraId="402DBDF2" w14:textId="77777777" w:rsidR="00986A7B" w:rsidRPr="000706D7" w:rsidRDefault="00986A7B" w:rsidP="0033285A">
            <w:pPr>
              <w:jc w:val="both"/>
              <w:rPr>
                <w:rFonts w:ascii="Arial" w:hAnsi="Arial" w:cs="Arial"/>
              </w:rPr>
            </w:pPr>
            <w:r w:rsidRPr="000706D7">
              <w:rPr>
                <w:rFonts w:ascii="Arial" w:hAnsi="Arial" w:cs="Arial"/>
              </w:rPr>
              <w:t>Manual incident handling</w:t>
            </w:r>
          </w:p>
        </w:tc>
      </w:tr>
      <w:tr w:rsidR="00986A7B" w:rsidRPr="000706D7" w14:paraId="1F6073AA" w14:textId="77777777" w:rsidTr="00986A7B">
        <w:trPr>
          <w:tblCellSpacing w:w="15" w:type="dxa"/>
        </w:trPr>
        <w:tc>
          <w:tcPr>
            <w:tcW w:w="0" w:type="auto"/>
            <w:vAlign w:val="center"/>
            <w:hideMark/>
          </w:tcPr>
          <w:p w14:paraId="70297E26" w14:textId="77777777" w:rsidR="00986A7B" w:rsidRPr="000706D7" w:rsidRDefault="00986A7B" w:rsidP="0033285A">
            <w:pPr>
              <w:jc w:val="both"/>
              <w:rPr>
                <w:rFonts w:ascii="Arial" w:hAnsi="Arial" w:cs="Arial"/>
              </w:rPr>
            </w:pPr>
            <w:r w:rsidRPr="000706D7">
              <w:rPr>
                <w:rFonts w:ascii="Arial" w:hAnsi="Arial" w:cs="Arial"/>
                <w:b/>
                <w:bCs/>
              </w:rPr>
              <w:t>Tier 3 (Repeatable)</w:t>
            </w:r>
          </w:p>
        </w:tc>
        <w:tc>
          <w:tcPr>
            <w:tcW w:w="0" w:type="auto"/>
            <w:vAlign w:val="center"/>
            <w:hideMark/>
          </w:tcPr>
          <w:p w14:paraId="02D95AF0" w14:textId="77777777" w:rsidR="00986A7B" w:rsidRPr="000706D7" w:rsidRDefault="00986A7B" w:rsidP="0033285A">
            <w:pPr>
              <w:jc w:val="both"/>
              <w:rPr>
                <w:rFonts w:ascii="Arial" w:hAnsi="Arial" w:cs="Arial"/>
              </w:rPr>
            </w:pPr>
            <w:r w:rsidRPr="000706D7">
              <w:rPr>
                <w:rFonts w:ascii="Arial" w:hAnsi="Arial" w:cs="Arial"/>
              </w:rPr>
              <w:t>ML-BOM + supply chain vetting</w:t>
            </w:r>
          </w:p>
        </w:tc>
        <w:tc>
          <w:tcPr>
            <w:tcW w:w="0" w:type="auto"/>
            <w:vAlign w:val="center"/>
            <w:hideMark/>
          </w:tcPr>
          <w:p w14:paraId="678268A6" w14:textId="77777777" w:rsidR="00986A7B" w:rsidRPr="000706D7" w:rsidRDefault="00986A7B" w:rsidP="0033285A">
            <w:pPr>
              <w:jc w:val="both"/>
              <w:rPr>
                <w:rFonts w:ascii="Arial" w:hAnsi="Arial" w:cs="Arial"/>
              </w:rPr>
            </w:pPr>
            <w:r w:rsidRPr="000706D7">
              <w:rPr>
                <w:rFonts w:ascii="Arial" w:hAnsi="Arial" w:cs="Arial"/>
              </w:rPr>
              <w:t>Differential privacy + TEEs</w:t>
            </w:r>
          </w:p>
        </w:tc>
        <w:tc>
          <w:tcPr>
            <w:tcW w:w="0" w:type="auto"/>
            <w:vAlign w:val="center"/>
            <w:hideMark/>
          </w:tcPr>
          <w:p w14:paraId="10F5A2BE" w14:textId="77777777" w:rsidR="00986A7B" w:rsidRPr="000706D7" w:rsidRDefault="00986A7B" w:rsidP="0033285A">
            <w:pPr>
              <w:jc w:val="both"/>
              <w:rPr>
                <w:rFonts w:ascii="Arial" w:hAnsi="Arial" w:cs="Arial"/>
              </w:rPr>
            </w:pPr>
            <w:r w:rsidRPr="000706D7">
              <w:rPr>
                <w:rFonts w:ascii="Arial" w:hAnsi="Arial" w:cs="Arial"/>
              </w:rPr>
              <w:t>Real-time drift + SHAP monitoring</w:t>
            </w:r>
          </w:p>
        </w:tc>
        <w:tc>
          <w:tcPr>
            <w:tcW w:w="0" w:type="auto"/>
            <w:vAlign w:val="center"/>
            <w:hideMark/>
          </w:tcPr>
          <w:p w14:paraId="3A7115DC" w14:textId="77777777" w:rsidR="00986A7B" w:rsidRPr="000706D7" w:rsidRDefault="00986A7B" w:rsidP="0033285A">
            <w:pPr>
              <w:jc w:val="both"/>
              <w:rPr>
                <w:rFonts w:ascii="Arial" w:hAnsi="Arial" w:cs="Arial"/>
              </w:rPr>
            </w:pPr>
            <w:r w:rsidRPr="000706D7">
              <w:rPr>
                <w:rFonts w:ascii="Arial" w:hAnsi="Arial" w:cs="Arial"/>
              </w:rPr>
              <w:t>Automated containment (Level 1)</w:t>
            </w:r>
          </w:p>
        </w:tc>
      </w:tr>
      <w:tr w:rsidR="00986A7B" w:rsidRPr="000706D7" w14:paraId="61C4AF24" w14:textId="77777777" w:rsidTr="00986A7B">
        <w:trPr>
          <w:tblCellSpacing w:w="15" w:type="dxa"/>
        </w:trPr>
        <w:tc>
          <w:tcPr>
            <w:tcW w:w="0" w:type="auto"/>
            <w:vAlign w:val="center"/>
            <w:hideMark/>
          </w:tcPr>
          <w:p w14:paraId="5241F2F5" w14:textId="77777777" w:rsidR="00986A7B" w:rsidRPr="000706D7" w:rsidRDefault="00986A7B" w:rsidP="0033285A">
            <w:pPr>
              <w:jc w:val="both"/>
              <w:rPr>
                <w:rFonts w:ascii="Arial" w:hAnsi="Arial" w:cs="Arial"/>
              </w:rPr>
            </w:pPr>
            <w:r w:rsidRPr="000706D7">
              <w:rPr>
                <w:rFonts w:ascii="Arial" w:hAnsi="Arial" w:cs="Arial"/>
                <w:b/>
                <w:bCs/>
              </w:rPr>
              <w:t>Tier 4 (Adaptive)</w:t>
            </w:r>
          </w:p>
        </w:tc>
        <w:tc>
          <w:tcPr>
            <w:tcW w:w="0" w:type="auto"/>
            <w:vAlign w:val="center"/>
            <w:hideMark/>
          </w:tcPr>
          <w:p w14:paraId="471295AB" w14:textId="77777777" w:rsidR="00986A7B" w:rsidRPr="000706D7" w:rsidRDefault="00986A7B" w:rsidP="0033285A">
            <w:pPr>
              <w:jc w:val="both"/>
              <w:rPr>
                <w:rFonts w:ascii="Arial" w:hAnsi="Arial" w:cs="Arial"/>
              </w:rPr>
            </w:pPr>
            <w:r w:rsidRPr="000706D7">
              <w:rPr>
                <w:rFonts w:ascii="Arial" w:hAnsi="Arial" w:cs="Arial"/>
              </w:rPr>
              <w:t>Adversarial ML red teams</w:t>
            </w:r>
          </w:p>
        </w:tc>
        <w:tc>
          <w:tcPr>
            <w:tcW w:w="0" w:type="auto"/>
            <w:vAlign w:val="center"/>
            <w:hideMark/>
          </w:tcPr>
          <w:p w14:paraId="2F0493D8" w14:textId="77777777" w:rsidR="00986A7B" w:rsidRPr="000706D7" w:rsidRDefault="00986A7B" w:rsidP="0033285A">
            <w:pPr>
              <w:jc w:val="both"/>
              <w:rPr>
                <w:rFonts w:ascii="Arial" w:hAnsi="Arial" w:cs="Arial"/>
              </w:rPr>
            </w:pPr>
            <w:r w:rsidRPr="000706D7">
              <w:rPr>
                <w:rFonts w:ascii="Arial" w:hAnsi="Arial" w:cs="Arial"/>
              </w:rPr>
              <w:t>Homomorphic encryption (experimental)</w:t>
            </w:r>
          </w:p>
        </w:tc>
        <w:tc>
          <w:tcPr>
            <w:tcW w:w="0" w:type="auto"/>
            <w:vAlign w:val="center"/>
            <w:hideMark/>
          </w:tcPr>
          <w:p w14:paraId="5DA88D53" w14:textId="77777777" w:rsidR="00986A7B" w:rsidRPr="000706D7" w:rsidRDefault="00986A7B" w:rsidP="0033285A">
            <w:pPr>
              <w:jc w:val="both"/>
              <w:rPr>
                <w:rFonts w:ascii="Arial" w:hAnsi="Arial" w:cs="Arial"/>
              </w:rPr>
            </w:pPr>
            <w:r w:rsidRPr="000706D7">
              <w:rPr>
                <w:rFonts w:ascii="Arial" w:hAnsi="Arial" w:cs="Arial"/>
              </w:rPr>
              <w:t>Adversarial input fingerprinting</w:t>
            </w:r>
          </w:p>
        </w:tc>
        <w:tc>
          <w:tcPr>
            <w:tcW w:w="0" w:type="auto"/>
            <w:vAlign w:val="center"/>
            <w:hideMark/>
          </w:tcPr>
          <w:p w14:paraId="26428A69" w14:textId="77777777" w:rsidR="00986A7B" w:rsidRPr="000706D7" w:rsidRDefault="00986A7B" w:rsidP="0033285A">
            <w:pPr>
              <w:jc w:val="both"/>
              <w:rPr>
                <w:rFonts w:ascii="Arial" w:hAnsi="Arial" w:cs="Arial"/>
              </w:rPr>
            </w:pPr>
            <w:r w:rsidRPr="000706D7">
              <w:rPr>
                <w:rFonts w:ascii="Arial" w:hAnsi="Arial" w:cs="Arial"/>
              </w:rPr>
              <w:t>Full SOAR + regulatory auto-reporting</w:t>
            </w:r>
          </w:p>
        </w:tc>
      </w:tr>
    </w:tbl>
    <w:p w14:paraId="452AD28D" w14:textId="77777777" w:rsidR="00AB2EBA" w:rsidRPr="000706D7" w:rsidRDefault="00AB2EBA" w:rsidP="0033285A">
      <w:pPr>
        <w:jc w:val="both"/>
        <w:rPr>
          <w:rFonts w:ascii="Arial" w:hAnsi="Arial" w:cs="Arial"/>
        </w:rPr>
      </w:pPr>
    </w:p>
    <w:p w14:paraId="16DC3CE6" w14:textId="64986257" w:rsidR="00AB2EBA" w:rsidRPr="000706D7" w:rsidRDefault="00AB2EBA" w:rsidP="0033285A">
      <w:pPr>
        <w:jc w:val="both"/>
        <w:rPr>
          <w:rFonts w:ascii="Arial" w:hAnsi="Arial" w:cs="Arial"/>
        </w:rPr>
      </w:pPr>
      <w:r w:rsidRPr="000706D7">
        <w:rPr>
          <w:rFonts w:ascii="Arial" w:hAnsi="Arial" w:cs="Arial"/>
        </w:rPr>
        <w:t>Current industry practice clusters between Tiers 2 and 3. Large technology firms and financial institutions have implemented real-time drift monitoring and SHAP telemetry (Tier 3), but few have achieved adaptive adversarial red teaming or automated regulatory reporting (Tier 4). The primary barrier is not technology but integration cost and shortage of cross-functional talent (data science + security engineering)</w:t>
      </w:r>
      <w:sdt>
        <w:sdtPr>
          <w:rPr>
            <w:rFonts w:ascii="Arial" w:hAnsi="Arial" w:cs="Arial"/>
            <w:color w:val="000000"/>
            <w:highlight w:val="white"/>
          </w:rPr>
          <w:alias w:val="Citation"/>
          <w:tag w:val="{&quot;referencesIds&quot;:[&quot;doc:6a791e33bc44602a2a791683&quot;],&quot;referencesOptions&quot;:{&quot;doc:6a791e33bc44602a2a79168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19362195,&quot;citationText&quot;:&quot;&lt;span style=\&quot;font-family:Arial;font-size:16px;color:#000000\&quot;&gt;[18]&lt;/span&gt;&quot;}"/>
          <w:id w:val="-1619362195"/>
          <w:placeholder>
            <w:docPart w:val="43D9832ABFFA4A9BA6C4B2A539302D36"/>
          </w:placeholder>
        </w:sdtPr>
        <w:sdtContent>
          <w:r w:rsidR="00881118">
            <w:rPr>
              <w:rFonts w:ascii="Arial" w:eastAsia="Times New Roman" w:hAnsi="Arial" w:cs="Arial"/>
              <w:color w:val="000000"/>
            </w:rPr>
            <w:t>[18]</w:t>
          </w:r>
        </w:sdtContent>
      </w:sdt>
      <w:r w:rsidRPr="000706D7">
        <w:rPr>
          <w:rFonts w:ascii="Arial" w:hAnsi="Arial" w:cs="Arial"/>
        </w:rPr>
        <w:t>.</w:t>
      </w:r>
    </w:p>
    <w:p w14:paraId="1A18F695" w14:textId="77777777" w:rsidR="00AB2EBA" w:rsidRPr="000706D7" w:rsidRDefault="00AB2EBA" w:rsidP="0033285A">
      <w:pPr>
        <w:jc w:val="both"/>
        <w:rPr>
          <w:rFonts w:ascii="Arial" w:hAnsi="Arial" w:cs="Arial"/>
        </w:rPr>
      </w:pPr>
    </w:p>
    <w:p w14:paraId="4AB8805B" w14:textId="04720323" w:rsidR="00AB2EBA" w:rsidRPr="000706D7" w:rsidRDefault="00AB2EBA" w:rsidP="0033285A">
      <w:pPr>
        <w:pStyle w:val="Heading2"/>
        <w:jc w:val="both"/>
        <w:rPr>
          <w:rFonts w:ascii="Arial" w:hAnsi="Arial" w:cs="Arial"/>
          <w:sz w:val="24"/>
          <w:szCs w:val="24"/>
        </w:rPr>
      </w:pPr>
      <w:bookmarkStart w:id="15" w:name="_Toc237220938"/>
      <w:r w:rsidRPr="000706D7">
        <w:rPr>
          <w:rFonts w:ascii="Arial" w:hAnsi="Arial" w:cs="Arial"/>
          <w:sz w:val="24"/>
          <w:szCs w:val="24"/>
        </w:rPr>
        <w:t>VI. CHALLENGES AND FUTURE DIRECTIONS</w:t>
      </w:r>
      <w:bookmarkEnd w:id="15"/>
    </w:p>
    <w:p w14:paraId="2320EED0" w14:textId="77777777" w:rsidR="00AB2EBA" w:rsidRPr="000706D7" w:rsidRDefault="00AB2EBA" w:rsidP="0033285A">
      <w:pPr>
        <w:jc w:val="both"/>
        <w:rPr>
          <w:rFonts w:ascii="Arial" w:hAnsi="Arial" w:cs="Arial"/>
        </w:rPr>
      </w:pPr>
    </w:p>
    <w:p w14:paraId="41766D8A" w14:textId="57AAE30C" w:rsidR="00AB2EBA" w:rsidRPr="000706D7" w:rsidRDefault="00AB2EBA" w:rsidP="0033285A">
      <w:pPr>
        <w:pStyle w:val="Heading3"/>
        <w:jc w:val="both"/>
        <w:rPr>
          <w:rFonts w:ascii="Arial" w:hAnsi="Arial" w:cs="Arial"/>
          <w:sz w:val="24"/>
          <w:szCs w:val="24"/>
        </w:rPr>
      </w:pPr>
      <w:bookmarkStart w:id="16" w:name="_Toc237220939"/>
      <w:r w:rsidRPr="000706D7">
        <w:rPr>
          <w:rFonts w:ascii="Arial" w:hAnsi="Arial" w:cs="Arial"/>
          <w:sz w:val="24"/>
          <w:szCs w:val="24"/>
        </w:rPr>
        <w:t>A. Real-World Constraints on Automation</w:t>
      </w:r>
      <w:bookmarkEnd w:id="16"/>
    </w:p>
    <w:p w14:paraId="77552803" w14:textId="77777777" w:rsidR="00AB2EBA" w:rsidRPr="000706D7" w:rsidRDefault="00AB2EBA" w:rsidP="0033285A">
      <w:pPr>
        <w:jc w:val="both"/>
        <w:rPr>
          <w:rFonts w:ascii="Arial" w:hAnsi="Arial" w:cs="Arial"/>
        </w:rPr>
      </w:pPr>
    </w:p>
    <w:p w14:paraId="55A52719" w14:textId="51E3D4A1" w:rsidR="00AB2EBA" w:rsidRPr="000706D7" w:rsidRDefault="00F359C3" w:rsidP="0033285A">
      <w:pPr>
        <w:jc w:val="both"/>
        <w:rPr>
          <w:rFonts w:ascii="Arial" w:hAnsi="Arial" w:cs="Arial"/>
        </w:rPr>
      </w:pPr>
      <w:r w:rsidRPr="00F359C3">
        <w:rPr>
          <w:rFonts w:ascii="Arial" w:hAnsi="Arial" w:cs="Arial"/>
        </w:rPr>
        <w:lastRenderedPageBreak/>
        <w:t xml:space="preserve">Automated response mechanisms for AI incidents </w:t>
      </w:r>
      <w:r w:rsidRPr="00F359C3">
        <w:rPr>
          <w:rFonts w:ascii="Arial" w:hAnsi="Arial" w:cs="Arial"/>
        </w:rPr>
        <w:t>introduces</w:t>
      </w:r>
      <w:r w:rsidRPr="00F359C3">
        <w:rPr>
          <w:rFonts w:ascii="Arial" w:hAnsi="Arial" w:cs="Arial"/>
        </w:rPr>
        <w:t xml:space="preserve"> their own risks. If an adversary can trigger false drift alerts, they may effectively cause a denial</w:t>
      </w:r>
      <w:r w:rsidRPr="00F359C3">
        <w:rPr>
          <w:rFonts w:ascii="Arial" w:hAnsi="Arial" w:cs="Arial"/>
        </w:rPr>
        <w:noBreakHyphen/>
        <w:t>of</w:t>
      </w:r>
      <w:r w:rsidRPr="00F359C3">
        <w:rPr>
          <w:rFonts w:ascii="Arial" w:hAnsi="Arial" w:cs="Arial"/>
        </w:rPr>
        <w:noBreakHyphen/>
        <w:t>service by forcing unnecessary model resets or reinitialization. As a result, AI</w:t>
      </w:r>
      <w:r w:rsidRPr="00F359C3">
        <w:rPr>
          <w:rFonts w:ascii="Arial" w:hAnsi="Arial" w:cs="Arial"/>
        </w:rPr>
        <w:noBreakHyphen/>
        <w:t>specific SOAR playbooks must enforce confidence thresholds and require human authorization for irreversible actions such as full retraining. This hybrid human</w:t>
      </w:r>
      <w:r w:rsidR="00F91B32">
        <w:rPr>
          <w:rFonts w:ascii="Arial" w:hAnsi="Arial" w:cs="Arial"/>
        </w:rPr>
        <w:t>-</w:t>
      </w:r>
      <w:r w:rsidRPr="00F359C3">
        <w:rPr>
          <w:rFonts w:ascii="Arial" w:hAnsi="Arial" w:cs="Arial"/>
        </w:rPr>
        <w:t>machine response model remains an active area of research</w:t>
      </w:r>
      <w:sdt>
        <w:sdtPr>
          <w:rPr>
            <w:rFonts w:ascii="Arial" w:hAnsi="Arial" w:cs="Arial"/>
            <w:color w:val="000000"/>
            <w:highlight w:val="white"/>
          </w:rPr>
          <w:alias w:val="Citation"/>
          <w:tag w:val="{&quot;referencesIds&quot;:[&quot;doc:6a791f8ccdea073dee0769cb&quot;],&quot;referencesOptions&quot;:{&quot;doc:6a791f8ccdea073dee0769c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00306442,&quot;citationText&quot;:&quot;&lt;span style=\&quot;font-family:Arial;font-size:16px;color:#000000\&quot;&gt;[19]&lt;/span&gt;&quot;}"/>
          <w:id w:val="2000306442"/>
          <w:placeholder>
            <w:docPart w:val="93E268750D4B49BF8CAA47F6C84E7647"/>
          </w:placeholder>
        </w:sdtPr>
        <w:sdtContent>
          <w:r w:rsidR="00881118">
            <w:rPr>
              <w:rFonts w:ascii="Arial" w:eastAsia="Times New Roman" w:hAnsi="Arial" w:cs="Arial"/>
              <w:color w:val="000000"/>
            </w:rPr>
            <w:t>[19]</w:t>
          </w:r>
        </w:sdtContent>
      </w:sdt>
      <w:r w:rsidRPr="00F359C3">
        <w:rPr>
          <w:rFonts w:ascii="Arial" w:hAnsi="Arial" w:cs="Arial"/>
        </w:rPr>
        <w:t>.</w:t>
      </w:r>
    </w:p>
    <w:p w14:paraId="3BD9DB86" w14:textId="5BF6CD48" w:rsidR="00AB2EBA" w:rsidRPr="000706D7" w:rsidRDefault="00AB2EBA" w:rsidP="0033285A">
      <w:pPr>
        <w:pStyle w:val="Heading3"/>
        <w:jc w:val="both"/>
        <w:rPr>
          <w:rFonts w:ascii="Arial" w:hAnsi="Arial" w:cs="Arial"/>
          <w:sz w:val="24"/>
          <w:szCs w:val="24"/>
        </w:rPr>
      </w:pPr>
      <w:bookmarkStart w:id="17" w:name="_Toc237220940"/>
      <w:r w:rsidRPr="000706D7">
        <w:rPr>
          <w:rFonts w:ascii="Arial" w:hAnsi="Arial" w:cs="Arial"/>
          <w:sz w:val="24"/>
          <w:szCs w:val="24"/>
        </w:rPr>
        <w:t>B. Regulatory Fragmentation</w:t>
      </w:r>
      <w:bookmarkEnd w:id="17"/>
    </w:p>
    <w:p w14:paraId="2FC77DAB" w14:textId="77777777" w:rsidR="00AB2EBA" w:rsidRPr="000706D7" w:rsidRDefault="00AB2EBA" w:rsidP="0033285A">
      <w:pPr>
        <w:jc w:val="both"/>
        <w:rPr>
          <w:rFonts w:ascii="Arial" w:hAnsi="Arial" w:cs="Arial"/>
        </w:rPr>
      </w:pPr>
    </w:p>
    <w:p w14:paraId="3CE91F15" w14:textId="5C88A759" w:rsidR="00AB2EBA" w:rsidRPr="000706D7" w:rsidRDefault="006779BE" w:rsidP="0033285A">
      <w:pPr>
        <w:jc w:val="both"/>
        <w:rPr>
          <w:rFonts w:ascii="Arial" w:hAnsi="Arial" w:cs="Arial"/>
        </w:rPr>
      </w:pPr>
      <w:r w:rsidRPr="006779BE">
        <w:rPr>
          <w:rFonts w:ascii="Arial" w:hAnsi="Arial" w:cs="Arial"/>
        </w:rPr>
        <w:t>A multinational organization deploying an AI</w:t>
      </w:r>
      <w:r w:rsidRPr="006779BE">
        <w:rPr>
          <w:rFonts w:ascii="Arial" w:hAnsi="Arial" w:cs="Arial"/>
        </w:rPr>
        <w:noBreakHyphen/>
        <w:t>powered customer service agent must comply with GDPR (EU), CPRA (California), PIPL (China), and relevant sector</w:t>
      </w:r>
      <w:r w:rsidRPr="006779BE">
        <w:rPr>
          <w:rFonts w:ascii="Arial" w:hAnsi="Arial" w:cs="Arial"/>
        </w:rPr>
        <w:noBreakHyphen/>
        <w:t>specific regulations such as DORA in financial services. These regimes impose divergent obligations around explainability: GDPR’s requirement for “meaningful information about the logic involved” often conflicts with the protection of proprietary model intellectual property. With no harmonized global AI governance standard in place, organizations should adopt the most restrictive regulatory requirements as their baseline and enforce regional compliance through geo</w:t>
      </w:r>
      <w:r w:rsidRPr="006779BE">
        <w:rPr>
          <w:rFonts w:ascii="Arial" w:hAnsi="Arial" w:cs="Arial"/>
        </w:rPr>
        <w:noBreakHyphen/>
        <w:t>fencing of inference APIs</w:t>
      </w:r>
      <w:sdt>
        <w:sdtPr>
          <w:rPr>
            <w:rFonts w:ascii="Arial" w:hAnsi="Arial" w:cs="Arial"/>
            <w:color w:val="000000"/>
            <w:highlight w:val="white"/>
          </w:rPr>
          <w:alias w:val="Citation"/>
          <w:tag w:val="{&quot;referencesIds&quot;:[&quot;doc:6a791e33bc44602a2a791683&quot;,&quot;doc:6a79118c846cf85db3cd5ea5&quot;],&quot;referencesOptions&quot;:{&quot;doc:6a791e33bc44602a2a791683&quot;:{&quot;author&quot;:true,&quot;year&quot;:true,&quot;formatAuthorYear&quot;:false,&quot;pageReplace&quot;:&quot;&quot;,&quot;additionalField&quot;:&quot;&quot;,&quot;additionalValue&quot;:&quot;&quot;,&quot;prefix&quot;:&quot;&quot;,&quot;suffix&quot;:&quot;&quot;},&quot;doc:6a79118c846cf85db3cd5ea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36105485,&quot;citationText&quot;:&quot;&lt;span style=\&quot;font-family:Arial;font-size:16px;color:#000000\&quot;&gt;[18. 7. 18]&lt;/span&gt;&quot;}"/>
          <w:id w:val="1836105485"/>
          <w:placeholder>
            <w:docPart w:val="8FBDE1D7B7F243E2AB4BF0A1AD7F2184"/>
          </w:placeholder>
        </w:sdtPr>
        <w:sdtContent>
          <w:r w:rsidR="00881118">
            <w:rPr>
              <w:rFonts w:ascii="Arial" w:eastAsia="Times New Roman" w:hAnsi="Arial" w:cs="Arial"/>
              <w:color w:val="000000"/>
            </w:rPr>
            <w:t>[18. 7. 18]</w:t>
          </w:r>
        </w:sdtContent>
      </w:sdt>
      <w:r w:rsidRPr="006779BE">
        <w:rPr>
          <w:rFonts w:ascii="Arial" w:hAnsi="Arial" w:cs="Arial"/>
        </w:rPr>
        <w:t>.</w:t>
      </w:r>
    </w:p>
    <w:p w14:paraId="565A379A" w14:textId="136B9DBF" w:rsidR="00AB2EBA" w:rsidRPr="000706D7" w:rsidRDefault="00AB2EBA" w:rsidP="0033285A">
      <w:pPr>
        <w:pStyle w:val="Heading3"/>
        <w:jc w:val="both"/>
        <w:rPr>
          <w:rFonts w:ascii="Arial" w:hAnsi="Arial" w:cs="Arial"/>
          <w:sz w:val="24"/>
          <w:szCs w:val="24"/>
        </w:rPr>
      </w:pPr>
      <w:bookmarkStart w:id="18" w:name="_Toc237220941"/>
      <w:r w:rsidRPr="000706D7">
        <w:rPr>
          <w:rFonts w:ascii="Arial" w:hAnsi="Arial" w:cs="Arial"/>
          <w:sz w:val="24"/>
          <w:szCs w:val="24"/>
        </w:rPr>
        <w:t>C. Emerging Research Areas</w:t>
      </w:r>
      <w:bookmarkEnd w:id="18"/>
    </w:p>
    <w:p w14:paraId="5E13FA04" w14:textId="77777777" w:rsidR="00AB2EBA" w:rsidRPr="000706D7" w:rsidRDefault="00AB2EBA" w:rsidP="0033285A">
      <w:pPr>
        <w:jc w:val="both"/>
        <w:rPr>
          <w:rFonts w:ascii="Arial" w:hAnsi="Arial" w:cs="Arial"/>
        </w:rPr>
      </w:pPr>
    </w:p>
    <w:p w14:paraId="423D4DAE" w14:textId="77777777" w:rsidR="00791048" w:rsidRPr="00791048" w:rsidRDefault="00791048" w:rsidP="00791048">
      <w:pPr>
        <w:jc w:val="both"/>
        <w:rPr>
          <w:rFonts w:ascii="Arial" w:hAnsi="Arial" w:cs="Arial"/>
        </w:rPr>
      </w:pPr>
      <w:r w:rsidRPr="00791048">
        <w:rPr>
          <w:rFonts w:ascii="Arial" w:hAnsi="Arial" w:cs="Arial"/>
        </w:rPr>
        <w:t>Three areas warrant further investigation:</w:t>
      </w:r>
    </w:p>
    <w:p w14:paraId="44D9DFAE" w14:textId="77777777" w:rsidR="00791048" w:rsidRPr="00791048" w:rsidRDefault="00791048" w:rsidP="00791048">
      <w:pPr>
        <w:jc w:val="both"/>
        <w:rPr>
          <w:rFonts w:ascii="Arial" w:hAnsi="Arial" w:cs="Arial"/>
        </w:rPr>
      </w:pPr>
    </w:p>
    <w:p w14:paraId="7566FD62" w14:textId="17290DC1" w:rsidR="00791048" w:rsidRPr="00791048" w:rsidRDefault="00791048" w:rsidP="00791048">
      <w:pPr>
        <w:jc w:val="both"/>
        <w:rPr>
          <w:rFonts w:ascii="Arial" w:hAnsi="Arial" w:cs="Arial"/>
        </w:rPr>
      </w:pPr>
      <w:r w:rsidRPr="00791048">
        <w:rPr>
          <w:rFonts w:ascii="Arial" w:hAnsi="Arial" w:cs="Arial"/>
        </w:rPr>
        <w:t xml:space="preserve">1. Real-time model attestation — cryptographically verifying that a deployed model matches its audited version.  </w:t>
      </w:r>
    </w:p>
    <w:p w14:paraId="0B139D61" w14:textId="7C0AEC35" w:rsidR="00791048" w:rsidRPr="00791048" w:rsidRDefault="00791048" w:rsidP="00791048">
      <w:pPr>
        <w:jc w:val="both"/>
        <w:rPr>
          <w:rFonts w:ascii="Arial" w:hAnsi="Arial" w:cs="Arial"/>
        </w:rPr>
      </w:pPr>
      <w:r w:rsidRPr="00791048">
        <w:rPr>
          <w:rFonts w:ascii="Arial" w:hAnsi="Arial" w:cs="Arial"/>
        </w:rPr>
        <w:t xml:space="preserve">2. Adversarial robustness benchmarks — standardized test suites for certifying models against evasion attacks.  </w:t>
      </w:r>
    </w:p>
    <w:p w14:paraId="148CDA8C" w14:textId="48E3941F" w:rsidR="00AB2EBA" w:rsidRDefault="00791048" w:rsidP="00791048">
      <w:pPr>
        <w:jc w:val="both"/>
        <w:rPr>
          <w:rFonts w:ascii="Arial" w:hAnsi="Arial" w:cs="Arial"/>
        </w:rPr>
      </w:pPr>
      <w:r w:rsidRPr="00791048">
        <w:rPr>
          <w:rFonts w:ascii="Arial" w:hAnsi="Arial" w:cs="Arial"/>
        </w:rPr>
        <w:t>3. Privacy-preserving compliance reporting — producing regulator-ready audit logs without revealing raw training data.</w:t>
      </w:r>
    </w:p>
    <w:p w14:paraId="2B8A2023" w14:textId="77777777" w:rsidR="001705CA" w:rsidRDefault="001705CA" w:rsidP="00791048">
      <w:pPr>
        <w:jc w:val="both"/>
        <w:rPr>
          <w:rFonts w:ascii="Arial" w:hAnsi="Arial" w:cs="Arial"/>
        </w:rPr>
      </w:pPr>
    </w:p>
    <w:p w14:paraId="2966679E" w14:textId="77777777" w:rsidR="001705CA" w:rsidRDefault="001705CA" w:rsidP="00791048">
      <w:pPr>
        <w:jc w:val="both"/>
        <w:rPr>
          <w:rFonts w:ascii="Arial" w:hAnsi="Arial" w:cs="Arial"/>
        </w:rPr>
      </w:pPr>
    </w:p>
    <w:p w14:paraId="47962DAA" w14:textId="77777777" w:rsidR="001705CA" w:rsidRPr="000706D7" w:rsidRDefault="001705CA" w:rsidP="00791048">
      <w:pPr>
        <w:jc w:val="both"/>
        <w:rPr>
          <w:rFonts w:ascii="Arial" w:hAnsi="Arial" w:cs="Arial"/>
        </w:rPr>
      </w:pPr>
    </w:p>
    <w:p w14:paraId="7AA8DE29" w14:textId="3BD26C81" w:rsidR="00AB2EBA" w:rsidRPr="000706D7" w:rsidRDefault="00AB2EBA" w:rsidP="0033285A">
      <w:pPr>
        <w:pStyle w:val="Heading2"/>
        <w:jc w:val="both"/>
        <w:rPr>
          <w:rFonts w:ascii="Arial" w:hAnsi="Arial" w:cs="Arial"/>
          <w:sz w:val="24"/>
          <w:szCs w:val="24"/>
        </w:rPr>
      </w:pPr>
      <w:bookmarkStart w:id="19" w:name="_Toc237220942"/>
      <w:r w:rsidRPr="000706D7">
        <w:rPr>
          <w:rFonts w:ascii="Arial" w:hAnsi="Arial" w:cs="Arial"/>
          <w:sz w:val="24"/>
          <w:szCs w:val="24"/>
        </w:rPr>
        <w:t>VII. CONCLUSION</w:t>
      </w:r>
      <w:bookmarkEnd w:id="19"/>
    </w:p>
    <w:p w14:paraId="3B5FB8AA" w14:textId="77777777" w:rsidR="00AB2EBA" w:rsidRPr="000706D7" w:rsidRDefault="00AB2EBA" w:rsidP="0033285A">
      <w:pPr>
        <w:jc w:val="both"/>
        <w:rPr>
          <w:rFonts w:ascii="Arial" w:hAnsi="Arial" w:cs="Arial"/>
        </w:rPr>
      </w:pPr>
    </w:p>
    <w:p w14:paraId="166EA339" w14:textId="77777777" w:rsidR="001705CA" w:rsidRPr="001705CA" w:rsidRDefault="001705CA" w:rsidP="001705CA">
      <w:pPr>
        <w:jc w:val="both"/>
        <w:rPr>
          <w:rFonts w:ascii="Arial" w:hAnsi="Arial" w:cs="Arial"/>
        </w:rPr>
      </w:pPr>
      <w:r w:rsidRPr="001705CA">
        <w:rPr>
          <w:rFonts w:ascii="Arial" w:hAnsi="Arial" w:cs="Arial"/>
        </w:rPr>
        <w:t>Governing AI and ML systems requires more than adapting traditional cybersecurity controls. The probabilistic, opaque, and adaptive nature of modern models introduces risks—data poisoning, model drift, adversarial evasion, and feedback</w:t>
      </w:r>
      <w:r w:rsidRPr="001705CA">
        <w:rPr>
          <w:rFonts w:ascii="Arial" w:hAnsi="Arial" w:cs="Arial"/>
        </w:rPr>
        <w:noBreakHyphen/>
        <w:t>loop corruption—that escape point</w:t>
      </w:r>
      <w:r w:rsidRPr="001705CA">
        <w:rPr>
          <w:rFonts w:ascii="Arial" w:hAnsi="Arial" w:cs="Arial"/>
        </w:rPr>
        <w:noBreakHyphen/>
        <w:t>in</w:t>
      </w:r>
      <w:r w:rsidRPr="001705CA">
        <w:rPr>
          <w:rFonts w:ascii="Arial" w:hAnsi="Arial" w:cs="Arial"/>
        </w:rPr>
        <w:noBreakHyphen/>
        <w:t xml:space="preserve">time frameworks such as ISO 42001 or the annual </w:t>
      </w:r>
      <w:r w:rsidRPr="001705CA">
        <w:rPr>
          <w:rFonts w:ascii="Arial" w:hAnsi="Arial" w:cs="Arial"/>
        </w:rPr>
        <w:lastRenderedPageBreak/>
        <w:t>resilience tests mandated by DORA. A genuinely proactive defence posture must integrate AI</w:t>
      </w:r>
      <w:r w:rsidRPr="001705CA">
        <w:rPr>
          <w:rFonts w:ascii="Arial" w:hAnsi="Arial" w:cs="Arial"/>
        </w:rPr>
        <w:noBreakHyphen/>
        <w:t>specific telemetry (e.g., distributional monitors, SHAP</w:t>
      </w:r>
      <w:r w:rsidRPr="001705CA">
        <w:rPr>
          <w:rFonts w:ascii="Arial" w:hAnsi="Arial" w:cs="Arial"/>
        </w:rPr>
        <w:noBreakHyphen/>
        <w:t>based explanations) into existing SIEM/SOAR pipelines to enable continuous detection and automated, graduated response. The proposed maturity model (Table I) outlines a progression from ad</w:t>
      </w:r>
      <w:r w:rsidRPr="001705CA">
        <w:rPr>
          <w:rFonts w:ascii="Arial" w:hAnsi="Arial" w:cs="Arial"/>
        </w:rPr>
        <w:noBreakHyphen/>
        <w:t>hoc practices to fully adaptive governance.</w:t>
      </w:r>
    </w:p>
    <w:p w14:paraId="2D7870FD" w14:textId="6A91918C" w:rsidR="001705CA" w:rsidRPr="001705CA" w:rsidRDefault="001705CA" w:rsidP="001705CA">
      <w:pPr>
        <w:jc w:val="both"/>
        <w:rPr>
          <w:rFonts w:ascii="Arial" w:hAnsi="Arial" w:cs="Arial"/>
        </w:rPr>
      </w:pPr>
      <w:r w:rsidRPr="001705CA">
        <w:rPr>
          <w:rFonts w:ascii="Arial" w:hAnsi="Arial" w:cs="Arial"/>
        </w:rPr>
        <w:t>No single framework is sufficient. Organizations should align the NIST AI RMF for socio</w:t>
      </w:r>
      <w:r w:rsidRPr="001705CA">
        <w:rPr>
          <w:rFonts w:ascii="Arial" w:hAnsi="Arial" w:cs="Arial"/>
        </w:rPr>
        <w:noBreakHyphen/>
        <w:t>technical risk identification with ISO 42001 for management</w:t>
      </w:r>
      <w:r w:rsidRPr="001705CA">
        <w:rPr>
          <w:rFonts w:ascii="Arial" w:hAnsi="Arial" w:cs="Arial"/>
        </w:rPr>
        <w:noBreakHyphen/>
        <w:t xml:space="preserve">system </w:t>
      </w:r>
      <w:r w:rsidRPr="001705CA">
        <w:rPr>
          <w:rFonts w:ascii="Arial" w:hAnsi="Arial" w:cs="Arial"/>
        </w:rPr>
        <w:t>certification and</w:t>
      </w:r>
      <w:r w:rsidRPr="001705CA">
        <w:rPr>
          <w:rFonts w:ascii="Arial" w:hAnsi="Arial" w:cs="Arial"/>
        </w:rPr>
        <w:t xml:space="preserve"> reinforce both with technical controls drawn from cybersecurity—Zero Trust Network Access, differential privacy, and Trusted Execution Environments. Future research must advance real</w:t>
      </w:r>
      <w:r w:rsidRPr="001705CA">
        <w:rPr>
          <w:rFonts w:ascii="Arial" w:hAnsi="Arial" w:cs="Arial"/>
        </w:rPr>
        <w:noBreakHyphen/>
        <w:t>time model attestation and regulatory interoperability. As AI systems become increasingly autonomous, security must evolve from protecting static assets to governing dynamic, learning systems.</w:t>
      </w:r>
    </w:p>
    <w:p w14:paraId="068BE38A" w14:textId="4D2275DC" w:rsidR="00AB2EBA" w:rsidRPr="000706D7" w:rsidRDefault="00AB2EBA" w:rsidP="0033285A">
      <w:pPr>
        <w:jc w:val="both"/>
        <w:rPr>
          <w:rFonts w:ascii="Arial" w:hAnsi="Arial" w:cs="Arial"/>
        </w:rPr>
      </w:pPr>
    </w:p>
    <w:p w14:paraId="54F27B6C" w14:textId="12E78E9B" w:rsidR="004D6451" w:rsidRPr="000706D7" w:rsidRDefault="00F3731F" w:rsidP="0033285A">
      <w:pPr>
        <w:pStyle w:val="Heading1"/>
        <w:jc w:val="both"/>
        <w:rPr>
          <w:rFonts w:ascii="Arial" w:hAnsi="Arial" w:cs="Arial"/>
          <w:sz w:val="24"/>
          <w:szCs w:val="24"/>
        </w:rPr>
      </w:pPr>
      <w:bookmarkStart w:id="20" w:name="_Toc237220943"/>
      <w:r w:rsidRPr="000706D7">
        <w:rPr>
          <w:rFonts w:ascii="Arial" w:hAnsi="Arial" w:cs="Arial"/>
          <w:sz w:val="24"/>
          <w:szCs w:val="24"/>
        </w:rPr>
        <w:t>Task 2</w:t>
      </w:r>
      <w:bookmarkEnd w:id="20"/>
    </w:p>
    <w:p w14:paraId="7575B825" w14:textId="77777777" w:rsidR="004D6451" w:rsidRPr="000706D7" w:rsidRDefault="004D6451" w:rsidP="0033285A">
      <w:pPr>
        <w:pStyle w:val="Heading2"/>
        <w:jc w:val="both"/>
        <w:rPr>
          <w:rFonts w:ascii="Arial" w:hAnsi="Arial" w:cs="Arial"/>
          <w:sz w:val="24"/>
          <w:szCs w:val="24"/>
        </w:rPr>
      </w:pPr>
      <w:bookmarkStart w:id="21" w:name="_Toc237220944"/>
      <w:r w:rsidRPr="000706D7">
        <w:rPr>
          <w:rFonts w:ascii="Arial" w:hAnsi="Arial" w:cs="Arial"/>
          <w:sz w:val="24"/>
          <w:szCs w:val="24"/>
        </w:rPr>
        <w:t>I. INTRODUCTION</w:t>
      </w:r>
      <w:bookmarkEnd w:id="21"/>
    </w:p>
    <w:p w14:paraId="40266272" w14:textId="2680F949" w:rsidR="004D6451" w:rsidRPr="000706D7" w:rsidRDefault="004D6451" w:rsidP="0033285A">
      <w:pPr>
        <w:jc w:val="both"/>
        <w:rPr>
          <w:rFonts w:ascii="Arial" w:hAnsi="Arial" w:cs="Arial"/>
        </w:rPr>
      </w:pPr>
      <w:r w:rsidRPr="000706D7">
        <w:rPr>
          <w:rFonts w:ascii="Arial" w:hAnsi="Arial" w:cs="Arial"/>
        </w:rPr>
        <w:t>The 2017 Equifax data breach remains one of the most consequential cybersecurity failures in history. Between May and July 2017, attackers exploited a known vulnerability in the Apache Struts web framework (CVE-2017-5638) that had been publicly disclosed and patched two months prior</w:t>
      </w:r>
      <w:sdt>
        <w:sdtPr>
          <w:rPr>
            <w:rFonts w:ascii="Arial" w:hAnsi="Arial" w:cs="Arial"/>
            <w:color w:val="000000"/>
            <w:highlight w:val="white"/>
          </w:rPr>
          <w:alias w:val="Citation"/>
          <w:tag w:val="{&quot;referencesIds&quot;:[&quot;doc:6a79200882b2d05ff00a2850&quot;],&quot;referencesOptions&quot;:{&quot;doc:6a79200882b2d05ff00a285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98701979,&quot;citationText&quot;:&quot;&lt;span style=\&quot;font-family:Arial;font-size:16px;color:#000000\&quot;&gt;[20]&lt;/span&gt;&quot;}"/>
          <w:id w:val="-698701979"/>
          <w:placeholder>
            <w:docPart w:val="1C0BA248CD8E4B5B8C22B0C0E1B9A19B"/>
          </w:placeholder>
        </w:sdtPr>
        <w:sdtContent>
          <w:r w:rsidR="00881118">
            <w:rPr>
              <w:rFonts w:ascii="Arial" w:eastAsia="Times New Roman" w:hAnsi="Arial" w:cs="Arial"/>
              <w:color w:val="000000"/>
            </w:rPr>
            <w:t>[20]</w:t>
          </w:r>
        </w:sdtContent>
      </w:sdt>
      <w:r w:rsidRPr="000706D7">
        <w:rPr>
          <w:rFonts w:ascii="Arial" w:hAnsi="Arial" w:cs="Arial"/>
        </w:rPr>
        <w:t>. The breach exposed the personal data of approximately 147 million individuals, including Social Security numbers, dates of birth, and addresses. The incident cost Equifax over $</w:t>
      </w:r>
      <w:r w:rsidR="00100519">
        <w:rPr>
          <w:rFonts w:ascii="Arial" w:hAnsi="Arial" w:cs="Arial"/>
        </w:rPr>
        <w:t xml:space="preserve"> 439 m</w:t>
      </w:r>
      <w:r w:rsidRPr="000706D7">
        <w:rPr>
          <w:rFonts w:ascii="Arial" w:hAnsi="Arial" w:cs="Arial"/>
        </w:rPr>
        <w:t>illion in remediation, legal settlements, and reputational damage, and led to the resignation of multiple senior executives</w:t>
      </w:r>
      <w:sdt>
        <w:sdtPr>
          <w:rPr>
            <w:rFonts w:ascii="Arial" w:hAnsi="Arial" w:cs="Arial"/>
            <w:color w:val="000000"/>
            <w:highlight w:val="white"/>
          </w:rPr>
          <w:alias w:val="Citation"/>
          <w:tag w:val="{&quot;referencesIds&quot;:[&quot;doc:6a79218b82b2d05ff00a2853&quot;],&quot;referencesOptions&quot;:{&quot;doc:6a79218b82b2d05ff00a285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95671621,&quot;citationText&quot;:&quot;&lt;span style=\&quot;font-family:Arial;font-size:16px;color:#000000\&quot;&gt;[21]&lt;/span&gt;&quot;}"/>
          <w:id w:val="-1295671621"/>
          <w:placeholder>
            <w:docPart w:val="5948CEA8B0CB4B0798EDEE7CE46689E1"/>
          </w:placeholder>
        </w:sdtPr>
        <w:sdtContent>
          <w:r w:rsidR="00881118">
            <w:rPr>
              <w:rFonts w:ascii="Arial" w:eastAsia="Times New Roman" w:hAnsi="Arial" w:cs="Arial"/>
              <w:color w:val="000000"/>
            </w:rPr>
            <w:t>[21]</w:t>
          </w:r>
        </w:sdtContent>
      </w:sdt>
      <w:r w:rsidRPr="000706D7">
        <w:rPr>
          <w:rFonts w:ascii="Arial" w:hAnsi="Arial" w:cs="Arial"/>
        </w:rPr>
        <w:t>.</w:t>
      </w:r>
    </w:p>
    <w:p w14:paraId="0388E4BD" w14:textId="77777777" w:rsidR="00922030" w:rsidRDefault="004D6451" w:rsidP="0033285A">
      <w:pPr>
        <w:jc w:val="both"/>
        <w:rPr>
          <w:rFonts w:ascii="Arial" w:hAnsi="Arial" w:cs="Arial"/>
        </w:rPr>
      </w:pPr>
      <w:r w:rsidRPr="000706D7">
        <w:rPr>
          <w:rFonts w:ascii="Arial" w:hAnsi="Arial" w:cs="Arial"/>
        </w:rPr>
        <w:t xml:space="preserve">The Equifax case is not merely a technical failure—it represents a profound breakdown in governance, accountability, risk oversight, and compliance management. The vulnerability was known, the patch was available, and the intrusion was detected in July 2017, yet the organisation failed to respond effectively for over two months. </w:t>
      </w:r>
    </w:p>
    <w:p w14:paraId="1B9B84C3" w14:textId="14F12E46" w:rsidR="004D6451" w:rsidRPr="000706D7" w:rsidRDefault="004D6451" w:rsidP="0033285A">
      <w:pPr>
        <w:jc w:val="both"/>
        <w:rPr>
          <w:rFonts w:ascii="Arial" w:hAnsi="Arial" w:cs="Arial"/>
        </w:rPr>
      </w:pPr>
      <w:r w:rsidRPr="000706D7">
        <w:rPr>
          <w:rFonts w:ascii="Arial" w:hAnsi="Arial" w:cs="Arial"/>
        </w:rPr>
        <w:t>This paper applies the knowledge developed in Task 1 (Governance of AI and ML Systems) and lecture content to design a structured, forward-looking cybersecurity programme that addresses the systemic weaknesses exposed by Equifax. The response is structured around the five assessment components and incorporates diagrams, tables, and a risk matrix to demonstrate analytical reasoning and justified decision-making.</w:t>
      </w:r>
    </w:p>
    <w:p w14:paraId="32D67399" w14:textId="77777777" w:rsidR="00AE5EE2" w:rsidRPr="000706D7" w:rsidRDefault="00AE5EE2" w:rsidP="0033285A">
      <w:pPr>
        <w:jc w:val="both"/>
        <w:rPr>
          <w:rFonts w:ascii="Arial" w:hAnsi="Arial" w:cs="Arial"/>
          <w:b/>
          <w:bCs/>
        </w:rPr>
      </w:pPr>
    </w:p>
    <w:p w14:paraId="4C8F6937" w14:textId="77777777" w:rsidR="00AE5EE2" w:rsidRPr="000706D7" w:rsidRDefault="00AE5EE2" w:rsidP="0033285A">
      <w:pPr>
        <w:jc w:val="both"/>
        <w:rPr>
          <w:rFonts w:ascii="Arial" w:hAnsi="Arial" w:cs="Arial"/>
          <w:b/>
          <w:bCs/>
        </w:rPr>
      </w:pPr>
    </w:p>
    <w:p w14:paraId="661384D5" w14:textId="77777777" w:rsidR="00AE5EE2" w:rsidRPr="000706D7" w:rsidRDefault="00AE5EE2" w:rsidP="0033285A">
      <w:pPr>
        <w:jc w:val="both"/>
        <w:rPr>
          <w:rFonts w:ascii="Arial" w:hAnsi="Arial" w:cs="Arial"/>
          <w:b/>
          <w:bCs/>
        </w:rPr>
      </w:pPr>
    </w:p>
    <w:p w14:paraId="3840DC0C" w14:textId="34C43434" w:rsidR="004D6451" w:rsidRPr="000706D7" w:rsidRDefault="004D6451" w:rsidP="0033285A">
      <w:pPr>
        <w:pStyle w:val="Heading2"/>
        <w:jc w:val="both"/>
        <w:rPr>
          <w:rFonts w:ascii="Arial" w:hAnsi="Arial" w:cs="Arial"/>
          <w:sz w:val="24"/>
          <w:szCs w:val="24"/>
        </w:rPr>
      </w:pPr>
      <w:bookmarkStart w:id="22" w:name="_Toc237220945"/>
      <w:r w:rsidRPr="000706D7">
        <w:rPr>
          <w:rFonts w:ascii="Arial" w:hAnsi="Arial" w:cs="Arial"/>
          <w:sz w:val="24"/>
          <w:szCs w:val="24"/>
        </w:rPr>
        <w:lastRenderedPageBreak/>
        <w:t>II. ORGANISATIONAL STRUCTURE AND ACCOUNTABILITY</w:t>
      </w:r>
      <w:bookmarkEnd w:id="22"/>
    </w:p>
    <w:p w14:paraId="2B467C79" w14:textId="77777777" w:rsidR="004D6451" w:rsidRPr="000706D7" w:rsidRDefault="004D6451" w:rsidP="0033285A">
      <w:pPr>
        <w:pStyle w:val="Heading3"/>
        <w:jc w:val="both"/>
        <w:rPr>
          <w:rFonts w:ascii="Arial" w:hAnsi="Arial" w:cs="Arial"/>
          <w:sz w:val="24"/>
          <w:szCs w:val="24"/>
        </w:rPr>
      </w:pPr>
      <w:bookmarkStart w:id="23" w:name="_Toc237220946"/>
      <w:r w:rsidRPr="000706D7">
        <w:rPr>
          <w:rFonts w:ascii="Arial" w:hAnsi="Arial" w:cs="Arial"/>
          <w:sz w:val="24"/>
          <w:szCs w:val="24"/>
        </w:rPr>
        <w:t>A. The Accountability Failures at Equifax</w:t>
      </w:r>
      <w:bookmarkEnd w:id="23"/>
    </w:p>
    <w:p w14:paraId="05B21AE3" w14:textId="7EA6B08E" w:rsidR="0018087C" w:rsidRPr="0018087C" w:rsidRDefault="0018087C" w:rsidP="0018087C">
      <w:pPr>
        <w:jc w:val="both"/>
        <w:rPr>
          <w:rFonts w:ascii="Arial" w:hAnsi="Arial" w:cs="Arial"/>
        </w:rPr>
      </w:pPr>
      <w:r w:rsidRPr="0018087C">
        <w:rPr>
          <w:rFonts w:ascii="Arial" w:hAnsi="Arial" w:cs="Arial"/>
        </w:rPr>
        <w:t xml:space="preserve">The Equifax breach revealed fundamental governance failures. Vulnerability management was fragmented, with no single owner accountable for patch compliance across all </w:t>
      </w:r>
      <w:r w:rsidRPr="0018087C">
        <w:rPr>
          <w:rFonts w:ascii="Arial" w:hAnsi="Arial" w:cs="Arial"/>
        </w:rPr>
        <w:t>internets</w:t>
      </w:r>
      <w:r w:rsidRPr="0018087C">
        <w:rPr>
          <w:rFonts w:ascii="Arial" w:hAnsi="Arial" w:cs="Arial"/>
        </w:rPr>
        <w:noBreakHyphen/>
        <w:t>facing systems. Security leadership lacked direct access to the board, and the function was treated as an operational expense rather than a strategic risk domain</w:t>
      </w:r>
      <w:sdt>
        <w:sdtPr>
          <w:rPr>
            <w:rFonts w:ascii="Arial" w:hAnsi="Arial" w:cs="Arial"/>
            <w:color w:val="000000"/>
            <w:highlight w:val="white"/>
          </w:rPr>
          <w:alias w:val="Citation"/>
          <w:tag w:val="{&quot;referencesIds&quot;:[&quot;doc:6a792208a799961e1e62a855&quot;],&quot;referencesOptions&quot;:{&quot;doc:6a792208a799961e1e62a85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48562244,&quot;citationText&quot;:&quot;&lt;span style=\&quot;font-family:Arial;font-size:16px;color:#000000\&quot;&gt;[22]&lt;/span&gt;&quot;}"/>
          <w:id w:val="2048562244"/>
          <w:placeholder>
            <w:docPart w:val="DB772598317E4C64AF2C5D83D12A6916"/>
          </w:placeholder>
        </w:sdtPr>
        <w:sdtContent>
          <w:r w:rsidR="00881118">
            <w:rPr>
              <w:rFonts w:ascii="Arial" w:eastAsia="Times New Roman" w:hAnsi="Arial" w:cs="Arial"/>
              <w:color w:val="000000"/>
            </w:rPr>
            <w:t>[22]</w:t>
          </w:r>
        </w:sdtContent>
      </w:sdt>
      <w:r w:rsidRPr="0018087C">
        <w:rPr>
          <w:rFonts w:ascii="Arial" w:hAnsi="Arial" w:cs="Arial"/>
        </w:rPr>
        <w:t>. Three accountability gaps were particularly evident:</w:t>
      </w:r>
    </w:p>
    <w:p w14:paraId="1CBE1CE8" w14:textId="77777777" w:rsidR="0018087C" w:rsidRPr="0018087C" w:rsidRDefault="0018087C" w:rsidP="0018087C">
      <w:pPr>
        <w:numPr>
          <w:ilvl w:val="0"/>
          <w:numId w:val="7"/>
        </w:numPr>
        <w:jc w:val="both"/>
        <w:rPr>
          <w:rFonts w:ascii="Arial" w:hAnsi="Arial" w:cs="Arial"/>
        </w:rPr>
      </w:pPr>
      <w:r w:rsidRPr="0018087C">
        <w:rPr>
          <w:rFonts w:ascii="Arial" w:hAnsi="Arial" w:cs="Arial"/>
          <w:b/>
          <w:bCs/>
        </w:rPr>
        <w:t>Absence of executive</w:t>
      </w:r>
      <w:r w:rsidRPr="0018087C">
        <w:rPr>
          <w:rFonts w:ascii="Arial" w:hAnsi="Arial" w:cs="Arial"/>
          <w:b/>
          <w:bCs/>
        </w:rPr>
        <w:noBreakHyphen/>
        <w:t>level security leadership</w:t>
      </w:r>
      <w:r w:rsidRPr="0018087C">
        <w:rPr>
          <w:rFonts w:ascii="Arial" w:hAnsi="Arial" w:cs="Arial"/>
        </w:rPr>
        <w:t xml:space="preserve"> with board visibility and authority to drive remediation.</w:t>
      </w:r>
    </w:p>
    <w:p w14:paraId="4467AABA" w14:textId="77777777" w:rsidR="0018087C" w:rsidRPr="0018087C" w:rsidRDefault="0018087C" w:rsidP="0018087C">
      <w:pPr>
        <w:numPr>
          <w:ilvl w:val="0"/>
          <w:numId w:val="7"/>
        </w:numPr>
        <w:jc w:val="both"/>
        <w:rPr>
          <w:rFonts w:ascii="Arial" w:hAnsi="Arial" w:cs="Arial"/>
        </w:rPr>
      </w:pPr>
      <w:r w:rsidRPr="0018087C">
        <w:rPr>
          <w:rFonts w:ascii="Arial" w:hAnsi="Arial" w:cs="Arial"/>
          <w:b/>
          <w:bCs/>
        </w:rPr>
        <w:t>Diffuse responsibility for vulnerability management</w:t>
      </w:r>
      <w:r w:rsidRPr="0018087C">
        <w:rPr>
          <w:rFonts w:ascii="Arial" w:hAnsi="Arial" w:cs="Arial"/>
        </w:rPr>
        <w:t>, split across IT operations, development, and security teams.</w:t>
      </w:r>
    </w:p>
    <w:p w14:paraId="580D6F1F" w14:textId="77777777" w:rsidR="0018087C" w:rsidRPr="0018087C" w:rsidRDefault="0018087C" w:rsidP="0018087C">
      <w:pPr>
        <w:numPr>
          <w:ilvl w:val="0"/>
          <w:numId w:val="7"/>
        </w:numPr>
        <w:jc w:val="both"/>
        <w:rPr>
          <w:rFonts w:ascii="Arial" w:hAnsi="Arial" w:cs="Arial"/>
        </w:rPr>
      </w:pPr>
      <w:r w:rsidRPr="0018087C">
        <w:rPr>
          <w:rFonts w:ascii="Arial" w:hAnsi="Arial" w:cs="Arial"/>
          <w:b/>
          <w:bCs/>
        </w:rPr>
        <w:t>Lack of a formal risk</w:t>
      </w:r>
      <w:r w:rsidRPr="0018087C">
        <w:rPr>
          <w:rFonts w:ascii="Arial" w:hAnsi="Arial" w:cs="Arial"/>
          <w:b/>
          <w:bCs/>
        </w:rPr>
        <w:noBreakHyphen/>
        <w:t>oversight mechanism</w:t>
      </w:r>
      <w:r w:rsidRPr="0018087C">
        <w:rPr>
          <w:rFonts w:ascii="Arial" w:hAnsi="Arial" w:cs="Arial"/>
        </w:rPr>
        <w:t xml:space="preserve"> capable of translating technical vulnerabilities into enterprise</w:t>
      </w:r>
      <w:r w:rsidRPr="0018087C">
        <w:rPr>
          <w:rFonts w:ascii="Arial" w:hAnsi="Arial" w:cs="Arial"/>
        </w:rPr>
        <w:noBreakHyphen/>
        <w:t>risk terms that prompt executive action.</w:t>
      </w:r>
    </w:p>
    <w:p w14:paraId="298CF6E0" w14:textId="77777777" w:rsidR="00FF45E1" w:rsidRPr="000706D7" w:rsidRDefault="00FF45E1" w:rsidP="0033285A">
      <w:pPr>
        <w:jc w:val="both"/>
        <w:rPr>
          <w:rFonts w:ascii="Arial" w:hAnsi="Arial" w:cs="Arial"/>
          <w:b/>
          <w:bCs/>
        </w:rPr>
      </w:pPr>
    </w:p>
    <w:p w14:paraId="18C9040B" w14:textId="77777777" w:rsidR="00FF45E1" w:rsidRPr="000706D7" w:rsidRDefault="00FF45E1" w:rsidP="0033285A">
      <w:pPr>
        <w:jc w:val="both"/>
        <w:rPr>
          <w:rFonts w:ascii="Arial" w:hAnsi="Arial" w:cs="Arial"/>
          <w:b/>
          <w:bCs/>
        </w:rPr>
      </w:pPr>
    </w:p>
    <w:p w14:paraId="6EC2D98B" w14:textId="77777777" w:rsidR="00FF45E1" w:rsidRPr="000706D7" w:rsidRDefault="00FF45E1" w:rsidP="0033285A">
      <w:pPr>
        <w:jc w:val="both"/>
        <w:rPr>
          <w:rFonts w:ascii="Arial" w:hAnsi="Arial" w:cs="Arial"/>
          <w:b/>
          <w:bCs/>
        </w:rPr>
      </w:pPr>
    </w:p>
    <w:p w14:paraId="31916701" w14:textId="77777777" w:rsidR="00FF45E1" w:rsidRPr="000706D7" w:rsidRDefault="00FF45E1" w:rsidP="0033285A">
      <w:pPr>
        <w:jc w:val="both"/>
        <w:rPr>
          <w:rFonts w:ascii="Arial" w:hAnsi="Arial" w:cs="Arial"/>
          <w:b/>
          <w:bCs/>
        </w:rPr>
      </w:pPr>
    </w:p>
    <w:p w14:paraId="76D50029" w14:textId="77777777" w:rsidR="00FF45E1" w:rsidRPr="000706D7" w:rsidRDefault="00FF45E1" w:rsidP="0033285A">
      <w:pPr>
        <w:jc w:val="both"/>
        <w:rPr>
          <w:rFonts w:ascii="Arial" w:hAnsi="Arial" w:cs="Arial"/>
          <w:b/>
          <w:bCs/>
        </w:rPr>
      </w:pPr>
    </w:p>
    <w:p w14:paraId="533C4A62" w14:textId="77777777" w:rsidR="00FF45E1" w:rsidRPr="000706D7" w:rsidRDefault="00FF45E1" w:rsidP="0033285A">
      <w:pPr>
        <w:jc w:val="both"/>
        <w:rPr>
          <w:rFonts w:ascii="Arial" w:hAnsi="Arial" w:cs="Arial"/>
          <w:b/>
          <w:bCs/>
        </w:rPr>
      </w:pPr>
    </w:p>
    <w:p w14:paraId="1D474168" w14:textId="77777777" w:rsidR="00FF45E1" w:rsidRPr="000706D7" w:rsidRDefault="00FF45E1" w:rsidP="0033285A">
      <w:pPr>
        <w:jc w:val="both"/>
        <w:rPr>
          <w:rFonts w:ascii="Arial" w:hAnsi="Arial" w:cs="Arial"/>
          <w:b/>
          <w:bCs/>
        </w:rPr>
      </w:pPr>
    </w:p>
    <w:p w14:paraId="40588A2C" w14:textId="77777777" w:rsidR="00FF45E1" w:rsidRPr="000706D7" w:rsidRDefault="00FF45E1" w:rsidP="0033285A">
      <w:pPr>
        <w:jc w:val="both"/>
        <w:rPr>
          <w:rFonts w:ascii="Arial" w:hAnsi="Arial" w:cs="Arial"/>
          <w:b/>
          <w:bCs/>
        </w:rPr>
      </w:pPr>
    </w:p>
    <w:p w14:paraId="2C6902D6" w14:textId="77777777" w:rsidR="00FF45E1" w:rsidRPr="000706D7" w:rsidRDefault="00FF45E1" w:rsidP="0033285A">
      <w:pPr>
        <w:jc w:val="both"/>
        <w:rPr>
          <w:rFonts w:ascii="Arial" w:hAnsi="Arial" w:cs="Arial"/>
          <w:b/>
          <w:bCs/>
        </w:rPr>
      </w:pPr>
    </w:p>
    <w:p w14:paraId="05AB14AE" w14:textId="77777777" w:rsidR="00FF45E1" w:rsidRPr="000706D7" w:rsidRDefault="00FF45E1" w:rsidP="0033285A">
      <w:pPr>
        <w:jc w:val="both"/>
        <w:rPr>
          <w:rFonts w:ascii="Arial" w:hAnsi="Arial" w:cs="Arial"/>
          <w:b/>
          <w:bCs/>
        </w:rPr>
      </w:pPr>
    </w:p>
    <w:p w14:paraId="659580AB" w14:textId="77777777" w:rsidR="00FF45E1" w:rsidRPr="000706D7" w:rsidRDefault="00FF45E1" w:rsidP="0033285A">
      <w:pPr>
        <w:jc w:val="both"/>
        <w:rPr>
          <w:rFonts w:ascii="Arial" w:hAnsi="Arial" w:cs="Arial"/>
          <w:b/>
          <w:bCs/>
        </w:rPr>
      </w:pPr>
    </w:p>
    <w:p w14:paraId="54D44C8F" w14:textId="77777777" w:rsidR="00FF45E1" w:rsidRPr="000706D7" w:rsidRDefault="00FF45E1" w:rsidP="0033285A">
      <w:pPr>
        <w:jc w:val="both"/>
        <w:rPr>
          <w:rFonts w:ascii="Arial" w:hAnsi="Arial" w:cs="Arial"/>
          <w:b/>
          <w:bCs/>
        </w:rPr>
      </w:pPr>
    </w:p>
    <w:p w14:paraId="1767B465" w14:textId="77777777" w:rsidR="00FF45E1" w:rsidRPr="000706D7" w:rsidRDefault="00FF45E1" w:rsidP="0033285A">
      <w:pPr>
        <w:jc w:val="both"/>
        <w:rPr>
          <w:rFonts w:ascii="Arial" w:hAnsi="Arial" w:cs="Arial"/>
          <w:b/>
          <w:bCs/>
        </w:rPr>
      </w:pPr>
    </w:p>
    <w:p w14:paraId="53BA047B" w14:textId="77777777" w:rsidR="00FF45E1" w:rsidRPr="000706D7" w:rsidRDefault="00FF45E1" w:rsidP="0033285A">
      <w:pPr>
        <w:jc w:val="both"/>
        <w:rPr>
          <w:rFonts w:ascii="Arial" w:hAnsi="Arial" w:cs="Arial"/>
          <w:b/>
          <w:bCs/>
        </w:rPr>
      </w:pPr>
    </w:p>
    <w:p w14:paraId="2851BC44" w14:textId="77777777" w:rsidR="00FF45E1" w:rsidRPr="000706D7" w:rsidRDefault="00FF45E1" w:rsidP="0033285A">
      <w:pPr>
        <w:jc w:val="both"/>
        <w:rPr>
          <w:rFonts w:ascii="Arial" w:hAnsi="Arial" w:cs="Arial"/>
          <w:b/>
          <w:bCs/>
        </w:rPr>
      </w:pPr>
    </w:p>
    <w:p w14:paraId="1F06A5ED" w14:textId="77777777" w:rsidR="00FF45E1" w:rsidRPr="000706D7" w:rsidRDefault="00FF45E1" w:rsidP="0033285A">
      <w:pPr>
        <w:jc w:val="both"/>
        <w:rPr>
          <w:rFonts w:ascii="Arial" w:hAnsi="Arial" w:cs="Arial"/>
          <w:b/>
          <w:bCs/>
        </w:rPr>
      </w:pPr>
    </w:p>
    <w:p w14:paraId="02FEBF66" w14:textId="77777777" w:rsidR="00FF45E1" w:rsidRPr="000706D7" w:rsidRDefault="00FF45E1" w:rsidP="0033285A">
      <w:pPr>
        <w:jc w:val="both"/>
        <w:rPr>
          <w:rFonts w:ascii="Arial" w:hAnsi="Arial" w:cs="Arial"/>
          <w:b/>
          <w:bCs/>
        </w:rPr>
      </w:pPr>
    </w:p>
    <w:p w14:paraId="0761F11D" w14:textId="77777777" w:rsidR="00FF45E1" w:rsidRPr="000706D7" w:rsidRDefault="00FF45E1" w:rsidP="0033285A">
      <w:pPr>
        <w:jc w:val="both"/>
        <w:rPr>
          <w:rFonts w:ascii="Arial" w:hAnsi="Arial" w:cs="Arial"/>
          <w:b/>
          <w:bCs/>
        </w:rPr>
      </w:pPr>
    </w:p>
    <w:p w14:paraId="62132930" w14:textId="77777777" w:rsidR="00FF45E1" w:rsidRPr="000706D7" w:rsidRDefault="00FF45E1" w:rsidP="0033285A">
      <w:pPr>
        <w:jc w:val="both"/>
        <w:rPr>
          <w:rFonts w:ascii="Arial" w:hAnsi="Arial" w:cs="Arial"/>
          <w:b/>
          <w:bCs/>
        </w:rPr>
      </w:pPr>
    </w:p>
    <w:p w14:paraId="0EE0F76E" w14:textId="536B9A81" w:rsidR="004D6451" w:rsidRPr="000706D7" w:rsidRDefault="004D6451" w:rsidP="0033285A">
      <w:pPr>
        <w:pStyle w:val="Heading3"/>
        <w:jc w:val="both"/>
        <w:rPr>
          <w:rFonts w:ascii="Arial" w:hAnsi="Arial" w:cs="Arial"/>
          <w:sz w:val="24"/>
          <w:szCs w:val="24"/>
        </w:rPr>
      </w:pPr>
      <w:bookmarkStart w:id="24" w:name="_Toc237220947"/>
      <w:r w:rsidRPr="000706D7">
        <w:rPr>
          <w:rFonts w:ascii="Arial" w:hAnsi="Arial" w:cs="Arial"/>
          <w:sz w:val="24"/>
          <w:szCs w:val="24"/>
        </w:rPr>
        <w:lastRenderedPageBreak/>
        <w:t>B. Proposed Governance Structure</w:t>
      </w:r>
      <w:bookmarkEnd w:id="24"/>
    </w:p>
    <w:p w14:paraId="58DF4EA6" w14:textId="5E947EF7" w:rsidR="004D6451" w:rsidRPr="000706D7" w:rsidRDefault="004D6451" w:rsidP="0033285A">
      <w:pPr>
        <w:jc w:val="both"/>
        <w:rPr>
          <w:rFonts w:ascii="Arial" w:hAnsi="Arial" w:cs="Arial"/>
        </w:rPr>
      </w:pPr>
      <w:r w:rsidRPr="000706D7">
        <w:rPr>
          <w:rFonts w:ascii="Arial" w:hAnsi="Arial" w:cs="Arial"/>
          <w:b/>
          <w:bCs/>
        </w:rPr>
        <w:t>Figure 1</w:t>
      </w:r>
      <w:r w:rsidRPr="000706D7">
        <w:rPr>
          <w:rFonts w:ascii="Arial" w:hAnsi="Arial" w:cs="Arial"/>
        </w:rPr>
        <w:t xml:space="preserve"> presents a proposed governance and reporting structure designed to address these failures. The structure ensures that cybersecurity is elevated to the highest levels of the organisation and that clear accountability exists for every function.</w:t>
      </w:r>
    </w:p>
    <w:p w14:paraId="186004FE" w14:textId="435B3BE2" w:rsidR="0036195B" w:rsidRPr="000706D7" w:rsidRDefault="0036195B" w:rsidP="0033285A">
      <w:pPr>
        <w:jc w:val="both"/>
        <w:rPr>
          <w:rFonts w:ascii="Arial" w:hAnsi="Arial" w:cs="Arial"/>
        </w:rPr>
      </w:pPr>
      <w:r w:rsidRPr="000706D7">
        <w:rPr>
          <w:rFonts w:ascii="Arial" w:hAnsi="Arial" w:cs="Arial"/>
        </w:rPr>
        <w:drawing>
          <wp:inline distT="0" distB="0" distL="0" distR="0" wp14:anchorId="3FF0EA79" wp14:editId="01AD1F40">
            <wp:extent cx="5363622" cy="6543040"/>
            <wp:effectExtent l="0" t="0" r="8890" b="0"/>
            <wp:docPr id="191523354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382859" cy="6566508"/>
                    </a:xfrm>
                    <a:prstGeom prst="rect">
                      <a:avLst/>
                    </a:prstGeom>
                    <a:noFill/>
                    <a:ln>
                      <a:noFill/>
                    </a:ln>
                  </pic:spPr>
                </pic:pic>
              </a:graphicData>
            </a:graphic>
          </wp:inline>
        </w:drawing>
      </w:r>
    </w:p>
    <w:p w14:paraId="776D971E" w14:textId="77777777" w:rsidR="00C921B7" w:rsidRPr="000706D7" w:rsidRDefault="004D6451" w:rsidP="0033285A">
      <w:pPr>
        <w:jc w:val="both"/>
        <w:rPr>
          <w:rFonts w:ascii="Arial" w:hAnsi="Arial" w:cs="Arial"/>
        </w:rPr>
      </w:pPr>
      <w:r w:rsidRPr="000706D7">
        <w:rPr>
          <w:rFonts w:ascii="Arial" w:hAnsi="Arial" w:cs="Arial"/>
          <w:b/>
          <w:bCs/>
        </w:rPr>
        <w:t>Figure 1: Proposed Cybersecurity Governance and Reporting Structure</w:t>
      </w:r>
    </w:p>
    <w:p w14:paraId="31AC0B4E" w14:textId="5B7A21C0" w:rsidR="004D6451" w:rsidRPr="000706D7" w:rsidRDefault="004D6451" w:rsidP="0033285A">
      <w:pPr>
        <w:pStyle w:val="Heading3"/>
        <w:jc w:val="both"/>
        <w:rPr>
          <w:rFonts w:ascii="Arial" w:hAnsi="Arial" w:cs="Arial"/>
          <w:sz w:val="24"/>
          <w:szCs w:val="24"/>
        </w:rPr>
      </w:pPr>
      <w:bookmarkStart w:id="25" w:name="_Toc237220948"/>
      <w:r w:rsidRPr="000706D7">
        <w:rPr>
          <w:rFonts w:ascii="Arial" w:hAnsi="Arial" w:cs="Arial"/>
          <w:sz w:val="24"/>
          <w:szCs w:val="24"/>
        </w:rPr>
        <w:t>C. Role Definitions and Justification</w:t>
      </w:r>
      <w:bookmarkEnd w:id="25"/>
    </w:p>
    <w:p w14:paraId="20B7661B" w14:textId="77F68B26" w:rsidR="002003A4" w:rsidRPr="002003A4" w:rsidRDefault="002003A4" w:rsidP="002003A4">
      <w:pPr>
        <w:numPr>
          <w:ilvl w:val="0"/>
          <w:numId w:val="9"/>
        </w:numPr>
        <w:jc w:val="both"/>
        <w:rPr>
          <w:rFonts w:ascii="Arial" w:hAnsi="Arial" w:cs="Arial"/>
        </w:rPr>
      </w:pPr>
      <w:r w:rsidRPr="002003A4">
        <w:rPr>
          <w:rFonts w:ascii="Arial" w:hAnsi="Arial" w:cs="Arial"/>
          <w:b/>
          <w:bCs/>
        </w:rPr>
        <w:t>Chief Information Security Officer (CISO):</w:t>
      </w:r>
      <w:r w:rsidRPr="002003A4">
        <w:rPr>
          <w:rFonts w:ascii="Arial" w:hAnsi="Arial" w:cs="Arial"/>
        </w:rPr>
        <w:t xml:space="preserve"> Reports directly to the CEO and delivers quarterly briefings to the Board’s Risk and Audit Committee, ensuring security strategy has executive sponsorship and that risk decisions reflect </w:t>
      </w:r>
      <w:r w:rsidRPr="002003A4">
        <w:rPr>
          <w:rFonts w:ascii="Arial" w:hAnsi="Arial" w:cs="Arial"/>
        </w:rPr>
        <w:lastRenderedPageBreak/>
        <w:t>technical realities. The CISO owns enterprise security strategy, budget allocation, and programme performance</w:t>
      </w:r>
      <w:r w:rsidR="00A41069">
        <w:rPr>
          <w:rFonts w:ascii="Arial" w:hAnsi="Arial" w:cs="Arial"/>
        </w:rPr>
        <w:t xml:space="preserve">, </w:t>
      </w:r>
      <w:r w:rsidRPr="002003A4">
        <w:rPr>
          <w:rFonts w:ascii="Arial" w:hAnsi="Arial" w:cs="Arial"/>
        </w:rPr>
        <w:t>addressing Equifax’s lack of board</w:t>
      </w:r>
      <w:r w:rsidRPr="002003A4">
        <w:rPr>
          <w:rFonts w:ascii="Arial" w:hAnsi="Arial" w:cs="Arial"/>
        </w:rPr>
        <w:noBreakHyphen/>
        <w:t>level security visibility.</w:t>
      </w:r>
    </w:p>
    <w:p w14:paraId="36D4EDCE" w14:textId="721CAFD2" w:rsidR="002003A4" w:rsidRPr="002003A4" w:rsidRDefault="002003A4" w:rsidP="002003A4">
      <w:pPr>
        <w:numPr>
          <w:ilvl w:val="0"/>
          <w:numId w:val="9"/>
        </w:numPr>
        <w:jc w:val="both"/>
        <w:rPr>
          <w:rFonts w:ascii="Arial" w:hAnsi="Arial" w:cs="Arial"/>
        </w:rPr>
      </w:pPr>
      <w:r w:rsidRPr="002003A4">
        <w:rPr>
          <w:rFonts w:ascii="Arial" w:hAnsi="Arial" w:cs="Arial"/>
          <w:b/>
          <w:bCs/>
        </w:rPr>
        <w:t>Security Architecture and Engineering Lead:</w:t>
      </w:r>
      <w:r w:rsidRPr="002003A4">
        <w:rPr>
          <w:rFonts w:ascii="Arial" w:hAnsi="Arial" w:cs="Arial"/>
        </w:rPr>
        <w:t xml:space="preserve"> Designs secure systems, reviews architectural decisions, and embeds security from design through deployment. This role reports to the CISO but collaborates closely with development, cloud, and infrastructure teams. A dedicated architect would have enforced mandatory scanning and patch compliance across all </w:t>
      </w:r>
      <w:r w:rsidR="00A41069" w:rsidRPr="002003A4">
        <w:rPr>
          <w:rFonts w:ascii="Arial" w:hAnsi="Arial" w:cs="Arial"/>
        </w:rPr>
        <w:t>internets</w:t>
      </w:r>
      <w:r w:rsidRPr="002003A4">
        <w:rPr>
          <w:rFonts w:ascii="Arial" w:hAnsi="Arial" w:cs="Arial"/>
        </w:rPr>
        <w:noBreakHyphen/>
        <w:t>facing systems</w:t>
      </w:r>
      <w:r w:rsidR="003A1492">
        <w:rPr>
          <w:rFonts w:ascii="Arial" w:hAnsi="Arial" w:cs="Arial"/>
        </w:rPr>
        <w:t xml:space="preserve">, </w:t>
      </w:r>
      <w:r w:rsidRPr="002003A4">
        <w:rPr>
          <w:rFonts w:ascii="Arial" w:hAnsi="Arial" w:cs="Arial"/>
        </w:rPr>
        <w:t>preventing the conditions that enabled the Equifax breach.</w:t>
      </w:r>
    </w:p>
    <w:p w14:paraId="21B3C311" w14:textId="77777777" w:rsidR="002003A4" w:rsidRPr="002003A4" w:rsidRDefault="002003A4" w:rsidP="002003A4">
      <w:pPr>
        <w:numPr>
          <w:ilvl w:val="0"/>
          <w:numId w:val="9"/>
        </w:numPr>
        <w:jc w:val="both"/>
        <w:rPr>
          <w:rFonts w:ascii="Arial" w:hAnsi="Arial" w:cs="Arial"/>
        </w:rPr>
      </w:pPr>
      <w:r w:rsidRPr="002003A4">
        <w:rPr>
          <w:rFonts w:ascii="Arial" w:hAnsi="Arial" w:cs="Arial"/>
          <w:b/>
          <w:bCs/>
        </w:rPr>
        <w:t>Vulnerability Management and Compliance Lead:</w:t>
      </w:r>
      <w:r w:rsidRPr="002003A4">
        <w:rPr>
          <w:rFonts w:ascii="Arial" w:hAnsi="Arial" w:cs="Arial"/>
        </w:rPr>
        <w:t xml:space="preserve"> Owns the full vulnerability</w:t>
      </w:r>
      <w:r w:rsidRPr="002003A4">
        <w:rPr>
          <w:rFonts w:ascii="Arial" w:hAnsi="Arial" w:cs="Arial"/>
        </w:rPr>
        <w:noBreakHyphen/>
        <w:t>management lifecycle: asset discovery, scanning, patch evaluation, and compliance reporting. This role has authority to enforce patch windows and escalate non</w:t>
      </w:r>
      <w:r w:rsidRPr="002003A4">
        <w:rPr>
          <w:rFonts w:ascii="Arial" w:hAnsi="Arial" w:cs="Arial"/>
        </w:rPr>
        <w:noBreakHyphen/>
        <w:t>compliance. Equifax’s failure to assign a single accountable owner allowed the Apache Struts vulnerability to remain unpatched for two months.</w:t>
      </w:r>
    </w:p>
    <w:p w14:paraId="084F24BE" w14:textId="77777777" w:rsidR="002003A4" w:rsidRPr="002003A4" w:rsidRDefault="002003A4" w:rsidP="002003A4">
      <w:pPr>
        <w:numPr>
          <w:ilvl w:val="0"/>
          <w:numId w:val="9"/>
        </w:numPr>
        <w:jc w:val="both"/>
        <w:rPr>
          <w:rFonts w:ascii="Arial" w:hAnsi="Arial" w:cs="Arial"/>
        </w:rPr>
      </w:pPr>
      <w:r w:rsidRPr="002003A4">
        <w:rPr>
          <w:rFonts w:ascii="Arial" w:hAnsi="Arial" w:cs="Arial"/>
          <w:b/>
          <w:bCs/>
        </w:rPr>
        <w:t>Incident Response and Recovery Lead:</w:t>
      </w:r>
      <w:r w:rsidRPr="002003A4">
        <w:rPr>
          <w:rFonts w:ascii="Arial" w:hAnsi="Arial" w:cs="Arial"/>
        </w:rPr>
        <w:t xml:space="preserve"> Oversees the incident</w:t>
      </w:r>
      <w:r w:rsidRPr="002003A4">
        <w:rPr>
          <w:rFonts w:ascii="Arial" w:hAnsi="Arial" w:cs="Arial"/>
        </w:rPr>
        <w:noBreakHyphen/>
        <w:t>response plan, coordinates tabletop exercises, and acts as the central authority during active incidents. Maintains relationships with legal, communications, and regulatory stakeholders. Clear ownership would have reduced Equifax’s prolonged dwell time and disorganised response.</w:t>
      </w:r>
    </w:p>
    <w:p w14:paraId="5F413E06" w14:textId="333FCA24" w:rsidR="002003A4" w:rsidRPr="002003A4" w:rsidRDefault="002003A4" w:rsidP="002003A4">
      <w:pPr>
        <w:numPr>
          <w:ilvl w:val="0"/>
          <w:numId w:val="9"/>
        </w:numPr>
        <w:jc w:val="both"/>
        <w:rPr>
          <w:rFonts w:ascii="Arial" w:hAnsi="Arial" w:cs="Arial"/>
        </w:rPr>
      </w:pPr>
      <w:r w:rsidRPr="002003A4">
        <w:rPr>
          <w:rFonts w:ascii="Arial" w:hAnsi="Arial" w:cs="Arial"/>
          <w:b/>
          <w:bCs/>
        </w:rPr>
        <w:t>Asset Visibility and Monitoring Lead:</w:t>
      </w:r>
      <w:r w:rsidRPr="002003A4">
        <w:rPr>
          <w:rFonts w:ascii="Arial" w:hAnsi="Arial" w:cs="Arial"/>
        </w:rPr>
        <w:t xml:space="preserve"> Operates continuous</w:t>
      </w:r>
      <w:r w:rsidRPr="002003A4">
        <w:rPr>
          <w:rFonts w:ascii="Arial" w:hAnsi="Arial" w:cs="Arial"/>
        </w:rPr>
        <w:noBreakHyphen/>
        <w:t>monitoring systems—SIEM, EDR, CSPM, and vulnerability scanners</w:t>
      </w:r>
      <w:r w:rsidR="003A1492">
        <w:rPr>
          <w:rFonts w:ascii="Arial" w:hAnsi="Arial" w:cs="Arial"/>
        </w:rPr>
        <w:t xml:space="preserve">, </w:t>
      </w:r>
      <w:r w:rsidRPr="002003A4">
        <w:rPr>
          <w:rFonts w:ascii="Arial" w:hAnsi="Arial" w:cs="Arial"/>
        </w:rPr>
        <w:t>and ensures all assets are inventoried and observable. Equifax’s limited visibility into its internet</w:t>
      </w:r>
      <w:r w:rsidRPr="002003A4">
        <w:rPr>
          <w:rFonts w:ascii="Arial" w:hAnsi="Arial" w:cs="Arial"/>
        </w:rPr>
        <w:noBreakHyphen/>
        <w:t>facing applications enabled both the initial compromise and subsequent lateral movement to go undetected.</w:t>
      </w:r>
    </w:p>
    <w:p w14:paraId="64F56470" w14:textId="77777777" w:rsidR="002003A4" w:rsidRPr="002003A4" w:rsidRDefault="002003A4" w:rsidP="002003A4">
      <w:pPr>
        <w:numPr>
          <w:ilvl w:val="0"/>
          <w:numId w:val="9"/>
        </w:numPr>
        <w:jc w:val="both"/>
        <w:rPr>
          <w:rFonts w:ascii="Arial" w:hAnsi="Arial" w:cs="Arial"/>
        </w:rPr>
      </w:pPr>
      <w:r w:rsidRPr="002003A4">
        <w:rPr>
          <w:rFonts w:ascii="Arial" w:hAnsi="Arial" w:cs="Arial"/>
          <w:b/>
          <w:bCs/>
        </w:rPr>
        <w:t>Application Security and Secure Development Lead:</w:t>
      </w:r>
      <w:r w:rsidRPr="002003A4">
        <w:rPr>
          <w:rFonts w:ascii="Arial" w:hAnsi="Arial" w:cs="Arial"/>
        </w:rPr>
        <w:t xml:space="preserve"> Oversees SSDLC implementation, conducts code reviews, and manages DAST/SAST tooling to ensure vulnerabilities are identified and remediated before deployment. The Apache Struts flaw exploited at Equifax originated from insecure development practices; embedding security into the development lifecycle would have prevented exploitation.</w:t>
      </w:r>
    </w:p>
    <w:p w14:paraId="6B26E206" w14:textId="77777777" w:rsidR="00505005" w:rsidRPr="000706D7" w:rsidRDefault="00505005" w:rsidP="0033285A">
      <w:pPr>
        <w:jc w:val="both"/>
        <w:rPr>
          <w:rFonts w:ascii="Arial" w:hAnsi="Arial" w:cs="Arial"/>
        </w:rPr>
      </w:pPr>
    </w:p>
    <w:p w14:paraId="011D05E3" w14:textId="77777777" w:rsidR="004D6451" w:rsidRPr="000706D7" w:rsidRDefault="004D6451" w:rsidP="0033285A">
      <w:pPr>
        <w:pStyle w:val="Heading2"/>
        <w:jc w:val="both"/>
        <w:rPr>
          <w:rFonts w:ascii="Arial" w:hAnsi="Arial" w:cs="Arial"/>
          <w:sz w:val="24"/>
          <w:szCs w:val="24"/>
        </w:rPr>
      </w:pPr>
      <w:bookmarkStart w:id="26" w:name="_Toc237220949"/>
      <w:r w:rsidRPr="000706D7">
        <w:rPr>
          <w:rFonts w:ascii="Arial" w:hAnsi="Arial" w:cs="Arial"/>
          <w:sz w:val="24"/>
          <w:szCs w:val="24"/>
        </w:rPr>
        <w:t>III. POLICIES AND PROCEDURES</w:t>
      </w:r>
      <w:bookmarkEnd w:id="26"/>
    </w:p>
    <w:p w14:paraId="517777DB" w14:textId="77777777" w:rsidR="004D6451" w:rsidRPr="000706D7" w:rsidRDefault="004D6451" w:rsidP="0033285A">
      <w:pPr>
        <w:pStyle w:val="Heading3"/>
        <w:jc w:val="both"/>
        <w:rPr>
          <w:rFonts w:ascii="Arial" w:hAnsi="Arial" w:cs="Arial"/>
          <w:sz w:val="24"/>
          <w:szCs w:val="24"/>
        </w:rPr>
      </w:pPr>
      <w:bookmarkStart w:id="27" w:name="_Toc237220950"/>
      <w:r w:rsidRPr="000706D7">
        <w:rPr>
          <w:rFonts w:ascii="Arial" w:hAnsi="Arial" w:cs="Arial"/>
          <w:sz w:val="24"/>
          <w:szCs w:val="24"/>
        </w:rPr>
        <w:t>A. Policy Framework</w:t>
      </w:r>
      <w:bookmarkEnd w:id="27"/>
    </w:p>
    <w:p w14:paraId="6F3DF4B5" w14:textId="77777777" w:rsidR="004D6451" w:rsidRPr="000706D7" w:rsidRDefault="004D6451" w:rsidP="0033285A">
      <w:pPr>
        <w:jc w:val="both"/>
        <w:rPr>
          <w:rFonts w:ascii="Arial" w:hAnsi="Arial" w:cs="Arial"/>
        </w:rPr>
      </w:pPr>
      <w:r w:rsidRPr="000706D7">
        <w:rPr>
          <w:rFonts w:ascii="Arial" w:hAnsi="Arial" w:cs="Arial"/>
          <w:b/>
          <w:bCs/>
        </w:rPr>
        <w:t>Table I</w:t>
      </w:r>
      <w:r w:rsidRPr="000706D7">
        <w:rPr>
          <w:rFonts w:ascii="Arial" w:hAnsi="Arial" w:cs="Arial"/>
        </w:rPr>
        <w:t xml:space="preserve"> presents a formal policy framework addressing the specific failures of the Equifax breach. Each policy is measurable, auditable, and aligned to enterprise risk.</w:t>
      </w:r>
    </w:p>
    <w:p w14:paraId="36E1BB7D" w14:textId="77777777" w:rsidR="004D6451" w:rsidRPr="000706D7" w:rsidRDefault="004D6451" w:rsidP="0033285A">
      <w:pPr>
        <w:jc w:val="both"/>
        <w:rPr>
          <w:rFonts w:ascii="Arial" w:hAnsi="Arial" w:cs="Arial"/>
        </w:rPr>
      </w:pPr>
      <w:r w:rsidRPr="000706D7">
        <w:rPr>
          <w:rFonts w:ascii="Arial" w:hAnsi="Arial" w:cs="Arial"/>
          <w:b/>
          <w:bCs/>
        </w:rPr>
        <w:t>TABLE I. PROPOSED SECURITY POLICIES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718"/>
        <w:gridCol w:w="36"/>
        <w:gridCol w:w="2199"/>
        <w:gridCol w:w="2239"/>
        <w:gridCol w:w="2824"/>
      </w:tblGrid>
      <w:tr w:rsidR="00032A59" w:rsidRPr="000706D7" w14:paraId="75EA7121" w14:textId="77777777" w:rsidTr="00A81589">
        <w:trPr>
          <w:tblHeader/>
        </w:trPr>
        <w:tc>
          <w:tcPr>
            <w:tcW w:w="0" w:type="auto"/>
            <w:tcMar>
              <w:top w:w="150" w:type="dxa"/>
              <w:left w:w="0" w:type="dxa"/>
              <w:bottom w:w="150" w:type="dxa"/>
              <w:right w:w="240" w:type="dxa"/>
            </w:tcMar>
            <w:vAlign w:val="center"/>
            <w:hideMark/>
          </w:tcPr>
          <w:p w14:paraId="0CE28E71" w14:textId="77777777" w:rsidR="00032A59" w:rsidRPr="000706D7" w:rsidRDefault="00032A59" w:rsidP="0033285A">
            <w:pPr>
              <w:jc w:val="both"/>
              <w:rPr>
                <w:rFonts w:ascii="Arial" w:hAnsi="Arial" w:cs="Arial"/>
              </w:rPr>
            </w:pPr>
            <w:r w:rsidRPr="000706D7">
              <w:rPr>
                <w:rFonts w:ascii="Arial" w:hAnsi="Arial" w:cs="Arial"/>
                <w:b/>
                <w:bCs/>
              </w:rPr>
              <w:lastRenderedPageBreak/>
              <w:t>Policy</w:t>
            </w:r>
          </w:p>
        </w:tc>
        <w:tc>
          <w:tcPr>
            <w:tcW w:w="0" w:type="auto"/>
          </w:tcPr>
          <w:p w14:paraId="5FEBFF57" w14:textId="77777777" w:rsidR="00032A59" w:rsidRPr="000706D7" w:rsidRDefault="00032A59" w:rsidP="0033285A">
            <w:pPr>
              <w:jc w:val="both"/>
              <w:rPr>
                <w:rFonts w:ascii="Arial" w:hAnsi="Arial" w:cs="Arial"/>
                <w:b/>
                <w:bCs/>
              </w:rPr>
            </w:pPr>
          </w:p>
        </w:tc>
        <w:tc>
          <w:tcPr>
            <w:tcW w:w="0" w:type="auto"/>
            <w:tcMar>
              <w:top w:w="150" w:type="dxa"/>
              <w:left w:w="240" w:type="dxa"/>
              <w:bottom w:w="150" w:type="dxa"/>
              <w:right w:w="240" w:type="dxa"/>
            </w:tcMar>
            <w:vAlign w:val="center"/>
            <w:hideMark/>
          </w:tcPr>
          <w:p w14:paraId="6A7F4B55" w14:textId="1B607EC5" w:rsidR="00032A59" w:rsidRPr="000706D7" w:rsidRDefault="00032A59" w:rsidP="0033285A">
            <w:pPr>
              <w:jc w:val="both"/>
              <w:rPr>
                <w:rFonts w:ascii="Arial" w:hAnsi="Arial" w:cs="Arial"/>
              </w:rPr>
            </w:pPr>
            <w:r w:rsidRPr="000706D7">
              <w:rPr>
                <w:rFonts w:ascii="Arial" w:hAnsi="Arial" w:cs="Arial"/>
                <w:b/>
                <w:bCs/>
              </w:rPr>
              <w:t>Objective</w:t>
            </w:r>
          </w:p>
        </w:tc>
        <w:tc>
          <w:tcPr>
            <w:tcW w:w="0" w:type="auto"/>
            <w:tcMar>
              <w:top w:w="150" w:type="dxa"/>
              <w:left w:w="240" w:type="dxa"/>
              <w:bottom w:w="150" w:type="dxa"/>
              <w:right w:w="240" w:type="dxa"/>
            </w:tcMar>
            <w:vAlign w:val="center"/>
            <w:hideMark/>
          </w:tcPr>
          <w:p w14:paraId="3079E441" w14:textId="77777777" w:rsidR="00032A59" w:rsidRPr="000706D7" w:rsidRDefault="00032A59" w:rsidP="0033285A">
            <w:pPr>
              <w:jc w:val="both"/>
              <w:rPr>
                <w:rFonts w:ascii="Arial" w:hAnsi="Arial" w:cs="Arial"/>
              </w:rPr>
            </w:pPr>
            <w:r w:rsidRPr="000706D7">
              <w:rPr>
                <w:rFonts w:ascii="Arial" w:hAnsi="Arial" w:cs="Arial"/>
                <w:b/>
                <w:bCs/>
              </w:rPr>
              <w:t>Key Requirements</w:t>
            </w:r>
          </w:p>
        </w:tc>
        <w:tc>
          <w:tcPr>
            <w:tcW w:w="0" w:type="auto"/>
            <w:tcMar>
              <w:top w:w="150" w:type="dxa"/>
              <w:left w:w="240" w:type="dxa"/>
              <w:bottom w:w="150" w:type="dxa"/>
              <w:right w:w="240" w:type="dxa"/>
            </w:tcMar>
            <w:vAlign w:val="center"/>
            <w:hideMark/>
          </w:tcPr>
          <w:p w14:paraId="4F366C6D" w14:textId="77777777" w:rsidR="00032A59" w:rsidRPr="000706D7" w:rsidRDefault="00032A59" w:rsidP="0033285A">
            <w:pPr>
              <w:jc w:val="both"/>
              <w:rPr>
                <w:rFonts w:ascii="Arial" w:hAnsi="Arial" w:cs="Arial"/>
              </w:rPr>
            </w:pPr>
            <w:r w:rsidRPr="000706D7">
              <w:rPr>
                <w:rFonts w:ascii="Arial" w:hAnsi="Arial" w:cs="Arial"/>
                <w:b/>
                <w:bCs/>
              </w:rPr>
              <w:t>Measurement/Metric</w:t>
            </w:r>
          </w:p>
        </w:tc>
      </w:tr>
      <w:tr w:rsidR="00032A59" w:rsidRPr="000706D7" w14:paraId="295C28FD" w14:textId="77777777" w:rsidTr="00A81589">
        <w:tc>
          <w:tcPr>
            <w:tcW w:w="0" w:type="auto"/>
            <w:tcMar>
              <w:top w:w="150" w:type="dxa"/>
              <w:left w:w="0" w:type="dxa"/>
              <w:bottom w:w="150" w:type="dxa"/>
              <w:right w:w="240" w:type="dxa"/>
            </w:tcMar>
            <w:vAlign w:val="center"/>
            <w:hideMark/>
          </w:tcPr>
          <w:p w14:paraId="3E02EF88" w14:textId="77777777" w:rsidR="00032A59" w:rsidRPr="000706D7" w:rsidRDefault="00032A59" w:rsidP="0033285A">
            <w:pPr>
              <w:jc w:val="both"/>
              <w:rPr>
                <w:rFonts w:ascii="Arial" w:hAnsi="Arial" w:cs="Arial"/>
              </w:rPr>
            </w:pPr>
            <w:r w:rsidRPr="000706D7">
              <w:rPr>
                <w:rFonts w:ascii="Arial" w:hAnsi="Arial" w:cs="Arial"/>
                <w:b/>
                <w:bCs/>
              </w:rPr>
              <w:t>Vulnerability Management Policy</w:t>
            </w:r>
          </w:p>
        </w:tc>
        <w:tc>
          <w:tcPr>
            <w:tcW w:w="0" w:type="auto"/>
          </w:tcPr>
          <w:p w14:paraId="6D033106" w14:textId="77777777" w:rsidR="00032A59" w:rsidRPr="000706D7" w:rsidRDefault="00032A59" w:rsidP="0033285A">
            <w:pPr>
              <w:jc w:val="both"/>
              <w:rPr>
                <w:rFonts w:ascii="Arial" w:hAnsi="Arial" w:cs="Arial"/>
              </w:rPr>
            </w:pPr>
          </w:p>
        </w:tc>
        <w:tc>
          <w:tcPr>
            <w:tcW w:w="0" w:type="auto"/>
            <w:tcMar>
              <w:top w:w="150" w:type="dxa"/>
              <w:left w:w="240" w:type="dxa"/>
              <w:bottom w:w="150" w:type="dxa"/>
              <w:right w:w="240" w:type="dxa"/>
            </w:tcMar>
            <w:vAlign w:val="center"/>
            <w:hideMark/>
          </w:tcPr>
          <w:p w14:paraId="11AC07A8" w14:textId="5C4C0FB3" w:rsidR="00032A59" w:rsidRPr="000706D7" w:rsidRDefault="00032A59" w:rsidP="0033285A">
            <w:pPr>
              <w:jc w:val="both"/>
              <w:rPr>
                <w:rFonts w:ascii="Arial" w:hAnsi="Arial" w:cs="Arial"/>
              </w:rPr>
            </w:pPr>
            <w:r w:rsidRPr="000706D7">
              <w:rPr>
                <w:rFonts w:ascii="Arial" w:hAnsi="Arial" w:cs="Arial"/>
              </w:rPr>
              <w:t>Ensure timely identification and remediation of vulnerabilities</w:t>
            </w:r>
          </w:p>
        </w:tc>
        <w:tc>
          <w:tcPr>
            <w:tcW w:w="0" w:type="auto"/>
            <w:tcMar>
              <w:top w:w="150" w:type="dxa"/>
              <w:left w:w="240" w:type="dxa"/>
              <w:bottom w:w="150" w:type="dxa"/>
              <w:right w:w="240" w:type="dxa"/>
            </w:tcMar>
            <w:vAlign w:val="center"/>
            <w:hideMark/>
          </w:tcPr>
          <w:p w14:paraId="0FAE63F1" w14:textId="77777777" w:rsidR="00032A59" w:rsidRPr="000706D7" w:rsidRDefault="00032A59" w:rsidP="0033285A">
            <w:pPr>
              <w:jc w:val="both"/>
              <w:rPr>
                <w:rFonts w:ascii="Arial" w:hAnsi="Arial" w:cs="Arial"/>
              </w:rPr>
            </w:pPr>
            <w:r w:rsidRPr="000706D7">
              <w:rPr>
                <w:rFonts w:ascii="Arial" w:hAnsi="Arial" w:cs="Arial"/>
              </w:rPr>
              <w:t>Weekly external/internal scans; Critical patches within 24 hours; High within 7 days; Medium within 30 days</w:t>
            </w:r>
          </w:p>
        </w:tc>
        <w:tc>
          <w:tcPr>
            <w:tcW w:w="0" w:type="auto"/>
            <w:tcMar>
              <w:top w:w="150" w:type="dxa"/>
              <w:left w:w="240" w:type="dxa"/>
              <w:bottom w:w="150" w:type="dxa"/>
              <w:right w:w="0" w:type="dxa"/>
            </w:tcMar>
            <w:vAlign w:val="center"/>
            <w:hideMark/>
          </w:tcPr>
          <w:p w14:paraId="303CD8F6" w14:textId="77777777" w:rsidR="00032A59" w:rsidRPr="000706D7" w:rsidRDefault="00032A59" w:rsidP="0033285A">
            <w:pPr>
              <w:jc w:val="both"/>
              <w:rPr>
                <w:rFonts w:ascii="Arial" w:hAnsi="Arial" w:cs="Arial"/>
              </w:rPr>
            </w:pPr>
            <w:r w:rsidRPr="000706D7">
              <w:rPr>
                <w:rFonts w:ascii="Arial" w:hAnsi="Arial" w:cs="Arial"/>
              </w:rPr>
              <w:t>% of vulnerabilities remediated within SLA; Dwell time per vulnerability</w:t>
            </w:r>
          </w:p>
        </w:tc>
      </w:tr>
      <w:tr w:rsidR="00032A59" w:rsidRPr="000706D7" w14:paraId="6C3CE3D6" w14:textId="77777777" w:rsidTr="00A81589">
        <w:tc>
          <w:tcPr>
            <w:tcW w:w="0" w:type="auto"/>
            <w:tcMar>
              <w:top w:w="150" w:type="dxa"/>
              <w:left w:w="0" w:type="dxa"/>
              <w:bottom w:w="150" w:type="dxa"/>
              <w:right w:w="240" w:type="dxa"/>
            </w:tcMar>
            <w:vAlign w:val="center"/>
            <w:hideMark/>
          </w:tcPr>
          <w:p w14:paraId="4F9D40A9" w14:textId="77777777" w:rsidR="00032A59" w:rsidRPr="000706D7" w:rsidRDefault="00032A59" w:rsidP="0033285A">
            <w:pPr>
              <w:jc w:val="both"/>
              <w:rPr>
                <w:rFonts w:ascii="Arial" w:hAnsi="Arial" w:cs="Arial"/>
              </w:rPr>
            </w:pPr>
            <w:r w:rsidRPr="000706D7">
              <w:rPr>
                <w:rFonts w:ascii="Arial" w:hAnsi="Arial" w:cs="Arial"/>
                <w:b/>
                <w:bCs/>
              </w:rPr>
              <w:t>Patch Management Policy</w:t>
            </w:r>
          </w:p>
        </w:tc>
        <w:tc>
          <w:tcPr>
            <w:tcW w:w="0" w:type="auto"/>
          </w:tcPr>
          <w:p w14:paraId="789AB67A" w14:textId="77777777" w:rsidR="00032A59" w:rsidRPr="000706D7" w:rsidRDefault="00032A59" w:rsidP="0033285A">
            <w:pPr>
              <w:jc w:val="both"/>
              <w:rPr>
                <w:rFonts w:ascii="Arial" w:hAnsi="Arial" w:cs="Arial"/>
              </w:rPr>
            </w:pPr>
          </w:p>
        </w:tc>
        <w:tc>
          <w:tcPr>
            <w:tcW w:w="0" w:type="auto"/>
            <w:tcMar>
              <w:top w:w="150" w:type="dxa"/>
              <w:left w:w="240" w:type="dxa"/>
              <w:bottom w:w="150" w:type="dxa"/>
              <w:right w:w="240" w:type="dxa"/>
            </w:tcMar>
            <w:vAlign w:val="center"/>
            <w:hideMark/>
          </w:tcPr>
          <w:p w14:paraId="5EC6698F" w14:textId="0762E93E" w:rsidR="00032A59" w:rsidRPr="000706D7" w:rsidRDefault="00032A59" w:rsidP="0033285A">
            <w:pPr>
              <w:jc w:val="both"/>
              <w:rPr>
                <w:rFonts w:ascii="Arial" w:hAnsi="Arial" w:cs="Arial"/>
              </w:rPr>
            </w:pPr>
            <w:r w:rsidRPr="000706D7">
              <w:rPr>
                <w:rFonts w:ascii="Arial" w:hAnsi="Arial" w:cs="Arial"/>
              </w:rPr>
              <w:t>Formalise patch process with testing and deployment windows</w:t>
            </w:r>
          </w:p>
        </w:tc>
        <w:tc>
          <w:tcPr>
            <w:tcW w:w="0" w:type="auto"/>
            <w:tcMar>
              <w:top w:w="150" w:type="dxa"/>
              <w:left w:w="240" w:type="dxa"/>
              <w:bottom w:w="150" w:type="dxa"/>
              <w:right w:w="240" w:type="dxa"/>
            </w:tcMar>
            <w:vAlign w:val="center"/>
            <w:hideMark/>
          </w:tcPr>
          <w:p w14:paraId="7CCC8ECD" w14:textId="77777777" w:rsidR="00032A59" w:rsidRPr="000706D7" w:rsidRDefault="00032A59" w:rsidP="0033285A">
            <w:pPr>
              <w:jc w:val="both"/>
              <w:rPr>
                <w:rFonts w:ascii="Arial" w:hAnsi="Arial" w:cs="Arial"/>
              </w:rPr>
            </w:pPr>
            <w:r w:rsidRPr="000706D7">
              <w:rPr>
                <w:rFonts w:ascii="Arial" w:hAnsi="Arial" w:cs="Arial"/>
              </w:rPr>
              <w:t>Automated patch deployment for known CVEs; Monthly maintenance windows; Emergency patching for critical CVEs</w:t>
            </w:r>
          </w:p>
        </w:tc>
        <w:tc>
          <w:tcPr>
            <w:tcW w:w="0" w:type="auto"/>
            <w:tcMar>
              <w:top w:w="150" w:type="dxa"/>
              <w:left w:w="240" w:type="dxa"/>
              <w:bottom w:w="150" w:type="dxa"/>
              <w:right w:w="0" w:type="dxa"/>
            </w:tcMar>
            <w:vAlign w:val="center"/>
            <w:hideMark/>
          </w:tcPr>
          <w:p w14:paraId="4E8F5857" w14:textId="77777777" w:rsidR="00032A59" w:rsidRPr="000706D7" w:rsidRDefault="00032A59" w:rsidP="0033285A">
            <w:pPr>
              <w:jc w:val="both"/>
              <w:rPr>
                <w:rFonts w:ascii="Arial" w:hAnsi="Arial" w:cs="Arial"/>
              </w:rPr>
            </w:pPr>
            <w:r w:rsidRPr="000706D7">
              <w:rPr>
                <w:rFonts w:ascii="Arial" w:hAnsi="Arial" w:cs="Arial"/>
              </w:rPr>
              <w:t>Time from patch release to deployment (hours/days)</w:t>
            </w:r>
          </w:p>
        </w:tc>
      </w:tr>
      <w:tr w:rsidR="00032A59" w:rsidRPr="000706D7" w14:paraId="7DF6053A" w14:textId="77777777" w:rsidTr="00A81589">
        <w:tc>
          <w:tcPr>
            <w:tcW w:w="0" w:type="auto"/>
            <w:tcMar>
              <w:top w:w="150" w:type="dxa"/>
              <w:left w:w="0" w:type="dxa"/>
              <w:bottom w:w="150" w:type="dxa"/>
              <w:right w:w="240" w:type="dxa"/>
            </w:tcMar>
            <w:vAlign w:val="center"/>
            <w:hideMark/>
          </w:tcPr>
          <w:p w14:paraId="76FD6799" w14:textId="77777777" w:rsidR="00032A59" w:rsidRPr="000706D7" w:rsidRDefault="00032A59" w:rsidP="0033285A">
            <w:pPr>
              <w:jc w:val="both"/>
              <w:rPr>
                <w:rFonts w:ascii="Arial" w:hAnsi="Arial" w:cs="Arial"/>
              </w:rPr>
            </w:pPr>
            <w:r w:rsidRPr="000706D7">
              <w:rPr>
                <w:rFonts w:ascii="Arial" w:hAnsi="Arial" w:cs="Arial"/>
                <w:b/>
                <w:bCs/>
              </w:rPr>
              <w:t>Secure SDLC Policy</w:t>
            </w:r>
          </w:p>
        </w:tc>
        <w:tc>
          <w:tcPr>
            <w:tcW w:w="0" w:type="auto"/>
          </w:tcPr>
          <w:p w14:paraId="460FF16B" w14:textId="77777777" w:rsidR="00032A59" w:rsidRPr="000706D7" w:rsidRDefault="00032A59" w:rsidP="0033285A">
            <w:pPr>
              <w:jc w:val="both"/>
              <w:rPr>
                <w:rFonts w:ascii="Arial" w:hAnsi="Arial" w:cs="Arial"/>
              </w:rPr>
            </w:pPr>
          </w:p>
        </w:tc>
        <w:tc>
          <w:tcPr>
            <w:tcW w:w="0" w:type="auto"/>
            <w:tcMar>
              <w:top w:w="150" w:type="dxa"/>
              <w:left w:w="240" w:type="dxa"/>
              <w:bottom w:w="150" w:type="dxa"/>
              <w:right w:w="240" w:type="dxa"/>
            </w:tcMar>
            <w:vAlign w:val="center"/>
            <w:hideMark/>
          </w:tcPr>
          <w:p w14:paraId="727C5748" w14:textId="33119F10" w:rsidR="00032A59" w:rsidRPr="000706D7" w:rsidRDefault="00032A59" w:rsidP="0033285A">
            <w:pPr>
              <w:jc w:val="both"/>
              <w:rPr>
                <w:rFonts w:ascii="Arial" w:hAnsi="Arial" w:cs="Arial"/>
              </w:rPr>
            </w:pPr>
            <w:r w:rsidRPr="000706D7">
              <w:rPr>
                <w:rFonts w:ascii="Arial" w:hAnsi="Arial" w:cs="Arial"/>
              </w:rPr>
              <w:t>Embed security throughout development lifecycle</w:t>
            </w:r>
          </w:p>
        </w:tc>
        <w:tc>
          <w:tcPr>
            <w:tcW w:w="0" w:type="auto"/>
            <w:tcMar>
              <w:top w:w="150" w:type="dxa"/>
              <w:left w:w="240" w:type="dxa"/>
              <w:bottom w:w="150" w:type="dxa"/>
              <w:right w:w="240" w:type="dxa"/>
            </w:tcMar>
            <w:vAlign w:val="center"/>
            <w:hideMark/>
          </w:tcPr>
          <w:p w14:paraId="272D6B5B" w14:textId="23A7B749" w:rsidR="00032A59" w:rsidRPr="000706D7" w:rsidRDefault="00032A59" w:rsidP="0033285A">
            <w:pPr>
              <w:jc w:val="both"/>
              <w:rPr>
                <w:rFonts w:ascii="Arial" w:hAnsi="Arial" w:cs="Arial"/>
              </w:rPr>
            </w:pPr>
            <w:r w:rsidRPr="000706D7">
              <w:rPr>
                <w:rFonts w:ascii="Arial" w:hAnsi="Arial" w:cs="Arial"/>
              </w:rPr>
              <w:t xml:space="preserve">Mandatory SAST/DAST scans; Threat modelling for new applications; </w:t>
            </w:r>
            <w:r w:rsidR="00EC1BA0" w:rsidRPr="000706D7">
              <w:rPr>
                <w:rFonts w:ascii="Arial" w:hAnsi="Arial" w:cs="Arial"/>
              </w:rPr>
              <w:t>pre-deployment</w:t>
            </w:r>
            <w:r w:rsidRPr="000706D7">
              <w:rPr>
                <w:rFonts w:ascii="Arial" w:hAnsi="Arial" w:cs="Arial"/>
              </w:rPr>
              <w:t xml:space="preserve"> security reviews</w:t>
            </w:r>
          </w:p>
        </w:tc>
        <w:tc>
          <w:tcPr>
            <w:tcW w:w="0" w:type="auto"/>
            <w:tcMar>
              <w:top w:w="150" w:type="dxa"/>
              <w:left w:w="240" w:type="dxa"/>
              <w:bottom w:w="150" w:type="dxa"/>
              <w:right w:w="0" w:type="dxa"/>
            </w:tcMar>
            <w:vAlign w:val="center"/>
            <w:hideMark/>
          </w:tcPr>
          <w:p w14:paraId="147C41D3" w14:textId="77777777" w:rsidR="00032A59" w:rsidRPr="000706D7" w:rsidRDefault="00032A59" w:rsidP="0033285A">
            <w:pPr>
              <w:jc w:val="both"/>
              <w:rPr>
                <w:rFonts w:ascii="Arial" w:hAnsi="Arial" w:cs="Arial"/>
              </w:rPr>
            </w:pPr>
            <w:r w:rsidRPr="000706D7">
              <w:rPr>
                <w:rFonts w:ascii="Arial" w:hAnsi="Arial" w:cs="Arial"/>
              </w:rPr>
              <w:t>% of applications with security reviews; Scan coverage</w:t>
            </w:r>
          </w:p>
        </w:tc>
      </w:tr>
      <w:tr w:rsidR="00032A59" w:rsidRPr="000706D7" w14:paraId="7037FC28" w14:textId="77777777" w:rsidTr="00A81589">
        <w:tc>
          <w:tcPr>
            <w:tcW w:w="0" w:type="auto"/>
            <w:tcMar>
              <w:top w:w="150" w:type="dxa"/>
              <w:left w:w="0" w:type="dxa"/>
              <w:bottom w:w="150" w:type="dxa"/>
              <w:right w:w="240" w:type="dxa"/>
            </w:tcMar>
            <w:vAlign w:val="center"/>
            <w:hideMark/>
          </w:tcPr>
          <w:p w14:paraId="62339082" w14:textId="77777777" w:rsidR="00032A59" w:rsidRPr="000706D7" w:rsidRDefault="00032A59" w:rsidP="0033285A">
            <w:pPr>
              <w:jc w:val="both"/>
              <w:rPr>
                <w:rFonts w:ascii="Arial" w:hAnsi="Arial" w:cs="Arial"/>
              </w:rPr>
            </w:pPr>
            <w:r w:rsidRPr="000706D7">
              <w:rPr>
                <w:rFonts w:ascii="Arial" w:hAnsi="Arial" w:cs="Arial"/>
                <w:b/>
                <w:bCs/>
              </w:rPr>
              <w:t>Asset Management Policy</w:t>
            </w:r>
          </w:p>
        </w:tc>
        <w:tc>
          <w:tcPr>
            <w:tcW w:w="0" w:type="auto"/>
          </w:tcPr>
          <w:p w14:paraId="20590B0B" w14:textId="77777777" w:rsidR="00032A59" w:rsidRPr="000706D7" w:rsidRDefault="00032A59" w:rsidP="0033285A">
            <w:pPr>
              <w:jc w:val="both"/>
              <w:rPr>
                <w:rFonts w:ascii="Arial" w:hAnsi="Arial" w:cs="Arial"/>
              </w:rPr>
            </w:pPr>
          </w:p>
        </w:tc>
        <w:tc>
          <w:tcPr>
            <w:tcW w:w="0" w:type="auto"/>
            <w:tcMar>
              <w:top w:w="150" w:type="dxa"/>
              <w:left w:w="240" w:type="dxa"/>
              <w:bottom w:w="150" w:type="dxa"/>
              <w:right w:w="240" w:type="dxa"/>
            </w:tcMar>
            <w:vAlign w:val="center"/>
            <w:hideMark/>
          </w:tcPr>
          <w:p w14:paraId="6F3BB09A" w14:textId="43A4B24D" w:rsidR="00032A59" w:rsidRPr="000706D7" w:rsidRDefault="00032A59" w:rsidP="0033285A">
            <w:pPr>
              <w:jc w:val="both"/>
              <w:rPr>
                <w:rFonts w:ascii="Arial" w:hAnsi="Arial" w:cs="Arial"/>
              </w:rPr>
            </w:pPr>
            <w:r w:rsidRPr="000706D7">
              <w:rPr>
                <w:rFonts w:ascii="Arial" w:hAnsi="Arial" w:cs="Arial"/>
              </w:rPr>
              <w:t>Maintain comprehensive, up-to-date asset inventory</w:t>
            </w:r>
          </w:p>
        </w:tc>
        <w:tc>
          <w:tcPr>
            <w:tcW w:w="0" w:type="auto"/>
            <w:tcMar>
              <w:top w:w="150" w:type="dxa"/>
              <w:left w:w="240" w:type="dxa"/>
              <w:bottom w:w="150" w:type="dxa"/>
              <w:right w:w="240" w:type="dxa"/>
            </w:tcMar>
            <w:vAlign w:val="center"/>
            <w:hideMark/>
          </w:tcPr>
          <w:p w14:paraId="5FF2FAEE" w14:textId="77777777" w:rsidR="00032A59" w:rsidRPr="000706D7" w:rsidRDefault="00032A59" w:rsidP="0033285A">
            <w:pPr>
              <w:jc w:val="both"/>
              <w:rPr>
                <w:rFonts w:ascii="Arial" w:hAnsi="Arial" w:cs="Arial"/>
              </w:rPr>
            </w:pPr>
            <w:r w:rsidRPr="000706D7">
              <w:rPr>
                <w:rFonts w:ascii="Arial" w:hAnsi="Arial" w:cs="Arial"/>
              </w:rPr>
              <w:t>Automated asset discovery; Annual asset reconciliation; Classification based on data sensitivity</w:t>
            </w:r>
          </w:p>
        </w:tc>
        <w:tc>
          <w:tcPr>
            <w:tcW w:w="0" w:type="auto"/>
            <w:tcMar>
              <w:top w:w="150" w:type="dxa"/>
              <w:left w:w="240" w:type="dxa"/>
              <w:bottom w:w="150" w:type="dxa"/>
              <w:right w:w="0" w:type="dxa"/>
            </w:tcMar>
            <w:vAlign w:val="center"/>
            <w:hideMark/>
          </w:tcPr>
          <w:p w14:paraId="07916763" w14:textId="77777777" w:rsidR="00032A59" w:rsidRPr="000706D7" w:rsidRDefault="00032A59" w:rsidP="0033285A">
            <w:pPr>
              <w:jc w:val="both"/>
              <w:rPr>
                <w:rFonts w:ascii="Arial" w:hAnsi="Arial" w:cs="Arial"/>
              </w:rPr>
            </w:pPr>
            <w:r w:rsidRPr="000706D7">
              <w:rPr>
                <w:rFonts w:ascii="Arial" w:hAnsi="Arial" w:cs="Arial"/>
              </w:rPr>
              <w:t>Asset inventory accuracy (%); Unmanaged asset count</w:t>
            </w:r>
          </w:p>
        </w:tc>
      </w:tr>
      <w:tr w:rsidR="00032A59" w:rsidRPr="000706D7" w14:paraId="52EB792F" w14:textId="77777777" w:rsidTr="00A81589">
        <w:tc>
          <w:tcPr>
            <w:tcW w:w="0" w:type="auto"/>
            <w:tcMar>
              <w:top w:w="150" w:type="dxa"/>
              <w:left w:w="0" w:type="dxa"/>
              <w:bottom w:w="150" w:type="dxa"/>
              <w:right w:w="240" w:type="dxa"/>
            </w:tcMar>
            <w:vAlign w:val="center"/>
            <w:hideMark/>
          </w:tcPr>
          <w:p w14:paraId="2ED17767" w14:textId="77777777" w:rsidR="00032A59" w:rsidRPr="000706D7" w:rsidRDefault="00032A59" w:rsidP="0033285A">
            <w:pPr>
              <w:jc w:val="both"/>
              <w:rPr>
                <w:rFonts w:ascii="Arial" w:hAnsi="Arial" w:cs="Arial"/>
              </w:rPr>
            </w:pPr>
            <w:r w:rsidRPr="000706D7">
              <w:rPr>
                <w:rFonts w:ascii="Arial" w:hAnsi="Arial" w:cs="Arial"/>
                <w:b/>
                <w:bCs/>
              </w:rPr>
              <w:lastRenderedPageBreak/>
              <w:t>Continuous Monitoring Policy</w:t>
            </w:r>
          </w:p>
        </w:tc>
        <w:tc>
          <w:tcPr>
            <w:tcW w:w="0" w:type="auto"/>
          </w:tcPr>
          <w:p w14:paraId="0A5824DC" w14:textId="77777777" w:rsidR="00032A59" w:rsidRPr="000706D7" w:rsidRDefault="00032A59" w:rsidP="0033285A">
            <w:pPr>
              <w:jc w:val="both"/>
              <w:rPr>
                <w:rFonts w:ascii="Arial" w:hAnsi="Arial" w:cs="Arial"/>
              </w:rPr>
            </w:pPr>
          </w:p>
        </w:tc>
        <w:tc>
          <w:tcPr>
            <w:tcW w:w="0" w:type="auto"/>
            <w:tcMar>
              <w:top w:w="150" w:type="dxa"/>
              <w:left w:w="240" w:type="dxa"/>
              <w:bottom w:w="150" w:type="dxa"/>
              <w:right w:w="240" w:type="dxa"/>
            </w:tcMar>
            <w:vAlign w:val="center"/>
            <w:hideMark/>
          </w:tcPr>
          <w:p w14:paraId="34DE8169" w14:textId="331D6929" w:rsidR="00032A59" w:rsidRPr="000706D7" w:rsidRDefault="00032A59" w:rsidP="0033285A">
            <w:pPr>
              <w:jc w:val="both"/>
              <w:rPr>
                <w:rFonts w:ascii="Arial" w:hAnsi="Arial" w:cs="Arial"/>
              </w:rPr>
            </w:pPr>
            <w:r w:rsidRPr="000706D7">
              <w:rPr>
                <w:rFonts w:ascii="Arial" w:hAnsi="Arial" w:cs="Arial"/>
              </w:rPr>
              <w:t>Detect threats and anomalies in real-time</w:t>
            </w:r>
          </w:p>
        </w:tc>
        <w:tc>
          <w:tcPr>
            <w:tcW w:w="0" w:type="auto"/>
            <w:tcMar>
              <w:top w:w="150" w:type="dxa"/>
              <w:left w:w="240" w:type="dxa"/>
              <w:bottom w:w="150" w:type="dxa"/>
              <w:right w:w="240" w:type="dxa"/>
            </w:tcMar>
            <w:vAlign w:val="center"/>
            <w:hideMark/>
          </w:tcPr>
          <w:p w14:paraId="57176E90" w14:textId="77777777" w:rsidR="00032A59" w:rsidRPr="000706D7" w:rsidRDefault="00032A59" w:rsidP="0033285A">
            <w:pPr>
              <w:jc w:val="both"/>
              <w:rPr>
                <w:rFonts w:ascii="Arial" w:hAnsi="Arial" w:cs="Arial"/>
              </w:rPr>
            </w:pPr>
            <w:r w:rsidRPr="000706D7">
              <w:rPr>
                <w:rFonts w:ascii="Arial" w:hAnsi="Arial" w:cs="Arial"/>
              </w:rPr>
              <w:t>24/7 SIEM monitoring; EDR on all endpoints; Network traffic analysis; Alert triage within 1 hour</w:t>
            </w:r>
          </w:p>
        </w:tc>
        <w:tc>
          <w:tcPr>
            <w:tcW w:w="0" w:type="auto"/>
            <w:tcMar>
              <w:top w:w="150" w:type="dxa"/>
              <w:left w:w="240" w:type="dxa"/>
              <w:bottom w:w="150" w:type="dxa"/>
              <w:right w:w="0" w:type="dxa"/>
            </w:tcMar>
            <w:vAlign w:val="center"/>
            <w:hideMark/>
          </w:tcPr>
          <w:p w14:paraId="38F966DA" w14:textId="77777777" w:rsidR="00032A59" w:rsidRPr="000706D7" w:rsidRDefault="00032A59" w:rsidP="0033285A">
            <w:pPr>
              <w:jc w:val="both"/>
              <w:rPr>
                <w:rFonts w:ascii="Arial" w:hAnsi="Arial" w:cs="Arial"/>
              </w:rPr>
            </w:pPr>
            <w:r w:rsidRPr="000706D7">
              <w:rPr>
                <w:rFonts w:ascii="Arial" w:hAnsi="Arial" w:cs="Arial"/>
              </w:rPr>
              <w:t>Mean Time to Detect (MTTD); Mean Time to Respond (MTTR)</w:t>
            </w:r>
          </w:p>
        </w:tc>
      </w:tr>
      <w:tr w:rsidR="00032A59" w:rsidRPr="000706D7" w14:paraId="48BB859D" w14:textId="77777777" w:rsidTr="00A81589">
        <w:tc>
          <w:tcPr>
            <w:tcW w:w="0" w:type="auto"/>
            <w:tcMar>
              <w:top w:w="150" w:type="dxa"/>
              <w:left w:w="0" w:type="dxa"/>
              <w:bottom w:w="150" w:type="dxa"/>
              <w:right w:w="240" w:type="dxa"/>
            </w:tcMar>
            <w:vAlign w:val="center"/>
            <w:hideMark/>
          </w:tcPr>
          <w:p w14:paraId="2E94DE8F" w14:textId="77777777" w:rsidR="00032A59" w:rsidRPr="000706D7" w:rsidRDefault="00032A59" w:rsidP="0033285A">
            <w:pPr>
              <w:jc w:val="both"/>
              <w:rPr>
                <w:rFonts w:ascii="Arial" w:hAnsi="Arial" w:cs="Arial"/>
              </w:rPr>
            </w:pPr>
            <w:r w:rsidRPr="000706D7">
              <w:rPr>
                <w:rFonts w:ascii="Arial" w:hAnsi="Arial" w:cs="Arial"/>
                <w:b/>
                <w:bCs/>
              </w:rPr>
              <w:t>Data Protection Policy</w:t>
            </w:r>
          </w:p>
        </w:tc>
        <w:tc>
          <w:tcPr>
            <w:tcW w:w="0" w:type="auto"/>
          </w:tcPr>
          <w:p w14:paraId="6196BDB7" w14:textId="77777777" w:rsidR="00032A59" w:rsidRPr="000706D7" w:rsidRDefault="00032A59" w:rsidP="0033285A">
            <w:pPr>
              <w:jc w:val="both"/>
              <w:rPr>
                <w:rFonts w:ascii="Arial" w:hAnsi="Arial" w:cs="Arial"/>
              </w:rPr>
            </w:pPr>
          </w:p>
        </w:tc>
        <w:tc>
          <w:tcPr>
            <w:tcW w:w="0" w:type="auto"/>
            <w:tcMar>
              <w:top w:w="150" w:type="dxa"/>
              <w:left w:w="240" w:type="dxa"/>
              <w:bottom w:w="150" w:type="dxa"/>
              <w:right w:w="240" w:type="dxa"/>
            </w:tcMar>
            <w:vAlign w:val="center"/>
            <w:hideMark/>
          </w:tcPr>
          <w:p w14:paraId="202AEFAA" w14:textId="5B3D8150" w:rsidR="00032A59" w:rsidRPr="000706D7" w:rsidRDefault="00032A59" w:rsidP="0033285A">
            <w:pPr>
              <w:jc w:val="both"/>
              <w:rPr>
                <w:rFonts w:ascii="Arial" w:hAnsi="Arial" w:cs="Arial"/>
              </w:rPr>
            </w:pPr>
            <w:r w:rsidRPr="000706D7">
              <w:rPr>
                <w:rFonts w:ascii="Arial" w:hAnsi="Arial" w:cs="Arial"/>
              </w:rPr>
              <w:t>Protect sensitive data at rest, in transit, and in use</w:t>
            </w:r>
          </w:p>
        </w:tc>
        <w:tc>
          <w:tcPr>
            <w:tcW w:w="0" w:type="auto"/>
            <w:tcMar>
              <w:top w:w="150" w:type="dxa"/>
              <w:left w:w="240" w:type="dxa"/>
              <w:bottom w:w="150" w:type="dxa"/>
              <w:right w:w="240" w:type="dxa"/>
            </w:tcMar>
            <w:vAlign w:val="center"/>
            <w:hideMark/>
          </w:tcPr>
          <w:p w14:paraId="2A390CD3" w14:textId="77777777" w:rsidR="00032A59" w:rsidRPr="000706D7" w:rsidRDefault="00032A59" w:rsidP="0033285A">
            <w:pPr>
              <w:jc w:val="both"/>
              <w:rPr>
                <w:rFonts w:ascii="Arial" w:hAnsi="Arial" w:cs="Arial"/>
              </w:rPr>
            </w:pPr>
            <w:r w:rsidRPr="000706D7">
              <w:rPr>
                <w:rFonts w:ascii="Arial" w:hAnsi="Arial" w:cs="Arial"/>
              </w:rPr>
              <w:t>Encryption (AES-256 for data at rest; TLS 1.3 for data in transit); DLP controls; Access control based on least privilege</w:t>
            </w:r>
          </w:p>
        </w:tc>
        <w:tc>
          <w:tcPr>
            <w:tcW w:w="0" w:type="auto"/>
            <w:tcMar>
              <w:top w:w="150" w:type="dxa"/>
              <w:left w:w="240" w:type="dxa"/>
              <w:bottom w:w="150" w:type="dxa"/>
              <w:right w:w="0" w:type="dxa"/>
            </w:tcMar>
            <w:vAlign w:val="center"/>
            <w:hideMark/>
          </w:tcPr>
          <w:p w14:paraId="69ADB9BD" w14:textId="77777777" w:rsidR="00032A59" w:rsidRPr="000706D7" w:rsidRDefault="00032A59" w:rsidP="0033285A">
            <w:pPr>
              <w:jc w:val="both"/>
              <w:rPr>
                <w:rFonts w:ascii="Arial" w:hAnsi="Arial" w:cs="Arial"/>
              </w:rPr>
            </w:pPr>
            <w:r w:rsidRPr="000706D7">
              <w:rPr>
                <w:rFonts w:ascii="Arial" w:hAnsi="Arial" w:cs="Arial"/>
              </w:rPr>
              <w:t>% of encrypted data; Data leakage incidents</w:t>
            </w:r>
          </w:p>
        </w:tc>
      </w:tr>
    </w:tbl>
    <w:p w14:paraId="23E64382" w14:textId="77777777" w:rsidR="00CA5D3F" w:rsidRPr="000706D7" w:rsidRDefault="00CA5D3F" w:rsidP="0033285A">
      <w:pPr>
        <w:jc w:val="both"/>
        <w:rPr>
          <w:rFonts w:ascii="Arial" w:hAnsi="Arial" w:cs="Arial"/>
          <w:b/>
          <w:bCs/>
        </w:rPr>
      </w:pPr>
    </w:p>
    <w:p w14:paraId="693E9870" w14:textId="77777777" w:rsidR="00CA5D3F" w:rsidRPr="000706D7" w:rsidRDefault="00CA5D3F" w:rsidP="0033285A">
      <w:pPr>
        <w:jc w:val="both"/>
        <w:rPr>
          <w:rFonts w:ascii="Arial" w:hAnsi="Arial" w:cs="Arial"/>
          <w:b/>
          <w:bCs/>
        </w:rPr>
      </w:pPr>
    </w:p>
    <w:p w14:paraId="20F13DCC" w14:textId="77777777" w:rsidR="00CA5D3F" w:rsidRPr="000706D7" w:rsidRDefault="00CA5D3F" w:rsidP="0033285A">
      <w:pPr>
        <w:jc w:val="both"/>
        <w:rPr>
          <w:rFonts w:ascii="Arial" w:hAnsi="Arial" w:cs="Arial"/>
          <w:b/>
          <w:bCs/>
        </w:rPr>
      </w:pPr>
    </w:p>
    <w:p w14:paraId="60E73E06" w14:textId="77777777" w:rsidR="00CA5D3F" w:rsidRPr="000706D7" w:rsidRDefault="00CA5D3F" w:rsidP="0033285A">
      <w:pPr>
        <w:jc w:val="both"/>
        <w:rPr>
          <w:rFonts w:ascii="Arial" w:hAnsi="Arial" w:cs="Arial"/>
          <w:b/>
          <w:bCs/>
        </w:rPr>
      </w:pPr>
    </w:p>
    <w:p w14:paraId="0D0C9B06" w14:textId="77777777" w:rsidR="00CA5D3F" w:rsidRPr="000706D7" w:rsidRDefault="00CA5D3F" w:rsidP="0033285A">
      <w:pPr>
        <w:jc w:val="both"/>
        <w:rPr>
          <w:rFonts w:ascii="Arial" w:hAnsi="Arial" w:cs="Arial"/>
          <w:b/>
          <w:bCs/>
        </w:rPr>
      </w:pPr>
    </w:p>
    <w:p w14:paraId="2460DAE1" w14:textId="77777777" w:rsidR="00CA5D3F" w:rsidRPr="000706D7" w:rsidRDefault="00CA5D3F" w:rsidP="0033285A">
      <w:pPr>
        <w:jc w:val="both"/>
        <w:rPr>
          <w:rFonts w:ascii="Arial" w:hAnsi="Arial" w:cs="Arial"/>
          <w:b/>
          <w:bCs/>
        </w:rPr>
      </w:pPr>
    </w:p>
    <w:p w14:paraId="1A1B2741" w14:textId="77777777" w:rsidR="00CA5D3F" w:rsidRPr="000706D7" w:rsidRDefault="00CA5D3F" w:rsidP="0033285A">
      <w:pPr>
        <w:jc w:val="both"/>
        <w:rPr>
          <w:rFonts w:ascii="Arial" w:hAnsi="Arial" w:cs="Arial"/>
          <w:b/>
          <w:bCs/>
        </w:rPr>
      </w:pPr>
    </w:p>
    <w:p w14:paraId="6AD4F321" w14:textId="77777777" w:rsidR="00CA5D3F" w:rsidRPr="000706D7" w:rsidRDefault="00CA5D3F" w:rsidP="0033285A">
      <w:pPr>
        <w:jc w:val="both"/>
        <w:rPr>
          <w:rFonts w:ascii="Arial" w:hAnsi="Arial" w:cs="Arial"/>
          <w:b/>
          <w:bCs/>
        </w:rPr>
      </w:pPr>
    </w:p>
    <w:p w14:paraId="29ECA95D" w14:textId="77777777" w:rsidR="00505005" w:rsidRPr="000706D7" w:rsidRDefault="00505005" w:rsidP="0033285A">
      <w:pPr>
        <w:jc w:val="both"/>
        <w:rPr>
          <w:rFonts w:ascii="Arial" w:hAnsi="Arial" w:cs="Arial"/>
          <w:b/>
          <w:bCs/>
        </w:rPr>
      </w:pPr>
    </w:p>
    <w:p w14:paraId="230D1E32" w14:textId="77777777" w:rsidR="00505005" w:rsidRPr="000706D7" w:rsidRDefault="00505005" w:rsidP="0033285A">
      <w:pPr>
        <w:jc w:val="both"/>
        <w:rPr>
          <w:rFonts w:ascii="Arial" w:hAnsi="Arial" w:cs="Arial"/>
          <w:b/>
          <w:bCs/>
        </w:rPr>
      </w:pPr>
    </w:p>
    <w:p w14:paraId="5D01BED6" w14:textId="772A0BA1" w:rsidR="004D6451" w:rsidRPr="000706D7" w:rsidRDefault="004D6451" w:rsidP="0033285A">
      <w:pPr>
        <w:pStyle w:val="Heading3"/>
        <w:jc w:val="both"/>
        <w:rPr>
          <w:rFonts w:ascii="Arial" w:hAnsi="Arial" w:cs="Arial"/>
          <w:sz w:val="24"/>
          <w:szCs w:val="24"/>
        </w:rPr>
      </w:pPr>
      <w:bookmarkStart w:id="28" w:name="_Toc237220951"/>
      <w:r w:rsidRPr="000706D7">
        <w:rPr>
          <w:rFonts w:ascii="Arial" w:hAnsi="Arial" w:cs="Arial"/>
          <w:sz w:val="24"/>
          <w:szCs w:val="24"/>
        </w:rPr>
        <w:t>B. Implementation Strategy</w:t>
      </w:r>
      <w:bookmarkEnd w:id="28"/>
    </w:p>
    <w:p w14:paraId="2702F9AD" w14:textId="1135C65A" w:rsidR="004D6451" w:rsidRPr="000706D7" w:rsidRDefault="004D6451" w:rsidP="0033285A">
      <w:pPr>
        <w:jc w:val="both"/>
        <w:rPr>
          <w:rFonts w:ascii="Arial" w:hAnsi="Arial" w:cs="Arial"/>
        </w:rPr>
      </w:pPr>
      <w:r w:rsidRPr="000706D7">
        <w:rPr>
          <w:rFonts w:ascii="Arial" w:hAnsi="Arial" w:cs="Arial"/>
          <w:b/>
          <w:bCs/>
        </w:rPr>
        <w:t>1. Vulnerability Management:</w:t>
      </w:r>
      <w:r w:rsidRPr="000706D7">
        <w:rPr>
          <w:rFonts w:ascii="Arial" w:hAnsi="Arial" w:cs="Arial"/>
        </w:rPr>
        <w:t> The vulnerability management policy requires weekly external and internal vulnerability scans using approved tools (e.g., Qualys, Rapid7). Critical vulnerabilities (CVSS score 9.0+) must be patched within 24 hours; high severity within 7 days; medium severity within 30 days. This directly addresses Equifax's failure to patch CVE-2017-5638 within the critical window.</w:t>
      </w:r>
    </w:p>
    <w:p w14:paraId="383124D6" w14:textId="77777777" w:rsidR="004D6451" w:rsidRPr="000706D7" w:rsidRDefault="004D6451" w:rsidP="0033285A">
      <w:pPr>
        <w:jc w:val="both"/>
        <w:rPr>
          <w:rFonts w:ascii="Arial" w:hAnsi="Arial" w:cs="Arial"/>
        </w:rPr>
      </w:pPr>
      <w:r w:rsidRPr="000706D7">
        <w:rPr>
          <w:rFonts w:ascii="Arial" w:hAnsi="Arial" w:cs="Arial"/>
          <w:b/>
          <w:bCs/>
        </w:rPr>
        <w:lastRenderedPageBreak/>
        <w:t>2. Patch Management:</w:t>
      </w:r>
      <w:r w:rsidRPr="000706D7">
        <w:rPr>
          <w:rFonts w:ascii="Arial" w:hAnsi="Arial" w:cs="Arial"/>
        </w:rPr>
        <w:t> The policy establishes a patch management lifecycle: (a) Patch discovery and risk assessment (within 24 hours of vendor release); (b) Testing in staging environment (48 hours); (c) Automated deployment to non-production systems (4 days); (d) Deployment to production systems (within 7 days). Emergency patches bypass the testing window with approval from the CISO.</w:t>
      </w:r>
    </w:p>
    <w:p w14:paraId="505EE80E" w14:textId="77777777" w:rsidR="004D6451" w:rsidRPr="000706D7" w:rsidRDefault="004D6451" w:rsidP="0033285A">
      <w:pPr>
        <w:jc w:val="both"/>
        <w:rPr>
          <w:rFonts w:ascii="Arial" w:hAnsi="Arial" w:cs="Arial"/>
        </w:rPr>
      </w:pPr>
      <w:r w:rsidRPr="000706D7">
        <w:rPr>
          <w:rFonts w:ascii="Arial" w:hAnsi="Arial" w:cs="Arial"/>
          <w:b/>
          <w:bCs/>
        </w:rPr>
        <w:t>3. Secure SDLC:</w:t>
      </w:r>
      <w:r w:rsidRPr="000706D7">
        <w:rPr>
          <w:rFonts w:ascii="Arial" w:hAnsi="Arial" w:cs="Arial"/>
        </w:rPr>
        <w:t> The policy mandates that no new application or major feature is deployed without a security review. This includes threat modelling, static application security testing (SAST), and dynamic application security testing (DAST). The Apache Struts vulnerability in Equifax's dispute portal would have been identified and remediated before deployment if this policy had been enforced.</w:t>
      </w:r>
    </w:p>
    <w:p w14:paraId="63F93168" w14:textId="0C49D56F" w:rsidR="004D6451" w:rsidRPr="000706D7" w:rsidRDefault="004D6451" w:rsidP="0033285A">
      <w:pPr>
        <w:jc w:val="both"/>
        <w:rPr>
          <w:rFonts w:ascii="Arial" w:hAnsi="Arial" w:cs="Arial"/>
        </w:rPr>
      </w:pPr>
      <w:r w:rsidRPr="000706D7">
        <w:rPr>
          <w:rFonts w:ascii="Arial" w:hAnsi="Arial" w:cs="Arial"/>
          <w:b/>
          <w:bCs/>
        </w:rPr>
        <w:t>4. Asset Visibility:</w:t>
      </w:r>
      <w:r w:rsidRPr="000706D7">
        <w:rPr>
          <w:rFonts w:ascii="Arial" w:hAnsi="Arial" w:cs="Arial"/>
        </w:rPr>
        <w:t> The asset management policy requires automated discovery of all internet-facing assets (using CSPM tools) and periodic reconciliation. Equifax failed to maintain a comprehensive inventory, resulting in the unpatched Apache Struts instance remaining unnoticed</w:t>
      </w:r>
      <w:sdt>
        <w:sdtPr>
          <w:rPr>
            <w:rFonts w:ascii="Arial" w:hAnsi="Arial" w:cs="Arial"/>
            <w:color w:val="000000"/>
            <w:highlight w:val="white"/>
          </w:rPr>
          <w:alias w:val="Citation"/>
          <w:tag w:val="{&quot;referencesIds&quot;:[&quot;doc:6a7925734bad1318faf0fe8b&quot;],&quot;referencesOptions&quot;:{&quot;doc:6a7925734bad1318faf0fe8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13678656,&quot;citationText&quot;:&quot;&lt;span style=\&quot;font-family:Arial;font-size:16px;color:#000000\&quot;&gt;[23]&lt;/span&gt;&quot;}"/>
          <w:id w:val="1313678656"/>
          <w:placeholder>
            <w:docPart w:val="7285E56722234CBEB9B382A89FCD3DD3"/>
          </w:placeholder>
        </w:sdtPr>
        <w:sdtContent>
          <w:r w:rsidR="00881118">
            <w:rPr>
              <w:rFonts w:ascii="Arial" w:eastAsia="Times New Roman" w:hAnsi="Arial" w:cs="Arial"/>
              <w:color w:val="000000"/>
            </w:rPr>
            <w:t>[23]</w:t>
          </w:r>
        </w:sdtContent>
      </w:sdt>
      <w:r w:rsidRPr="000706D7">
        <w:rPr>
          <w:rFonts w:ascii="Arial" w:hAnsi="Arial" w:cs="Arial"/>
        </w:rPr>
        <w:t>.</w:t>
      </w:r>
    </w:p>
    <w:p w14:paraId="30797A0C" w14:textId="77777777" w:rsidR="00CA5D3F" w:rsidRPr="000706D7" w:rsidRDefault="00CA5D3F" w:rsidP="0033285A">
      <w:pPr>
        <w:jc w:val="both"/>
        <w:rPr>
          <w:rFonts w:ascii="Arial" w:hAnsi="Arial" w:cs="Arial"/>
          <w:b/>
          <w:bCs/>
        </w:rPr>
      </w:pPr>
    </w:p>
    <w:p w14:paraId="5EF0E00B" w14:textId="77777777" w:rsidR="00CA5D3F" w:rsidRPr="000706D7" w:rsidRDefault="00CA5D3F" w:rsidP="0033285A">
      <w:pPr>
        <w:jc w:val="both"/>
        <w:rPr>
          <w:rFonts w:ascii="Arial" w:hAnsi="Arial" w:cs="Arial"/>
          <w:b/>
          <w:bCs/>
        </w:rPr>
      </w:pPr>
    </w:p>
    <w:p w14:paraId="1B76B09E" w14:textId="77777777" w:rsidR="00CA5D3F" w:rsidRPr="000706D7" w:rsidRDefault="00CA5D3F" w:rsidP="0033285A">
      <w:pPr>
        <w:jc w:val="both"/>
        <w:rPr>
          <w:rFonts w:ascii="Arial" w:hAnsi="Arial" w:cs="Arial"/>
          <w:b/>
          <w:bCs/>
        </w:rPr>
      </w:pPr>
    </w:p>
    <w:p w14:paraId="5F801F21" w14:textId="77777777" w:rsidR="00CA5D3F" w:rsidRPr="000706D7" w:rsidRDefault="00CA5D3F" w:rsidP="0033285A">
      <w:pPr>
        <w:jc w:val="both"/>
        <w:rPr>
          <w:rFonts w:ascii="Arial" w:hAnsi="Arial" w:cs="Arial"/>
          <w:b/>
          <w:bCs/>
        </w:rPr>
      </w:pPr>
    </w:p>
    <w:p w14:paraId="4AD00F33" w14:textId="77777777" w:rsidR="00CA5D3F" w:rsidRPr="000706D7" w:rsidRDefault="00CA5D3F" w:rsidP="0033285A">
      <w:pPr>
        <w:jc w:val="both"/>
        <w:rPr>
          <w:rFonts w:ascii="Arial" w:hAnsi="Arial" w:cs="Arial"/>
          <w:b/>
          <w:bCs/>
        </w:rPr>
      </w:pPr>
    </w:p>
    <w:p w14:paraId="088993FA" w14:textId="77777777" w:rsidR="00CA5D3F" w:rsidRPr="000706D7" w:rsidRDefault="00CA5D3F" w:rsidP="0033285A">
      <w:pPr>
        <w:jc w:val="both"/>
        <w:rPr>
          <w:rFonts w:ascii="Arial" w:hAnsi="Arial" w:cs="Arial"/>
          <w:b/>
          <w:bCs/>
        </w:rPr>
      </w:pPr>
    </w:p>
    <w:p w14:paraId="5F63F5F0" w14:textId="77777777" w:rsidR="00CA5D3F" w:rsidRPr="000706D7" w:rsidRDefault="00CA5D3F" w:rsidP="0033285A">
      <w:pPr>
        <w:jc w:val="both"/>
        <w:rPr>
          <w:rFonts w:ascii="Arial" w:hAnsi="Arial" w:cs="Arial"/>
          <w:b/>
          <w:bCs/>
        </w:rPr>
      </w:pPr>
    </w:p>
    <w:p w14:paraId="38FDD344" w14:textId="77777777" w:rsidR="00CA5D3F" w:rsidRPr="000706D7" w:rsidRDefault="00CA5D3F" w:rsidP="0033285A">
      <w:pPr>
        <w:jc w:val="both"/>
        <w:rPr>
          <w:rFonts w:ascii="Arial" w:hAnsi="Arial" w:cs="Arial"/>
          <w:b/>
          <w:bCs/>
        </w:rPr>
      </w:pPr>
    </w:p>
    <w:p w14:paraId="6CAC8E95" w14:textId="77777777" w:rsidR="00CA5D3F" w:rsidRPr="000706D7" w:rsidRDefault="00CA5D3F" w:rsidP="0033285A">
      <w:pPr>
        <w:jc w:val="both"/>
        <w:rPr>
          <w:rFonts w:ascii="Arial" w:hAnsi="Arial" w:cs="Arial"/>
          <w:b/>
          <w:bCs/>
        </w:rPr>
      </w:pPr>
    </w:p>
    <w:p w14:paraId="5E5FA025" w14:textId="77777777" w:rsidR="00CA5D3F" w:rsidRPr="000706D7" w:rsidRDefault="00CA5D3F" w:rsidP="0033285A">
      <w:pPr>
        <w:jc w:val="both"/>
        <w:rPr>
          <w:rFonts w:ascii="Arial" w:hAnsi="Arial" w:cs="Arial"/>
          <w:b/>
          <w:bCs/>
        </w:rPr>
      </w:pPr>
    </w:p>
    <w:p w14:paraId="3E5208D2" w14:textId="77777777" w:rsidR="00CA5D3F" w:rsidRPr="000706D7" w:rsidRDefault="00CA5D3F" w:rsidP="0033285A">
      <w:pPr>
        <w:jc w:val="both"/>
        <w:rPr>
          <w:rFonts w:ascii="Arial" w:hAnsi="Arial" w:cs="Arial"/>
          <w:b/>
          <w:bCs/>
        </w:rPr>
      </w:pPr>
    </w:p>
    <w:p w14:paraId="02B0CC4C" w14:textId="77777777" w:rsidR="00CA5D3F" w:rsidRPr="000706D7" w:rsidRDefault="00CA5D3F" w:rsidP="0033285A">
      <w:pPr>
        <w:jc w:val="both"/>
        <w:rPr>
          <w:rFonts w:ascii="Arial" w:hAnsi="Arial" w:cs="Arial"/>
          <w:b/>
          <w:bCs/>
        </w:rPr>
      </w:pPr>
    </w:p>
    <w:p w14:paraId="5C7032A2" w14:textId="77777777" w:rsidR="00CA5D3F" w:rsidRDefault="00CA5D3F" w:rsidP="0033285A">
      <w:pPr>
        <w:jc w:val="both"/>
        <w:rPr>
          <w:rFonts w:ascii="Arial" w:hAnsi="Arial" w:cs="Arial"/>
          <w:b/>
          <w:bCs/>
        </w:rPr>
      </w:pPr>
    </w:p>
    <w:p w14:paraId="69CA6350" w14:textId="77777777" w:rsidR="00D73A23" w:rsidRDefault="00D73A23" w:rsidP="0033285A">
      <w:pPr>
        <w:jc w:val="both"/>
        <w:rPr>
          <w:rFonts w:ascii="Arial" w:hAnsi="Arial" w:cs="Arial"/>
          <w:b/>
          <w:bCs/>
        </w:rPr>
      </w:pPr>
    </w:p>
    <w:p w14:paraId="7CFA7170" w14:textId="77777777" w:rsidR="00D73A23" w:rsidRDefault="00D73A23" w:rsidP="0033285A">
      <w:pPr>
        <w:jc w:val="both"/>
        <w:rPr>
          <w:rFonts w:ascii="Arial" w:hAnsi="Arial" w:cs="Arial"/>
          <w:b/>
          <w:bCs/>
        </w:rPr>
      </w:pPr>
    </w:p>
    <w:p w14:paraId="086EF67A" w14:textId="77777777" w:rsidR="00D73A23" w:rsidRDefault="00D73A23" w:rsidP="0033285A">
      <w:pPr>
        <w:jc w:val="both"/>
        <w:rPr>
          <w:rFonts w:ascii="Arial" w:hAnsi="Arial" w:cs="Arial"/>
          <w:b/>
          <w:bCs/>
        </w:rPr>
      </w:pPr>
    </w:p>
    <w:p w14:paraId="4A99EE34" w14:textId="77777777" w:rsidR="00D73A23" w:rsidRPr="000706D7" w:rsidRDefault="00D73A23" w:rsidP="0033285A">
      <w:pPr>
        <w:jc w:val="both"/>
        <w:rPr>
          <w:rFonts w:ascii="Arial" w:hAnsi="Arial" w:cs="Arial"/>
          <w:b/>
          <w:bCs/>
        </w:rPr>
      </w:pPr>
    </w:p>
    <w:p w14:paraId="69E95831" w14:textId="539A2AFE" w:rsidR="004D6451" w:rsidRPr="000706D7" w:rsidRDefault="004D6451" w:rsidP="0033285A">
      <w:pPr>
        <w:pStyle w:val="Heading2"/>
        <w:jc w:val="both"/>
        <w:rPr>
          <w:rFonts w:ascii="Arial" w:hAnsi="Arial" w:cs="Arial"/>
          <w:sz w:val="24"/>
          <w:szCs w:val="24"/>
        </w:rPr>
      </w:pPr>
      <w:bookmarkStart w:id="29" w:name="_Toc237220952"/>
      <w:r w:rsidRPr="000706D7">
        <w:rPr>
          <w:rFonts w:ascii="Arial" w:hAnsi="Arial" w:cs="Arial"/>
          <w:sz w:val="24"/>
          <w:szCs w:val="24"/>
        </w:rPr>
        <w:lastRenderedPageBreak/>
        <w:t>IV. GOVERNANCE AND STRATEGIC ALIGNMENT</w:t>
      </w:r>
      <w:bookmarkEnd w:id="29"/>
    </w:p>
    <w:p w14:paraId="37E941D8" w14:textId="77777777" w:rsidR="004D6451" w:rsidRPr="000706D7" w:rsidRDefault="004D6451" w:rsidP="0033285A">
      <w:pPr>
        <w:pStyle w:val="Heading3"/>
        <w:jc w:val="both"/>
        <w:rPr>
          <w:rFonts w:ascii="Arial" w:hAnsi="Arial" w:cs="Arial"/>
          <w:sz w:val="24"/>
          <w:szCs w:val="24"/>
        </w:rPr>
      </w:pPr>
      <w:bookmarkStart w:id="30" w:name="_Toc237220953"/>
      <w:r w:rsidRPr="000706D7">
        <w:rPr>
          <w:rFonts w:ascii="Arial" w:hAnsi="Arial" w:cs="Arial"/>
          <w:sz w:val="24"/>
          <w:szCs w:val="24"/>
        </w:rPr>
        <w:t>A. Framework Alignment: NIST Cybersecurity Framework 2.0</w:t>
      </w:r>
      <w:bookmarkEnd w:id="30"/>
    </w:p>
    <w:p w14:paraId="4A23858E" w14:textId="42B5CE61" w:rsidR="009655F6" w:rsidRPr="000706D7" w:rsidRDefault="004D6451" w:rsidP="0033285A">
      <w:pPr>
        <w:jc w:val="both"/>
        <w:rPr>
          <w:rFonts w:ascii="Arial" w:hAnsi="Arial" w:cs="Arial"/>
        </w:rPr>
      </w:pPr>
      <w:r w:rsidRPr="000706D7">
        <w:rPr>
          <w:rFonts w:ascii="Arial" w:hAnsi="Arial" w:cs="Arial"/>
        </w:rPr>
        <w:t>The NIST CSF 2.0, released in February 2024, provides a comprehensive model for aligning cybersecurity strategy with organisational objectives [4]. The framework's six core functions—Govern, Identify, Protect, Detect, Respond, Recover—map directly to the lessons of the Equifax breach</w:t>
      </w:r>
      <w:sdt>
        <w:sdtPr>
          <w:rPr>
            <w:rFonts w:ascii="Arial" w:hAnsi="Arial" w:cs="Arial"/>
            <w:color w:val="000000"/>
            <w:highlight w:val="white"/>
          </w:rPr>
          <w:alias w:val="Citation"/>
          <w:tag w:val="{&quot;referencesIds&quot;:[&quot;doc:6a7926264bad1318faf0fe92&quot;],&quot;referencesOptions&quot;:{&quot;doc:6a7926264bad1318faf0fe9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42379514"/>
          <w:placeholder>
            <w:docPart w:val="8FEF9CBB89B746C59F7689747142BFED"/>
          </w:placeholder>
        </w:sdtPr>
        <w:sdtContent>
          <w:r w:rsidR="00881118">
            <w:rPr>
              <w:rFonts w:ascii="Arial" w:eastAsia="Times New Roman" w:hAnsi="Arial" w:cs="Arial"/>
              <w:color w:val="000000"/>
            </w:rPr>
            <w:t>[24]</w:t>
          </w:r>
        </w:sdtContent>
      </w:sdt>
      <w:r w:rsidRPr="000706D7">
        <w:rPr>
          <w:rFonts w:ascii="Arial" w:hAnsi="Arial" w:cs="Arial"/>
        </w:rPr>
        <w:t xml:space="preserve">. </w:t>
      </w:r>
    </w:p>
    <w:p w14:paraId="72289B88" w14:textId="5A1A9DC5" w:rsidR="009655F6" w:rsidRPr="000706D7" w:rsidRDefault="004D6451" w:rsidP="0033285A">
      <w:pPr>
        <w:jc w:val="both"/>
        <w:rPr>
          <w:rFonts w:ascii="Arial" w:hAnsi="Arial" w:cs="Arial"/>
        </w:rPr>
      </w:pPr>
      <w:r w:rsidRPr="000706D7">
        <w:rPr>
          <w:rFonts w:ascii="Arial" w:hAnsi="Arial" w:cs="Arial"/>
          <w:b/>
          <w:bCs/>
        </w:rPr>
        <w:t>Figure 2</w:t>
      </w:r>
      <w:r w:rsidRPr="000706D7">
        <w:rPr>
          <w:rFonts w:ascii="Arial" w:hAnsi="Arial" w:cs="Arial"/>
        </w:rPr>
        <w:t xml:space="preserve"> illustrates how each function addresses Equifax's specific failures.</w:t>
      </w:r>
    </w:p>
    <w:p w14:paraId="6CA2EFF7" w14:textId="044E256F" w:rsidR="008775A2" w:rsidRPr="000706D7" w:rsidRDefault="008775A2" w:rsidP="0033285A">
      <w:pPr>
        <w:jc w:val="both"/>
        <w:rPr>
          <w:rFonts w:ascii="Arial" w:hAnsi="Arial" w:cs="Arial"/>
        </w:rPr>
      </w:pPr>
      <w:r w:rsidRPr="000706D7">
        <w:rPr>
          <w:rFonts w:ascii="Arial" w:hAnsi="Arial" w:cs="Arial"/>
        </w:rPr>
        <w:drawing>
          <wp:inline distT="0" distB="0" distL="0" distR="0" wp14:anchorId="2328BB37" wp14:editId="3AC074D0">
            <wp:extent cx="5731510" cy="3847465"/>
            <wp:effectExtent l="0" t="0" r="2540" b="635"/>
            <wp:docPr id="170248946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847465"/>
                    </a:xfrm>
                    <a:prstGeom prst="rect">
                      <a:avLst/>
                    </a:prstGeom>
                    <a:noFill/>
                    <a:ln>
                      <a:noFill/>
                    </a:ln>
                  </pic:spPr>
                </pic:pic>
              </a:graphicData>
            </a:graphic>
          </wp:inline>
        </w:drawing>
      </w:r>
    </w:p>
    <w:p w14:paraId="6D9C937E" w14:textId="77777777" w:rsidR="004D6451" w:rsidRPr="000706D7" w:rsidRDefault="004D6451" w:rsidP="0033285A">
      <w:pPr>
        <w:jc w:val="both"/>
        <w:rPr>
          <w:rFonts w:ascii="Arial" w:hAnsi="Arial" w:cs="Arial"/>
        </w:rPr>
      </w:pPr>
      <w:r w:rsidRPr="000706D7">
        <w:rPr>
          <w:rFonts w:ascii="Arial" w:hAnsi="Arial" w:cs="Arial"/>
          <w:b/>
          <w:bCs/>
        </w:rPr>
        <w:t>Figure 2: NIST CSF 2.0 Functions Addressing Equifax Failures</w:t>
      </w:r>
    </w:p>
    <w:p w14:paraId="327C0D6E" w14:textId="77777777" w:rsidR="00CA5D3F" w:rsidRPr="000706D7" w:rsidRDefault="00CA5D3F" w:rsidP="0033285A">
      <w:pPr>
        <w:jc w:val="both"/>
        <w:rPr>
          <w:rFonts w:ascii="Arial" w:hAnsi="Arial" w:cs="Arial"/>
          <w:b/>
          <w:bCs/>
        </w:rPr>
      </w:pPr>
    </w:p>
    <w:p w14:paraId="38F55CBA" w14:textId="77777777" w:rsidR="00CA5D3F" w:rsidRPr="000706D7" w:rsidRDefault="00CA5D3F" w:rsidP="0033285A">
      <w:pPr>
        <w:jc w:val="both"/>
        <w:rPr>
          <w:rFonts w:ascii="Arial" w:hAnsi="Arial" w:cs="Arial"/>
          <w:b/>
          <w:bCs/>
        </w:rPr>
      </w:pPr>
    </w:p>
    <w:p w14:paraId="045F70CC" w14:textId="77777777" w:rsidR="00CA5D3F" w:rsidRPr="000706D7" w:rsidRDefault="00CA5D3F" w:rsidP="0033285A">
      <w:pPr>
        <w:jc w:val="both"/>
        <w:rPr>
          <w:rFonts w:ascii="Arial" w:hAnsi="Arial" w:cs="Arial"/>
          <w:b/>
          <w:bCs/>
        </w:rPr>
      </w:pPr>
    </w:p>
    <w:p w14:paraId="5A427277" w14:textId="77777777" w:rsidR="00CA5D3F" w:rsidRPr="000706D7" w:rsidRDefault="00CA5D3F" w:rsidP="0033285A">
      <w:pPr>
        <w:jc w:val="both"/>
        <w:rPr>
          <w:rFonts w:ascii="Arial" w:hAnsi="Arial" w:cs="Arial"/>
          <w:b/>
          <w:bCs/>
        </w:rPr>
      </w:pPr>
    </w:p>
    <w:p w14:paraId="7FC65F36" w14:textId="77777777" w:rsidR="00CA5D3F" w:rsidRPr="000706D7" w:rsidRDefault="00CA5D3F" w:rsidP="0033285A">
      <w:pPr>
        <w:jc w:val="both"/>
        <w:rPr>
          <w:rFonts w:ascii="Arial" w:hAnsi="Arial" w:cs="Arial"/>
          <w:b/>
          <w:bCs/>
        </w:rPr>
      </w:pPr>
    </w:p>
    <w:p w14:paraId="3D6AC1DC" w14:textId="77777777" w:rsidR="00CA5D3F" w:rsidRPr="000706D7" w:rsidRDefault="00CA5D3F" w:rsidP="0033285A">
      <w:pPr>
        <w:jc w:val="both"/>
        <w:rPr>
          <w:rFonts w:ascii="Arial" w:hAnsi="Arial" w:cs="Arial"/>
          <w:b/>
          <w:bCs/>
        </w:rPr>
      </w:pPr>
    </w:p>
    <w:p w14:paraId="4D889E84" w14:textId="77777777" w:rsidR="00CA5D3F" w:rsidRPr="000706D7" w:rsidRDefault="00CA5D3F" w:rsidP="0033285A">
      <w:pPr>
        <w:jc w:val="both"/>
        <w:rPr>
          <w:rFonts w:ascii="Arial" w:hAnsi="Arial" w:cs="Arial"/>
          <w:b/>
          <w:bCs/>
        </w:rPr>
      </w:pPr>
    </w:p>
    <w:p w14:paraId="6C518E5D" w14:textId="77777777" w:rsidR="00CA5D3F" w:rsidRPr="000706D7" w:rsidRDefault="00CA5D3F" w:rsidP="0033285A">
      <w:pPr>
        <w:jc w:val="both"/>
        <w:rPr>
          <w:rFonts w:ascii="Arial" w:hAnsi="Arial" w:cs="Arial"/>
          <w:b/>
          <w:bCs/>
        </w:rPr>
      </w:pPr>
    </w:p>
    <w:p w14:paraId="26EC9151" w14:textId="77777777" w:rsidR="00CA5D3F" w:rsidRPr="000706D7" w:rsidRDefault="00CA5D3F" w:rsidP="0033285A">
      <w:pPr>
        <w:jc w:val="both"/>
        <w:rPr>
          <w:rFonts w:ascii="Arial" w:hAnsi="Arial" w:cs="Arial"/>
          <w:b/>
          <w:bCs/>
        </w:rPr>
      </w:pPr>
    </w:p>
    <w:p w14:paraId="2AD343BB" w14:textId="0FCF834B" w:rsidR="004D6451" w:rsidRPr="000706D7" w:rsidRDefault="004D6451" w:rsidP="0033285A">
      <w:pPr>
        <w:pStyle w:val="Heading3"/>
        <w:jc w:val="both"/>
        <w:rPr>
          <w:rFonts w:ascii="Arial" w:hAnsi="Arial" w:cs="Arial"/>
          <w:sz w:val="24"/>
          <w:szCs w:val="24"/>
        </w:rPr>
      </w:pPr>
      <w:bookmarkStart w:id="31" w:name="_Toc237220954"/>
      <w:r w:rsidRPr="000706D7">
        <w:rPr>
          <w:rFonts w:ascii="Arial" w:hAnsi="Arial" w:cs="Arial"/>
          <w:sz w:val="24"/>
          <w:szCs w:val="24"/>
        </w:rPr>
        <w:lastRenderedPageBreak/>
        <w:t>B. Strategic Alignment with Business Objectives</w:t>
      </w:r>
      <w:bookmarkEnd w:id="31"/>
    </w:p>
    <w:p w14:paraId="0D45CA4A" w14:textId="77777777" w:rsidR="001C29F0" w:rsidRPr="001C29F0" w:rsidRDefault="001C29F0" w:rsidP="001C29F0">
      <w:pPr>
        <w:jc w:val="both"/>
        <w:rPr>
          <w:rFonts w:ascii="Arial" w:hAnsi="Arial" w:cs="Arial"/>
        </w:rPr>
      </w:pPr>
      <w:r w:rsidRPr="001C29F0">
        <w:rPr>
          <w:rFonts w:ascii="Arial" w:hAnsi="Arial" w:cs="Arial"/>
        </w:rPr>
        <w:t>The cybersecurity programme is anchored to three core business objectives:</w:t>
      </w:r>
    </w:p>
    <w:p w14:paraId="496E2A69" w14:textId="77777777" w:rsidR="001C29F0" w:rsidRPr="001C29F0" w:rsidRDefault="001C29F0" w:rsidP="001C29F0">
      <w:pPr>
        <w:numPr>
          <w:ilvl w:val="0"/>
          <w:numId w:val="8"/>
        </w:numPr>
        <w:jc w:val="both"/>
        <w:rPr>
          <w:rFonts w:ascii="Arial" w:hAnsi="Arial" w:cs="Arial"/>
        </w:rPr>
      </w:pPr>
      <w:r w:rsidRPr="001C29F0">
        <w:rPr>
          <w:rFonts w:ascii="Arial" w:hAnsi="Arial" w:cs="Arial"/>
          <w:b/>
          <w:bCs/>
        </w:rPr>
        <w:t>Maintaining Consumer Trust:</w:t>
      </w:r>
      <w:r w:rsidRPr="001C29F0">
        <w:rPr>
          <w:rFonts w:ascii="Arial" w:hAnsi="Arial" w:cs="Arial"/>
        </w:rPr>
        <w:t xml:space="preserve"> For a consumer credit reporting agency such as Equifax, trust is the organisation’s primary asset. A breach inflicts immediate financial harm and long</w:t>
      </w:r>
      <w:r w:rsidRPr="001C29F0">
        <w:rPr>
          <w:rFonts w:ascii="Arial" w:hAnsi="Arial" w:cs="Arial"/>
        </w:rPr>
        <w:noBreakHyphen/>
        <w:t>term reputational damage. The programme therefore elevates data protection to a strategic priority, with the CISO reporting directly to the board to ensure trust is governed at the highest level.</w:t>
      </w:r>
    </w:p>
    <w:p w14:paraId="225DDA75" w14:textId="77777777" w:rsidR="001C29F0" w:rsidRPr="001C29F0" w:rsidRDefault="001C29F0" w:rsidP="001C29F0">
      <w:pPr>
        <w:numPr>
          <w:ilvl w:val="0"/>
          <w:numId w:val="8"/>
        </w:numPr>
        <w:jc w:val="both"/>
        <w:rPr>
          <w:rFonts w:ascii="Arial" w:hAnsi="Arial" w:cs="Arial"/>
        </w:rPr>
      </w:pPr>
      <w:r w:rsidRPr="001C29F0">
        <w:rPr>
          <w:rFonts w:ascii="Arial" w:hAnsi="Arial" w:cs="Arial"/>
          <w:b/>
          <w:bCs/>
        </w:rPr>
        <w:t>Business Continuity and Operational Resilience:</w:t>
      </w:r>
      <w:r w:rsidRPr="001C29F0">
        <w:rPr>
          <w:rFonts w:ascii="Arial" w:hAnsi="Arial" w:cs="Arial"/>
        </w:rPr>
        <w:t xml:space="preserve"> The Equifax incident caused significant operational disruption, including portal outages and reputational fallout that affected revenue. The programme aligns with Business Continuity Planning and DORA principles to ensure operations can continue during and after a security event. Automated recovery playbooks further reduce downtime and accelerate restoration.</w:t>
      </w:r>
    </w:p>
    <w:p w14:paraId="05928BF4" w14:textId="77777777" w:rsidR="001C29F0" w:rsidRPr="001C29F0" w:rsidRDefault="001C29F0" w:rsidP="001C29F0">
      <w:pPr>
        <w:numPr>
          <w:ilvl w:val="0"/>
          <w:numId w:val="8"/>
        </w:numPr>
        <w:jc w:val="both"/>
        <w:rPr>
          <w:rFonts w:ascii="Arial" w:hAnsi="Arial" w:cs="Arial"/>
        </w:rPr>
      </w:pPr>
      <w:r w:rsidRPr="001C29F0">
        <w:rPr>
          <w:rFonts w:ascii="Arial" w:hAnsi="Arial" w:cs="Arial"/>
          <w:b/>
          <w:bCs/>
        </w:rPr>
        <w:t>Long</w:t>
      </w:r>
      <w:r w:rsidRPr="001C29F0">
        <w:rPr>
          <w:rFonts w:ascii="Arial" w:hAnsi="Arial" w:cs="Arial"/>
          <w:b/>
          <w:bCs/>
        </w:rPr>
        <w:noBreakHyphen/>
        <w:t>Term Resilience and Value Creation:</w:t>
      </w:r>
      <w:r w:rsidRPr="001C29F0">
        <w:rPr>
          <w:rFonts w:ascii="Arial" w:hAnsi="Arial" w:cs="Arial"/>
        </w:rPr>
        <w:t xml:space="preserve"> Cybersecurity is positioned as a driver of sustainable value rather than a cost centre. A mature security posture strengthens customer, partner, and investor confidence. The programme incorporates a maturity model (Table II) that tracks progress from reactive to proactive security, demonstrating continuous improvement and measurable return on investment.</w:t>
      </w:r>
    </w:p>
    <w:p w14:paraId="7B24A85D" w14:textId="77777777" w:rsidR="004D6451" w:rsidRPr="000706D7" w:rsidRDefault="004D6451" w:rsidP="0033285A">
      <w:pPr>
        <w:jc w:val="both"/>
        <w:rPr>
          <w:rFonts w:ascii="Arial" w:hAnsi="Arial" w:cs="Arial"/>
        </w:rPr>
      </w:pPr>
      <w:r w:rsidRPr="000706D7">
        <w:rPr>
          <w:rFonts w:ascii="Arial" w:hAnsi="Arial" w:cs="Arial"/>
          <w:b/>
          <w:bCs/>
        </w:rPr>
        <w:t>TABLE II. CYBERSECURITY MATURITY TARGETS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925"/>
        <w:gridCol w:w="2733"/>
        <w:gridCol w:w="1526"/>
        <w:gridCol w:w="1416"/>
        <w:gridCol w:w="1416"/>
      </w:tblGrid>
      <w:tr w:rsidR="004D6451" w:rsidRPr="000706D7" w14:paraId="4650EA48" w14:textId="77777777" w:rsidTr="008775A2">
        <w:trPr>
          <w:tblHeader/>
        </w:trPr>
        <w:tc>
          <w:tcPr>
            <w:tcW w:w="0" w:type="auto"/>
            <w:tcMar>
              <w:top w:w="150" w:type="dxa"/>
              <w:left w:w="0" w:type="dxa"/>
              <w:bottom w:w="150" w:type="dxa"/>
              <w:right w:w="240" w:type="dxa"/>
            </w:tcMar>
            <w:vAlign w:val="center"/>
            <w:hideMark/>
          </w:tcPr>
          <w:p w14:paraId="485C00C1" w14:textId="77777777" w:rsidR="004D6451" w:rsidRPr="000706D7" w:rsidRDefault="004D6451" w:rsidP="0033285A">
            <w:pPr>
              <w:jc w:val="both"/>
              <w:rPr>
                <w:rFonts w:ascii="Arial" w:hAnsi="Arial" w:cs="Arial"/>
              </w:rPr>
            </w:pPr>
            <w:r w:rsidRPr="000706D7">
              <w:rPr>
                <w:rFonts w:ascii="Arial" w:hAnsi="Arial" w:cs="Arial"/>
                <w:b/>
                <w:bCs/>
              </w:rPr>
              <w:t>Maturity Level</w:t>
            </w:r>
          </w:p>
        </w:tc>
        <w:tc>
          <w:tcPr>
            <w:tcW w:w="0" w:type="auto"/>
            <w:tcMar>
              <w:top w:w="150" w:type="dxa"/>
              <w:left w:w="240" w:type="dxa"/>
              <w:bottom w:w="150" w:type="dxa"/>
              <w:right w:w="240" w:type="dxa"/>
            </w:tcMar>
            <w:vAlign w:val="center"/>
            <w:hideMark/>
          </w:tcPr>
          <w:p w14:paraId="0C95C774" w14:textId="77777777" w:rsidR="004D6451" w:rsidRPr="000706D7" w:rsidRDefault="004D6451" w:rsidP="0033285A">
            <w:pPr>
              <w:jc w:val="both"/>
              <w:rPr>
                <w:rFonts w:ascii="Arial" w:hAnsi="Arial" w:cs="Arial"/>
              </w:rPr>
            </w:pPr>
            <w:r w:rsidRPr="000706D7">
              <w:rPr>
                <w:rFonts w:ascii="Arial" w:hAnsi="Arial" w:cs="Arial"/>
                <w:b/>
                <w:bCs/>
              </w:rPr>
              <w:t>Characteristics</w:t>
            </w:r>
          </w:p>
        </w:tc>
        <w:tc>
          <w:tcPr>
            <w:tcW w:w="0" w:type="auto"/>
            <w:tcMar>
              <w:top w:w="150" w:type="dxa"/>
              <w:left w:w="240" w:type="dxa"/>
              <w:bottom w:w="150" w:type="dxa"/>
              <w:right w:w="240" w:type="dxa"/>
            </w:tcMar>
            <w:vAlign w:val="center"/>
            <w:hideMark/>
          </w:tcPr>
          <w:p w14:paraId="691170B9" w14:textId="77777777" w:rsidR="004D6451" w:rsidRPr="000706D7" w:rsidRDefault="004D6451" w:rsidP="0033285A">
            <w:pPr>
              <w:jc w:val="both"/>
              <w:rPr>
                <w:rFonts w:ascii="Arial" w:hAnsi="Arial" w:cs="Arial"/>
              </w:rPr>
            </w:pPr>
            <w:r w:rsidRPr="000706D7">
              <w:rPr>
                <w:rFonts w:ascii="Arial" w:hAnsi="Arial" w:cs="Arial"/>
                <w:b/>
                <w:bCs/>
              </w:rPr>
              <w:t>Equifax (2017)</w:t>
            </w:r>
          </w:p>
        </w:tc>
        <w:tc>
          <w:tcPr>
            <w:tcW w:w="0" w:type="auto"/>
            <w:tcMar>
              <w:top w:w="150" w:type="dxa"/>
              <w:left w:w="240" w:type="dxa"/>
              <w:bottom w:w="150" w:type="dxa"/>
              <w:right w:w="240" w:type="dxa"/>
            </w:tcMar>
            <w:vAlign w:val="center"/>
            <w:hideMark/>
          </w:tcPr>
          <w:p w14:paraId="5D1E6344" w14:textId="77777777" w:rsidR="004D6451" w:rsidRPr="000706D7" w:rsidRDefault="004D6451" w:rsidP="0033285A">
            <w:pPr>
              <w:jc w:val="both"/>
              <w:rPr>
                <w:rFonts w:ascii="Arial" w:hAnsi="Arial" w:cs="Arial"/>
              </w:rPr>
            </w:pPr>
            <w:r w:rsidRPr="000706D7">
              <w:rPr>
                <w:rFonts w:ascii="Arial" w:hAnsi="Arial" w:cs="Arial"/>
                <w:b/>
                <w:bCs/>
              </w:rPr>
              <w:t>Target (Year 1)</w:t>
            </w:r>
          </w:p>
        </w:tc>
        <w:tc>
          <w:tcPr>
            <w:tcW w:w="0" w:type="auto"/>
            <w:tcMar>
              <w:top w:w="150" w:type="dxa"/>
              <w:left w:w="240" w:type="dxa"/>
              <w:bottom w:w="150" w:type="dxa"/>
              <w:right w:w="240" w:type="dxa"/>
            </w:tcMar>
            <w:vAlign w:val="center"/>
            <w:hideMark/>
          </w:tcPr>
          <w:p w14:paraId="71D2FD6B" w14:textId="77777777" w:rsidR="004D6451" w:rsidRPr="000706D7" w:rsidRDefault="004D6451" w:rsidP="0033285A">
            <w:pPr>
              <w:jc w:val="both"/>
              <w:rPr>
                <w:rFonts w:ascii="Arial" w:hAnsi="Arial" w:cs="Arial"/>
              </w:rPr>
            </w:pPr>
            <w:r w:rsidRPr="000706D7">
              <w:rPr>
                <w:rFonts w:ascii="Arial" w:hAnsi="Arial" w:cs="Arial"/>
                <w:b/>
                <w:bCs/>
              </w:rPr>
              <w:t>Target (Year 3)</w:t>
            </w:r>
          </w:p>
        </w:tc>
      </w:tr>
      <w:tr w:rsidR="004D6451" w:rsidRPr="000706D7" w14:paraId="6C8A98C7" w14:textId="77777777" w:rsidTr="008775A2">
        <w:tc>
          <w:tcPr>
            <w:tcW w:w="0" w:type="auto"/>
            <w:tcMar>
              <w:top w:w="150" w:type="dxa"/>
              <w:left w:w="0" w:type="dxa"/>
              <w:bottom w:w="150" w:type="dxa"/>
              <w:right w:w="240" w:type="dxa"/>
            </w:tcMar>
            <w:vAlign w:val="center"/>
            <w:hideMark/>
          </w:tcPr>
          <w:p w14:paraId="2938A21A" w14:textId="77777777" w:rsidR="004D6451" w:rsidRPr="000706D7" w:rsidRDefault="004D6451" w:rsidP="0033285A">
            <w:pPr>
              <w:jc w:val="both"/>
              <w:rPr>
                <w:rFonts w:ascii="Arial" w:hAnsi="Arial" w:cs="Arial"/>
              </w:rPr>
            </w:pPr>
            <w:r w:rsidRPr="000706D7">
              <w:rPr>
                <w:rFonts w:ascii="Arial" w:hAnsi="Arial" w:cs="Arial"/>
                <w:b/>
                <w:bCs/>
              </w:rPr>
              <w:t>Tier 1 (Partial)</w:t>
            </w:r>
          </w:p>
        </w:tc>
        <w:tc>
          <w:tcPr>
            <w:tcW w:w="0" w:type="auto"/>
            <w:tcMar>
              <w:top w:w="150" w:type="dxa"/>
              <w:left w:w="240" w:type="dxa"/>
              <w:bottom w:w="150" w:type="dxa"/>
              <w:right w:w="240" w:type="dxa"/>
            </w:tcMar>
            <w:vAlign w:val="center"/>
            <w:hideMark/>
          </w:tcPr>
          <w:p w14:paraId="7CAF8008" w14:textId="77777777" w:rsidR="004D6451" w:rsidRPr="000706D7" w:rsidRDefault="004D6451" w:rsidP="0033285A">
            <w:pPr>
              <w:jc w:val="both"/>
              <w:rPr>
                <w:rFonts w:ascii="Arial" w:hAnsi="Arial" w:cs="Arial"/>
              </w:rPr>
            </w:pPr>
            <w:r w:rsidRPr="000706D7">
              <w:rPr>
                <w:rFonts w:ascii="Arial" w:hAnsi="Arial" w:cs="Arial"/>
              </w:rPr>
              <w:t>Ad-hoc, reactive</w:t>
            </w:r>
          </w:p>
        </w:tc>
        <w:tc>
          <w:tcPr>
            <w:tcW w:w="0" w:type="auto"/>
            <w:tcMar>
              <w:top w:w="150" w:type="dxa"/>
              <w:left w:w="240" w:type="dxa"/>
              <w:bottom w:w="150" w:type="dxa"/>
              <w:right w:w="240" w:type="dxa"/>
            </w:tcMar>
            <w:vAlign w:val="center"/>
            <w:hideMark/>
          </w:tcPr>
          <w:p w14:paraId="73CFA2C5" w14:textId="77777777" w:rsidR="004D6451" w:rsidRPr="000706D7" w:rsidRDefault="004D6451" w:rsidP="0033285A">
            <w:pPr>
              <w:jc w:val="both"/>
              <w:rPr>
                <w:rFonts w:ascii="Arial" w:hAnsi="Arial" w:cs="Arial"/>
              </w:rPr>
            </w:pPr>
            <w:r w:rsidRPr="000706D7">
              <w:rPr>
                <w:rFonts w:ascii="Segoe UI Symbol" w:hAnsi="Segoe UI Symbol" w:cs="Segoe UI Symbol"/>
              </w:rPr>
              <w:t>✓</w:t>
            </w:r>
          </w:p>
        </w:tc>
        <w:tc>
          <w:tcPr>
            <w:tcW w:w="0" w:type="auto"/>
            <w:tcMar>
              <w:top w:w="150" w:type="dxa"/>
              <w:left w:w="240" w:type="dxa"/>
              <w:bottom w:w="150" w:type="dxa"/>
              <w:right w:w="240" w:type="dxa"/>
            </w:tcMar>
            <w:vAlign w:val="center"/>
            <w:hideMark/>
          </w:tcPr>
          <w:p w14:paraId="7FA4671C" w14:textId="77777777" w:rsidR="004D6451" w:rsidRPr="000706D7" w:rsidRDefault="004D6451" w:rsidP="0033285A">
            <w:pPr>
              <w:jc w:val="both"/>
              <w:rPr>
                <w:rFonts w:ascii="Arial" w:hAnsi="Arial" w:cs="Arial"/>
              </w:rPr>
            </w:pPr>
          </w:p>
        </w:tc>
        <w:tc>
          <w:tcPr>
            <w:tcW w:w="0" w:type="auto"/>
            <w:tcMar>
              <w:top w:w="150" w:type="dxa"/>
              <w:left w:w="240" w:type="dxa"/>
              <w:bottom w:w="150" w:type="dxa"/>
              <w:right w:w="0" w:type="dxa"/>
            </w:tcMar>
            <w:vAlign w:val="center"/>
            <w:hideMark/>
          </w:tcPr>
          <w:p w14:paraId="61148DA3" w14:textId="77777777" w:rsidR="004D6451" w:rsidRPr="000706D7" w:rsidRDefault="004D6451" w:rsidP="0033285A">
            <w:pPr>
              <w:jc w:val="both"/>
              <w:rPr>
                <w:rFonts w:ascii="Arial" w:hAnsi="Arial" w:cs="Arial"/>
              </w:rPr>
            </w:pPr>
          </w:p>
        </w:tc>
      </w:tr>
      <w:tr w:rsidR="004D6451" w:rsidRPr="000706D7" w14:paraId="256A9C96" w14:textId="77777777" w:rsidTr="008775A2">
        <w:tc>
          <w:tcPr>
            <w:tcW w:w="0" w:type="auto"/>
            <w:tcMar>
              <w:top w:w="150" w:type="dxa"/>
              <w:left w:w="0" w:type="dxa"/>
              <w:bottom w:w="150" w:type="dxa"/>
              <w:right w:w="240" w:type="dxa"/>
            </w:tcMar>
            <w:vAlign w:val="center"/>
            <w:hideMark/>
          </w:tcPr>
          <w:p w14:paraId="1C140015" w14:textId="77777777" w:rsidR="004D6451" w:rsidRPr="000706D7" w:rsidRDefault="004D6451" w:rsidP="0033285A">
            <w:pPr>
              <w:jc w:val="both"/>
              <w:rPr>
                <w:rFonts w:ascii="Arial" w:hAnsi="Arial" w:cs="Arial"/>
              </w:rPr>
            </w:pPr>
            <w:r w:rsidRPr="000706D7">
              <w:rPr>
                <w:rFonts w:ascii="Arial" w:hAnsi="Arial" w:cs="Arial"/>
                <w:b/>
                <w:bCs/>
              </w:rPr>
              <w:t>Tier 2 (Risk-Informed)</w:t>
            </w:r>
          </w:p>
        </w:tc>
        <w:tc>
          <w:tcPr>
            <w:tcW w:w="0" w:type="auto"/>
            <w:tcMar>
              <w:top w:w="150" w:type="dxa"/>
              <w:left w:w="240" w:type="dxa"/>
              <w:bottom w:w="150" w:type="dxa"/>
              <w:right w:w="240" w:type="dxa"/>
            </w:tcMar>
            <w:vAlign w:val="center"/>
            <w:hideMark/>
          </w:tcPr>
          <w:p w14:paraId="4653EDC9" w14:textId="77777777" w:rsidR="004D6451" w:rsidRPr="000706D7" w:rsidRDefault="004D6451" w:rsidP="0033285A">
            <w:pPr>
              <w:jc w:val="both"/>
              <w:rPr>
                <w:rFonts w:ascii="Arial" w:hAnsi="Arial" w:cs="Arial"/>
              </w:rPr>
            </w:pPr>
            <w:r w:rsidRPr="000706D7">
              <w:rPr>
                <w:rFonts w:ascii="Arial" w:hAnsi="Arial" w:cs="Arial"/>
              </w:rPr>
              <w:t>Basic processes, inconsistent</w:t>
            </w:r>
          </w:p>
        </w:tc>
        <w:tc>
          <w:tcPr>
            <w:tcW w:w="0" w:type="auto"/>
            <w:tcMar>
              <w:top w:w="150" w:type="dxa"/>
              <w:left w:w="240" w:type="dxa"/>
              <w:bottom w:w="150" w:type="dxa"/>
              <w:right w:w="240" w:type="dxa"/>
            </w:tcMar>
            <w:vAlign w:val="center"/>
            <w:hideMark/>
          </w:tcPr>
          <w:p w14:paraId="1CD60ECA" w14:textId="77777777" w:rsidR="004D6451" w:rsidRPr="000706D7" w:rsidRDefault="004D6451" w:rsidP="0033285A">
            <w:pPr>
              <w:jc w:val="both"/>
              <w:rPr>
                <w:rFonts w:ascii="Arial" w:hAnsi="Arial" w:cs="Arial"/>
              </w:rPr>
            </w:pPr>
          </w:p>
        </w:tc>
        <w:tc>
          <w:tcPr>
            <w:tcW w:w="0" w:type="auto"/>
            <w:tcMar>
              <w:top w:w="150" w:type="dxa"/>
              <w:left w:w="240" w:type="dxa"/>
              <w:bottom w:w="150" w:type="dxa"/>
              <w:right w:w="240" w:type="dxa"/>
            </w:tcMar>
            <w:vAlign w:val="center"/>
            <w:hideMark/>
          </w:tcPr>
          <w:p w14:paraId="5B021BE5" w14:textId="77777777" w:rsidR="004D6451" w:rsidRPr="000706D7" w:rsidRDefault="004D6451" w:rsidP="0033285A">
            <w:pPr>
              <w:jc w:val="both"/>
              <w:rPr>
                <w:rFonts w:ascii="Arial" w:hAnsi="Arial" w:cs="Arial"/>
              </w:rPr>
            </w:pPr>
            <w:r w:rsidRPr="000706D7">
              <w:rPr>
                <w:rFonts w:ascii="Segoe UI Symbol" w:hAnsi="Segoe UI Symbol" w:cs="Segoe UI Symbol"/>
              </w:rPr>
              <w:t>✓</w:t>
            </w:r>
          </w:p>
        </w:tc>
        <w:tc>
          <w:tcPr>
            <w:tcW w:w="0" w:type="auto"/>
            <w:tcMar>
              <w:top w:w="150" w:type="dxa"/>
              <w:left w:w="240" w:type="dxa"/>
              <w:bottom w:w="150" w:type="dxa"/>
              <w:right w:w="0" w:type="dxa"/>
            </w:tcMar>
            <w:vAlign w:val="center"/>
            <w:hideMark/>
          </w:tcPr>
          <w:p w14:paraId="7AF50916" w14:textId="77777777" w:rsidR="004D6451" w:rsidRPr="000706D7" w:rsidRDefault="004D6451" w:rsidP="0033285A">
            <w:pPr>
              <w:jc w:val="both"/>
              <w:rPr>
                <w:rFonts w:ascii="Arial" w:hAnsi="Arial" w:cs="Arial"/>
              </w:rPr>
            </w:pPr>
          </w:p>
        </w:tc>
      </w:tr>
      <w:tr w:rsidR="004D6451" w:rsidRPr="000706D7" w14:paraId="0CE63097" w14:textId="77777777" w:rsidTr="008775A2">
        <w:tc>
          <w:tcPr>
            <w:tcW w:w="0" w:type="auto"/>
            <w:tcMar>
              <w:top w:w="150" w:type="dxa"/>
              <w:left w:w="0" w:type="dxa"/>
              <w:bottom w:w="150" w:type="dxa"/>
              <w:right w:w="240" w:type="dxa"/>
            </w:tcMar>
            <w:vAlign w:val="center"/>
            <w:hideMark/>
          </w:tcPr>
          <w:p w14:paraId="0605E942" w14:textId="77777777" w:rsidR="004D6451" w:rsidRPr="000706D7" w:rsidRDefault="004D6451" w:rsidP="0033285A">
            <w:pPr>
              <w:jc w:val="both"/>
              <w:rPr>
                <w:rFonts w:ascii="Arial" w:hAnsi="Arial" w:cs="Arial"/>
              </w:rPr>
            </w:pPr>
            <w:r w:rsidRPr="000706D7">
              <w:rPr>
                <w:rFonts w:ascii="Arial" w:hAnsi="Arial" w:cs="Arial"/>
                <w:b/>
                <w:bCs/>
              </w:rPr>
              <w:t>Tier 3 (Repeatable)</w:t>
            </w:r>
          </w:p>
        </w:tc>
        <w:tc>
          <w:tcPr>
            <w:tcW w:w="0" w:type="auto"/>
            <w:tcMar>
              <w:top w:w="150" w:type="dxa"/>
              <w:left w:w="240" w:type="dxa"/>
              <w:bottom w:w="150" w:type="dxa"/>
              <w:right w:w="240" w:type="dxa"/>
            </w:tcMar>
            <w:vAlign w:val="center"/>
            <w:hideMark/>
          </w:tcPr>
          <w:p w14:paraId="2BD23662" w14:textId="77777777" w:rsidR="004D6451" w:rsidRPr="000706D7" w:rsidRDefault="004D6451" w:rsidP="0033285A">
            <w:pPr>
              <w:jc w:val="both"/>
              <w:rPr>
                <w:rFonts w:ascii="Arial" w:hAnsi="Arial" w:cs="Arial"/>
              </w:rPr>
            </w:pPr>
            <w:r w:rsidRPr="000706D7">
              <w:rPr>
                <w:rFonts w:ascii="Arial" w:hAnsi="Arial" w:cs="Arial"/>
              </w:rPr>
              <w:t>Formalised, measurable</w:t>
            </w:r>
          </w:p>
        </w:tc>
        <w:tc>
          <w:tcPr>
            <w:tcW w:w="0" w:type="auto"/>
            <w:tcMar>
              <w:top w:w="150" w:type="dxa"/>
              <w:left w:w="240" w:type="dxa"/>
              <w:bottom w:w="150" w:type="dxa"/>
              <w:right w:w="240" w:type="dxa"/>
            </w:tcMar>
            <w:vAlign w:val="center"/>
            <w:hideMark/>
          </w:tcPr>
          <w:p w14:paraId="3A7D2A4A" w14:textId="77777777" w:rsidR="004D6451" w:rsidRPr="000706D7" w:rsidRDefault="004D6451" w:rsidP="0033285A">
            <w:pPr>
              <w:jc w:val="both"/>
              <w:rPr>
                <w:rFonts w:ascii="Arial" w:hAnsi="Arial" w:cs="Arial"/>
              </w:rPr>
            </w:pPr>
          </w:p>
        </w:tc>
        <w:tc>
          <w:tcPr>
            <w:tcW w:w="0" w:type="auto"/>
            <w:tcMar>
              <w:top w:w="150" w:type="dxa"/>
              <w:left w:w="240" w:type="dxa"/>
              <w:bottom w:w="150" w:type="dxa"/>
              <w:right w:w="240" w:type="dxa"/>
            </w:tcMar>
            <w:vAlign w:val="center"/>
            <w:hideMark/>
          </w:tcPr>
          <w:p w14:paraId="6ECC26CE" w14:textId="77777777" w:rsidR="004D6451" w:rsidRPr="000706D7" w:rsidRDefault="004D6451" w:rsidP="0033285A">
            <w:pPr>
              <w:jc w:val="both"/>
              <w:rPr>
                <w:rFonts w:ascii="Arial" w:hAnsi="Arial" w:cs="Arial"/>
              </w:rPr>
            </w:pPr>
          </w:p>
        </w:tc>
        <w:tc>
          <w:tcPr>
            <w:tcW w:w="0" w:type="auto"/>
            <w:tcMar>
              <w:top w:w="150" w:type="dxa"/>
              <w:left w:w="240" w:type="dxa"/>
              <w:bottom w:w="150" w:type="dxa"/>
              <w:right w:w="0" w:type="dxa"/>
            </w:tcMar>
            <w:vAlign w:val="center"/>
            <w:hideMark/>
          </w:tcPr>
          <w:p w14:paraId="28F9A972" w14:textId="77777777" w:rsidR="004D6451" w:rsidRPr="000706D7" w:rsidRDefault="004D6451" w:rsidP="0033285A">
            <w:pPr>
              <w:jc w:val="both"/>
              <w:rPr>
                <w:rFonts w:ascii="Arial" w:hAnsi="Arial" w:cs="Arial"/>
              </w:rPr>
            </w:pPr>
            <w:r w:rsidRPr="000706D7">
              <w:rPr>
                <w:rFonts w:ascii="Segoe UI Symbol" w:hAnsi="Segoe UI Symbol" w:cs="Segoe UI Symbol"/>
              </w:rPr>
              <w:t>✓</w:t>
            </w:r>
          </w:p>
        </w:tc>
      </w:tr>
      <w:tr w:rsidR="004D6451" w:rsidRPr="000706D7" w14:paraId="4D421946" w14:textId="77777777" w:rsidTr="008775A2">
        <w:tc>
          <w:tcPr>
            <w:tcW w:w="0" w:type="auto"/>
            <w:tcMar>
              <w:top w:w="150" w:type="dxa"/>
              <w:left w:w="0" w:type="dxa"/>
              <w:bottom w:w="150" w:type="dxa"/>
              <w:right w:w="240" w:type="dxa"/>
            </w:tcMar>
            <w:vAlign w:val="center"/>
            <w:hideMark/>
          </w:tcPr>
          <w:p w14:paraId="75E2D0D7" w14:textId="77777777" w:rsidR="004D6451" w:rsidRPr="000706D7" w:rsidRDefault="004D6451" w:rsidP="0033285A">
            <w:pPr>
              <w:jc w:val="both"/>
              <w:rPr>
                <w:rFonts w:ascii="Arial" w:hAnsi="Arial" w:cs="Arial"/>
              </w:rPr>
            </w:pPr>
            <w:r w:rsidRPr="000706D7">
              <w:rPr>
                <w:rFonts w:ascii="Arial" w:hAnsi="Arial" w:cs="Arial"/>
                <w:b/>
                <w:bCs/>
              </w:rPr>
              <w:t>Tier 4 (Adaptive)</w:t>
            </w:r>
          </w:p>
        </w:tc>
        <w:tc>
          <w:tcPr>
            <w:tcW w:w="0" w:type="auto"/>
            <w:tcMar>
              <w:top w:w="150" w:type="dxa"/>
              <w:left w:w="240" w:type="dxa"/>
              <w:bottom w:w="150" w:type="dxa"/>
              <w:right w:w="240" w:type="dxa"/>
            </w:tcMar>
            <w:vAlign w:val="center"/>
            <w:hideMark/>
          </w:tcPr>
          <w:p w14:paraId="1972CCF5" w14:textId="77777777" w:rsidR="004D6451" w:rsidRPr="000706D7" w:rsidRDefault="004D6451" w:rsidP="0033285A">
            <w:pPr>
              <w:jc w:val="both"/>
              <w:rPr>
                <w:rFonts w:ascii="Arial" w:hAnsi="Arial" w:cs="Arial"/>
              </w:rPr>
            </w:pPr>
            <w:r w:rsidRPr="000706D7">
              <w:rPr>
                <w:rFonts w:ascii="Arial" w:hAnsi="Arial" w:cs="Arial"/>
              </w:rPr>
              <w:t>Continuous improvement, automated</w:t>
            </w:r>
          </w:p>
        </w:tc>
        <w:tc>
          <w:tcPr>
            <w:tcW w:w="0" w:type="auto"/>
            <w:tcMar>
              <w:top w:w="150" w:type="dxa"/>
              <w:left w:w="240" w:type="dxa"/>
              <w:bottom w:w="150" w:type="dxa"/>
              <w:right w:w="240" w:type="dxa"/>
            </w:tcMar>
            <w:vAlign w:val="center"/>
            <w:hideMark/>
          </w:tcPr>
          <w:p w14:paraId="642D886D" w14:textId="77777777" w:rsidR="004D6451" w:rsidRPr="000706D7" w:rsidRDefault="004D6451" w:rsidP="0033285A">
            <w:pPr>
              <w:jc w:val="both"/>
              <w:rPr>
                <w:rFonts w:ascii="Arial" w:hAnsi="Arial" w:cs="Arial"/>
              </w:rPr>
            </w:pPr>
          </w:p>
        </w:tc>
        <w:tc>
          <w:tcPr>
            <w:tcW w:w="0" w:type="auto"/>
            <w:tcMar>
              <w:top w:w="150" w:type="dxa"/>
              <w:left w:w="240" w:type="dxa"/>
              <w:bottom w:w="150" w:type="dxa"/>
              <w:right w:w="240" w:type="dxa"/>
            </w:tcMar>
            <w:vAlign w:val="center"/>
            <w:hideMark/>
          </w:tcPr>
          <w:p w14:paraId="41D7AAFE" w14:textId="77777777" w:rsidR="004D6451" w:rsidRPr="000706D7" w:rsidRDefault="004D6451" w:rsidP="0033285A">
            <w:pPr>
              <w:jc w:val="both"/>
              <w:rPr>
                <w:rFonts w:ascii="Arial" w:hAnsi="Arial" w:cs="Arial"/>
              </w:rPr>
            </w:pPr>
          </w:p>
        </w:tc>
        <w:tc>
          <w:tcPr>
            <w:tcW w:w="0" w:type="auto"/>
            <w:tcMar>
              <w:top w:w="150" w:type="dxa"/>
              <w:left w:w="240" w:type="dxa"/>
              <w:bottom w:w="150" w:type="dxa"/>
              <w:right w:w="0" w:type="dxa"/>
            </w:tcMar>
            <w:vAlign w:val="center"/>
            <w:hideMark/>
          </w:tcPr>
          <w:p w14:paraId="09C7B39C" w14:textId="77777777" w:rsidR="004D6451" w:rsidRPr="000706D7" w:rsidRDefault="004D6451" w:rsidP="0033285A">
            <w:pPr>
              <w:jc w:val="both"/>
              <w:rPr>
                <w:rFonts w:ascii="Arial" w:hAnsi="Arial" w:cs="Arial"/>
              </w:rPr>
            </w:pPr>
          </w:p>
        </w:tc>
      </w:tr>
    </w:tbl>
    <w:p w14:paraId="3B6B2331" w14:textId="77777777" w:rsidR="00457DC0" w:rsidRPr="000706D7" w:rsidRDefault="00457DC0" w:rsidP="0033285A">
      <w:pPr>
        <w:jc w:val="both"/>
        <w:rPr>
          <w:rFonts w:ascii="Arial" w:hAnsi="Arial" w:cs="Arial"/>
          <w:b/>
          <w:bCs/>
        </w:rPr>
      </w:pPr>
    </w:p>
    <w:p w14:paraId="4DE1CB4F" w14:textId="77777777" w:rsidR="00457DC0" w:rsidRPr="000706D7" w:rsidRDefault="00457DC0" w:rsidP="0033285A">
      <w:pPr>
        <w:jc w:val="both"/>
        <w:rPr>
          <w:rFonts w:ascii="Arial" w:hAnsi="Arial" w:cs="Arial"/>
          <w:b/>
          <w:bCs/>
        </w:rPr>
      </w:pPr>
    </w:p>
    <w:p w14:paraId="7BD075B5" w14:textId="1831E9C4" w:rsidR="004D6451" w:rsidRPr="000706D7" w:rsidRDefault="004D6451" w:rsidP="0033285A">
      <w:pPr>
        <w:pStyle w:val="Heading2"/>
        <w:jc w:val="both"/>
        <w:rPr>
          <w:rFonts w:ascii="Arial" w:hAnsi="Arial" w:cs="Arial"/>
          <w:sz w:val="24"/>
          <w:szCs w:val="24"/>
        </w:rPr>
      </w:pPr>
      <w:bookmarkStart w:id="32" w:name="_Toc237220955"/>
      <w:r w:rsidRPr="000706D7">
        <w:rPr>
          <w:rFonts w:ascii="Arial" w:hAnsi="Arial" w:cs="Arial"/>
          <w:sz w:val="24"/>
          <w:szCs w:val="24"/>
        </w:rPr>
        <w:lastRenderedPageBreak/>
        <w:t>V. RISK MANAGEMENT AND ASSESSMENT</w:t>
      </w:r>
      <w:bookmarkEnd w:id="32"/>
    </w:p>
    <w:p w14:paraId="07409472" w14:textId="77777777" w:rsidR="004D6451" w:rsidRPr="000706D7" w:rsidRDefault="004D6451" w:rsidP="0033285A">
      <w:pPr>
        <w:pStyle w:val="Heading3"/>
        <w:jc w:val="both"/>
        <w:rPr>
          <w:rFonts w:ascii="Arial" w:hAnsi="Arial" w:cs="Arial"/>
          <w:sz w:val="24"/>
          <w:szCs w:val="24"/>
        </w:rPr>
      </w:pPr>
      <w:bookmarkStart w:id="33" w:name="_Toc237220956"/>
      <w:r w:rsidRPr="000706D7">
        <w:rPr>
          <w:rFonts w:ascii="Arial" w:hAnsi="Arial" w:cs="Arial"/>
          <w:sz w:val="24"/>
          <w:szCs w:val="24"/>
        </w:rPr>
        <w:t>A. High-Level Risk Assessment</w:t>
      </w:r>
      <w:bookmarkEnd w:id="33"/>
    </w:p>
    <w:p w14:paraId="538B9E46" w14:textId="77777777" w:rsidR="004D6451" w:rsidRPr="000706D7" w:rsidRDefault="004D6451" w:rsidP="0033285A">
      <w:pPr>
        <w:jc w:val="both"/>
        <w:rPr>
          <w:rFonts w:ascii="Arial" w:hAnsi="Arial" w:cs="Arial"/>
        </w:rPr>
      </w:pPr>
      <w:r w:rsidRPr="000706D7">
        <w:rPr>
          <w:rFonts w:ascii="Arial" w:hAnsi="Arial" w:cs="Arial"/>
        </w:rPr>
        <w:t>Table III presents a structured risk assessment identifying the key vulnerabilities exposed by the Equifax case. The assessment follows the NIST Risk Management Framework (RMF) methodology, evaluating likelihood and impact for each identified risk.</w:t>
      </w:r>
    </w:p>
    <w:p w14:paraId="2E43BA7F" w14:textId="77777777" w:rsidR="004D6451" w:rsidRPr="000706D7" w:rsidRDefault="004D6451" w:rsidP="0033285A">
      <w:pPr>
        <w:jc w:val="both"/>
        <w:rPr>
          <w:rFonts w:ascii="Arial" w:hAnsi="Arial" w:cs="Arial"/>
        </w:rPr>
      </w:pPr>
      <w:r w:rsidRPr="000706D7">
        <w:rPr>
          <w:rFonts w:ascii="Arial" w:hAnsi="Arial" w:cs="Arial"/>
          <w:b/>
          <w:bCs/>
        </w:rPr>
        <w:t>TABLE III. HIGH-LEVEL RISK ASSESSMENT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789"/>
        <w:gridCol w:w="2666"/>
        <w:gridCol w:w="1680"/>
        <w:gridCol w:w="1334"/>
        <w:gridCol w:w="1226"/>
        <w:gridCol w:w="1321"/>
      </w:tblGrid>
      <w:tr w:rsidR="004D6451" w:rsidRPr="000706D7" w14:paraId="3FB2B490" w14:textId="77777777" w:rsidTr="00550181">
        <w:trPr>
          <w:tblHeader/>
        </w:trPr>
        <w:tc>
          <w:tcPr>
            <w:tcW w:w="0" w:type="auto"/>
            <w:tcMar>
              <w:top w:w="150" w:type="dxa"/>
              <w:left w:w="0" w:type="dxa"/>
              <w:bottom w:w="150" w:type="dxa"/>
              <w:right w:w="240" w:type="dxa"/>
            </w:tcMar>
            <w:vAlign w:val="center"/>
            <w:hideMark/>
          </w:tcPr>
          <w:p w14:paraId="77567685" w14:textId="77777777" w:rsidR="004D6451" w:rsidRPr="000706D7" w:rsidRDefault="004D6451" w:rsidP="0033285A">
            <w:pPr>
              <w:jc w:val="both"/>
              <w:rPr>
                <w:rFonts w:ascii="Arial" w:hAnsi="Arial" w:cs="Arial"/>
              </w:rPr>
            </w:pPr>
            <w:r w:rsidRPr="000706D7">
              <w:rPr>
                <w:rFonts w:ascii="Arial" w:hAnsi="Arial" w:cs="Arial"/>
                <w:b/>
                <w:bCs/>
              </w:rPr>
              <w:t>Risk ID</w:t>
            </w:r>
          </w:p>
        </w:tc>
        <w:tc>
          <w:tcPr>
            <w:tcW w:w="0" w:type="auto"/>
            <w:tcMar>
              <w:top w:w="150" w:type="dxa"/>
              <w:left w:w="240" w:type="dxa"/>
              <w:bottom w:w="150" w:type="dxa"/>
              <w:right w:w="240" w:type="dxa"/>
            </w:tcMar>
            <w:vAlign w:val="center"/>
            <w:hideMark/>
          </w:tcPr>
          <w:p w14:paraId="4B0DCB18" w14:textId="77777777" w:rsidR="004D6451" w:rsidRPr="000706D7" w:rsidRDefault="004D6451" w:rsidP="0033285A">
            <w:pPr>
              <w:jc w:val="both"/>
              <w:rPr>
                <w:rFonts w:ascii="Arial" w:hAnsi="Arial" w:cs="Arial"/>
              </w:rPr>
            </w:pPr>
            <w:r w:rsidRPr="000706D7">
              <w:rPr>
                <w:rFonts w:ascii="Arial" w:hAnsi="Arial" w:cs="Arial"/>
                <w:b/>
                <w:bCs/>
              </w:rPr>
              <w:t>Risk Description</w:t>
            </w:r>
          </w:p>
        </w:tc>
        <w:tc>
          <w:tcPr>
            <w:tcW w:w="0" w:type="auto"/>
            <w:tcMar>
              <w:top w:w="150" w:type="dxa"/>
              <w:left w:w="240" w:type="dxa"/>
              <w:bottom w:w="150" w:type="dxa"/>
              <w:right w:w="240" w:type="dxa"/>
            </w:tcMar>
            <w:vAlign w:val="center"/>
            <w:hideMark/>
          </w:tcPr>
          <w:p w14:paraId="6B353E71" w14:textId="77777777" w:rsidR="004D6451" w:rsidRPr="000706D7" w:rsidRDefault="004D6451" w:rsidP="0033285A">
            <w:pPr>
              <w:jc w:val="both"/>
              <w:rPr>
                <w:rFonts w:ascii="Arial" w:hAnsi="Arial" w:cs="Arial"/>
              </w:rPr>
            </w:pPr>
            <w:r w:rsidRPr="000706D7">
              <w:rPr>
                <w:rFonts w:ascii="Arial" w:hAnsi="Arial" w:cs="Arial"/>
                <w:b/>
                <w:bCs/>
              </w:rPr>
              <w:t>Likelihood</w:t>
            </w:r>
          </w:p>
        </w:tc>
        <w:tc>
          <w:tcPr>
            <w:tcW w:w="0" w:type="auto"/>
            <w:tcMar>
              <w:top w:w="150" w:type="dxa"/>
              <w:left w:w="240" w:type="dxa"/>
              <w:bottom w:w="150" w:type="dxa"/>
              <w:right w:w="240" w:type="dxa"/>
            </w:tcMar>
            <w:vAlign w:val="center"/>
            <w:hideMark/>
          </w:tcPr>
          <w:p w14:paraId="74A97660" w14:textId="77777777" w:rsidR="004D6451" w:rsidRPr="000706D7" w:rsidRDefault="004D6451" w:rsidP="0033285A">
            <w:pPr>
              <w:jc w:val="both"/>
              <w:rPr>
                <w:rFonts w:ascii="Arial" w:hAnsi="Arial" w:cs="Arial"/>
              </w:rPr>
            </w:pPr>
            <w:r w:rsidRPr="000706D7">
              <w:rPr>
                <w:rFonts w:ascii="Arial" w:hAnsi="Arial" w:cs="Arial"/>
                <w:b/>
                <w:bCs/>
              </w:rPr>
              <w:t>Impact</w:t>
            </w:r>
          </w:p>
        </w:tc>
        <w:tc>
          <w:tcPr>
            <w:tcW w:w="0" w:type="auto"/>
            <w:tcMar>
              <w:top w:w="150" w:type="dxa"/>
              <w:left w:w="240" w:type="dxa"/>
              <w:bottom w:w="150" w:type="dxa"/>
              <w:right w:w="240" w:type="dxa"/>
            </w:tcMar>
            <w:vAlign w:val="center"/>
            <w:hideMark/>
          </w:tcPr>
          <w:p w14:paraId="242F2E7F" w14:textId="77777777" w:rsidR="004D6451" w:rsidRPr="000706D7" w:rsidRDefault="004D6451" w:rsidP="0033285A">
            <w:pPr>
              <w:jc w:val="both"/>
              <w:rPr>
                <w:rFonts w:ascii="Arial" w:hAnsi="Arial" w:cs="Arial"/>
              </w:rPr>
            </w:pPr>
            <w:r w:rsidRPr="000706D7">
              <w:rPr>
                <w:rFonts w:ascii="Arial" w:hAnsi="Arial" w:cs="Arial"/>
                <w:b/>
                <w:bCs/>
              </w:rPr>
              <w:t>Risk Score</w:t>
            </w:r>
          </w:p>
        </w:tc>
        <w:tc>
          <w:tcPr>
            <w:tcW w:w="0" w:type="auto"/>
            <w:tcMar>
              <w:top w:w="150" w:type="dxa"/>
              <w:left w:w="240" w:type="dxa"/>
              <w:bottom w:w="150" w:type="dxa"/>
              <w:right w:w="240" w:type="dxa"/>
            </w:tcMar>
            <w:vAlign w:val="center"/>
            <w:hideMark/>
          </w:tcPr>
          <w:p w14:paraId="41178E16" w14:textId="77777777" w:rsidR="004D6451" w:rsidRPr="000706D7" w:rsidRDefault="004D6451" w:rsidP="0033285A">
            <w:pPr>
              <w:jc w:val="both"/>
              <w:rPr>
                <w:rFonts w:ascii="Arial" w:hAnsi="Arial" w:cs="Arial"/>
              </w:rPr>
            </w:pPr>
            <w:r w:rsidRPr="000706D7">
              <w:rPr>
                <w:rFonts w:ascii="Arial" w:hAnsi="Arial" w:cs="Arial"/>
                <w:b/>
                <w:bCs/>
              </w:rPr>
              <w:t>Priority</w:t>
            </w:r>
          </w:p>
        </w:tc>
      </w:tr>
      <w:tr w:rsidR="004D6451" w:rsidRPr="000706D7" w14:paraId="521FCB56" w14:textId="77777777" w:rsidTr="00550181">
        <w:tc>
          <w:tcPr>
            <w:tcW w:w="0" w:type="auto"/>
            <w:tcMar>
              <w:top w:w="150" w:type="dxa"/>
              <w:left w:w="0" w:type="dxa"/>
              <w:bottom w:w="150" w:type="dxa"/>
              <w:right w:w="240" w:type="dxa"/>
            </w:tcMar>
            <w:vAlign w:val="center"/>
            <w:hideMark/>
          </w:tcPr>
          <w:p w14:paraId="45C5D898" w14:textId="77777777" w:rsidR="004D6451" w:rsidRPr="000706D7" w:rsidRDefault="004D6451" w:rsidP="0033285A">
            <w:pPr>
              <w:jc w:val="both"/>
              <w:rPr>
                <w:rFonts w:ascii="Arial" w:hAnsi="Arial" w:cs="Arial"/>
              </w:rPr>
            </w:pPr>
            <w:r w:rsidRPr="000706D7">
              <w:rPr>
                <w:rFonts w:ascii="Arial" w:hAnsi="Arial" w:cs="Arial"/>
                <w:b/>
                <w:bCs/>
              </w:rPr>
              <w:t>R-01</w:t>
            </w:r>
          </w:p>
        </w:tc>
        <w:tc>
          <w:tcPr>
            <w:tcW w:w="0" w:type="auto"/>
            <w:tcMar>
              <w:top w:w="150" w:type="dxa"/>
              <w:left w:w="240" w:type="dxa"/>
              <w:bottom w:w="150" w:type="dxa"/>
              <w:right w:w="240" w:type="dxa"/>
            </w:tcMar>
            <w:vAlign w:val="center"/>
            <w:hideMark/>
          </w:tcPr>
          <w:p w14:paraId="521328B8" w14:textId="77777777" w:rsidR="004D6451" w:rsidRPr="000706D7" w:rsidRDefault="004D6451" w:rsidP="0033285A">
            <w:pPr>
              <w:jc w:val="both"/>
              <w:rPr>
                <w:rFonts w:ascii="Arial" w:hAnsi="Arial" w:cs="Arial"/>
              </w:rPr>
            </w:pPr>
            <w:r w:rsidRPr="000706D7">
              <w:rPr>
                <w:rFonts w:ascii="Arial" w:hAnsi="Arial" w:cs="Arial"/>
              </w:rPr>
              <w:t>Unpatched vulnerabilities in internet-facing applications</w:t>
            </w:r>
          </w:p>
        </w:tc>
        <w:tc>
          <w:tcPr>
            <w:tcW w:w="0" w:type="auto"/>
            <w:tcMar>
              <w:top w:w="150" w:type="dxa"/>
              <w:left w:w="240" w:type="dxa"/>
              <w:bottom w:w="150" w:type="dxa"/>
              <w:right w:w="240" w:type="dxa"/>
            </w:tcMar>
            <w:vAlign w:val="center"/>
            <w:hideMark/>
          </w:tcPr>
          <w:p w14:paraId="440DEB18" w14:textId="77777777" w:rsidR="004D6451" w:rsidRPr="000706D7" w:rsidRDefault="004D6451" w:rsidP="0033285A">
            <w:pPr>
              <w:jc w:val="both"/>
              <w:rPr>
                <w:rFonts w:ascii="Arial" w:hAnsi="Arial" w:cs="Arial"/>
              </w:rPr>
            </w:pPr>
            <w:r w:rsidRPr="000706D7">
              <w:rPr>
                <w:rFonts w:ascii="Arial" w:hAnsi="Arial" w:cs="Arial"/>
              </w:rPr>
              <w:t>High</w:t>
            </w:r>
          </w:p>
        </w:tc>
        <w:tc>
          <w:tcPr>
            <w:tcW w:w="0" w:type="auto"/>
            <w:tcMar>
              <w:top w:w="150" w:type="dxa"/>
              <w:left w:w="240" w:type="dxa"/>
              <w:bottom w:w="150" w:type="dxa"/>
              <w:right w:w="240" w:type="dxa"/>
            </w:tcMar>
            <w:vAlign w:val="center"/>
            <w:hideMark/>
          </w:tcPr>
          <w:p w14:paraId="6500BFCC" w14:textId="77777777" w:rsidR="004D6451" w:rsidRPr="000706D7" w:rsidRDefault="004D6451" w:rsidP="0033285A">
            <w:pPr>
              <w:jc w:val="both"/>
              <w:rPr>
                <w:rFonts w:ascii="Arial" w:hAnsi="Arial" w:cs="Arial"/>
              </w:rPr>
            </w:pPr>
            <w:r w:rsidRPr="000706D7">
              <w:rPr>
                <w:rFonts w:ascii="Arial" w:hAnsi="Arial" w:cs="Arial"/>
              </w:rPr>
              <w:t>High</w:t>
            </w:r>
          </w:p>
        </w:tc>
        <w:tc>
          <w:tcPr>
            <w:tcW w:w="0" w:type="auto"/>
            <w:tcMar>
              <w:top w:w="150" w:type="dxa"/>
              <w:left w:w="240" w:type="dxa"/>
              <w:bottom w:w="150" w:type="dxa"/>
              <w:right w:w="240" w:type="dxa"/>
            </w:tcMar>
            <w:vAlign w:val="center"/>
            <w:hideMark/>
          </w:tcPr>
          <w:p w14:paraId="68CAEB45" w14:textId="77777777" w:rsidR="004D6451" w:rsidRPr="000706D7" w:rsidRDefault="004D6451" w:rsidP="0033285A">
            <w:pPr>
              <w:jc w:val="both"/>
              <w:rPr>
                <w:rFonts w:ascii="Arial" w:hAnsi="Arial" w:cs="Arial"/>
              </w:rPr>
            </w:pPr>
            <w:r w:rsidRPr="000706D7">
              <w:rPr>
                <w:rFonts w:ascii="Arial" w:hAnsi="Arial" w:cs="Arial"/>
              </w:rPr>
              <w:t>25</w:t>
            </w:r>
          </w:p>
        </w:tc>
        <w:tc>
          <w:tcPr>
            <w:tcW w:w="0" w:type="auto"/>
            <w:tcMar>
              <w:top w:w="150" w:type="dxa"/>
              <w:left w:w="240" w:type="dxa"/>
              <w:bottom w:w="150" w:type="dxa"/>
              <w:right w:w="0" w:type="dxa"/>
            </w:tcMar>
            <w:vAlign w:val="center"/>
            <w:hideMark/>
          </w:tcPr>
          <w:p w14:paraId="4BB0A110" w14:textId="77777777" w:rsidR="004D6451" w:rsidRPr="000706D7" w:rsidRDefault="004D6451" w:rsidP="0033285A">
            <w:pPr>
              <w:jc w:val="both"/>
              <w:rPr>
                <w:rFonts w:ascii="Arial" w:hAnsi="Arial" w:cs="Arial"/>
              </w:rPr>
            </w:pPr>
            <w:r w:rsidRPr="000706D7">
              <w:rPr>
                <w:rFonts w:ascii="Arial" w:hAnsi="Arial" w:cs="Arial"/>
                <w:b/>
                <w:bCs/>
              </w:rPr>
              <w:t>Critical</w:t>
            </w:r>
          </w:p>
        </w:tc>
      </w:tr>
      <w:tr w:rsidR="004D6451" w:rsidRPr="000706D7" w14:paraId="6C429508" w14:textId="77777777" w:rsidTr="00550181">
        <w:tc>
          <w:tcPr>
            <w:tcW w:w="0" w:type="auto"/>
            <w:tcMar>
              <w:top w:w="150" w:type="dxa"/>
              <w:left w:w="0" w:type="dxa"/>
              <w:bottom w:w="150" w:type="dxa"/>
              <w:right w:w="240" w:type="dxa"/>
            </w:tcMar>
            <w:vAlign w:val="center"/>
            <w:hideMark/>
          </w:tcPr>
          <w:p w14:paraId="28C88AFE" w14:textId="77777777" w:rsidR="004D6451" w:rsidRPr="000706D7" w:rsidRDefault="004D6451" w:rsidP="0033285A">
            <w:pPr>
              <w:jc w:val="both"/>
              <w:rPr>
                <w:rFonts w:ascii="Arial" w:hAnsi="Arial" w:cs="Arial"/>
              </w:rPr>
            </w:pPr>
            <w:r w:rsidRPr="000706D7">
              <w:rPr>
                <w:rFonts w:ascii="Arial" w:hAnsi="Arial" w:cs="Arial"/>
                <w:b/>
                <w:bCs/>
              </w:rPr>
              <w:t>R-02</w:t>
            </w:r>
          </w:p>
        </w:tc>
        <w:tc>
          <w:tcPr>
            <w:tcW w:w="0" w:type="auto"/>
            <w:tcMar>
              <w:top w:w="150" w:type="dxa"/>
              <w:left w:w="240" w:type="dxa"/>
              <w:bottom w:w="150" w:type="dxa"/>
              <w:right w:w="240" w:type="dxa"/>
            </w:tcMar>
            <w:vAlign w:val="center"/>
            <w:hideMark/>
          </w:tcPr>
          <w:p w14:paraId="30890991" w14:textId="77777777" w:rsidR="004D6451" w:rsidRPr="000706D7" w:rsidRDefault="004D6451" w:rsidP="0033285A">
            <w:pPr>
              <w:jc w:val="both"/>
              <w:rPr>
                <w:rFonts w:ascii="Arial" w:hAnsi="Arial" w:cs="Arial"/>
              </w:rPr>
            </w:pPr>
            <w:r w:rsidRPr="000706D7">
              <w:rPr>
                <w:rFonts w:ascii="Arial" w:hAnsi="Arial" w:cs="Arial"/>
              </w:rPr>
              <w:t>Incomplete asset inventory leading to unknown risks</w:t>
            </w:r>
          </w:p>
        </w:tc>
        <w:tc>
          <w:tcPr>
            <w:tcW w:w="0" w:type="auto"/>
            <w:tcMar>
              <w:top w:w="150" w:type="dxa"/>
              <w:left w:w="240" w:type="dxa"/>
              <w:bottom w:w="150" w:type="dxa"/>
              <w:right w:w="240" w:type="dxa"/>
            </w:tcMar>
            <w:vAlign w:val="center"/>
            <w:hideMark/>
          </w:tcPr>
          <w:p w14:paraId="1440CA9B" w14:textId="77777777" w:rsidR="004D6451" w:rsidRPr="000706D7" w:rsidRDefault="004D6451" w:rsidP="0033285A">
            <w:pPr>
              <w:jc w:val="both"/>
              <w:rPr>
                <w:rFonts w:ascii="Arial" w:hAnsi="Arial" w:cs="Arial"/>
              </w:rPr>
            </w:pPr>
            <w:r w:rsidRPr="000706D7">
              <w:rPr>
                <w:rFonts w:ascii="Arial" w:hAnsi="Arial" w:cs="Arial"/>
              </w:rPr>
              <w:t>High</w:t>
            </w:r>
          </w:p>
        </w:tc>
        <w:tc>
          <w:tcPr>
            <w:tcW w:w="0" w:type="auto"/>
            <w:tcMar>
              <w:top w:w="150" w:type="dxa"/>
              <w:left w:w="240" w:type="dxa"/>
              <w:bottom w:w="150" w:type="dxa"/>
              <w:right w:w="240" w:type="dxa"/>
            </w:tcMar>
            <w:vAlign w:val="center"/>
            <w:hideMark/>
          </w:tcPr>
          <w:p w14:paraId="14A9685D" w14:textId="77777777" w:rsidR="004D6451" w:rsidRPr="000706D7" w:rsidRDefault="004D6451" w:rsidP="0033285A">
            <w:pPr>
              <w:jc w:val="both"/>
              <w:rPr>
                <w:rFonts w:ascii="Arial" w:hAnsi="Arial" w:cs="Arial"/>
              </w:rPr>
            </w:pPr>
            <w:r w:rsidRPr="000706D7">
              <w:rPr>
                <w:rFonts w:ascii="Arial" w:hAnsi="Arial" w:cs="Arial"/>
              </w:rPr>
              <w:t>High</w:t>
            </w:r>
          </w:p>
        </w:tc>
        <w:tc>
          <w:tcPr>
            <w:tcW w:w="0" w:type="auto"/>
            <w:tcMar>
              <w:top w:w="150" w:type="dxa"/>
              <w:left w:w="240" w:type="dxa"/>
              <w:bottom w:w="150" w:type="dxa"/>
              <w:right w:w="240" w:type="dxa"/>
            </w:tcMar>
            <w:vAlign w:val="center"/>
            <w:hideMark/>
          </w:tcPr>
          <w:p w14:paraId="42157946" w14:textId="77777777" w:rsidR="004D6451" w:rsidRPr="000706D7" w:rsidRDefault="004D6451" w:rsidP="0033285A">
            <w:pPr>
              <w:jc w:val="both"/>
              <w:rPr>
                <w:rFonts w:ascii="Arial" w:hAnsi="Arial" w:cs="Arial"/>
              </w:rPr>
            </w:pPr>
            <w:r w:rsidRPr="000706D7">
              <w:rPr>
                <w:rFonts w:ascii="Arial" w:hAnsi="Arial" w:cs="Arial"/>
              </w:rPr>
              <w:t>25</w:t>
            </w:r>
          </w:p>
        </w:tc>
        <w:tc>
          <w:tcPr>
            <w:tcW w:w="0" w:type="auto"/>
            <w:tcMar>
              <w:top w:w="150" w:type="dxa"/>
              <w:left w:w="240" w:type="dxa"/>
              <w:bottom w:w="150" w:type="dxa"/>
              <w:right w:w="0" w:type="dxa"/>
            </w:tcMar>
            <w:vAlign w:val="center"/>
            <w:hideMark/>
          </w:tcPr>
          <w:p w14:paraId="4CDA42D4" w14:textId="77777777" w:rsidR="004D6451" w:rsidRPr="000706D7" w:rsidRDefault="004D6451" w:rsidP="0033285A">
            <w:pPr>
              <w:jc w:val="both"/>
              <w:rPr>
                <w:rFonts w:ascii="Arial" w:hAnsi="Arial" w:cs="Arial"/>
              </w:rPr>
            </w:pPr>
            <w:r w:rsidRPr="000706D7">
              <w:rPr>
                <w:rFonts w:ascii="Arial" w:hAnsi="Arial" w:cs="Arial"/>
                <w:b/>
                <w:bCs/>
              </w:rPr>
              <w:t>Critical</w:t>
            </w:r>
          </w:p>
        </w:tc>
      </w:tr>
      <w:tr w:rsidR="004D6451" w:rsidRPr="000706D7" w14:paraId="1D591C34" w14:textId="77777777" w:rsidTr="00550181">
        <w:tc>
          <w:tcPr>
            <w:tcW w:w="0" w:type="auto"/>
            <w:tcMar>
              <w:top w:w="150" w:type="dxa"/>
              <w:left w:w="0" w:type="dxa"/>
              <w:bottom w:w="150" w:type="dxa"/>
              <w:right w:w="240" w:type="dxa"/>
            </w:tcMar>
            <w:vAlign w:val="center"/>
            <w:hideMark/>
          </w:tcPr>
          <w:p w14:paraId="515C41D3" w14:textId="77777777" w:rsidR="004D6451" w:rsidRPr="000706D7" w:rsidRDefault="004D6451" w:rsidP="0033285A">
            <w:pPr>
              <w:jc w:val="both"/>
              <w:rPr>
                <w:rFonts w:ascii="Arial" w:hAnsi="Arial" w:cs="Arial"/>
              </w:rPr>
            </w:pPr>
            <w:r w:rsidRPr="000706D7">
              <w:rPr>
                <w:rFonts w:ascii="Arial" w:hAnsi="Arial" w:cs="Arial"/>
                <w:b/>
                <w:bCs/>
              </w:rPr>
              <w:t>R-03</w:t>
            </w:r>
          </w:p>
        </w:tc>
        <w:tc>
          <w:tcPr>
            <w:tcW w:w="0" w:type="auto"/>
            <w:tcMar>
              <w:top w:w="150" w:type="dxa"/>
              <w:left w:w="240" w:type="dxa"/>
              <w:bottom w:w="150" w:type="dxa"/>
              <w:right w:w="240" w:type="dxa"/>
            </w:tcMar>
            <w:vAlign w:val="center"/>
            <w:hideMark/>
          </w:tcPr>
          <w:p w14:paraId="5B562779" w14:textId="77777777" w:rsidR="004D6451" w:rsidRPr="000706D7" w:rsidRDefault="004D6451" w:rsidP="0033285A">
            <w:pPr>
              <w:jc w:val="both"/>
              <w:rPr>
                <w:rFonts w:ascii="Arial" w:hAnsi="Arial" w:cs="Arial"/>
              </w:rPr>
            </w:pPr>
            <w:r w:rsidRPr="000706D7">
              <w:rPr>
                <w:rFonts w:ascii="Arial" w:hAnsi="Arial" w:cs="Arial"/>
              </w:rPr>
              <w:t>Insufficient network segmentation allowing lateral movement</w:t>
            </w:r>
          </w:p>
        </w:tc>
        <w:tc>
          <w:tcPr>
            <w:tcW w:w="0" w:type="auto"/>
            <w:tcMar>
              <w:top w:w="150" w:type="dxa"/>
              <w:left w:w="240" w:type="dxa"/>
              <w:bottom w:w="150" w:type="dxa"/>
              <w:right w:w="240" w:type="dxa"/>
            </w:tcMar>
            <w:vAlign w:val="center"/>
            <w:hideMark/>
          </w:tcPr>
          <w:p w14:paraId="13353569" w14:textId="77777777" w:rsidR="004D6451" w:rsidRPr="000706D7" w:rsidRDefault="004D6451" w:rsidP="0033285A">
            <w:pPr>
              <w:jc w:val="both"/>
              <w:rPr>
                <w:rFonts w:ascii="Arial" w:hAnsi="Arial" w:cs="Arial"/>
              </w:rPr>
            </w:pPr>
            <w:r w:rsidRPr="000706D7">
              <w:rPr>
                <w:rFonts w:ascii="Arial" w:hAnsi="Arial" w:cs="Arial"/>
              </w:rPr>
              <w:t>Medium</w:t>
            </w:r>
          </w:p>
        </w:tc>
        <w:tc>
          <w:tcPr>
            <w:tcW w:w="0" w:type="auto"/>
            <w:tcMar>
              <w:top w:w="150" w:type="dxa"/>
              <w:left w:w="240" w:type="dxa"/>
              <w:bottom w:w="150" w:type="dxa"/>
              <w:right w:w="240" w:type="dxa"/>
            </w:tcMar>
            <w:vAlign w:val="center"/>
            <w:hideMark/>
          </w:tcPr>
          <w:p w14:paraId="7B4EB88F" w14:textId="77777777" w:rsidR="004D6451" w:rsidRPr="000706D7" w:rsidRDefault="004D6451" w:rsidP="0033285A">
            <w:pPr>
              <w:jc w:val="both"/>
              <w:rPr>
                <w:rFonts w:ascii="Arial" w:hAnsi="Arial" w:cs="Arial"/>
              </w:rPr>
            </w:pPr>
            <w:r w:rsidRPr="000706D7">
              <w:rPr>
                <w:rFonts w:ascii="Arial" w:hAnsi="Arial" w:cs="Arial"/>
              </w:rPr>
              <w:t>High</w:t>
            </w:r>
          </w:p>
        </w:tc>
        <w:tc>
          <w:tcPr>
            <w:tcW w:w="0" w:type="auto"/>
            <w:tcMar>
              <w:top w:w="150" w:type="dxa"/>
              <w:left w:w="240" w:type="dxa"/>
              <w:bottom w:w="150" w:type="dxa"/>
              <w:right w:w="240" w:type="dxa"/>
            </w:tcMar>
            <w:vAlign w:val="center"/>
            <w:hideMark/>
          </w:tcPr>
          <w:p w14:paraId="160B47BA" w14:textId="77777777" w:rsidR="004D6451" w:rsidRPr="000706D7" w:rsidRDefault="004D6451" w:rsidP="0033285A">
            <w:pPr>
              <w:jc w:val="both"/>
              <w:rPr>
                <w:rFonts w:ascii="Arial" w:hAnsi="Arial" w:cs="Arial"/>
              </w:rPr>
            </w:pPr>
            <w:r w:rsidRPr="000706D7">
              <w:rPr>
                <w:rFonts w:ascii="Arial" w:hAnsi="Arial" w:cs="Arial"/>
              </w:rPr>
              <w:t>15</w:t>
            </w:r>
          </w:p>
        </w:tc>
        <w:tc>
          <w:tcPr>
            <w:tcW w:w="0" w:type="auto"/>
            <w:tcMar>
              <w:top w:w="150" w:type="dxa"/>
              <w:left w:w="240" w:type="dxa"/>
              <w:bottom w:w="150" w:type="dxa"/>
              <w:right w:w="0" w:type="dxa"/>
            </w:tcMar>
            <w:vAlign w:val="center"/>
            <w:hideMark/>
          </w:tcPr>
          <w:p w14:paraId="49CB7520" w14:textId="77777777" w:rsidR="004D6451" w:rsidRPr="000706D7" w:rsidRDefault="004D6451" w:rsidP="0033285A">
            <w:pPr>
              <w:jc w:val="both"/>
              <w:rPr>
                <w:rFonts w:ascii="Arial" w:hAnsi="Arial" w:cs="Arial"/>
              </w:rPr>
            </w:pPr>
            <w:r w:rsidRPr="000706D7">
              <w:rPr>
                <w:rFonts w:ascii="Arial" w:hAnsi="Arial" w:cs="Arial"/>
                <w:b/>
                <w:bCs/>
              </w:rPr>
              <w:t>High</w:t>
            </w:r>
          </w:p>
        </w:tc>
      </w:tr>
      <w:tr w:rsidR="004D6451" w:rsidRPr="000706D7" w14:paraId="643B83B3" w14:textId="77777777" w:rsidTr="00550181">
        <w:tc>
          <w:tcPr>
            <w:tcW w:w="0" w:type="auto"/>
            <w:tcMar>
              <w:top w:w="150" w:type="dxa"/>
              <w:left w:w="0" w:type="dxa"/>
              <w:bottom w:w="150" w:type="dxa"/>
              <w:right w:w="240" w:type="dxa"/>
            </w:tcMar>
            <w:vAlign w:val="center"/>
            <w:hideMark/>
          </w:tcPr>
          <w:p w14:paraId="7E9BA69E" w14:textId="77777777" w:rsidR="004D6451" w:rsidRPr="000706D7" w:rsidRDefault="004D6451" w:rsidP="0033285A">
            <w:pPr>
              <w:jc w:val="both"/>
              <w:rPr>
                <w:rFonts w:ascii="Arial" w:hAnsi="Arial" w:cs="Arial"/>
              </w:rPr>
            </w:pPr>
            <w:r w:rsidRPr="000706D7">
              <w:rPr>
                <w:rFonts w:ascii="Arial" w:hAnsi="Arial" w:cs="Arial"/>
                <w:b/>
                <w:bCs/>
              </w:rPr>
              <w:t>R-04</w:t>
            </w:r>
          </w:p>
        </w:tc>
        <w:tc>
          <w:tcPr>
            <w:tcW w:w="0" w:type="auto"/>
            <w:tcMar>
              <w:top w:w="150" w:type="dxa"/>
              <w:left w:w="240" w:type="dxa"/>
              <w:bottom w:w="150" w:type="dxa"/>
              <w:right w:w="240" w:type="dxa"/>
            </w:tcMar>
            <w:vAlign w:val="center"/>
            <w:hideMark/>
          </w:tcPr>
          <w:p w14:paraId="3453F04A" w14:textId="77777777" w:rsidR="004D6451" w:rsidRPr="000706D7" w:rsidRDefault="004D6451" w:rsidP="0033285A">
            <w:pPr>
              <w:jc w:val="both"/>
              <w:rPr>
                <w:rFonts w:ascii="Arial" w:hAnsi="Arial" w:cs="Arial"/>
              </w:rPr>
            </w:pPr>
            <w:r w:rsidRPr="000706D7">
              <w:rPr>
                <w:rFonts w:ascii="Arial" w:hAnsi="Arial" w:cs="Arial"/>
              </w:rPr>
              <w:t>Supply chain exposure (third-party components with CVEs)</w:t>
            </w:r>
          </w:p>
        </w:tc>
        <w:tc>
          <w:tcPr>
            <w:tcW w:w="0" w:type="auto"/>
            <w:tcMar>
              <w:top w:w="150" w:type="dxa"/>
              <w:left w:w="240" w:type="dxa"/>
              <w:bottom w:w="150" w:type="dxa"/>
              <w:right w:w="240" w:type="dxa"/>
            </w:tcMar>
            <w:vAlign w:val="center"/>
            <w:hideMark/>
          </w:tcPr>
          <w:p w14:paraId="13360826" w14:textId="77777777" w:rsidR="004D6451" w:rsidRPr="000706D7" w:rsidRDefault="004D6451" w:rsidP="0033285A">
            <w:pPr>
              <w:jc w:val="both"/>
              <w:rPr>
                <w:rFonts w:ascii="Arial" w:hAnsi="Arial" w:cs="Arial"/>
              </w:rPr>
            </w:pPr>
            <w:r w:rsidRPr="000706D7">
              <w:rPr>
                <w:rFonts w:ascii="Arial" w:hAnsi="Arial" w:cs="Arial"/>
              </w:rPr>
              <w:t>Medium</w:t>
            </w:r>
          </w:p>
        </w:tc>
        <w:tc>
          <w:tcPr>
            <w:tcW w:w="0" w:type="auto"/>
            <w:tcMar>
              <w:top w:w="150" w:type="dxa"/>
              <w:left w:w="240" w:type="dxa"/>
              <w:bottom w:w="150" w:type="dxa"/>
              <w:right w:w="240" w:type="dxa"/>
            </w:tcMar>
            <w:vAlign w:val="center"/>
            <w:hideMark/>
          </w:tcPr>
          <w:p w14:paraId="1AE3554D" w14:textId="77777777" w:rsidR="004D6451" w:rsidRPr="000706D7" w:rsidRDefault="004D6451" w:rsidP="0033285A">
            <w:pPr>
              <w:jc w:val="both"/>
              <w:rPr>
                <w:rFonts w:ascii="Arial" w:hAnsi="Arial" w:cs="Arial"/>
              </w:rPr>
            </w:pPr>
            <w:r w:rsidRPr="000706D7">
              <w:rPr>
                <w:rFonts w:ascii="Arial" w:hAnsi="Arial" w:cs="Arial"/>
              </w:rPr>
              <w:t>Medium</w:t>
            </w:r>
          </w:p>
        </w:tc>
        <w:tc>
          <w:tcPr>
            <w:tcW w:w="0" w:type="auto"/>
            <w:tcMar>
              <w:top w:w="150" w:type="dxa"/>
              <w:left w:w="240" w:type="dxa"/>
              <w:bottom w:w="150" w:type="dxa"/>
              <w:right w:w="240" w:type="dxa"/>
            </w:tcMar>
            <w:vAlign w:val="center"/>
            <w:hideMark/>
          </w:tcPr>
          <w:p w14:paraId="1E4C26FE" w14:textId="77777777" w:rsidR="004D6451" w:rsidRPr="000706D7" w:rsidRDefault="004D6451" w:rsidP="0033285A">
            <w:pPr>
              <w:jc w:val="both"/>
              <w:rPr>
                <w:rFonts w:ascii="Arial" w:hAnsi="Arial" w:cs="Arial"/>
              </w:rPr>
            </w:pPr>
            <w:r w:rsidRPr="000706D7">
              <w:rPr>
                <w:rFonts w:ascii="Arial" w:hAnsi="Arial" w:cs="Arial"/>
              </w:rPr>
              <w:t>9</w:t>
            </w:r>
          </w:p>
        </w:tc>
        <w:tc>
          <w:tcPr>
            <w:tcW w:w="0" w:type="auto"/>
            <w:tcMar>
              <w:top w:w="150" w:type="dxa"/>
              <w:left w:w="240" w:type="dxa"/>
              <w:bottom w:w="150" w:type="dxa"/>
              <w:right w:w="0" w:type="dxa"/>
            </w:tcMar>
            <w:vAlign w:val="center"/>
            <w:hideMark/>
          </w:tcPr>
          <w:p w14:paraId="6A80A4B4" w14:textId="77777777" w:rsidR="004D6451" w:rsidRPr="000706D7" w:rsidRDefault="004D6451" w:rsidP="0033285A">
            <w:pPr>
              <w:jc w:val="both"/>
              <w:rPr>
                <w:rFonts w:ascii="Arial" w:hAnsi="Arial" w:cs="Arial"/>
              </w:rPr>
            </w:pPr>
            <w:r w:rsidRPr="000706D7">
              <w:rPr>
                <w:rFonts w:ascii="Arial" w:hAnsi="Arial" w:cs="Arial"/>
                <w:b/>
                <w:bCs/>
              </w:rPr>
              <w:t>Medium</w:t>
            </w:r>
          </w:p>
        </w:tc>
      </w:tr>
      <w:tr w:rsidR="004D6451" w:rsidRPr="000706D7" w14:paraId="51B5F2EA" w14:textId="77777777" w:rsidTr="00550181">
        <w:tc>
          <w:tcPr>
            <w:tcW w:w="0" w:type="auto"/>
            <w:tcMar>
              <w:top w:w="150" w:type="dxa"/>
              <w:left w:w="0" w:type="dxa"/>
              <w:bottom w:w="150" w:type="dxa"/>
              <w:right w:w="240" w:type="dxa"/>
            </w:tcMar>
            <w:vAlign w:val="center"/>
            <w:hideMark/>
          </w:tcPr>
          <w:p w14:paraId="5A3862F6" w14:textId="77777777" w:rsidR="004D6451" w:rsidRPr="000706D7" w:rsidRDefault="004D6451" w:rsidP="0033285A">
            <w:pPr>
              <w:jc w:val="both"/>
              <w:rPr>
                <w:rFonts w:ascii="Arial" w:hAnsi="Arial" w:cs="Arial"/>
              </w:rPr>
            </w:pPr>
            <w:r w:rsidRPr="000706D7">
              <w:rPr>
                <w:rFonts w:ascii="Arial" w:hAnsi="Arial" w:cs="Arial"/>
                <w:b/>
                <w:bCs/>
              </w:rPr>
              <w:t>R-05</w:t>
            </w:r>
          </w:p>
        </w:tc>
        <w:tc>
          <w:tcPr>
            <w:tcW w:w="0" w:type="auto"/>
            <w:tcMar>
              <w:top w:w="150" w:type="dxa"/>
              <w:left w:w="240" w:type="dxa"/>
              <w:bottom w:w="150" w:type="dxa"/>
              <w:right w:w="240" w:type="dxa"/>
            </w:tcMar>
            <w:vAlign w:val="center"/>
            <w:hideMark/>
          </w:tcPr>
          <w:p w14:paraId="403957A6" w14:textId="77777777" w:rsidR="004D6451" w:rsidRPr="000706D7" w:rsidRDefault="004D6451" w:rsidP="0033285A">
            <w:pPr>
              <w:jc w:val="both"/>
              <w:rPr>
                <w:rFonts w:ascii="Arial" w:hAnsi="Arial" w:cs="Arial"/>
              </w:rPr>
            </w:pPr>
            <w:r w:rsidRPr="000706D7">
              <w:rPr>
                <w:rFonts w:ascii="Arial" w:hAnsi="Arial" w:cs="Arial"/>
              </w:rPr>
              <w:t>Weak access controls and authentication mechanisms</w:t>
            </w:r>
          </w:p>
        </w:tc>
        <w:tc>
          <w:tcPr>
            <w:tcW w:w="0" w:type="auto"/>
            <w:tcMar>
              <w:top w:w="150" w:type="dxa"/>
              <w:left w:w="240" w:type="dxa"/>
              <w:bottom w:w="150" w:type="dxa"/>
              <w:right w:w="240" w:type="dxa"/>
            </w:tcMar>
            <w:vAlign w:val="center"/>
            <w:hideMark/>
          </w:tcPr>
          <w:p w14:paraId="72E464CD" w14:textId="77777777" w:rsidR="004D6451" w:rsidRPr="000706D7" w:rsidRDefault="004D6451" w:rsidP="0033285A">
            <w:pPr>
              <w:jc w:val="both"/>
              <w:rPr>
                <w:rFonts w:ascii="Arial" w:hAnsi="Arial" w:cs="Arial"/>
              </w:rPr>
            </w:pPr>
            <w:r w:rsidRPr="000706D7">
              <w:rPr>
                <w:rFonts w:ascii="Arial" w:hAnsi="Arial" w:cs="Arial"/>
              </w:rPr>
              <w:t>Medium</w:t>
            </w:r>
          </w:p>
        </w:tc>
        <w:tc>
          <w:tcPr>
            <w:tcW w:w="0" w:type="auto"/>
            <w:tcMar>
              <w:top w:w="150" w:type="dxa"/>
              <w:left w:w="240" w:type="dxa"/>
              <w:bottom w:w="150" w:type="dxa"/>
              <w:right w:w="240" w:type="dxa"/>
            </w:tcMar>
            <w:vAlign w:val="center"/>
            <w:hideMark/>
          </w:tcPr>
          <w:p w14:paraId="3EFC0316" w14:textId="77777777" w:rsidR="004D6451" w:rsidRPr="000706D7" w:rsidRDefault="004D6451" w:rsidP="0033285A">
            <w:pPr>
              <w:jc w:val="both"/>
              <w:rPr>
                <w:rFonts w:ascii="Arial" w:hAnsi="Arial" w:cs="Arial"/>
              </w:rPr>
            </w:pPr>
            <w:r w:rsidRPr="000706D7">
              <w:rPr>
                <w:rFonts w:ascii="Arial" w:hAnsi="Arial" w:cs="Arial"/>
              </w:rPr>
              <w:t>High</w:t>
            </w:r>
          </w:p>
        </w:tc>
        <w:tc>
          <w:tcPr>
            <w:tcW w:w="0" w:type="auto"/>
            <w:tcMar>
              <w:top w:w="150" w:type="dxa"/>
              <w:left w:w="240" w:type="dxa"/>
              <w:bottom w:w="150" w:type="dxa"/>
              <w:right w:w="240" w:type="dxa"/>
            </w:tcMar>
            <w:vAlign w:val="center"/>
            <w:hideMark/>
          </w:tcPr>
          <w:p w14:paraId="650F2B25" w14:textId="77777777" w:rsidR="004D6451" w:rsidRPr="000706D7" w:rsidRDefault="004D6451" w:rsidP="0033285A">
            <w:pPr>
              <w:jc w:val="both"/>
              <w:rPr>
                <w:rFonts w:ascii="Arial" w:hAnsi="Arial" w:cs="Arial"/>
              </w:rPr>
            </w:pPr>
            <w:r w:rsidRPr="000706D7">
              <w:rPr>
                <w:rFonts w:ascii="Arial" w:hAnsi="Arial" w:cs="Arial"/>
              </w:rPr>
              <w:t>15</w:t>
            </w:r>
          </w:p>
        </w:tc>
        <w:tc>
          <w:tcPr>
            <w:tcW w:w="0" w:type="auto"/>
            <w:tcMar>
              <w:top w:w="150" w:type="dxa"/>
              <w:left w:w="240" w:type="dxa"/>
              <w:bottom w:w="150" w:type="dxa"/>
              <w:right w:w="0" w:type="dxa"/>
            </w:tcMar>
            <w:vAlign w:val="center"/>
            <w:hideMark/>
          </w:tcPr>
          <w:p w14:paraId="11F72793" w14:textId="77777777" w:rsidR="004D6451" w:rsidRPr="000706D7" w:rsidRDefault="004D6451" w:rsidP="0033285A">
            <w:pPr>
              <w:jc w:val="both"/>
              <w:rPr>
                <w:rFonts w:ascii="Arial" w:hAnsi="Arial" w:cs="Arial"/>
              </w:rPr>
            </w:pPr>
            <w:r w:rsidRPr="000706D7">
              <w:rPr>
                <w:rFonts w:ascii="Arial" w:hAnsi="Arial" w:cs="Arial"/>
                <w:b/>
                <w:bCs/>
              </w:rPr>
              <w:t>High</w:t>
            </w:r>
          </w:p>
        </w:tc>
      </w:tr>
      <w:tr w:rsidR="004D6451" w:rsidRPr="000706D7" w14:paraId="2DF4007C" w14:textId="77777777" w:rsidTr="00550181">
        <w:tc>
          <w:tcPr>
            <w:tcW w:w="0" w:type="auto"/>
            <w:tcMar>
              <w:top w:w="150" w:type="dxa"/>
              <w:left w:w="0" w:type="dxa"/>
              <w:bottom w:w="150" w:type="dxa"/>
              <w:right w:w="240" w:type="dxa"/>
            </w:tcMar>
            <w:vAlign w:val="center"/>
            <w:hideMark/>
          </w:tcPr>
          <w:p w14:paraId="4C34E3E8" w14:textId="77777777" w:rsidR="004D6451" w:rsidRPr="000706D7" w:rsidRDefault="004D6451" w:rsidP="0033285A">
            <w:pPr>
              <w:jc w:val="both"/>
              <w:rPr>
                <w:rFonts w:ascii="Arial" w:hAnsi="Arial" w:cs="Arial"/>
              </w:rPr>
            </w:pPr>
            <w:r w:rsidRPr="000706D7">
              <w:rPr>
                <w:rFonts w:ascii="Arial" w:hAnsi="Arial" w:cs="Arial"/>
                <w:b/>
                <w:bCs/>
              </w:rPr>
              <w:t>R-06</w:t>
            </w:r>
          </w:p>
        </w:tc>
        <w:tc>
          <w:tcPr>
            <w:tcW w:w="0" w:type="auto"/>
            <w:tcMar>
              <w:top w:w="150" w:type="dxa"/>
              <w:left w:w="240" w:type="dxa"/>
              <w:bottom w:w="150" w:type="dxa"/>
              <w:right w:w="240" w:type="dxa"/>
            </w:tcMar>
            <w:vAlign w:val="center"/>
            <w:hideMark/>
          </w:tcPr>
          <w:p w14:paraId="24182083" w14:textId="77777777" w:rsidR="004D6451" w:rsidRPr="000706D7" w:rsidRDefault="004D6451" w:rsidP="0033285A">
            <w:pPr>
              <w:jc w:val="both"/>
              <w:rPr>
                <w:rFonts w:ascii="Arial" w:hAnsi="Arial" w:cs="Arial"/>
              </w:rPr>
            </w:pPr>
            <w:r w:rsidRPr="000706D7">
              <w:rPr>
                <w:rFonts w:ascii="Arial" w:hAnsi="Arial" w:cs="Arial"/>
              </w:rPr>
              <w:t xml:space="preserve">Lack of continuous monitoring leading </w:t>
            </w:r>
            <w:r w:rsidRPr="000706D7">
              <w:rPr>
                <w:rFonts w:ascii="Arial" w:hAnsi="Arial" w:cs="Arial"/>
              </w:rPr>
              <w:lastRenderedPageBreak/>
              <w:t>to prolonged dwell time</w:t>
            </w:r>
          </w:p>
        </w:tc>
        <w:tc>
          <w:tcPr>
            <w:tcW w:w="0" w:type="auto"/>
            <w:tcMar>
              <w:top w:w="150" w:type="dxa"/>
              <w:left w:w="240" w:type="dxa"/>
              <w:bottom w:w="150" w:type="dxa"/>
              <w:right w:w="240" w:type="dxa"/>
            </w:tcMar>
            <w:vAlign w:val="center"/>
            <w:hideMark/>
          </w:tcPr>
          <w:p w14:paraId="4CA40447" w14:textId="77777777" w:rsidR="004D6451" w:rsidRPr="000706D7" w:rsidRDefault="004D6451" w:rsidP="0033285A">
            <w:pPr>
              <w:jc w:val="both"/>
              <w:rPr>
                <w:rFonts w:ascii="Arial" w:hAnsi="Arial" w:cs="Arial"/>
              </w:rPr>
            </w:pPr>
            <w:r w:rsidRPr="000706D7">
              <w:rPr>
                <w:rFonts w:ascii="Arial" w:hAnsi="Arial" w:cs="Arial"/>
              </w:rPr>
              <w:lastRenderedPageBreak/>
              <w:t>High</w:t>
            </w:r>
          </w:p>
        </w:tc>
        <w:tc>
          <w:tcPr>
            <w:tcW w:w="0" w:type="auto"/>
            <w:tcMar>
              <w:top w:w="150" w:type="dxa"/>
              <w:left w:w="240" w:type="dxa"/>
              <w:bottom w:w="150" w:type="dxa"/>
              <w:right w:w="240" w:type="dxa"/>
            </w:tcMar>
            <w:vAlign w:val="center"/>
            <w:hideMark/>
          </w:tcPr>
          <w:p w14:paraId="4B44E498" w14:textId="77777777" w:rsidR="004D6451" w:rsidRPr="000706D7" w:rsidRDefault="004D6451" w:rsidP="0033285A">
            <w:pPr>
              <w:jc w:val="both"/>
              <w:rPr>
                <w:rFonts w:ascii="Arial" w:hAnsi="Arial" w:cs="Arial"/>
              </w:rPr>
            </w:pPr>
            <w:r w:rsidRPr="000706D7">
              <w:rPr>
                <w:rFonts w:ascii="Arial" w:hAnsi="Arial" w:cs="Arial"/>
              </w:rPr>
              <w:t>Medium</w:t>
            </w:r>
          </w:p>
        </w:tc>
        <w:tc>
          <w:tcPr>
            <w:tcW w:w="0" w:type="auto"/>
            <w:tcMar>
              <w:top w:w="150" w:type="dxa"/>
              <w:left w:w="240" w:type="dxa"/>
              <w:bottom w:w="150" w:type="dxa"/>
              <w:right w:w="240" w:type="dxa"/>
            </w:tcMar>
            <w:vAlign w:val="center"/>
            <w:hideMark/>
          </w:tcPr>
          <w:p w14:paraId="2D027C07" w14:textId="77777777" w:rsidR="004D6451" w:rsidRPr="000706D7" w:rsidRDefault="004D6451" w:rsidP="0033285A">
            <w:pPr>
              <w:jc w:val="both"/>
              <w:rPr>
                <w:rFonts w:ascii="Arial" w:hAnsi="Arial" w:cs="Arial"/>
              </w:rPr>
            </w:pPr>
            <w:r w:rsidRPr="000706D7">
              <w:rPr>
                <w:rFonts w:ascii="Arial" w:hAnsi="Arial" w:cs="Arial"/>
              </w:rPr>
              <w:t>12</w:t>
            </w:r>
          </w:p>
        </w:tc>
        <w:tc>
          <w:tcPr>
            <w:tcW w:w="0" w:type="auto"/>
            <w:tcMar>
              <w:top w:w="150" w:type="dxa"/>
              <w:left w:w="240" w:type="dxa"/>
              <w:bottom w:w="150" w:type="dxa"/>
              <w:right w:w="0" w:type="dxa"/>
            </w:tcMar>
            <w:vAlign w:val="center"/>
            <w:hideMark/>
          </w:tcPr>
          <w:p w14:paraId="535CE618" w14:textId="77777777" w:rsidR="004D6451" w:rsidRPr="000706D7" w:rsidRDefault="004D6451" w:rsidP="0033285A">
            <w:pPr>
              <w:jc w:val="both"/>
              <w:rPr>
                <w:rFonts w:ascii="Arial" w:hAnsi="Arial" w:cs="Arial"/>
              </w:rPr>
            </w:pPr>
            <w:r w:rsidRPr="000706D7">
              <w:rPr>
                <w:rFonts w:ascii="Arial" w:hAnsi="Arial" w:cs="Arial"/>
                <w:b/>
                <w:bCs/>
              </w:rPr>
              <w:t>High</w:t>
            </w:r>
          </w:p>
        </w:tc>
      </w:tr>
      <w:tr w:rsidR="004D6451" w:rsidRPr="000706D7" w14:paraId="5202C987" w14:textId="77777777" w:rsidTr="00550181">
        <w:tc>
          <w:tcPr>
            <w:tcW w:w="0" w:type="auto"/>
            <w:tcMar>
              <w:top w:w="150" w:type="dxa"/>
              <w:left w:w="0" w:type="dxa"/>
              <w:bottom w:w="150" w:type="dxa"/>
              <w:right w:w="240" w:type="dxa"/>
            </w:tcMar>
            <w:vAlign w:val="center"/>
            <w:hideMark/>
          </w:tcPr>
          <w:p w14:paraId="04C35FC1" w14:textId="77777777" w:rsidR="004D6451" w:rsidRPr="000706D7" w:rsidRDefault="004D6451" w:rsidP="0033285A">
            <w:pPr>
              <w:jc w:val="both"/>
              <w:rPr>
                <w:rFonts w:ascii="Arial" w:hAnsi="Arial" w:cs="Arial"/>
              </w:rPr>
            </w:pPr>
            <w:r w:rsidRPr="000706D7">
              <w:rPr>
                <w:rFonts w:ascii="Arial" w:hAnsi="Arial" w:cs="Arial"/>
                <w:b/>
                <w:bCs/>
              </w:rPr>
              <w:t>R-07</w:t>
            </w:r>
          </w:p>
        </w:tc>
        <w:tc>
          <w:tcPr>
            <w:tcW w:w="0" w:type="auto"/>
            <w:tcMar>
              <w:top w:w="150" w:type="dxa"/>
              <w:left w:w="240" w:type="dxa"/>
              <w:bottom w:w="150" w:type="dxa"/>
              <w:right w:w="240" w:type="dxa"/>
            </w:tcMar>
            <w:vAlign w:val="center"/>
            <w:hideMark/>
          </w:tcPr>
          <w:p w14:paraId="563D2642" w14:textId="77777777" w:rsidR="004D6451" w:rsidRPr="000706D7" w:rsidRDefault="004D6451" w:rsidP="0033285A">
            <w:pPr>
              <w:jc w:val="both"/>
              <w:rPr>
                <w:rFonts w:ascii="Arial" w:hAnsi="Arial" w:cs="Arial"/>
              </w:rPr>
            </w:pPr>
            <w:r w:rsidRPr="000706D7">
              <w:rPr>
                <w:rFonts w:ascii="Arial" w:hAnsi="Arial" w:cs="Arial"/>
              </w:rPr>
              <w:t>Insufficient incident response capability</w:t>
            </w:r>
          </w:p>
        </w:tc>
        <w:tc>
          <w:tcPr>
            <w:tcW w:w="0" w:type="auto"/>
            <w:tcMar>
              <w:top w:w="150" w:type="dxa"/>
              <w:left w:w="240" w:type="dxa"/>
              <w:bottom w:w="150" w:type="dxa"/>
              <w:right w:w="240" w:type="dxa"/>
            </w:tcMar>
            <w:vAlign w:val="center"/>
            <w:hideMark/>
          </w:tcPr>
          <w:p w14:paraId="02F1A632" w14:textId="77777777" w:rsidR="004D6451" w:rsidRPr="000706D7" w:rsidRDefault="004D6451" w:rsidP="0033285A">
            <w:pPr>
              <w:jc w:val="both"/>
              <w:rPr>
                <w:rFonts w:ascii="Arial" w:hAnsi="Arial" w:cs="Arial"/>
              </w:rPr>
            </w:pPr>
            <w:r w:rsidRPr="000706D7">
              <w:rPr>
                <w:rFonts w:ascii="Arial" w:hAnsi="Arial" w:cs="Arial"/>
              </w:rPr>
              <w:t>Medium</w:t>
            </w:r>
          </w:p>
        </w:tc>
        <w:tc>
          <w:tcPr>
            <w:tcW w:w="0" w:type="auto"/>
            <w:tcMar>
              <w:top w:w="150" w:type="dxa"/>
              <w:left w:w="240" w:type="dxa"/>
              <w:bottom w:w="150" w:type="dxa"/>
              <w:right w:w="240" w:type="dxa"/>
            </w:tcMar>
            <w:vAlign w:val="center"/>
            <w:hideMark/>
          </w:tcPr>
          <w:p w14:paraId="0B817514" w14:textId="77777777" w:rsidR="004D6451" w:rsidRPr="000706D7" w:rsidRDefault="004D6451" w:rsidP="0033285A">
            <w:pPr>
              <w:jc w:val="both"/>
              <w:rPr>
                <w:rFonts w:ascii="Arial" w:hAnsi="Arial" w:cs="Arial"/>
              </w:rPr>
            </w:pPr>
            <w:r w:rsidRPr="000706D7">
              <w:rPr>
                <w:rFonts w:ascii="Arial" w:hAnsi="Arial" w:cs="Arial"/>
              </w:rPr>
              <w:t>High</w:t>
            </w:r>
          </w:p>
        </w:tc>
        <w:tc>
          <w:tcPr>
            <w:tcW w:w="0" w:type="auto"/>
            <w:tcMar>
              <w:top w:w="150" w:type="dxa"/>
              <w:left w:w="240" w:type="dxa"/>
              <w:bottom w:w="150" w:type="dxa"/>
              <w:right w:w="240" w:type="dxa"/>
            </w:tcMar>
            <w:vAlign w:val="center"/>
            <w:hideMark/>
          </w:tcPr>
          <w:p w14:paraId="00753A7E" w14:textId="77777777" w:rsidR="004D6451" w:rsidRPr="000706D7" w:rsidRDefault="004D6451" w:rsidP="0033285A">
            <w:pPr>
              <w:jc w:val="both"/>
              <w:rPr>
                <w:rFonts w:ascii="Arial" w:hAnsi="Arial" w:cs="Arial"/>
              </w:rPr>
            </w:pPr>
            <w:r w:rsidRPr="000706D7">
              <w:rPr>
                <w:rFonts w:ascii="Arial" w:hAnsi="Arial" w:cs="Arial"/>
              </w:rPr>
              <w:t>15</w:t>
            </w:r>
          </w:p>
        </w:tc>
        <w:tc>
          <w:tcPr>
            <w:tcW w:w="0" w:type="auto"/>
            <w:tcMar>
              <w:top w:w="150" w:type="dxa"/>
              <w:left w:w="240" w:type="dxa"/>
              <w:bottom w:w="150" w:type="dxa"/>
              <w:right w:w="0" w:type="dxa"/>
            </w:tcMar>
            <w:vAlign w:val="center"/>
            <w:hideMark/>
          </w:tcPr>
          <w:p w14:paraId="2C519D0D" w14:textId="77777777" w:rsidR="004D6451" w:rsidRPr="000706D7" w:rsidRDefault="004D6451" w:rsidP="0033285A">
            <w:pPr>
              <w:jc w:val="both"/>
              <w:rPr>
                <w:rFonts w:ascii="Arial" w:hAnsi="Arial" w:cs="Arial"/>
              </w:rPr>
            </w:pPr>
            <w:r w:rsidRPr="000706D7">
              <w:rPr>
                <w:rFonts w:ascii="Arial" w:hAnsi="Arial" w:cs="Arial"/>
                <w:b/>
                <w:bCs/>
              </w:rPr>
              <w:t>High</w:t>
            </w:r>
          </w:p>
        </w:tc>
      </w:tr>
      <w:tr w:rsidR="004D6451" w:rsidRPr="000706D7" w14:paraId="7B80D096" w14:textId="77777777" w:rsidTr="00550181">
        <w:tc>
          <w:tcPr>
            <w:tcW w:w="0" w:type="auto"/>
            <w:tcMar>
              <w:top w:w="150" w:type="dxa"/>
              <w:left w:w="0" w:type="dxa"/>
              <w:bottom w:w="150" w:type="dxa"/>
              <w:right w:w="240" w:type="dxa"/>
            </w:tcMar>
            <w:vAlign w:val="center"/>
            <w:hideMark/>
          </w:tcPr>
          <w:p w14:paraId="4FFA1B44" w14:textId="77777777" w:rsidR="004D6451" w:rsidRPr="000706D7" w:rsidRDefault="004D6451" w:rsidP="0033285A">
            <w:pPr>
              <w:jc w:val="both"/>
              <w:rPr>
                <w:rFonts w:ascii="Arial" w:hAnsi="Arial" w:cs="Arial"/>
              </w:rPr>
            </w:pPr>
            <w:r w:rsidRPr="000706D7">
              <w:rPr>
                <w:rFonts w:ascii="Arial" w:hAnsi="Arial" w:cs="Arial"/>
                <w:b/>
                <w:bCs/>
              </w:rPr>
              <w:t>R-08</w:t>
            </w:r>
          </w:p>
        </w:tc>
        <w:tc>
          <w:tcPr>
            <w:tcW w:w="0" w:type="auto"/>
            <w:tcMar>
              <w:top w:w="150" w:type="dxa"/>
              <w:left w:w="240" w:type="dxa"/>
              <w:bottom w:w="150" w:type="dxa"/>
              <w:right w:w="240" w:type="dxa"/>
            </w:tcMar>
            <w:vAlign w:val="center"/>
            <w:hideMark/>
          </w:tcPr>
          <w:p w14:paraId="48F4F258" w14:textId="77777777" w:rsidR="004D6451" w:rsidRPr="000706D7" w:rsidRDefault="004D6451" w:rsidP="0033285A">
            <w:pPr>
              <w:jc w:val="both"/>
              <w:rPr>
                <w:rFonts w:ascii="Arial" w:hAnsi="Arial" w:cs="Arial"/>
              </w:rPr>
            </w:pPr>
            <w:r w:rsidRPr="000706D7">
              <w:rPr>
                <w:rFonts w:ascii="Arial" w:hAnsi="Arial" w:cs="Arial"/>
              </w:rPr>
              <w:t>Inadequate data protection (encryption, DLP)</w:t>
            </w:r>
          </w:p>
        </w:tc>
        <w:tc>
          <w:tcPr>
            <w:tcW w:w="0" w:type="auto"/>
            <w:tcMar>
              <w:top w:w="150" w:type="dxa"/>
              <w:left w:w="240" w:type="dxa"/>
              <w:bottom w:w="150" w:type="dxa"/>
              <w:right w:w="240" w:type="dxa"/>
            </w:tcMar>
            <w:vAlign w:val="center"/>
            <w:hideMark/>
          </w:tcPr>
          <w:p w14:paraId="7801F05C" w14:textId="77777777" w:rsidR="004D6451" w:rsidRPr="000706D7" w:rsidRDefault="004D6451" w:rsidP="0033285A">
            <w:pPr>
              <w:jc w:val="both"/>
              <w:rPr>
                <w:rFonts w:ascii="Arial" w:hAnsi="Arial" w:cs="Arial"/>
              </w:rPr>
            </w:pPr>
            <w:r w:rsidRPr="000706D7">
              <w:rPr>
                <w:rFonts w:ascii="Arial" w:hAnsi="Arial" w:cs="Arial"/>
              </w:rPr>
              <w:t>Medium</w:t>
            </w:r>
          </w:p>
        </w:tc>
        <w:tc>
          <w:tcPr>
            <w:tcW w:w="0" w:type="auto"/>
            <w:tcMar>
              <w:top w:w="150" w:type="dxa"/>
              <w:left w:w="240" w:type="dxa"/>
              <w:bottom w:w="150" w:type="dxa"/>
              <w:right w:w="240" w:type="dxa"/>
            </w:tcMar>
            <w:vAlign w:val="center"/>
            <w:hideMark/>
          </w:tcPr>
          <w:p w14:paraId="7D6EE3D1" w14:textId="77777777" w:rsidR="004D6451" w:rsidRPr="000706D7" w:rsidRDefault="004D6451" w:rsidP="0033285A">
            <w:pPr>
              <w:jc w:val="both"/>
              <w:rPr>
                <w:rFonts w:ascii="Arial" w:hAnsi="Arial" w:cs="Arial"/>
              </w:rPr>
            </w:pPr>
            <w:r w:rsidRPr="000706D7">
              <w:rPr>
                <w:rFonts w:ascii="Arial" w:hAnsi="Arial" w:cs="Arial"/>
              </w:rPr>
              <w:t>High</w:t>
            </w:r>
          </w:p>
        </w:tc>
        <w:tc>
          <w:tcPr>
            <w:tcW w:w="0" w:type="auto"/>
            <w:tcMar>
              <w:top w:w="150" w:type="dxa"/>
              <w:left w:w="240" w:type="dxa"/>
              <w:bottom w:w="150" w:type="dxa"/>
              <w:right w:w="240" w:type="dxa"/>
            </w:tcMar>
            <w:vAlign w:val="center"/>
            <w:hideMark/>
          </w:tcPr>
          <w:p w14:paraId="2226C66F" w14:textId="77777777" w:rsidR="004D6451" w:rsidRPr="000706D7" w:rsidRDefault="004D6451" w:rsidP="0033285A">
            <w:pPr>
              <w:jc w:val="both"/>
              <w:rPr>
                <w:rFonts w:ascii="Arial" w:hAnsi="Arial" w:cs="Arial"/>
              </w:rPr>
            </w:pPr>
            <w:r w:rsidRPr="000706D7">
              <w:rPr>
                <w:rFonts w:ascii="Arial" w:hAnsi="Arial" w:cs="Arial"/>
              </w:rPr>
              <w:t>15</w:t>
            </w:r>
          </w:p>
        </w:tc>
        <w:tc>
          <w:tcPr>
            <w:tcW w:w="0" w:type="auto"/>
            <w:tcMar>
              <w:top w:w="150" w:type="dxa"/>
              <w:left w:w="240" w:type="dxa"/>
              <w:bottom w:w="150" w:type="dxa"/>
              <w:right w:w="0" w:type="dxa"/>
            </w:tcMar>
            <w:vAlign w:val="center"/>
            <w:hideMark/>
          </w:tcPr>
          <w:p w14:paraId="44974D64" w14:textId="77777777" w:rsidR="004D6451" w:rsidRPr="000706D7" w:rsidRDefault="004D6451" w:rsidP="0033285A">
            <w:pPr>
              <w:jc w:val="both"/>
              <w:rPr>
                <w:rFonts w:ascii="Arial" w:hAnsi="Arial" w:cs="Arial"/>
              </w:rPr>
            </w:pPr>
            <w:r w:rsidRPr="000706D7">
              <w:rPr>
                <w:rFonts w:ascii="Arial" w:hAnsi="Arial" w:cs="Arial"/>
                <w:b/>
                <w:bCs/>
              </w:rPr>
              <w:t>High</w:t>
            </w:r>
          </w:p>
        </w:tc>
      </w:tr>
    </w:tbl>
    <w:p w14:paraId="17CF13D7" w14:textId="77777777" w:rsidR="004D6451" w:rsidRPr="000706D7" w:rsidRDefault="004D6451" w:rsidP="0033285A">
      <w:pPr>
        <w:jc w:val="both"/>
        <w:rPr>
          <w:rFonts w:ascii="Arial" w:hAnsi="Arial" w:cs="Arial"/>
        </w:rPr>
      </w:pPr>
      <w:r w:rsidRPr="000706D7">
        <w:rPr>
          <w:rFonts w:ascii="Arial" w:hAnsi="Arial" w:cs="Arial"/>
          <w:i/>
          <w:iCs/>
        </w:rPr>
        <w:t>Risk Score = Likelihood (1-5) × Impact (1-5)</w:t>
      </w:r>
    </w:p>
    <w:p w14:paraId="6D8B99D8" w14:textId="77777777" w:rsidR="00457DC0" w:rsidRPr="000706D7" w:rsidRDefault="00457DC0" w:rsidP="0033285A">
      <w:pPr>
        <w:jc w:val="both"/>
        <w:rPr>
          <w:rFonts w:ascii="Arial" w:hAnsi="Arial" w:cs="Arial"/>
          <w:b/>
          <w:bCs/>
        </w:rPr>
      </w:pPr>
    </w:p>
    <w:p w14:paraId="7E38D0A1" w14:textId="69B6BF7C" w:rsidR="004D6451" w:rsidRPr="000706D7" w:rsidRDefault="004D6451" w:rsidP="0033285A">
      <w:pPr>
        <w:pStyle w:val="Heading3"/>
        <w:jc w:val="both"/>
        <w:rPr>
          <w:rFonts w:ascii="Arial" w:hAnsi="Arial" w:cs="Arial"/>
          <w:sz w:val="24"/>
          <w:szCs w:val="24"/>
        </w:rPr>
      </w:pPr>
      <w:bookmarkStart w:id="34" w:name="_Toc237220957"/>
      <w:r w:rsidRPr="000706D7">
        <w:rPr>
          <w:rFonts w:ascii="Arial" w:hAnsi="Arial" w:cs="Arial"/>
          <w:sz w:val="24"/>
          <w:szCs w:val="24"/>
        </w:rPr>
        <w:t>B. Mitigation Strategy and Rationale</w:t>
      </w:r>
      <w:bookmarkEnd w:id="34"/>
    </w:p>
    <w:p w14:paraId="531A0270" w14:textId="77777777" w:rsidR="00C236CD" w:rsidRPr="00C236CD" w:rsidRDefault="00C236CD" w:rsidP="00C236CD">
      <w:pPr>
        <w:jc w:val="both"/>
        <w:rPr>
          <w:rFonts w:ascii="Arial" w:hAnsi="Arial" w:cs="Arial"/>
        </w:rPr>
      </w:pPr>
      <w:r w:rsidRPr="00F4412D">
        <w:rPr>
          <w:rFonts w:ascii="Arial" w:hAnsi="Arial" w:cs="Arial"/>
          <w:b/>
          <w:bCs/>
        </w:rPr>
        <w:t>Critical Risks (R</w:t>
      </w:r>
      <w:r w:rsidRPr="00F4412D">
        <w:rPr>
          <w:rFonts w:ascii="Arial" w:hAnsi="Arial" w:cs="Arial"/>
          <w:b/>
          <w:bCs/>
        </w:rPr>
        <w:noBreakHyphen/>
        <w:t>01, R</w:t>
      </w:r>
      <w:r w:rsidRPr="00F4412D">
        <w:rPr>
          <w:rFonts w:ascii="Arial" w:hAnsi="Arial" w:cs="Arial"/>
          <w:b/>
          <w:bCs/>
        </w:rPr>
        <w:noBreakHyphen/>
        <w:t>02):</w:t>
      </w:r>
      <w:r w:rsidRPr="00C236CD">
        <w:rPr>
          <w:rFonts w:ascii="Arial" w:hAnsi="Arial" w:cs="Arial"/>
        </w:rPr>
        <w:t xml:space="preserve"> The Equifax breach shows how a single unpatched vulnerability on a known asset can lead to catastrophic data loss. Mitigation: Enforce mandatory weekly internal and external vulnerability scanning, automated patch deployment, and a formal vulnerability</w:t>
      </w:r>
      <w:r w:rsidRPr="00C236CD">
        <w:rPr>
          <w:rFonts w:ascii="Arial" w:hAnsi="Arial" w:cs="Arial"/>
        </w:rPr>
        <w:noBreakHyphen/>
        <w:t>management policy with defined SLAs. Use CSPM</w:t>
      </w:r>
      <w:r w:rsidRPr="00C236CD">
        <w:rPr>
          <w:rFonts w:ascii="Arial" w:hAnsi="Arial" w:cs="Arial"/>
        </w:rPr>
        <w:noBreakHyphen/>
        <w:t>based asset discovery to ensure no internet</w:t>
      </w:r>
      <w:r w:rsidRPr="00C236CD">
        <w:rPr>
          <w:rFonts w:ascii="Arial" w:hAnsi="Arial" w:cs="Arial"/>
        </w:rPr>
        <w:noBreakHyphen/>
        <w:t>facing system is overlooked.</w:t>
      </w:r>
    </w:p>
    <w:p w14:paraId="27DC5D94" w14:textId="3526B974" w:rsidR="00C236CD" w:rsidRPr="00C236CD" w:rsidRDefault="00C236CD" w:rsidP="00C236CD">
      <w:pPr>
        <w:jc w:val="both"/>
        <w:rPr>
          <w:rFonts w:ascii="Arial" w:hAnsi="Arial" w:cs="Arial"/>
        </w:rPr>
      </w:pPr>
      <w:r w:rsidRPr="00F4412D">
        <w:rPr>
          <w:rFonts w:ascii="Arial" w:hAnsi="Arial" w:cs="Arial"/>
          <w:b/>
          <w:bCs/>
        </w:rPr>
        <w:t>High Risks (R</w:t>
      </w:r>
      <w:r w:rsidRPr="00F4412D">
        <w:rPr>
          <w:rFonts w:ascii="Arial" w:hAnsi="Arial" w:cs="Arial"/>
          <w:b/>
          <w:bCs/>
        </w:rPr>
        <w:noBreakHyphen/>
        <w:t>03, R</w:t>
      </w:r>
      <w:r w:rsidRPr="00F4412D">
        <w:rPr>
          <w:rFonts w:ascii="Arial" w:hAnsi="Arial" w:cs="Arial"/>
          <w:b/>
          <w:bCs/>
        </w:rPr>
        <w:noBreakHyphen/>
        <w:t>05, R</w:t>
      </w:r>
      <w:r w:rsidRPr="00F4412D">
        <w:rPr>
          <w:rFonts w:ascii="Arial" w:hAnsi="Arial" w:cs="Arial"/>
          <w:b/>
          <w:bCs/>
        </w:rPr>
        <w:noBreakHyphen/>
        <w:t>06, R</w:t>
      </w:r>
      <w:r w:rsidRPr="00F4412D">
        <w:rPr>
          <w:rFonts w:ascii="Arial" w:hAnsi="Arial" w:cs="Arial"/>
          <w:b/>
          <w:bCs/>
        </w:rPr>
        <w:noBreakHyphen/>
        <w:t>07, R</w:t>
      </w:r>
      <w:r w:rsidRPr="00F4412D">
        <w:rPr>
          <w:rFonts w:ascii="Arial" w:hAnsi="Arial" w:cs="Arial"/>
          <w:b/>
          <w:bCs/>
        </w:rPr>
        <w:noBreakHyphen/>
        <w:t>08</w:t>
      </w:r>
      <w:r w:rsidRPr="00C236CD">
        <w:rPr>
          <w:rFonts w:ascii="Arial" w:hAnsi="Arial" w:cs="Arial"/>
        </w:rPr>
        <w:t>): Attackers maintained access inside Equifax’s network for more than two months, moving laterally undetected. Mitigation: Implement Zero Trust Network Access and micro</w:t>
      </w:r>
      <w:r w:rsidRPr="00C236CD">
        <w:rPr>
          <w:rFonts w:ascii="Arial" w:hAnsi="Arial" w:cs="Arial"/>
        </w:rPr>
        <w:noBreakHyphen/>
        <w:t xml:space="preserve">segmentation to restrict lateral movement. Deploy EDR and SIEM for continuous monitoring to reduce </w:t>
      </w:r>
      <w:r w:rsidRPr="00C236CD">
        <w:rPr>
          <w:rFonts w:ascii="Arial" w:hAnsi="Arial" w:cs="Arial"/>
        </w:rPr>
        <w:t>MTTD and</w:t>
      </w:r>
      <w:r w:rsidRPr="00C236CD">
        <w:rPr>
          <w:rFonts w:ascii="Arial" w:hAnsi="Arial" w:cs="Arial"/>
        </w:rPr>
        <w:t xml:space="preserve"> use automated containment playbooks to lower MTTR. Enforce MFA, least</w:t>
      </w:r>
      <w:r w:rsidRPr="00C236CD">
        <w:rPr>
          <w:rFonts w:ascii="Arial" w:hAnsi="Arial" w:cs="Arial"/>
        </w:rPr>
        <w:noBreakHyphen/>
        <w:t>privilege access, and encrypt all sensitive data in transit and at rest.</w:t>
      </w:r>
    </w:p>
    <w:p w14:paraId="4BFEB6E7" w14:textId="77777777" w:rsidR="00C236CD" w:rsidRPr="00C236CD" w:rsidRDefault="00C236CD" w:rsidP="00C236CD">
      <w:pPr>
        <w:jc w:val="both"/>
        <w:rPr>
          <w:rFonts w:ascii="Arial" w:hAnsi="Arial" w:cs="Arial"/>
          <w:b/>
          <w:bCs/>
        </w:rPr>
      </w:pPr>
      <w:r w:rsidRPr="00F4412D">
        <w:rPr>
          <w:rFonts w:ascii="Arial" w:hAnsi="Arial" w:cs="Arial"/>
          <w:b/>
          <w:bCs/>
        </w:rPr>
        <w:t>Medium Risk (R</w:t>
      </w:r>
      <w:r w:rsidRPr="00F4412D">
        <w:rPr>
          <w:rFonts w:ascii="Arial" w:hAnsi="Arial" w:cs="Arial"/>
          <w:b/>
          <w:bCs/>
        </w:rPr>
        <w:noBreakHyphen/>
        <w:t>04):</w:t>
      </w:r>
      <w:r w:rsidRPr="00C236CD">
        <w:rPr>
          <w:rFonts w:ascii="Arial" w:hAnsi="Arial" w:cs="Arial"/>
        </w:rPr>
        <w:t xml:space="preserve"> Third</w:t>
      </w:r>
      <w:r w:rsidRPr="00C236CD">
        <w:rPr>
          <w:rFonts w:ascii="Arial" w:hAnsi="Arial" w:cs="Arial"/>
        </w:rPr>
        <w:noBreakHyphen/>
        <w:t>party components remain a major attack vector; the exploited Apache Struts flaw originated in a third</w:t>
      </w:r>
      <w:r w:rsidRPr="00C236CD">
        <w:rPr>
          <w:rFonts w:ascii="Arial" w:hAnsi="Arial" w:cs="Arial"/>
        </w:rPr>
        <w:noBreakHyphen/>
        <w:t>party framework. Mitigation: Establish an SBOM process, conduct regular vulnerability assessments on all external libraries, and maintain an approved list of vetted frameworks with documented security reviews.</w:t>
      </w:r>
    </w:p>
    <w:p w14:paraId="31CA536E" w14:textId="77777777" w:rsidR="00457DC0" w:rsidRPr="000706D7" w:rsidRDefault="00457DC0" w:rsidP="0033285A">
      <w:pPr>
        <w:jc w:val="both"/>
        <w:rPr>
          <w:rFonts w:ascii="Arial" w:hAnsi="Arial" w:cs="Arial"/>
          <w:b/>
          <w:bCs/>
        </w:rPr>
      </w:pPr>
    </w:p>
    <w:p w14:paraId="339F15A1" w14:textId="77777777" w:rsidR="00457DC0" w:rsidRPr="000706D7" w:rsidRDefault="00457DC0" w:rsidP="0033285A">
      <w:pPr>
        <w:jc w:val="both"/>
        <w:rPr>
          <w:rFonts w:ascii="Arial" w:hAnsi="Arial" w:cs="Arial"/>
          <w:b/>
          <w:bCs/>
        </w:rPr>
      </w:pPr>
    </w:p>
    <w:p w14:paraId="1783146B" w14:textId="77777777" w:rsidR="00457DC0" w:rsidRPr="000706D7" w:rsidRDefault="00457DC0" w:rsidP="0033285A">
      <w:pPr>
        <w:jc w:val="both"/>
        <w:rPr>
          <w:rFonts w:ascii="Arial" w:hAnsi="Arial" w:cs="Arial"/>
          <w:b/>
          <w:bCs/>
        </w:rPr>
      </w:pPr>
    </w:p>
    <w:p w14:paraId="61A8166A" w14:textId="77777777" w:rsidR="00457DC0" w:rsidRPr="000706D7" w:rsidRDefault="00457DC0" w:rsidP="0033285A">
      <w:pPr>
        <w:jc w:val="both"/>
        <w:rPr>
          <w:rFonts w:ascii="Arial" w:hAnsi="Arial" w:cs="Arial"/>
          <w:b/>
          <w:bCs/>
        </w:rPr>
      </w:pPr>
    </w:p>
    <w:p w14:paraId="69D760EA" w14:textId="77777777" w:rsidR="00457DC0" w:rsidRPr="000706D7" w:rsidRDefault="00457DC0" w:rsidP="0033285A">
      <w:pPr>
        <w:jc w:val="both"/>
        <w:rPr>
          <w:rFonts w:ascii="Arial" w:hAnsi="Arial" w:cs="Arial"/>
          <w:b/>
          <w:bCs/>
        </w:rPr>
      </w:pPr>
    </w:p>
    <w:p w14:paraId="723C4DBF" w14:textId="0870C8E3" w:rsidR="004D6451" w:rsidRPr="000706D7" w:rsidRDefault="004D6451" w:rsidP="0033285A">
      <w:pPr>
        <w:pStyle w:val="Heading2"/>
        <w:jc w:val="both"/>
        <w:rPr>
          <w:rFonts w:ascii="Arial" w:hAnsi="Arial" w:cs="Arial"/>
          <w:sz w:val="24"/>
          <w:szCs w:val="24"/>
        </w:rPr>
      </w:pPr>
      <w:bookmarkStart w:id="35" w:name="_Toc237220958"/>
      <w:r w:rsidRPr="000706D7">
        <w:rPr>
          <w:rFonts w:ascii="Arial" w:hAnsi="Arial" w:cs="Arial"/>
          <w:sz w:val="24"/>
          <w:szCs w:val="24"/>
        </w:rPr>
        <w:lastRenderedPageBreak/>
        <w:t>VI. COMPLIANCE, INCIDENT RESPONSE, AND PROTECTION CONTROLS</w:t>
      </w:r>
      <w:bookmarkEnd w:id="35"/>
    </w:p>
    <w:p w14:paraId="6A618659" w14:textId="77777777" w:rsidR="00B5099E" w:rsidRPr="000706D7" w:rsidRDefault="00B5099E" w:rsidP="0033285A">
      <w:pPr>
        <w:jc w:val="both"/>
        <w:rPr>
          <w:rFonts w:ascii="Arial" w:hAnsi="Arial" w:cs="Arial"/>
          <w:b/>
          <w:bCs/>
        </w:rPr>
      </w:pPr>
    </w:p>
    <w:p w14:paraId="0E7F8962" w14:textId="2F7303B2" w:rsidR="004D6451" w:rsidRPr="000706D7" w:rsidRDefault="004D6451" w:rsidP="0033285A">
      <w:pPr>
        <w:pStyle w:val="Heading3"/>
        <w:jc w:val="both"/>
        <w:rPr>
          <w:rFonts w:ascii="Arial" w:hAnsi="Arial" w:cs="Arial"/>
          <w:sz w:val="24"/>
          <w:szCs w:val="24"/>
        </w:rPr>
      </w:pPr>
      <w:bookmarkStart w:id="36" w:name="_Toc237220959"/>
      <w:r w:rsidRPr="000706D7">
        <w:rPr>
          <w:rFonts w:ascii="Arial" w:hAnsi="Arial" w:cs="Arial"/>
          <w:sz w:val="24"/>
          <w:szCs w:val="24"/>
        </w:rPr>
        <w:t>A. Regulatory Alignment and Breach Notification</w:t>
      </w:r>
      <w:bookmarkEnd w:id="36"/>
    </w:p>
    <w:p w14:paraId="3CFD324C" w14:textId="77777777" w:rsidR="00DB5149" w:rsidRDefault="004D6451" w:rsidP="0033285A">
      <w:pPr>
        <w:jc w:val="both"/>
        <w:rPr>
          <w:rFonts w:ascii="Arial" w:hAnsi="Arial" w:cs="Arial"/>
        </w:rPr>
      </w:pPr>
      <w:r w:rsidRPr="000706D7">
        <w:rPr>
          <w:rFonts w:ascii="Arial" w:hAnsi="Arial" w:cs="Arial"/>
        </w:rPr>
        <w:t xml:space="preserve">The Equifax breach triggered multiple regulatory and legal requirements. </w:t>
      </w:r>
    </w:p>
    <w:p w14:paraId="4DC624C8" w14:textId="22694EB5" w:rsidR="004D6451" w:rsidRPr="000706D7" w:rsidRDefault="004D6451" w:rsidP="0033285A">
      <w:pPr>
        <w:jc w:val="both"/>
        <w:rPr>
          <w:rFonts w:ascii="Arial" w:hAnsi="Arial" w:cs="Arial"/>
        </w:rPr>
      </w:pPr>
      <w:r w:rsidRPr="00DB5149">
        <w:rPr>
          <w:rFonts w:ascii="Arial" w:hAnsi="Arial" w:cs="Arial"/>
          <w:b/>
          <w:bCs/>
        </w:rPr>
        <w:t>Table IV</w:t>
      </w:r>
      <w:r w:rsidRPr="000706D7">
        <w:rPr>
          <w:rFonts w:ascii="Arial" w:hAnsi="Arial" w:cs="Arial"/>
        </w:rPr>
        <w:t xml:space="preserve"> maps the proposed controls to applicable regulations.</w:t>
      </w:r>
    </w:p>
    <w:p w14:paraId="457DDEA1" w14:textId="77777777" w:rsidR="004D6451" w:rsidRPr="000706D7" w:rsidRDefault="004D6451" w:rsidP="0033285A">
      <w:pPr>
        <w:jc w:val="both"/>
        <w:rPr>
          <w:rFonts w:ascii="Arial" w:hAnsi="Arial" w:cs="Arial"/>
        </w:rPr>
      </w:pPr>
      <w:r w:rsidRPr="000706D7">
        <w:rPr>
          <w:rFonts w:ascii="Arial" w:hAnsi="Arial" w:cs="Arial"/>
          <w:b/>
          <w:bCs/>
        </w:rPr>
        <w:t>TABLE IV. REGULATORY MAPPING</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641"/>
        <w:gridCol w:w="36"/>
        <w:gridCol w:w="3099"/>
        <w:gridCol w:w="4240"/>
      </w:tblGrid>
      <w:tr w:rsidR="007F23E8" w:rsidRPr="000706D7" w14:paraId="43423FA3" w14:textId="77777777" w:rsidTr="000B5473">
        <w:trPr>
          <w:tblHeader/>
        </w:trPr>
        <w:tc>
          <w:tcPr>
            <w:tcW w:w="583" w:type="pct"/>
            <w:tcMar>
              <w:top w:w="150" w:type="dxa"/>
              <w:left w:w="0" w:type="dxa"/>
              <w:bottom w:w="150" w:type="dxa"/>
              <w:right w:w="240" w:type="dxa"/>
            </w:tcMar>
            <w:vAlign w:val="center"/>
            <w:hideMark/>
          </w:tcPr>
          <w:p w14:paraId="08D29564" w14:textId="77777777" w:rsidR="007F23E8" w:rsidRPr="000706D7" w:rsidRDefault="007F23E8" w:rsidP="0033285A">
            <w:pPr>
              <w:jc w:val="both"/>
              <w:rPr>
                <w:rFonts w:ascii="Arial" w:hAnsi="Arial" w:cs="Arial"/>
              </w:rPr>
            </w:pPr>
            <w:r w:rsidRPr="000706D7">
              <w:rPr>
                <w:rFonts w:ascii="Arial" w:hAnsi="Arial" w:cs="Arial"/>
                <w:b/>
                <w:bCs/>
              </w:rPr>
              <w:t>Regulation</w:t>
            </w:r>
          </w:p>
        </w:tc>
        <w:tc>
          <w:tcPr>
            <w:tcW w:w="12" w:type="pct"/>
          </w:tcPr>
          <w:p w14:paraId="556753B9" w14:textId="77777777" w:rsidR="007F23E8" w:rsidRPr="000706D7" w:rsidRDefault="007F23E8" w:rsidP="0033285A">
            <w:pPr>
              <w:jc w:val="both"/>
              <w:rPr>
                <w:rFonts w:ascii="Arial" w:hAnsi="Arial" w:cs="Arial"/>
                <w:b/>
                <w:bCs/>
              </w:rPr>
            </w:pPr>
          </w:p>
        </w:tc>
        <w:tc>
          <w:tcPr>
            <w:tcW w:w="1886" w:type="pct"/>
            <w:tcMar>
              <w:top w:w="150" w:type="dxa"/>
              <w:left w:w="240" w:type="dxa"/>
              <w:bottom w:w="150" w:type="dxa"/>
              <w:right w:w="240" w:type="dxa"/>
            </w:tcMar>
            <w:vAlign w:val="center"/>
            <w:hideMark/>
          </w:tcPr>
          <w:p w14:paraId="11B9DB12" w14:textId="524C550A" w:rsidR="007F23E8" w:rsidRPr="000706D7" w:rsidRDefault="007F23E8" w:rsidP="0033285A">
            <w:pPr>
              <w:jc w:val="both"/>
              <w:rPr>
                <w:rFonts w:ascii="Arial" w:hAnsi="Arial" w:cs="Arial"/>
              </w:rPr>
            </w:pPr>
            <w:r w:rsidRPr="000706D7">
              <w:rPr>
                <w:rFonts w:ascii="Arial" w:hAnsi="Arial" w:cs="Arial"/>
                <w:b/>
                <w:bCs/>
              </w:rPr>
              <w:t>Key Requirement</w:t>
            </w:r>
          </w:p>
        </w:tc>
        <w:tc>
          <w:tcPr>
            <w:tcW w:w="2519" w:type="pct"/>
            <w:tcMar>
              <w:top w:w="150" w:type="dxa"/>
              <w:left w:w="240" w:type="dxa"/>
              <w:bottom w:w="150" w:type="dxa"/>
              <w:right w:w="240" w:type="dxa"/>
            </w:tcMar>
            <w:vAlign w:val="center"/>
            <w:hideMark/>
          </w:tcPr>
          <w:p w14:paraId="22160ECB" w14:textId="77777777" w:rsidR="007F23E8" w:rsidRPr="000706D7" w:rsidRDefault="007F23E8" w:rsidP="0033285A">
            <w:pPr>
              <w:jc w:val="both"/>
              <w:rPr>
                <w:rFonts w:ascii="Arial" w:hAnsi="Arial" w:cs="Arial"/>
              </w:rPr>
            </w:pPr>
            <w:r w:rsidRPr="000706D7">
              <w:rPr>
                <w:rFonts w:ascii="Arial" w:hAnsi="Arial" w:cs="Arial"/>
                <w:b/>
                <w:bCs/>
              </w:rPr>
              <w:t>Proposed Control</w:t>
            </w:r>
          </w:p>
        </w:tc>
      </w:tr>
      <w:tr w:rsidR="007F23E8" w:rsidRPr="000706D7" w14:paraId="61C0A186" w14:textId="77777777" w:rsidTr="000B5473">
        <w:tc>
          <w:tcPr>
            <w:tcW w:w="583" w:type="pct"/>
            <w:tcMar>
              <w:top w:w="150" w:type="dxa"/>
              <w:left w:w="0" w:type="dxa"/>
              <w:bottom w:w="150" w:type="dxa"/>
              <w:right w:w="240" w:type="dxa"/>
            </w:tcMar>
            <w:vAlign w:val="center"/>
            <w:hideMark/>
          </w:tcPr>
          <w:p w14:paraId="5F902B67" w14:textId="77777777" w:rsidR="007F23E8" w:rsidRPr="000706D7" w:rsidRDefault="007F23E8" w:rsidP="0033285A">
            <w:pPr>
              <w:jc w:val="both"/>
              <w:rPr>
                <w:rFonts w:ascii="Arial" w:hAnsi="Arial" w:cs="Arial"/>
              </w:rPr>
            </w:pPr>
            <w:r w:rsidRPr="000706D7">
              <w:rPr>
                <w:rFonts w:ascii="Arial" w:hAnsi="Arial" w:cs="Arial"/>
                <w:b/>
                <w:bCs/>
              </w:rPr>
              <w:t>GDPR (EU)</w:t>
            </w:r>
          </w:p>
        </w:tc>
        <w:tc>
          <w:tcPr>
            <w:tcW w:w="12" w:type="pct"/>
          </w:tcPr>
          <w:p w14:paraId="7F82FD93" w14:textId="77777777" w:rsidR="007F23E8" w:rsidRPr="000706D7" w:rsidRDefault="007F23E8" w:rsidP="0033285A">
            <w:pPr>
              <w:jc w:val="both"/>
              <w:rPr>
                <w:rFonts w:ascii="Arial" w:hAnsi="Arial" w:cs="Arial"/>
              </w:rPr>
            </w:pPr>
          </w:p>
        </w:tc>
        <w:tc>
          <w:tcPr>
            <w:tcW w:w="1886" w:type="pct"/>
            <w:tcMar>
              <w:top w:w="150" w:type="dxa"/>
              <w:left w:w="240" w:type="dxa"/>
              <w:bottom w:w="150" w:type="dxa"/>
              <w:right w:w="240" w:type="dxa"/>
            </w:tcMar>
            <w:vAlign w:val="center"/>
            <w:hideMark/>
          </w:tcPr>
          <w:p w14:paraId="38DDEA6E" w14:textId="5C107C72" w:rsidR="007F23E8" w:rsidRPr="000706D7" w:rsidRDefault="007F23E8" w:rsidP="0033285A">
            <w:pPr>
              <w:jc w:val="both"/>
              <w:rPr>
                <w:rFonts w:ascii="Arial" w:hAnsi="Arial" w:cs="Arial"/>
              </w:rPr>
            </w:pPr>
            <w:r w:rsidRPr="000706D7">
              <w:rPr>
                <w:rFonts w:ascii="Arial" w:hAnsi="Arial" w:cs="Arial"/>
              </w:rPr>
              <w:t>Article 33: Notification within 72 hours of data breach; Article 35: DPIA for high-risk processing</w:t>
            </w:r>
          </w:p>
        </w:tc>
        <w:tc>
          <w:tcPr>
            <w:tcW w:w="2519" w:type="pct"/>
            <w:tcMar>
              <w:top w:w="150" w:type="dxa"/>
              <w:left w:w="240" w:type="dxa"/>
              <w:bottom w:w="150" w:type="dxa"/>
              <w:right w:w="0" w:type="dxa"/>
            </w:tcMar>
            <w:vAlign w:val="center"/>
            <w:hideMark/>
          </w:tcPr>
          <w:p w14:paraId="347759E6" w14:textId="48AE40A6" w:rsidR="007F23E8" w:rsidRPr="000706D7" w:rsidRDefault="007F23E8" w:rsidP="0033285A">
            <w:pPr>
              <w:jc w:val="both"/>
              <w:rPr>
                <w:rFonts w:ascii="Arial" w:hAnsi="Arial" w:cs="Arial"/>
              </w:rPr>
            </w:pPr>
            <w:r w:rsidRPr="000706D7">
              <w:rPr>
                <w:rFonts w:ascii="Arial" w:hAnsi="Arial" w:cs="Arial"/>
              </w:rPr>
              <w:t xml:space="preserve">Incident response playbooks with automated regulatory notification; </w:t>
            </w:r>
            <w:r w:rsidR="000B5473" w:rsidRPr="000706D7">
              <w:rPr>
                <w:rFonts w:ascii="Arial" w:hAnsi="Arial" w:cs="Arial"/>
              </w:rPr>
              <w:t>pre-defined</w:t>
            </w:r>
            <w:r w:rsidRPr="000706D7">
              <w:rPr>
                <w:rFonts w:ascii="Arial" w:hAnsi="Arial" w:cs="Arial"/>
              </w:rPr>
              <w:t xml:space="preserve"> notification templates; DPIA for all high-risk processing</w:t>
            </w:r>
          </w:p>
        </w:tc>
      </w:tr>
      <w:tr w:rsidR="007F23E8" w:rsidRPr="000706D7" w14:paraId="39D81B3F" w14:textId="77777777" w:rsidTr="000B5473">
        <w:tc>
          <w:tcPr>
            <w:tcW w:w="583" w:type="pct"/>
            <w:tcMar>
              <w:top w:w="150" w:type="dxa"/>
              <w:left w:w="0" w:type="dxa"/>
              <w:bottom w:w="150" w:type="dxa"/>
              <w:right w:w="240" w:type="dxa"/>
            </w:tcMar>
            <w:vAlign w:val="center"/>
            <w:hideMark/>
          </w:tcPr>
          <w:p w14:paraId="36016AC5" w14:textId="77777777" w:rsidR="007F23E8" w:rsidRPr="000706D7" w:rsidRDefault="007F23E8" w:rsidP="0033285A">
            <w:pPr>
              <w:jc w:val="both"/>
              <w:rPr>
                <w:rFonts w:ascii="Arial" w:hAnsi="Arial" w:cs="Arial"/>
              </w:rPr>
            </w:pPr>
            <w:r w:rsidRPr="000706D7">
              <w:rPr>
                <w:rFonts w:ascii="Arial" w:hAnsi="Arial" w:cs="Arial"/>
                <w:b/>
                <w:bCs/>
              </w:rPr>
              <w:t>CCPA/CPRA (CA)</w:t>
            </w:r>
          </w:p>
        </w:tc>
        <w:tc>
          <w:tcPr>
            <w:tcW w:w="12" w:type="pct"/>
          </w:tcPr>
          <w:p w14:paraId="49BB1418" w14:textId="77777777" w:rsidR="007F23E8" w:rsidRPr="000706D7" w:rsidRDefault="007F23E8" w:rsidP="0033285A">
            <w:pPr>
              <w:jc w:val="both"/>
              <w:rPr>
                <w:rFonts w:ascii="Arial" w:hAnsi="Arial" w:cs="Arial"/>
              </w:rPr>
            </w:pPr>
          </w:p>
        </w:tc>
        <w:tc>
          <w:tcPr>
            <w:tcW w:w="1886" w:type="pct"/>
            <w:tcMar>
              <w:top w:w="150" w:type="dxa"/>
              <w:left w:w="240" w:type="dxa"/>
              <w:bottom w:w="150" w:type="dxa"/>
              <w:right w:w="240" w:type="dxa"/>
            </w:tcMar>
            <w:vAlign w:val="center"/>
            <w:hideMark/>
          </w:tcPr>
          <w:p w14:paraId="6F69E047" w14:textId="30DA8207" w:rsidR="007F23E8" w:rsidRPr="000706D7" w:rsidRDefault="007F23E8" w:rsidP="0033285A">
            <w:pPr>
              <w:jc w:val="both"/>
              <w:rPr>
                <w:rFonts w:ascii="Arial" w:hAnsi="Arial" w:cs="Arial"/>
              </w:rPr>
            </w:pPr>
            <w:r w:rsidRPr="000706D7">
              <w:rPr>
                <w:rFonts w:ascii="Arial" w:hAnsi="Arial" w:cs="Arial"/>
              </w:rPr>
              <w:t>Consumer right to know; opt-out of sale; private right of action</w:t>
            </w:r>
          </w:p>
        </w:tc>
        <w:tc>
          <w:tcPr>
            <w:tcW w:w="2519" w:type="pct"/>
            <w:tcMar>
              <w:top w:w="150" w:type="dxa"/>
              <w:left w:w="240" w:type="dxa"/>
              <w:bottom w:w="150" w:type="dxa"/>
              <w:right w:w="0" w:type="dxa"/>
            </w:tcMar>
            <w:vAlign w:val="center"/>
            <w:hideMark/>
          </w:tcPr>
          <w:p w14:paraId="4BCE0665" w14:textId="77777777" w:rsidR="007F23E8" w:rsidRPr="000706D7" w:rsidRDefault="007F23E8" w:rsidP="0033285A">
            <w:pPr>
              <w:jc w:val="both"/>
              <w:rPr>
                <w:rFonts w:ascii="Arial" w:hAnsi="Arial" w:cs="Arial"/>
              </w:rPr>
            </w:pPr>
            <w:r w:rsidRPr="000706D7">
              <w:rPr>
                <w:rFonts w:ascii="Arial" w:hAnsi="Arial" w:cs="Arial"/>
              </w:rPr>
              <w:t>Data protection impact assessments; DLP monitoring; Access controls for personal data</w:t>
            </w:r>
          </w:p>
        </w:tc>
      </w:tr>
      <w:tr w:rsidR="007F23E8" w:rsidRPr="000706D7" w14:paraId="5FC02074" w14:textId="77777777" w:rsidTr="000B5473">
        <w:tc>
          <w:tcPr>
            <w:tcW w:w="583" w:type="pct"/>
            <w:tcMar>
              <w:top w:w="150" w:type="dxa"/>
              <w:left w:w="0" w:type="dxa"/>
              <w:bottom w:w="150" w:type="dxa"/>
              <w:right w:w="240" w:type="dxa"/>
            </w:tcMar>
            <w:vAlign w:val="center"/>
            <w:hideMark/>
          </w:tcPr>
          <w:p w14:paraId="329A0F76" w14:textId="77777777" w:rsidR="007F23E8" w:rsidRPr="000706D7" w:rsidRDefault="007F23E8" w:rsidP="0033285A">
            <w:pPr>
              <w:jc w:val="both"/>
              <w:rPr>
                <w:rFonts w:ascii="Arial" w:hAnsi="Arial" w:cs="Arial"/>
              </w:rPr>
            </w:pPr>
            <w:r w:rsidRPr="000706D7">
              <w:rPr>
                <w:rFonts w:ascii="Arial" w:hAnsi="Arial" w:cs="Arial"/>
                <w:b/>
                <w:bCs/>
              </w:rPr>
              <w:t>NIS2 (EU)</w:t>
            </w:r>
          </w:p>
        </w:tc>
        <w:tc>
          <w:tcPr>
            <w:tcW w:w="12" w:type="pct"/>
          </w:tcPr>
          <w:p w14:paraId="4A573431" w14:textId="77777777" w:rsidR="007F23E8" w:rsidRPr="000706D7" w:rsidRDefault="007F23E8" w:rsidP="0033285A">
            <w:pPr>
              <w:jc w:val="both"/>
              <w:rPr>
                <w:rFonts w:ascii="Arial" w:hAnsi="Arial" w:cs="Arial"/>
              </w:rPr>
            </w:pPr>
          </w:p>
        </w:tc>
        <w:tc>
          <w:tcPr>
            <w:tcW w:w="1886" w:type="pct"/>
            <w:tcMar>
              <w:top w:w="150" w:type="dxa"/>
              <w:left w:w="240" w:type="dxa"/>
              <w:bottom w:w="150" w:type="dxa"/>
              <w:right w:w="240" w:type="dxa"/>
            </w:tcMar>
            <w:vAlign w:val="center"/>
            <w:hideMark/>
          </w:tcPr>
          <w:p w14:paraId="5B4FF7F5" w14:textId="24040C43" w:rsidR="007F23E8" w:rsidRPr="000706D7" w:rsidRDefault="007F23E8" w:rsidP="0033285A">
            <w:pPr>
              <w:jc w:val="both"/>
              <w:rPr>
                <w:rFonts w:ascii="Arial" w:hAnsi="Arial" w:cs="Arial"/>
              </w:rPr>
            </w:pPr>
            <w:r w:rsidRPr="000706D7">
              <w:rPr>
                <w:rFonts w:ascii="Arial" w:hAnsi="Arial" w:cs="Arial"/>
              </w:rPr>
              <w:t>Incident reporting (24 hours for early warning; 72 hours for detailed notification)</w:t>
            </w:r>
          </w:p>
        </w:tc>
        <w:tc>
          <w:tcPr>
            <w:tcW w:w="2519" w:type="pct"/>
            <w:tcMar>
              <w:top w:w="150" w:type="dxa"/>
              <w:left w:w="240" w:type="dxa"/>
              <w:bottom w:w="150" w:type="dxa"/>
              <w:right w:w="0" w:type="dxa"/>
            </w:tcMar>
            <w:vAlign w:val="center"/>
            <w:hideMark/>
          </w:tcPr>
          <w:p w14:paraId="25E866E5" w14:textId="77777777" w:rsidR="007F23E8" w:rsidRPr="000706D7" w:rsidRDefault="007F23E8" w:rsidP="0033285A">
            <w:pPr>
              <w:jc w:val="both"/>
              <w:rPr>
                <w:rFonts w:ascii="Arial" w:hAnsi="Arial" w:cs="Arial"/>
              </w:rPr>
            </w:pPr>
            <w:r w:rsidRPr="000706D7">
              <w:rPr>
                <w:rFonts w:ascii="Arial" w:hAnsi="Arial" w:cs="Arial"/>
              </w:rPr>
              <w:t>Automated reporting workflows; Regulatory liaison role</w:t>
            </w:r>
          </w:p>
        </w:tc>
      </w:tr>
      <w:tr w:rsidR="007F23E8" w:rsidRPr="000706D7" w14:paraId="0A212534" w14:textId="77777777" w:rsidTr="000B5473">
        <w:tc>
          <w:tcPr>
            <w:tcW w:w="583" w:type="pct"/>
            <w:tcMar>
              <w:top w:w="150" w:type="dxa"/>
              <w:left w:w="0" w:type="dxa"/>
              <w:bottom w:w="150" w:type="dxa"/>
              <w:right w:w="240" w:type="dxa"/>
            </w:tcMar>
            <w:vAlign w:val="center"/>
            <w:hideMark/>
          </w:tcPr>
          <w:p w14:paraId="68A9E3FF" w14:textId="77777777" w:rsidR="007F23E8" w:rsidRPr="000706D7" w:rsidRDefault="007F23E8" w:rsidP="0033285A">
            <w:pPr>
              <w:jc w:val="both"/>
              <w:rPr>
                <w:rFonts w:ascii="Arial" w:hAnsi="Arial" w:cs="Arial"/>
              </w:rPr>
            </w:pPr>
            <w:r w:rsidRPr="000706D7">
              <w:rPr>
                <w:rFonts w:ascii="Arial" w:hAnsi="Arial" w:cs="Arial"/>
                <w:b/>
                <w:bCs/>
              </w:rPr>
              <w:t>DORA (EU)</w:t>
            </w:r>
          </w:p>
        </w:tc>
        <w:tc>
          <w:tcPr>
            <w:tcW w:w="12" w:type="pct"/>
          </w:tcPr>
          <w:p w14:paraId="349B9B37" w14:textId="77777777" w:rsidR="007F23E8" w:rsidRPr="000706D7" w:rsidRDefault="007F23E8" w:rsidP="0033285A">
            <w:pPr>
              <w:jc w:val="both"/>
              <w:rPr>
                <w:rFonts w:ascii="Arial" w:hAnsi="Arial" w:cs="Arial"/>
              </w:rPr>
            </w:pPr>
          </w:p>
        </w:tc>
        <w:tc>
          <w:tcPr>
            <w:tcW w:w="1886" w:type="pct"/>
            <w:tcMar>
              <w:top w:w="150" w:type="dxa"/>
              <w:left w:w="240" w:type="dxa"/>
              <w:bottom w:w="150" w:type="dxa"/>
              <w:right w:w="240" w:type="dxa"/>
            </w:tcMar>
            <w:vAlign w:val="center"/>
            <w:hideMark/>
          </w:tcPr>
          <w:p w14:paraId="589C9004" w14:textId="723D4C0E" w:rsidR="007F23E8" w:rsidRPr="000706D7" w:rsidRDefault="007F23E8" w:rsidP="0033285A">
            <w:pPr>
              <w:jc w:val="both"/>
              <w:rPr>
                <w:rFonts w:ascii="Arial" w:hAnsi="Arial" w:cs="Arial"/>
              </w:rPr>
            </w:pPr>
            <w:r w:rsidRPr="000706D7">
              <w:rPr>
                <w:rFonts w:ascii="Arial" w:hAnsi="Arial" w:cs="Arial"/>
              </w:rPr>
              <w:t>ICT incident reporting; resilience testing; third-party risk management</w:t>
            </w:r>
          </w:p>
        </w:tc>
        <w:tc>
          <w:tcPr>
            <w:tcW w:w="2519" w:type="pct"/>
            <w:tcMar>
              <w:top w:w="150" w:type="dxa"/>
              <w:left w:w="240" w:type="dxa"/>
              <w:bottom w:w="150" w:type="dxa"/>
              <w:right w:w="0" w:type="dxa"/>
            </w:tcMar>
            <w:vAlign w:val="center"/>
            <w:hideMark/>
          </w:tcPr>
          <w:p w14:paraId="094DD641" w14:textId="77777777" w:rsidR="007F23E8" w:rsidRPr="000706D7" w:rsidRDefault="007F23E8" w:rsidP="0033285A">
            <w:pPr>
              <w:jc w:val="both"/>
              <w:rPr>
                <w:rFonts w:ascii="Arial" w:hAnsi="Arial" w:cs="Arial"/>
              </w:rPr>
            </w:pPr>
            <w:r w:rsidRPr="000706D7">
              <w:rPr>
                <w:rFonts w:ascii="Arial" w:hAnsi="Arial" w:cs="Arial"/>
              </w:rPr>
              <w:t>Continuous monitoring; Regular penetration testing (annual); SBOM and third-party vetting</w:t>
            </w:r>
          </w:p>
        </w:tc>
      </w:tr>
      <w:tr w:rsidR="007F23E8" w:rsidRPr="000706D7" w14:paraId="6ACEF4C5" w14:textId="77777777" w:rsidTr="000B5473">
        <w:tc>
          <w:tcPr>
            <w:tcW w:w="583" w:type="pct"/>
            <w:tcMar>
              <w:top w:w="150" w:type="dxa"/>
              <w:left w:w="0" w:type="dxa"/>
              <w:bottom w:w="150" w:type="dxa"/>
              <w:right w:w="240" w:type="dxa"/>
            </w:tcMar>
            <w:vAlign w:val="center"/>
            <w:hideMark/>
          </w:tcPr>
          <w:p w14:paraId="349CE819" w14:textId="77777777" w:rsidR="007F23E8" w:rsidRPr="000706D7" w:rsidRDefault="007F23E8" w:rsidP="0033285A">
            <w:pPr>
              <w:jc w:val="both"/>
              <w:rPr>
                <w:rFonts w:ascii="Arial" w:hAnsi="Arial" w:cs="Arial"/>
              </w:rPr>
            </w:pPr>
            <w:r w:rsidRPr="000706D7">
              <w:rPr>
                <w:rFonts w:ascii="Arial" w:hAnsi="Arial" w:cs="Arial"/>
                <w:b/>
                <w:bCs/>
              </w:rPr>
              <w:t>ISO 27001</w:t>
            </w:r>
          </w:p>
        </w:tc>
        <w:tc>
          <w:tcPr>
            <w:tcW w:w="12" w:type="pct"/>
          </w:tcPr>
          <w:p w14:paraId="784BA1E7" w14:textId="77777777" w:rsidR="007F23E8" w:rsidRPr="000706D7" w:rsidRDefault="007F23E8" w:rsidP="0033285A">
            <w:pPr>
              <w:jc w:val="both"/>
              <w:rPr>
                <w:rFonts w:ascii="Arial" w:hAnsi="Arial" w:cs="Arial"/>
              </w:rPr>
            </w:pPr>
          </w:p>
        </w:tc>
        <w:tc>
          <w:tcPr>
            <w:tcW w:w="1886" w:type="pct"/>
            <w:tcMar>
              <w:top w:w="150" w:type="dxa"/>
              <w:left w:w="240" w:type="dxa"/>
              <w:bottom w:w="150" w:type="dxa"/>
              <w:right w:w="240" w:type="dxa"/>
            </w:tcMar>
            <w:vAlign w:val="center"/>
            <w:hideMark/>
          </w:tcPr>
          <w:p w14:paraId="0280E75E" w14:textId="5960F95F" w:rsidR="007F23E8" w:rsidRPr="000706D7" w:rsidRDefault="007F23E8" w:rsidP="0033285A">
            <w:pPr>
              <w:jc w:val="both"/>
              <w:rPr>
                <w:rFonts w:ascii="Arial" w:hAnsi="Arial" w:cs="Arial"/>
              </w:rPr>
            </w:pPr>
            <w:r w:rsidRPr="000706D7">
              <w:rPr>
                <w:rFonts w:ascii="Arial" w:hAnsi="Arial" w:cs="Arial"/>
              </w:rPr>
              <w:t>ISMS requirements; risk assessment; continuous improvement</w:t>
            </w:r>
          </w:p>
        </w:tc>
        <w:tc>
          <w:tcPr>
            <w:tcW w:w="2519" w:type="pct"/>
            <w:tcMar>
              <w:top w:w="150" w:type="dxa"/>
              <w:left w:w="240" w:type="dxa"/>
              <w:bottom w:w="150" w:type="dxa"/>
              <w:right w:w="0" w:type="dxa"/>
            </w:tcMar>
            <w:vAlign w:val="center"/>
            <w:hideMark/>
          </w:tcPr>
          <w:p w14:paraId="2638C449" w14:textId="77777777" w:rsidR="007F23E8" w:rsidRPr="000706D7" w:rsidRDefault="007F23E8" w:rsidP="0033285A">
            <w:pPr>
              <w:jc w:val="both"/>
              <w:rPr>
                <w:rFonts w:ascii="Arial" w:hAnsi="Arial" w:cs="Arial"/>
              </w:rPr>
            </w:pPr>
            <w:r w:rsidRPr="000706D7">
              <w:rPr>
                <w:rFonts w:ascii="Arial" w:hAnsi="Arial" w:cs="Arial"/>
              </w:rPr>
              <w:t>Formal ISMS certification; Annual internal/external audits</w:t>
            </w:r>
          </w:p>
        </w:tc>
      </w:tr>
    </w:tbl>
    <w:p w14:paraId="5A15E046" w14:textId="77777777" w:rsidR="00D019AB" w:rsidRPr="000706D7" w:rsidRDefault="00D019AB" w:rsidP="0033285A">
      <w:pPr>
        <w:jc w:val="both"/>
        <w:rPr>
          <w:rFonts w:ascii="Arial" w:hAnsi="Arial" w:cs="Arial"/>
          <w:b/>
          <w:bCs/>
        </w:rPr>
      </w:pPr>
    </w:p>
    <w:p w14:paraId="6DC8E40D" w14:textId="77777777" w:rsidR="00D019AB" w:rsidRPr="000706D7" w:rsidRDefault="00D019AB" w:rsidP="0033285A">
      <w:pPr>
        <w:jc w:val="both"/>
        <w:rPr>
          <w:rFonts w:ascii="Arial" w:hAnsi="Arial" w:cs="Arial"/>
          <w:b/>
          <w:bCs/>
        </w:rPr>
      </w:pPr>
    </w:p>
    <w:p w14:paraId="44B379C7" w14:textId="77777777" w:rsidR="00D019AB" w:rsidRDefault="00D019AB" w:rsidP="0033285A">
      <w:pPr>
        <w:jc w:val="both"/>
        <w:rPr>
          <w:rFonts w:ascii="Arial" w:hAnsi="Arial" w:cs="Arial"/>
          <w:b/>
          <w:bCs/>
        </w:rPr>
      </w:pPr>
    </w:p>
    <w:p w14:paraId="295787F8" w14:textId="77777777" w:rsidR="00DB5149" w:rsidRDefault="00DB5149" w:rsidP="0033285A">
      <w:pPr>
        <w:jc w:val="both"/>
        <w:rPr>
          <w:rFonts w:ascii="Arial" w:hAnsi="Arial" w:cs="Arial"/>
          <w:b/>
          <w:bCs/>
        </w:rPr>
      </w:pPr>
    </w:p>
    <w:p w14:paraId="357F8084" w14:textId="77777777" w:rsidR="00DB5149" w:rsidRDefault="00DB5149" w:rsidP="0033285A">
      <w:pPr>
        <w:jc w:val="both"/>
        <w:rPr>
          <w:rFonts w:ascii="Arial" w:hAnsi="Arial" w:cs="Arial"/>
          <w:b/>
          <w:bCs/>
        </w:rPr>
      </w:pPr>
    </w:p>
    <w:p w14:paraId="0DD3AD6E" w14:textId="77777777" w:rsidR="000B5F63" w:rsidRPr="000706D7" w:rsidRDefault="000B5F63" w:rsidP="0033285A">
      <w:pPr>
        <w:jc w:val="both"/>
        <w:rPr>
          <w:rFonts w:ascii="Arial" w:hAnsi="Arial" w:cs="Arial"/>
          <w:b/>
          <w:bCs/>
        </w:rPr>
      </w:pPr>
    </w:p>
    <w:p w14:paraId="209108A7" w14:textId="3B955AC7" w:rsidR="004D6451" w:rsidRPr="000706D7" w:rsidRDefault="004D6451" w:rsidP="0033285A">
      <w:pPr>
        <w:pStyle w:val="Heading3"/>
        <w:jc w:val="both"/>
        <w:rPr>
          <w:rFonts w:ascii="Arial" w:hAnsi="Arial" w:cs="Arial"/>
          <w:sz w:val="24"/>
          <w:szCs w:val="24"/>
        </w:rPr>
      </w:pPr>
      <w:bookmarkStart w:id="37" w:name="_Toc237220960"/>
      <w:r w:rsidRPr="000706D7">
        <w:rPr>
          <w:rFonts w:ascii="Arial" w:hAnsi="Arial" w:cs="Arial"/>
          <w:sz w:val="24"/>
          <w:szCs w:val="24"/>
        </w:rPr>
        <w:t>B. Incident Response and Disaster Recovery Plan</w:t>
      </w:r>
      <w:bookmarkEnd w:id="37"/>
    </w:p>
    <w:p w14:paraId="310FD5C0" w14:textId="4D9CFFA6" w:rsidR="004D6451" w:rsidRPr="000706D7" w:rsidRDefault="004D6451" w:rsidP="0033285A">
      <w:pPr>
        <w:jc w:val="both"/>
        <w:rPr>
          <w:rFonts w:ascii="Arial" w:hAnsi="Arial" w:cs="Arial"/>
        </w:rPr>
      </w:pPr>
      <w:r w:rsidRPr="000706D7">
        <w:rPr>
          <w:rFonts w:ascii="Arial" w:hAnsi="Arial" w:cs="Arial"/>
          <w:b/>
          <w:bCs/>
        </w:rPr>
        <w:t>Figure 3</w:t>
      </w:r>
      <w:r w:rsidRPr="000706D7">
        <w:rPr>
          <w:rFonts w:ascii="Arial" w:hAnsi="Arial" w:cs="Arial"/>
        </w:rPr>
        <w:t xml:space="preserve"> illustrates the proposed incident response lifecycle, designed to minimise dwell time and limit impact.</w:t>
      </w:r>
    </w:p>
    <w:p w14:paraId="4EFEA858" w14:textId="7358C6D2" w:rsidR="00875329" w:rsidRPr="000706D7" w:rsidRDefault="00875329" w:rsidP="0033285A">
      <w:pPr>
        <w:jc w:val="both"/>
        <w:rPr>
          <w:rFonts w:ascii="Arial" w:hAnsi="Arial" w:cs="Arial"/>
        </w:rPr>
      </w:pPr>
      <w:r w:rsidRPr="000706D7">
        <w:rPr>
          <w:rFonts w:ascii="Arial" w:hAnsi="Arial" w:cs="Arial"/>
        </w:rPr>
        <w:drawing>
          <wp:inline distT="0" distB="0" distL="0" distR="0" wp14:anchorId="7FED55B9" wp14:editId="1DB63D42">
            <wp:extent cx="5731510" cy="3847465"/>
            <wp:effectExtent l="0" t="0" r="2540" b="635"/>
            <wp:docPr id="50335482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847465"/>
                    </a:xfrm>
                    <a:prstGeom prst="rect">
                      <a:avLst/>
                    </a:prstGeom>
                    <a:noFill/>
                    <a:ln>
                      <a:noFill/>
                    </a:ln>
                  </pic:spPr>
                </pic:pic>
              </a:graphicData>
            </a:graphic>
          </wp:inline>
        </w:drawing>
      </w:r>
    </w:p>
    <w:p w14:paraId="2E514EED" w14:textId="29B4CCA0" w:rsidR="00954AE2" w:rsidRPr="000706D7" w:rsidRDefault="004D6451" w:rsidP="0033285A">
      <w:pPr>
        <w:jc w:val="both"/>
        <w:rPr>
          <w:rFonts w:ascii="Arial" w:hAnsi="Arial" w:cs="Arial"/>
        </w:rPr>
      </w:pPr>
      <w:r w:rsidRPr="000706D7">
        <w:rPr>
          <w:rFonts w:ascii="Arial" w:hAnsi="Arial" w:cs="Arial"/>
          <w:b/>
          <w:bCs/>
        </w:rPr>
        <w:t>Figure 3: Incident Response Lifecycle with Key Actions</w:t>
      </w:r>
    </w:p>
    <w:p w14:paraId="6DA04F7B" w14:textId="77777777" w:rsidR="00A70A17" w:rsidRDefault="00A70A17" w:rsidP="0033285A">
      <w:pPr>
        <w:jc w:val="both"/>
        <w:rPr>
          <w:rFonts w:ascii="Arial" w:hAnsi="Arial" w:cs="Arial"/>
          <w:b/>
          <w:bCs/>
        </w:rPr>
      </w:pPr>
    </w:p>
    <w:p w14:paraId="0ECF6856" w14:textId="77777777" w:rsidR="00DB5149" w:rsidRDefault="00DB5149" w:rsidP="0033285A">
      <w:pPr>
        <w:jc w:val="both"/>
        <w:rPr>
          <w:rFonts w:ascii="Arial" w:hAnsi="Arial" w:cs="Arial"/>
          <w:b/>
          <w:bCs/>
        </w:rPr>
      </w:pPr>
    </w:p>
    <w:p w14:paraId="16A0BE4E" w14:textId="77777777" w:rsidR="00DB5149" w:rsidRDefault="00DB5149" w:rsidP="0033285A">
      <w:pPr>
        <w:jc w:val="both"/>
        <w:rPr>
          <w:rFonts w:ascii="Arial" w:hAnsi="Arial" w:cs="Arial"/>
          <w:b/>
          <w:bCs/>
        </w:rPr>
      </w:pPr>
    </w:p>
    <w:p w14:paraId="6BD2D266" w14:textId="77777777" w:rsidR="00DB5149" w:rsidRDefault="00DB5149" w:rsidP="0033285A">
      <w:pPr>
        <w:jc w:val="both"/>
        <w:rPr>
          <w:rFonts w:ascii="Arial" w:hAnsi="Arial" w:cs="Arial"/>
          <w:b/>
          <w:bCs/>
        </w:rPr>
      </w:pPr>
    </w:p>
    <w:p w14:paraId="22DE9CED" w14:textId="77777777" w:rsidR="00DB5149" w:rsidRDefault="00DB5149" w:rsidP="0033285A">
      <w:pPr>
        <w:jc w:val="both"/>
        <w:rPr>
          <w:rFonts w:ascii="Arial" w:hAnsi="Arial" w:cs="Arial"/>
          <w:b/>
          <w:bCs/>
        </w:rPr>
      </w:pPr>
    </w:p>
    <w:p w14:paraId="2DA12375" w14:textId="77777777" w:rsidR="00DB5149" w:rsidRDefault="00DB5149" w:rsidP="0033285A">
      <w:pPr>
        <w:jc w:val="both"/>
        <w:rPr>
          <w:rFonts w:ascii="Arial" w:hAnsi="Arial" w:cs="Arial"/>
          <w:b/>
          <w:bCs/>
        </w:rPr>
      </w:pPr>
    </w:p>
    <w:p w14:paraId="230962BF" w14:textId="77777777" w:rsidR="00DB5149" w:rsidRDefault="00DB5149" w:rsidP="0033285A">
      <w:pPr>
        <w:jc w:val="both"/>
        <w:rPr>
          <w:rFonts w:ascii="Arial" w:hAnsi="Arial" w:cs="Arial"/>
          <w:b/>
          <w:bCs/>
        </w:rPr>
      </w:pPr>
    </w:p>
    <w:p w14:paraId="1835114C" w14:textId="77777777" w:rsidR="00DB5149" w:rsidRDefault="00DB5149" w:rsidP="0033285A">
      <w:pPr>
        <w:jc w:val="both"/>
        <w:rPr>
          <w:rFonts w:ascii="Arial" w:hAnsi="Arial" w:cs="Arial"/>
          <w:b/>
          <w:bCs/>
        </w:rPr>
      </w:pPr>
    </w:p>
    <w:p w14:paraId="67FACA4B" w14:textId="77777777" w:rsidR="00DB5149" w:rsidRDefault="00DB5149" w:rsidP="0033285A">
      <w:pPr>
        <w:jc w:val="both"/>
        <w:rPr>
          <w:rFonts w:ascii="Arial" w:hAnsi="Arial" w:cs="Arial"/>
          <w:b/>
          <w:bCs/>
        </w:rPr>
      </w:pPr>
    </w:p>
    <w:p w14:paraId="088B394E" w14:textId="77777777" w:rsidR="00DB5149" w:rsidRDefault="00DB5149" w:rsidP="0033285A">
      <w:pPr>
        <w:jc w:val="both"/>
        <w:rPr>
          <w:rFonts w:ascii="Arial" w:hAnsi="Arial" w:cs="Arial"/>
          <w:b/>
          <w:bCs/>
        </w:rPr>
      </w:pPr>
    </w:p>
    <w:p w14:paraId="1EF63E5C" w14:textId="77777777" w:rsidR="008E7C80" w:rsidRDefault="008E7C80" w:rsidP="0033285A">
      <w:pPr>
        <w:jc w:val="both"/>
        <w:rPr>
          <w:rFonts w:ascii="Arial" w:hAnsi="Arial" w:cs="Arial"/>
          <w:b/>
          <w:bCs/>
        </w:rPr>
      </w:pPr>
    </w:p>
    <w:p w14:paraId="20DF0C84" w14:textId="77777777" w:rsidR="00DB5149" w:rsidRPr="000706D7" w:rsidRDefault="00DB5149" w:rsidP="0033285A">
      <w:pPr>
        <w:jc w:val="both"/>
        <w:rPr>
          <w:rFonts w:ascii="Arial" w:hAnsi="Arial" w:cs="Arial"/>
          <w:b/>
          <w:bCs/>
        </w:rPr>
      </w:pPr>
    </w:p>
    <w:p w14:paraId="74311368" w14:textId="6B5316D8" w:rsidR="004D6451" w:rsidRDefault="004D6451" w:rsidP="0033285A">
      <w:pPr>
        <w:pStyle w:val="Heading3"/>
        <w:jc w:val="both"/>
        <w:rPr>
          <w:rFonts w:ascii="Arial" w:hAnsi="Arial" w:cs="Arial"/>
          <w:sz w:val="24"/>
          <w:szCs w:val="24"/>
        </w:rPr>
      </w:pPr>
      <w:bookmarkStart w:id="38" w:name="_Toc237220961"/>
      <w:r w:rsidRPr="000706D7">
        <w:rPr>
          <w:rFonts w:ascii="Arial" w:hAnsi="Arial" w:cs="Arial"/>
          <w:sz w:val="24"/>
          <w:szCs w:val="24"/>
        </w:rPr>
        <w:t>C. Technical Safeguards and Reduction of Dwell Time</w:t>
      </w:r>
      <w:bookmarkEnd w:id="38"/>
    </w:p>
    <w:p w14:paraId="35070C59" w14:textId="77777777" w:rsidR="008E7C80" w:rsidRPr="008E7C80" w:rsidRDefault="008E7C80" w:rsidP="0033285A">
      <w:pPr>
        <w:jc w:val="both"/>
      </w:pPr>
    </w:p>
    <w:p w14:paraId="19C2847B" w14:textId="77777777" w:rsidR="004D6451" w:rsidRPr="000706D7" w:rsidRDefault="004D6451" w:rsidP="0033285A">
      <w:pPr>
        <w:jc w:val="both"/>
        <w:rPr>
          <w:rFonts w:ascii="Arial" w:hAnsi="Arial" w:cs="Arial"/>
        </w:rPr>
      </w:pPr>
      <w:r w:rsidRPr="008E7C80">
        <w:rPr>
          <w:rFonts w:ascii="Arial" w:hAnsi="Arial" w:cs="Arial"/>
          <w:b/>
          <w:bCs/>
        </w:rPr>
        <w:t>Table V</w:t>
      </w:r>
      <w:r w:rsidRPr="000706D7">
        <w:rPr>
          <w:rFonts w:ascii="Arial" w:hAnsi="Arial" w:cs="Arial"/>
        </w:rPr>
        <w:t xml:space="preserve"> details the technical safeguards designed to reduce attacker dwell time and limit impact, directly addressing Equifax's 76-day undetected period.</w:t>
      </w:r>
    </w:p>
    <w:p w14:paraId="5661145C" w14:textId="77777777" w:rsidR="004D6451" w:rsidRPr="000706D7" w:rsidRDefault="004D6451" w:rsidP="0033285A">
      <w:pPr>
        <w:jc w:val="both"/>
        <w:rPr>
          <w:rFonts w:ascii="Arial" w:hAnsi="Arial" w:cs="Arial"/>
        </w:rPr>
      </w:pPr>
      <w:r w:rsidRPr="000706D7">
        <w:rPr>
          <w:rFonts w:ascii="Arial" w:hAnsi="Arial" w:cs="Arial"/>
          <w:b/>
          <w:bCs/>
        </w:rPr>
        <w:t>TABLE V. TECHNICAL SAFEGUARDS AND DWELL TIME REDUCTION</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031"/>
        <w:gridCol w:w="2070"/>
        <w:gridCol w:w="2248"/>
        <w:gridCol w:w="2667"/>
      </w:tblGrid>
      <w:tr w:rsidR="004D6451" w:rsidRPr="000706D7" w14:paraId="50CB4F35" w14:textId="77777777" w:rsidTr="00550181">
        <w:trPr>
          <w:tblHeader/>
        </w:trPr>
        <w:tc>
          <w:tcPr>
            <w:tcW w:w="0" w:type="auto"/>
            <w:tcMar>
              <w:top w:w="150" w:type="dxa"/>
              <w:left w:w="0" w:type="dxa"/>
              <w:bottom w:w="150" w:type="dxa"/>
              <w:right w:w="240" w:type="dxa"/>
            </w:tcMar>
            <w:vAlign w:val="center"/>
            <w:hideMark/>
          </w:tcPr>
          <w:p w14:paraId="6556F7AB" w14:textId="77777777" w:rsidR="004D6451" w:rsidRPr="000706D7" w:rsidRDefault="004D6451" w:rsidP="0033285A">
            <w:pPr>
              <w:jc w:val="both"/>
              <w:rPr>
                <w:rFonts w:ascii="Arial" w:hAnsi="Arial" w:cs="Arial"/>
              </w:rPr>
            </w:pPr>
            <w:r w:rsidRPr="000706D7">
              <w:rPr>
                <w:rFonts w:ascii="Arial" w:hAnsi="Arial" w:cs="Arial"/>
                <w:b/>
                <w:bCs/>
              </w:rPr>
              <w:t>Control Category</w:t>
            </w:r>
          </w:p>
        </w:tc>
        <w:tc>
          <w:tcPr>
            <w:tcW w:w="0" w:type="auto"/>
            <w:tcMar>
              <w:top w:w="150" w:type="dxa"/>
              <w:left w:w="240" w:type="dxa"/>
              <w:bottom w:w="150" w:type="dxa"/>
              <w:right w:w="240" w:type="dxa"/>
            </w:tcMar>
            <w:vAlign w:val="center"/>
            <w:hideMark/>
          </w:tcPr>
          <w:p w14:paraId="54684AB0" w14:textId="77777777" w:rsidR="004D6451" w:rsidRPr="000706D7" w:rsidRDefault="004D6451" w:rsidP="0033285A">
            <w:pPr>
              <w:jc w:val="both"/>
              <w:rPr>
                <w:rFonts w:ascii="Arial" w:hAnsi="Arial" w:cs="Arial"/>
              </w:rPr>
            </w:pPr>
            <w:r w:rsidRPr="000706D7">
              <w:rPr>
                <w:rFonts w:ascii="Arial" w:hAnsi="Arial" w:cs="Arial"/>
                <w:b/>
                <w:bCs/>
              </w:rPr>
              <w:t>Specific Control</w:t>
            </w:r>
          </w:p>
        </w:tc>
        <w:tc>
          <w:tcPr>
            <w:tcW w:w="0" w:type="auto"/>
            <w:tcMar>
              <w:top w:w="150" w:type="dxa"/>
              <w:left w:w="240" w:type="dxa"/>
              <w:bottom w:w="150" w:type="dxa"/>
              <w:right w:w="240" w:type="dxa"/>
            </w:tcMar>
            <w:vAlign w:val="center"/>
            <w:hideMark/>
          </w:tcPr>
          <w:p w14:paraId="40062D89" w14:textId="77777777" w:rsidR="004D6451" w:rsidRPr="000706D7" w:rsidRDefault="004D6451" w:rsidP="0033285A">
            <w:pPr>
              <w:jc w:val="both"/>
              <w:rPr>
                <w:rFonts w:ascii="Arial" w:hAnsi="Arial" w:cs="Arial"/>
              </w:rPr>
            </w:pPr>
            <w:r w:rsidRPr="000706D7">
              <w:rPr>
                <w:rFonts w:ascii="Arial" w:hAnsi="Arial" w:cs="Arial"/>
                <w:b/>
                <w:bCs/>
              </w:rPr>
              <w:t>Dwell Time Impact</w:t>
            </w:r>
          </w:p>
        </w:tc>
        <w:tc>
          <w:tcPr>
            <w:tcW w:w="0" w:type="auto"/>
            <w:tcMar>
              <w:top w:w="150" w:type="dxa"/>
              <w:left w:w="240" w:type="dxa"/>
              <w:bottom w:w="150" w:type="dxa"/>
              <w:right w:w="240" w:type="dxa"/>
            </w:tcMar>
            <w:vAlign w:val="center"/>
            <w:hideMark/>
          </w:tcPr>
          <w:p w14:paraId="480DB450" w14:textId="77777777" w:rsidR="004D6451" w:rsidRPr="000706D7" w:rsidRDefault="004D6451" w:rsidP="0033285A">
            <w:pPr>
              <w:jc w:val="both"/>
              <w:rPr>
                <w:rFonts w:ascii="Arial" w:hAnsi="Arial" w:cs="Arial"/>
              </w:rPr>
            </w:pPr>
            <w:r w:rsidRPr="000706D7">
              <w:rPr>
                <w:rFonts w:ascii="Arial" w:hAnsi="Arial" w:cs="Arial"/>
                <w:b/>
                <w:bCs/>
              </w:rPr>
              <w:t>Justification</w:t>
            </w:r>
          </w:p>
        </w:tc>
      </w:tr>
      <w:tr w:rsidR="004D6451" w:rsidRPr="000706D7" w14:paraId="3D060B82" w14:textId="77777777" w:rsidTr="00550181">
        <w:tc>
          <w:tcPr>
            <w:tcW w:w="0" w:type="auto"/>
            <w:tcMar>
              <w:top w:w="150" w:type="dxa"/>
              <w:left w:w="0" w:type="dxa"/>
              <w:bottom w:w="150" w:type="dxa"/>
              <w:right w:w="240" w:type="dxa"/>
            </w:tcMar>
            <w:vAlign w:val="center"/>
            <w:hideMark/>
          </w:tcPr>
          <w:p w14:paraId="22AA7E8B" w14:textId="77777777" w:rsidR="004D6451" w:rsidRPr="000706D7" w:rsidRDefault="004D6451" w:rsidP="0033285A">
            <w:pPr>
              <w:jc w:val="both"/>
              <w:rPr>
                <w:rFonts w:ascii="Arial" w:hAnsi="Arial" w:cs="Arial"/>
              </w:rPr>
            </w:pPr>
            <w:r w:rsidRPr="000706D7">
              <w:rPr>
                <w:rFonts w:ascii="Arial" w:hAnsi="Arial" w:cs="Arial"/>
                <w:b/>
                <w:bCs/>
              </w:rPr>
              <w:t>Continuous Monitoring</w:t>
            </w:r>
          </w:p>
        </w:tc>
        <w:tc>
          <w:tcPr>
            <w:tcW w:w="0" w:type="auto"/>
            <w:tcMar>
              <w:top w:w="150" w:type="dxa"/>
              <w:left w:w="240" w:type="dxa"/>
              <w:bottom w:w="150" w:type="dxa"/>
              <w:right w:w="240" w:type="dxa"/>
            </w:tcMar>
            <w:vAlign w:val="center"/>
            <w:hideMark/>
          </w:tcPr>
          <w:p w14:paraId="01C56F9E" w14:textId="77777777" w:rsidR="004D6451" w:rsidRPr="000706D7" w:rsidRDefault="004D6451" w:rsidP="0033285A">
            <w:pPr>
              <w:jc w:val="both"/>
              <w:rPr>
                <w:rFonts w:ascii="Arial" w:hAnsi="Arial" w:cs="Arial"/>
              </w:rPr>
            </w:pPr>
            <w:r w:rsidRPr="000706D7">
              <w:rPr>
                <w:rFonts w:ascii="Arial" w:hAnsi="Arial" w:cs="Arial"/>
              </w:rPr>
              <w:t>SIEM with 24/7 monitoring and automated alerting</w:t>
            </w:r>
          </w:p>
        </w:tc>
        <w:tc>
          <w:tcPr>
            <w:tcW w:w="0" w:type="auto"/>
            <w:tcMar>
              <w:top w:w="150" w:type="dxa"/>
              <w:left w:w="240" w:type="dxa"/>
              <w:bottom w:w="150" w:type="dxa"/>
              <w:right w:w="240" w:type="dxa"/>
            </w:tcMar>
            <w:vAlign w:val="center"/>
            <w:hideMark/>
          </w:tcPr>
          <w:p w14:paraId="0E57C111" w14:textId="77777777" w:rsidR="004D6451" w:rsidRPr="000706D7" w:rsidRDefault="004D6451" w:rsidP="0033285A">
            <w:pPr>
              <w:jc w:val="both"/>
              <w:rPr>
                <w:rFonts w:ascii="Arial" w:hAnsi="Arial" w:cs="Arial"/>
              </w:rPr>
            </w:pPr>
            <w:r w:rsidRPr="000706D7">
              <w:rPr>
                <w:rFonts w:ascii="Arial" w:hAnsi="Arial" w:cs="Arial"/>
                <w:b/>
                <w:bCs/>
              </w:rPr>
              <w:t>Reduces MTTD from months to hours</w:t>
            </w:r>
          </w:p>
        </w:tc>
        <w:tc>
          <w:tcPr>
            <w:tcW w:w="0" w:type="auto"/>
            <w:tcMar>
              <w:top w:w="150" w:type="dxa"/>
              <w:left w:w="240" w:type="dxa"/>
              <w:bottom w:w="150" w:type="dxa"/>
              <w:right w:w="0" w:type="dxa"/>
            </w:tcMar>
            <w:vAlign w:val="center"/>
            <w:hideMark/>
          </w:tcPr>
          <w:p w14:paraId="57965349" w14:textId="77777777" w:rsidR="004D6451" w:rsidRPr="000706D7" w:rsidRDefault="004D6451" w:rsidP="0033285A">
            <w:pPr>
              <w:jc w:val="both"/>
              <w:rPr>
                <w:rFonts w:ascii="Arial" w:hAnsi="Arial" w:cs="Arial"/>
              </w:rPr>
            </w:pPr>
            <w:r w:rsidRPr="000706D7">
              <w:rPr>
                <w:rFonts w:ascii="Arial" w:hAnsi="Arial" w:cs="Arial"/>
              </w:rPr>
              <w:t>Equifax's breach remained undetected for 2 months. SIEM with real-time analytics would have detected anomalous traffic patterns (C2 communication, data exfiltration) within hours</w:t>
            </w:r>
          </w:p>
        </w:tc>
      </w:tr>
      <w:tr w:rsidR="004D6451" w:rsidRPr="000706D7" w14:paraId="550D2D86" w14:textId="77777777" w:rsidTr="00550181">
        <w:tc>
          <w:tcPr>
            <w:tcW w:w="0" w:type="auto"/>
            <w:tcMar>
              <w:top w:w="150" w:type="dxa"/>
              <w:left w:w="0" w:type="dxa"/>
              <w:bottom w:w="150" w:type="dxa"/>
              <w:right w:w="240" w:type="dxa"/>
            </w:tcMar>
            <w:vAlign w:val="center"/>
            <w:hideMark/>
          </w:tcPr>
          <w:p w14:paraId="2BF45AF6" w14:textId="77777777" w:rsidR="004D6451" w:rsidRPr="000706D7" w:rsidRDefault="004D6451" w:rsidP="0033285A">
            <w:pPr>
              <w:jc w:val="both"/>
              <w:rPr>
                <w:rFonts w:ascii="Arial" w:hAnsi="Arial" w:cs="Arial"/>
              </w:rPr>
            </w:pPr>
            <w:r w:rsidRPr="000706D7">
              <w:rPr>
                <w:rFonts w:ascii="Arial" w:hAnsi="Arial" w:cs="Arial"/>
                <w:b/>
                <w:bCs/>
              </w:rPr>
              <w:t>Endpoint Detection &amp; Response (EDR)</w:t>
            </w:r>
          </w:p>
        </w:tc>
        <w:tc>
          <w:tcPr>
            <w:tcW w:w="0" w:type="auto"/>
            <w:tcMar>
              <w:top w:w="150" w:type="dxa"/>
              <w:left w:w="240" w:type="dxa"/>
              <w:bottom w:w="150" w:type="dxa"/>
              <w:right w:w="240" w:type="dxa"/>
            </w:tcMar>
            <w:vAlign w:val="center"/>
            <w:hideMark/>
          </w:tcPr>
          <w:p w14:paraId="585255F3" w14:textId="77777777" w:rsidR="004D6451" w:rsidRPr="000706D7" w:rsidRDefault="004D6451" w:rsidP="0033285A">
            <w:pPr>
              <w:jc w:val="both"/>
              <w:rPr>
                <w:rFonts w:ascii="Arial" w:hAnsi="Arial" w:cs="Arial"/>
              </w:rPr>
            </w:pPr>
            <w:r w:rsidRPr="000706D7">
              <w:rPr>
                <w:rFonts w:ascii="Arial" w:hAnsi="Arial" w:cs="Arial"/>
              </w:rPr>
              <w:t>Real-time endpoint monitoring and automated response</w:t>
            </w:r>
          </w:p>
        </w:tc>
        <w:tc>
          <w:tcPr>
            <w:tcW w:w="0" w:type="auto"/>
            <w:tcMar>
              <w:top w:w="150" w:type="dxa"/>
              <w:left w:w="240" w:type="dxa"/>
              <w:bottom w:w="150" w:type="dxa"/>
              <w:right w:w="240" w:type="dxa"/>
            </w:tcMar>
            <w:vAlign w:val="center"/>
            <w:hideMark/>
          </w:tcPr>
          <w:p w14:paraId="69B82929" w14:textId="77777777" w:rsidR="004D6451" w:rsidRPr="000706D7" w:rsidRDefault="004D6451" w:rsidP="0033285A">
            <w:pPr>
              <w:jc w:val="both"/>
              <w:rPr>
                <w:rFonts w:ascii="Arial" w:hAnsi="Arial" w:cs="Arial"/>
              </w:rPr>
            </w:pPr>
            <w:r w:rsidRPr="000706D7">
              <w:rPr>
                <w:rFonts w:ascii="Arial" w:hAnsi="Arial" w:cs="Arial"/>
                <w:b/>
                <w:bCs/>
              </w:rPr>
              <w:t>Reduces dwell time by enabling immediate containment</w:t>
            </w:r>
          </w:p>
        </w:tc>
        <w:tc>
          <w:tcPr>
            <w:tcW w:w="0" w:type="auto"/>
            <w:tcMar>
              <w:top w:w="150" w:type="dxa"/>
              <w:left w:w="240" w:type="dxa"/>
              <w:bottom w:w="150" w:type="dxa"/>
              <w:right w:w="0" w:type="dxa"/>
            </w:tcMar>
            <w:vAlign w:val="center"/>
            <w:hideMark/>
          </w:tcPr>
          <w:p w14:paraId="590FFA96" w14:textId="77777777" w:rsidR="004D6451" w:rsidRPr="000706D7" w:rsidRDefault="004D6451" w:rsidP="0033285A">
            <w:pPr>
              <w:jc w:val="both"/>
              <w:rPr>
                <w:rFonts w:ascii="Arial" w:hAnsi="Arial" w:cs="Arial"/>
              </w:rPr>
            </w:pPr>
            <w:r w:rsidRPr="000706D7">
              <w:rPr>
                <w:rFonts w:ascii="Arial" w:hAnsi="Arial" w:cs="Arial"/>
              </w:rPr>
              <w:t>EDR detects malicious processes, lateral movement, and privilege escalation. Automated containment (e.g., isolating an endpoint) prevents spread and limits extraction</w:t>
            </w:r>
          </w:p>
        </w:tc>
      </w:tr>
      <w:tr w:rsidR="004D6451" w:rsidRPr="000706D7" w14:paraId="7A173E79" w14:textId="77777777" w:rsidTr="00550181">
        <w:tc>
          <w:tcPr>
            <w:tcW w:w="0" w:type="auto"/>
            <w:tcMar>
              <w:top w:w="150" w:type="dxa"/>
              <w:left w:w="0" w:type="dxa"/>
              <w:bottom w:w="150" w:type="dxa"/>
              <w:right w:w="240" w:type="dxa"/>
            </w:tcMar>
            <w:vAlign w:val="center"/>
            <w:hideMark/>
          </w:tcPr>
          <w:p w14:paraId="75985022" w14:textId="77777777" w:rsidR="004D6451" w:rsidRPr="000706D7" w:rsidRDefault="004D6451" w:rsidP="0033285A">
            <w:pPr>
              <w:jc w:val="both"/>
              <w:rPr>
                <w:rFonts w:ascii="Arial" w:hAnsi="Arial" w:cs="Arial"/>
              </w:rPr>
            </w:pPr>
            <w:r w:rsidRPr="000706D7">
              <w:rPr>
                <w:rFonts w:ascii="Arial" w:hAnsi="Arial" w:cs="Arial"/>
                <w:b/>
                <w:bCs/>
              </w:rPr>
              <w:t>Automated Vulnerability Scanning</w:t>
            </w:r>
          </w:p>
        </w:tc>
        <w:tc>
          <w:tcPr>
            <w:tcW w:w="0" w:type="auto"/>
            <w:tcMar>
              <w:top w:w="150" w:type="dxa"/>
              <w:left w:w="240" w:type="dxa"/>
              <w:bottom w:w="150" w:type="dxa"/>
              <w:right w:w="240" w:type="dxa"/>
            </w:tcMar>
            <w:vAlign w:val="center"/>
            <w:hideMark/>
          </w:tcPr>
          <w:p w14:paraId="6F471C1D" w14:textId="77777777" w:rsidR="004D6451" w:rsidRPr="000706D7" w:rsidRDefault="004D6451" w:rsidP="0033285A">
            <w:pPr>
              <w:jc w:val="both"/>
              <w:rPr>
                <w:rFonts w:ascii="Arial" w:hAnsi="Arial" w:cs="Arial"/>
              </w:rPr>
            </w:pPr>
            <w:r w:rsidRPr="000706D7">
              <w:rPr>
                <w:rFonts w:ascii="Arial" w:hAnsi="Arial" w:cs="Arial"/>
              </w:rPr>
              <w:t>Weekly external and internal scans with patch integration</w:t>
            </w:r>
          </w:p>
        </w:tc>
        <w:tc>
          <w:tcPr>
            <w:tcW w:w="0" w:type="auto"/>
            <w:tcMar>
              <w:top w:w="150" w:type="dxa"/>
              <w:left w:w="240" w:type="dxa"/>
              <w:bottom w:w="150" w:type="dxa"/>
              <w:right w:w="240" w:type="dxa"/>
            </w:tcMar>
            <w:vAlign w:val="center"/>
            <w:hideMark/>
          </w:tcPr>
          <w:p w14:paraId="160E76CE" w14:textId="77777777" w:rsidR="004D6451" w:rsidRPr="000706D7" w:rsidRDefault="004D6451" w:rsidP="0033285A">
            <w:pPr>
              <w:jc w:val="both"/>
              <w:rPr>
                <w:rFonts w:ascii="Arial" w:hAnsi="Arial" w:cs="Arial"/>
              </w:rPr>
            </w:pPr>
            <w:r w:rsidRPr="000706D7">
              <w:rPr>
                <w:rFonts w:ascii="Arial" w:hAnsi="Arial" w:cs="Arial"/>
                <w:b/>
                <w:bCs/>
              </w:rPr>
              <w:t>Prevents exploitation of known vulnerabilities</w:t>
            </w:r>
          </w:p>
        </w:tc>
        <w:tc>
          <w:tcPr>
            <w:tcW w:w="0" w:type="auto"/>
            <w:tcMar>
              <w:top w:w="150" w:type="dxa"/>
              <w:left w:w="240" w:type="dxa"/>
              <w:bottom w:w="150" w:type="dxa"/>
              <w:right w:w="0" w:type="dxa"/>
            </w:tcMar>
            <w:vAlign w:val="center"/>
            <w:hideMark/>
          </w:tcPr>
          <w:p w14:paraId="43F07076" w14:textId="77777777" w:rsidR="004D6451" w:rsidRPr="000706D7" w:rsidRDefault="004D6451" w:rsidP="0033285A">
            <w:pPr>
              <w:jc w:val="both"/>
              <w:rPr>
                <w:rFonts w:ascii="Arial" w:hAnsi="Arial" w:cs="Arial"/>
              </w:rPr>
            </w:pPr>
            <w:r w:rsidRPr="000706D7">
              <w:rPr>
                <w:rFonts w:ascii="Arial" w:hAnsi="Arial" w:cs="Arial"/>
              </w:rPr>
              <w:t>CVE-2017-5638 was known and patched; scanning would have identified the unpatched instance within 24 hours, enabling timely remediation</w:t>
            </w:r>
          </w:p>
        </w:tc>
      </w:tr>
      <w:tr w:rsidR="004D6451" w:rsidRPr="000706D7" w14:paraId="3C94D092" w14:textId="77777777" w:rsidTr="00550181">
        <w:tc>
          <w:tcPr>
            <w:tcW w:w="0" w:type="auto"/>
            <w:tcMar>
              <w:top w:w="150" w:type="dxa"/>
              <w:left w:w="0" w:type="dxa"/>
              <w:bottom w:w="150" w:type="dxa"/>
              <w:right w:w="240" w:type="dxa"/>
            </w:tcMar>
            <w:vAlign w:val="center"/>
            <w:hideMark/>
          </w:tcPr>
          <w:p w14:paraId="68C49F77" w14:textId="77777777" w:rsidR="004D6451" w:rsidRPr="000706D7" w:rsidRDefault="004D6451" w:rsidP="0033285A">
            <w:pPr>
              <w:jc w:val="both"/>
              <w:rPr>
                <w:rFonts w:ascii="Arial" w:hAnsi="Arial" w:cs="Arial"/>
              </w:rPr>
            </w:pPr>
            <w:r w:rsidRPr="000706D7">
              <w:rPr>
                <w:rFonts w:ascii="Arial" w:hAnsi="Arial" w:cs="Arial"/>
                <w:b/>
                <w:bCs/>
              </w:rPr>
              <w:lastRenderedPageBreak/>
              <w:t>Cloud Security Posture Management (CSPM)</w:t>
            </w:r>
          </w:p>
        </w:tc>
        <w:tc>
          <w:tcPr>
            <w:tcW w:w="0" w:type="auto"/>
            <w:tcMar>
              <w:top w:w="150" w:type="dxa"/>
              <w:left w:w="240" w:type="dxa"/>
              <w:bottom w:w="150" w:type="dxa"/>
              <w:right w:w="240" w:type="dxa"/>
            </w:tcMar>
            <w:vAlign w:val="center"/>
            <w:hideMark/>
          </w:tcPr>
          <w:p w14:paraId="5A268DA4" w14:textId="77777777" w:rsidR="004D6451" w:rsidRPr="000706D7" w:rsidRDefault="004D6451" w:rsidP="0033285A">
            <w:pPr>
              <w:jc w:val="both"/>
              <w:rPr>
                <w:rFonts w:ascii="Arial" w:hAnsi="Arial" w:cs="Arial"/>
              </w:rPr>
            </w:pPr>
            <w:r w:rsidRPr="000706D7">
              <w:rPr>
                <w:rFonts w:ascii="Arial" w:hAnsi="Arial" w:cs="Arial"/>
              </w:rPr>
              <w:t>Continuous cloud configuration assessment</w:t>
            </w:r>
          </w:p>
        </w:tc>
        <w:tc>
          <w:tcPr>
            <w:tcW w:w="0" w:type="auto"/>
            <w:tcMar>
              <w:top w:w="150" w:type="dxa"/>
              <w:left w:w="240" w:type="dxa"/>
              <w:bottom w:w="150" w:type="dxa"/>
              <w:right w:w="240" w:type="dxa"/>
            </w:tcMar>
            <w:vAlign w:val="center"/>
            <w:hideMark/>
          </w:tcPr>
          <w:p w14:paraId="1414BE9F" w14:textId="77777777" w:rsidR="004D6451" w:rsidRPr="000706D7" w:rsidRDefault="004D6451" w:rsidP="0033285A">
            <w:pPr>
              <w:jc w:val="both"/>
              <w:rPr>
                <w:rFonts w:ascii="Arial" w:hAnsi="Arial" w:cs="Arial"/>
              </w:rPr>
            </w:pPr>
            <w:r w:rsidRPr="000706D7">
              <w:rPr>
                <w:rFonts w:ascii="Arial" w:hAnsi="Arial" w:cs="Arial"/>
                <w:b/>
                <w:bCs/>
              </w:rPr>
              <w:t>Reduces attack surface and detection time</w:t>
            </w:r>
          </w:p>
        </w:tc>
        <w:tc>
          <w:tcPr>
            <w:tcW w:w="0" w:type="auto"/>
            <w:tcMar>
              <w:top w:w="150" w:type="dxa"/>
              <w:left w:w="240" w:type="dxa"/>
              <w:bottom w:w="150" w:type="dxa"/>
              <w:right w:w="0" w:type="dxa"/>
            </w:tcMar>
            <w:vAlign w:val="center"/>
            <w:hideMark/>
          </w:tcPr>
          <w:p w14:paraId="7AE19EC4" w14:textId="77777777" w:rsidR="004D6451" w:rsidRPr="000706D7" w:rsidRDefault="004D6451" w:rsidP="0033285A">
            <w:pPr>
              <w:jc w:val="both"/>
              <w:rPr>
                <w:rFonts w:ascii="Arial" w:hAnsi="Arial" w:cs="Arial"/>
              </w:rPr>
            </w:pPr>
            <w:r w:rsidRPr="000706D7">
              <w:rPr>
                <w:rFonts w:ascii="Arial" w:hAnsi="Arial" w:cs="Arial"/>
              </w:rPr>
              <w:t>Cloud misconfigurations are a common entry vector; CSPM identifies and remediates misconfigurations automatically</w:t>
            </w:r>
          </w:p>
        </w:tc>
      </w:tr>
      <w:tr w:rsidR="004D6451" w:rsidRPr="000706D7" w14:paraId="6C440758" w14:textId="77777777" w:rsidTr="00550181">
        <w:tc>
          <w:tcPr>
            <w:tcW w:w="0" w:type="auto"/>
            <w:tcMar>
              <w:top w:w="150" w:type="dxa"/>
              <w:left w:w="0" w:type="dxa"/>
              <w:bottom w:w="150" w:type="dxa"/>
              <w:right w:w="240" w:type="dxa"/>
            </w:tcMar>
            <w:vAlign w:val="center"/>
            <w:hideMark/>
          </w:tcPr>
          <w:p w14:paraId="3412452F" w14:textId="77777777" w:rsidR="004D6451" w:rsidRPr="000706D7" w:rsidRDefault="004D6451" w:rsidP="0033285A">
            <w:pPr>
              <w:jc w:val="both"/>
              <w:rPr>
                <w:rFonts w:ascii="Arial" w:hAnsi="Arial" w:cs="Arial"/>
              </w:rPr>
            </w:pPr>
            <w:r w:rsidRPr="000706D7">
              <w:rPr>
                <w:rFonts w:ascii="Arial" w:hAnsi="Arial" w:cs="Arial"/>
                <w:b/>
                <w:bCs/>
              </w:rPr>
              <w:t>Data Encryption (At Rest &amp; In Transit)</w:t>
            </w:r>
          </w:p>
        </w:tc>
        <w:tc>
          <w:tcPr>
            <w:tcW w:w="0" w:type="auto"/>
            <w:tcMar>
              <w:top w:w="150" w:type="dxa"/>
              <w:left w:w="240" w:type="dxa"/>
              <w:bottom w:w="150" w:type="dxa"/>
              <w:right w:w="240" w:type="dxa"/>
            </w:tcMar>
            <w:vAlign w:val="center"/>
            <w:hideMark/>
          </w:tcPr>
          <w:p w14:paraId="3BF4F53D" w14:textId="77777777" w:rsidR="004D6451" w:rsidRPr="000706D7" w:rsidRDefault="004D6451" w:rsidP="0033285A">
            <w:pPr>
              <w:jc w:val="both"/>
              <w:rPr>
                <w:rFonts w:ascii="Arial" w:hAnsi="Arial" w:cs="Arial"/>
              </w:rPr>
            </w:pPr>
            <w:r w:rsidRPr="000706D7">
              <w:rPr>
                <w:rFonts w:ascii="Arial" w:hAnsi="Arial" w:cs="Arial"/>
              </w:rPr>
              <w:t>AES-256 for data at rest; TLS 1.3 for data in transit</w:t>
            </w:r>
          </w:p>
        </w:tc>
        <w:tc>
          <w:tcPr>
            <w:tcW w:w="0" w:type="auto"/>
            <w:tcMar>
              <w:top w:w="150" w:type="dxa"/>
              <w:left w:w="240" w:type="dxa"/>
              <w:bottom w:w="150" w:type="dxa"/>
              <w:right w:w="240" w:type="dxa"/>
            </w:tcMar>
            <w:vAlign w:val="center"/>
            <w:hideMark/>
          </w:tcPr>
          <w:p w14:paraId="3F7104D8" w14:textId="77777777" w:rsidR="004D6451" w:rsidRPr="000706D7" w:rsidRDefault="004D6451" w:rsidP="0033285A">
            <w:pPr>
              <w:jc w:val="both"/>
              <w:rPr>
                <w:rFonts w:ascii="Arial" w:hAnsi="Arial" w:cs="Arial"/>
              </w:rPr>
            </w:pPr>
            <w:r w:rsidRPr="000706D7">
              <w:rPr>
                <w:rFonts w:ascii="Arial" w:hAnsi="Arial" w:cs="Arial"/>
                <w:b/>
                <w:bCs/>
              </w:rPr>
              <w:t>Limits impact of data exfiltration</w:t>
            </w:r>
          </w:p>
        </w:tc>
        <w:tc>
          <w:tcPr>
            <w:tcW w:w="0" w:type="auto"/>
            <w:tcMar>
              <w:top w:w="150" w:type="dxa"/>
              <w:left w:w="240" w:type="dxa"/>
              <w:bottom w:w="150" w:type="dxa"/>
              <w:right w:w="0" w:type="dxa"/>
            </w:tcMar>
            <w:vAlign w:val="center"/>
            <w:hideMark/>
          </w:tcPr>
          <w:p w14:paraId="6DD3AA95" w14:textId="77777777" w:rsidR="004D6451" w:rsidRPr="000706D7" w:rsidRDefault="004D6451" w:rsidP="0033285A">
            <w:pPr>
              <w:jc w:val="both"/>
              <w:rPr>
                <w:rFonts w:ascii="Arial" w:hAnsi="Arial" w:cs="Arial"/>
              </w:rPr>
            </w:pPr>
            <w:r w:rsidRPr="000706D7">
              <w:rPr>
                <w:rFonts w:ascii="Arial" w:hAnsi="Arial" w:cs="Arial"/>
              </w:rPr>
              <w:t>Encrypted data is unusable to attackers, reducing the value of stolen information</w:t>
            </w:r>
          </w:p>
        </w:tc>
      </w:tr>
      <w:tr w:rsidR="004D6451" w:rsidRPr="000706D7" w14:paraId="5599EFFB" w14:textId="77777777" w:rsidTr="00550181">
        <w:tc>
          <w:tcPr>
            <w:tcW w:w="0" w:type="auto"/>
            <w:tcMar>
              <w:top w:w="150" w:type="dxa"/>
              <w:left w:w="0" w:type="dxa"/>
              <w:bottom w:w="150" w:type="dxa"/>
              <w:right w:w="240" w:type="dxa"/>
            </w:tcMar>
            <w:vAlign w:val="center"/>
            <w:hideMark/>
          </w:tcPr>
          <w:p w14:paraId="08DAA67F" w14:textId="77777777" w:rsidR="004D6451" w:rsidRPr="000706D7" w:rsidRDefault="004D6451" w:rsidP="0033285A">
            <w:pPr>
              <w:jc w:val="both"/>
              <w:rPr>
                <w:rFonts w:ascii="Arial" w:hAnsi="Arial" w:cs="Arial"/>
              </w:rPr>
            </w:pPr>
            <w:r w:rsidRPr="000706D7">
              <w:rPr>
                <w:rFonts w:ascii="Arial" w:hAnsi="Arial" w:cs="Arial"/>
                <w:b/>
                <w:bCs/>
              </w:rPr>
              <w:t>Multi-Factor Authentication (MFA)</w:t>
            </w:r>
          </w:p>
        </w:tc>
        <w:tc>
          <w:tcPr>
            <w:tcW w:w="0" w:type="auto"/>
            <w:tcMar>
              <w:top w:w="150" w:type="dxa"/>
              <w:left w:w="240" w:type="dxa"/>
              <w:bottom w:w="150" w:type="dxa"/>
              <w:right w:w="240" w:type="dxa"/>
            </w:tcMar>
            <w:vAlign w:val="center"/>
            <w:hideMark/>
          </w:tcPr>
          <w:p w14:paraId="4731FC6D" w14:textId="77777777" w:rsidR="004D6451" w:rsidRPr="000706D7" w:rsidRDefault="004D6451" w:rsidP="0033285A">
            <w:pPr>
              <w:jc w:val="both"/>
              <w:rPr>
                <w:rFonts w:ascii="Arial" w:hAnsi="Arial" w:cs="Arial"/>
              </w:rPr>
            </w:pPr>
            <w:r w:rsidRPr="000706D7">
              <w:rPr>
                <w:rFonts w:ascii="Arial" w:hAnsi="Arial" w:cs="Arial"/>
              </w:rPr>
              <w:t>MFA enforcement for all privileged access</w:t>
            </w:r>
          </w:p>
        </w:tc>
        <w:tc>
          <w:tcPr>
            <w:tcW w:w="0" w:type="auto"/>
            <w:tcMar>
              <w:top w:w="150" w:type="dxa"/>
              <w:left w:w="240" w:type="dxa"/>
              <w:bottom w:w="150" w:type="dxa"/>
              <w:right w:w="240" w:type="dxa"/>
            </w:tcMar>
            <w:vAlign w:val="center"/>
            <w:hideMark/>
          </w:tcPr>
          <w:p w14:paraId="63ADB477" w14:textId="77777777" w:rsidR="004D6451" w:rsidRPr="000706D7" w:rsidRDefault="004D6451" w:rsidP="0033285A">
            <w:pPr>
              <w:jc w:val="both"/>
              <w:rPr>
                <w:rFonts w:ascii="Arial" w:hAnsi="Arial" w:cs="Arial"/>
              </w:rPr>
            </w:pPr>
            <w:r w:rsidRPr="000706D7">
              <w:rPr>
                <w:rFonts w:ascii="Arial" w:hAnsi="Arial" w:cs="Arial"/>
                <w:b/>
                <w:bCs/>
              </w:rPr>
              <w:t>Reduces impact of credential theft</w:t>
            </w:r>
          </w:p>
        </w:tc>
        <w:tc>
          <w:tcPr>
            <w:tcW w:w="0" w:type="auto"/>
            <w:tcMar>
              <w:top w:w="150" w:type="dxa"/>
              <w:left w:w="240" w:type="dxa"/>
              <w:bottom w:w="150" w:type="dxa"/>
              <w:right w:w="0" w:type="dxa"/>
            </w:tcMar>
            <w:vAlign w:val="center"/>
            <w:hideMark/>
          </w:tcPr>
          <w:p w14:paraId="19F13564" w14:textId="77777777" w:rsidR="004D6451" w:rsidRPr="000706D7" w:rsidRDefault="004D6451" w:rsidP="0033285A">
            <w:pPr>
              <w:jc w:val="both"/>
              <w:rPr>
                <w:rFonts w:ascii="Arial" w:hAnsi="Arial" w:cs="Arial"/>
              </w:rPr>
            </w:pPr>
            <w:r w:rsidRPr="000706D7">
              <w:rPr>
                <w:rFonts w:ascii="Arial" w:hAnsi="Arial" w:cs="Arial"/>
              </w:rPr>
              <w:t>Attackers used stolen credentials to access sensitive data. MFA would have blocked access even with valid credentials</w:t>
            </w:r>
          </w:p>
        </w:tc>
      </w:tr>
      <w:tr w:rsidR="004D6451" w:rsidRPr="000706D7" w14:paraId="07564BC0" w14:textId="77777777" w:rsidTr="00550181">
        <w:tc>
          <w:tcPr>
            <w:tcW w:w="0" w:type="auto"/>
            <w:tcMar>
              <w:top w:w="150" w:type="dxa"/>
              <w:left w:w="0" w:type="dxa"/>
              <w:bottom w:w="150" w:type="dxa"/>
              <w:right w:w="240" w:type="dxa"/>
            </w:tcMar>
            <w:vAlign w:val="center"/>
            <w:hideMark/>
          </w:tcPr>
          <w:p w14:paraId="0D9841EF" w14:textId="77777777" w:rsidR="004D6451" w:rsidRPr="000706D7" w:rsidRDefault="004D6451" w:rsidP="0033285A">
            <w:pPr>
              <w:jc w:val="both"/>
              <w:rPr>
                <w:rFonts w:ascii="Arial" w:hAnsi="Arial" w:cs="Arial"/>
              </w:rPr>
            </w:pPr>
            <w:r w:rsidRPr="000706D7">
              <w:rPr>
                <w:rFonts w:ascii="Arial" w:hAnsi="Arial" w:cs="Arial"/>
                <w:b/>
                <w:bCs/>
              </w:rPr>
              <w:t>Zero Trust Network Access (ZTNA)</w:t>
            </w:r>
          </w:p>
        </w:tc>
        <w:tc>
          <w:tcPr>
            <w:tcW w:w="0" w:type="auto"/>
            <w:tcMar>
              <w:top w:w="150" w:type="dxa"/>
              <w:left w:w="240" w:type="dxa"/>
              <w:bottom w:w="150" w:type="dxa"/>
              <w:right w:w="240" w:type="dxa"/>
            </w:tcMar>
            <w:vAlign w:val="center"/>
            <w:hideMark/>
          </w:tcPr>
          <w:p w14:paraId="252627D2" w14:textId="77777777" w:rsidR="004D6451" w:rsidRPr="000706D7" w:rsidRDefault="004D6451" w:rsidP="0033285A">
            <w:pPr>
              <w:jc w:val="both"/>
              <w:rPr>
                <w:rFonts w:ascii="Arial" w:hAnsi="Arial" w:cs="Arial"/>
              </w:rPr>
            </w:pPr>
            <w:r w:rsidRPr="000706D7">
              <w:rPr>
                <w:rFonts w:ascii="Arial" w:hAnsi="Arial" w:cs="Arial"/>
              </w:rPr>
              <w:t>Micro-segmentation and least privilege</w:t>
            </w:r>
          </w:p>
        </w:tc>
        <w:tc>
          <w:tcPr>
            <w:tcW w:w="0" w:type="auto"/>
            <w:tcMar>
              <w:top w:w="150" w:type="dxa"/>
              <w:left w:w="240" w:type="dxa"/>
              <w:bottom w:w="150" w:type="dxa"/>
              <w:right w:w="240" w:type="dxa"/>
            </w:tcMar>
            <w:vAlign w:val="center"/>
            <w:hideMark/>
          </w:tcPr>
          <w:p w14:paraId="43D26D65" w14:textId="77777777" w:rsidR="004D6451" w:rsidRPr="000706D7" w:rsidRDefault="004D6451" w:rsidP="0033285A">
            <w:pPr>
              <w:jc w:val="both"/>
              <w:rPr>
                <w:rFonts w:ascii="Arial" w:hAnsi="Arial" w:cs="Arial"/>
              </w:rPr>
            </w:pPr>
            <w:r w:rsidRPr="000706D7">
              <w:rPr>
                <w:rFonts w:ascii="Arial" w:hAnsi="Arial" w:cs="Arial"/>
                <w:b/>
                <w:bCs/>
              </w:rPr>
              <w:t>Limits lateral movement</w:t>
            </w:r>
          </w:p>
        </w:tc>
        <w:tc>
          <w:tcPr>
            <w:tcW w:w="0" w:type="auto"/>
            <w:tcMar>
              <w:top w:w="150" w:type="dxa"/>
              <w:left w:w="240" w:type="dxa"/>
              <w:bottom w:w="150" w:type="dxa"/>
              <w:right w:w="0" w:type="dxa"/>
            </w:tcMar>
            <w:vAlign w:val="center"/>
            <w:hideMark/>
          </w:tcPr>
          <w:p w14:paraId="7ABB87D1" w14:textId="77777777" w:rsidR="004D6451" w:rsidRPr="000706D7" w:rsidRDefault="004D6451" w:rsidP="0033285A">
            <w:pPr>
              <w:jc w:val="both"/>
              <w:rPr>
                <w:rFonts w:ascii="Arial" w:hAnsi="Arial" w:cs="Arial"/>
              </w:rPr>
            </w:pPr>
            <w:r w:rsidRPr="000706D7">
              <w:rPr>
                <w:rFonts w:ascii="Arial" w:hAnsi="Arial" w:cs="Arial"/>
              </w:rPr>
              <w:t>Attackers moved laterally through the network. ZTNA restricts access to only necessary resources, isolating breaches</w:t>
            </w:r>
          </w:p>
        </w:tc>
      </w:tr>
      <w:tr w:rsidR="004D6451" w:rsidRPr="000706D7" w14:paraId="2C169DA2" w14:textId="77777777" w:rsidTr="00550181">
        <w:tc>
          <w:tcPr>
            <w:tcW w:w="0" w:type="auto"/>
            <w:tcMar>
              <w:top w:w="150" w:type="dxa"/>
              <w:left w:w="0" w:type="dxa"/>
              <w:bottom w:w="150" w:type="dxa"/>
              <w:right w:w="240" w:type="dxa"/>
            </w:tcMar>
            <w:vAlign w:val="center"/>
            <w:hideMark/>
          </w:tcPr>
          <w:p w14:paraId="14A4AABE" w14:textId="77777777" w:rsidR="004D6451" w:rsidRPr="000706D7" w:rsidRDefault="004D6451" w:rsidP="0033285A">
            <w:pPr>
              <w:jc w:val="both"/>
              <w:rPr>
                <w:rFonts w:ascii="Arial" w:hAnsi="Arial" w:cs="Arial"/>
              </w:rPr>
            </w:pPr>
            <w:r w:rsidRPr="000706D7">
              <w:rPr>
                <w:rFonts w:ascii="Arial" w:hAnsi="Arial" w:cs="Arial"/>
                <w:b/>
                <w:bCs/>
              </w:rPr>
              <w:t>Data Loss Prevention (DLP)</w:t>
            </w:r>
          </w:p>
        </w:tc>
        <w:tc>
          <w:tcPr>
            <w:tcW w:w="0" w:type="auto"/>
            <w:tcMar>
              <w:top w:w="150" w:type="dxa"/>
              <w:left w:w="240" w:type="dxa"/>
              <w:bottom w:w="150" w:type="dxa"/>
              <w:right w:w="240" w:type="dxa"/>
            </w:tcMar>
            <w:vAlign w:val="center"/>
            <w:hideMark/>
          </w:tcPr>
          <w:p w14:paraId="0C36F206" w14:textId="77777777" w:rsidR="004D6451" w:rsidRPr="000706D7" w:rsidRDefault="004D6451" w:rsidP="0033285A">
            <w:pPr>
              <w:jc w:val="both"/>
              <w:rPr>
                <w:rFonts w:ascii="Arial" w:hAnsi="Arial" w:cs="Arial"/>
              </w:rPr>
            </w:pPr>
            <w:r w:rsidRPr="000706D7">
              <w:rPr>
                <w:rFonts w:ascii="Arial" w:hAnsi="Arial" w:cs="Arial"/>
              </w:rPr>
              <w:t>Content inspection and blocking of sensitive data</w:t>
            </w:r>
          </w:p>
        </w:tc>
        <w:tc>
          <w:tcPr>
            <w:tcW w:w="0" w:type="auto"/>
            <w:tcMar>
              <w:top w:w="150" w:type="dxa"/>
              <w:left w:w="240" w:type="dxa"/>
              <w:bottom w:w="150" w:type="dxa"/>
              <w:right w:w="240" w:type="dxa"/>
            </w:tcMar>
            <w:vAlign w:val="center"/>
            <w:hideMark/>
          </w:tcPr>
          <w:p w14:paraId="32EF9018" w14:textId="77777777" w:rsidR="004D6451" w:rsidRPr="000706D7" w:rsidRDefault="004D6451" w:rsidP="0033285A">
            <w:pPr>
              <w:jc w:val="both"/>
              <w:rPr>
                <w:rFonts w:ascii="Arial" w:hAnsi="Arial" w:cs="Arial"/>
              </w:rPr>
            </w:pPr>
            <w:r w:rsidRPr="000706D7">
              <w:rPr>
                <w:rFonts w:ascii="Arial" w:hAnsi="Arial" w:cs="Arial"/>
                <w:b/>
                <w:bCs/>
              </w:rPr>
              <w:t>Detects and blocks exfiltration attempts</w:t>
            </w:r>
          </w:p>
        </w:tc>
        <w:tc>
          <w:tcPr>
            <w:tcW w:w="0" w:type="auto"/>
            <w:tcMar>
              <w:top w:w="150" w:type="dxa"/>
              <w:left w:w="240" w:type="dxa"/>
              <w:bottom w:w="150" w:type="dxa"/>
              <w:right w:w="0" w:type="dxa"/>
            </w:tcMar>
            <w:vAlign w:val="center"/>
            <w:hideMark/>
          </w:tcPr>
          <w:p w14:paraId="2B77C03D" w14:textId="77777777" w:rsidR="004D6451" w:rsidRPr="000706D7" w:rsidRDefault="004D6451" w:rsidP="0033285A">
            <w:pPr>
              <w:jc w:val="both"/>
              <w:rPr>
                <w:rFonts w:ascii="Arial" w:hAnsi="Arial" w:cs="Arial"/>
              </w:rPr>
            </w:pPr>
            <w:r w:rsidRPr="000706D7">
              <w:rPr>
                <w:rFonts w:ascii="Arial" w:hAnsi="Arial" w:cs="Arial"/>
              </w:rPr>
              <w:t>DLP would detect and block attempts to exfiltrate Social Security numbers and personal data</w:t>
            </w:r>
          </w:p>
        </w:tc>
      </w:tr>
      <w:tr w:rsidR="004D6451" w:rsidRPr="000706D7" w14:paraId="47A75D50" w14:textId="77777777" w:rsidTr="00550181">
        <w:tc>
          <w:tcPr>
            <w:tcW w:w="0" w:type="auto"/>
            <w:tcMar>
              <w:top w:w="150" w:type="dxa"/>
              <w:left w:w="0" w:type="dxa"/>
              <w:bottom w:w="150" w:type="dxa"/>
              <w:right w:w="240" w:type="dxa"/>
            </w:tcMar>
            <w:vAlign w:val="center"/>
            <w:hideMark/>
          </w:tcPr>
          <w:p w14:paraId="7AAA0F8A" w14:textId="77777777" w:rsidR="004D6451" w:rsidRPr="000706D7" w:rsidRDefault="004D6451" w:rsidP="0033285A">
            <w:pPr>
              <w:jc w:val="both"/>
              <w:rPr>
                <w:rFonts w:ascii="Arial" w:hAnsi="Arial" w:cs="Arial"/>
              </w:rPr>
            </w:pPr>
            <w:r w:rsidRPr="000706D7">
              <w:rPr>
                <w:rFonts w:ascii="Arial" w:hAnsi="Arial" w:cs="Arial"/>
                <w:b/>
                <w:bCs/>
              </w:rPr>
              <w:lastRenderedPageBreak/>
              <w:t>SOAR Playbooks</w:t>
            </w:r>
          </w:p>
        </w:tc>
        <w:tc>
          <w:tcPr>
            <w:tcW w:w="0" w:type="auto"/>
            <w:tcMar>
              <w:top w:w="150" w:type="dxa"/>
              <w:left w:w="240" w:type="dxa"/>
              <w:bottom w:w="150" w:type="dxa"/>
              <w:right w:w="240" w:type="dxa"/>
            </w:tcMar>
            <w:vAlign w:val="center"/>
            <w:hideMark/>
          </w:tcPr>
          <w:p w14:paraId="69230A1B" w14:textId="77777777" w:rsidR="004D6451" w:rsidRPr="000706D7" w:rsidRDefault="004D6451" w:rsidP="0033285A">
            <w:pPr>
              <w:jc w:val="both"/>
              <w:rPr>
                <w:rFonts w:ascii="Arial" w:hAnsi="Arial" w:cs="Arial"/>
              </w:rPr>
            </w:pPr>
            <w:r w:rsidRPr="000706D7">
              <w:rPr>
                <w:rFonts w:ascii="Arial" w:hAnsi="Arial" w:cs="Arial"/>
              </w:rPr>
              <w:t>Automated response actions</w:t>
            </w:r>
          </w:p>
        </w:tc>
        <w:tc>
          <w:tcPr>
            <w:tcW w:w="0" w:type="auto"/>
            <w:tcMar>
              <w:top w:w="150" w:type="dxa"/>
              <w:left w:w="240" w:type="dxa"/>
              <w:bottom w:w="150" w:type="dxa"/>
              <w:right w:w="240" w:type="dxa"/>
            </w:tcMar>
            <w:vAlign w:val="center"/>
            <w:hideMark/>
          </w:tcPr>
          <w:p w14:paraId="00479A16" w14:textId="77777777" w:rsidR="004D6451" w:rsidRPr="000706D7" w:rsidRDefault="004D6451" w:rsidP="0033285A">
            <w:pPr>
              <w:jc w:val="both"/>
              <w:rPr>
                <w:rFonts w:ascii="Arial" w:hAnsi="Arial" w:cs="Arial"/>
              </w:rPr>
            </w:pPr>
            <w:r w:rsidRPr="000706D7">
              <w:rPr>
                <w:rFonts w:ascii="Arial" w:hAnsi="Arial" w:cs="Arial"/>
                <w:b/>
                <w:bCs/>
              </w:rPr>
              <w:t>Reduces MTTR from hours to minutes</w:t>
            </w:r>
          </w:p>
        </w:tc>
        <w:tc>
          <w:tcPr>
            <w:tcW w:w="0" w:type="auto"/>
            <w:tcMar>
              <w:top w:w="150" w:type="dxa"/>
              <w:left w:w="240" w:type="dxa"/>
              <w:bottom w:w="150" w:type="dxa"/>
              <w:right w:w="0" w:type="dxa"/>
            </w:tcMar>
            <w:vAlign w:val="center"/>
            <w:hideMark/>
          </w:tcPr>
          <w:p w14:paraId="55EEDD29" w14:textId="77777777" w:rsidR="004D6451" w:rsidRPr="000706D7" w:rsidRDefault="004D6451" w:rsidP="0033285A">
            <w:pPr>
              <w:jc w:val="both"/>
              <w:rPr>
                <w:rFonts w:ascii="Arial" w:hAnsi="Arial" w:cs="Arial"/>
              </w:rPr>
            </w:pPr>
            <w:r w:rsidRPr="000706D7">
              <w:rPr>
                <w:rFonts w:ascii="Arial" w:hAnsi="Arial" w:cs="Arial"/>
              </w:rPr>
              <w:t>Automation accelerates containment, preventing attackers from achieving their objectives</w:t>
            </w:r>
          </w:p>
        </w:tc>
      </w:tr>
    </w:tbl>
    <w:p w14:paraId="6ED3DFD2" w14:textId="77777777" w:rsidR="005E5DEA" w:rsidRDefault="005E5DEA" w:rsidP="0033285A">
      <w:pPr>
        <w:jc w:val="both"/>
      </w:pPr>
    </w:p>
    <w:p w14:paraId="423B81BB" w14:textId="77777777" w:rsidR="008E7C80" w:rsidRDefault="008E7C80" w:rsidP="0033285A">
      <w:pPr>
        <w:jc w:val="both"/>
      </w:pPr>
    </w:p>
    <w:p w14:paraId="39071E9C" w14:textId="77777777" w:rsidR="008E7C80" w:rsidRDefault="008E7C80" w:rsidP="0033285A">
      <w:pPr>
        <w:jc w:val="both"/>
      </w:pPr>
    </w:p>
    <w:p w14:paraId="7AB3B21B" w14:textId="74655752" w:rsidR="004D6451" w:rsidRPr="000706D7" w:rsidRDefault="004D6451" w:rsidP="0033285A">
      <w:pPr>
        <w:pStyle w:val="Heading3"/>
        <w:jc w:val="both"/>
        <w:rPr>
          <w:rFonts w:ascii="Arial" w:hAnsi="Arial" w:cs="Arial"/>
          <w:sz w:val="24"/>
          <w:szCs w:val="24"/>
        </w:rPr>
      </w:pPr>
      <w:bookmarkStart w:id="39" w:name="_Toc237220962"/>
      <w:r w:rsidRPr="000706D7">
        <w:rPr>
          <w:rFonts w:ascii="Arial" w:hAnsi="Arial" w:cs="Arial"/>
          <w:sz w:val="24"/>
          <w:szCs w:val="24"/>
        </w:rPr>
        <w:t>D. Expected Outcomes</w:t>
      </w:r>
      <w:bookmarkEnd w:id="39"/>
    </w:p>
    <w:p w14:paraId="5AC4B32A" w14:textId="77777777" w:rsidR="004D6451" w:rsidRPr="000706D7" w:rsidRDefault="004D6451" w:rsidP="0033285A">
      <w:pPr>
        <w:jc w:val="both"/>
        <w:rPr>
          <w:rFonts w:ascii="Arial" w:hAnsi="Arial" w:cs="Arial"/>
        </w:rPr>
      </w:pPr>
      <w:r w:rsidRPr="000706D7">
        <w:rPr>
          <w:rFonts w:ascii="Arial" w:hAnsi="Arial" w:cs="Arial"/>
        </w:rPr>
        <w:t>The implementation of the proposed programme yields measurable improvements:</w:t>
      </w:r>
    </w:p>
    <w:p w14:paraId="471A27C0" w14:textId="77777777" w:rsidR="004D6451" w:rsidRPr="000706D7" w:rsidRDefault="004D6451" w:rsidP="0033285A">
      <w:pPr>
        <w:numPr>
          <w:ilvl w:val="0"/>
          <w:numId w:val="2"/>
        </w:numPr>
        <w:jc w:val="both"/>
        <w:rPr>
          <w:rFonts w:ascii="Arial" w:hAnsi="Arial" w:cs="Arial"/>
        </w:rPr>
      </w:pPr>
      <w:r w:rsidRPr="000706D7">
        <w:rPr>
          <w:rFonts w:ascii="Arial" w:hAnsi="Arial" w:cs="Arial"/>
          <w:b/>
          <w:bCs/>
        </w:rPr>
        <w:t>Dwell Time Reduction:</w:t>
      </w:r>
      <w:r w:rsidRPr="000706D7">
        <w:rPr>
          <w:rFonts w:ascii="Arial" w:hAnsi="Arial" w:cs="Arial"/>
        </w:rPr>
        <w:t> From 76 days to an estimated MTTD of &lt;24 hours and MTTR of &lt;1 hour.</w:t>
      </w:r>
    </w:p>
    <w:p w14:paraId="5173D441" w14:textId="77777777" w:rsidR="004D6451" w:rsidRPr="000706D7" w:rsidRDefault="004D6451" w:rsidP="0033285A">
      <w:pPr>
        <w:numPr>
          <w:ilvl w:val="0"/>
          <w:numId w:val="2"/>
        </w:numPr>
        <w:jc w:val="both"/>
        <w:rPr>
          <w:rFonts w:ascii="Arial" w:hAnsi="Arial" w:cs="Arial"/>
        </w:rPr>
      </w:pPr>
      <w:r w:rsidRPr="000706D7">
        <w:rPr>
          <w:rFonts w:ascii="Arial" w:hAnsi="Arial" w:cs="Arial"/>
          <w:b/>
          <w:bCs/>
        </w:rPr>
        <w:t>Vulnerability Remediation:</w:t>
      </w:r>
      <w:r w:rsidRPr="000706D7">
        <w:rPr>
          <w:rFonts w:ascii="Arial" w:hAnsi="Arial" w:cs="Arial"/>
        </w:rPr>
        <w:t> Patch deployment for critical CVEs reduced from weeks (Equifax) to &lt;24 hours.</w:t>
      </w:r>
    </w:p>
    <w:p w14:paraId="63A2A3D8" w14:textId="77777777" w:rsidR="004D6451" w:rsidRPr="000706D7" w:rsidRDefault="004D6451" w:rsidP="0033285A">
      <w:pPr>
        <w:numPr>
          <w:ilvl w:val="0"/>
          <w:numId w:val="2"/>
        </w:numPr>
        <w:jc w:val="both"/>
        <w:rPr>
          <w:rFonts w:ascii="Arial" w:hAnsi="Arial" w:cs="Arial"/>
        </w:rPr>
      </w:pPr>
      <w:r w:rsidRPr="000706D7">
        <w:rPr>
          <w:rFonts w:ascii="Arial" w:hAnsi="Arial" w:cs="Arial"/>
          <w:b/>
          <w:bCs/>
        </w:rPr>
        <w:t>Regulatory Compliance:</w:t>
      </w:r>
      <w:r w:rsidRPr="000706D7">
        <w:rPr>
          <w:rFonts w:ascii="Arial" w:hAnsi="Arial" w:cs="Arial"/>
        </w:rPr>
        <w:t> Automated breach notification within regulatory timeframes (GDPR's 72 hours).</w:t>
      </w:r>
    </w:p>
    <w:p w14:paraId="71747453" w14:textId="2AF61522" w:rsidR="004D6451" w:rsidRPr="000706D7" w:rsidRDefault="004D6451" w:rsidP="0033285A">
      <w:pPr>
        <w:numPr>
          <w:ilvl w:val="0"/>
          <w:numId w:val="2"/>
        </w:numPr>
        <w:jc w:val="both"/>
        <w:rPr>
          <w:rFonts w:ascii="Arial" w:hAnsi="Arial" w:cs="Arial"/>
        </w:rPr>
      </w:pPr>
      <w:r w:rsidRPr="000706D7">
        <w:rPr>
          <w:rFonts w:ascii="Arial" w:hAnsi="Arial" w:cs="Arial"/>
          <w:b/>
          <w:bCs/>
        </w:rPr>
        <w:t>Organisational Accountability:</w:t>
      </w:r>
      <w:r w:rsidRPr="000706D7">
        <w:rPr>
          <w:rFonts w:ascii="Arial" w:hAnsi="Arial" w:cs="Arial"/>
        </w:rPr>
        <w:t> Clear ownership of security functions with board visibility</w:t>
      </w:r>
      <w:sdt>
        <w:sdtPr>
          <w:rPr>
            <w:rFonts w:ascii="Arial" w:hAnsi="Arial" w:cs="Arial"/>
            <w:color w:val="000000"/>
            <w:highlight w:val="white"/>
          </w:rPr>
          <w:alias w:val="Citation"/>
          <w:tag w:val="{&quot;referencesIds&quot;:[&quot;doc:6a79271d4bad1318faf0fe96&quot;],&quot;referencesOptions&quot;:{&quot;doc:6a79271d4bad1318faf0fe9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20132446"/>
          <w:placeholder>
            <w:docPart w:val="FDDC380B3E7C498590A2903DFCAD4EF9"/>
          </w:placeholder>
        </w:sdtPr>
        <w:sdtContent>
          <w:r w:rsidR="00881118">
            <w:rPr>
              <w:rFonts w:ascii="Arial" w:eastAsia="Times New Roman" w:hAnsi="Arial" w:cs="Arial"/>
              <w:color w:val="000000"/>
            </w:rPr>
            <w:t>[25]</w:t>
          </w:r>
        </w:sdtContent>
      </w:sdt>
      <w:r w:rsidRPr="000706D7">
        <w:rPr>
          <w:rFonts w:ascii="Arial" w:hAnsi="Arial" w:cs="Arial"/>
        </w:rPr>
        <w:t>.</w:t>
      </w:r>
    </w:p>
    <w:p w14:paraId="1B05F446" w14:textId="77777777" w:rsidR="00D01F1B" w:rsidRPr="000706D7" w:rsidRDefault="00D01F1B" w:rsidP="0033285A">
      <w:pPr>
        <w:jc w:val="both"/>
        <w:rPr>
          <w:rFonts w:ascii="Arial" w:hAnsi="Arial" w:cs="Arial"/>
          <w:b/>
          <w:bCs/>
        </w:rPr>
      </w:pPr>
    </w:p>
    <w:p w14:paraId="0EBD20BD" w14:textId="77777777" w:rsidR="00D01F1B" w:rsidRPr="000706D7" w:rsidRDefault="00D01F1B" w:rsidP="0033285A">
      <w:pPr>
        <w:jc w:val="both"/>
        <w:rPr>
          <w:rFonts w:ascii="Arial" w:hAnsi="Arial" w:cs="Arial"/>
          <w:b/>
          <w:bCs/>
        </w:rPr>
      </w:pPr>
    </w:p>
    <w:p w14:paraId="2337BBAC" w14:textId="77777777" w:rsidR="00D01F1B" w:rsidRPr="000706D7" w:rsidRDefault="00D01F1B" w:rsidP="0033285A">
      <w:pPr>
        <w:jc w:val="both"/>
        <w:rPr>
          <w:rFonts w:ascii="Arial" w:hAnsi="Arial" w:cs="Arial"/>
          <w:b/>
          <w:bCs/>
        </w:rPr>
      </w:pPr>
    </w:p>
    <w:p w14:paraId="0328668C" w14:textId="77777777" w:rsidR="00D01F1B" w:rsidRPr="000706D7" w:rsidRDefault="00D01F1B" w:rsidP="0033285A">
      <w:pPr>
        <w:jc w:val="both"/>
        <w:rPr>
          <w:rFonts w:ascii="Arial" w:hAnsi="Arial" w:cs="Arial"/>
          <w:b/>
          <w:bCs/>
        </w:rPr>
      </w:pPr>
    </w:p>
    <w:p w14:paraId="5C7DF471" w14:textId="77777777" w:rsidR="00D01F1B" w:rsidRPr="000706D7" w:rsidRDefault="00D01F1B" w:rsidP="0033285A">
      <w:pPr>
        <w:jc w:val="both"/>
        <w:rPr>
          <w:rFonts w:ascii="Arial" w:hAnsi="Arial" w:cs="Arial"/>
          <w:b/>
          <w:bCs/>
        </w:rPr>
      </w:pPr>
    </w:p>
    <w:p w14:paraId="0D5F42F6" w14:textId="77777777" w:rsidR="00D01F1B" w:rsidRPr="000706D7" w:rsidRDefault="00D01F1B" w:rsidP="0033285A">
      <w:pPr>
        <w:jc w:val="both"/>
        <w:rPr>
          <w:rFonts w:ascii="Arial" w:hAnsi="Arial" w:cs="Arial"/>
          <w:b/>
          <w:bCs/>
        </w:rPr>
      </w:pPr>
    </w:p>
    <w:p w14:paraId="6C0A2FFF" w14:textId="77777777" w:rsidR="00D01F1B" w:rsidRPr="000706D7" w:rsidRDefault="00D01F1B" w:rsidP="0033285A">
      <w:pPr>
        <w:jc w:val="both"/>
        <w:rPr>
          <w:rFonts w:ascii="Arial" w:hAnsi="Arial" w:cs="Arial"/>
          <w:b/>
          <w:bCs/>
        </w:rPr>
      </w:pPr>
    </w:p>
    <w:p w14:paraId="7E5B676C" w14:textId="77777777" w:rsidR="00D01F1B" w:rsidRPr="000706D7" w:rsidRDefault="00D01F1B" w:rsidP="0033285A">
      <w:pPr>
        <w:jc w:val="both"/>
        <w:rPr>
          <w:rFonts w:ascii="Arial" w:hAnsi="Arial" w:cs="Arial"/>
          <w:b/>
          <w:bCs/>
        </w:rPr>
      </w:pPr>
    </w:p>
    <w:p w14:paraId="5116882A" w14:textId="77777777" w:rsidR="00D01F1B" w:rsidRPr="000706D7" w:rsidRDefault="00D01F1B" w:rsidP="0033285A">
      <w:pPr>
        <w:jc w:val="both"/>
        <w:rPr>
          <w:rFonts w:ascii="Arial" w:hAnsi="Arial" w:cs="Arial"/>
          <w:b/>
          <w:bCs/>
        </w:rPr>
      </w:pPr>
    </w:p>
    <w:p w14:paraId="0E176432" w14:textId="77777777" w:rsidR="00D01F1B" w:rsidRPr="000706D7" w:rsidRDefault="00D01F1B" w:rsidP="0033285A">
      <w:pPr>
        <w:jc w:val="both"/>
        <w:rPr>
          <w:rFonts w:ascii="Arial" w:hAnsi="Arial" w:cs="Arial"/>
          <w:b/>
          <w:bCs/>
        </w:rPr>
      </w:pPr>
    </w:p>
    <w:p w14:paraId="1606809C" w14:textId="77777777" w:rsidR="00D01F1B" w:rsidRPr="000706D7" w:rsidRDefault="00D01F1B" w:rsidP="0033285A">
      <w:pPr>
        <w:jc w:val="both"/>
        <w:rPr>
          <w:rFonts w:ascii="Arial" w:hAnsi="Arial" w:cs="Arial"/>
          <w:b/>
          <w:bCs/>
        </w:rPr>
      </w:pPr>
    </w:p>
    <w:p w14:paraId="6A97DDC6" w14:textId="77777777" w:rsidR="00D01F1B" w:rsidRPr="000706D7" w:rsidRDefault="00D01F1B" w:rsidP="0033285A">
      <w:pPr>
        <w:jc w:val="both"/>
        <w:rPr>
          <w:rFonts w:ascii="Arial" w:hAnsi="Arial" w:cs="Arial"/>
          <w:b/>
          <w:bCs/>
        </w:rPr>
      </w:pPr>
    </w:p>
    <w:p w14:paraId="1B9F92B5" w14:textId="128099C5" w:rsidR="004D6451" w:rsidRPr="000706D7" w:rsidRDefault="004D6451" w:rsidP="0033285A">
      <w:pPr>
        <w:pStyle w:val="Heading2"/>
        <w:jc w:val="both"/>
        <w:rPr>
          <w:rFonts w:ascii="Arial" w:hAnsi="Arial" w:cs="Arial"/>
          <w:sz w:val="24"/>
          <w:szCs w:val="24"/>
        </w:rPr>
      </w:pPr>
      <w:bookmarkStart w:id="40" w:name="_Toc237220963"/>
      <w:r w:rsidRPr="000706D7">
        <w:rPr>
          <w:rFonts w:ascii="Arial" w:hAnsi="Arial" w:cs="Arial"/>
          <w:sz w:val="24"/>
          <w:szCs w:val="24"/>
        </w:rPr>
        <w:t>VII. CONCLUSION</w:t>
      </w:r>
      <w:bookmarkEnd w:id="40"/>
    </w:p>
    <w:p w14:paraId="7599A68F" w14:textId="77777777" w:rsidR="00EE16B5" w:rsidRPr="00EE16B5" w:rsidRDefault="00EE16B5" w:rsidP="00EE16B5">
      <w:pPr>
        <w:jc w:val="both"/>
        <w:rPr>
          <w:rFonts w:ascii="Arial" w:hAnsi="Arial" w:cs="Arial"/>
        </w:rPr>
      </w:pPr>
      <w:r w:rsidRPr="00EE16B5">
        <w:rPr>
          <w:rFonts w:ascii="Arial" w:hAnsi="Arial" w:cs="Arial"/>
        </w:rPr>
        <w:t>The Equifax breach illustrates a preventable breakdown in cybersecurity governance, accountability, and technical control. This paper has outlined a comprehensive security programme designed to remediate each systemic failure revealed by the incident. Its core contributions include: (1) a governance model with board</w:t>
      </w:r>
      <w:r w:rsidRPr="00EE16B5">
        <w:rPr>
          <w:rFonts w:ascii="Arial" w:hAnsi="Arial" w:cs="Arial"/>
        </w:rPr>
        <w:noBreakHyphen/>
        <w:t>level accountability and clearly defined operational roles; (2) enforceable policies for vulnerability management, patching, SSDLC, asset visibility, monitoring, and data protection; (3) strategic alignment with business objectives through the NIST CSF 2.0; (4) a risk assessment that prioritises critical and high</w:t>
      </w:r>
      <w:r w:rsidRPr="00EE16B5">
        <w:rPr>
          <w:rFonts w:ascii="Arial" w:hAnsi="Arial" w:cs="Arial"/>
        </w:rPr>
        <w:noBreakHyphen/>
        <w:t>impact risks with explicit mitigation actions; and (5) technical safeguards that reduce dwell time and limit breach impact through continuous monitoring, automated response, and strong encryption.</w:t>
      </w:r>
    </w:p>
    <w:p w14:paraId="2297B291" w14:textId="6BB0CB5B" w:rsidR="00EE16B5" w:rsidRPr="00EE16B5" w:rsidRDefault="00EE16B5" w:rsidP="00EE16B5">
      <w:pPr>
        <w:jc w:val="both"/>
        <w:rPr>
          <w:rFonts w:ascii="Arial" w:hAnsi="Arial" w:cs="Arial"/>
        </w:rPr>
      </w:pPr>
      <w:r w:rsidRPr="00EE16B5">
        <w:rPr>
          <w:rFonts w:ascii="Arial" w:hAnsi="Arial" w:cs="Arial"/>
        </w:rPr>
        <w:t>The Equifax case underscores that cybersecurity cannot remain a technical silo; it must be embedded within organisational governance and strategic decision</w:t>
      </w:r>
      <w:r w:rsidRPr="00EE16B5">
        <w:rPr>
          <w:rFonts w:ascii="Arial" w:hAnsi="Arial" w:cs="Arial"/>
        </w:rPr>
        <w:noBreakHyphen/>
        <w:t>making. A proactive, forward</w:t>
      </w:r>
      <w:r w:rsidRPr="00EE16B5">
        <w:rPr>
          <w:rFonts w:ascii="Arial" w:hAnsi="Arial" w:cs="Arial"/>
        </w:rPr>
        <w:noBreakHyphen/>
        <w:t>looking programme</w:t>
      </w:r>
      <w:r w:rsidR="0079005A">
        <w:rPr>
          <w:rFonts w:ascii="Arial" w:hAnsi="Arial" w:cs="Arial"/>
        </w:rPr>
        <w:t xml:space="preserve">, </w:t>
      </w:r>
      <w:r w:rsidRPr="00EE16B5">
        <w:rPr>
          <w:rFonts w:ascii="Arial" w:hAnsi="Arial" w:cs="Arial"/>
        </w:rPr>
        <w:t>supported by executive sponsorship and continuous improvement</w:t>
      </w:r>
      <w:r w:rsidR="0079005A">
        <w:rPr>
          <w:rFonts w:ascii="Arial" w:hAnsi="Arial" w:cs="Arial"/>
        </w:rPr>
        <w:t xml:space="preserve">, </w:t>
      </w:r>
      <w:r w:rsidRPr="00EE16B5">
        <w:rPr>
          <w:rFonts w:ascii="Arial" w:hAnsi="Arial" w:cs="Arial"/>
        </w:rPr>
        <w:t>builds long</w:t>
      </w:r>
      <w:r w:rsidRPr="00EE16B5">
        <w:rPr>
          <w:rFonts w:ascii="Arial" w:hAnsi="Arial" w:cs="Arial"/>
        </w:rPr>
        <w:noBreakHyphen/>
        <w:t>term resilience, protects consumer trust, and sustains business continuity in an increasingly hostile digital environment.</w:t>
      </w:r>
    </w:p>
    <w:p w14:paraId="55AAC9E6" w14:textId="77777777" w:rsidR="00117D53" w:rsidRDefault="00117D53">
      <w:pPr>
        <w:pStyle w:val="NormalWeb"/>
        <w:jc w:val="center"/>
        <w:rPr>
          <w:rFonts w:ascii="Arial" w:hAnsi="Arial" w:cs="Arial"/>
        </w:rPr>
      </w:pPr>
      <w:r>
        <w:rPr>
          <w:rFonts w:ascii="Arial" w:hAnsi="Arial" w:cs="Arial"/>
        </w:rPr>
        <w:br/>
      </w:r>
    </w:p>
    <w:sdt>
      <w:sdtPr>
        <w:rPr>
          <w:rFonts w:ascii="Arial" w:hAnsi="Arial" w:cs="Arial"/>
        </w:rPr>
        <w:tag w:val="rw.bWnCOutputStyleIdiblio"/>
        <w:id w:val="933397162"/>
        <w:placeholder>
          <w:docPart w:val="3681F8464D944DB5A9E3FE4FD9A3683F"/>
        </w:placeholder>
      </w:sdtPr>
      <w:sdtContent>
        <w:p w14:paraId="1738392F" w14:textId="0D497218" w:rsidR="00117D53" w:rsidRPr="00117D53" w:rsidRDefault="00117D53">
          <w:pPr>
            <w:pStyle w:val="NormalWeb"/>
            <w:jc w:val="center"/>
            <w:rPr>
              <w:rStyle w:val="Heading1Char"/>
            </w:rPr>
          </w:pPr>
          <w:r w:rsidRPr="00117D53">
            <w:rPr>
              <w:rStyle w:val="Heading1Char"/>
            </w:rPr>
            <w:t>References</w:t>
          </w:r>
        </w:p>
        <w:p w14:paraId="62F68AA0" w14:textId="77777777" w:rsidR="00117D53" w:rsidRDefault="00117D53">
          <w:pPr>
            <w:pStyle w:val="NormalWeb"/>
            <w:ind w:left="450" w:hanging="450"/>
            <w:rPr>
              <w:rFonts w:ascii="Arial" w:hAnsi="Arial" w:cs="Arial"/>
              <w:color w:val="000000"/>
            </w:rPr>
          </w:pPr>
          <w:r>
            <w:rPr>
              <w:rFonts w:ascii="Arial" w:hAnsi="Arial" w:cs="Arial"/>
              <w:color w:val="000000"/>
            </w:rPr>
            <w:t xml:space="preserve">[1] S. E. Whang, Y. Roh, H. Song and J. Lee, "Data collection and quality challenges in deep learning: a data-centric AI perspective: SE Whang et al." vol. 32, no. 4, pp.791–813, 2023, </w:t>
          </w:r>
        </w:p>
        <w:p w14:paraId="27311210" w14:textId="77777777" w:rsidR="00117D53" w:rsidRDefault="00117D53">
          <w:pPr>
            <w:pStyle w:val="NormalWeb"/>
            <w:ind w:left="450" w:hanging="450"/>
            <w:rPr>
              <w:rFonts w:ascii="Arial" w:hAnsi="Arial" w:cs="Arial"/>
              <w:color w:val="000000"/>
            </w:rPr>
          </w:pPr>
          <w:r>
            <w:rPr>
              <w:rFonts w:ascii="Arial" w:hAnsi="Arial" w:cs="Arial"/>
              <w:color w:val="000000"/>
            </w:rPr>
            <w:t>[2] L. Fischer</w:t>
          </w:r>
          <w:r>
            <w:rPr>
              <w:rFonts w:ascii="Arial" w:hAnsi="Arial" w:cs="Arial"/>
              <w:i/>
              <w:iCs/>
              <w:color w:val="000000"/>
            </w:rPr>
            <w:t xml:space="preserve"> et al.</w:t>
          </w:r>
          <w:proofErr w:type="gramStart"/>
          <w:r>
            <w:rPr>
              <w:rFonts w:ascii="Arial" w:hAnsi="Arial" w:cs="Arial"/>
              <w:i/>
              <w:iCs/>
              <w:color w:val="000000"/>
            </w:rPr>
            <w:t xml:space="preserve">, </w:t>
          </w:r>
          <w:r>
            <w:rPr>
              <w:rFonts w:ascii="Arial" w:hAnsi="Arial" w:cs="Arial"/>
              <w:color w:val="000000"/>
            </w:rPr>
            <w:t>,</w:t>
          </w:r>
          <w:proofErr w:type="gramEnd"/>
          <w:r>
            <w:rPr>
              <w:rFonts w:ascii="Arial" w:hAnsi="Arial" w:cs="Arial"/>
              <w:color w:val="000000"/>
            </w:rPr>
            <w:t xml:space="preserve"> "Ai system engineering—key challenges and lessons learned," vol. 3, no. 1, pp.56–83, 2020, </w:t>
          </w:r>
        </w:p>
        <w:p w14:paraId="208EC5E8" w14:textId="77777777" w:rsidR="00117D53" w:rsidRDefault="00117D53">
          <w:pPr>
            <w:pStyle w:val="NormalWeb"/>
            <w:ind w:left="450" w:hanging="450"/>
            <w:rPr>
              <w:rFonts w:ascii="Arial" w:hAnsi="Arial" w:cs="Arial"/>
              <w:color w:val="000000"/>
            </w:rPr>
          </w:pPr>
          <w:r>
            <w:rPr>
              <w:rFonts w:ascii="Arial" w:hAnsi="Arial" w:cs="Arial"/>
              <w:color w:val="000000"/>
            </w:rPr>
            <w:t xml:space="preserve">[3] S. Wang, R. K. Ko, G. Bai, N. Dong, T. Choi and Y. Zhang, "Evasion attack and </w:t>
          </w:r>
          <w:proofErr w:type="spellStart"/>
          <w:r>
            <w:rPr>
              <w:rFonts w:ascii="Arial" w:hAnsi="Arial" w:cs="Arial"/>
              <w:color w:val="000000"/>
            </w:rPr>
            <w:t>defense</w:t>
          </w:r>
          <w:proofErr w:type="spellEnd"/>
          <w:r>
            <w:rPr>
              <w:rFonts w:ascii="Arial" w:hAnsi="Arial" w:cs="Arial"/>
              <w:color w:val="000000"/>
            </w:rPr>
            <w:t xml:space="preserve"> on machine learning models in cyber-physical systems: A survey," vol. 26, no. 2, pp.930–966, 2023, </w:t>
          </w:r>
        </w:p>
        <w:p w14:paraId="204B23CF" w14:textId="77777777" w:rsidR="00117D53" w:rsidRDefault="00117D53">
          <w:pPr>
            <w:pStyle w:val="NormalWeb"/>
            <w:ind w:left="450" w:hanging="450"/>
            <w:rPr>
              <w:rFonts w:ascii="Arial" w:hAnsi="Arial" w:cs="Arial"/>
              <w:color w:val="000000"/>
            </w:rPr>
          </w:pPr>
          <w:r>
            <w:rPr>
              <w:rFonts w:ascii="Arial" w:hAnsi="Arial" w:cs="Arial"/>
              <w:color w:val="000000"/>
            </w:rPr>
            <w:t xml:space="preserve">[4] N. Goel and N. Gupta, "Dynamic threat </w:t>
          </w:r>
          <w:proofErr w:type="spellStart"/>
          <w:r>
            <w:rPr>
              <w:rFonts w:ascii="Arial" w:hAnsi="Arial" w:cs="Arial"/>
              <w:color w:val="000000"/>
            </w:rPr>
            <w:t>modeling</w:t>
          </w:r>
          <w:proofErr w:type="spellEnd"/>
          <w:r>
            <w:rPr>
              <w:rFonts w:ascii="Arial" w:hAnsi="Arial" w:cs="Arial"/>
              <w:color w:val="000000"/>
            </w:rPr>
            <w:t xml:space="preserve"> for continually learning AI systems," vol. 34, no. S3, pp.532–547, 2025, </w:t>
          </w:r>
        </w:p>
        <w:p w14:paraId="7DA97D75" w14:textId="77777777" w:rsidR="00117D53" w:rsidRDefault="00117D53">
          <w:pPr>
            <w:pStyle w:val="NormalWeb"/>
            <w:ind w:left="450" w:hanging="450"/>
            <w:rPr>
              <w:rFonts w:ascii="Arial" w:hAnsi="Arial" w:cs="Arial"/>
              <w:color w:val="000000"/>
            </w:rPr>
          </w:pPr>
          <w:r>
            <w:rPr>
              <w:rFonts w:ascii="Arial" w:hAnsi="Arial" w:cs="Arial"/>
              <w:color w:val="000000"/>
            </w:rPr>
            <w:t xml:space="preserve">[5] C. Zednik, "Solving the black box problem: A normative framework for explainable artificial intelligence," vol. 34, no. 2, pp.265–288, 2021, </w:t>
          </w:r>
        </w:p>
        <w:p w14:paraId="6A3EF9B9" w14:textId="77777777" w:rsidR="00117D53" w:rsidRDefault="00117D53">
          <w:pPr>
            <w:pStyle w:val="NormalWeb"/>
            <w:ind w:left="450" w:hanging="450"/>
            <w:rPr>
              <w:rFonts w:ascii="Arial" w:hAnsi="Arial" w:cs="Arial"/>
              <w:color w:val="000000"/>
            </w:rPr>
          </w:pPr>
          <w:r>
            <w:rPr>
              <w:rFonts w:ascii="Arial" w:hAnsi="Arial" w:cs="Arial"/>
              <w:color w:val="000000"/>
            </w:rPr>
            <w:t xml:space="preserve">[6] A. Lara-Gutierrez, C. Fernandez-Gago and J. A. Onieva, "A Framework for Drift Detection and Adaptation in AI-driven Anomaly and Threat Detection Systems: A. Lara-Gutierrez et al." vol. 24, no. 5, pp.199, 2025, </w:t>
          </w:r>
        </w:p>
        <w:p w14:paraId="0CFF10BE" w14:textId="77777777" w:rsidR="00117D53" w:rsidRDefault="00117D53">
          <w:pPr>
            <w:pStyle w:val="NormalWeb"/>
            <w:ind w:left="450" w:hanging="450"/>
            <w:rPr>
              <w:rFonts w:ascii="Arial" w:hAnsi="Arial" w:cs="Arial"/>
              <w:color w:val="000000"/>
            </w:rPr>
          </w:pPr>
          <w:r>
            <w:rPr>
              <w:rFonts w:ascii="Arial" w:hAnsi="Arial" w:cs="Arial"/>
              <w:color w:val="000000"/>
            </w:rPr>
            <w:lastRenderedPageBreak/>
            <w:t xml:space="preserve">[7] P. S. </w:t>
          </w:r>
          <w:proofErr w:type="spellStart"/>
          <w:r>
            <w:rPr>
              <w:rFonts w:ascii="Arial" w:hAnsi="Arial" w:cs="Arial"/>
              <w:color w:val="000000"/>
            </w:rPr>
            <w:t>Gruchała</w:t>
          </w:r>
          <w:proofErr w:type="spellEnd"/>
          <w:r>
            <w:rPr>
              <w:rFonts w:ascii="Arial" w:hAnsi="Arial" w:cs="Arial"/>
              <w:color w:val="000000"/>
            </w:rPr>
            <w:t xml:space="preserve">, L. Nicosia and M. </w:t>
          </w:r>
          <w:proofErr w:type="spellStart"/>
          <w:r>
            <w:rPr>
              <w:rFonts w:ascii="Arial" w:hAnsi="Arial" w:cs="Arial"/>
              <w:color w:val="000000"/>
            </w:rPr>
            <w:t>Zięciak</w:t>
          </w:r>
          <w:proofErr w:type="spellEnd"/>
          <w:r>
            <w:rPr>
              <w:rFonts w:ascii="Arial" w:hAnsi="Arial" w:cs="Arial"/>
              <w:color w:val="000000"/>
            </w:rPr>
            <w:t xml:space="preserve">, "Harmonising risk assessments for high-risk AI systems under the GDPR and the AI Act," vol. 7, no. 4, pp.359–371, 2025, </w:t>
          </w:r>
        </w:p>
        <w:p w14:paraId="3031F708" w14:textId="77777777" w:rsidR="00117D53" w:rsidRDefault="00117D53">
          <w:pPr>
            <w:pStyle w:val="NormalWeb"/>
            <w:ind w:left="450" w:hanging="450"/>
            <w:rPr>
              <w:rFonts w:ascii="Arial" w:hAnsi="Arial" w:cs="Arial"/>
              <w:color w:val="000000"/>
            </w:rPr>
          </w:pPr>
          <w:r>
            <w:rPr>
              <w:rFonts w:ascii="Arial" w:hAnsi="Arial" w:cs="Arial"/>
              <w:color w:val="000000"/>
            </w:rPr>
            <w:t xml:space="preserve">[8] N. AI, "Artificial intelligence risk management framework (AI RMF 1.0)," vol. 1, no. 0, pp.0–1, 2023, </w:t>
          </w:r>
        </w:p>
        <w:p w14:paraId="07DEB59E" w14:textId="77777777" w:rsidR="00117D53" w:rsidRDefault="00117D53">
          <w:pPr>
            <w:pStyle w:val="NormalWeb"/>
            <w:ind w:left="450" w:hanging="450"/>
            <w:rPr>
              <w:rFonts w:ascii="Arial" w:hAnsi="Arial" w:cs="Arial"/>
              <w:color w:val="000000"/>
            </w:rPr>
          </w:pPr>
          <w:r>
            <w:rPr>
              <w:rFonts w:ascii="Arial" w:hAnsi="Arial" w:cs="Arial"/>
              <w:color w:val="000000"/>
            </w:rPr>
            <w:t xml:space="preserve">[9] C. Dudley, "The rise of AI governance: Unpacking ISO/IEC 42001," vol. 63, no. 8, pp.27, 2024, </w:t>
          </w:r>
        </w:p>
        <w:p w14:paraId="05EA1B5C" w14:textId="77777777" w:rsidR="00117D53" w:rsidRDefault="00117D53">
          <w:pPr>
            <w:pStyle w:val="NormalWeb"/>
            <w:ind w:left="450" w:hanging="450"/>
            <w:rPr>
              <w:rFonts w:ascii="Arial" w:hAnsi="Arial" w:cs="Arial"/>
              <w:color w:val="000000"/>
            </w:rPr>
          </w:pPr>
          <w:r>
            <w:rPr>
              <w:rFonts w:ascii="Arial" w:hAnsi="Arial" w:cs="Arial"/>
              <w:color w:val="000000"/>
            </w:rPr>
            <w:t xml:space="preserve">[10] V. </w:t>
          </w:r>
          <w:proofErr w:type="spellStart"/>
          <w:r>
            <w:rPr>
              <w:rFonts w:ascii="Arial" w:hAnsi="Arial" w:cs="Arial"/>
              <w:color w:val="000000"/>
            </w:rPr>
            <w:t>Bolgouras</w:t>
          </w:r>
          <w:proofErr w:type="spellEnd"/>
          <w:r>
            <w:rPr>
              <w:rFonts w:ascii="Arial" w:hAnsi="Arial" w:cs="Arial"/>
              <w:color w:val="000000"/>
            </w:rPr>
            <w:t xml:space="preserve">, A. Zarras, C. Leka, I. Stylianou, A. </w:t>
          </w:r>
          <w:proofErr w:type="spellStart"/>
          <w:r>
            <w:rPr>
              <w:rFonts w:ascii="Arial" w:hAnsi="Arial" w:cs="Arial"/>
              <w:color w:val="000000"/>
            </w:rPr>
            <w:t>Farao</w:t>
          </w:r>
          <w:proofErr w:type="spellEnd"/>
          <w:r>
            <w:rPr>
              <w:rFonts w:ascii="Arial" w:hAnsi="Arial" w:cs="Arial"/>
              <w:color w:val="000000"/>
            </w:rPr>
            <w:t xml:space="preserve"> and C. Xenakis, "EU regulatory ecosystem for ethical AI," vol. 5, no. 5, pp.5063–5080, 2025, </w:t>
          </w:r>
        </w:p>
        <w:p w14:paraId="01284B4D" w14:textId="77777777" w:rsidR="00117D53" w:rsidRDefault="00117D53">
          <w:pPr>
            <w:pStyle w:val="NormalWeb"/>
            <w:ind w:left="450" w:hanging="450"/>
            <w:rPr>
              <w:rFonts w:ascii="Arial" w:hAnsi="Arial" w:cs="Arial"/>
              <w:color w:val="000000"/>
            </w:rPr>
          </w:pPr>
          <w:r>
            <w:rPr>
              <w:rFonts w:ascii="Arial" w:hAnsi="Arial" w:cs="Arial"/>
              <w:color w:val="000000"/>
            </w:rPr>
            <w:t xml:space="preserve">[11] R. M. </w:t>
          </w:r>
          <w:proofErr w:type="spellStart"/>
          <w:r>
            <w:rPr>
              <w:rFonts w:ascii="Arial" w:hAnsi="Arial" w:cs="Arial"/>
              <w:color w:val="000000"/>
            </w:rPr>
            <w:t>Czekster</w:t>
          </w:r>
          <w:proofErr w:type="spellEnd"/>
          <w:r>
            <w:rPr>
              <w:rFonts w:ascii="Arial" w:hAnsi="Arial" w:cs="Arial"/>
              <w:color w:val="000000"/>
            </w:rPr>
            <w:t xml:space="preserve">, "Continuous risk assessment in secure DevOps," 2024, </w:t>
          </w:r>
        </w:p>
        <w:p w14:paraId="01DD8944" w14:textId="77777777" w:rsidR="00117D53" w:rsidRDefault="00117D53">
          <w:pPr>
            <w:pStyle w:val="NormalWeb"/>
            <w:ind w:left="450" w:hanging="450"/>
            <w:rPr>
              <w:rFonts w:ascii="Arial" w:hAnsi="Arial" w:cs="Arial"/>
              <w:color w:val="000000"/>
            </w:rPr>
          </w:pPr>
          <w:r>
            <w:rPr>
              <w:rFonts w:ascii="Arial" w:hAnsi="Arial" w:cs="Arial"/>
              <w:color w:val="000000"/>
            </w:rPr>
            <w:t xml:space="preserve">[12] R. Kulkarni, "Privacy-Preserving Edge AI Frameworks for Intellectual Property Protection Using Retrieval-Augmented Knowledge Systems," vol. 12, no. 01, pp.63–76, 2026, </w:t>
          </w:r>
        </w:p>
        <w:p w14:paraId="2AE7A356" w14:textId="77777777" w:rsidR="00117D53" w:rsidRDefault="00117D53">
          <w:pPr>
            <w:pStyle w:val="NormalWeb"/>
            <w:ind w:left="450" w:hanging="450"/>
            <w:rPr>
              <w:rFonts w:ascii="Arial" w:hAnsi="Arial" w:cs="Arial"/>
              <w:color w:val="000000"/>
            </w:rPr>
          </w:pPr>
          <w:r>
            <w:rPr>
              <w:rFonts w:ascii="Arial" w:hAnsi="Arial" w:cs="Arial"/>
              <w:color w:val="000000"/>
            </w:rPr>
            <w:t xml:space="preserve">[13] N. </w:t>
          </w:r>
          <w:proofErr w:type="spellStart"/>
          <w:r>
            <w:rPr>
              <w:rFonts w:ascii="Arial" w:hAnsi="Arial" w:cs="Arial"/>
              <w:color w:val="000000"/>
            </w:rPr>
            <w:t>Oualha</w:t>
          </w:r>
          <w:proofErr w:type="spellEnd"/>
          <w:r>
            <w:rPr>
              <w:rFonts w:ascii="Arial" w:hAnsi="Arial" w:cs="Arial"/>
              <w:color w:val="000000"/>
            </w:rPr>
            <w:t>, "</w:t>
          </w:r>
          <w:proofErr w:type="spellStart"/>
          <w:r>
            <w:rPr>
              <w:rFonts w:ascii="Arial" w:hAnsi="Arial" w:cs="Arial"/>
              <w:color w:val="000000"/>
            </w:rPr>
            <w:t>SoK</w:t>
          </w:r>
          <w:proofErr w:type="spellEnd"/>
          <w:r>
            <w:rPr>
              <w:rFonts w:ascii="Arial" w:hAnsi="Arial" w:cs="Arial"/>
              <w:color w:val="000000"/>
            </w:rPr>
            <w:t xml:space="preserve">: Privacy-Enhancing Technologies in Artificial Intelligence," 2025, </w:t>
          </w:r>
        </w:p>
        <w:p w14:paraId="1371F0F9" w14:textId="77777777" w:rsidR="00117D53" w:rsidRDefault="00117D53">
          <w:pPr>
            <w:pStyle w:val="NormalWeb"/>
            <w:ind w:left="450" w:hanging="450"/>
            <w:rPr>
              <w:rFonts w:ascii="Arial" w:hAnsi="Arial" w:cs="Arial"/>
              <w:color w:val="000000"/>
            </w:rPr>
          </w:pPr>
          <w:r>
            <w:rPr>
              <w:rFonts w:ascii="Arial" w:hAnsi="Arial" w:cs="Arial"/>
              <w:color w:val="000000"/>
            </w:rPr>
            <w:t xml:space="preserve">[14] M. Carr, O. French, T. Sharp and A. James, "Privacy-Preserving Mechanisms in AI API Integrations," 2024, </w:t>
          </w:r>
        </w:p>
        <w:p w14:paraId="153639AB" w14:textId="77777777" w:rsidR="00117D53" w:rsidRDefault="00117D53">
          <w:pPr>
            <w:pStyle w:val="NormalWeb"/>
            <w:ind w:left="450" w:hanging="450"/>
            <w:rPr>
              <w:rFonts w:ascii="Arial" w:hAnsi="Arial" w:cs="Arial"/>
              <w:color w:val="000000"/>
            </w:rPr>
          </w:pPr>
          <w:r>
            <w:rPr>
              <w:rFonts w:ascii="Arial" w:hAnsi="Arial" w:cs="Arial"/>
              <w:color w:val="000000"/>
            </w:rPr>
            <w:t xml:space="preserve">[15] O. K. </w:t>
          </w:r>
          <w:proofErr w:type="spellStart"/>
          <w:r>
            <w:rPr>
              <w:rFonts w:ascii="Arial" w:hAnsi="Arial" w:cs="Arial"/>
              <w:color w:val="000000"/>
            </w:rPr>
            <w:t>Tonguz</w:t>
          </w:r>
          <w:proofErr w:type="spellEnd"/>
          <w:r>
            <w:rPr>
              <w:rFonts w:ascii="Arial" w:hAnsi="Arial" w:cs="Arial"/>
              <w:color w:val="000000"/>
            </w:rPr>
            <w:t xml:space="preserve"> and F. </w:t>
          </w:r>
          <w:proofErr w:type="spellStart"/>
          <w:r>
            <w:rPr>
              <w:rFonts w:ascii="Arial" w:hAnsi="Arial" w:cs="Arial"/>
              <w:color w:val="000000"/>
            </w:rPr>
            <w:t>Taschin</w:t>
          </w:r>
          <w:proofErr w:type="spellEnd"/>
          <w:r>
            <w:rPr>
              <w:rFonts w:ascii="Arial" w:hAnsi="Arial" w:cs="Arial"/>
              <w:color w:val="000000"/>
            </w:rPr>
            <w:t xml:space="preserve">, "Using </w:t>
          </w:r>
          <w:proofErr w:type="spellStart"/>
          <w:r>
            <w:rPr>
              <w:rFonts w:ascii="Arial" w:hAnsi="Arial" w:cs="Arial"/>
              <w:color w:val="000000"/>
            </w:rPr>
            <w:t>kolmogorov-smirnov</w:t>
          </w:r>
          <w:proofErr w:type="spellEnd"/>
          <w:r>
            <w:rPr>
              <w:rFonts w:ascii="Arial" w:hAnsi="Arial" w:cs="Arial"/>
              <w:color w:val="000000"/>
            </w:rPr>
            <w:t xml:space="preserve"> distance for measuring distribution shift in machine learning," 2025, </w:t>
          </w:r>
        </w:p>
        <w:p w14:paraId="5C4F0F9A" w14:textId="77777777" w:rsidR="00117D53" w:rsidRDefault="00117D53">
          <w:pPr>
            <w:pStyle w:val="NormalWeb"/>
            <w:ind w:left="450" w:hanging="450"/>
            <w:rPr>
              <w:rFonts w:ascii="Arial" w:hAnsi="Arial" w:cs="Arial"/>
              <w:color w:val="000000"/>
            </w:rPr>
          </w:pPr>
          <w:r>
            <w:rPr>
              <w:rFonts w:ascii="Arial" w:hAnsi="Arial" w:cs="Arial"/>
              <w:color w:val="000000"/>
            </w:rPr>
            <w:t xml:space="preserve">[16] Ö </w:t>
          </w:r>
          <w:proofErr w:type="spellStart"/>
          <w:r>
            <w:rPr>
              <w:rFonts w:ascii="Arial" w:hAnsi="Arial" w:cs="Arial"/>
              <w:color w:val="000000"/>
            </w:rPr>
            <w:t>Canay</w:t>
          </w:r>
          <w:proofErr w:type="spellEnd"/>
          <w:r>
            <w:rPr>
              <w:rFonts w:ascii="Arial" w:hAnsi="Arial" w:cs="Arial"/>
              <w:color w:val="000000"/>
            </w:rPr>
            <w:t xml:space="preserve">, "Anomaly detection in SIEM data: User </w:t>
          </w:r>
          <w:proofErr w:type="spellStart"/>
          <w:r>
            <w:rPr>
              <w:rFonts w:ascii="Arial" w:hAnsi="Arial" w:cs="Arial"/>
              <w:color w:val="000000"/>
            </w:rPr>
            <w:t>behavior</w:t>
          </w:r>
          <w:proofErr w:type="spellEnd"/>
          <w:r>
            <w:rPr>
              <w:rFonts w:ascii="Arial" w:hAnsi="Arial" w:cs="Arial"/>
              <w:color w:val="000000"/>
            </w:rPr>
            <w:t xml:space="preserve"> analysis with artificial intelligence," 2025, </w:t>
          </w:r>
        </w:p>
        <w:p w14:paraId="60166B29" w14:textId="77777777" w:rsidR="00117D53" w:rsidRDefault="00117D53">
          <w:pPr>
            <w:pStyle w:val="NormalWeb"/>
            <w:ind w:left="450" w:hanging="450"/>
            <w:rPr>
              <w:rFonts w:ascii="Arial" w:hAnsi="Arial" w:cs="Arial"/>
              <w:color w:val="000000"/>
            </w:rPr>
          </w:pPr>
          <w:r>
            <w:rPr>
              <w:rFonts w:ascii="Arial" w:hAnsi="Arial" w:cs="Arial"/>
              <w:color w:val="000000"/>
            </w:rPr>
            <w:t>[17] A. A. Falade, G. Agarwal, A. Sanghi and A. K. Gupta, "An Intelligent Cognitive Framework Integrating SOAR Architecture with Large Language Models and AI Agents for Cyber Defence", in</w:t>
          </w:r>
          <w:r>
            <w:rPr>
              <w:rFonts w:ascii="Arial" w:hAnsi="Arial" w:cs="Arial"/>
              <w:i/>
              <w:iCs/>
              <w:color w:val="000000"/>
            </w:rPr>
            <w:t xml:space="preserve"> 2025 IEEE 1st International Conference on Recent Trends in Computing and Smart Mobility (RCSM), </w:t>
          </w:r>
          <w:r>
            <w:rPr>
              <w:rFonts w:ascii="Arial" w:hAnsi="Arial" w:cs="Arial"/>
              <w:color w:val="000000"/>
            </w:rPr>
            <w:t xml:space="preserve">pp. 1–6. </w:t>
          </w:r>
        </w:p>
        <w:p w14:paraId="5719EEBE" w14:textId="77777777" w:rsidR="00117D53" w:rsidRDefault="00117D53">
          <w:pPr>
            <w:pStyle w:val="NormalWeb"/>
            <w:ind w:left="450" w:hanging="450"/>
            <w:rPr>
              <w:rFonts w:ascii="Arial" w:hAnsi="Arial" w:cs="Arial"/>
              <w:color w:val="000000"/>
            </w:rPr>
          </w:pPr>
          <w:r>
            <w:rPr>
              <w:rFonts w:ascii="Arial" w:hAnsi="Arial" w:cs="Arial"/>
              <w:color w:val="000000"/>
            </w:rPr>
            <w:t xml:space="preserve">[18] G. Malik, "Cybersecurity governance and risk management for digital transformation," vol. 38, no. 10s, pp.2532–2561, 2025, </w:t>
          </w:r>
        </w:p>
        <w:p w14:paraId="18E8C99D" w14:textId="77777777" w:rsidR="00117D53" w:rsidRDefault="00117D53">
          <w:pPr>
            <w:pStyle w:val="NormalWeb"/>
            <w:ind w:left="450" w:hanging="450"/>
            <w:rPr>
              <w:rFonts w:ascii="Arial" w:hAnsi="Arial" w:cs="Arial"/>
              <w:color w:val="000000"/>
            </w:rPr>
          </w:pPr>
          <w:r>
            <w:rPr>
              <w:rFonts w:ascii="Arial" w:hAnsi="Arial" w:cs="Arial"/>
              <w:color w:val="000000"/>
            </w:rPr>
            <w:t xml:space="preserve">[19] E. </w:t>
          </w:r>
          <w:proofErr w:type="spellStart"/>
          <w:r>
            <w:rPr>
              <w:rFonts w:ascii="Arial" w:hAnsi="Arial" w:cs="Arial"/>
              <w:color w:val="000000"/>
            </w:rPr>
            <w:t>Mazurova</w:t>
          </w:r>
          <w:proofErr w:type="spellEnd"/>
          <w:r>
            <w:rPr>
              <w:rFonts w:ascii="Arial" w:hAnsi="Arial" w:cs="Arial"/>
              <w:color w:val="000000"/>
            </w:rPr>
            <w:t xml:space="preserve"> and W. Standaert, "Implementing artificial intelligence across task types: constraints of automation and affordances of augmentation," vol. 37, no. 7, pp.2411–2440, 2024, </w:t>
          </w:r>
        </w:p>
        <w:p w14:paraId="358B56AA" w14:textId="77777777" w:rsidR="00117D53" w:rsidRDefault="00117D53">
          <w:pPr>
            <w:pStyle w:val="NormalWeb"/>
            <w:ind w:left="450" w:hanging="450"/>
            <w:rPr>
              <w:rFonts w:ascii="Arial" w:hAnsi="Arial" w:cs="Arial"/>
              <w:color w:val="000000"/>
            </w:rPr>
          </w:pPr>
          <w:r>
            <w:rPr>
              <w:rFonts w:ascii="Arial" w:hAnsi="Arial" w:cs="Arial"/>
              <w:color w:val="000000"/>
            </w:rPr>
            <w:t xml:space="preserve">[20] P. Wang and C. Johnson, "Cybersecurity incident handling: A case study of the Equifax data breach." vol. 19, no. 3, pp.150, 2018, </w:t>
          </w:r>
        </w:p>
        <w:p w14:paraId="3D888E4D" w14:textId="77777777" w:rsidR="00117D53" w:rsidRDefault="00117D53">
          <w:pPr>
            <w:pStyle w:val="NormalWeb"/>
            <w:ind w:left="450" w:hanging="450"/>
            <w:rPr>
              <w:rFonts w:ascii="Arial" w:hAnsi="Arial" w:cs="Arial"/>
              <w:color w:val="000000"/>
            </w:rPr>
          </w:pPr>
          <w:r>
            <w:rPr>
              <w:rFonts w:ascii="Arial" w:hAnsi="Arial" w:cs="Arial"/>
              <w:color w:val="000000"/>
            </w:rPr>
            <w:t>[21] S. Dongre, S. Mishra, C. Romanowski and M. Buddhadev, "Quantifying the costs of data breaches", in</w:t>
          </w:r>
          <w:r>
            <w:rPr>
              <w:rFonts w:ascii="Arial" w:hAnsi="Arial" w:cs="Arial"/>
              <w:i/>
              <w:iCs/>
              <w:color w:val="000000"/>
            </w:rPr>
            <w:t xml:space="preserve"> International Conference on Critical Infrastructure Protection, </w:t>
          </w:r>
          <w:r>
            <w:rPr>
              <w:rFonts w:ascii="Arial" w:hAnsi="Arial" w:cs="Arial"/>
              <w:color w:val="000000"/>
            </w:rPr>
            <w:t xml:space="preserve">pp. 3–16. </w:t>
          </w:r>
        </w:p>
        <w:p w14:paraId="3AC7F1F2" w14:textId="77777777" w:rsidR="00117D53" w:rsidRDefault="00117D53">
          <w:pPr>
            <w:pStyle w:val="NormalWeb"/>
            <w:ind w:left="450" w:hanging="450"/>
            <w:rPr>
              <w:rFonts w:ascii="Arial" w:hAnsi="Arial" w:cs="Arial"/>
              <w:color w:val="000000"/>
            </w:rPr>
          </w:pPr>
          <w:r>
            <w:rPr>
              <w:rFonts w:ascii="Arial" w:hAnsi="Arial" w:cs="Arial"/>
              <w:color w:val="000000"/>
            </w:rPr>
            <w:lastRenderedPageBreak/>
            <w:t xml:space="preserve">[22] I. Kabanov and S. Madnick, "A systematic study of the control failures in the Equifax cybersecurity incident," 2020, </w:t>
          </w:r>
        </w:p>
        <w:p w14:paraId="23999FD1" w14:textId="77777777" w:rsidR="00117D53" w:rsidRDefault="00117D53">
          <w:pPr>
            <w:pStyle w:val="NormalWeb"/>
            <w:ind w:left="450" w:hanging="450"/>
            <w:rPr>
              <w:rFonts w:ascii="Arial" w:hAnsi="Arial" w:cs="Arial"/>
              <w:color w:val="000000"/>
            </w:rPr>
          </w:pPr>
          <w:r>
            <w:rPr>
              <w:rFonts w:ascii="Arial" w:hAnsi="Arial" w:cs="Arial"/>
              <w:color w:val="000000"/>
            </w:rPr>
            <w:t xml:space="preserve">[23] R. Syed, "Cybersecurity vulnerability management: A conceptual ontology and cyber intelligence alert system," vol. 57, no. 6, pp.103334, 2020, </w:t>
          </w:r>
        </w:p>
        <w:p w14:paraId="5794D2AA" w14:textId="77777777" w:rsidR="00117D53" w:rsidRDefault="00117D53">
          <w:pPr>
            <w:pStyle w:val="NormalWeb"/>
            <w:ind w:left="450" w:hanging="450"/>
            <w:rPr>
              <w:rFonts w:ascii="Arial" w:hAnsi="Arial" w:cs="Arial"/>
              <w:color w:val="000000"/>
            </w:rPr>
          </w:pPr>
          <w:r>
            <w:rPr>
              <w:rFonts w:ascii="Arial" w:hAnsi="Arial" w:cs="Arial"/>
              <w:color w:val="000000"/>
            </w:rPr>
            <w:t xml:space="preserve">[24] C. E. Pascoe, "Public draft: The NIST cybersecurity framework 2.0," 2023, </w:t>
          </w:r>
        </w:p>
        <w:p w14:paraId="0362B760" w14:textId="77777777" w:rsidR="00117D53" w:rsidRDefault="00117D53">
          <w:pPr>
            <w:pStyle w:val="NormalWeb"/>
            <w:ind w:left="450" w:hanging="450"/>
            <w:rPr>
              <w:rFonts w:ascii="Arial" w:hAnsi="Arial" w:cs="Arial"/>
              <w:color w:val="000000"/>
            </w:rPr>
          </w:pPr>
          <w:r>
            <w:rPr>
              <w:rFonts w:ascii="Arial" w:hAnsi="Arial" w:cs="Arial"/>
              <w:color w:val="000000"/>
            </w:rPr>
            <w:t xml:space="preserve">[25] P. Wang and C. Johnson, "Cybersecurity incident handling: A case study of the Equifax data breach." vol. 19, no. 3, pp.150, 2018, </w:t>
          </w:r>
        </w:p>
        <w:p w14:paraId="724DBBC5" w14:textId="7D219BC3" w:rsidR="00117D53" w:rsidRDefault="00117D53" w:rsidP="0033285A">
          <w:pPr>
            <w:jc w:val="both"/>
            <w:rPr>
              <w:rFonts w:ascii="Arial" w:hAnsi="Arial" w:cs="Arial"/>
            </w:rPr>
          </w:pPr>
        </w:p>
      </w:sdtContent>
    </w:sdt>
    <w:p w14:paraId="650FE755" w14:textId="3618D91B" w:rsidR="00227D07" w:rsidRPr="000706D7" w:rsidRDefault="00227D07" w:rsidP="0033285A">
      <w:pPr>
        <w:jc w:val="both"/>
        <w:rPr>
          <w:rFonts w:ascii="Arial" w:hAnsi="Arial" w:cs="Arial"/>
        </w:rPr>
      </w:pPr>
    </w:p>
    <w:sectPr w:rsidR="00227D07" w:rsidRPr="000706D7" w:rsidSect="005B11E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6AA74D" w14:textId="77777777" w:rsidR="001755C8" w:rsidRDefault="001755C8" w:rsidP="00FB20D9">
      <w:pPr>
        <w:spacing w:after="0" w:line="240" w:lineRule="auto"/>
      </w:pPr>
      <w:r>
        <w:separator/>
      </w:r>
    </w:p>
  </w:endnote>
  <w:endnote w:type="continuationSeparator" w:id="0">
    <w:p w14:paraId="7D058C56" w14:textId="77777777" w:rsidR="001755C8" w:rsidRDefault="001755C8" w:rsidP="00FB20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1E6B8E" w14:textId="77777777" w:rsidR="001755C8" w:rsidRDefault="001755C8" w:rsidP="00FB20D9">
      <w:pPr>
        <w:spacing w:after="0" w:line="240" w:lineRule="auto"/>
      </w:pPr>
      <w:r>
        <w:separator/>
      </w:r>
    </w:p>
  </w:footnote>
  <w:footnote w:type="continuationSeparator" w:id="0">
    <w:p w14:paraId="04B7E4E4" w14:textId="77777777" w:rsidR="001755C8" w:rsidRDefault="001755C8" w:rsidP="00FB20D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BE64CB"/>
    <w:multiLevelType w:val="multilevel"/>
    <w:tmpl w:val="29D8C8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EC4435E"/>
    <w:multiLevelType w:val="multilevel"/>
    <w:tmpl w:val="7E4A4F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555377E"/>
    <w:multiLevelType w:val="multilevel"/>
    <w:tmpl w:val="392248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A99372C"/>
    <w:multiLevelType w:val="multilevel"/>
    <w:tmpl w:val="89C01D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3EF30F7"/>
    <w:multiLevelType w:val="multilevel"/>
    <w:tmpl w:val="3D9CE0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C2667AF"/>
    <w:multiLevelType w:val="multilevel"/>
    <w:tmpl w:val="C68EE0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FF178BA"/>
    <w:multiLevelType w:val="multilevel"/>
    <w:tmpl w:val="8FAA13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25C23B2"/>
    <w:multiLevelType w:val="multilevel"/>
    <w:tmpl w:val="2FA07F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E667D21"/>
    <w:multiLevelType w:val="multilevel"/>
    <w:tmpl w:val="4C748E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85904994">
    <w:abstractNumId w:val="4"/>
  </w:num>
  <w:num w:numId="2" w16cid:durableId="2012482612">
    <w:abstractNumId w:val="2"/>
  </w:num>
  <w:num w:numId="3" w16cid:durableId="888808474">
    <w:abstractNumId w:val="5"/>
  </w:num>
  <w:num w:numId="4" w16cid:durableId="24715244">
    <w:abstractNumId w:val="3"/>
  </w:num>
  <w:num w:numId="5" w16cid:durableId="824511234">
    <w:abstractNumId w:val="7"/>
  </w:num>
  <w:num w:numId="6" w16cid:durableId="744690176">
    <w:abstractNumId w:val="0"/>
  </w:num>
  <w:num w:numId="7" w16cid:durableId="339739064">
    <w:abstractNumId w:val="8"/>
  </w:num>
  <w:num w:numId="8" w16cid:durableId="1693916438">
    <w:abstractNumId w:val="6"/>
  </w:num>
  <w:num w:numId="9" w16cid:durableId="144954597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6739"/>
    <w:rsid w:val="000016BF"/>
    <w:rsid w:val="000107FD"/>
    <w:rsid w:val="00021388"/>
    <w:rsid w:val="00032A59"/>
    <w:rsid w:val="0006262E"/>
    <w:rsid w:val="000706D7"/>
    <w:rsid w:val="000B1D29"/>
    <w:rsid w:val="000B2C42"/>
    <w:rsid w:val="000B5473"/>
    <w:rsid w:val="000B5F63"/>
    <w:rsid w:val="000C7D05"/>
    <w:rsid w:val="000D5A40"/>
    <w:rsid w:val="000E31B5"/>
    <w:rsid w:val="000E7456"/>
    <w:rsid w:val="00100519"/>
    <w:rsid w:val="00103B79"/>
    <w:rsid w:val="00114435"/>
    <w:rsid w:val="00117D53"/>
    <w:rsid w:val="00151953"/>
    <w:rsid w:val="001705CA"/>
    <w:rsid w:val="001755C8"/>
    <w:rsid w:val="00177625"/>
    <w:rsid w:val="0018087C"/>
    <w:rsid w:val="00186564"/>
    <w:rsid w:val="0018736D"/>
    <w:rsid w:val="001A1784"/>
    <w:rsid w:val="001A2ACD"/>
    <w:rsid w:val="001A3EC1"/>
    <w:rsid w:val="001A460C"/>
    <w:rsid w:val="001C29F0"/>
    <w:rsid w:val="001C36A6"/>
    <w:rsid w:val="001C625F"/>
    <w:rsid w:val="001D12BB"/>
    <w:rsid w:val="002003A4"/>
    <w:rsid w:val="00213709"/>
    <w:rsid w:val="00227D07"/>
    <w:rsid w:val="00244AF7"/>
    <w:rsid w:val="00246C91"/>
    <w:rsid w:val="00285C2A"/>
    <w:rsid w:val="002A395E"/>
    <w:rsid w:val="002A3A01"/>
    <w:rsid w:val="002B4767"/>
    <w:rsid w:val="002C43D3"/>
    <w:rsid w:val="003233AC"/>
    <w:rsid w:val="0033285A"/>
    <w:rsid w:val="00334834"/>
    <w:rsid w:val="0036195B"/>
    <w:rsid w:val="00391D36"/>
    <w:rsid w:val="003A1492"/>
    <w:rsid w:val="003C4EEC"/>
    <w:rsid w:val="003D22E1"/>
    <w:rsid w:val="003D4281"/>
    <w:rsid w:val="003F3FBE"/>
    <w:rsid w:val="004058BF"/>
    <w:rsid w:val="00410EE2"/>
    <w:rsid w:val="00415311"/>
    <w:rsid w:val="00457DC0"/>
    <w:rsid w:val="00463593"/>
    <w:rsid w:val="004718F0"/>
    <w:rsid w:val="004A242A"/>
    <w:rsid w:val="004B5223"/>
    <w:rsid w:val="004D6451"/>
    <w:rsid w:val="004D7084"/>
    <w:rsid w:val="004F6483"/>
    <w:rsid w:val="00505005"/>
    <w:rsid w:val="00516D6D"/>
    <w:rsid w:val="005304D5"/>
    <w:rsid w:val="00550181"/>
    <w:rsid w:val="005631E5"/>
    <w:rsid w:val="00581646"/>
    <w:rsid w:val="00585572"/>
    <w:rsid w:val="005911A0"/>
    <w:rsid w:val="005941E0"/>
    <w:rsid w:val="00594EBB"/>
    <w:rsid w:val="005A0F7E"/>
    <w:rsid w:val="005B11E1"/>
    <w:rsid w:val="005C5A69"/>
    <w:rsid w:val="005D0828"/>
    <w:rsid w:val="005E177E"/>
    <w:rsid w:val="005E524B"/>
    <w:rsid w:val="005E5DEA"/>
    <w:rsid w:val="005F5199"/>
    <w:rsid w:val="00641AD6"/>
    <w:rsid w:val="00641F11"/>
    <w:rsid w:val="006779BE"/>
    <w:rsid w:val="00680242"/>
    <w:rsid w:val="006949C4"/>
    <w:rsid w:val="00696739"/>
    <w:rsid w:val="006B4C34"/>
    <w:rsid w:val="006C27F3"/>
    <w:rsid w:val="006D00B0"/>
    <w:rsid w:val="006D509A"/>
    <w:rsid w:val="006E7871"/>
    <w:rsid w:val="006F7D6F"/>
    <w:rsid w:val="00722A90"/>
    <w:rsid w:val="007246C2"/>
    <w:rsid w:val="00725B12"/>
    <w:rsid w:val="007756D8"/>
    <w:rsid w:val="00787943"/>
    <w:rsid w:val="0079005A"/>
    <w:rsid w:val="00791048"/>
    <w:rsid w:val="00791C1D"/>
    <w:rsid w:val="0079478A"/>
    <w:rsid w:val="007B341E"/>
    <w:rsid w:val="007B642C"/>
    <w:rsid w:val="007C47DD"/>
    <w:rsid w:val="007D5247"/>
    <w:rsid w:val="007E6E2C"/>
    <w:rsid w:val="007E703E"/>
    <w:rsid w:val="007F1ABC"/>
    <w:rsid w:val="007F23E8"/>
    <w:rsid w:val="007F2E29"/>
    <w:rsid w:val="00821CA7"/>
    <w:rsid w:val="008249C7"/>
    <w:rsid w:val="00842D29"/>
    <w:rsid w:val="00842EF5"/>
    <w:rsid w:val="008567D8"/>
    <w:rsid w:val="00861D0B"/>
    <w:rsid w:val="008679C6"/>
    <w:rsid w:val="00875329"/>
    <w:rsid w:val="008775A2"/>
    <w:rsid w:val="00881118"/>
    <w:rsid w:val="008941C5"/>
    <w:rsid w:val="008979E7"/>
    <w:rsid w:val="008A66FC"/>
    <w:rsid w:val="008B004F"/>
    <w:rsid w:val="008B1F46"/>
    <w:rsid w:val="008D246D"/>
    <w:rsid w:val="008D3D59"/>
    <w:rsid w:val="008E7C80"/>
    <w:rsid w:val="008F7702"/>
    <w:rsid w:val="00903F3A"/>
    <w:rsid w:val="00904399"/>
    <w:rsid w:val="0092089D"/>
    <w:rsid w:val="00921B66"/>
    <w:rsid w:val="00922030"/>
    <w:rsid w:val="009400AD"/>
    <w:rsid w:val="00954AE2"/>
    <w:rsid w:val="00961CA0"/>
    <w:rsid w:val="009655F6"/>
    <w:rsid w:val="009679F7"/>
    <w:rsid w:val="00986A7B"/>
    <w:rsid w:val="00986DDA"/>
    <w:rsid w:val="009A07B2"/>
    <w:rsid w:val="009B10E5"/>
    <w:rsid w:val="009B2F39"/>
    <w:rsid w:val="009C6BD8"/>
    <w:rsid w:val="009D6823"/>
    <w:rsid w:val="009E2509"/>
    <w:rsid w:val="00A11E40"/>
    <w:rsid w:val="00A171CC"/>
    <w:rsid w:val="00A363FD"/>
    <w:rsid w:val="00A41069"/>
    <w:rsid w:val="00A4604F"/>
    <w:rsid w:val="00A51250"/>
    <w:rsid w:val="00A64752"/>
    <w:rsid w:val="00A67C00"/>
    <w:rsid w:val="00A70A17"/>
    <w:rsid w:val="00A72572"/>
    <w:rsid w:val="00A81589"/>
    <w:rsid w:val="00AB2EBA"/>
    <w:rsid w:val="00AC4F46"/>
    <w:rsid w:val="00AC68E1"/>
    <w:rsid w:val="00AD3AAD"/>
    <w:rsid w:val="00AD76E7"/>
    <w:rsid w:val="00AE5EE2"/>
    <w:rsid w:val="00B168E6"/>
    <w:rsid w:val="00B36870"/>
    <w:rsid w:val="00B4067C"/>
    <w:rsid w:val="00B5099E"/>
    <w:rsid w:val="00B7733C"/>
    <w:rsid w:val="00B82AC0"/>
    <w:rsid w:val="00B853A9"/>
    <w:rsid w:val="00B9128E"/>
    <w:rsid w:val="00BC2B82"/>
    <w:rsid w:val="00BD3D53"/>
    <w:rsid w:val="00BE08F4"/>
    <w:rsid w:val="00BE2229"/>
    <w:rsid w:val="00C110AB"/>
    <w:rsid w:val="00C16BB7"/>
    <w:rsid w:val="00C236CD"/>
    <w:rsid w:val="00C24A93"/>
    <w:rsid w:val="00C24D76"/>
    <w:rsid w:val="00C43F1D"/>
    <w:rsid w:val="00C516AA"/>
    <w:rsid w:val="00C84635"/>
    <w:rsid w:val="00C921B7"/>
    <w:rsid w:val="00C93C32"/>
    <w:rsid w:val="00CA5D3F"/>
    <w:rsid w:val="00CB5A2A"/>
    <w:rsid w:val="00CB63E8"/>
    <w:rsid w:val="00CC0970"/>
    <w:rsid w:val="00CC4746"/>
    <w:rsid w:val="00CD64A2"/>
    <w:rsid w:val="00CE24D9"/>
    <w:rsid w:val="00CF054F"/>
    <w:rsid w:val="00CF1905"/>
    <w:rsid w:val="00D019AB"/>
    <w:rsid w:val="00D01F1B"/>
    <w:rsid w:val="00D16506"/>
    <w:rsid w:val="00D22915"/>
    <w:rsid w:val="00D57563"/>
    <w:rsid w:val="00D73A23"/>
    <w:rsid w:val="00DA39CE"/>
    <w:rsid w:val="00DB5149"/>
    <w:rsid w:val="00DB5F59"/>
    <w:rsid w:val="00DC4E22"/>
    <w:rsid w:val="00DC53CD"/>
    <w:rsid w:val="00DE12C5"/>
    <w:rsid w:val="00DF5E54"/>
    <w:rsid w:val="00DF7D7B"/>
    <w:rsid w:val="00E144E5"/>
    <w:rsid w:val="00E24368"/>
    <w:rsid w:val="00E4505B"/>
    <w:rsid w:val="00E467E6"/>
    <w:rsid w:val="00E571B6"/>
    <w:rsid w:val="00E8179E"/>
    <w:rsid w:val="00E91AEE"/>
    <w:rsid w:val="00EA06EA"/>
    <w:rsid w:val="00EB6115"/>
    <w:rsid w:val="00EC1BA0"/>
    <w:rsid w:val="00EE0F5F"/>
    <w:rsid w:val="00EE16B5"/>
    <w:rsid w:val="00F21CF6"/>
    <w:rsid w:val="00F359C3"/>
    <w:rsid w:val="00F3731F"/>
    <w:rsid w:val="00F4412D"/>
    <w:rsid w:val="00F70653"/>
    <w:rsid w:val="00F75032"/>
    <w:rsid w:val="00F91B32"/>
    <w:rsid w:val="00F93AEB"/>
    <w:rsid w:val="00FA33BE"/>
    <w:rsid w:val="00FB20D9"/>
    <w:rsid w:val="00FC56E9"/>
    <w:rsid w:val="00FE65B6"/>
    <w:rsid w:val="00FF45E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04D2CF"/>
  <w15:chartTrackingRefBased/>
  <w15:docId w15:val="{79C2B7CB-98C9-47C6-BD60-FA76086DF7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9673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9673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9673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69673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69673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9673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9673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9673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9673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673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9673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9673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69673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69673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9673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9673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9673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96739"/>
    <w:rPr>
      <w:rFonts w:eastAsiaTheme="majorEastAsia" w:cstheme="majorBidi"/>
      <w:color w:val="272727" w:themeColor="text1" w:themeTint="D8"/>
    </w:rPr>
  </w:style>
  <w:style w:type="paragraph" w:styleId="Title">
    <w:name w:val="Title"/>
    <w:basedOn w:val="Normal"/>
    <w:next w:val="Normal"/>
    <w:link w:val="TitleChar"/>
    <w:uiPriority w:val="10"/>
    <w:qFormat/>
    <w:rsid w:val="0069673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9673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9673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9673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96739"/>
    <w:pPr>
      <w:spacing w:before="160"/>
      <w:jc w:val="center"/>
    </w:pPr>
    <w:rPr>
      <w:i/>
      <w:iCs/>
      <w:color w:val="404040" w:themeColor="text1" w:themeTint="BF"/>
    </w:rPr>
  </w:style>
  <w:style w:type="character" w:customStyle="1" w:styleId="QuoteChar">
    <w:name w:val="Quote Char"/>
    <w:basedOn w:val="DefaultParagraphFont"/>
    <w:link w:val="Quote"/>
    <w:uiPriority w:val="29"/>
    <w:rsid w:val="00696739"/>
    <w:rPr>
      <w:i/>
      <w:iCs/>
      <w:color w:val="404040" w:themeColor="text1" w:themeTint="BF"/>
    </w:rPr>
  </w:style>
  <w:style w:type="paragraph" w:styleId="ListParagraph">
    <w:name w:val="List Paragraph"/>
    <w:basedOn w:val="Normal"/>
    <w:uiPriority w:val="34"/>
    <w:qFormat/>
    <w:rsid w:val="00696739"/>
    <w:pPr>
      <w:ind w:left="720"/>
      <w:contextualSpacing/>
    </w:pPr>
  </w:style>
  <w:style w:type="character" w:styleId="IntenseEmphasis">
    <w:name w:val="Intense Emphasis"/>
    <w:basedOn w:val="DefaultParagraphFont"/>
    <w:uiPriority w:val="21"/>
    <w:qFormat/>
    <w:rsid w:val="00696739"/>
    <w:rPr>
      <w:i/>
      <w:iCs/>
      <w:color w:val="0F4761" w:themeColor="accent1" w:themeShade="BF"/>
    </w:rPr>
  </w:style>
  <w:style w:type="paragraph" w:styleId="IntenseQuote">
    <w:name w:val="Intense Quote"/>
    <w:basedOn w:val="Normal"/>
    <w:next w:val="Normal"/>
    <w:link w:val="IntenseQuoteChar"/>
    <w:uiPriority w:val="30"/>
    <w:qFormat/>
    <w:rsid w:val="0069673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96739"/>
    <w:rPr>
      <w:i/>
      <w:iCs/>
      <w:color w:val="0F4761" w:themeColor="accent1" w:themeShade="BF"/>
    </w:rPr>
  </w:style>
  <w:style w:type="character" w:styleId="IntenseReference">
    <w:name w:val="Intense Reference"/>
    <w:basedOn w:val="DefaultParagraphFont"/>
    <w:uiPriority w:val="32"/>
    <w:qFormat/>
    <w:rsid w:val="00696739"/>
    <w:rPr>
      <w:b/>
      <w:bCs/>
      <w:smallCaps/>
      <w:color w:val="0F4761" w:themeColor="accent1" w:themeShade="BF"/>
      <w:spacing w:val="5"/>
    </w:rPr>
  </w:style>
  <w:style w:type="paragraph" w:styleId="NoSpacing">
    <w:name w:val="No Spacing"/>
    <w:link w:val="NoSpacingChar"/>
    <w:uiPriority w:val="1"/>
    <w:qFormat/>
    <w:rsid w:val="005B11E1"/>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5B11E1"/>
    <w:rPr>
      <w:kern w:val="0"/>
      <w:sz w:val="22"/>
      <w:szCs w:val="22"/>
      <w14:ligatures w14:val="none"/>
    </w:rPr>
  </w:style>
  <w:style w:type="paragraph" w:styleId="TOCHeading">
    <w:name w:val="TOC Heading"/>
    <w:basedOn w:val="Heading1"/>
    <w:next w:val="Normal"/>
    <w:uiPriority w:val="39"/>
    <w:unhideWhenUsed/>
    <w:qFormat/>
    <w:rsid w:val="007B642C"/>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DA39CE"/>
    <w:pPr>
      <w:spacing w:after="100"/>
    </w:pPr>
  </w:style>
  <w:style w:type="paragraph" w:styleId="TOC2">
    <w:name w:val="toc 2"/>
    <w:basedOn w:val="Normal"/>
    <w:next w:val="Normal"/>
    <w:autoRedefine/>
    <w:uiPriority w:val="39"/>
    <w:unhideWhenUsed/>
    <w:rsid w:val="00DA39CE"/>
    <w:pPr>
      <w:spacing w:after="100"/>
      <w:ind w:left="240"/>
    </w:pPr>
  </w:style>
  <w:style w:type="paragraph" w:styleId="TOC3">
    <w:name w:val="toc 3"/>
    <w:basedOn w:val="Normal"/>
    <w:next w:val="Normal"/>
    <w:autoRedefine/>
    <w:uiPriority w:val="39"/>
    <w:unhideWhenUsed/>
    <w:rsid w:val="00DA39CE"/>
    <w:pPr>
      <w:spacing w:after="100"/>
      <w:ind w:left="480"/>
    </w:pPr>
  </w:style>
  <w:style w:type="character" w:styleId="Hyperlink">
    <w:name w:val="Hyperlink"/>
    <w:basedOn w:val="DefaultParagraphFont"/>
    <w:uiPriority w:val="99"/>
    <w:unhideWhenUsed/>
    <w:rsid w:val="00DA39CE"/>
    <w:rPr>
      <w:color w:val="467886" w:themeColor="hyperlink"/>
      <w:u w:val="single"/>
    </w:rPr>
  </w:style>
  <w:style w:type="paragraph" w:styleId="NormalWeb">
    <w:name w:val="Normal (Web)"/>
    <w:basedOn w:val="Normal"/>
    <w:uiPriority w:val="99"/>
    <w:semiHidden/>
    <w:unhideWhenUsed/>
    <w:rsid w:val="008979E7"/>
    <w:rPr>
      <w:rFonts w:ascii="Times New Roman" w:hAnsi="Times New Roman" w:cs="Times New Roman"/>
    </w:rPr>
  </w:style>
  <w:style w:type="paragraph" w:styleId="Header">
    <w:name w:val="header"/>
    <w:basedOn w:val="Normal"/>
    <w:link w:val="HeaderChar"/>
    <w:uiPriority w:val="99"/>
    <w:unhideWhenUsed/>
    <w:rsid w:val="00FB20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20D9"/>
  </w:style>
  <w:style w:type="paragraph" w:styleId="Footer">
    <w:name w:val="footer"/>
    <w:basedOn w:val="Normal"/>
    <w:link w:val="FooterChar"/>
    <w:uiPriority w:val="99"/>
    <w:unhideWhenUsed/>
    <w:rsid w:val="00FB20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20D9"/>
  </w:style>
  <w:style w:type="character" w:styleId="PlaceholderText">
    <w:name w:val="Placeholder Text"/>
    <w:basedOn w:val="DefaultParagraphFont"/>
    <w:uiPriority w:val="99"/>
    <w:semiHidden/>
    <w:rsid w:val="009C6BD8"/>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5DC740BEE7D548F8A34027CD54329925"/>
        <w:category>
          <w:name w:val="General"/>
          <w:gallery w:val="placeholder"/>
        </w:category>
        <w:types>
          <w:type w:val="bbPlcHdr"/>
        </w:types>
        <w:behaviors>
          <w:behavior w:val="content"/>
        </w:behaviors>
        <w:guid w:val="{2BAA8DA5-F2F2-4131-AF75-E24DA967B443}"/>
      </w:docPartPr>
      <w:docPartBody>
        <w:p w:rsidR="00000000" w:rsidRDefault="00C13033">
          <w:r w:rsidRPr="000C2A91">
            <w:rPr>
              <w:rStyle w:val="PlaceholderText"/>
            </w:rPr>
            <w:t>Formatting...</w:t>
          </w:r>
        </w:p>
      </w:docPartBody>
    </w:docPart>
    <w:docPart>
      <w:docPartPr>
        <w:name w:val="88ED06733ABF4CCD9A28AF690530A387"/>
        <w:category>
          <w:name w:val="General"/>
          <w:gallery w:val="placeholder"/>
        </w:category>
        <w:types>
          <w:type w:val="bbPlcHdr"/>
        </w:types>
        <w:behaviors>
          <w:behavior w:val="content"/>
        </w:behaviors>
        <w:guid w:val="{7E5FC07A-D25E-4524-8CB4-CAA6F6AD3055}"/>
      </w:docPartPr>
      <w:docPartBody>
        <w:p w:rsidR="00000000" w:rsidRDefault="00C13033">
          <w:r w:rsidRPr="000C2A91">
            <w:rPr>
              <w:rStyle w:val="PlaceholderText"/>
            </w:rPr>
            <w:t>Formatting...</w:t>
          </w:r>
        </w:p>
      </w:docPartBody>
    </w:docPart>
    <w:docPart>
      <w:docPartPr>
        <w:name w:val="EF24F1E8668C402E8AB0F603C7236C39"/>
        <w:category>
          <w:name w:val="General"/>
          <w:gallery w:val="placeholder"/>
        </w:category>
        <w:types>
          <w:type w:val="bbPlcHdr"/>
        </w:types>
        <w:behaviors>
          <w:behavior w:val="content"/>
        </w:behaviors>
        <w:guid w:val="{7FE9A00A-8BEC-4E17-82D4-8935058CAD58}"/>
      </w:docPartPr>
      <w:docPartBody>
        <w:p w:rsidR="00000000" w:rsidRDefault="00C13033">
          <w:r w:rsidRPr="000C2A91">
            <w:rPr>
              <w:rStyle w:val="PlaceholderText"/>
            </w:rPr>
            <w:t>Formatting...</w:t>
          </w:r>
        </w:p>
      </w:docPartBody>
    </w:docPart>
    <w:docPart>
      <w:docPartPr>
        <w:name w:val="6F333907725841E49BCC6377DDB910A4"/>
        <w:category>
          <w:name w:val="General"/>
          <w:gallery w:val="placeholder"/>
        </w:category>
        <w:types>
          <w:type w:val="bbPlcHdr"/>
        </w:types>
        <w:behaviors>
          <w:behavior w:val="content"/>
        </w:behaviors>
        <w:guid w:val="{D0E09109-C0E8-4A44-B2EE-3B0A4E2D7AB4}"/>
      </w:docPartPr>
      <w:docPartBody>
        <w:p w:rsidR="00000000" w:rsidRDefault="00C13033">
          <w:r w:rsidRPr="000C2A91">
            <w:rPr>
              <w:rStyle w:val="PlaceholderText"/>
            </w:rPr>
            <w:t>Formatting...</w:t>
          </w:r>
        </w:p>
      </w:docPartBody>
    </w:docPart>
    <w:docPart>
      <w:docPartPr>
        <w:name w:val="2B96A801948045EAA4657EF9088E400A"/>
        <w:category>
          <w:name w:val="General"/>
          <w:gallery w:val="placeholder"/>
        </w:category>
        <w:types>
          <w:type w:val="bbPlcHdr"/>
        </w:types>
        <w:behaviors>
          <w:behavior w:val="content"/>
        </w:behaviors>
        <w:guid w:val="{E7B3A469-7EA2-45BB-B9DC-573A28A9B772}"/>
      </w:docPartPr>
      <w:docPartBody>
        <w:p w:rsidR="00000000" w:rsidRDefault="00C13033">
          <w:r w:rsidRPr="000C2A91">
            <w:rPr>
              <w:rStyle w:val="PlaceholderText"/>
            </w:rPr>
            <w:t>Formatting...</w:t>
          </w:r>
        </w:p>
      </w:docPartBody>
    </w:docPart>
    <w:docPart>
      <w:docPartPr>
        <w:name w:val="48BDF7872D314694AAE7B90DECF86C10"/>
        <w:category>
          <w:name w:val="General"/>
          <w:gallery w:val="placeholder"/>
        </w:category>
        <w:types>
          <w:type w:val="bbPlcHdr"/>
        </w:types>
        <w:behaviors>
          <w:behavior w:val="content"/>
        </w:behaviors>
        <w:guid w:val="{1A19C949-F3EB-422A-AA59-0DDAE31C7540}"/>
      </w:docPartPr>
      <w:docPartBody>
        <w:p w:rsidR="00000000" w:rsidRDefault="00C13033">
          <w:r w:rsidRPr="000C2A91">
            <w:rPr>
              <w:rStyle w:val="PlaceholderText"/>
            </w:rPr>
            <w:t>Formatting...</w:t>
          </w:r>
        </w:p>
      </w:docPartBody>
    </w:docPart>
    <w:docPart>
      <w:docPartPr>
        <w:name w:val="A65EE0B0AACF4F9080CFD420BA2999E1"/>
        <w:category>
          <w:name w:val="General"/>
          <w:gallery w:val="placeholder"/>
        </w:category>
        <w:types>
          <w:type w:val="bbPlcHdr"/>
        </w:types>
        <w:behaviors>
          <w:behavior w:val="content"/>
        </w:behaviors>
        <w:guid w:val="{26A6D3D3-E470-408C-ABCA-AE840CC68796}"/>
      </w:docPartPr>
      <w:docPartBody>
        <w:p w:rsidR="00000000" w:rsidRDefault="00C13033">
          <w:r w:rsidRPr="000C2A91">
            <w:rPr>
              <w:rStyle w:val="PlaceholderText"/>
            </w:rPr>
            <w:t>Formatting...</w:t>
          </w:r>
        </w:p>
      </w:docPartBody>
    </w:docPart>
    <w:docPart>
      <w:docPartPr>
        <w:name w:val="30A2157C6C5645F4B62B745BD913E7EA"/>
        <w:category>
          <w:name w:val="General"/>
          <w:gallery w:val="placeholder"/>
        </w:category>
        <w:types>
          <w:type w:val="bbPlcHdr"/>
        </w:types>
        <w:behaviors>
          <w:behavior w:val="content"/>
        </w:behaviors>
        <w:guid w:val="{9738ACED-54B6-41E6-956D-9D2A309DBDCD}"/>
      </w:docPartPr>
      <w:docPartBody>
        <w:p w:rsidR="00000000" w:rsidRDefault="00C13033">
          <w:r w:rsidRPr="000C2A91">
            <w:rPr>
              <w:rStyle w:val="PlaceholderText"/>
            </w:rPr>
            <w:t>Formatting...</w:t>
          </w:r>
        </w:p>
      </w:docPartBody>
    </w:docPart>
    <w:docPart>
      <w:docPartPr>
        <w:name w:val="37903EAE4731419F9696E3FBB6FF073E"/>
        <w:category>
          <w:name w:val="General"/>
          <w:gallery w:val="placeholder"/>
        </w:category>
        <w:types>
          <w:type w:val="bbPlcHdr"/>
        </w:types>
        <w:behaviors>
          <w:behavior w:val="content"/>
        </w:behaviors>
        <w:guid w:val="{E289D4F6-5E53-4E6D-B3FC-D2B5D6B8D600}"/>
      </w:docPartPr>
      <w:docPartBody>
        <w:p w:rsidR="00000000" w:rsidRDefault="00C13033">
          <w:r w:rsidRPr="000C2A91">
            <w:rPr>
              <w:rStyle w:val="PlaceholderText"/>
            </w:rPr>
            <w:t>Formatting...</w:t>
          </w:r>
        </w:p>
      </w:docPartBody>
    </w:docPart>
    <w:docPart>
      <w:docPartPr>
        <w:name w:val="36DDEF9C749F4F2493CC57CD3B2820B8"/>
        <w:category>
          <w:name w:val="General"/>
          <w:gallery w:val="placeholder"/>
        </w:category>
        <w:types>
          <w:type w:val="bbPlcHdr"/>
        </w:types>
        <w:behaviors>
          <w:behavior w:val="content"/>
        </w:behaviors>
        <w:guid w:val="{8CE52274-BB5D-437F-988A-6B4D0B111CEC}"/>
      </w:docPartPr>
      <w:docPartBody>
        <w:p w:rsidR="00000000" w:rsidRDefault="00C13033">
          <w:r w:rsidRPr="000C2A91">
            <w:rPr>
              <w:rStyle w:val="PlaceholderText"/>
            </w:rPr>
            <w:t>Formatting...</w:t>
          </w:r>
        </w:p>
      </w:docPartBody>
    </w:docPart>
    <w:docPart>
      <w:docPartPr>
        <w:name w:val="A8445B510E744705AC24E2CB723CB02F"/>
        <w:category>
          <w:name w:val="General"/>
          <w:gallery w:val="placeholder"/>
        </w:category>
        <w:types>
          <w:type w:val="bbPlcHdr"/>
        </w:types>
        <w:behaviors>
          <w:behavior w:val="content"/>
        </w:behaviors>
        <w:guid w:val="{CC2B6884-C3A0-46BC-B15B-FEF6DCA3A96D}"/>
      </w:docPartPr>
      <w:docPartBody>
        <w:p w:rsidR="00000000" w:rsidRDefault="00C13033">
          <w:r w:rsidRPr="000C2A91">
            <w:rPr>
              <w:rStyle w:val="PlaceholderText"/>
            </w:rPr>
            <w:t>Formatting...</w:t>
          </w:r>
        </w:p>
      </w:docPartBody>
    </w:docPart>
    <w:docPart>
      <w:docPartPr>
        <w:name w:val="31B945A14BC24EDC8192D138F2537D11"/>
        <w:category>
          <w:name w:val="General"/>
          <w:gallery w:val="placeholder"/>
        </w:category>
        <w:types>
          <w:type w:val="bbPlcHdr"/>
        </w:types>
        <w:behaviors>
          <w:behavior w:val="content"/>
        </w:behaviors>
        <w:guid w:val="{F545F373-8D75-4ED4-9157-79271BD2457C}"/>
      </w:docPartPr>
      <w:docPartBody>
        <w:p w:rsidR="00000000" w:rsidRDefault="00C13033">
          <w:r w:rsidRPr="000C2A91">
            <w:rPr>
              <w:rStyle w:val="PlaceholderText"/>
            </w:rPr>
            <w:t>Formatting...</w:t>
          </w:r>
        </w:p>
      </w:docPartBody>
    </w:docPart>
    <w:docPart>
      <w:docPartPr>
        <w:name w:val="ADB7EA8E9858498494A443ABD58E6631"/>
        <w:category>
          <w:name w:val="General"/>
          <w:gallery w:val="placeholder"/>
        </w:category>
        <w:types>
          <w:type w:val="bbPlcHdr"/>
        </w:types>
        <w:behaviors>
          <w:behavior w:val="content"/>
        </w:behaviors>
        <w:guid w:val="{09621259-C07D-4814-8CD5-8F0E9A173755}"/>
      </w:docPartPr>
      <w:docPartBody>
        <w:p w:rsidR="00000000" w:rsidRDefault="00C13033">
          <w:r w:rsidRPr="000C2A91">
            <w:rPr>
              <w:rStyle w:val="PlaceholderText"/>
            </w:rPr>
            <w:t>Formatting...</w:t>
          </w:r>
        </w:p>
      </w:docPartBody>
    </w:docPart>
    <w:docPart>
      <w:docPartPr>
        <w:name w:val="9DA4F5A8C1CB48E797188D85BF3C236B"/>
        <w:category>
          <w:name w:val="General"/>
          <w:gallery w:val="placeholder"/>
        </w:category>
        <w:types>
          <w:type w:val="bbPlcHdr"/>
        </w:types>
        <w:behaviors>
          <w:behavior w:val="content"/>
        </w:behaviors>
        <w:guid w:val="{1D43DC5E-3D67-4C44-9B2D-4CCE933A7DA8}"/>
      </w:docPartPr>
      <w:docPartBody>
        <w:p w:rsidR="00000000" w:rsidRDefault="00C13033">
          <w:r w:rsidRPr="000C2A91">
            <w:rPr>
              <w:rStyle w:val="PlaceholderText"/>
            </w:rPr>
            <w:t>Formatting...</w:t>
          </w:r>
        </w:p>
      </w:docPartBody>
    </w:docPart>
    <w:docPart>
      <w:docPartPr>
        <w:name w:val="53600C2335AB484AB505A29AF9998497"/>
        <w:category>
          <w:name w:val="General"/>
          <w:gallery w:val="placeholder"/>
        </w:category>
        <w:types>
          <w:type w:val="bbPlcHdr"/>
        </w:types>
        <w:behaviors>
          <w:behavior w:val="content"/>
        </w:behaviors>
        <w:guid w:val="{C434CBEE-DD88-4286-A048-90E3DAECD8F5}"/>
      </w:docPartPr>
      <w:docPartBody>
        <w:p w:rsidR="00000000" w:rsidRDefault="00C13033">
          <w:r w:rsidRPr="000C2A91">
            <w:rPr>
              <w:rStyle w:val="PlaceholderText"/>
            </w:rPr>
            <w:t>Formatting...</w:t>
          </w:r>
        </w:p>
      </w:docPartBody>
    </w:docPart>
    <w:docPart>
      <w:docPartPr>
        <w:name w:val="67A790E36AFD4E0BB98587884E56DE63"/>
        <w:category>
          <w:name w:val="General"/>
          <w:gallery w:val="placeholder"/>
        </w:category>
        <w:types>
          <w:type w:val="bbPlcHdr"/>
        </w:types>
        <w:behaviors>
          <w:behavior w:val="content"/>
        </w:behaviors>
        <w:guid w:val="{7E8B058E-EB2F-43FC-8235-F9698E1D0E6D}"/>
      </w:docPartPr>
      <w:docPartBody>
        <w:p w:rsidR="00000000" w:rsidRDefault="00C13033">
          <w:r w:rsidRPr="000C2A91">
            <w:rPr>
              <w:rStyle w:val="PlaceholderText"/>
            </w:rPr>
            <w:t>Formatting...</w:t>
          </w:r>
        </w:p>
      </w:docPartBody>
    </w:docPart>
    <w:docPart>
      <w:docPartPr>
        <w:name w:val="3BE1D01C9660475C824B2E6B5594728D"/>
        <w:category>
          <w:name w:val="General"/>
          <w:gallery w:val="placeholder"/>
        </w:category>
        <w:types>
          <w:type w:val="bbPlcHdr"/>
        </w:types>
        <w:behaviors>
          <w:behavior w:val="content"/>
        </w:behaviors>
        <w:guid w:val="{124EA3E3-5A7A-4BA5-AE12-667EED9269CB}"/>
      </w:docPartPr>
      <w:docPartBody>
        <w:p w:rsidR="00000000" w:rsidRDefault="00C13033">
          <w:r w:rsidRPr="000C2A91">
            <w:rPr>
              <w:rStyle w:val="PlaceholderText"/>
            </w:rPr>
            <w:t>Formatting...</w:t>
          </w:r>
        </w:p>
      </w:docPartBody>
    </w:docPart>
    <w:docPart>
      <w:docPartPr>
        <w:name w:val="43D9832ABFFA4A9BA6C4B2A539302D36"/>
        <w:category>
          <w:name w:val="General"/>
          <w:gallery w:val="placeholder"/>
        </w:category>
        <w:types>
          <w:type w:val="bbPlcHdr"/>
        </w:types>
        <w:behaviors>
          <w:behavior w:val="content"/>
        </w:behaviors>
        <w:guid w:val="{38F29658-A202-42CB-AAF9-D2F4DEC4B2FD}"/>
      </w:docPartPr>
      <w:docPartBody>
        <w:p w:rsidR="00000000" w:rsidRDefault="00C13033">
          <w:r w:rsidRPr="000C2A91">
            <w:rPr>
              <w:rStyle w:val="PlaceholderText"/>
            </w:rPr>
            <w:t>Formatting...</w:t>
          </w:r>
        </w:p>
      </w:docPartBody>
    </w:docPart>
    <w:docPart>
      <w:docPartPr>
        <w:name w:val="8FBDE1D7B7F243E2AB4BF0A1AD7F2184"/>
        <w:category>
          <w:name w:val="General"/>
          <w:gallery w:val="placeholder"/>
        </w:category>
        <w:types>
          <w:type w:val="bbPlcHdr"/>
        </w:types>
        <w:behaviors>
          <w:behavior w:val="content"/>
        </w:behaviors>
        <w:guid w:val="{86B752FA-1780-4EFF-94B0-A87C4B53421A}"/>
      </w:docPartPr>
      <w:docPartBody>
        <w:p w:rsidR="00000000" w:rsidRDefault="00C13033">
          <w:r w:rsidRPr="000C2A91">
            <w:rPr>
              <w:rStyle w:val="PlaceholderText"/>
            </w:rPr>
            <w:t>Formatting...</w:t>
          </w:r>
        </w:p>
      </w:docPartBody>
    </w:docPart>
    <w:docPart>
      <w:docPartPr>
        <w:name w:val="93E268750D4B49BF8CAA47F6C84E7647"/>
        <w:category>
          <w:name w:val="General"/>
          <w:gallery w:val="placeholder"/>
        </w:category>
        <w:types>
          <w:type w:val="bbPlcHdr"/>
        </w:types>
        <w:behaviors>
          <w:behavior w:val="content"/>
        </w:behaviors>
        <w:guid w:val="{82A984BA-ECF5-4C98-A3B7-2D781CDD1154}"/>
      </w:docPartPr>
      <w:docPartBody>
        <w:p w:rsidR="00000000" w:rsidRDefault="00C13033">
          <w:r w:rsidRPr="000C2A91">
            <w:rPr>
              <w:rStyle w:val="PlaceholderText"/>
            </w:rPr>
            <w:t>Formatting...</w:t>
          </w:r>
        </w:p>
      </w:docPartBody>
    </w:docPart>
    <w:docPart>
      <w:docPartPr>
        <w:name w:val="1C0BA248CD8E4B5B8C22B0C0E1B9A19B"/>
        <w:category>
          <w:name w:val="General"/>
          <w:gallery w:val="placeholder"/>
        </w:category>
        <w:types>
          <w:type w:val="bbPlcHdr"/>
        </w:types>
        <w:behaviors>
          <w:behavior w:val="content"/>
        </w:behaviors>
        <w:guid w:val="{1EE23833-6C24-454D-83CE-99FC19E7D285}"/>
      </w:docPartPr>
      <w:docPartBody>
        <w:p w:rsidR="00000000" w:rsidRDefault="00C13033">
          <w:r w:rsidRPr="000C2A91">
            <w:rPr>
              <w:rStyle w:val="PlaceholderText"/>
            </w:rPr>
            <w:t>Formatting...</w:t>
          </w:r>
        </w:p>
      </w:docPartBody>
    </w:docPart>
    <w:docPart>
      <w:docPartPr>
        <w:name w:val="5948CEA8B0CB4B0798EDEE7CE46689E1"/>
        <w:category>
          <w:name w:val="General"/>
          <w:gallery w:val="placeholder"/>
        </w:category>
        <w:types>
          <w:type w:val="bbPlcHdr"/>
        </w:types>
        <w:behaviors>
          <w:behavior w:val="content"/>
        </w:behaviors>
        <w:guid w:val="{ACF14EC3-C801-499A-AE26-6649BD8CE101}"/>
      </w:docPartPr>
      <w:docPartBody>
        <w:p w:rsidR="00000000" w:rsidRDefault="00C13033">
          <w:r w:rsidRPr="000C2A91">
            <w:rPr>
              <w:rStyle w:val="PlaceholderText"/>
            </w:rPr>
            <w:t>Formatting...</w:t>
          </w:r>
        </w:p>
      </w:docPartBody>
    </w:docPart>
    <w:docPart>
      <w:docPartPr>
        <w:name w:val="DB772598317E4C64AF2C5D83D12A6916"/>
        <w:category>
          <w:name w:val="General"/>
          <w:gallery w:val="placeholder"/>
        </w:category>
        <w:types>
          <w:type w:val="bbPlcHdr"/>
        </w:types>
        <w:behaviors>
          <w:behavior w:val="content"/>
        </w:behaviors>
        <w:guid w:val="{1E13FC65-E44A-42F7-8C24-7C0AAC9FA912}"/>
      </w:docPartPr>
      <w:docPartBody>
        <w:p w:rsidR="00000000" w:rsidRDefault="00C13033">
          <w:r w:rsidRPr="000C2A91">
            <w:rPr>
              <w:rStyle w:val="PlaceholderText"/>
            </w:rPr>
            <w:t>Formatting...</w:t>
          </w:r>
        </w:p>
      </w:docPartBody>
    </w:docPart>
    <w:docPart>
      <w:docPartPr>
        <w:name w:val="7285E56722234CBEB9B382A89FCD3DD3"/>
        <w:category>
          <w:name w:val="General"/>
          <w:gallery w:val="placeholder"/>
        </w:category>
        <w:types>
          <w:type w:val="bbPlcHdr"/>
        </w:types>
        <w:behaviors>
          <w:behavior w:val="content"/>
        </w:behaviors>
        <w:guid w:val="{8742324F-16F2-460E-9E5F-5ECB319A90AE}"/>
      </w:docPartPr>
      <w:docPartBody>
        <w:p w:rsidR="00000000" w:rsidRDefault="00C13033">
          <w:r w:rsidRPr="000C2A91">
            <w:rPr>
              <w:rStyle w:val="PlaceholderText"/>
            </w:rPr>
            <w:t>Formatting...</w:t>
          </w:r>
        </w:p>
      </w:docPartBody>
    </w:docPart>
    <w:docPart>
      <w:docPartPr>
        <w:name w:val="8FEF9CBB89B746C59F7689747142BFED"/>
        <w:category>
          <w:name w:val="General"/>
          <w:gallery w:val="placeholder"/>
        </w:category>
        <w:types>
          <w:type w:val="bbPlcHdr"/>
        </w:types>
        <w:behaviors>
          <w:behavior w:val="content"/>
        </w:behaviors>
        <w:guid w:val="{C0917CCB-A078-4F85-9DF5-458696116CDC}"/>
      </w:docPartPr>
      <w:docPartBody>
        <w:p w:rsidR="00000000" w:rsidRDefault="00C13033">
          <w:r w:rsidRPr="000C2A91">
            <w:rPr>
              <w:rStyle w:val="PlaceholderText"/>
            </w:rPr>
            <w:t>Formatting...</w:t>
          </w:r>
        </w:p>
      </w:docPartBody>
    </w:docPart>
    <w:docPart>
      <w:docPartPr>
        <w:name w:val="FDDC380B3E7C498590A2903DFCAD4EF9"/>
        <w:category>
          <w:name w:val="General"/>
          <w:gallery w:val="placeholder"/>
        </w:category>
        <w:types>
          <w:type w:val="bbPlcHdr"/>
        </w:types>
        <w:behaviors>
          <w:behavior w:val="content"/>
        </w:behaviors>
        <w:guid w:val="{35B4CC36-151B-4641-AA30-C6B14739B2BB}"/>
      </w:docPartPr>
      <w:docPartBody>
        <w:p w:rsidR="00000000" w:rsidRDefault="00C13033">
          <w:r w:rsidRPr="000C2A91">
            <w:rPr>
              <w:rStyle w:val="PlaceholderText"/>
            </w:rPr>
            <w:t>Formatting...</w:t>
          </w:r>
        </w:p>
      </w:docPartBody>
    </w:docPart>
    <w:docPart>
      <w:docPartPr>
        <w:name w:val="3681F8464D944DB5A9E3FE4FD9A3683F"/>
        <w:category>
          <w:name w:val="General"/>
          <w:gallery w:val="placeholder"/>
        </w:category>
        <w:types>
          <w:type w:val="bbPlcHdr"/>
        </w:types>
        <w:behaviors>
          <w:behavior w:val="content"/>
        </w:behaviors>
        <w:guid w:val="{D9A5C227-BEDD-4753-8BF8-4C86E865E92F}"/>
      </w:docPartPr>
      <w:docPartBody>
        <w:p w:rsidR="00000000" w:rsidRDefault="00C13033">
          <w:r w:rsidRPr="000C2A91">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3033"/>
    <w:rsid w:val="001A460C"/>
    <w:rsid w:val="00BC7061"/>
    <w:rsid w:val="00C1303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13033"/>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C7651C0-A502-47FD-885D-657CB4047D2A}">
  <we:reference id="wa200007520" version="3.0.0.0" store="en-GB" storeType="OMEX"/>
  <we:alternateReferences>
    <we:reference id="WA200007520" version="3.0.0.0" store="" storeType="OMEX"/>
  </we:alternateReferences>
  <we:properties>
    <we:property name="citations" value="{&quot;292332300&quot;:{&quot;referencesIds&quot;:[&quot;doc:6a791b424bad1318faf0fe4d&quot;],&quot;referencesOptions&quot;:{&quot;doc:6a791b424bad1318faf0fe4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92332300,&quot;citationText&quot;:&quot;&lt;span style=\&quot;font-family:Arial;font-size:16px;color:#000000\&quot;&gt;[17]&lt;/span&gt;&quot;},&quot;408273940&quot;:{&quot;referencesIds&quot;:[&quot;doc:6a79161ab973893f31f9fb40&quot;],&quot;referencesOptions&quot;:{&quot;doc:6a79161ab973893f31f9fb4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08273940,&quot;citationText&quot;:&quot;&lt;span style=\&quot;font-family:Arial;font-size:16px;color:#000000\&quot;&gt;[12]&lt;/span&gt;&quot;},&quot;468871792&quot;:{&quot;referencesIds&quot;:[&quot;doc:6a7910b4846cf85db3cd5e9e&quot;],&quot;referencesOptions&quot;:{&quot;doc:6a7910b4846cf85db3cd5e9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68871792,&quot;citationText&quot;:&quot;&lt;span style=\&quot;font-family:Arial;font-size:16px;color:#000000\&quot;&gt;[6]&lt;/span&gt;&quot;},&quot;1090039511&quot;:{&quot;referencesIds&quot;:[&quot;doc:6a790eca717b550ceb945b4a&quot;],&quot;referencesOptions&quot;:{&quot;doc:6a790eca717b550ceb945b4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90039511,&quot;citationText&quot;:&quot;&lt;span style=\&quot;font-family:Arial;font-size:16px;color:#000000\&quot;&gt;[3]&lt;/span&gt;&quot;},&quot;1129362554&quot;:{&quot;referencesIds&quot;:[&quot;doc:6a79141b3853b670f1192634&quot;],&quot;referencesOptions&quot;:{&quot;doc:6a79141b3853b670f119263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29362554,&quot;citationText&quot;:&quot;&lt;span style=\&quot;font-family:Arial;font-size:16px;color:#000000\&quot;&gt;[11]&lt;/span&gt;&quot;},&quot;1242379514&quot;:{&quot;referencesIds&quot;:[&quot;doc:6a7926264bad1318faf0fe92&quot;],&quot;referencesOptions&quot;:{&quot;doc:6a7926264bad1318faf0fe9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42379514,&quot;citationText&quot;:&quot;&lt;span style=\&quot;font-family:Arial;font-size:16px;color:#000000\&quot;&gt;[24]&lt;/span&gt;&quot;},&quot;1313678656&quot;:{&quot;referencesIds&quot;:[&quot;doc:6a7925734bad1318faf0fe8b&quot;],&quot;referencesOptions&quot;:{&quot;doc:6a7925734bad1318faf0fe8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13678656,&quot;citationText&quot;:&quot;&lt;span style=\&quot;font-family:Arial;font-size:16px;color:#000000\&quot;&gt;[23]&lt;/span&gt;&quot;},&quot;1340341225&quot;:{&quot;referencesIds&quot;:[&quot;doc:6a790bbd8ae2f118ec1b61a1&quot;],&quot;referencesOptions&quot;:{&quot;doc:6a790bbd8ae2f118ec1b61a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40341225,&quot;citationText&quot;:&quot;&lt;span style=\&quot;font-family:Arial;font-size:16px;color:#000000\&quot;&gt;[2]&lt;/span&gt;&quot;},&quot;1387445029&quot;:{&quot;referencesIds&quot;:[&quot;doc:6a79120ff4ea090391704a81&quot;],&quot;referencesOptions&quot;:{&quot;doc:6a79120ff4ea090391704a8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87445029,&quot;citationText&quot;:&quot;&lt;span style=\&quot;font-family:Arial;font-size:16px;color:#000000\&quot;&gt;[8]&lt;/span&gt;&quot;},&quot;1836105485&quot;:{&quot;referencesIds&quot;:[&quot;doc:6a791e33bc44602a2a791683&quot;,&quot;doc:6a79118c846cf85db3cd5ea5&quot;],&quot;referencesOptions&quot;:{&quot;doc:6a791e33bc44602a2a791683&quot;:{&quot;author&quot;:true,&quot;year&quot;:true,&quot;formatAuthorYear&quot;:false,&quot;pageReplace&quot;:&quot;&quot;,&quot;additionalField&quot;:&quot;&quot;,&quot;additionalValue&quot;:&quot;&quot;,&quot;prefix&quot;:&quot;&quot;,&quot;suffix&quot;:&quot;&quot;},&quot;doc:6a79118c846cf85db3cd5ea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36105485,&quot;citationText&quot;:&quot;&lt;span style=\&quot;font-family:Arial;font-size:16px;color:#000000\&quot;&gt;[18. 7. 18]&lt;/span&gt;&quot;},&quot;1920132446&quot;:{&quot;referencesIds&quot;:[&quot;doc:6a79271d4bad1318faf0fe96&quot;],&quot;referencesOptions&quot;:{&quot;doc:6a79271d4bad1318faf0fe9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20132446,&quot;citationText&quot;:&quot;&lt;span style=\&quot;font-family:Arial;font-size:16px;color:#000000\&quot;&gt;[25]&lt;/span&gt;&quot;},&quot;2000306442&quot;:{&quot;referencesIds&quot;:[&quot;doc:6a791f8ccdea073dee0769cb&quot;],&quot;referencesOptions&quot;:{&quot;doc:6a791f8ccdea073dee0769c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00306442,&quot;citationText&quot;:&quot;&lt;span style=\&quot;font-family:Arial;font-size:16px;color:#000000\&quot;&gt;[19]&lt;/span&gt;&quot;},&quot;2048562244&quot;:{&quot;referencesIds&quot;:[&quot;doc:6a792208a799961e1e62a855&quot;],&quot;referencesOptions&quot;:{&quot;doc:6a792208a799961e1e62a85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48562244,&quot;citationText&quot;:&quot;&lt;span style=\&quot;font-family:Arial;font-size:16px;color:#000000\&quot;&gt;[22]&lt;/span&gt;&quot;},&quot;-1270542618&quot;:{&quot;referencesIds&quot;:[&quot;doc:6a790acd4bad1318faf0fe00&quot;],&quot;referencesOptions&quot;:{&quot;doc:6a790acd4bad1318faf0fe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70542618,&quot;citationText&quot;:&quot;&lt;span style=\&quot;font-family:Arial;font-size:16px;color:#000000\&quot;&gt;[1]&lt;/span&gt;&quot;},&quot;-1140256992&quot;:{&quot;referencesIds&quot;:[&quot;doc:6a790f9382b2d05ff00a27ff&quot;],&quot;referencesOptions&quot;:{&quot;doc:6a790f9382b2d05ff00a27f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40256992,&quot;citationText&quot;:&quot;&lt;span style=\&quot;font-family:Arial;font-size:16px;color:#000000\&quot;&gt;[4]&lt;/span&gt;&quot;},&quot;-1600482653&quot;:{&quot;referencesIds&quot;:[&quot;doc:6a791024cdea073dee076986&quot;],&quot;referencesOptions&quot;:{&quot;doc:6a791024cdea073dee07698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00482653,&quot;citationText&quot;:&quot;&lt;span style=\&quot;font-family:Arial;font-size:16px;color:#000000\&quot;&gt;[5]&lt;/span&gt;&quot;},&quot;-1981984947&quot;:{&quot;referencesIds&quot;:[&quot;doc:6a79118c846cf85db3cd5ea5&quot;],&quot;referencesOptions&quot;:{&quot;doc:6a79118c846cf85db3cd5ea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81984947,&quot;citationText&quot;:&quot;&lt;span style=\&quot;font-family:Arial;font-size:16px;color:#000000\&quot;&gt;[7]&lt;/span&gt;&quot;},&quot;-1573956815&quot;:{&quot;referencesIds&quot;:[&quot;doc:6a791290a799961e1e62a800&quot;],&quot;referencesOptions&quot;:{&quot;doc:6a791290a799961e1e62a8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73956815,&quot;citationText&quot;:&quot;&lt;span style=\&quot;font-family:Arial;font-size:16px;color:#000000\&quot;&gt;[9]&lt;/span&gt;&quot;},&quot;-582227706&quot;:{&quot;referencesIds&quot;:[&quot;doc:6a79133bf4ea090391704a89&quot;],&quot;referencesOptions&quot;:{&quot;doc:6a79133bf4ea090391704a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82227706,&quot;citationText&quot;:&quot;&lt;span style=\&quot;font-family:Arial;font-size:16px;color:#000000\&quot;&gt;[10]&lt;/span&gt;&quot;},&quot;-556396370&quot;:{&quot;referencesIds&quot;:[&quot;doc:6a7916487b91ef02af3892a1&quot;],&quot;referencesOptions&quot;:{&quot;doc:6a7916487b91ef02af3892a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56396370,&quot;citationText&quot;:&quot;&lt;span style=\&quot;font-family:Arial;font-size:16px;color:#000000\&quot;&gt;[13]&lt;/span&gt;&quot;},&quot;-1108191344&quot;:{&quot;referencesIds&quot;:[&quot;doc:6a7916bb8ae2f118ec1b61cd&quot;],&quot;referencesOptions&quot;:{&quot;doc:6a7916bb8ae2f118ec1b61c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08191344,&quot;citationText&quot;:&quot;&lt;span style=\&quot;font-family:Arial;font-size:16px;color:#000000\&quot;&gt;[14]&lt;/span&gt;&quot;},&quot;-1356885307&quot;:{&quot;referencesIds&quot;:[&quot;doc:6a79197f8ae2f118ec1b61dc&quot;],&quot;referencesOptions&quot;:{&quot;doc:6a79197f8ae2f118ec1b61d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56885307,&quot;citationText&quot;:&quot;&lt;span style=\&quot;font-family:Arial;font-size:16px;color:#000000\&quot;&gt;[15]&lt;/span&gt;&quot;},&quot;-1274084428&quot;:{&quot;referencesIds&quot;:[&quot;doc:6a791a2eb7030730d6038764&quot;],&quot;referencesOptions&quot;:{&quot;doc:6a791a2eb7030730d603876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74084428,&quot;citationText&quot;:&quot;&lt;span style=\&quot;font-family:Arial;font-size:16px;color:#000000\&quot;&gt;[16]&lt;/span&gt;&quot;},&quot;-1619362195&quot;:{&quot;referencesIds&quot;:[&quot;doc:6a791e33bc44602a2a791683&quot;],&quot;referencesOptions&quot;:{&quot;doc:6a791e33bc44602a2a79168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19362195,&quot;citationText&quot;:&quot;&lt;span style=\&quot;font-family:Arial;font-size:16px;color:#000000\&quot;&gt;[18]&lt;/span&gt;&quot;},&quot;-698701979&quot;:{&quot;referencesIds&quot;:[&quot;doc:6a79200882b2d05ff00a2850&quot;],&quot;referencesOptions&quot;:{&quot;doc:6a79200882b2d05ff00a285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98701979,&quot;citationText&quot;:&quot;&lt;span style=\&quot;font-family:Arial;font-size:16px;color:#000000\&quot;&gt;[20]&lt;/span&gt;&quot;},&quot;-1295671621&quot;:{&quot;referencesIds&quot;:[&quot;doc:6a79218b82b2d05ff00a2853&quot;],&quot;referencesOptions&quot;:{&quot;doc:6a79218b82b2d05ff00a285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95671621,&quot;citationText&quot;:&quot;&lt;span style=\&quot;font-family:Arial;font-size:16px;color:#000000\&quot;&gt;[21]&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bibliographyEnabled" value="&quot;bibliographyEn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3464BF-9FB6-4632-B175-71F3AA2F19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6712</TotalTime>
  <Pages>31</Pages>
  <Words>6586</Words>
  <Characters>37542</Characters>
  <Application>Microsoft Office Word</Application>
  <DocSecurity>0</DocSecurity>
  <Lines>312</Lines>
  <Paragraphs>88</Paragraphs>
  <ScaleCrop>false</ScaleCrop>
  <Company>Lecrurer name: Dr. dipo dunsin</Company>
  <LinksUpToDate>false</LinksUpToDate>
  <CharactersWithSpaces>44040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Security and Compliance</dc:title>
  <dc:subject>Research and case scenario in Data Security and Compliance</dc:subject>
  <dc:creator>Michael Asiedu</dc:creator>
  <cp:keywords/>
  <dc:description/>
  <cp:lastModifiedBy>Michael Asiedu</cp:lastModifiedBy>
  <cp:revision>230</cp:revision>
  <dcterms:created xsi:type="dcterms:W3CDTF">2026-05-27T09:10:00Z</dcterms:created>
  <dcterms:modified xsi:type="dcterms:W3CDTF">2026-08-10T01:22:00Z</dcterms:modified>
</cp:coreProperties>
</file>