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8" w:type="dxa"/>
        <w:tblLook w:val="04A0" w:firstRow="1" w:lastRow="0" w:firstColumn="1" w:lastColumn="0" w:noHBand="0" w:noVBand="1"/>
      </w:tblPr>
      <w:tblGrid>
        <w:gridCol w:w="9648"/>
      </w:tblGrid>
      <w:tr w:rsidR="00BD4F5F" w:rsidRPr="00D675A4" w14:paraId="2896C97C" w14:textId="77777777" w:rsidTr="00B8073C">
        <w:trPr>
          <w:trHeight w:val="459"/>
        </w:trPr>
        <w:tc>
          <w:tcPr>
            <w:tcW w:w="9648" w:type="dxa"/>
            <w:shd w:val="clear" w:color="auto" w:fill="1F4E79"/>
            <w:vAlign w:val="center"/>
          </w:tcPr>
          <w:p w14:paraId="6775ADBB" w14:textId="42C1D014" w:rsidR="00BD4F5F" w:rsidRPr="00D675A4" w:rsidRDefault="00B8073C" w:rsidP="00D675A4">
            <w:pPr>
              <w:spacing w:line="360" w:lineRule="auto"/>
              <w:jc w:val="center"/>
              <w:rPr>
                <w:rFonts w:asciiTheme="minorBidi" w:hAnsiTheme="minorBidi"/>
                <w:color w:val="FFFFFF" w:themeColor="background1"/>
                <w:sz w:val="36"/>
                <w:szCs w:val="36"/>
              </w:rPr>
            </w:pPr>
            <w:r w:rsidRPr="00D675A4">
              <w:rPr>
                <w:rFonts w:asciiTheme="minorBidi" w:hAnsiTheme="minorBidi"/>
                <w:b/>
                <w:color w:val="FFFFFF" w:themeColor="background1"/>
                <w:sz w:val="36"/>
                <w:szCs w:val="36"/>
              </w:rPr>
              <w:t>Master of Business Administration</w:t>
            </w:r>
          </w:p>
        </w:tc>
      </w:tr>
    </w:tbl>
    <w:p w14:paraId="3BBC58C3" w14:textId="77777777" w:rsidR="00BD4F5F" w:rsidRPr="00D675A4" w:rsidRDefault="00BD4F5F" w:rsidP="00D675A4">
      <w:pPr>
        <w:spacing w:line="360" w:lineRule="auto"/>
        <w:jc w:val="center"/>
        <w:rPr>
          <w:rFonts w:asciiTheme="minorBidi" w:hAnsiTheme="minorBidi"/>
          <w:sz w:val="36"/>
          <w:szCs w:val="36"/>
        </w:rPr>
      </w:pPr>
    </w:p>
    <w:p w14:paraId="542564AF"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Module: Human Capital Management (LCMB7023)</w:t>
      </w:r>
    </w:p>
    <w:p w14:paraId="39946DA2"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Assessment Component 1: Individual Report</w:t>
      </w:r>
    </w:p>
    <w:p w14:paraId="0E3EB473" w14:textId="50B492BC" w:rsidR="00BD4F5F" w:rsidRPr="00D675A4" w:rsidRDefault="00B8073C" w:rsidP="00D675A4">
      <w:pPr>
        <w:spacing w:line="360" w:lineRule="auto"/>
        <w:jc w:val="center"/>
        <w:rPr>
          <w:rFonts w:asciiTheme="minorBidi" w:hAnsiTheme="minorBidi"/>
          <w:sz w:val="32"/>
          <w:szCs w:val="32"/>
        </w:rPr>
      </w:pPr>
      <w:r w:rsidRPr="00D675A4">
        <w:rPr>
          <w:rFonts w:asciiTheme="minorBidi" w:hAnsiTheme="minorBidi"/>
          <w:noProof/>
          <w:sz w:val="32"/>
          <w:szCs w:val="32"/>
        </w:rPr>
        <w:drawing>
          <wp:inline distT="0" distB="0" distL="0" distR="0" wp14:anchorId="78D35BBC" wp14:editId="0E548334">
            <wp:extent cx="3831871" cy="1722437"/>
            <wp:effectExtent l="0" t="0" r="0" b="0"/>
            <wp:docPr id="1791403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0477" cy="1730801"/>
                    </a:xfrm>
                    <a:prstGeom prst="rect">
                      <a:avLst/>
                    </a:prstGeom>
                    <a:noFill/>
                  </pic:spPr>
                </pic:pic>
              </a:graphicData>
            </a:graphic>
          </wp:inline>
        </w:drawing>
      </w:r>
    </w:p>
    <w:p w14:paraId="169D5607"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b/>
          <w:color w:val="1F4E79"/>
          <w:sz w:val="32"/>
          <w:szCs w:val="32"/>
        </w:rPr>
        <w:t>Designing a Human Capital Architecture for Strategic Renewal</w:t>
      </w:r>
    </w:p>
    <w:p w14:paraId="107E35DE" w14:textId="5B3A184A"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i/>
          <w:color w:val="5B6E7F"/>
          <w:sz w:val="32"/>
          <w:szCs w:val="32"/>
        </w:rPr>
        <w:t>Helios Urban Mobility (HUM)</w:t>
      </w:r>
    </w:p>
    <w:p w14:paraId="269961E8" w14:textId="4C14128D" w:rsidR="00B8073C" w:rsidRPr="00D675A4" w:rsidRDefault="00B8073C" w:rsidP="00D675A4">
      <w:pPr>
        <w:tabs>
          <w:tab w:val="center" w:pos="4680"/>
          <w:tab w:val="left" w:pos="6264"/>
        </w:tabs>
        <w:spacing w:line="360" w:lineRule="auto"/>
        <w:jc w:val="center"/>
        <w:rPr>
          <w:rFonts w:asciiTheme="minorBidi" w:hAnsiTheme="minorBidi"/>
          <w:sz w:val="32"/>
          <w:szCs w:val="32"/>
        </w:rPr>
      </w:pPr>
      <w:r w:rsidRPr="00D675A4">
        <w:rPr>
          <w:rFonts w:asciiTheme="minorBidi" w:hAnsiTheme="minorBidi"/>
          <w:b/>
          <w:bCs/>
          <w:sz w:val="32"/>
          <w:szCs w:val="32"/>
        </w:rPr>
        <w:t>Student name:</w:t>
      </w:r>
      <w:r w:rsidR="00CA57E3">
        <w:rPr>
          <w:rFonts w:asciiTheme="minorBidi" w:hAnsiTheme="minorBidi"/>
          <w:b/>
          <w:bCs/>
          <w:sz w:val="32"/>
          <w:szCs w:val="32"/>
        </w:rPr>
        <w:t xml:space="preserve"> </w:t>
      </w:r>
      <w:r w:rsidR="00CA57E3" w:rsidRPr="00CA57E3">
        <w:rPr>
          <w:rFonts w:asciiTheme="minorBidi" w:hAnsiTheme="minorBidi"/>
          <w:b/>
          <w:bCs/>
          <w:sz w:val="32"/>
          <w:szCs w:val="32"/>
        </w:rPr>
        <w:t xml:space="preserve">Yaatri Ramesh </w:t>
      </w:r>
      <w:proofErr w:type="spellStart"/>
      <w:r w:rsidR="00CA57E3" w:rsidRPr="00CA57E3">
        <w:rPr>
          <w:rFonts w:asciiTheme="minorBidi" w:hAnsiTheme="minorBidi"/>
          <w:b/>
          <w:bCs/>
          <w:sz w:val="32"/>
          <w:szCs w:val="32"/>
        </w:rPr>
        <w:t>bapodra</w:t>
      </w:r>
      <w:proofErr w:type="spellEnd"/>
    </w:p>
    <w:p w14:paraId="654DD63F" w14:textId="537F5403" w:rsidR="00B8073C" w:rsidRPr="00D675A4" w:rsidRDefault="00B8073C" w:rsidP="00D675A4">
      <w:pPr>
        <w:spacing w:line="360" w:lineRule="auto"/>
        <w:jc w:val="center"/>
        <w:rPr>
          <w:rFonts w:asciiTheme="minorBidi" w:hAnsiTheme="minorBidi"/>
          <w:sz w:val="32"/>
          <w:szCs w:val="32"/>
        </w:rPr>
      </w:pPr>
      <w:r w:rsidRPr="00D675A4">
        <w:rPr>
          <w:rFonts w:asciiTheme="minorBidi" w:hAnsiTheme="minorBidi"/>
          <w:b/>
          <w:bCs/>
          <w:sz w:val="32"/>
          <w:szCs w:val="32"/>
        </w:rPr>
        <w:t>Student ID number:</w:t>
      </w:r>
      <w:r w:rsidR="00CA57E3">
        <w:rPr>
          <w:rFonts w:asciiTheme="minorBidi" w:hAnsiTheme="minorBidi"/>
          <w:b/>
          <w:bCs/>
          <w:sz w:val="32"/>
          <w:szCs w:val="32"/>
        </w:rPr>
        <w:t xml:space="preserve"> </w:t>
      </w:r>
      <w:r w:rsidR="00CA57E3" w:rsidRPr="00CA57E3">
        <w:rPr>
          <w:rFonts w:asciiTheme="minorBidi" w:hAnsiTheme="minorBidi"/>
          <w:b/>
          <w:bCs/>
          <w:sz w:val="32"/>
          <w:szCs w:val="32"/>
        </w:rPr>
        <w:t>2536592</w:t>
      </w:r>
    </w:p>
    <w:p w14:paraId="547C314D" w14:textId="77777777" w:rsidR="00B8073C" w:rsidRPr="00D675A4" w:rsidRDefault="00B8073C" w:rsidP="00D675A4">
      <w:pPr>
        <w:spacing w:line="360" w:lineRule="auto"/>
        <w:jc w:val="center"/>
        <w:rPr>
          <w:rFonts w:asciiTheme="minorBidi" w:hAnsiTheme="minorBidi"/>
          <w:sz w:val="32"/>
          <w:szCs w:val="32"/>
        </w:rPr>
      </w:pPr>
    </w:p>
    <w:p w14:paraId="641B6FB8"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Lecturer: Gladius Kulothungan (London) / Eno Maycock (Birmingham)</w:t>
      </w:r>
    </w:p>
    <w:p w14:paraId="0B99BF63"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Internal Verifier: Vasilios Tavlaridis / Hoang Nguyen</w:t>
      </w:r>
    </w:p>
    <w:p w14:paraId="244FEEC4" w14:textId="5834F921"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Word count: Approx. 2,5</w:t>
      </w:r>
      <w:r w:rsidR="00D675A4">
        <w:rPr>
          <w:rFonts w:asciiTheme="minorBidi" w:hAnsiTheme="minorBidi"/>
          <w:sz w:val="32"/>
          <w:szCs w:val="32"/>
        </w:rPr>
        <w:t>39</w:t>
      </w:r>
      <w:r w:rsidRPr="00D675A4">
        <w:rPr>
          <w:rFonts w:asciiTheme="minorBidi" w:hAnsiTheme="minorBidi"/>
          <w:sz w:val="32"/>
          <w:szCs w:val="32"/>
        </w:rPr>
        <w:t xml:space="preserve"> words (excluding title page, contents, lists, figures, tables and references)</w:t>
      </w:r>
    </w:p>
    <w:p w14:paraId="298798B7"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t>Submission date: 19 June 2026</w:t>
      </w:r>
    </w:p>
    <w:p w14:paraId="51FA7135" w14:textId="77777777" w:rsidR="00BD4F5F" w:rsidRPr="00D675A4" w:rsidRDefault="00000000" w:rsidP="00D675A4">
      <w:pPr>
        <w:spacing w:line="360" w:lineRule="auto"/>
        <w:jc w:val="center"/>
        <w:rPr>
          <w:rFonts w:asciiTheme="minorBidi" w:hAnsiTheme="minorBidi"/>
          <w:sz w:val="32"/>
          <w:szCs w:val="32"/>
        </w:rPr>
      </w:pPr>
      <w:r w:rsidRPr="00D675A4">
        <w:rPr>
          <w:rFonts w:asciiTheme="minorBidi" w:hAnsiTheme="minorBidi"/>
          <w:sz w:val="32"/>
          <w:szCs w:val="32"/>
        </w:rPr>
        <w:br w:type="page"/>
      </w:r>
    </w:p>
    <w:p w14:paraId="35367DD8" w14:textId="417BF99F" w:rsidR="004435E4" w:rsidRPr="00D675A4" w:rsidRDefault="004435E4" w:rsidP="003D08FE">
      <w:pPr>
        <w:spacing w:line="360" w:lineRule="auto"/>
        <w:jc w:val="both"/>
        <w:rPr>
          <w:rFonts w:asciiTheme="minorBidi" w:eastAsiaTheme="majorEastAsia" w:hAnsiTheme="minorBidi"/>
          <w:b/>
          <w:color w:val="365F91" w:themeColor="accent1" w:themeShade="BF"/>
          <w:sz w:val="32"/>
          <w:szCs w:val="32"/>
        </w:rPr>
      </w:pPr>
    </w:p>
    <w:sdt>
      <w:sdtPr>
        <w:rPr>
          <w:rFonts w:eastAsiaTheme="minorEastAsia" w:cstheme="minorBidi"/>
          <w:b w:val="0"/>
          <w:color w:val="auto"/>
          <w:sz w:val="32"/>
        </w:rPr>
        <w:id w:val="472494137"/>
        <w:docPartObj>
          <w:docPartGallery w:val="Table of Contents"/>
          <w:docPartUnique/>
        </w:docPartObj>
      </w:sdtPr>
      <w:sdtEndPr>
        <w:rPr>
          <w:bCs/>
          <w:noProof/>
        </w:rPr>
      </w:sdtEndPr>
      <w:sdtContent>
        <w:p w14:paraId="0686A5CF" w14:textId="48981972" w:rsidR="004435E4" w:rsidRPr="00D675A4" w:rsidRDefault="004435E4" w:rsidP="00D675A4">
          <w:pPr>
            <w:pStyle w:val="TOCHeading"/>
            <w:spacing w:line="360" w:lineRule="auto"/>
            <w:jc w:val="center"/>
            <w:rPr>
              <w:rFonts w:cstheme="minorBidi"/>
              <w:sz w:val="40"/>
              <w:szCs w:val="40"/>
            </w:rPr>
          </w:pPr>
          <w:r w:rsidRPr="00D675A4">
            <w:rPr>
              <w:rFonts w:cstheme="minorBidi"/>
              <w:sz w:val="40"/>
              <w:szCs w:val="40"/>
            </w:rPr>
            <w:t>Table of Contents</w:t>
          </w:r>
        </w:p>
        <w:p w14:paraId="3CBD1460" w14:textId="0D25ADFE" w:rsidR="00D675A4" w:rsidRPr="00D675A4" w:rsidRDefault="004435E4">
          <w:pPr>
            <w:pStyle w:val="TOC1"/>
            <w:tabs>
              <w:tab w:val="right" w:leader="dot" w:pos="9638"/>
            </w:tabs>
            <w:rPr>
              <w:rFonts w:asciiTheme="minorBidi" w:hAnsiTheme="minorBidi"/>
              <w:noProof/>
              <w:kern w:val="2"/>
              <w:sz w:val="32"/>
              <w:szCs w:val="32"/>
              <w14:ligatures w14:val="standardContextual"/>
            </w:rPr>
          </w:pPr>
          <w:r w:rsidRPr="00D675A4">
            <w:rPr>
              <w:rFonts w:asciiTheme="minorBidi" w:hAnsiTheme="minorBidi"/>
              <w:sz w:val="32"/>
              <w:szCs w:val="32"/>
            </w:rPr>
            <w:fldChar w:fldCharType="begin"/>
          </w:r>
          <w:r w:rsidRPr="00D675A4">
            <w:rPr>
              <w:rFonts w:asciiTheme="minorBidi" w:hAnsiTheme="minorBidi"/>
              <w:sz w:val="32"/>
              <w:szCs w:val="32"/>
            </w:rPr>
            <w:instrText xml:space="preserve"> TOC \o "1-3" \h \z \u </w:instrText>
          </w:r>
          <w:r w:rsidRPr="00D675A4">
            <w:rPr>
              <w:rFonts w:asciiTheme="minorBidi" w:hAnsiTheme="minorBidi"/>
              <w:sz w:val="32"/>
              <w:szCs w:val="32"/>
            </w:rPr>
            <w:fldChar w:fldCharType="separate"/>
          </w:r>
          <w:hyperlink w:anchor="_Toc232176878" w:history="1">
            <w:r w:rsidR="00D675A4" w:rsidRPr="00D675A4">
              <w:rPr>
                <w:rStyle w:val="Hyperlink"/>
                <w:rFonts w:asciiTheme="minorBidi" w:hAnsiTheme="minorBidi"/>
                <w:noProof/>
                <w:sz w:val="32"/>
                <w:szCs w:val="32"/>
              </w:rPr>
              <w:t>List of Abbreviations</w:t>
            </w:r>
            <w:r w:rsidR="00D675A4" w:rsidRPr="00D675A4">
              <w:rPr>
                <w:rFonts w:asciiTheme="minorBidi" w:hAnsiTheme="minorBidi"/>
                <w:noProof/>
                <w:webHidden/>
                <w:sz w:val="32"/>
                <w:szCs w:val="32"/>
              </w:rPr>
              <w:tab/>
            </w:r>
            <w:r w:rsidR="00D675A4" w:rsidRPr="00D675A4">
              <w:rPr>
                <w:rFonts w:asciiTheme="minorBidi" w:hAnsiTheme="minorBidi"/>
                <w:noProof/>
                <w:webHidden/>
                <w:sz w:val="32"/>
                <w:szCs w:val="32"/>
              </w:rPr>
              <w:fldChar w:fldCharType="begin"/>
            </w:r>
            <w:r w:rsidR="00D675A4" w:rsidRPr="00D675A4">
              <w:rPr>
                <w:rFonts w:asciiTheme="minorBidi" w:hAnsiTheme="minorBidi"/>
                <w:noProof/>
                <w:webHidden/>
                <w:sz w:val="32"/>
                <w:szCs w:val="32"/>
              </w:rPr>
              <w:instrText xml:space="preserve"> PAGEREF _Toc232176878 \h </w:instrText>
            </w:r>
            <w:r w:rsidR="00D675A4" w:rsidRPr="00D675A4">
              <w:rPr>
                <w:rFonts w:asciiTheme="minorBidi" w:hAnsiTheme="minorBidi"/>
                <w:noProof/>
                <w:webHidden/>
                <w:sz w:val="32"/>
                <w:szCs w:val="32"/>
              </w:rPr>
            </w:r>
            <w:r w:rsidR="00D675A4" w:rsidRPr="00D675A4">
              <w:rPr>
                <w:rFonts w:asciiTheme="minorBidi" w:hAnsiTheme="minorBidi"/>
                <w:noProof/>
                <w:webHidden/>
                <w:sz w:val="32"/>
                <w:szCs w:val="32"/>
              </w:rPr>
              <w:fldChar w:fldCharType="separate"/>
            </w:r>
            <w:r w:rsidR="00D675A4" w:rsidRPr="00D675A4">
              <w:rPr>
                <w:rFonts w:asciiTheme="minorBidi" w:hAnsiTheme="minorBidi"/>
                <w:noProof/>
                <w:webHidden/>
                <w:sz w:val="32"/>
                <w:szCs w:val="32"/>
              </w:rPr>
              <w:t>3</w:t>
            </w:r>
            <w:r w:rsidR="00D675A4" w:rsidRPr="00D675A4">
              <w:rPr>
                <w:rFonts w:asciiTheme="minorBidi" w:hAnsiTheme="minorBidi"/>
                <w:noProof/>
                <w:webHidden/>
                <w:sz w:val="32"/>
                <w:szCs w:val="32"/>
              </w:rPr>
              <w:fldChar w:fldCharType="end"/>
            </w:r>
          </w:hyperlink>
        </w:p>
        <w:p w14:paraId="3CC38326" w14:textId="39F19968"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79" w:history="1">
            <w:r w:rsidRPr="00D675A4">
              <w:rPr>
                <w:rStyle w:val="Hyperlink"/>
                <w:rFonts w:asciiTheme="minorBidi" w:hAnsiTheme="minorBidi"/>
                <w:noProof/>
                <w:sz w:val="32"/>
                <w:szCs w:val="32"/>
              </w:rPr>
              <w:t>List of Tables</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_Toc232176879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4</w:t>
            </w:r>
            <w:r w:rsidRPr="00D675A4">
              <w:rPr>
                <w:rFonts w:asciiTheme="minorBidi" w:hAnsiTheme="minorBidi"/>
                <w:noProof/>
                <w:webHidden/>
                <w:sz w:val="32"/>
                <w:szCs w:val="32"/>
              </w:rPr>
              <w:fldChar w:fldCharType="end"/>
            </w:r>
          </w:hyperlink>
        </w:p>
        <w:p w14:paraId="338B29EA" w14:textId="320908E2"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0" w:history="1">
            <w:r w:rsidRPr="00D675A4">
              <w:rPr>
                <w:rStyle w:val="Hyperlink"/>
                <w:rFonts w:asciiTheme="minorBidi" w:hAnsiTheme="minorBidi"/>
                <w:noProof/>
                <w:sz w:val="32"/>
                <w:szCs w:val="32"/>
              </w:rPr>
              <w:t>List of Figures</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_Toc232176880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4</w:t>
            </w:r>
            <w:r w:rsidRPr="00D675A4">
              <w:rPr>
                <w:rFonts w:asciiTheme="minorBidi" w:hAnsiTheme="minorBidi"/>
                <w:noProof/>
                <w:webHidden/>
                <w:sz w:val="32"/>
                <w:szCs w:val="32"/>
              </w:rPr>
              <w:fldChar w:fldCharType="end"/>
            </w:r>
          </w:hyperlink>
        </w:p>
        <w:p w14:paraId="7CD3B911" w14:textId="51F1A4A9" w:rsidR="00D675A4" w:rsidRPr="00D675A4" w:rsidRDefault="00D675A4">
          <w:pPr>
            <w:pStyle w:val="TOC1"/>
            <w:tabs>
              <w:tab w:val="right" w:leader="dot" w:pos="9638"/>
            </w:tabs>
            <w:rPr>
              <w:rFonts w:asciiTheme="minorBidi" w:hAnsiTheme="minorBidi"/>
              <w:noProof/>
              <w:kern w:val="2"/>
              <w:sz w:val="32"/>
              <w:szCs w:val="32"/>
              <w14:ligatures w14:val="standardContextual"/>
            </w:rPr>
          </w:pPr>
          <w:hyperlink w:anchor="_Toc232176881" w:history="1">
            <w:r w:rsidRPr="00D675A4">
              <w:rPr>
                <w:rStyle w:val="Hyperlink"/>
                <w:rFonts w:asciiTheme="minorBidi" w:hAnsiTheme="minorBidi"/>
                <w:noProof/>
                <w:sz w:val="32"/>
                <w:szCs w:val="32"/>
              </w:rPr>
              <w:t>Introduction</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_Toc232176881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5</w:t>
            </w:r>
            <w:r w:rsidRPr="00D675A4">
              <w:rPr>
                <w:rFonts w:asciiTheme="minorBidi" w:hAnsiTheme="minorBidi"/>
                <w:noProof/>
                <w:webHidden/>
                <w:sz w:val="32"/>
                <w:szCs w:val="32"/>
              </w:rPr>
              <w:fldChar w:fldCharType="end"/>
            </w:r>
          </w:hyperlink>
        </w:p>
        <w:p w14:paraId="616FB0D1" w14:textId="3AC3743B" w:rsidR="00D675A4" w:rsidRPr="00D675A4" w:rsidRDefault="00D675A4">
          <w:pPr>
            <w:pStyle w:val="TOC1"/>
            <w:tabs>
              <w:tab w:val="left" w:pos="480"/>
              <w:tab w:val="right" w:leader="dot" w:pos="9638"/>
            </w:tabs>
            <w:rPr>
              <w:rFonts w:asciiTheme="minorBidi" w:hAnsiTheme="minorBidi"/>
              <w:noProof/>
              <w:kern w:val="2"/>
              <w:sz w:val="32"/>
              <w:szCs w:val="32"/>
              <w14:ligatures w14:val="standardContextual"/>
            </w:rPr>
          </w:pPr>
          <w:hyperlink w:anchor="_Toc232176882" w:history="1">
            <w:r w:rsidRPr="00D675A4">
              <w:rPr>
                <w:rStyle w:val="Hyperlink"/>
                <w:rFonts w:asciiTheme="minorBidi" w:hAnsiTheme="minorBidi"/>
                <w:noProof/>
                <w:sz w:val="32"/>
                <w:szCs w:val="32"/>
              </w:rPr>
              <w:t>1.</w:t>
            </w:r>
            <w:r w:rsidRPr="00D675A4">
              <w:rPr>
                <w:rFonts w:asciiTheme="minorBidi" w:hAnsiTheme="minorBidi"/>
                <w:noProof/>
                <w:kern w:val="2"/>
                <w:sz w:val="32"/>
                <w:szCs w:val="32"/>
                <w14:ligatures w14:val="standardContextual"/>
              </w:rPr>
              <w:tab/>
            </w:r>
            <w:r w:rsidRPr="00D675A4">
              <w:rPr>
                <w:rStyle w:val="Hyperlink"/>
                <w:rFonts w:asciiTheme="minorBidi" w:hAnsiTheme="minorBidi"/>
                <w:noProof/>
                <w:sz w:val="32"/>
                <w:szCs w:val="32"/>
              </w:rPr>
              <w:t>Task A: Socialisation, Identity and Business Activism</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_Toc232176882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6</w:t>
            </w:r>
            <w:r w:rsidRPr="00D675A4">
              <w:rPr>
                <w:rFonts w:asciiTheme="minorBidi" w:hAnsiTheme="minorBidi"/>
                <w:noProof/>
                <w:webHidden/>
                <w:sz w:val="32"/>
                <w:szCs w:val="32"/>
              </w:rPr>
              <w:fldChar w:fldCharType="end"/>
            </w:r>
          </w:hyperlink>
        </w:p>
        <w:p w14:paraId="14DF34A5" w14:textId="2317159C"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3" w:history="1">
            <w:r w:rsidRPr="00D675A4">
              <w:rPr>
                <w:rStyle w:val="Hyperlink"/>
                <w:rFonts w:asciiTheme="minorBidi" w:hAnsiTheme="minorBidi"/>
                <w:noProof/>
                <w:sz w:val="32"/>
                <w:szCs w:val="32"/>
              </w:rPr>
              <w:t>1.1 Critical evaluation of onboarding and organisational socialization</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_Toc232176883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6</w:t>
            </w:r>
            <w:r w:rsidRPr="00D675A4">
              <w:rPr>
                <w:rFonts w:asciiTheme="minorBidi" w:hAnsiTheme="minorBidi"/>
                <w:noProof/>
                <w:webHidden/>
                <w:sz w:val="32"/>
                <w:szCs w:val="32"/>
              </w:rPr>
              <w:fldChar w:fldCharType="end"/>
            </w:r>
          </w:hyperlink>
        </w:p>
        <w:p w14:paraId="51F354F0" w14:textId="15953B2B"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4" w:history="1">
            <w:r w:rsidRPr="00D675A4">
              <w:rPr>
                <w:rStyle w:val="Hyperlink"/>
                <w:rFonts w:asciiTheme="minorBidi" w:hAnsiTheme="minorBidi"/>
                <w:noProof/>
                <w:sz w:val="32"/>
                <w:szCs w:val="32"/>
              </w:rPr>
              <w:t>1.2 Structured socialisation framework for Helios</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_Toc232176884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8</w:t>
            </w:r>
            <w:r w:rsidRPr="00D675A4">
              <w:rPr>
                <w:rFonts w:asciiTheme="minorBidi" w:hAnsiTheme="minorBidi"/>
                <w:noProof/>
                <w:webHidden/>
                <w:sz w:val="32"/>
                <w:szCs w:val="32"/>
              </w:rPr>
              <w:fldChar w:fldCharType="end"/>
            </w:r>
          </w:hyperlink>
        </w:p>
        <w:p w14:paraId="7F0E6176" w14:textId="6DB303F0"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5" w:history="1">
            <w:r w:rsidRPr="00D675A4">
              <w:rPr>
                <w:rStyle w:val="Hyperlink"/>
                <w:rFonts w:asciiTheme="minorBidi" w:hAnsiTheme="minorBidi"/>
                <w:noProof/>
                <w:sz w:val="32"/>
                <w:szCs w:val="32"/>
              </w:rPr>
              <w:t>1.3 Cultivating organisational identification, ethical professionalism and business activism</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_Toc232176885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11</w:t>
            </w:r>
            <w:r w:rsidRPr="00D675A4">
              <w:rPr>
                <w:rFonts w:asciiTheme="minorBidi" w:hAnsiTheme="minorBidi"/>
                <w:noProof/>
                <w:webHidden/>
                <w:sz w:val="32"/>
                <w:szCs w:val="32"/>
              </w:rPr>
              <w:fldChar w:fldCharType="end"/>
            </w:r>
          </w:hyperlink>
        </w:p>
        <w:p w14:paraId="65BDE9BF" w14:textId="48766286" w:rsidR="00D675A4" w:rsidRPr="00D675A4" w:rsidRDefault="00D675A4">
          <w:pPr>
            <w:pStyle w:val="TOC1"/>
            <w:tabs>
              <w:tab w:val="right" w:leader="dot" w:pos="9638"/>
            </w:tabs>
            <w:rPr>
              <w:rFonts w:asciiTheme="minorBidi" w:hAnsiTheme="minorBidi"/>
              <w:noProof/>
              <w:kern w:val="2"/>
              <w:sz w:val="32"/>
              <w:szCs w:val="32"/>
              <w14:ligatures w14:val="standardContextual"/>
            </w:rPr>
          </w:pPr>
          <w:hyperlink w:anchor="_Toc232176886" w:history="1">
            <w:r w:rsidRPr="00D675A4">
              <w:rPr>
                <w:rStyle w:val="Hyperlink"/>
                <w:rFonts w:asciiTheme="minorBidi" w:hAnsiTheme="minorBidi"/>
                <w:noProof/>
                <w:sz w:val="32"/>
                <w:szCs w:val="32"/>
              </w:rPr>
              <w:t>2. Task B: Job Design</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_Toc232176886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13</w:t>
            </w:r>
            <w:r w:rsidRPr="00D675A4">
              <w:rPr>
                <w:rFonts w:asciiTheme="minorBidi" w:hAnsiTheme="minorBidi"/>
                <w:noProof/>
                <w:webHidden/>
                <w:sz w:val="32"/>
                <w:szCs w:val="32"/>
              </w:rPr>
              <w:fldChar w:fldCharType="end"/>
            </w:r>
          </w:hyperlink>
        </w:p>
        <w:p w14:paraId="41BD2438" w14:textId="4208CFE1"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7" w:history="1">
            <w:r w:rsidRPr="00D675A4">
              <w:rPr>
                <w:rStyle w:val="Hyperlink"/>
                <w:rFonts w:asciiTheme="minorBidi" w:hAnsiTheme="minorBidi"/>
                <w:noProof/>
                <w:sz w:val="32"/>
                <w:szCs w:val="32"/>
              </w:rPr>
              <w:t>2.1 An integrated job design strategy for Helios</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_Toc232176887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13</w:t>
            </w:r>
            <w:r w:rsidRPr="00D675A4">
              <w:rPr>
                <w:rFonts w:asciiTheme="minorBidi" w:hAnsiTheme="minorBidi"/>
                <w:noProof/>
                <w:webHidden/>
                <w:sz w:val="32"/>
                <w:szCs w:val="32"/>
              </w:rPr>
              <w:fldChar w:fldCharType="end"/>
            </w:r>
          </w:hyperlink>
        </w:p>
        <w:p w14:paraId="10235E66" w14:textId="2CADBD4B"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88" w:history="1">
            <w:r w:rsidRPr="00D675A4">
              <w:rPr>
                <w:rStyle w:val="Hyperlink"/>
                <w:rFonts w:asciiTheme="minorBidi" w:hAnsiTheme="minorBidi"/>
                <w:noProof/>
                <w:sz w:val="32"/>
                <w:szCs w:val="32"/>
              </w:rPr>
              <w:t>2.2 How the design stimulates intrinsic motivation and innovation</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_Toc232176888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17</w:t>
            </w:r>
            <w:r w:rsidRPr="00D675A4">
              <w:rPr>
                <w:rFonts w:asciiTheme="minorBidi" w:hAnsiTheme="minorBidi"/>
                <w:noProof/>
                <w:webHidden/>
                <w:sz w:val="32"/>
                <w:szCs w:val="32"/>
              </w:rPr>
              <w:fldChar w:fldCharType="end"/>
            </w:r>
          </w:hyperlink>
        </w:p>
        <w:p w14:paraId="37E931AB" w14:textId="624F5C1C" w:rsidR="00D675A4" w:rsidRPr="00D675A4" w:rsidRDefault="00D675A4">
          <w:pPr>
            <w:pStyle w:val="TOC1"/>
            <w:tabs>
              <w:tab w:val="left" w:pos="480"/>
              <w:tab w:val="right" w:leader="dot" w:pos="9638"/>
            </w:tabs>
            <w:rPr>
              <w:rFonts w:asciiTheme="minorBidi" w:hAnsiTheme="minorBidi"/>
              <w:noProof/>
              <w:kern w:val="2"/>
              <w:sz w:val="32"/>
              <w:szCs w:val="32"/>
              <w14:ligatures w14:val="standardContextual"/>
            </w:rPr>
          </w:pPr>
          <w:hyperlink w:anchor="_Toc232176889" w:history="1">
            <w:r w:rsidRPr="00D675A4">
              <w:rPr>
                <w:rStyle w:val="Hyperlink"/>
                <w:rFonts w:asciiTheme="minorBidi" w:hAnsiTheme="minorBidi"/>
                <w:noProof/>
                <w:sz w:val="32"/>
                <w:szCs w:val="32"/>
              </w:rPr>
              <w:t>3.</w:t>
            </w:r>
            <w:r w:rsidRPr="00D675A4">
              <w:rPr>
                <w:rFonts w:asciiTheme="minorBidi" w:hAnsiTheme="minorBidi"/>
                <w:noProof/>
                <w:kern w:val="2"/>
                <w:sz w:val="32"/>
                <w:szCs w:val="32"/>
                <w14:ligatures w14:val="standardContextual"/>
              </w:rPr>
              <w:tab/>
            </w:r>
            <w:r w:rsidRPr="00D675A4">
              <w:rPr>
                <w:rStyle w:val="Hyperlink"/>
                <w:rFonts w:asciiTheme="minorBidi" w:hAnsiTheme="minorBidi"/>
                <w:noProof/>
                <w:sz w:val="32"/>
                <w:szCs w:val="32"/>
              </w:rPr>
              <w:t>Task C: Reflective report</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_Toc232176889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18</w:t>
            </w:r>
            <w:r w:rsidRPr="00D675A4">
              <w:rPr>
                <w:rFonts w:asciiTheme="minorBidi" w:hAnsiTheme="minorBidi"/>
                <w:noProof/>
                <w:webHidden/>
                <w:sz w:val="32"/>
                <w:szCs w:val="32"/>
              </w:rPr>
              <w:fldChar w:fldCharType="end"/>
            </w:r>
          </w:hyperlink>
        </w:p>
        <w:p w14:paraId="082332F5" w14:textId="6746EE76"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90" w:history="1">
            <w:r w:rsidRPr="00D675A4">
              <w:rPr>
                <w:rStyle w:val="Hyperlink"/>
                <w:rFonts w:asciiTheme="minorBidi" w:hAnsiTheme="minorBidi"/>
                <w:noProof/>
                <w:sz w:val="32"/>
                <w:szCs w:val="32"/>
              </w:rPr>
              <w:t>3.1 Using AI as a decision-support tool</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_Toc232176890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18</w:t>
            </w:r>
            <w:r w:rsidRPr="00D675A4">
              <w:rPr>
                <w:rFonts w:asciiTheme="minorBidi" w:hAnsiTheme="minorBidi"/>
                <w:noProof/>
                <w:webHidden/>
                <w:sz w:val="32"/>
                <w:szCs w:val="32"/>
              </w:rPr>
              <w:fldChar w:fldCharType="end"/>
            </w:r>
          </w:hyperlink>
        </w:p>
        <w:p w14:paraId="49669F92" w14:textId="06E41441" w:rsidR="00D675A4" w:rsidRPr="00D675A4" w:rsidRDefault="00D675A4">
          <w:pPr>
            <w:pStyle w:val="TOC2"/>
            <w:tabs>
              <w:tab w:val="right" w:leader="dot" w:pos="9638"/>
            </w:tabs>
            <w:rPr>
              <w:rFonts w:asciiTheme="minorBidi" w:hAnsiTheme="minorBidi"/>
              <w:noProof/>
              <w:kern w:val="2"/>
              <w:sz w:val="32"/>
              <w:szCs w:val="32"/>
              <w14:ligatures w14:val="standardContextual"/>
            </w:rPr>
          </w:pPr>
          <w:hyperlink w:anchor="_Toc232176891" w:history="1">
            <w:r w:rsidRPr="00D675A4">
              <w:rPr>
                <w:rStyle w:val="Hyperlink"/>
                <w:rFonts w:asciiTheme="minorBidi" w:hAnsiTheme="minorBidi"/>
                <w:noProof/>
                <w:sz w:val="32"/>
                <w:szCs w:val="32"/>
              </w:rPr>
              <w:t>3.2 Personal capability development plan</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_Toc232176891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19</w:t>
            </w:r>
            <w:r w:rsidRPr="00D675A4">
              <w:rPr>
                <w:rFonts w:asciiTheme="minorBidi" w:hAnsiTheme="minorBidi"/>
                <w:noProof/>
                <w:webHidden/>
                <w:sz w:val="32"/>
                <w:szCs w:val="32"/>
              </w:rPr>
              <w:fldChar w:fldCharType="end"/>
            </w:r>
          </w:hyperlink>
        </w:p>
        <w:p w14:paraId="01047138" w14:textId="7D81D449" w:rsidR="00D675A4" w:rsidRPr="00D675A4" w:rsidRDefault="00D675A4">
          <w:pPr>
            <w:pStyle w:val="TOC1"/>
            <w:tabs>
              <w:tab w:val="right" w:leader="dot" w:pos="9638"/>
            </w:tabs>
            <w:rPr>
              <w:rFonts w:asciiTheme="minorBidi" w:hAnsiTheme="minorBidi"/>
              <w:noProof/>
              <w:kern w:val="2"/>
              <w:sz w:val="32"/>
              <w:szCs w:val="32"/>
              <w14:ligatures w14:val="standardContextual"/>
            </w:rPr>
          </w:pPr>
          <w:hyperlink w:anchor="_Toc232176892" w:history="1">
            <w:r w:rsidRPr="00D675A4">
              <w:rPr>
                <w:rStyle w:val="Hyperlink"/>
                <w:rFonts w:asciiTheme="minorBidi" w:hAnsiTheme="minorBidi"/>
                <w:noProof/>
                <w:sz w:val="32"/>
                <w:szCs w:val="32"/>
              </w:rPr>
              <w:t>References</w:t>
            </w:r>
            <w:r w:rsidRPr="00D675A4">
              <w:rPr>
                <w:rFonts w:asciiTheme="minorBidi" w:hAnsiTheme="minorBidi"/>
                <w:noProof/>
                <w:webHidden/>
                <w:sz w:val="32"/>
                <w:szCs w:val="32"/>
              </w:rPr>
              <w:tab/>
            </w:r>
            <w:r w:rsidRPr="00D675A4">
              <w:rPr>
                <w:rFonts w:asciiTheme="minorBidi" w:hAnsiTheme="minorBidi"/>
                <w:noProof/>
                <w:webHidden/>
                <w:sz w:val="32"/>
                <w:szCs w:val="32"/>
              </w:rPr>
              <w:fldChar w:fldCharType="begin"/>
            </w:r>
            <w:r w:rsidRPr="00D675A4">
              <w:rPr>
                <w:rFonts w:asciiTheme="minorBidi" w:hAnsiTheme="minorBidi"/>
                <w:noProof/>
                <w:webHidden/>
                <w:sz w:val="32"/>
                <w:szCs w:val="32"/>
              </w:rPr>
              <w:instrText xml:space="preserve"> PAGEREF _Toc232176892 \h </w:instrText>
            </w:r>
            <w:r w:rsidRPr="00D675A4">
              <w:rPr>
                <w:rFonts w:asciiTheme="minorBidi" w:hAnsiTheme="minorBidi"/>
                <w:noProof/>
                <w:webHidden/>
                <w:sz w:val="32"/>
                <w:szCs w:val="32"/>
              </w:rPr>
            </w:r>
            <w:r w:rsidRPr="00D675A4">
              <w:rPr>
                <w:rFonts w:asciiTheme="minorBidi" w:hAnsiTheme="minorBidi"/>
                <w:noProof/>
                <w:webHidden/>
                <w:sz w:val="32"/>
                <w:szCs w:val="32"/>
              </w:rPr>
              <w:fldChar w:fldCharType="separate"/>
            </w:r>
            <w:r w:rsidRPr="00D675A4">
              <w:rPr>
                <w:rFonts w:asciiTheme="minorBidi" w:hAnsiTheme="minorBidi"/>
                <w:noProof/>
                <w:webHidden/>
                <w:sz w:val="32"/>
                <w:szCs w:val="32"/>
              </w:rPr>
              <w:t>20</w:t>
            </w:r>
            <w:r w:rsidRPr="00D675A4">
              <w:rPr>
                <w:rFonts w:asciiTheme="minorBidi" w:hAnsiTheme="minorBidi"/>
                <w:noProof/>
                <w:webHidden/>
                <w:sz w:val="32"/>
                <w:szCs w:val="32"/>
              </w:rPr>
              <w:fldChar w:fldCharType="end"/>
            </w:r>
          </w:hyperlink>
        </w:p>
        <w:p w14:paraId="76939D9C" w14:textId="22782845" w:rsidR="004435E4" w:rsidRPr="00D675A4" w:rsidRDefault="004435E4" w:rsidP="003D08FE">
          <w:pPr>
            <w:spacing w:line="360" w:lineRule="auto"/>
            <w:jc w:val="both"/>
            <w:rPr>
              <w:rFonts w:asciiTheme="minorBidi" w:hAnsiTheme="minorBidi"/>
              <w:sz w:val="32"/>
              <w:szCs w:val="32"/>
            </w:rPr>
          </w:pPr>
          <w:r w:rsidRPr="00D675A4">
            <w:rPr>
              <w:rFonts w:asciiTheme="minorBidi" w:hAnsiTheme="minorBidi"/>
              <w:b/>
              <w:bCs/>
              <w:noProof/>
              <w:sz w:val="32"/>
              <w:szCs w:val="32"/>
            </w:rPr>
            <w:fldChar w:fldCharType="end"/>
          </w:r>
        </w:p>
      </w:sdtContent>
    </w:sdt>
    <w:p w14:paraId="1DFED8AE" w14:textId="2AFFDFB9" w:rsidR="004435E4" w:rsidRPr="00D675A4" w:rsidRDefault="004435E4" w:rsidP="003D08FE">
      <w:pPr>
        <w:spacing w:line="360" w:lineRule="auto"/>
        <w:jc w:val="both"/>
        <w:rPr>
          <w:rFonts w:asciiTheme="minorBidi" w:eastAsiaTheme="majorEastAsia" w:hAnsiTheme="minorBidi"/>
          <w:b/>
          <w:color w:val="365F91" w:themeColor="accent1" w:themeShade="BF"/>
          <w:sz w:val="32"/>
          <w:szCs w:val="32"/>
        </w:rPr>
      </w:pPr>
    </w:p>
    <w:p w14:paraId="220DF715" w14:textId="77777777" w:rsidR="00B8073C" w:rsidRPr="00D675A4" w:rsidRDefault="00B8073C" w:rsidP="003D08FE">
      <w:pPr>
        <w:spacing w:line="360" w:lineRule="auto"/>
        <w:jc w:val="both"/>
        <w:rPr>
          <w:rFonts w:asciiTheme="minorBidi" w:eastAsiaTheme="majorEastAsia" w:hAnsiTheme="minorBidi"/>
          <w:b/>
          <w:color w:val="365F91" w:themeColor="accent1" w:themeShade="BF"/>
          <w:sz w:val="32"/>
          <w:szCs w:val="32"/>
        </w:rPr>
      </w:pPr>
      <w:r w:rsidRPr="00D675A4">
        <w:rPr>
          <w:rFonts w:asciiTheme="minorBidi" w:hAnsiTheme="minorBidi"/>
          <w:sz w:val="32"/>
          <w:szCs w:val="32"/>
        </w:rPr>
        <w:br w:type="page"/>
      </w:r>
    </w:p>
    <w:p w14:paraId="2D74B59A" w14:textId="4C24278C" w:rsidR="00BD4F5F" w:rsidRPr="003D08FE" w:rsidRDefault="00000000" w:rsidP="003D08FE">
      <w:pPr>
        <w:pStyle w:val="Heading1"/>
      </w:pPr>
      <w:bookmarkStart w:id="0" w:name="_Toc232176878"/>
      <w:r w:rsidRPr="003D08FE">
        <w:lastRenderedPageBreak/>
        <w:t>List of Abbreviations</w:t>
      </w:r>
      <w:bookmarkEnd w:id="0"/>
    </w:p>
    <w:p w14:paraId="2521538B" w14:textId="77777777" w:rsidR="004435E4" w:rsidRPr="003D08FE" w:rsidRDefault="004435E4" w:rsidP="003D08FE">
      <w:pPr>
        <w:spacing w:line="360" w:lineRule="auto"/>
        <w:jc w:val="both"/>
        <w:rPr>
          <w:rFonts w:asciiTheme="minorBidi" w:hAnsiTheme="minorBidi"/>
          <w:sz w:val="28"/>
          <w:szCs w:val="28"/>
        </w:rPr>
      </w:pPr>
    </w:p>
    <w:p w14:paraId="22F768CC" w14:textId="77777777" w:rsidR="004435E4" w:rsidRPr="003D08FE" w:rsidRDefault="004435E4" w:rsidP="003D08FE">
      <w:pPr>
        <w:spacing w:line="360" w:lineRule="auto"/>
        <w:jc w:val="both"/>
        <w:rPr>
          <w:rFonts w:asciiTheme="minorBidi" w:hAnsiTheme="minorBidi"/>
          <w:sz w:val="28"/>
          <w:szCs w:val="28"/>
        </w:rPr>
      </w:pPr>
    </w:p>
    <w:tbl>
      <w:tblPr>
        <w:tblStyle w:val="TableGrid"/>
        <w:tblW w:w="9648" w:type="dxa"/>
        <w:jc w:val="center"/>
        <w:tblLook w:val="04A0" w:firstRow="1" w:lastRow="0" w:firstColumn="1" w:lastColumn="0" w:noHBand="0" w:noVBand="1"/>
      </w:tblPr>
      <w:tblGrid>
        <w:gridCol w:w="4824"/>
        <w:gridCol w:w="4824"/>
      </w:tblGrid>
      <w:tr w:rsidR="00BD4F5F" w:rsidRPr="003D08FE" w14:paraId="417C67E7" w14:textId="77777777" w:rsidTr="00AE6106">
        <w:trPr>
          <w:jc w:val="center"/>
        </w:trPr>
        <w:tc>
          <w:tcPr>
            <w:tcW w:w="4824" w:type="dxa"/>
            <w:shd w:val="clear" w:color="auto" w:fill="5B9BD5"/>
            <w:tcMar>
              <w:top w:w="60" w:type="dxa"/>
              <w:left w:w="70" w:type="dxa"/>
              <w:bottom w:w="60" w:type="dxa"/>
              <w:right w:w="70" w:type="dxa"/>
            </w:tcMar>
          </w:tcPr>
          <w:p w14:paraId="7167A50A"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Abbreviation</w:t>
            </w:r>
          </w:p>
        </w:tc>
        <w:tc>
          <w:tcPr>
            <w:tcW w:w="4824" w:type="dxa"/>
            <w:shd w:val="clear" w:color="auto" w:fill="5B9BD5"/>
            <w:tcMar>
              <w:top w:w="60" w:type="dxa"/>
              <w:left w:w="70" w:type="dxa"/>
              <w:bottom w:w="60" w:type="dxa"/>
              <w:right w:w="70" w:type="dxa"/>
            </w:tcMar>
          </w:tcPr>
          <w:p w14:paraId="30337781"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Meaning</w:t>
            </w:r>
          </w:p>
        </w:tc>
      </w:tr>
      <w:tr w:rsidR="00BD4F5F" w:rsidRPr="003D08FE" w14:paraId="10646741" w14:textId="77777777" w:rsidTr="00AE6106">
        <w:trPr>
          <w:jc w:val="center"/>
        </w:trPr>
        <w:tc>
          <w:tcPr>
            <w:tcW w:w="4824" w:type="dxa"/>
            <w:tcMar>
              <w:top w:w="60" w:type="dxa"/>
              <w:left w:w="70" w:type="dxa"/>
              <w:bottom w:w="60" w:type="dxa"/>
              <w:right w:w="70" w:type="dxa"/>
            </w:tcMar>
          </w:tcPr>
          <w:p w14:paraId="5CAAF32A"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AI</w:t>
            </w:r>
          </w:p>
        </w:tc>
        <w:tc>
          <w:tcPr>
            <w:tcW w:w="4824" w:type="dxa"/>
            <w:tcMar>
              <w:top w:w="60" w:type="dxa"/>
              <w:left w:w="70" w:type="dxa"/>
              <w:bottom w:w="60" w:type="dxa"/>
              <w:right w:w="70" w:type="dxa"/>
            </w:tcMar>
          </w:tcPr>
          <w:p w14:paraId="253F81D4"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Artificial intelligence</w:t>
            </w:r>
          </w:p>
        </w:tc>
      </w:tr>
      <w:tr w:rsidR="00BD4F5F" w:rsidRPr="003D08FE" w14:paraId="1660064E" w14:textId="77777777" w:rsidTr="00AE6106">
        <w:trPr>
          <w:jc w:val="center"/>
        </w:trPr>
        <w:tc>
          <w:tcPr>
            <w:tcW w:w="4824" w:type="dxa"/>
            <w:tcMar>
              <w:top w:w="60" w:type="dxa"/>
              <w:left w:w="70" w:type="dxa"/>
              <w:bottom w:w="60" w:type="dxa"/>
              <w:right w:w="70" w:type="dxa"/>
            </w:tcMar>
          </w:tcPr>
          <w:p w14:paraId="4250EEC2"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HUM</w:t>
            </w:r>
          </w:p>
        </w:tc>
        <w:tc>
          <w:tcPr>
            <w:tcW w:w="4824" w:type="dxa"/>
            <w:tcMar>
              <w:top w:w="60" w:type="dxa"/>
              <w:left w:w="70" w:type="dxa"/>
              <w:bottom w:w="60" w:type="dxa"/>
              <w:right w:w="70" w:type="dxa"/>
            </w:tcMar>
          </w:tcPr>
          <w:p w14:paraId="35E46769"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Helios Urban Mobility</w:t>
            </w:r>
          </w:p>
        </w:tc>
      </w:tr>
      <w:tr w:rsidR="00BD4F5F" w:rsidRPr="003D08FE" w14:paraId="50B05EEB" w14:textId="77777777" w:rsidTr="003D08FE">
        <w:trPr>
          <w:trHeight w:val="362"/>
          <w:jc w:val="center"/>
        </w:trPr>
        <w:tc>
          <w:tcPr>
            <w:tcW w:w="4824" w:type="dxa"/>
            <w:tcMar>
              <w:top w:w="60" w:type="dxa"/>
              <w:left w:w="70" w:type="dxa"/>
              <w:bottom w:w="60" w:type="dxa"/>
              <w:right w:w="70" w:type="dxa"/>
            </w:tcMar>
          </w:tcPr>
          <w:p w14:paraId="7CDEAC08"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HRM</w:t>
            </w:r>
          </w:p>
        </w:tc>
        <w:tc>
          <w:tcPr>
            <w:tcW w:w="4824" w:type="dxa"/>
            <w:tcMar>
              <w:top w:w="60" w:type="dxa"/>
              <w:left w:w="70" w:type="dxa"/>
              <w:bottom w:w="60" w:type="dxa"/>
              <w:right w:w="70" w:type="dxa"/>
            </w:tcMar>
          </w:tcPr>
          <w:p w14:paraId="057ABCF9"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Human resource management</w:t>
            </w:r>
          </w:p>
        </w:tc>
      </w:tr>
      <w:tr w:rsidR="00BD4F5F" w:rsidRPr="003D08FE" w14:paraId="6786639A" w14:textId="77777777" w:rsidTr="00AE6106">
        <w:trPr>
          <w:jc w:val="center"/>
        </w:trPr>
        <w:tc>
          <w:tcPr>
            <w:tcW w:w="4824" w:type="dxa"/>
            <w:tcMar>
              <w:top w:w="60" w:type="dxa"/>
              <w:left w:w="70" w:type="dxa"/>
              <w:bottom w:w="60" w:type="dxa"/>
              <w:right w:w="70" w:type="dxa"/>
            </w:tcMar>
          </w:tcPr>
          <w:p w14:paraId="43D65560"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JCM</w:t>
            </w:r>
          </w:p>
        </w:tc>
        <w:tc>
          <w:tcPr>
            <w:tcW w:w="4824" w:type="dxa"/>
            <w:tcMar>
              <w:top w:w="60" w:type="dxa"/>
              <w:left w:w="70" w:type="dxa"/>
              <w:bottom w:w="60" w:type="dxa"/>
              <w:right w:w="70" w:type="dxa"/>
            </w:tcMar>
          </w:tcPr>
          <w:p w14:paraId="10960D3C"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Job Characteristics Model</w:t>
            </w:r>
          </w:p>
        </w:tc>
      </w:tr>
      <w:tr w:rsidR="00BD4F5F" w:rsidRPr="003D08FE" w14:paraId="18FE1CEC" w14:textId="77777777" w:rsidTr="00AE6106">
        <w:trPr>
          <w:jc w:val="center"/>
        </w:trPr>
        <w:tc>
          <w:tcPr>
            <w:tcW w:w="4824" w:type="dxa"/>
            <w:tcMar>
              <w:top w:w="60" w:type="dxa"/>
              <w:left w:w="70" w:type="dxa"/>
              <w:bottom w:w="60" w:type="dxa"/>
              <w:right w:w="70" w:type="dxa"/>
            </w:tcMar>
          </w:tcPr>
          <w:p w14:paraId="29A7FC9D"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KPI</w:t>
            </w:r>
          </w:p>
        </w:tc>
        <w:tc>
          <w:tcPr>
            <w:tcW w:w="4824" w:type="dxa"/>
            <w:tcMar>
              <w:top w:w="60" w:type="dxa"/>
              <w:left w:w="70" w:type="dxa"/>
              <w:bottom w:w="60" w:type="dxa"/>
              <w:right w:w="70" w:type="dxa"/>
            </w:tcMar>
          </w:tcPr>
          <w:p w14:paraId="2C92DB91"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Key performance indicator</w:t>
            </w:r>
          </w:p>
        </w:tc>
      </w:tr>
      <w:tr w:rsidR="00BD4F5F" w:rsidRPr="003D08FE" w14:paraId="32737B56" w14:textId="77777777" w:rsidTr="00AE6106">
        <w:trPr>
          <w:jc w:val="center"/>
        </w:trPr>
        <w:tc>
          <w:tcPr>
            <w:tcW w:w="4824" w:type="dxa"/>
            <w:tcMar>
              <w:top w:w="60" w:type="dxa"/>
              <w:left w:w="70" w:type="dxa"/>
              <w:bottom w:w="60" w:type="dxa"/>
              <w:right w:w="70" w:type="dxa"/>
            </w:tcMar>
          </w:tcPr>
          <w:p w14:paraId="67A85C01"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SDT</w:t>
            </w:r>
          </w:p>
        </w:tc>
        <w:tc>
          <w:tcPr>
            <w:tcW w:w="4824" w:type="dxa"/>
            <w:tcMar>
              <w:top w:w="60" w:type="dxa"/>
              <w:left w:w="70" w:type="dxa"/>
              <w:bottom w:w="60" w:type="dxa"/>
              <w:right w:w="70" w:type="dxa"/>
            </w:tcMar>
          </w:tcPr>
          <w:p w14:paraId="40DE7D23"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Self-determination theory</w:t>
            </w:r>
          </w:p>
        </w:tc>
      </w:tr>
      <w:tr w:rsidR="00BD4F5F" w:rsidRPr="003D08FE" w14:paraId="0169C25F" w14:textId="77777777" w:rsidTr="00AE6106">
        <w:trPr>
          <w:jc w:val="center"/>
        </w:trPr>
        <w:tc>
          <w:tcPr>
            <w:tcW w:w="4824" w:type="dxa"/>
            <w:tcMar>
              <w:top w:w="60" w:type="dxa"/>
              <w:left w:w="70" w:type="dxa"/>
              <w:bottom w:w="60" w:type="dxa"/>
              <w:right w:w="70" w:type="dxa"/>
            </w:tcMar>
          </w:tcPr>
          <w:p w14:paraId="6C5B6200"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WEF</w:t>
            </w:r>
          </w:p>
        </w:tc>
        <w:tc>
          <w:tcPr>
            <w:tcW w:w="4824" w:type="dxa"/>
            <w:tcMar>
              <w:top w:w="60" w:type="dxa"/>
              <w:left w:w="70" w:type="dxa"/>
              <w:bottom w:w="60" w:type="dxa"/>
              <w:right w:w="70" w:type="dxa"/>
            </w:tcMar>
          </w:tcPr>
          <w:p w14:paraId="08CB7C3C"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sz w:val="28"/>
                <w:szCs w:val="28"/>
              </w:rPr>
              <w:t>World Economic Forum</w:t>
            </w:r>
          </w:p>
        </w:tc>
      </w:tr>
    </w:tbl>
    <w:p w14:paraId="51526F4E" w14:textId="77777777" w:rsidR="00BD4F5F" w:rsidRPr="003D08FE" w:rsidRDefault="00BD4F5F" w:rsidP="003D08FE">
      <w:pPr>
        <w:spacing w:line="360" w:lineRule="auto"/>
        <w:jc w:val="both"/>
        <w:rPr>
          <w:rFonts w:asciiTheme="minorBidi" w:hAnsiTheme="minorBidi"/>
          <w:sz w:val="28"/>
          <w:szCs w:val="28"/>
        </w:rPr>
      </w:pPr>
    </w:p>
    <w:p w14:paraId="6EC4579D" w14:textId="77777777" w:rsidR="004435E4" w:rsidRPr="003D08FE" w:rsidRDefault="004435E4" w:rsidP="003D08FE">
      <w:pPr>
        <w:spacing w:line="360" w:lineRule="auto"/>
        <w:jc w:val="both"/>
        <w:rPr>
          <w:rFonts w:asciiTheme="minorBidi" w:eastAsiaTheme="majorEastAsia" w:hAnsiTheme="minorBidi"/>
          <w:b/>
          <w:color w:val="365F91" w:themeColor="accent1" w:themeShade="BF"/>
          <w:sz w:val="28"/>
          <w:szCs w:val="28"/>
        </w:rPr>
      </w:pPr>
      <w:r w:rsidRPr="003D08FE">
        <w:rPr>
          <w:rFonts w:asciiTheme="minorBidi" w:hAnsiTheme="minorBidi"/>
          <w:sz w:val="28"/>
          <w:szCs w:val="28"/>
        </w:rPr>
        <w:br w:type="page"/>
      </w:r>
    </w:p>
    <w:p w14:paraId="56FD2517" w14:textId="77777777" w:rsidR="00D675A4" w:rsidRDefault="00D675A4" w:rsidP="003D08FE">
      <w:pPr>
        <w:pStyle w:val="Heading2"/>
      </w:pPr>
      <w:bookmarkStart w:id="1" w:name="_Toc232176879"/>
    </w:p>
    <w:p w14:paraId="6284F766" w14:textId="2E1AD8D5" w:rsidR="00BD4F5F" w:rsidRPr="003D08FE" w:rsidRDefault="00000000" w:rsidP="003D08FE">
      <w:pPr>
        <w:pStyle w:val="Heading2"/>
      </w:pPr>
      <w:r w:rsidRPr="003D08FE">
        <w:t>List of Tables</w:t>
      </w:r>
      <w:bookmarkEnd w:id="1"/>
    </w:p>
    <w:p w14:paraId="1730B50A" w14:textId="77777777" w:rsidR="004435E4" w:rsidRPr="003D08FE" w:rsidRDefault="004435E4" w:rsidP="003D08FE">
      <w:pPr>
        <w:spacing w:line="360" w:lineRule="auto"/>
        <w:ind w:left="288"/>
        <w:jc w:val="both"/>
        <w:rPr>
          <w:rFonts w:asciiTheme="minorBidi" w:hAnsiTheme="minorBidi"/>
          <w:sz w:val="28"/>
          <w:szCs w:val="28"/>
        </w:rPr>
      </w:pPr>
    </w:p>
    <w:p w14:paraId="3FB09318" w14:textId="77777777" w:rsidR="004435E4" w:rsidRPr="003D08FE" w:rsidRDefault="004435E4" w:rsidP="003D08FE">
      <w:pPr>
        <w:spacing w:line="360" w:lineRule="auto"/>
        <w:ind w:left="288"/>
        <w:jc w:val="both"/>
        <w:rPr>
          <w:rFonts w:asciiTheme="minorBidi" w:hAnsiTheme="minorBidi"/>
          <w:sz w:val="28"/>
          <w:szCs w:val="28"/>
        </w:rPr>
      </w:pPr>
    </w:p>
    <w:p w14:paraId="2213F739" w14:textId="429DED9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Table 1. Critical comparison of traditional onboarding and strategic organisational socialisation</w:t>
      </w:r>
    </w:p>
    <w:p w14:paraId="73000026"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Table 2. Helios socialisation framework from pre-boarding to year one</w:t>
      </w:r>
    </w:p>
    <w:p w14:paraId="6212A5B8"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Table 3. Integrated job design strategy for Helios</w:t>
      </w:r>
    </w:p>
    <w:p w14:paraId="006C5DB0"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Table 4. Personal capability development plan for Task C</w:t>
      </w:r>
    </w:p>
    <w:p w14:paraId="6E1D9E81" w14:textId="77777777" w:rsidR="004435E4" w:rsidRPr="003D08FE" w:rsidRDefault="004435E4" w:rsidP="003D08FE">
      <w:pPr>
        <w:pStyle w:val="Heading1"/>
        <w:spacing w:line="360" w:lineRule="auto"/>
        <w:jc w:val="both"/>
        <w:rPr>
          <w:rFonts w:cstheme="minorBidi"/>
          <w:sz w:val="28"/>
          <w:szCs w:val="28"/>
        </w:rPr>
      </w:pPr>
    </w:p>
    <w:p w14:paraId="5852D43F" w14:textId="7407E65E" w:rsidR="00BD4F5F" w:rsidRPr="003D08FE" w:rsidRDefault="00000000" w:rsidP="003D08FE">
      <w:pPr>
        <w:pStyle w:val="Heading2"/>
      </w:pPr>
      <w:bookmarkStart w:id="2" w:name="_Toc232176880"/>
      <w:r w:rsidRPr="003D08FE">
        <w:t>List of Figures</w:t>
      </w:r>
      <w:bookmarkEnd w:id="2"/>
    </w:p>
    <w:p w14:paraId="7525A602" w14:textId="77777777" w:rsidR="004435E4" w:rsidRPr="003D08FE" w:rsidRDefault="004435E4" w:rsidP="003D08FE">
      <w:pPr>
        <w:spacing w:line="360" w:lineRule="auto"/>
        <w:jc w:val="both"/>
        <w:rPr>
          <w:rFonts w:asciiTheme="minorBidi" w:hAnsiTheme="minorBidi"/>
          <w:sz w:val="28"/>
          <w:szCs w:val="28"/>
        </w:rPr>
      </w:pPr>
    </w:p>
    <w:p w14:paraId="0878D907" w14:textId="77777777" w:rsidR="004435E4" w:rsidRPr="003D08FE" w:rsidRDefault="004435E4" w:rsidP="003D08FE">
      <w:pPr>
        <w:spacing w:line="360" w:lineRule="auto"/>
        <w:jc w:val="both"/>
        <w:rPr>
          <w:rFonts w:asciiTheme="minorBidi" w:hAnsiTheme="minorBidi"/>
          <w:sz w:val="28"/>
          <w:szCs w:val="28"/>
        </w:rPr>
      </w:pPr>
    </w:p>
    <w:p w14:paraId="7CA54E46" w14:textId="405E9B4E"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Figure 1. Helios socialisation timeline</w:t>
      </w:r>
    </w:p>
    <w:p w14:paraId="6CB8D37B"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Figure 2. Integrated job design architecture</w:t>
      </w:r>
    </w:p>
    <w:p w14:paraId="2F4F214A" w14:textId="2C35AF34" w:rsidR="004435E4" w:rsidRPr="003D08FE" w:rsidRDefault="004435E4" w:rsidP="003D08FE">
      <w:pPr>
        <w:spacing w:line="360" w:lineRule="auto"/>
        <w:jc w:val="both"/>
        <w:rPr>
          <w:rFonts w:asciiTheme="minorBidi" w:hAnsiTheme="minorBidi"/>
          <w:sz w:val="28"/>
          <w:szCs w:val="28"/>
        </w:rPr>
      </w:pPr>
      <w:r w:rsidRPr="003D08FE">
        <w:rPr>
          <w:rFonts w:asciiTheme="minorBidi" w:hAnsiTheme="minorBidi"/>
          <w:sz w:val="28"/>
          <w:szCs w:val="28"/>
        </w:rPr>
        <w:t>Figure 3: Job Characteristics Model</w:t>
      </w:r>
    </w:p>
    <w:p w14:paraId="0995FFDC" w14:textId="6B347449"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 xml:space="preserve">Figure </w:t>
      </w:r>
      <w:r w:rsidR="004435E4" w:rsidRPr="003D08FE">
        <w:rPr>
          <w:rFonts w:asciiTheme="minorBidi" w:hAnsiTheme="minorBidi"/>
          <w:sz w:val="28"/>
          <w:szCs w:val="28"/>
        </w:rPr>
        <w:t>4</w:t>
      </w:r>
      <w:r w:rsidRPr="003D08FE">
        <w:rPr>
          <w:rFonts w:asciiTheme="minorBidi" w:hAnsiTheme="minorBidi"/>
          <w:sz w:val="28"/>
          <w:szCs w:val="28"/>
        </w:rPr>
        <w:t>. Evidence dashboard for strategic renewal</w:t>
      </w:r>
    </w:p>
    <w:p w14:paraId="5A855D3B"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br w:type="page"/>
      </w:r>
    </w:p>
    <w:p w14:paraId="1198D81B" w14:textId="40066C3B" w:rsidR="00AE6106" w:rsidRPr="003D08FE" w:rsidRDefault="00AE6106" w:rsidP="003D08FE">
      <w:pPr>
        <w:pStyle w:val="Heading1"/>
      </w:pPr>
      <w:bookmarkStart w:id="3" w:name="_Toc232176881"/>
      <w:r w:rsidRPr="003D08FE">
        <w:lastRenderedPageBreak/>
        <w:t>Introduction</w:t>
      </w:r>
      <w:bookmarkEnd w:id="3"/>
      <w:r w:rsidRPr="003D08FE">
        <w:t xml:space="preserve"> </w:t>
      </w:r>
    </w:p>
    <w:p w14:paraId="6103B65A" w14:textId="77777777" w:rsidR="00AE6106" w:rsidRPr="003D08FE" w:rsidRDefault="00AE6106" w:rsidP="003D08FE">
      <w:pPr>
        <w:spacing w:line="360" w:lineRule="auto"/>
        <w:jc w:val="both"/>
        <w:rPr>
          <w:rFonts w:asciiTheme="minorBidi" w:hAnsiTheme="minorBidi"/>
          <w:sz w:val="28"/>
          <w:szCs w:val="28"/>
        </w:rPr>
      </w:pPr>
    </w:p>
    <w:p w14:paraId="00CC17FD" w14:textId="77777777" w:rsidR="00D675A4"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t xml:space="preserve">Helios Urban Mobility (HUM) are experiencing human capital issues that are interlinked, slow employee integration, decreasing employee engagement and high graduate turnover. These problems indicate that growth of </w:t>
      </w:r>
      <w:proofErr w:type="spellStart"/>
      <w:r w:rsidRPr="003D08FE">
        <w:rPr>
          <w:rFonts w:asciiTheme="minorBidi" w:hAnsiTheme="minorBidi"/>
          <w:sz w:val="28"/>
          <w:szCs w:val="28"/>
        </w:rPr>
        <w:t>organisations</w:t>
      </w:r>
      <w:proofErr w:type="spellEnd"/>
      <w:r w:rsidRPr="003D08FE">
        <w:rPr>
          <w:rFonts w:asciiTheme="minorBidi" w:hAnsiTheme="minorBidi"/>
          <w:sz w:val="28"/>
          <w:szCs w:val="28"/>
        </w:rPr>
        <w:t xml:space="preserve"> is overtaking people management systems. Knowledge-intensive </w:t>
      </w:r>
      <w:proofErr w:type="spellStart"/>
      <w:r w:rsidRPr="003D08FE">
        <w:rPr>
          <w:rFonts w:asciiTheme="minorBidi" w:hAnsiTheme="minorBidi"/>
          <w:sz w:val="28"/>
          <w:szCs w:val="28"/>
        </w:rPr>
        <w:t>organisations</w:t>
      </w:r>
      <w:proofErr w:type="spellEnd"/>
      <w:r w:rsidRPr="003D08FE">
        <w:rPr>
          <w:rFonts w:asciiTheme="minorBidi" w:hAnsiTheme="minorBidi"/>
          <w:sz w:val="28"/>
          <w:szCs w:val="28"/>
        </w:rPr>
        <w:t xml:space="preserve"> need more than one-off HR interventions to achieve success in the long term  they rely on </w:t>
      </w:r>
      <w:proofErr w:type="spellStart"/>
      <w:r w:rsidRPr="003D08FE">
        <w:rPr>
          <w:rFonts w:asciiTheme="minorBidi" w:hAnsiTheme="minorBidi"/>
          <w:sz w:val="28"/>
          <w:szCs w:val="28"/>
        </w:rPr>
        <w:t>socialisation</w:t>
      </w:r>
      <w:proofErr w:type="spellEnd"/>
      <w:r w:rsidRPr="003D08FE">
        <w:rPr>
          <w:rFonts w:asciiTheme="minorBidi" w:hAnsiTheme="minorBidi"/>
          <w:sz w:val="28"/>
          <w:szCs w:val="28"/>
        </w:rPr>
        <w:t xml:space="preserve">, job design and ongoing capability development. In a fast-evolving business landscape, these challenges are gaining more and more importance. The global employee engagement percentage is reported at 21% for 2024 (Gallup, 2025), and 39% of the current employee skills are projected to shift by 2030 (World Economic Forum, 2025). Innovation and competitiveness are essential for HUM's future and a key part of this is having an engaged, adaptable and strategically aligned workforce. </w:t>
      </w:r>
    </w:p>
    <w:p w14:paraId="0B9295CA" w14:textId="64A749EE" w:rsidR="00D675A4"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t xml:space="preserve">The report has three sections. </w:t>
      </w:r>
    </w:p>
    <w:p w14:paraId="53A93EFB" w14:textId="77777777" w:rsidR="00D675A4" w:rsidRPr="00D675A4" w:rsidRDefault="00E277CE" w:rsidP="00D675A4">
      <w:pPr>
        <w:pStyle w:val="ListParagraph"/>
        <w:numPr>
          <w:ilvl w:val="0"/>
          <w:numId w:val="22"/>
        </w:numPr>
        <w:spacing w:line="360" w:lineRule="auto"/>
        <w:jc w:val="both"/>
        <w:rPr>
          <w:rFonts w:asciiTheme="minorBidi" w:hAnsiTheme="minorBidi"/>
          <w:sz w:val="28"/>
          <w:szCs w:val="28"/>
        </w:rPr>
      </w:pPr>
      <w:r w:rsidRPr="00D675A4">
        <w:rPr>
          <w:rFonts w:asciiTheme="minorBidi" w:hAnsiTheme="minorBidi"/>
          <w:sz w:val="28"/>
          <w:szCs w:val="28"/>
        </w:rPr>
        <w:t xml:space="preserve">Task A compares and contrasts onboarding and strategic </w:t>
      </w:r>
      <w:proofErr w:type="spellStart"/>
      <w:r w:rsidRPr="00D675A4">
        <w:rPr>
          <w:rFonts w:asciiTheme="minorBidi" w:hAnsiTheme="minorBidi"/>
          <w:sz w:val="28"/>
          <w:szCs w:val="28"/>
        </w:rPr>
        <w:t>organisational</w:t>
      </w:r>
      <w:proofErr w:type="spellEnd"/>
      <w:r w:rsidRPr="00D675A4">
        <w:rPr>
          <w:rFonts w:asciiTheme="minorBidi" w:hAnsiTheme="minorBidi"/>
          <w:sz w:val="28"/>
          <w:szCs w:val="28"/>
        </w:rPr>
        <w:t xml:space="preserve"> </w:t>
      </w:r>
      <w:proofErr w:type="spellStart"/>
      <w:r w:rsidRPr="00D675A4">
        <w:rPr>
          <w:rFonts w:asciiTheme="minorBidi" w:hAnsiTheme="minorBidi"/>
          <w:sz w:val="28"/>
          <w:szCs w:val="28"/>
        </w:rPr>
        <w:t>socialisation</w:t>
      </w:r>
      <w:proofErr w:type="spellEnd"/>
      <w:r w:rsidRPr="00D675A4">
        <w:rPr>
          <w:rFonts w:asciiTheme="minorBidi" w:hAnsiTheme="minorBidi"/>
          <w:sz w:val="28"/>
          <w:szCs w:val="28"/>
        </w:rPr>
        <w:t xml:space="preserve"> and suggests a model of three stages: pre-boarding, the first 90 days and the first year. </w:t>
      </w:r>
    </w:p>
    <w:p w14:paraId="607DAC49" w14:textId="77777777" w:rsidR="00D675A4" w:rsidRPr="00D675A4" w:rsidRDefault="00E277CE" w:rsidP="00D675A4">
      <w:pPr>
        <w:pStyle w:val="ListParagraph"/>
        <w:numPr>
          <w:ilvl w:val="0"/>
          <w:numId w:val="22"/>
        </w:numPr>
        <w:spacing w:line="360" w:lineRule="auto"/>
        <w:jc w:val="both"/>
        <w:rPr>
          <w:rFonts w:asciiTheme="minorBidi" w:hAnsiTheme="minorBidi"/>
          <w:sz w:val="28"/>
          <w:szCs w:val="28"/>
        </w:rPr>
      </w:pPr>
      <w:r w:rsidRPr="00D675A4">
        <w:rPr>
          <w:rFonts w:asciiTheme="minorBidi" w:hAnsiTheme="minorBidi"/>
          <w:sz w:val="28"/>
          <w:szCs w:val="28"/>
        </w:rPr>
        <w:t xml:space="preserve">Task B: Design an integrated job design approach which includes Job Characteristics Model, job crafting and a skills-based architecture. </w:t>
      </w:r>
    </w:p>
    <w:p w14:paraId="090D256B" w14:textId="1EE208F0" w:rsidR="00E277CE" w:rsidRPr="00D675A4" w:rsidRDefault="00E277CE" w:rsidP="00D675A4">
      <w:pPr>
        <w:pStyle w:val="ListParagraph"/>
        <w:numPr>
          <w:ilvl w:val="0"/>
          <w:numId w:val="22"/>
        </w:numPr>
        <w:spacing w:line="360" w:lineRule="auto"/>
        <w:jc w:val="both"/>
        <w:rPr>
          <w:rFonts w:asciiTheme="minorBidi" w:hAnsiTheme="minorBidi"/>
          <w:sz w:val="28"/>
          <w:szCs w:val="28"/>
        </w:rPr>
      </w:pPr>
      <w:r w:rsidRPr="00D675A4">
        <w:rPr>
          <w:rFonts w:asciiTheme="minorBidi" w:hAnsiTheme="minorBidi"/>
          <w:sz w:val="28"/>
          <w:szCs w:val="28"/>
        </w:rPr>
        <w:t xml:space="preserve">Task C looks at how AI can complement, not replace, the human capacity to make decisions and establishes an individual plan for capacity development for future employability. </w:t>
      </w:r>
    </w:p>
    <w:p w14:paraId="10452425" w14:textId="77777777" w:rsidR="003D08FE" w:rsidRDefault="003D08FE" w:rsidP="003D08FE">
      <w:pPr>
        <w:rPr>
          <w:rFonts w:asciiTheme="minorBidi" w:eastAsiaTheme="majorEastAsia" w:hAnsiTheme="minorBidi"/>
          <w:b/>
          <w:color w:val="365F91" w:themeColor="accent1" w:themeShade="BF"/>
          <w:sz w:val="28"/>
          <w:szCs w:val="28"/>
        </w:rPr>
      </w:pPr>
      <w:r>
        <w:rPr>
          <w:sz w:val="28"/>
          <w:szCs w:val="28"/>
        </w:rPr>
        <w:br w:type="page"/>
      </w:r>
    </w:p>
    <w:p w14:paraId="3EC430E9" w14:textId="0037F6C8" w:rsidR="00BD4F5F" w:rsidRPr="003D08FE" w:rsidRDefault="00000000" w:rsidP="003D08FE">
      <w:pPr>
        <w:pStyle w:val="Heading1"/>
        <w:numPr>
          <w:ilvl w:val="0"/>
          <w:numId w:val="21"/>
        </w:numPr>
      </w:pPr>
      <w:bookmarkStart w:id="4" w:name="_Toc232176882"/>
      <w:r w:rsidRPr="003D08FE">
        <w:lastRenderedPageBreak/>
        <w:t xml:space="preserve">Task A: </w:t>
      </w:r>
      <w:proofErr w:type="spellStart"/>
      <w:r w:rsidRPr="003D08FE">
        <w:t>Socialisation</w:t>
      </w:r>
      <w:proofErr w:type="spellEnd"/>
      <w:r w:rsidRPr="003D08FE">
        <w:t>, Identity and Business Activism</w:t>
      </w:r>
      <w:bookmarkEnd w:id="4"/>
    </w:p>
    <w:p w14:paraId="416B6B3E" w14:textId="77777777" w:rsidR="006A2A47" w:rsidRPr="003D08FE" w:rsidRDefault="006A2A47" w:rsidP="003D08FE">
      <w:pPr>
        <w:spacing w:line="360" w:lineRule="auto"/>
        <w:jc w:val="both"/>
        <w:rPr>
          <w:rFonts w:asciiTheme="minorBidi" w:hAnsiTheme="minorBidi"/>
          <w:sz w:val="28"/>
          <w:szCs w:val="28"/>
        </w:rPr>
      </w:pPr>
    </w:p>
    <w:p w14:paraId="07952ECB" w14:textId="46BAA8CA" w:rsidR="00BD4F5F" w:rsidRPr="003D08FE" w:rsidRDefault="003D08FE" w:rsidP="003D08FE">
      <w:pPr>
        <w:pStyle w:val="Heading2"/>
      </w:pPr>
      <w:bookmarkStart w:id="5" w:name="_Toc232176883"/>
      <w:r>
        <w:t xml:space="preserve">1.1 </w:t>
      </w:r>
      <w:r w:rsidR="00000000" w:rsidRPr="003D08FE">
        <w:t xml:space="preserve">Critical evaluation of onboarding and </w:t>
      </w:r>
      <w:proofErr w:type="spellStart"/>
      <w:r w:rsidR="00000000" w:rsidRPr="003D08FE">
        <w:t>organisational</w:t>
      </w:r>
      <w:proofErr w:type="spellEnd"/>
      <w:r w:rsidR="00000000" w:rsidRPr="003D08FE">
        <w:t xml:space="preserve"> </w:t>
      </w:r>
      <w:r w:rsidR="006A2A47" w:rsidRPr="003D08FE">
        <w:t>socialization</w:t>
      </w:r>
      <w:bookmarkEnd w:id="5"/>
    </w:p>
    <w:p w14:paraId="1C6A059F" w14:textId="77777777" w:rsidR="003D08FE"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br/>
        <w:t xml:space="preserve">Traditional onboarding is usually process driven and doesn't necessarily create a strong sense of commitment. Van Maanen and Schein (1977) suggest that it is via </w:t>
      </w:r>
      <w:proofErr w:type="spellStart"/>
      <w:r w:rsidRPr="003D08FE">
        <w:rPr>
          <w:rFonts w:asciiTheme="minorBidi" w:hAnsiTheme="minorBidi"/>
          <w:sz w:val="28"/>
          <w:szCs w:val="28"/>
        </w:rPr>
        <w:t>socialisation</w:t>
      </w:r>
      <w:proofErr w:type="spellEnd"/>
      <w:r w:rsidRPr="003D08FE">
        <w:rPr>
          <w:rFonts w:asciiTheme="minorBidi" w:hAnsiTheme="minorBidi"/>
          <w:sz w:val="28"/>
          <w:szCs w:val="28"/>
        </w:rPr>
        <w:t xml:space="preserve"> tactics that the values, identity and expected </w:t>
      </w:r>
      <w:proofErr w:type="spellStart"/>
      <w:r w:rsidRPr="003D08FE">
        <w:rPr>
          <w:rFonts w:asciiTheme="minorBidi" w:hAnsiTheme="minorBidi"/>
          <w:sz w:val="28"/>
          <w:szCs w:val="28"/>
        </w:rPr>
        <w:t>behaviour</w:t>
      </w:r>
      <w:proofErr w:type="spellEnd"/>
      <w:r w:rsidRPr="003D08FE">
        <w:rPr>
          <w:rFonts w:asciiTheme="minorBidi" w:hAnsiTheme="minorBidi"/>
          <w:sz w:val="28"/>
          <w:szCs w:val="28"/>
        </w:rPr>
        <w:t xml:space="preserve"> of newcomers to the </w:t>
      </w:r>
      <w:proofErr w:type="spellStart"/>
      <w:r w:rsidRPr="003D08FE">
        <w:rPr>
          <w:rFonts w:asciiTheme="minorBidi" w:hAnsiTheme="minorBidi"/>
          <w:sz w:val="28"/>
          <w:szCs w:val="28"/>
        </w:rPr>
        <w:t>organisation</w:t>
      </w:r>
      <w:proofErr w:type="spellEnd"/>
      <w:r w:rsidRPr="003D08FE">
        <w:rPr>
          <w:rFonts w:asciiTheme="minorBidi" w:hAnsiTheme="minorBidi"/>
          <w:sz w:val="28"/>
          <w:szCs w:val="28"/>
        </w:rPr>
        <w:t xml:space="preserve"> are shaped. But a lot of </w:t>
      </w:r>
      <w:proofErr w:type="spellStart"/>
      <w:r w:rsidRPr="003D08FE">
        <w:rPr>
          <w:rFonts w:asciiTheme="minorBidi" w:hAnsiTheme="minorBidi"/>
          <w:sz w:val="28"/>
          <w:szCs w:val="28"/>
        </w:rPr>
        <w:t>organisations</w:t>
      </w:r>
      <w:proofErr w:type="spellEnd"/>
      <w:r w:rsidRPr="003D08FE">
        <w:rPr>
          <w:rFonts w:asciiTheme="minorBidi" w:hAnsiTheme="minorBidi"/>
          <w:sz w:val="28"/>
          <w:szCs w:val="28"/>
        </w:rPr>
        <w:t xml:space="preserve"> only provide onboarding in the form of compliance activities, policy presentations and induction sessions. This can aid in operational efficiency, but does not necessarily build a sense of belonging and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attachment. There is growing evidence that onboarding that leads to adjustment, social integration and active learning is more effective than onboarding that is focused on information transfer (Didion et al., 2024). </w:t>
      </w:r>
    </w:p>
    <w:p w14:paraId="482B415D" w14:textId="1FA873AA" w:rsidR="00E277CE" w:rsidRPr="003D08FE"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t xml:space="preserve">In the same way, </w:t>
      </w:r>
      <w:proofErr w:type="spellStart"/>
      <w:r w:rsidRPr="003D08FE">
        <w:rPr>
          <w:rFonts w:asciiTheme="minorBidi" w:hAnsiTheme="minorBidi"/>
          <w:sz w:val="28"/>
          <w:szCs w:val="28"/>
        </w:rPr>
        <w:t>Pinco</w:t>
      </w:r>
      <w:proofErr w:type="spellEnd"/>
      <w:r w:rsidRPr="003D08FE">
        <w:rPr>
          <w:rFonts w:asciiTheme="minorBidi" w:hAnsiTheme="minorBidi"/>
          <w:sz w:val="28"/>
          <w:szCs w:val="28"/>
        </w:rPr>
        <w:t xml:space="preserve"> et al. (2025) highlight that onboarding can be thought of as a process of </w:t>
      </w:r>
      <w:proofErr w:type="spellStart"/>
      <w:r w:rsidRPr="003D08FE">
        <w:rPr>
          <w:rFonts w:asciiTheme="minorBidi" w:hAnsiTheme="minorBidi"/>
          <w:sz w:val="28"/>
          <w:szCs w:val="28"/>
        </w:rPr>
        <w:t>socialisation</w:t>
      </w:r>
      <w:proofErr w:type="spellEnd"/>
      <w:r w:rsidRPr="003D08FE">
        <w:rPr>
          <w:rFonts w:asciiTheme="minorBidi" w:hAnsiTheme="minorBidi"/>
          <w:sz w:val="28"/>
          <w:szCs w:val="28"/>
        </w:rPr>
        <w:t xml:space="preserve"> and not as a one-time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affair. The length of the ramp-up time for HUM is the result of a more serious psychological contract breach, not just a poor onboarding process. Employees hear early messages as cues to how they are being supported, developed and treated fairly in an </w:t>
      </w:r>
      <w:proofErr w:type="spellStart"/>
      <w:r w:rsidRPr="003D08FE">
        <w:rPr>
          <w:rFonts w:asciiTheme="minorBidi" w:hAnsiTheme="minorBidi"/>
          <w:sz w:val="28"/>
          <w:szCs w:val="28"/>
        </w:rPr>
        <w:t>organisation</w:t>
      </w:r>
      <w:proofErr w:type="spellEnd"/>
      <w:r w:rsidRPr="003D08FE">
        <w:rPr>
          <w:rFonts w:asciiTheme="minorBidi" w:hAnsiTheme="minorBidi"/>
          <w:sz w:val="28"/>
          <w:szCs w:val="28"/>
        </w:rPr>
        <w:t xml:space="preserve"> according to Rousseau (1995). With unclear expectations, lacking career opportunities and inconsistent guidance, trust and commitment can fall rapidly when faced with graduates. This challenge is compounded in a hybrid multi-national context where informal learning is not always even. Mazzei et al., 2023, discovered that low </w:t>
      </w:r>
      <w:proofErr w:type="spellStart"/>
      <w:r w:rsidRPr="003D08FE">
        <w:rPr>
          <w:rFonts w:asciiTheme="minorBidi" w:hAnsiTheme="minorBidi"/>
          <w:sz w:val="28"/>
          <w:szCs w:val="28"/>
        </w:rPr>
        <w:t>socialisation</w:t>
      </w:r>
      <w:proofErr w:type="spellEnd"/>
      <w:r w:rsidRPr="003D08FE">
        <w:rPr>
          <w:rFonts w:asciiTheme="minorBidi" w:hAnsiTheme="minorBidi"/>
          <w:sz w:val="28"/>
          <w:szCs w:val="28"/>
        </w:rPr>
        <w:t xml:space="preserve"> support leads to low commitment and low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attachment of newcomers. In other words, employees are unlikely to become attached to an organization </w:t>
      </w:r>
      <w:r w:rsidRPr="003D08FE">
        <w:rPr>
          <w:rFonts w:asciiTheme="minorBidi" w:hAnsiTheme="minorBidi"/>
          <w:sz w:val="28"/>
          <w:szCs w:val="28"/>
        </w:rPr>
        <w:lastRenderedPageBreak/>
        <w:t>when they feel that they are not working together smoothly, and there is less involvement from the leadership. Ashforth and Mael (1989) indicate that meaningful membership is crucial in order to gain commitment and help keep people involved.</w:t>
      </w:r>
    </w:p>
    <w:p w14:paraId="4F02275A" w14:textId="6E979490" w:rsidR="00BD4F5F" w:rsidRPr="003D08FE" w:rsidRDefault="00000000" w:rsidP="003D08FE">
      <w:pPr>
        <w:spacing w:line="360" w:lineRule="auto"/>
        <w:rPr>
          <w:rFonts w:asciiTheme="minorBidi" w:hAnsiTheme="minorBidi"/>
          <w:sz w:val="28"/>
          <w:szCs w:val="28"/>
        </w:rPr>
      </w:pPr>
      <w:r w:rsidRPr="003D08FE">
        <w:rPr>
          <w:rFonts w:asciiTheme="minorBidi" w:hAnsiTheme="minorBidi"/>
          <w:b/>
          <w:sz w:val="28"/>
          <w:szCs w:val="28"/>
        </w:rPr>
        <w:t>Table 1. Critical comparison of traditional onboarding and strategic organisational socialisation</w:t>
      </w:r>
    </w:p>
    <w:tbl>
      <w:tblPr>
        <w:tblStyle w:val="TableGrid"/>
        <w:tblW w:w="9648" w:type="dxa"/>
        <w:jc w:val="center"/>
        <w:tblLook w:val="04A0" w:firstRow="1" w:lastRow="0" w:firstColumn="1" w:lastColumn="0" w:noHBand="0" w:noVBand="1"/>
      </w:tblPr>
      <w:tblGrid>
        <w:gridCol w:w="3216"/>
        <w:gridCol w:w="3216"/>
        <w:gridCol w:w="3216"/>
      </w:tblGrid>
      <w:tr w:rsidR="00BD4F5F" w:rsidRPr="003D08FE" w14:paraId="14D1E53C" w14:textId="77777777" w:rsidTr="00AE6106">
        <w:trPr>
          <w:jc w:val="center"/>
        </w:trPr>
        <w:tc>
          <w:tcPr>
            <w:tcW w:w="3216" w:type="dxa"/>
            <w:shd w:val="clear" w:color="auto" w:fill="1F4E79"/>
            <w:tcMar>
              <w:top w:w="60" w:type="dxa"/>
              <w:left w:w="70" w:type="dxa"/>
              <w:bottom w:w="60" w:type="dxa"/>
              <w:right w:w="70" w:type="dxa"/>
            </w:tcMar>
          </w:tcPr>
          <w:p w14:paraId="20AC8B21" w14:textId="77777777" w:rsidR="00BD4F5F" w:rsidRPr="003D08FE" w:rsidRDefault="00000000" w:rsidP="003D08FE">
            <w:pPr>
              <w:spacing w:after="60" w:line="276" w:lineRule="auto"/>
              <w:jc w:val="both"/>
              <w:rPr>
                <w:rFonts w:asciiTheme="minorBidi" w:hAnsiTheme="minorBidi"/>
                <w:sz w:val="28"/>
                <w:szCs w:val="28"/>
              </w:rPr>
            </w:pPr>
            <w:r w:rsidRPr="003D08FE">
              <w:rPr>
                <w:rFonts w:asciiTheme="minorBidi" w:hAnsiTheme="minorBidi"/>
                <w:b/>
                <w:color w:val="FFFFFF"/>
                <w:sz w:val="28"/>
                <w:szCs w:val="28"/>
              </w:rPr>
              <w:t>Dimension</w:t>
            </w:r>
          </w:p>
        </w:tc>
        <w:tc>
          <w:tcPr>
            <w:tcW w:w="3216" w:type="dxa"/>
            <w:shd w:val="clear" w:color="auto" w:fill="1F4E79"/>
            <w:tcMar>
              <w:top w:w="60" w:type="dxa"/>
              <w:left w:w="70" w:type="dxa"/>
              <w:bottom w:w="60" w:type="dxa"/>
              <w:right w:w="70" w:type="dxa"/>
            </w:tcMar>
          </w:tcPr>
          <w:p w14:paraId="166225E4" w14:textId="77777777" w:rsidR="00BD4F5F" w:rsidRPr="003D08FE" w:rsidRDefault="00000000" w:rsidP="003D08FE">
            <w:pPr>
              <w:spacing w:after="60" w:line="276" w:lineRule="auto"/>
              <w:jc w:val="both"/>
              <w:rPr>
                <w:rFonts w:asciiTheme="minorBidi" w:hAnsiTheme="minorBidi"/>
                <w:sz w:val="28"/>
                <w:szCs w:val="28"/>
              </w:rPr>
            </w:pPr>
            <w:r w:rsidRPr="003D08FE">
              <w:rPr>
                <w:rFonts w:asciiTheme="minorBidi" w:hAnsiTheme="minorBidi"/>
                <w:b/>
                <w:color w:val="FFFFFF"/>
                <w:sz w:val="28"/>
                <w:szCs w:val="28"/>
              </w:rPr>
              <w:t>Traditional onboarding</w:t>
            </w:r>
          </w:p>
        </w:tc>
        <w:tc>
          <w:tcPr>
            <w:tcW w:w="3216" w:type="dxa"/>
            <w:shd w:val="clear" w:color="auto" w:fill="1F4E79"/>
            <w:tcMar>
              <w:top w:w="60" w:type="dxa"/>
              <w:left w:w="70" w:type="dxa"/>
              <w:bottom w:w="60" w:type="dxa"/>
              <w:right w:w="70" w:type="dxa"/>
            </w:tcMar>
          </w:tcPr>
          <w:p w14:paraId="4E545872" w14:textId="77777777" w:rsidR="00BD4F5F" w:rsidRPr="003D08FE" w:rsidRDefault="00000000" w:rsidP="003D08FE">
            <w:pPr>
              <w:spacing w:after="60" w:line="276" w:lineRule="auto"/>
              <w:jc w:val="both"/>
              <w:rPr>
                <w:rFonts w:asciiTheme="minorBidi" w:hAnsiTheme="minorBidi"/>
                <w:sz w:val="28"/>
                <w:szCs w:val="28"/>
              </w:rPr>
            </w:pPr>
            <w:r w:rsidRPr="003D08FE">
              <w:rPr>
                <w:rFonts w:asciiTheme="minorBidi" w:hAnsiTheme="minorBidi"/>
                <w:b/>
                <w:color w:val="FFFFFF"/>
                <w:sz w:val="28"/>
                <w:szCs w:val="28"/>
              </w:rPr>
              <w:t>Strategic organisational socialisation</w:t>
            </w:r>
          </w:p>
        </w:tc>
      </w:tr>
      <w:tr w:rsidR="00BD4F5F" w:rsidRPr="003D08FE" w14:paraId="01668ACE" w14:textId="77777777" w:rsidTr="00AE6106">
        <w:trPr>
          <w:jc w:val="center"/>
        </w:trPr>
        <w:tc>
          <w:tcPr>
            <w:tcW w:w="3216" w:type="dxa"/>
            <w:tcMar>
              <w:top w:w="60" w:type="dxa"/>
              <w:left w:w="70" w:type="dxa"/>
              <w:bottom w:w="60" w:type="dxa"/>
              <w:right w:w="70" w:type="dxa"/>
            </w:tcMar>
          </w:tcPr>
          <w:p w14:paraId="5353DDC7"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Purpose</w:t>
            </w:r>
          </w:p>
        </w:tc>
        <w:tc>
          <w:tcPr>
            <w:tcW w:w="3216" w:type="dxa"/>
            <w:tcMar>
              <w:top w:w="60" w:type="dxa"/>
              <w:left w:w="70" w:type="dxa"/>
              <w:bottom w:w="60" w:type="dxa"/>
              <w:right w:w="70" w:type="dxa"/>
            </w:tcMar>
          </w:tcPr>
          <w:p w14:paraId="536FF0DC"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Complete induction and compliance tasks</w:t>
            </w:r>
          </w:p>
        </w:tc>
        <w:tc>
          <w:tcPr>
            <w:tcW w:w="3216" w:type="dxa"/>
            <w:tcMar>
              <w:top w:w="60" w:type="dxa"/>
              <w:left w:w="70" w:type="dxa"/>
              <w:bottom w:w="60" w:type="dxa"/>
              <w:right w:w="70" w:type="dxa"/>
            </w:tcMar>
          </w:tcPr>
          <w:p w14:paraId="08781266"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Build commitment, identity and long-term attachment</w:t>
            </w:r>
          </w:p>
        </w:tc>
      </w:tr>
      <w:tr w:rsidR="00BD4F5F" w:rsidRPr="003D08FE" w14:paraId="55B09BF9" w14:textId="77777777" w:rsidTr="00AE6106">
        <w:trPr>
          <w:jc w:val="center"/>
        </w:trPr>
        <w:tc>
          <w:tcPr>
            <w:tcW w:w="3216" w:type="dxa"/>
            <w:tcMar>
              <w:top w:w="60" w:type="dxa"/>
              <w:left w:w="70" w:type="dxa"/>
              <w:bottom w:w="60" w:type="dxa"/>
              <w:right w:w="70" w:type="dxa"/>
            </w:tcMar>
          </w:tcPr>
          <w:p w14:paraId="55E7B9B5"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Timing</w:t>
            </w:r>
          </w:p>
        </w:tc>
        <w:tc>
          <w:tcPr>
            <w:tcW w:w="3216" w:type="dxa"/>
            <w:tcMar>
              <w:top w:w="60" w:type="dxa"/>
              <w:left w:w="70" w:type="dxa"/>
              <w:bottom w:w="60" w:type="dxa"/>
              <w:right w:w="70" w:type="dxa"/>
            </w:tcMar>
          </w:tcPr>
          <w:p w14:paraId="35CC296D"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Starts on day one and ends after orientation</w:t>
            </w:r>
          </w:p>
        </w:tc>
        <w:tc>
          <w:tcPr>
            <w:tcW w:w="3216" w:type="dxa"/>
            <w:tcMar>
              <w:top w:w="60" w:type="dxa"/>
              <w:left w:w="70" w:type="dxa"/>
              <w:bottom w:w="60" w:type="dxa"/>
              <w:right w:w="70" w:type="dxa"/>
            </w:tcMar>
          </w:tcPr>
          <w:p w14:paraId="745E0346"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Begins before arrival and continues through the first year</w:t>
            </w:r>
          </w:p>
        </w:tc>
      </w:tr>
      <w:tr w:rsidR="00BD4F5F" w:rsidRPr="003D08FE" w14:paraId="43699752" w14:textId="77777777" w:rsidTr="00AE6106">
        <w:trPr>
          <w:jc w:val="center"/>
        </w:trPr>
        <w:tc>
          <w:tcPr>
            <w:tcW w:w="3216" w:type="dxa"/>
            <w:tcMar>
              <w:top w:w="60" w:type="dxa"/>
              <w:left w:w="70" w:type="dxa"/>
              <w:bottom w:w="60" w:type="dxa"/>
              <w:right w:w="70" w:type="dxa"/>
            </w:tcMar>
          </w:tcPr>
          <w:p w14:paraId="735C8FEC"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Learning focus</w:t>
            </w:r>
          </w:p>
        </w:tc>
        <w:tc>
          <w:tcPr>
            <w:tcW w:w="3216" w:type="dxa"/>
            <w:tcMar>
              <w:top w:w="60" w:type="dxa"/>
              <w:left w:w="70" w:type="dxa"/>
              <w:bottom w:w="60" w:type="dxa"/>
              <w:right w:w="70" w:type="dxa"/>
            </w:tcMar>
          </w:tcPr>
          <w:p w14:paraId="410A433A"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Rules, systems and job mechanics</w:t>
            </w:r>
          </w:p>
        </w:tc>
        <w:tc>
          <w:tcPr>
            <w:tcW w:w="3216" w:type="dxa"/>
            <w:tcMar>
              <w:top w:w="60" w:type="dxa"/>
              <w:left w:w="70" w:type="dxa"/>
              <w:bottom w:w="60" w:type="dxa"/>
              <w:right w:w="70" w:type="dxa"/>
            </w:tcMar>
          </w:tcPr>
          <w:p w14:paraId="41C1D087"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Culture, expectations, networks and purpose</w:t>
            </w:r>
          </w:p>
        </w:tc>
      </w:tr>
      <w:tr w:rsidR="00BD4F5F" w:rsidRPr="003D08FE" w14:paraId="3872936B" w14:textId="77777777" w:rsidTr="00AE6106">
        <w:trPr>
          <w:jc w:val="center"/>
        </w:trPr>
        <w:tc>
          <w:tcPr>
            <w:tcW w:w="3216" w:type="dxa"/>
            <w:tcMar>
              <w:top w:w="60" w:type="dxa"/>
              <w:left w:w="70" w:type="dxa"/>
              <w:bottom w:w="60" w:type="dxa"/>
              <w:right w:w="70" w:type="dxa"/>
            </w:tcMar>
          </w:tcPr>
          <w:p w14:paraId="44DEFB2E"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Employee role</w:t>
            </w:r>
          </w:p>
        </w:tc>
        <w:tc>
          <w:tcPr>
            <w:tcW w:w="3216" w:type="dxa"/>
            <w:tcMar>
              <w:top w:w="60" w:type="dxa"/>
              <w:left w:w="70" w:type="dxa"/>
              <w:bottom w:w="60" w:type="dxa"/>
              <w:right w:w="70" w:type="dxa"/>
            </w:tcMar>
          </w:tcPr>
          <w:p w14:paraId="3956FE1C"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Passive recipient of information</w:t>
            </w:r>
          </w:p>
        </w:tc>
        <w:tc>
          <w:tcPr>
            <w:tcW w:w="3216" w:type="dxa"/>
            <w:tcMar>
              <w:top w:w="60" w:type="dxa"/>
              <w:left w:w="70" w:type="dxa"/>
              <w:bottom w:w="60" w:type="dxa"/>
              <w:right w:w="70" w:type="dxa"/>
            </w:tcMar>
          </w:tcPr>
          <w:p w14:paraId="595F4F50"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Active participant in meaning-making and adaptation</w:t>
            </w:r>
          </w:p>
        </w:tc>
      </w:tr>
      <w:tr w:rsidR="00BD4F5F" w:rsidRPr="003D08FE" w14:paraId="6D7DAD26" w14:textId="77777777" w:rsidTr="00AE6106">
        <w:trPr>
          <w:jc w:val="center"/>
        </w:trPr>
        <w:tc>
          <w:tcPr>
            <w:tcW w:w="3216" w:type="dxa"/>
            <w:tcMar>
              <w:top w:w="60" w:type="dxa"/>
              <w:left w:w="70" w:type="dxa"/>
              <w:bottom w:w="60" w:type="dxa"/>
              <w:right w:w="70" w:type="dxa"/>
            </w:tcMar>
          </w:tcPr>
          <w:p w14:paraId="1E8E442B"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Risk for HUM</w:t>
            </w:r>
          </w:p>
        </w:tc>
        <w:tc>
          <w:tcPr>
            <w:tcW w:w="3216" w:type="dxa"/>
            <w:tcMar>
              <w:top w:w="60" w:type="dxa"/>
              <w:left w:w="70" w:type="dxa"/>
              <w:bottom w:w="60" w:type="dxa"/>
              <w:right w:w="70" w:type="dxa"/>
            </w:tcMar>
          </w:tcPr>
          <w:p w14:paraId="52D9E65C"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Fast admin completion but weak commitment</w:t>
            </w:r>
          </w:p>
        </w:tc>
        <w:tc>
          <w:tcPr>
            <w:tcW w:w="3216" w:type="dxa"/>
            <w:tcMar>
              <w:top w:w="60" w:type="dxa"/>
              <w:left w:w="70" w:type="dxa"/>
              <w:bottom w:w="60" w:type="dxa"/>
              <w:right w:w="70" w:type="dxa"/>
            </w:tcMar>
          </w:tcPr>
          <w:p w14:paraId="0C672EDE" w14:textId="77777777" w:rsidR="00BD4F5F" w:rsidRPr="003D08FE" w:rsidRDefault="00000000" w:rsidP="003D08FE">
            <w:pPr>
              <w:spacing w:after="60" w:line="276" w:lineRule="auto"/>
              <w:rPr>
                <w:rFonts w:asciiTheme="minorBidi" w:hAnsiTheme="minorBidi"/>
                <w:sz w:val="28"/>
                <w:szCs w:val="28"/>
              </w:rPr>
            </w:pPr>
            <w:r w:rsidRPr="003D08FE">
              <w:rPr>
                <w:rFonts w:asciiTheme="minorBidi" w:hAnsiTheme="minorBidi"/>
                <w:sz w:val="28"/>
                <w:szCs w:val="28"/>
              </w:rPr>
              <w:t>Requires more design effort, but reduces attrition and accelerates ramp-up</w:t>
            </w:r>
          </w:p>
        </w:tc>
      </w:tr>
    </w:tbl>
    <w:p w14:paraId="39A93BA2" w14:textId="77777777" w:rsidR="003D08FE" w:rsidRDefault="003D08FE" w:rsidP="003D08FE">
      <w:pPr>
        <w:spacing w:line="360" w:lineRule="auto"/>
        <w:jc w:val="both"/>
        <w:rPr>
          <w:rFonts w:asciiTheme="minorBidi" w:hAnsiTheme="minorBidi"/>
          <w:i/>
          <w:sz w:val="28"/>
          <w:szCs w:val="28"/>
        </w:rPr>
      </w:pPr>
    </w:p>
    <w:p w14:paraId="096874FB" w14:textId="1D289A04"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i/>
          <w:sz w:val="28"/>
          <w:szCs w:val="28"/>
        </w:rPr>
        <w:t>Source: Author's own synthesis, informed by Van Maanen and Schein (197</w:t>
      </w:r>
      <w:r w:rsidR="00BB78BB" w:rsidRPr="003D08FE">
        <w:rPr>
          <w:rFonts w:asciiTheme="minorBidi" w:hAnsiTheme="minorBidi"/>
          <w:i/>
          <w:sz w:val="28"/>
          <w:szCs w:val="28"/>
        </w:rPr>
        <w:t>7</w:t>
      </w:r>
      <w:r w:rsidRPr="003D08FE">
        <w:rPr>
          <w:rFonts w:asciiTheme="minorBidi" w:hAnsiTheme="minorBidi"/>
          <w:i/>
          <w:sz w:val="28"/>
          <w:szCs w:val="28"/>
        </w:rPr>
        <w:t>), Rousseau (1995), Ashforth and Mael (1989) and Bauer et al. (2007).</w:t>
      </w:r>
    </w:p>
    <w:p w14:paraId="075C8380" w14:textId="02ECE9D0" w:rsidR="00BD4F5F" w:rsidRPr="003D08FE" w:rsidRDefault="004435E4" w:rsidP="003D08FE">
      <w:pPr>
        <w:pStyle w:val="Heading2"/>
      </w:pPr>
      <w:r w:rsidRPr="003D08FE">
        <w:br w:type="page"/>
      </w:r>
      <w:bookmarkStart w:id="6" w:name="_Toc232176884"/>
      <w:r w:rsidR="00B8073C" w:rsidRPr="003D08FE">
        <w:lastRenderedPageBreak/>
        <w:t xml:space="preserve">1.2 </w:t>
      </w:r>
      <w:r w:rsidRPr="003D08FE">
        <w:t xml:space="preserve">Structured </w:t>
      </w:r>
      <w:proofErr w:type="spellStart"/>
      <w:r w:rsidRPr="003D08FE">
        <w:t>socialisation</w:t>
      </w:r>
      <w:proofErr w:type="spellEnd"/>
      <w:r w:rsidRPr="003D08FE">
        <w:t xml:space="preserve"> framework for Helios</w:t>
      </w:r>
      <w:bookmarkEnd w:id="6"/>
    </w:p>
    <w:p w14:paraId="0FEDABE0" w14:textId="77777777" w:rsidR="006A2A47" w:rsidRPr="003D08FE" w:rsidRDefault="006A2A47" w:rsidP="003D08FE">
      <w:pPr>
        <w:pStyle w:val="ListParagraph"/>
        <w:spacing w:line="360" w:lineRule="auto"/>
        <w:ind w:left="765"/>
        <w:jc w:val="both"/>
        <w:rPr>
          <w:rFonts w:asciiTheme="minorBidi" w:hAnsiTheme="minorBidi"/>
          <w:sz w:val="28"/>
          <w:szCs w:val="28"/>
        </w:rPr>
      </w:pPr>
    </w:p>
    <w:p w14:paraId="3BFDA030" w14:textId="0BF712B4" w:rsidR="006A2A47"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 xml:space="preserve">A more effective response is a staged socialisation architecture that begins before day one and continues through the first year. </w:t>
      </w:r>
    </w:p>
    <w:p w14:paraId="7EEF9684" w14:textId="77777777" w:rsidR="003D08FE" w:rsidRDefault="003D08FE" w:rsidP="003D08FE">
      <w:pPr>
        <w:spacing w:line="360" w:lineRule="auto"/>
        <w:jc w:val="both"/>
        <w:rPr>
          <w:rFonts w:asciiTheme="minorBidi" w:hAnsiTheme="minorBidi"/>
          <w:sz w:val="28"/>
          <w:szCs w:val="28"/>
        </w:rPr>
      </w:pPr>
    </w:p>
    <w:p w14:paraId="4A04B896" w14:textId="77777777" w:rsidR="003D08FE" w:rsidRPr="003D08FE" w:rsidRDefault="003D08FE" w:rsidP="003D08FE">
      <w:pPr>
        <w:spacing w:line="360" w:lineRule="auto"/>
        <w:jc w:val="both"/>
        <w:rPr>
          <w:rFonts w:asciiTheme="minorBidi" w:hAnsiTheme="minorBidi"/>
          <w:sz w:val="28"/>
          <w:szCs w:val="28"/>
        </w:rPr>
      </w:pPr>
    </w:p>
    <w:p w14:paraId="6DAD3C91" w14:textId="7C008BBC" w:rsidR="00532898" w:rsidRPr="003D08FE" w:rsidRDefault="006A2A47" w:rsidP="003D08FE">
      <w:pPr>
        <w:spacing w:line="360" w:lineRule="auto"/>
        <w:jc w:val="both"/>
        <w:rPr>
          <w:rFonts w:asciiTheme="minorBidi" w:hAnsiTheme="minorBidi"/>
          <w:sz w:val="28"/>
          <w:szCs w:val="28"/>
        </w:rPr>
      </w:pPr>
      <w:r w:rsidRPr="003D08FE">
        <w:rPr>
          <w:rFonts w:asciiTheme="minorBidi" w:hAnsiTheme="minorBidi"/>
          <w:noProof/>
          <w:sz w:val="28"/>
          <w:szCs w:val="28"/>
        </w:rPr>
        <w:drawing>
          <wp:inline distT="0" distB="0" distL="0" distR="0" wp14:anchorId="2B769D73" wp14:editId="521147E9">
            <wp:extent cx="6496050" cy="4057650"/>
            <wp:effectExtent l="0" t="0" r="0" b="0"/>
            <wp:docPr id="13189515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b="6305"/>
                    <a:stretch>
                      <a:fillRect/>
                    </a:stretch>
                  </pic:blipFill>
                  <pic:spPr bwMode="auto">
                    <a:xfrm>
                      <a:off x="0" y="0"/>
                      <a:ext cx="6496050" cy="4057650"/>
                    </a:xfrm>
                    <a:prstGeom prst="rect">
                      <a:avLst/>
                    </a:prstGeom>
                    <a:noFill/>
                    <a:ln>
                      <a:noFill/>
                    </a:ln>
                    <a:extLst>
                      <a:ext uri="{53640926-AAD7-44D8-BBD7-CCE9431645EC}">
                        <a14:shadowObscured xmlns:a14="http://schemas.microsoft.com/office/drawing/2010/main"/>
                      </a:ext>
                    </a:extLst>
                  </pic:spPr>
                </pic:pic>
              </a:graphicData>
            </a:graphic>
          </wp:inline>
        </w:drawing>
      </w:r>
    </w:p>
    <w:p w14:paraId="5D110874" w14:textId="77777777" w:rsidR="001739E0" w:rsidRPr="003D08FE" w:rsidRDefault="001739E0" w:rsidP="003D08FE">
      <w:pPr>
        <w:spacing w:line="360" w:lineRule="auto"/>
        <w:jc w:val="both"/>
        <w:rPr>
          <w:rFonts w:asciiTheme="minorBidi" w:hAnsiTheme="minorBidi"/>
          <w:b/>
          <w:sz w:val="28"/>
          <w:szCs w:val="28"/>
        </w:rPr>
      </w:pPr>
    </w:p>
    <w:p w14:paraId="5279A950" w14:textId="5FA521DD" w:rsidR="00532898" w:rsidRPr="003D08FE" w:rsidRDefault="00532898" w:rsidP="003D08FE">
      <w:pPr>
        <w:spacing w:line="360" w:lineRule="auto"/>
        <w:jc w:val="center"/>
        <w:rPr>
          <w:rFonts w:asciiTheme="minorBidi" w:hAnsiTheme="minorBidi"/>
          <w:sz w:val="28"/>
          <w:szCs w:val="28"/>
        </w:rPr>
      </w:pPr>
      <w:r w:rsidRPr="003D08FE">
        <w:rPr>
          <w:rFonts w:asciiTheme="minorBidi" w:hAnsiTheme="minorBidi"/>
          <w:b/>
          <w:sz w:val="28"/>
          <w:szCs w:val="28"/>
        </w:rPr>
        <w:t xml:space="preserve">Figure 1. Helios </w:t>
      </w:r>
      <w:proofErr w:type="spellStart"/>
      <w:r w:rsidRPr="003D08FE">
        <w:rPr>
          <w:rFonts w:asciiTheme="minorBidi" w:hAnsiTheme="minorBidi"/>
          <w:b/>
          <w:sz w:val="28"/>
          <w:szCs w:val="28"/>
        </w:rPr>
        <w:t>socialisation</w:t>
      </w:r>
      <w:proofErr w:type="spellEnd"/>
      <w:r w:rsidRPr="003D08FE">
        <w:rPr>
          <w:rFonts w:asciiTheme="minorBidi" w:hAnsiTheme="minorBidi"/>
          <w:b/>
          <w:sz w:val="28"/>
          <w:szCs w:val="28"/>
        </w:rPr>
        <w:t xml:space="preserve"> timeline.</w:t>
      </w:r>
    </w:p>
    <w:p w14:paraId="28E41EAD" w14:textId="04E5CDA0" w:rsidR="00532898" w:rsidRPr="003D08FE" w:rsidRDefault="00532898" w:rsidP="003D08FE">
      <w:pPr>
        <w:spacing w:line="360" w:lineRule="auto"/>
        <w:jc w:val="center"/>
        <w:rPr>
          <w:rFonts w:asciiTheme="minorBidi" w:hAnsiTheme="minorBidi"/>
          <w:sz w:val="28"/>
          <w:szCs w:val="28"/>
        </w:rPr>
      </w:pPr>
      <w:r w:rsidRPr="003D08FE">
        <w:rPr>
          <w:rFonts w:asciiTheme="minorBidi" w:hAnsiTheme="minorBidi"/>
          <w:i/>
          <w:sz w:val="28"/>
          <w:szCs w:val="28"/>
        </w:rPr>
        <w:t>Source: Author's own illustration, informed by Van Maanen and Schein (197</w:t>
      </w:r>
      <w:r w:rsidR="00BB78BB" w:rsidRPr="003D08FE">
        <w:rPr>
          <w:rFonts w:asciiTheme="minorBidi" w:hAnsiTheme="minorBidi"/>
          <w:i/>
          <w:sz w:val="28"/>
          <w:szCs w:val="28"/>
        </w:rPr>
        <w:t>7</w:t>
      </w:r>
      <w:r w:rsidRPr="003D08FE">
        <w:rPr>
          <w:rFonts w:asciiTheme="minorBidi" w:hAnsiTheme="minorBidi"/>
          <w:i/>
          <w:sz w:val="28"/>
          <w:szCs w:val="28"/>
        </w:rPr>
        <w:t>), Rousseau (1995) and Bauer et al. (2007).</w:t>
      </w:r>
    </w:p>
    <w:p w14:paraId="63A6786D" w14:textId="77777777" w:rsidR="003D08FE" w:rsidRDefault="003D08FE" w:rsidP="003D08FE">
      <w:pPr>
        <w:spacing w:line="360" w:lineRule="auto"/>
        <w:jc w:val="both"/>
        <w:rPr>
          <w:rFonts w:asciiTheme="minorBidi" w:hAnsiTheme="minorBidi"/>
          <w:b/>
          <w:bCs/>
          <w:i/>
          <w:iCs/>
          <w:sz w:val="28"/>
          <w:szCs w:val="28"/>
        </w:rPr>
      </w:pPr>
    </w:p>
    <w:p w14:paraId="7776746A" w14:textId="77777777" w:rsidR="003D08FE" w:rsidRDefault="003D08FE" w:rsidP="003D08FE">
      <w:pPr>
        <w:spacing w:line="360" w:lineRule="auto"/>
        <w:jc w:val="both"/>
        <w:rPr>
          <w:rFonts w:asciiTheme="minorBidi" w:hAnsiTheme="minorBidi"/>
          <w:b/>
          <w:bCs/>
          <w:i/>
          <w:iCs/>
          <w:sz w:val="28"/>
          <w:szCs w:val="28"/>
        </w:rPr>
      </w:pPr>
    </w:p>
    <w:p w14:paraId="5E2225A6" w14:textId="1CC9667A" w:rsidR="003D08FE" w:rsidRDefault="00E277CE" w:rsidP="003D08FE">
      <w:pPr>
        <w:spacing w:line="360" w:lineRule="auto"/>
        <w:jc w:val="both"/>
        <w:rPr>
          <w:rFonts w:asciiTheme="minorBidi" w:hAnsiTheme="minorBidi"/>
          <w:sz w:val="28"/>
          <w:szCs w:val="28"/>
        </w:rPr>
      </w:pPr>
      <w:r w:rsidRPr="003D08FE">
        <w:rPr>
          <w:rFonts w:asciiTheme="minorBidi" w:hAnsiTheme="minorBidi"/>
          <w:b/>
          <w:bCs/>
          <w:i/>
          <w:iCs/>
          <w:sz w:val="28"/>
          <w:szCs w:val="28"/>
        </w:rPr>
        <w:lastRenderedPageBreak/>
        <w:t>Pre-boarding</w:t>
      </w:r>
      <w:r w:rsidRPr="003D08FE">
        <w:rPr>
          <w:rFonts w:asciiTheme="minorBidi" w:hAnsiTheme="minorBidi"/>
          <w:sz w:val="28"/>
          <w:szCs w:val="28"/>
        </w:rPr>
        <w:t xml:space="preserve"> should be a way to communicate the employer brand in terms of expectations. HUM should provide a digital welcome pack, a role preview, a named mentor and a short description of how the person's role fits in at city level in terms of contributing to city-level mobility outcomes. It isn't all about hospitality. It is to minimize uncertainty, increase perceived support and provide a psychologically valid contract prior to arrival of the employee to the job. Bauer et al. (2007) demonstrate that planned, structured and socially facilitated </w:t>
      </w:r>
      <w:proofErr w:type="spellStart"/>
      <w:r w:rsidRPr="003D08FE">
        <w:rPr>
          <w:rFonts w:asciiTheme="minorBidi" w:hAnsiTheme="minorBidi"/>
          <w:sz w:val="28"/>
          <w:szCs w:val="28"/>
        </w:rPr>
        <w:t>socialisation</w:t>
      </w:r>
      <w:proofErr w:type="spellEnd"/>
      <w:r w:rsidRPr="003D08FE">
        <w:rPr>
          <w:rFonts w:asciiTheme="minorBidi" w:hAnsiTheme="minorBidi"/>
          <w:sz w:val="28"/>
          <w:szCs w:val="28"/>
        </w:rPr>
        <w:t xml:space="preserve"> is beneficial to newcomer adjustment. </w:t>
      </w:r>
    </w:p>
    <w:p w14:paraId="551E4264" w14:textId="4DF53B14" w:rsidR="003D08FE" w:rsidRDefault="003D08FE" w:rsidP="003D08FE">
      <w:pPr>
        <w:spacing w:line="360" w:lineRule="auto"/>
        <w:jc w:val="both"/>
        <w:rPr>
          <w:rFonts w:asciiTheme="minorBidi" w:hAnsiTheme="minorBidi"/>
          <w:sz w:val="28"/>
          <w:szCs w:val="28"/>
        </w:rPr>
      </w:pPr>
      <w:r w:rsidRPr="003D08FE">
        <w:rPr>
          <w:rFonts w:asciiTheme="minorBidi" w:hAnsiTheme="minorBidi"/>
          <w:b/>
          <w:bCs/>
          <w:i/>
          <w:iCs/>
          <w:sz w:val="28"/>
          <w:szCs w:val="28"/>
          <w:u w:val="single"/>
        </w:rPr>
        <w:t>The first 90 days</w:t>
      </w:r>
      <w:r w:rsidRPr="003D08FE">
        <w:rPr>
          <w:rFonts w:asciiTheme="minorBidi" w:hAnsiTheme="minorBidi"/>
          <w:sz w:val="28"/>
          <w:szCs w:val="28"/>
        </w:rPr>
        <w:t xml:space="preserve"> should focus on social integration and role clarity</w:t>
      </w:r>
      <w:r w:rsidR="00E277CE" w:rsidRPr="003D08FE">
        <w:rPr>
          <w:rFonts w:asciiTheme="minorBidi" w:hAnsiTheme="minorBidi"/>
          <w:sz w:val="28"/>
          <w:szCs w:val="28"/>
        </w:rPr>
        <w:t xml:space="preserve">. The newcomer could find out how the </w:t>
      </w:r>
      <w:proofErr w:type="spellStart"/>
      <w:r w:rsidR="00E277CE" w:rsidRPr="003D08FE">
        <w:rPr>
          <w:rFonts w:asciiTheme="minorBidi" w:hAnsiTheme="minorBidi"/>
          <w:sz w:val="28"/>
          <w:szCs w:val="28"/>
        </w:rPr>
        <w:t>organisation</w:t>
      </w:r>
      <w:proofErr w:type="spellEnd"/>
      <w:r w:rsidR="00E277CE" w:rsidRPr="003D08FE">
        <w:rPr>
          <w:rFonts w:asciiTheme="minorBidi" w:hAnsiTheme="minorBidi"/>
          <w:sz w:val="28"/>
          <w:szCs w:val="28"/>
        </w:rPr>
        <w:t xml:space="preserve"> works by having a buddy system, weekly meetings with the line manager and brief introduction with other functional managers. This is also important because start-up environments are often more about the race to the market, leaving to new entrants the task of figuring out the rules and norms. This strategy can work with a small founding team, but is not going to work at 450 people in three countries. </w:t>
      </w:r>
    </w:p>
    <w:p w14:paraId="51F3620B" w14:textId="53E85BBC" w:rsidR="001739E0" w:rsidRPr="003D08FE" w:rsidRDefault="00E277CE" w:rsidP="003D08FE">
      <w:pPr>
        <w:spacing w:line="360" w:lineRule="auto"/>
        <w:jc w:val="both"/>
        <w:rPr>
          <w:rFonts w:asciiTheme="minorBidi" w:hAnsiTheme="minorBidi"/>
          <w:b/>
          <w:sz w:val="28"/>
          <w:szCs w:val="28"/>
        </w:rPr>
      </w:pPr>
      <w:r w:rsidRPr="003D08FE">
        <w:rPr>
          <w:rFonts w:asciiTheme="minorBidi" w:hAnsiTheme="minorBidi"/>
          <w:b/>
          <w:bCs/>
          <w:i/>
          <w:iCs/>
          <w:sz w:val="28"/>
          <w:szCs w:val="28"/>
          <w:u w:val="single"/>
        </w:rPr>
        <w:t>The first year</w:t>
      </w:r>
      <w:r w:rsidRPr="003D08FE">
        <w:rPr>
          <w:rFonts w:asciiTheme="minorBidi" w:hAnsiTheme="minorBidi"/>
          <w:sz w:val="28"/>
          <w:szCs w:val="28"/>
        </w:rPr>
        <w:t xml:space="preserve"> should be one of settling in to one of commitment building. At this point, cross-border projects and innovation sprints, structured career conversations should be part of the employee's experience. But HUM should also provide ethical and civic learning, particularly as the AI systems it provides affect the public infrastructure and governance of the city. This leads to a wider professional identity; that employees are not only technical specialists but are holders of socially relevant technology. </w:t>
      </w:r>
    </w:p>
    <w:p w14:paraId="019333A3" w14:textId="77777777" w:rsidR="00B8073C" w:rsidRPr="003D08FE" w:rsidRDefault="00B8073C" w:rsidP="003D08FE">
      <w:pPr>
        <w:spacing w:line="360" w:lineRule="auto"/>
        <w:jc w:val="both"/>
        <w:rPr>
          <w:rFonts w:asciiTheme="minorBidi" w:hAnsiTheme="minorBidi"/>
          <w:b/>
          <w:sz w:val="28"/>
          <w:szCs w:val="28"/>
        </w:rPr>
      </w:pPr>
      <w:r w:rsidRPr="003D08FE">
        <w:rPr>
          <w:rFonts w:asciiTheme="minorBidi" w:hAnsiTheme="minorBidi"/>
          <w:b/>
          <w:sz w:val="28"/>
          <w:szCs w:val="28"/>
        </w:rPr>
        <w:br w:type="page"/>
      </w:r>
    </w:p>
    <w:p w14:paraId="7FB29127" w14:textId="5F029822" w:rsidR="00BD4F5F" w:rsidRPr="003D08FE" w:rsidRDefault="00000000" w:rsidP="003D08FE">
      <w:pPr>
        <w:spacing w:line="360" w:lineRule="auto"/>
        <w:rPr>
          <w:rFonts w:asciiTheme="minorBidi" w:hAnsiTheme="minorBidi"/>
          <w:sz w:val="28"/>
          <w:szCs w:val="28"/>
        </w:rPr>
      </w:pPr>
      <w:r w:rsidRPr="003D08FE">
        <w:rPr>
          <w:rFonts w:asciiTheme="minorBidi" w:hAnsiTheme="minorBidi"/>
          <w:b/>
          <w:sz w:val="28"/>
          <w:szCs w:val="28"/>
        </w:rPr>
        <w:lastRenderedPageBreak/>
        <w:t>Table 2. Helios socialisation framework from pre-boarding to year one</w:t>
      </w:r>
    </w:p>
    <w:tbl>
      <w:tblPr>
        <w:tblStyle w:val="TableGrid"/>
        <w:tblW w:w="9648" w:type="dxa"/>
        <w:jc w:val="center"/>
        <w:tblLook w:val="04A0" w:firstRow="1" w:lastRow="0" w:firstColumn="1" w:lastColumn="0" w:noHBand="0" w:noVBand="1"/>
      </w:tblPr>
      <w:tblGrid>
        <w:gridCol w:w="2412"/>
        <w:gridCol w:w="2412"/>
        <w:gridCol w:w="2412"/>
        <w:gridCol w:w="2412"/>
      </w:tblGrid>
      <w:tr w:rsidR="00BD4F5F" w:rsidRPr="003D08FE" w14:paraId="7DD7177C" w14:textId="77777777" w:rsidTr="00AE6106">
        <w:trPr>
          <w:jc w:val="center"/>
        </w:trPr>
        <w:tc>
          <w:tcPr>
            <w:tcW w:w="2412" w:type="dxa"/>
            <w:shd w:val="clear" w:color="auto" w:fill="2F5597"/>
            <w:tcMar>
              <w:top w:w="60" w:type="dxa"/>
              <w:left w:w="70" w:type="dxa"/>
              <w:bottom w:w="60" w:type="dxa"/>
              <w:right w:w="70" w:type="dxa"/>
            </w:tcMar>
          </w:tcPr>
          <w:p w14:paraId="00777172"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Phase</w:t>
            </w:r>
          </w:p>
        </w:tc>
        <w:tc>
          <w:tcPr>
            <w:tcW w:w="2412" w:type="dxa"/>
            <w:shd w:val="clear" w:color="auto" w:fill="2F5597"/>
            <w:tcMar>
              <w:top w:w="60" w:type="dxa"/>
              <w:left w:w="70" w:type="dxa"/>
              <w:bottom w:w="60" w:type="dxa"/>
              <w:right w:w="70" w:type="dxa"/>
            </w:tcMar>
          </w:tcPr>
          <w:p w14:paraId="0147C1AA"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Key actions</w:t>
            </w:r>
          </w:p>
        </w:tc>
        <w:tc>
          <w:tcPr>
            <w:tcW w:w="2412" w:type="dxa"/>
            <w:shd w:val="clear" w:color="auto" w:fill="2F5597"/>
            <w:tcMar>
              <w:top w:w="60" w:type="dxa"/>
              <w:left w:w="70" w:type="dxa"/>
              <w:bottom w:w="60" w:type="dxa"/>
              <w:right w:w="70" w:type="dxa"/>
            </w:tcMar>
          </w:tcPr>
          <w:p w14:paraId="38DD406B"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Theoretical logic</w:t>
            </w:r>
          </w:p>
        </w:tc>
        <w:tc>
          <w:tcPr>
            <w:tcW w:w="2412" w:type="dxa"/>
            <w:shd w:val="clear" w:color="auto" w:fill="2F5597"/>
            <w:tcMar>
              <w:top w:w="60" w:type="dxa"/>
              <w:left w:w="70" w:type="dxa"/>
              <w:bottom w:w="60" w:type="dxa"/>
              <w:right w:w="70" w:type="dxa"/>
            </w:tcMar>
          </w:tcPr>
          <w:p w14:paraId="1AFD2DEA" w14:textId="77777777" w:rsidR="00BD4F5F" w:rsidRPr="003D08FE" w:rsidRDefault="00000000" w:rsidP="003D08FE">
            <w:pPr>
              <w:spacing w:after="60" w:line="360" w:lineRule="auto"/>
              <w:jc w:val="both"/>
              <w:rPr>
                <w:rFonts w:asciiTheme="minorBidi" w:hAnsiTheme="minorBidi"/>
                <w:sz w:val="28"/>
                <w:szCs w:val="28"/>
              </w:rPr>
            </w:pPr>
            <w:r w:rsidRPr="003D08FE">
              <w:rPr>
                <w:rFonts w:asciiTheme="minorBidi" w:hAnsiTheme="minorBidi"/>
                <w:b/>
                <w:color w:val="FFFFFF"/>
                <w:sz w:val="28"/>
                <w:szCs w:val="28"/>
              </w:rPr>
              <w:t>Indicative success measure</w:t>
            </w:r>
          </w:p>
        </w:tc>
      </w:tr>
      <w:tr w:rsidR="00BD4F5F" w:rsidRPr="003D08FE" w14:paraId="441508C4" w14:textId="77777777" w:rsidTr="00AE6106">
        <w:trPr>
          <w:jc w:val="center"/>
        </w:trPr>
        <w:tc>
          <w:tcPr>
            <w:tcW w:w="2412" w:type="dxa"/>
            <w:tcMar>
              <w:top w:w="60" w:type="dxa"/>
              <w:left w:w="70" w:type="dxa"/>
              <w:bottom w:w="60" w:type="dxa"/>
              <w:right w:w="70" w:type="dxa"/>
            </w:tcMar>
          </w:tcPr>
          <w:p w14:paraId="3FACFA11"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Pre-boarding</w:t>
            </w:r>
          </w:p>
        </w:tc>
        <w:tc>
          <w:tcPr>
            <w:tcW w:w="2412" w:type="dxa"/>
            <w:tcMar>
              <w:top w:w="60" w:type="dxa"/>
              <w:left w:w="70" w:type="dxa"/>
              <w:bottom w:w="60" w:type="dxa"/>
              <w:right w:w="70" w:type="dxa"/>
            </w:tcMar>
          </w:tcPr>
          <w:p w14:paraId="6A022821"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Digital welcome pack, mentor allocation, role preview and city-impact narrative</w:t>
            </w:r>
          </w:p>
        </w:tc>
        <w:tc>
          <w:tcPr>
            <w:tcW w:w="2412" w:type="dxa"/>
            <w:tcMar>
              <w:top w:w="60" w:type="dxa"/>
              <w:left w:w="70" w:type="dxa"/>
              <w:bottom w:w="60" w:type="dxa"/>
              <w:right w:w="70" w:type="dxa"/>
            </w:tcMar>
          </w:tcPr>
          <w:p w14:paraId="6FCA5E8A"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Reduces uncertainty and sets a realistic psychological contract</w:t>
            </w:r>
          </w:p>
        </w:tc>
        <w:tc>
          <w:tcPr>
            <w:tcW w:w="2412" w:type="dxa"/>
            <w:tcMar>
              <w:top w:w="60" w:type="dxa"/>
              <w:left w:w="70" w:type="dxa"/>
              <w:bottom w:w="60" w:type="dxa"/>
              <w:right w:w="70" w:type="dxa"/>
            </w:tcMar>
          </w:tcPr>
          <w:p w14:paraId="4199CB32"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Clearer expectations before day one</w:t>
            </w:r>
          </w:p>
        </w:tc>
      </w:tr>
      <w:tr w:rsidR="00BD4F5F" w:rsidRPr="003D08FE" w14:paraId="77D5BE98" w14:textId="77777777" w:rsidTr="00AE6106">
        <w:trPr>
          <w:jc w:val="center"/>
        </w:trPr>
        <w:tc>
          <w:tcPr>
            <w:tcW w:w="2412" w:type="dxa"/>
            <w:tcMar>
              <w:top w:w="60" w:type="dxa"/>
              <w:left w:w="70" w:type="dxa"/>
              <w:bottom w:w="60" w:type="dxa"/>
              <w:right w:w="70" w:type="dxa"/>
            </w:tcMar>
          </w:tcPr>
          <w:p w14:paraId="75FE2B9B"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First 90 days</w:t>
            </w:r>
          </w:p>
        </w:tc>
        <w:tc>
          <w:tcPr>
            <w:tcW w:w="2412" w:type="dxa"/>
            <w:tcMar>
              <w:top w:w="60" w:type="dxa"/>
              <w:left w:w="70" w:type="dxa"/>
              <w:bottom w:w="60" w:type="dxa"/>
              <w:right w:w="70" w:type="dxa"/>
            </w:tcMar>
          </w:tcPr>
          <w:p w14:paraId="32DBC26F"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Buddy support, weekly manager check-ins, quick-win project and cross-functional introductions</w:t>
            </w:r>
          </w:p>
        </w:tc>
        <w:tc>
          <w:tcPr>
            <w:tcW w:w="2412" w:type="dxa"/>
            <w:tcMar>
              <w:top w:w="60" w:type="dxa"/>
              <w:left w:w="70" w:type="dxa"/>
              <w:bottom w:w="60" w:type="dxa"/>
              <w:right w:w="70" w:type="dxa"/>
            </w:tcMar>
          </w:tcPr>
          <w:p w14:paraId="33BEF02C"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Strengthens role clarity, belonging and early competence</w:t>
            </w:r>
          </w:p>
        </w:tc>
        <w:tc>
          <w:tcPr>
            <w:tcW w:w="2412" w:type="dxa"/>
            <w:tcMar>
              <w:top w:w="60" w:type="dxa"/>
              <w:left w:w="70" w:type="dxa"/>
              <w:bottom w:w="60" w:type="dxa"/>
              <w:right w:w="70" w:type="dxa"/>
            </w:tcMar>
          </w:tcPr>
          <w:p w14:paraId="3F108547"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Shorter ramp-up and stronger confidence</w:t>
            </w:r>
          </w:p>
        </w:tc>
      </w:tr>
      <w:tr w:rsidR="00BD4F5F" w:rsidRPr="003D08FE" w14:paraId="60B10ABE" w14:textId="77777777" w:rsidTr="00AE6106">
        <w:trPr>
          <w:jc w:val="center"/>
        </w:trPr>
        <w:tc>
          <w:tcPr>
            <w:tcW w:w="2412" w:type="dxa"/>
            <w:tcMar>
              <w:top w:w="60" w:type="dxa"/>
              <w:left w:w="70" w:type="dxa"/>
              <w:bottom w:w="60" w:type="dxa"/>
              <w:right w:w="70" w:type="dxa"/>
            </w:tcMar>
          </w:tcPr>
          <w:p w14:paraId="5DFDCA33"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Year one</w:t>
            </w:r>
          </w:p>
        </w:tc>
        <w:tc>
          <w:tcPr>
            <w:tcW w:w="2412" w:type="dxa"/>
            <w:tcMar>
              <w:top w:w="60" w:type="dxa"/>
              <w:left w:w="70" w:type="dxa"/>
              <w:bottom w:w="60" w:type="dxa"/>
              <w:right w:w="70" w:type="dxa"/>
            </w:tcMar>
          </w:tcPr>
          <w:p w14:paraId="6C42DF77"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Career conversations, innovation sprints, ethics sessions and cross-border project participation</w:t>
            </w:r>
          </w:p>
        </w:tc>
        <w:tc>
          <w:tcPr>
            <w:tcW w:w="2412" w:type="dxa"/>
            <w:tcMar>
              <w:top w:w="60" w:type="dxa"/>
              <w:left w:w="70" w:type="dxa"/>
              <w:bottom w:w="60" w:type="dxa"/>
              <w:right w:w="70" w:type="dxa"/>
            </w:tcMar>
          </w:tcPr>
          <w:p w14:paraId="5C83C95F"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Turns adjustment into identity and commitment</w:t>
            </w:r>
          </w:p>
        </w:tc>
        <w:tc>
          <w:tcPr>
            <w:tcW w:w="2412" w:type="dxa"/>
            <w:tcMar>
              <w:top w:w="60" w:type="dxa"/>
              <w:left w:w="70" w:type="dxa"/>
              <w:bottom w:w="60" w:type="dxa"/>
              <w:right w:w="70" w:type="dxa"/>
            </w:tcMar>
          </w:tcPr>
          <w:p w14:paraId="46D12624" w14:textId="77777777" w:rsidR="00BD4F5F" w:rsidRPr="003D08FE" w:rsidRDefault="00000000" w:rsidP="003D08FE">
            <w:pPr>
              <w:spacing w:after="60" w:line="360" w:lineRule="auto"/>
              <w:rPr>
                <w:rFonts w:asciiTheme="minorBidi" w:hAnsiTheme="minorBidi"/>
                <w:sz w:val="28"/>
                <w:szCs w:val="28"/>
              </w:rPr>
            </w:pPr>
            <w:r w:rsidRPr="003D08FE">
              <w:rPr>
                <w:rFonts w:asciiTheme="minorBidi" w:hAnsiTheme="minorBidi"/>
                <w:sz w:val="28"/>
                <w:szCs w:val="28"/>
              </w:rPr>
              <w:t>Higher engagement and lower graduate attrition</w:t>
            </w:r>
          </w:p>
        </w:tc>
      </w:tr>
    </w:tbl>
    <w:p w14:paraId="02F608CC" w14:textId="77777777" w:rsidR="00BD4F5F" w:rsidRPr="003D08FE" w:rsidRDefault="00000000" w:rsidP="003D08FE">
      <w:pPr>
        <w:spacing w:line="360" w:lineRule="auto"/>
        <w:jc w:val="both"/>
        <w:rPr>
          <w:rFonts w:asciiTheme="minorBidi" w:hAnsiTheme="minorBidi"/>
          <w:i/>
          <w:sz w:val="28"/>
          <w:szCs w:val="28"/>
        </w:rPr>
      </w:pPr>
      <w:r w:rsidRPr="003D08FE">
        <w:rPr>
          <w:rFonts w:asciiTheme="minorBidi" w:hAnsiTheme="minorBidi"/>
          <w:i/>
          <w:sz w:val="28"/>
          <w:szCs w:val="28"/>
        </w:rPr>
        <w:t>Source: Author's own design.</w:t>
      </w:r>
    </w:p>
    <w:p w14:paraId="7DF5718A" w14:textId="77777777" w:rsidR="006A2A47" w:rsidRPr="003D08FE" w:rsidRDefault="006A2A47" w:rsidP="003D08FE">
      <w:pPr>
        <w:spacing w:line="360" w:lineRule="auto"/>
        <w:jc w:val="both"/>
        <w:rPr>
          <w:rFonts w:asciiTheme="minorBidi" w:hAnsiTheme="minorBidi"/>
          <w:sz w:val="28"/>
          <w:szCs w:val="28"/>
        </w:rPr>
      </w:pPr>
    </w:p>
    <w:p w14:paraId="33BC318F" w14:textId="145A5739" w:rsidR="00BD4F5F" w:rsidRPr="003D08FE" w:rsidRDefault="003D08FE" w:rsidP="003D08FE">
      <w:pPr>
        <w:pStyle w:val="Heading2"/>
      </w:pPr>
      <w:bookmarkStart w:id="7" w:name="_Toc232176885"/>
      <w:r>
        <w:lastRenderedPageBreak/>
        <w:t xml:space="preserve">1.3 </w:t>
      </w:r>
      <w:r w:rsidR="00000000" w:rsidRPr="003D08FE">
        <w:t xml:space="preserve">Cultivating </w:t>
      </w:r>
      <w:proofErr w:type="spellStart"/>
      <w:r w:rsidR="00000000" w:rsidRPr="003D08FE">
        <w:t>organisational</w:t>
      </w:r>
      <w:proofErr w:type="spellEnd"/>
      <w:r w:rsidR="00000000" w:rsidRPr="003D08FE">
        <w:t xml:space="preserve"> identification, ethical professionalism and business activism</w:t>
      </w:r>
      <w:bookmarkEnd w:id="7"/>
    </w:p>
    <w:p w14:paraId="2D0A8BDF" w14:textId="231CA976" w:rsidR="003D08FE"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br/>
        <w:t xml:space="preserve">There is a need to insure the mechanisms of identification, ethical professionalism and business activism in HUM by targeted actions. Leadership visibility, purpose-driven story-telling and employee recognition </w:t>
      </w:r>
      <w:proofErr w:type="spellStart"/>
      <w:r w:rsidRPr="003D08FE">
        <w:rPr>
          <w:rFonts w:asciiTheme="minorBidi" w:hAnsiTheme="minorBidi"/>
          <w:sz w:val="28"/>
          <w:szCs w:val="28"/>
        </w:rPr>
        <w:t>programmes</w:t>
      </w:r>
      <w:proofErr w:type="spellEnd"/>
      <w:r w:rsidRPr="003D08FE">
        <w:rPr>
          <w:rFonts w:asciiTheme="minorBidi" w:hAnsiTheme="minorBidi"/>
          <w:sz w:val="28"/>
          <w:szCs w:val="28"/>
        </w:rPr>
        <w:t xml:space="preserve"> can all help to increase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identification. Frequent town hall meetings, leadership development and leadership development communication connecting the dots between each employee's work and sustainable urban mobility achievements would enable employees to understand how their work contributes to the </w:t>
      </w:r>
      <w:proofErr w:type="spellStart"/>
      <w:r w:rsidRPr="003D08FE">
        <w:rPr>
          <w:rFonts w:asciiTheme="minorBidi" w:hAnsiTheme="minorBidi"/>
          <w:sz w:val="28"/>
          <w:szCs w:val="28"/>
        </w:rPr>
        <w:t>organisation's</w:t>
      </w:r>
      <w:proofErr w:type="spellEnd"/>
      <w:r w:rsidRPr="003D08FE">
        <w:rPr>
          <w:rFonts w:asciiTheme="minorBidi" w:hAnsiTheme="minorBidi"/>
          <w:sz w:val="28"/>
          <w:szCs w:val="28"/>
        </w:rPr>
        <w:t xml:space="preserve"> overall mission. These types of initiatives help to improve employees' sense of belonging and attachment, and create a sense of identity with the </w:t>
      </w:r>
      <w:proofErr w:type="spellStart"/>
      <w:r w:rsidRPr="003D08FE">
        <w:rPr>
          <w:rFonts w:asciiTheme="minorBidi" w:hAnsiTheme="minorBidi"/>
          <w:sz w:val="28"/>
          <w:szCs w:val="28"/>
        </w:rPr>
        <w:t>organisation</w:t>
      </w:r>
      <w:proofErr w:type="spellEnd"/>
      <w:r w:rsidRPr="003D08FE">
        <w:rPr>
          <w:rFonts w:asciiTheme="minorBidi" w:hAnsiTheme="minorBidi"/>
          <w:sz w:val="28"/>
          <w:szCs w:val="28"/>
        </w:rPr>
        <w:t xml:space="preserve"> (Ashforth and Mael, 1989). </w:t>
      </w:r>
    </w:p>
    <w:p w14:paraId="33DFB8C0" w14:textId="70525F3D" w:rsidR="006A2A47"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t xml:space="preserve">As the technologies of HUM impact on public infrastructure and mobility systems, it is crucial that the employees are aware of ethical consequences of technical and operational decisions. These are mechanisms which foster informed judgement, accountability and professional responsibility, and not just compliance. In line with Ulrich's strategic HR, employees should be encouraged to be a part of any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strategy and not merely task performers (Ulrich,1996). This strategy is based on stakeholder capitalism, which places an increased emphasis on value creation for customers, communities, governments, employees and the environment as opposed to shareholder-oriented value creation (Freeman, 1984). This results in the employees being active contributors to the creation of sustainable value and the strategic renewal and responsible innovation.</w:t>
      </w:r>
    </w:p>
    <w:p w14:paraId="29463E51" w14:textId="77777777" w:rsidR="003D08FE" w:rsidRPr="003D08FE" w:rsidRDefault="003D08FE" w:rsidP="003D08FE">
      <w:pPr>
        <w:spacing w:line="360" w:lineRule="auto"/>
        <w:jc w:val="both"/>
        <w:rPr>
          <w:rFonts w:asciiTheme="minorBidi" w:hAnsiTheme="minorBidi"/>
          <w:noProof/>
          <w:sz w:val="28"/>
          <w:szCs w:val="28"/>
        </w:rPr>
      </w:pPr>
    </w:p>
    <w:p w14:paraId="29586293" w14:textId="3577114E" w:rsidR="00BD4F5F" w:rsidRPr="003D08FE" w:rsidRDefault="006A2A47" w:rsidP="003D08FE">
      <w:pPr>
        <w:spacing w:line="360" w:lineRule="auto"/>
        <w:jc w:val="both"/>
        <w:rPr>
          <w:rFonts w:asciiTheme="minorBidi" w:hAnsiTheme="minorBidi"/>
          <w:sz w:val="28"/>
          <w:szCs w:val="28"/>
        </w:rPr>
      </w:pPr>
      <w:r w:rsidRPr="003D08FE">
        <w:rPr>
          <w:rFonts w:asciiTheme="minorBidi" w:hAnsiTheme="minorBidi"/>
          <w:noProof/>
          <w:sz w:val="28"/>
          <w:szCs w:val="28"/>
        </w:rPr>
        <w:lastRenderedPageBreak/>
        <w:drawing>
          <wp:inline distT="0" distB="0" distL="0" distR="0" wp14:anchorId="09F8EEDB" wp14:editId="296C293F">
            <wp:extent cx="6553200" cy="4114800"/>
            <wp:effectExtent l="0" t="0" r="0" b="0"/>
            <wp:docPr id="17496900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b="5814"/>
                    <a:stretch>
                      <a:fillRect/>
                    </a:stretch>
                  </pic:blipFill>
                  <pic:spPr bwMode="auto">
                    <a:xfrm>
                      <a:off x="0" y="0"/>
                      <a:ext cx="6553200" cy="4114800"/>
                    </a:xfrm>
                    <a:prstGeom prst="rect">
                      <a:avLst/>
                    </a:prstGeom>
                    <a:noFill/>
                    <a:ln>
                      <a:noFill/>
                    </a:ln>
                    <a:extLst>
                      <a:ext uri="{53640926-AAD7-44D8-BBD7-CCE9431645EC}">
                        <a14:shadowObscured xmlns:a14="http://schemas.microsoft.com/office/drawing/2010/main"/>
                      </a:ext>
                    </a:extLst>
                  </pic:spPr>
                </pic:pic>
              </a:graphicData>
            </a:graphic>
          </wp:inline>
        </w:drawing>
      </w:r>
    </w:p>
    <w:p w14:paraId="071CAE5D" w14:textId="77777777" w:rsidR="006A2A47" w:rsidRPr="003D08FE" w:rsidRDefault="006A2A47" w:rsidP="003D08FE">
      <w:pPr>
        <w:spacing w:line="360" w:lineRule="auto"/>
        <w:jc w:val="both"/>
        <w:rPr>
          <w:rFonts w:asciiTheme="minorBidi" w:hAnsiTheme="minorBidi"/>
          <w:b/>
          <w:sz w:val="28"/>
          <w:szCs w:val="28"/>
        </w:rPr>
      </w:pPr>
    </w:p>
    <w:p w14:paraId="7E1E57EB" w14:textId="77777777" w:rsidR="006A2A47" w:rsidRPr="003D08FE" w:rsidRDefault="006A2A47" w:rsidP="003D08FE">
      <w:pPr>
        <w:spacing w:line="360" w:lineRule="auto"/>
        <w:jc w:val="center"/>
        <w:rPr>
          <w:rFonts w:asciiTheme="minorBidi" w:hAnsiTheme="minorBidi"/>
          <w:b/>
          <w:sz w:val="28"/>
          <w:szCs w:val="28"/>
        </w:rPr>
      </w:pPr>
    </w:p>
    <w:p w14:paraId="3ECA7326" w14:textId="511FB9EC" w:rsidR="00BD4F5F" w:rsidRPr="003D08FE" w:rsidRDefault="00000000" w:rsidP="003D08FE">
      <w:pPr>
        <w:spacing w:line="360" w:lineRule="auto"/>
        <w:jc w:val="center"/>
        <w:rPr>
          <w:rFonts w:asciiTheme="minorBidi" w:hAnsiTheme="minorBidi"/>
          <w:sz w:val="28"/>
          <w:szCs w:val="28"/>
        </w:rPr>
      </w:pPr>
      <w:r w:rsidRPr="003D08FE">
        <w:rPr>
          <w:rFonts w:asciiTheme="minorBidi" w:hAnsiTheme="minorBidi"/>
          <w:b/>
          <w:sz w:val="28"/>
          <w:szCs w:val="28"/>
        </w:rPr>
        <w:t xml:space="preserve">Figure </w:t>
      </w:r>
      <w:r w:rsidR="004435E4" w:rsidRPr="003D08FE">
        <w:rPr>
          <w:rFonts w:asciiTheme="minorBidi" w:hAnsiTheme="minorBidi"/>
          <w:b/>
          <w:sz w:val="28"/>
          <w:szCs w:val="28"/>
        </w:rPr>
        <w:t>2</w:t>
      </w:r>
      <w:r w:rsidRPr="003D08FE">
        <w:rPr>
          <w:rFonts w:asciiTheme="minorBidi" w:hAnsiTheme="minorBidi"/>
          <w:b/>
          <w:sz w:val="28"/>
          <w:szCs w:val="28"/>
        </w:rPr>
        <w:t>. Evidence dashboard for strategic renewal.</w:t>
      </w:r>
    </w:p>
    <w:p w14:paraId="77B05929" w14:textId="77777777" w:rsidR="00BD4F5F" w:rsidRPr="003D08FE" w:rsidRDefault="00000000" w:rsidP="003D08FE">
      <w:pPr>
        <w:spacing w:line="360" w:lineRule="auto"/>
        <w:jc w:val="center"/>
        <w:rPr>
          <w:rFonts w:asciiTheme="minorBidi" w:hAnsiTheme="minorBidi"/>
          <w:sz w:val="28"/>
          <w:szCs w:val="28"/>
        </w:rPr>
      </w:pPr>
      <w:r w:rsidRPr="003D08FE">
        <w:rPr>
          <w:rFonts w:asciiTheme="minorBidi" w:hAnsiTheme="minorBidi"/>
          <w:i/>
          <w:sz w:val="28"/>
          <w:szCs w:val="28"/>
        </w:rPr>
        <w:t>Source: Gallup (2025), Microsoft and LinkedIn (2024) and World Economic Forum (2025).</w:t>
      </w:r>
    </w:p>
    <w:p w14:paraId="4798D7B9" w14:textId="77777777" w:rsidR="006A2A47" w:rsidRPr="003D08FE" w:rsidRDefault="006A2A47" w:rsidP="003D08FE">
      <w:pPr>
        <w:spacing w:line="360" w:lineRule="auto"/>
        <w:jc w:val="both"/>
        <w:rPr>
          <w:rFonts w:asciiTheme="minorBidi" w:eastAsiaTheme="majorEastAsia" w:hAnsiTheme="minorBidi"/>
          <w:b/>
          <w:color w:val="365F91" w:themeColor="accent1" w:themeShade="BF"/>
          <w:sz w:val="28"/>
          <w:szCs w:val="28"/>
        </w:rPr>
      </w:pPr>
      <w:r w:rsidRPr="003D08FE">
        <w:rPr>
          <w:rFonts w:asciiTheme="minorBidi" w:hAnsiTheme="minorBidi"/>
          <w:sz w:val="28"/>
          <w:szCs w:val="28"/>
        </w:rPr>
        <w:br w:type="page"/>
      </w:r>
    </w:p>
    <w:p w14:paraId="43596A5D" w14:textId="14664690" w:rsidR="00BD4F5F" w:rsidRPr="003D08FE" w:rsidRDefault="001739E0" w:rsidP="003D08FE">
      <w:pPr>
        <w:pStyle w:val="Heading1"/>
        <w:spacing w:line="360" w:lineRule="auto"/>
      </w:pPr>
      <w:bookmarkStart w:id="8" w:name="_Toc232176886"/>
      <w:r w:rsidRPr="003D08FE">
        <w:lastRenderedPageBreak/>
        <w:t>2. Task B: Job Design</w:t>
      </w:r>
      <w:bookmarkEnd w:id="8"/>
    </w:p>
    <w:p w14:paraId="58523DFC" w14:textId="688A0F46" w:rsidR="00BD4F5F" w:rsidRPr="003D08FE" w:rsidRDefault="001739E0" w:rsidP="003D08FE">
      <w:pPr>
        <w:pStyle w:val="Heading2"/>
        <w:spacing w:line="360" w:lineRule="auto"/>
      </w:pPr>
      <w:bookmarkStart w:id="9" w:name="_Toc232176887"/>
      <w:r w:rsidRPr="003D08FE">
        <w:t>2.1 An integrated job design strategy for Helios</w:t>
      </w:r>
      <w:bookmarkEnd w:id="9"/>
    </w:p>
    <w:p w14:paraId="1F6F74FE" w14:textId="77777777" w:rsidR="003D08FE" w:rsidRDefault="00E277CE" w:rsidP="003D08FE">
      <w:pPr>
        <w:spacing w:line="360" w:lineRule="auto"/>
        <w:jc w:val="both"/>
        <w:rPr>
          <w:rFonts w:asciiTheme="minorBidi" w:hAnsiTheme="minorBidi"/>
          <w:sz w:val="28"/>
          <w:szCs w:val="28"/>
        </w:rPr>
      </w:pPr>
      <w:r w:rsidRPr="003D08FE">
        <w:rPr>
          <w:rFonts w:asciiTheme="minorBidi" w:hAnsiTheme="minorBidi"/>
          <w:sz w:val="28"/>
          <w:szCs w:val="28"/>
        </w:rPr>
        <w:t xml:space="preserve">HUM should not consider job design a given organogram. Task boxes are the bottlenecks in a technology driven start-up. The </w:t>
      </w:r>
      <w:r w:rsidRPr="003D08FE">
        <w:rPr>
          <w:rFonts w:asciiTheme="minorBidi" w:hAnsiTheme="minorBidi"/>
          <w:b/>
          <w:bCs/>
          <w:i/>
          <w:iCs/>
          <w:sz w:val="28"/>
          <w:szCs w:val="28"/>
          <w:u w:val="single"/>
        </w:rPr>
        <w:t>Job Characteristics Model</w:t>
      </w:r>
      <w:r w:rsidRPr="003D08FE">
        <w:rPr>
          <w:rFonts w:asciiTheme="minorBidi" w:hAnsiTheme="minorBidi"/>
          <w:sz w:val="28"/>
          <w:szCs w:val="28"/>
        </w:rPr>
        <w:t xml:space="preserve"> is still useful because it can help to understand why some jobs </w:t>
      </w:r>
      <w:proofErr w:type="spellStart"/>
      <w:r w:rsidRPr="003D08FE">
        <w:rPr>
          <w:rFonts w:asciiTheme="minorBidi" w:hAnsiTheme="minorBidi"/>
          <w:sz w:val="28"/>
          <w:szCs w:val="28"/>
        </w:rPr>
        <w:t>energise</w:t>
      </w:r>
      <w:proofErr w:type="spellEnd"/>
      <w:r w:rsidRPr="003D08FE">
        <w:rPr>
          <w:rFonts w:asciiTheme="minorBidi" w:hAnsiTheme="minorBidi"/>
          <w:sz w:val="28"/>
          <w:szCs w:val="28"/>
        </w:rPr>
        <w:t xml:space="preserve"> individuals, and others deplete the person. </w:t>
      </w:r>
    </w:p>
    <w:p w14:paraId="622C6D49" w14:textId="1566AFB5" w:rsidR="001739E0" w:rsidRPr="003D08FE" w:rsidRDefault="001739E0" w:rsidP="003D08FE">
      <w:pPr>
        <w:spacing w:line="360" w:lineRule="auto"/>
        <w:jc w:val="center"/>
        <w:rPr>
          <w:rFonts w:asciiTheme="minorBidi" w:hAnsiTheme="minorBidi"/>
          <w:sz w:val="28"/>
          <w:szCs w:val="28"/>
        </w:rPr>
      </w:pPr>
      <w:r w:rsidRPr="003D08FE">
        <w:rPr>
          <w:rFonts w:asciiTheme="minorBidi" w:hAnsiTheme="minorBidi"/>
          <w:noProof/>
          <w:sz w:val="28"/>
          <w:szCs w:val="28"/>
        </w:rPr>
        <w:drawing>
          <wp:inline distT="0" distB="0" distL="0" distR="0" wp14:anchorId="6B2A8A6C" wp14:editId="6AAB2E08">
            <wp:extent cx="5467111" cy="4562939"/>
            <wp:effectExtent l="0" t="0" r="0" b="0"/>
            <wp:docPr id="12838611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4" b="12909"/>
                    <a:stretch>
                      <a:fillRect/>
                    </a:stretch>
                  </pic:blipFill>
                  <pic:spPr bwMode="auto">
                    <a:xfrm>
                      <a:off x="0" y="0"/>
                      <a:ext cx="5481104" cy="4574618"/>
                    </a:xfrm>
                    <a:prstGeom prst="rect">
                      <a:avLst/>
                    </a:prstGeom>
                    <a:noFill/>
                    <a:ln>
                      <a:noFill/>
                    </a:ln>
                    <a:extLst>
                      <a:ext uri="{53640926-AAD7-44D8-BBD7-CCE9431645EC}">
                        <a14:shadowObscured xmlns:a14="http://schemas.microsoft.com/office/drawing/2010/main"/>
                      </a:ext>
                    </a:extLst>
                  </pic:spPr>
                </pic:pic>
              </a:graphicData>
            </a:graphic>
          </wp:inline>
        </w:drawing>
      </w:r>
    </w:p>
    <w:p w14:paraId="47325A43" w14:textId="1AAE66D6" w:rsidR="004435E4" w:rsidRPr="003D08FE" w:rsidRDefault="004435E4" w:rsidP="003D08FE">
      <w:pPr>
        <w:spacing w:line="360" w:lineRule="auto"/>
        <w:jc w:val="center"/>
        <w:rPr>
          <w:rFonts w:asciiTheme="minorBidi" w:hAnsiTheme="minorBidi"/>
          <w:b/>
          <w:bCs/>
          <w:i/>
          <w:iCs/>
          <w:sz w:val="28"/>
          <w:szCs w:val="28"/>
        </w:rPr>
      </w:pPr>
      <w:r w:rsidRPr="003D08FE">
        <w:rPr>
          <w:rFonts w:asciiTheme="minorBidi" w:hAnsiTheme="minorBidi"/>
          <w:sz w:val="28"/>
          <w:szCs w:val="28"/>
        </w:rPr>
        <w:t xml:space="preserve">Figure 3: </w:t>
      </w:r>
      <w:r w:rsidRPr="003D08FE">
        <w:rPr>
          <w:rFonts w:asciiTheme="minorBidi" w:hAnsiTheme="minorBidi"/>
          <w:b/>
          <w:bCs/>
          <w:i/>
          <w:iCs/>
          <w:sz w:val="28"/>
          <w:szCs w:val="28"/>
        </w:rPr>
        <w:t>Job Characteristics Model</w:t>
      </w:r>
    </w:p>
    <w:p w14:paraId="6F038F4E" w14:textId="129FF6C5" w:rsidR="004435E4" w:rsidRPr="003D08FE" w:rsidRDefault="004435E4" w:rsidP="003D08FE">
      <w:pPr>
        <w:spacing w:line="360" w:lineRule="auto"/>
        <w:jc w:val="center"/>
        <w:rPr>
          <w:rFonts w:asciiTheme="minorBidi" w:hAnsiTheme="minorBidi"/>
          <w:sz w:val="28"/>
          <w:szCs w:val="28"/>
        </w:rPr>
      </w:pPr>
      <w:r w:rsidRPr="003D08FE">
        <w:rPr>
          <w:rFonts w:asciiTheme="minorBidi" w:hAnsiTheme="minorBidi"/>
          <w:b/>
          <w:bCs/>
          <w:i/>
          <w:iCs/>
          <w:sz w:val="28"/>
          <w:szCs w:val="28"/>
        </w:rPr>
        <w:t>Source: (</w:t>
      </w:r>
      <w:r w:rsidRPr="003D08FE">
        <w:rPr>
          <w:rFonts w:asciiTheme="minorBidi" w:hAnsiTheme="minorBidi"/>
          <w:sz w:val="28"/>
          <w:szCs w:val="28"/>
        </w:rPr>
        <w:t>Hackman and Oldham,1976)</w:t>
      </w:r>
    </w:p>
    <w:p w14:paraId="276DE3D9" w14:textId="77777777" w:rsidR="00554B47" w:rsidRPr="003D08FE" w:rsidRDefault="00000000" w:rsidP="003D08FE">
      <w:pPr>
        <w:spacing w:line="360" w:lineRule="auto"/>
        <w:jc w:val="both"/>
        <w:rPr>
          <w:rFonts w:asciiTheme="minorBidi" w:hAnsiTheme="minorBidi"/>
          <w:sz w:val="28"/>
          <w:szCs w:val="28"/>
        </w:rPr>
      </w:pPr>
      <w:r w:rsidRPr="003D08FE">
        <w:rPr>
          <w:rFonts w:asciiTheme="minorBidi" w:hAnsiTheme="minorBidi"/>
          <w:sz w:val="28"/>
          <w:szCs w:val="28"/>
        </w:rPr>
        <w:t xml:space="preserve"> </w:t>
      </w:r>
      <w:r w:rsidR="00554B47" w:rsidRPr="003D08FE">
        <w:rPr>
          <w:rFonts w:asciiTheme="minorBidi" w:hAnsiTheme="minorBidi"/>
          <w:sz w:val="28"/>
          <w:szCs w:val="28"/>
        </w:rPr>
        <w:t xml:space="preserve">Skill variety, task significance, task identity, autonomy and feedback are the factors that affect the internal work motivation, according to Hackman and Oldham (1976). The challenge that HUM faces is to revise roles to allow </w:t>
      </w:r>
      <w:r w:rsidR="00554B47" w:rsidRPr="003D08FE">
        <w:rPr>
          <w:rFonts w:asciiTheme="minorBidi" w:hAnsiTheme="minorBidi"/>
          <w:sz w:val="28"/>
          <w:szCs w:val="28"/>
        </w:rPr>
        <w:lastRenderedPageBreak/>
        <w:t xml:space="preserve">workers to observe a fuller cycle of their work, to apply a broader range of skills and to get immediate feedback on the performance of their work. For instance, a data analyst should not just be tasked with cleaning dashboards, rather, reviewing and interpreting product reviews and client interpretation sessions should be a part of the data analysts' job where the data analysts' work is visible and meaningful. Likewise, a project engineer should be able to suggest consideration of process improvements, instead of just carrying out instructions. </w:t>
      </w:r>
    </w:p>
    <w:p w14:paraId="3F7BB42C" w14:textId="14AFF7CC" w:rsidR="003D08FE" w:rsidRDefault="00554B47" w:rsidP="003D08FE">
      <w:pPr>
        <w:spacing w:line="360" w:lineRule="auto"/>
        <w:jc w:val="both"/>
        <w:rPr>
          <w:rFonts w:asciiTheme="minorBidi" w:hAnsiTheme="minorBidi"/>
          <w:sz w:val="28"/>
          <w:szCs w:val="28"/>
        </w:rPr>
      </w:pPr>
      <w:r w:rsidRPr="003D08FE">
        <w:rPr>
          <w:rFonts w:asciiTheme="minorBidi" w:hAnsiTheme="minorBidi"/>
          <w:b/>
          <w:bCs/>
          <w:i/>
          <w:iCs/>
          <w:sz w:val="28"/>
          <w:szCs w:val="28"/>
          <w:u w:val="single"/>
        </w:rPr>
        <w:t xml:space="preserve">The Job Characteristics Model (JCM) </w:t>
      </w:r>
      <w:r w:rsidRPr="003D08FE">
        <w:rPr>
          <w:rFonts w:asciiTheme="minorBidi" w:hAnsiTheme="minorBidi"/>
          <w:sz w:val="28"/>
          <w:szCs w:val="28"/>
        </w:rPr>
        <w:t xml:space="preserve">proposes that if the jobs have more skill variety, task identity, task significance, autonomy and feedback, then the intrinsic motivation and job satisfaction of the individual is increased. Wrzesniewski and Dutton (2001) demonstrate that individuals make tasks, relationships and meaning to improve their person-job fit. In recent literature, such as Demerouti et al. (2026), the importance of job crafting to promote engagement and innovation under the condition of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boundaries is confirmed. Most important, HUM would develop the concept of “crafting within guardrails”: Crafting combinations within projects, making up of short-term problem solving squads, extending relationships among functions, with guardrails in place</w:t>
      </w:r>
      <w:r w:rsidR="003D08FE">
        <w:rPr>
          <w:rFonts w:asciiTheme="minorBidi" w:hAnsiTheme="minorBidi"/>
          <w:sz w:val="28"/>
          <w:szCs w:val="28"/>
        </w:rPr>
        <w:t xml:space="preserve"> </w:t>
      </w:r>
      <w:r w:rsidRPr="003D08FE">
        <w:rPr>
          <w:rFonts w:asciiTheme="minorBidi" w:hAnsiTheme="minorBidi"/>
          <w:sz w:val="28"/>
          <w:szCs w:val="28"/>
        </w:rPr>
        <w:t xml:space="preserve">core deliverables and ethical standards are maintained. </w:t>
      </w:r>
    </w:p>
    <w:p w14:paraId="428EC8BD" w14:textId="07BBE2B7" w:rsidR="00554B47" w:rsidRPr="003D08FE" w:rsidRDefault="00554B47" w:rsidP="003D08FE">
      <w:pPr>
        <w:spacing w:line="360" w:lineRule="auto"/>
        <w:jc w:val="both"/>
        <w:rPr>
          <w:rFonts w:asciiTheme="minorBidi" w:hAnsiTheme="minorBidi"/>
          <w:sz w:val="28"/>
          <w:szCs w:val="28"/>
        </w:rPr>
      </w:pPr>
      <w:r w:rsidRPr="003D08FE">
        <w:rPr>
          <w:rFonts w:asciiTheme="minorBidi" w:hAnsiTheme="minorBidi"/>
          <w:sz w:val="28"/>
          <w:szCs w:val="28"/>
        </w:rPr>
        <w:t xml:space="preserve">The third element of this is a talent marketplace and skills-based architecture. The significance of the change is apparent. 63% of employers already see skills gaps as a significant obstacle (World Economic Forum 2025) and 39% of job skills will transform by 2030 (World Economic Forum 2025). Microsoft and LinkedIn (2024) further point out that AI is already reshaping the way knowledge work is done, and HUM requires talent fluidity and not job silos. A skills-based architecture would be capable of mapping the skills across the workforce, discover the hidden talent, and link people to projects, gigs and </w:t>
      </w:r>
      <w:r w:rsidRPr="003D08FE">
        <w:rPr>
          <w:rFonts w:asciiTheme="minorBidi" w:hAnsiTheme="minorBidi"/>
          <w:sz w:val="28"/>
          <w:szCs w:val="28"/>
        </w:rPr>
        <w:lastRenderedPageBreak/>
        <w:t xml:space="preserve">vacancies based on evidence of skills and not just on job titles or years of service. </w:t>
      </w:r>
    </w:p>
    <w:p w14:paraId="65984F2A" w14:textId="3E399826"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b/>
          <w:sz w:val="28"/>
          <w:szCs w:val="28"/>
        </w:rPr>
        <w:t>Table 3. Integrated job design strategy for Helios</w:t>
      </w:r>
    </w:p>
    <w:tbl>
      <w:tblPr>
        <w:tblStyle w:val="TableGrid"/>
        <w:tblW w:w="9648" w:type="dxa"/>
        <w:jc w:val="center"/>
        <w:tblLook w:val="04A0" w:firstRow="1" w:lastRow="0" w:firstColumn="1" w:lastColumn="0" w:noHBand="0" w:noVBand="1"/>
      </w:tblPr>
      <w:tblGrid>
        <w:gridCol w:w="2412"/>
        <w:gridCol w:w="2412"/>
        <w:gridCol w:w="2412"/>
        <w:gridCol w:w="2412"/>
      </w:tblGrid>
      <w:tr w:rsidR="00BD4F5F" w:rsidRPr="003D08FE" w14:paraId="44D6A304" w14:textId="77777777" w:rsidTr="00AE6106">
        <w:trPr>
          <w:jc w:val="center"/>
        </w:trPr>
        <w:tc>
          <w:tcPr>
            <w:tcW w:w="2412" w:type="dxa"/>
            <w:shd w:val="clear" w:color="auto" w:fill="1F4E79"/>
            <w:tcMar>
              <w:top w:w="60" w:type="dxa"/>
              <w:left w:w="70" w:type="dxa"/>
              <w:bottom w:w="60" w:type="dxa"/>
              <w:right w:w="70" w:type="dxa"/>
            </w:tcMar>
          </w:tcPr>
          <w:p w14:paraId="1F21E729" w14:textId="77777777" w:rsidR="00BD4F5F" w:rsidRPr="003D08FE" w:rsidRDefault="00000000" w:rsidP="003D08FE">
            <w:pPr>
              <w:spacing w:after="60"/>
              <w:jc w:val="both"/>
              <w:rPr>
                <w:rFonts w:asciiTheme="minorBidi" w:hAnsiTheme="minorBidi"/>
                <w:sz w:val="28"/>
                <w:szCs w:val="28"/>
              </w:rPr>
            </w:pPr>
            <w:r w:rsidRPr="003D08FE">
              <w:rPr>
                <w:rFonts w:asciiTheme="minorBidi" w:hAnsiTheme="minorBidi"/>
                <w:b/>
                <w:color w:val="FFFFFF"/>
                <w:sz w:val="28"/>
                <w:szCs w:val="28"/>
              </w:rPr>
              <w:t>Design lever</w:t>
            </w:r>
          </w:p>
        </w:tc>
        <w:tc>
          <w:tcPr>
            <w:tcW w:w="2412" w:type="dxa"/>
            <w:shd w:val="clear" w:color="auto" w:fill="1F4E79"/>
            <w:tcMar>
              <w:top w:w="60" w:type="dxa"/>
              <w:left w:w="70" w:type="dxa"/>
              <w:bottom w:w="60" w:type="dxa"/>
              <w:right w:w="70" w:type="dxa"/>
            </w:tcMar>
          </w:tcPr>
          <w:p w14:paraId="72ADCEC2" w14:textId="77777777" w:rsidR="00BD4F5F" w:rsidRPr="003D08FE" w:rsidRDefault="00000000" w:rsidP="003D08FE">
            <w:pPr>
              <w:spacing w:after="60"/>
              <w:jc w:val="both"/>
              <w:rPr>
                <w:rFonts w:asciiTheme="minorBidi" w:hAnsiTheme="minorBidi"/>
                <w:sz w:val="28"/>
                <w:szCs w:val="28"/>
              </w:rPr>
            </w:pPr>
            <w:r w:rsidRPr="003D08FE">
              <w:rPr>
                <w:rFonts w:asciiTheme="minorBidi" w:hAnsiTheme="minorBidi"/>
                <w:b/>
                <w:color w:val="FFFFFF"/>
                <w:sz w:val="28"/>
                <w:szCs w:val="28"/>
              </w:rPr>
              <w:t>Application at Helios</w:t>
            </w:r>
          </w:p>
        </w:tc>
        <w:tc>
          <w:tcPr>
            <w:tcW w:w="2412" w:type="dxa"/>
            <w:shd w:val="clear" w:color="auto" w:fill="1F4E79"/>
            <w:tcMar>
              <w:top w:w="60" w:type="dxa"/>
              <w:left w:w="70" w:type="dxa"/>
              <w:bottom w:w="60" w:type="dxa"/>
              <w:right w:w="70" w:type="dxa"/>
            </w:tcMar>
          </w:tcPr>
          <w:p w14:paraId="10E1D187" w14:textId="77777777" w:rsidR="00BD4F5F" w:rsidRPr="003D08FE" w:rsidRDefault="00000000" w:rsidP="003D08FE">
            <w:pPr>
              <w:spacing w:after="60"/>
              <w:jc w:val="both"/>
              <w:rPr>
                <w:rFonts w:asciiTheme="minorBidi" w:hAnsiTheme="minorBidi"/>
                <w:sz w:val="28"/>
                <w:szCs w:val="28"/>
              </w:rPr>
            </w:pPr>
            <w:r w:rsidRPr="003D08FE">
              <w:rPr>
                <w:rFonts w:asciiTheme="minorBidi" w:hAnsiTheme="minorBidi"/>
                <w:b/>
                <w:color w:val="FFFFFF"/>
                <w:sz w:val="28"/>
                <w:szCs w:val="28"/>
              </w:rPr>
              <w:t>Theory basis</w:t>
            </w:r>
          </w:p>
        </w:tc>
        <w:tc>
          <w:tcPr>
            <w:tcW w:w="2412" w:type="dxa"/>
            <w:shd w:val="clear" w:color="auto" w:fill="1F4E79"/>
            <w:tcMar>
              <w:top w:w="60" w:type="dxa"/>
              <w:left w:w="70" w:type="dxa"/>
              <w:bottom w:w="60" w:type="dxa"/>
              <w:right w:w="70" w:type="dxa"/>
            </w:tcMar>
          </w:tcPr>
          <w:p w14:paraId="422FF4FF" w14:textId="77777777" w:rsidR="00BD4F5F" w:rsidRPr="003D08FE" w:rsidRDefault="00000000" w:rsidP="003D08FE">
            <w:pPr>
              <w:spacing w:after="60"/>
              <w:jc w:val="both"/>
              <w:rPr>
                <w:rFonts w:asciiTheme="minorBidi" w:hAnsiTheme="minorBidi"/>
                <w:sz w:val="28"/>
                <w:szCs w:val="28"/>
              </w:rPr>
            </w:pPr>
            <w:r w:rsidRPr="003D08FE">
              <w:rPr>
                <w:rFonts w:asciiTheme="minorBidi" w:hAnsiTheme="minorBidi"/>
                <w:b/>
                <w:color w:val="FFFFFF"/>
                <w:sz w:val="28"/>
                <w:szCs w:val="28"/>
              </w:rPr>
              <w:t>Expected organisational effect</w:t>
            </w:r>
          </w:p>
        </w:tc>
      </w:tr>
      <w:tr w:rsidR="00BD4F5F" w:rsidRPr="003D08FE" w14:paraId="0483BCC1" w14:textId="77777777" w:rsidTr="00AE6106">
        <w:trPr>
          <w:jc w:val="center"/>
        </w:trPr>
        <w:tc>
          <w:tcPr>
            <w:tcW w:w="2412" w:type="dxa"/>
            <w:tcMar>
              <w:top w:w="60" w:type="dxa"/>
              <w:left w:w="70" w:type="dxa"/>
              <w:bottom w:w="60" w:type="dxa"/>
              <w:right w:w="70" w:type="dxa"/>
            </w:tcMar>
          </w:tcPr>
          <w:p w14:paraId="7938BC1F"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Broadened job scope</w:t>
            </w:r>
          </w:p>
        </w:tc>
        <w:tc>
          <w:tcPr>
            <w:tcW w:w="2412" w:type="dxa"/>
            <w:tcMar>
              <w:top w:w="60" w:type="dxa"/>
              <w:left w:w="70" w:type="dxa"/>
              <w:bottom w:w="60" w:type="dxa"/>
              <w:right w:w="70" w:type="dxa"/>
            </w:tcMar>
          </w:tcPr>
          <w:p w14:paraId="1095F224"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Combine technical tasks with client, data and project exposure</w:t>
            </w:r>
          </w:p>
        </w:tc>
        <w:tc>
          <w:tcPr>
            <w:tcW w:w="2412" w:type="dxa"/>
            <w:tcMar>
              <w:top w:w="60" w:type="dxa"/>
              <w:left w:w="70" w:type="dxa"/>
              <w:bottom w:w="60" w:type="dxa"/>
              <w:right w:w="70" w:type="dxa"/>
            </w:tcMar>
          </w:tcPr>
          <w:p w14:paraId="637712BD"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Hackman and Oldham (1976)</w:t>
            </w:r>
          </w:p>
        </w:tc>
        <w:tc>
          <w:tcPr>
            <w:tcW w:w="2412" w:type="dxa"/>
            <w:tcMar>
              <w:top w:w="60" w:type="dxa"/>
              <w:left w:w="70" w:type="dxa"/>
              <w:bottom w:w="60" w:type="dxa"/>
              <w:right w:w="70" w:type="dxa"/>
            </w:tcMar>
          </w:tcPr>
          <w:p w14:paraId="6A16B752"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Greater autonomy, task significance and motivation</w:t>
            </w:r>
          </w:p>
        </w:tc>
      </w:tr>
      <w:tr w:rsidR="00BD4F5F" w:rsidRPr="003D08FE" w14:paraId="16B71C73" w14:textId="77777777" w:rsidTr="00AE6106">
        <w:trPr>
          <w:jc w:val="center"/>
        </w:trPr>
        <w:tc>
          <w:tcPr>
            <w:tcW w:w="2412" w:type="dxa"/>
            <w:tcMar>
              <w:top w:w="60" w:type="dxa"/>
              <w:left w:w="70" w:type="dxa"/>
              <w:bottom w:w="60" w:type="dxa"/>
              <w:right w:w="70" w:type="dxa"/>
            </w:tcMar>
          </w:tcPr>
          <w:p w14:paraId="4CECE42C"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Job crafting within guardrails</w:t>
            </w:r>
          </w:p>
        </w:tc>
        <w:tc>
          <w:tcPr>
            <w:tcW w:w="2412" w:type="dxa"/>
            <w:tcMar>
              <w:top w:w="60" w:type="dxa"/>
              <w:left w:w="70" w:type="dxa"/>
              <w:bottom w:w="60" w:type="dxa"/>
              <w:right w:w="70" w:type="dxa"/>
            </w:tcMar>
          </w:tcPr>
          <w:p w14:paraId="36FA3E55"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Allow employees to adjust task mix and relationships around defined outcomes</w:t>
            </w:r>
          </w:p>
        </w:tc>
        <w:tc>
          <w:tcPr>
            <w:tcW w:w="2412" w:type="dxa"/>
            <w:tcMar>
              <w:top w:w="60" w:type="dxa"/>
              <w:left w:w="70" w:type="dxa"/>
              <w:bottom w:w="60" w:type="dxa"/>
              <w:right w:w="70" w:type="dxa"/>
            </w:tcMar>
          </w:tcPr>
          <w:p w14:paraId="39360E42"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Wrzesniewski and Dutton (2001)</w:t>
            </w:r>
          </w:p>
        </w:tc>
        <w:tc>
          <w:tcPr>
            <w:tcW w:w="2412" w:type="dxa"/>
            <w:tcMar>
              <w:top w:w="60" w:type="dxa"/>
              <w:left w:w="70" w:type="dxa"/>
              <w:bottom w:w="60" w:type="dxa"/>
              <w:right w:w="70" w:type="dxa"/>
            </w:tcMar>
          </w:tcPr>
          <w:p w14:paraId="69CDC979"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Higher person-job fit and innovation</w:t>
            </w:r>
          </w:p>
        </w:tc>
      </w:tr>
      <w:tr w:rsidR="00BD4F5F" w:rsidRPr="003D08FE" w14:paraId="7B6BF256" w14:textId="77777777" w:rsidTr="00AE6106">
        <w:trPr>
          <w:jc w:val="center"/>
        </w:trPr>
        <w:tc>
          <w:tcPr>
            <w:tcW w:w="2412" w:type="dxa"/>
            <w:tcMar>
              <w:top w:w="60" w:type="dxa"/>
              <w:left w:w="70" w:type="dxa"/>
              <w:bottom w:w="60" w:type="dxa"/>
              <w:right w:w="70" w:type="dxa"/>
            </w:tcMar>
          </w:tcPr>
          <w:p w14:paraId="09CB1410"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Internal talent marketplace</w:t>
            </w:r>
          </w:p>
        </w:tc>
        <w:tc>
          <w:tcPr>
            <w:tcW w:w="2412" w:type="dxa"/>
            <w:tcMar>
              <w:top w:w="60" w:type="dxa"/>
              <w:left w:w="70" w:type="dxa"/>
              <w:bottom w:w="60" w:type="dxa"/>
              <w:right w:w="70" w:type="dxa"/>
            </w:tcMar>
          </w:tcPr>
          <w:p w14:paraId="4ECD6AB3"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Match people to gigs, projects and vacancies using skills data</w:t>
            </w:r>
          </w:p>
        </w:tc>
        <w:tc>
          <w:tcPr>
            <w:tcW w:w="2412" w:type="dxa"/>
            <w:tcMar>
              <w:top w:w="60" w:type="dxa"/>
              <w:left w:w="70" w:type="dxa"/>
              <w:bottom w:w="60" w:type="dxa"/>
              <w:right w:w="70" w:type="dxa"/>
            </w:tcMar>
          </w:tcPr>
          <w:p w14:paraId="39833A68"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Skills-based architecture and LinkedIn (2024)</w:t>
            </w:r>
          </w:p>
        </w:tc>
        <w:tc>
          <w:tcPr>
            <w:tcW w:w="2412" w:type="dxa"/>
            <w:tcMar>
              <w:top w:w="60" w:type="dxa"/>
              <w:left w:w="70" w:type="dxa"/>
              <w:bottom w:w="60" w:type="dxa"/>
              <w:right w:w="70" w:type="dxa"/>
            </w:tcMar>
          </w:tcPr>
          <w:p w14:paraId="7A647867"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Faster internal mobility and retention</w:t>
            </w:r>
          </w:p>
        </w:tc>
      </w:tr>
      <w:tr w:rsidR="00BD4F5F" w:rsidRPr="003D08FE" w14:paraId="29CDFF1C" w14:textId="77777777" w:rsidTr="00AE6106">
        <w:trPr>
          <w:jc w:val="center"/>
        </w:trPr>
        <w:tc>
          <w:tcPr>
            <w:tcW w:w="2412" w:type="dxa"/>
            <w:tcMar>
              <w:top w:w="60" w:type="dxa"/>
              <w:left w:w="70" w:type="dxa"/>
              <w:bottom w:w="60" w:type="dxa"/>
              <w:right w:w="70" w:type="dxa"/>
            </w:tcMar>
          </w:tcPr>
          <w:p w14:paraId="773CD53C"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AI-enabled matching</w:t>
            </w:r>
          </w:p>
        </w:tc>
        <w:tc>
          <w:tcPr>
            <w:tcW w:w="2412" w:type="dxa"/>
            <w:tcMar>
              <w:top w:w="60" w:type="dxa"/>
              <w:left w:w="70" w:type="dxa"/>
              <w:bottom w:w="60" w:type="dxa"/>
              <w:right w:w="70" w:type="dxa"/>
            </w:tcMar>
          </w:tcPr>
          <w:p w14:paraId="73CD52B5"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Use analytics to identify hidden capabilities and project fit</w:t>
            </w:r>
          </w:p>
        </w:tc>
        <w:tc>
          <w:tcPr>
            <w:tcW w:w="2412" w:type="dxa"/>
            <w:tcMar>
              <w:top w:w="60" w:type="dxa"/>
              <w:left w:w="70" w:type="dxa"/>
              <w:bottom w:w="60" w:type="dxa"/>
              <w:right w:w="70" w:type="dxa"/>
            </w:tcMar>
          </w:tcPr>
          <w:p w14:paraId="26EAE9F5"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Microsoft and LinkedIn (2024); WEF (2025)</w:t>
            </w:r>
          </w:p>
        </w:tc>
        <w:tc>
          <w:tcPr>
            <w:tcW w:w="2412" w:type="dxa"/>
            <w:tcMar>
              <w:top w:w="60" w:type="dxa"/>
              <w:left w:w="70" w:type="dxa"/>
              <w:bottom w:w="60" w:type="dxa"/>
              <w:right w:w="70" w:type="dxa"/>
            </w:tcMar>
          </w:tcPr>
          <w:p w14:paraId="1D1E2DC1" w14:textId="77777777" w:rsidR="00BD4F5F" w:rsidRPr="003D08FE" w:rsidRDefault="00000000" w:rsidP="003D08FE">
            <w:pPr>
              <w:spacing w:after="60"/>
              <w:rPr>
                <w:rFonts w:asciiTheme="minorBidi" w:hAnsiTheme="minorBidi"/>
                <w:sz w:val="28"/>
                <w:szCs w:val="28"/>
              </w:rPr>
            </w:pPr>
            <w:r w:rsidRPr="003D08FE">
              <w:rPr>
                <w:rFonts w:asciiTheme="minorBidi" w:hAnsiTheme="minorBidi"/>
                <w:sz w:val="28"/>
                <w:szCs w:val="28"/>
              </w:rPr>
              <w:t>Better workforce agility and resource allocation</w:t>
            </w:r>
          </w:p>
        </w:tc>
      </w:tr>
    </w:tbl>
    <w:p w14:paraId="45C2ABAB" w14:textId="4AAE2E7E" w:rsidR="000473FA" w:rsidRPr="003D08FE" w:rsidRDefault="00000000" w:rsidP="003D08FE">
      <w:pPr>
        <w:spacing w:line="360" w:lineRule="auto"/>
        <w:jc w:val="both"/>
        <w:rPr>
          <w:rFonts w:asciiTheme="minorBidi" w:hAnsiTheme="minorBidi"/>
          <w:sz w:val="28"/>
          <w:szCs w:val="28"/>
        </w:rPr>
      </w:pPr>
      <w:r w:rsidRPr="003D08FE">
        <w:rPr>
          <w:rFonts w:asciiTheme="minorBidi" w:hAnsiTheme="minorBidi"/>
          <w:i/>
          <w:sz w:val="28"/>
          <w:szCs w:val="28"/>
        </w:rPr>
        <w:t>Source: Author's own synthesis, informed by Hackman and Oldham (1976), Wrzesniewski and Dutton (2001), LinkedIn (2024), Microsoft and LinkedIn (2024) and World Economic Forum (2025).</w:t>
      </w:r>
    </w:p>
    <w:p w14:paraId="29AEAF89" w14:textId="0399A57B" w:rsidR="001739E0" w:rsidRPr="003D08FE" w:rsidRDefault="003D08FE" w:rsidP="003D08FE">
      <w:pPr>
        <w:spacing w:line="360" w:lineRule="auto"/>
        <w:jc w:val="center"/>
        <w:rPr>
          <w:rFonts w:asciiTheme="minorBidi" w:hAnsiTheme="minorBidi"/>
          <w:noProof/>
          <w:sz w:val="28"/>
          <w:szCs w:val="28"/>
        </w:rPr>
      </w:pPr>
      <w:r>
        <w:rPr>
          <w:rFonts w:asciiTheme="minorBidi" w:hAnsiTheme="minorBidi"/>
          <w:noProof/>
          <w:sz w:val="28"/>
          <w:szCs w:val="28"/>
        </w:rPr>
        <w:lastRenderedPageBreak/>
        <w:drawing>
          <wp:inline distT="0" distB="0" distL="0" distR="0" wp14:anchorId="0A9948AD" wp14:editId="49B9A87D">
            <wp:extent cx="4640545" cy="6762064"/>
            <wp:effectExtent l="0" t="0" r="8255" b="1270"/>
            <wp:docPr id="1559006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021" cy="6772958"/>
                    </a:xfrm>
                    <a:prstGeom prst="rect">
                      <a:avLst/>
                    </a:prstGeom>
                    <a:noFill/>
                  </pic:spPr>
                </pic:pic>
              </a:graphicData>
            </a:graphic>
          </wp:inline>
        </w:drawing>
      </w:r>
    </w:p>
    <w:p w14:paraId="28CD5031" w14:textId="03756B9E" w:rsidR="00BD4F5F" w:rsidRPr="003D08FE" w:rsidRDefault="00000000" w:rsidP="003D08FE">
      <w:pPr>
        <w:spacing w:line="360" w:lineRule="auto"/>
        <w:jc w:val="center"/>
        <w:rPr>
          <w:rFonts w:asciiTheme="minorBidi" w:hAnsiTheme="minorBidi"/>
          <w:sz w:val="28"/>
          <w:szCs w:val="28"/>
        </w:rPr>
      </w:pPr>
      <w:r w:rsidRPr="003D08FE">
        <w:rPr>
          <w:rFonts w:asciiTheme="minorBidi" w:hAnsiTheme="minorBidi"/>
          <w:b/>
          <w:sz w:val="28"/>
          <w:szCs w:val="28"/>
        </w:rPr>
        <w:t xml:space="preserve">Figure </w:t>
      </w:r>
      <w:r w:rsidR="004435E4" w:rsidRPr="003D08FE">
        <w:rPr>
          <w:rFonts w:asciiTheme="minorBidi" w:hAnsiTheme="minorBidi"/>
          <w:b/>
          <w:sz w:val="28"/>
          <w:szCs w:val="28"/>
        </w:rPr>
        <w:t>4</w:t>
      </w:r>
      <w:r w:rsidRPr="003D08FE">
        <w:rPr>
          <w:rFonts w:asciiTheme="minorBidi" w:hAnsiTheme="minorBidi"/>
          <w:b/>
          <w:sz w:val="28"/>
          <w:szCs w:val="28"/>
        </w:rPr>
        <w:t>. Integrated job design architecture.</w:t>
      </w:r>
    </w:p>
    <w:p w14:paraId="216B3850" w14:textId="173A640E" w:rsidR="001739E0" w:rsidRPr="003D08FE" w:rsidRDefault="00000000" w:rsidP="003D08FE">
      <w:pPr>
        <w:spacing w:line="360" w:lineRule="auto"/>
        <w:jc w:val="center"/>
        <w:rPr>
          <w:rFonts w:asciiTheme="minorBidi" w:hAnsiTheme="minorBidi"/>
          <w:sz w:val="28"/>
          <w:szCs w:val="28"/>
        </w:rPr>
      </w:pPr>
      <w:r w:rsidRPr="003D08FE">
        <w:rPr>
          <w:rFonts w:asciiTheme="minorBidi" w:hAnsiTheme="minorBidi"/>
          <w:i/>
          <w:sz w:val="28"/>
          <w:szCs w:val="28"/>
        </w:rPr>
        <w:t>Source: Author's own illustration, informed by Hackman and Oldham (1976), Wrzesniewski and Dutton (2001) and LinkedIn (2024).</w:t>
      </w:r>
      <w:r w:rsidR="001739E0" w:rsidRPr="003D08FE">
        <w:rPr>
          <w:rFonts w:asciiTheme="minorBidi" w:hAnsiTheme="minorBidi"/>
          <w:sz w:val="28"/>
          <w:szCs w:val="28"/>
        </w:rPr>
        <w:br w:type="page"/>
      </w:r>
    </w:p>
    <w:p w14:paraId="3BFCB9A9" w14:textId="767D507C" w:rsidR="00BD4F5F" w:rsidRPr="003D08FE" w:rsidRDefault="003D08FE" w:rsidP="003D08FE">
      <w:pPr>
        <w:pStyle w:val="Heading2"/>
      </w:pPr>
      <w:bookmarkStart w:id="10" w:name="_Toc232176888"/>
      <w:r>
        <w:lastRenderedPageBreak/>
        <w:t xml:space="preserve">2.2 </w:t>
      </w:r>
      <w:r w:rsidR="00000000" w:rsidRPr="003D08FE">
        <w:t>How the design stimulates intrinsic motivation and innovation</w:t>
      </w:r>
      <w:bookmarkEnd w:id="10"/>
    </w:p>
    <w:p w14:paraId="3A718A42" w14:textId="77777777" w:rsidR="001739E0" w:rsidRPr="003D08FE" w:rsidRDefault="001739E0" w:rsidP="003D08FE">
      <w:pPr>
        <w:pStyle w:val="ListParagraph"/>
        <w:spacing w:line="360" w:lineRule="auto"/>
        <w:ind w:left="765"/>
        <w:jc w:val="both"/>
        <w:rPr>
          <w:rFonts w:asciiTheme="minorBidi" w:hAnsiTheme="minorBidi"/>
          <w:sz w:val="28"/>
          <w:szCs w:val="28"/>
        </w:rPr>
      </w:pPr>
    </w:p>
    <w:p w14:paraId="7322170F" w14:textId="77777777" w:rsidR="003D08FE" w:rsidRDefault="00554B47" w:rsidP="003D08FE">
      <w:pPr>
        <w:spacing w:line="360" w:lineRule="auto"/>
        <w:jc w:val="both"/>
        <w:rPr>
          <w:rFonts w:asciiTheme="minorBidi" w:hAnsiTheme="minorBidi"/>
          <w:sz w:val="28"/>
          <w:szCs w:val="28"/>
        </w:rPr>
      </w:pPr>
      <w:r w:rsidRPr="003D08FE">
        <w:rPr>
          <w:rFonts w:asciiTheme="minorBidi" w:hAnsiTheme="minorBidi"/>
          <w:sz w:val="28"/>
          <w:szCs w:val="28"/>
        </w:rPr>
        <w:t xml:space="preserve">This design is likely to be one that can promote intrinsic motivation as it mirrors Autonomy, Competence and Relatedness simultaneously. The greater the level of autonomy, the more that employees are able to influence a portion of their task and find a way to access other internal opportunities. Increasing interactions and clear steps to mastery increases competence. Job Crafting is related to the level of relatedness, when it is not individualistic, but related to cross functional job and shared innovation problems. These psychological needs are the bases of self-determined motivation, so HUM should consider job design as a motivational system instead of a scheduling exercise, Deci and Ryan (2000) explain. The innovation factor is also of great importance. The more people are exposed to other functional areas and have a broader role identity, the more likely they will recombine knowledge. That in smart mobility, where the need to provide technical, regulatory and client-facing insights requires reuniting and combining those resources quickly. </w:t>
      </w:r>
    </w:p>
    <w:p w14:paraId="78881EC3" w14:textId="75F27FE9" w:rsidR="00554B47" w:rsidRPr="003D08FE" w:rsidRDefault="00554B47" w:rsidP="003D08FE">
      <w:pPr>
        <w:spacing w:line="360" w:lineRule="auto"/>
        <w:jc w:val="both"/>
        <w:rPr>
          <w:rFonts w:asciiTheme="minorBidi" w:hAnsiTheme="minorBidi"/>
          <w:sz w:val="28"/>
          <w:szCs w:val="28"/>
        </w:rPr>
      </w:pPr>
      <w:r w:rsidRPr="003D08FE">
        <w:rPr>
          <w:rFonts w:asciiTheme="minorBidi" w:hAnsiTheme="minorBidi"/>
          <w:sz w:val="28"/>
          <w:szCs w:val="28"/>
        </w:rPr>
        <w:t xml:space="preserve">A talent marketplace can also save on the experimentation expense since workers can work on projects without a formal role modification. This provides an </w:t>
      </w:r>
      <w:proofErr w:type="spellStart"/>
      <w:r w:rsidRPr="003D08FE">
        <w:rPr>
          <w:rFonts w:asciiTheme="minorBidi" w:hAnsiTheme="minorBidi"/>
          <w:sz w:val="28"/>
          <w:szCs w:val="28"/>
        </w:rPr>
        <w:t>organisational</w:t>
      </w:r>
      <w:proofErr w:type="spellEnd"/>
      <w:r w:rsidRPr="003D08FE">
        <w:rPr>
          <w:rFonts w:asciiTheme="minorBidi" w:hAnsiTheme="minorBidi"/>
          <w:sz w:val="28"/>
          <w:szCs w:val="28"/>
        </w:rPr>
        <w:t xml:space="preserve"> learning with maintaining agility. However, the major risk to them is fragmentation. Accountability is diffused when all employees are constantly flexible. HUM should therefore take care to have clear governance with every project having a sponsor, outcome measures and ethical review points. Flexibility doesn't replace </w:t>
      </w:r>
      <w:r w:rsidR="003D08FE" w:rsidRPr="003D08FE">
        <w:rPr>
          <w:rFonts w:asciiTheme="minorBidi" w:hAnsiTheme="minorBidi"/>
          <w:sz w:val="28"/>
          <w:szCs w:val="28"/>
        </w:rPr>
        <w:t>discipline;</w:t>
      </w:r>
      <w:r w:rsidRPr="003D08FE">
        <w:rPr>
          <w:rFonts w:asciiTheme="minorBidi" w:hAnsiTheme="minorBidi"/>
          <w:sz w:val="28"/>
          <w:szCs w:val="28"/>
        </w:rPr>
        <w:t xml:space="preserve"> it's a way of promoting it. </w:t>
      </w:r>
      <w:r w:rsidRPr="003D08FE">
        <w:rPr>
          <w:rFonts w:asciiTheme="minorBidi" w:hAnsiTheme="minorBidi"/>
          <w:sz w:val="28"/>
          <w:szCs w:val="28"/>
        </w:rPr>
        <w:t> </w:t>
      </w:r>
    </w:p>
    <w:p w14:paraId="5F1C1CDC" w14:textId="77777777" w:rsidR="003D08FE" w:rsidRDefault="003D08FE" w:rsidP="003D08FE">
      <w:pPr>
        <w:rPr>
          <w:rFonts w:asciiTheme="minorBidi" w:eastAsiaTheme="majorEastAsia" w:hAnsiTheme="minorBidi"/>
          <w:b/>
          <w:color w:val="365F91" w:themeColor="accent1" w:themeShade="BF"/>
          <w:sz w:val="28"/>
          <w:szCs w:val="28"/>
        </w:rPr>
      </w:pPr>
      <w:r>
        <w:rPr>
          <w:sz w:val="28"/>
          <w:szCs w:val="28"/>
        </w:rPr>
        <w:br w:type="page"/>
      </w:r>
    </w:p>
    <w:p w14:paraId="7F649BCC" w14:textId="1E6B8782" w:rsidR="00BD4F5F" w:rsidRPr="003D08FE" w:rsidRDefault="00000000" w:rsidP="003D08FE">
      <w:pPr>
        <w:pStyle w:val="Heading1"/>
        <w:numPr>
          <w:ilvl w:val="0"/>
          <w:numId w:val="18"/>
        </w:numPr>
      </w:pPr>
      <w:bookmarkStart w:id="11" w:name="_Toc232176889"/>
      <w:r w:rsidRPr="003D08FE">
        <w:lastRenderedPageBreak/>
        <w:t>Task C: Reflective report</w:t>
      </w:r>
      <w:bookmarkEnd w:id="11"/>
    </w:p>
    <w:p w14:paraId="6560455D" w14:textId="77777777" w:rsidR="001739E0" w:rsidRPr="003D08FE" w:rsidRDefault="001739E0" w:rsidP="003D08FE">
      <w:pPr>
        <w:spacing w:line="360" w:lineRule="auto"/>
        <w:jc w:val="both"/>
        <w:rPr>
          <w:rFonts w:asciiTheme="minorBidi" w:hAnsiTheme="minorBidi"/>
          <w:sz w:val="28"/>
          <w:szCs w:val="28"/>
        </w:rPr>
      </w:pPr>
    </w:p>
    <w:p w14:paraId="51B9DBC4" w14:textId="1EECC96E" w:rsidR="00BD4F5F" w:rsidRPr="003D08FE" w:rsidRDefault="003D08FE" w:rsidP="003D08FE">
      <w:pPr>
        <w:pStyle w:val="Heading2"/>
      </w:pPr>
      <w:bookmarkStart w:id="12" w:name="_Toc232176890"/>
      <w:r>
        <w:t xml:space="preserve">3.1 </w:t>
      </w:r>
      <w:r w:rsidR="00000000" w:rsidRPr="003D08FE">
        <w:t>Using AI as a decision-support tool</w:t>
      </w:r>
      <w:bookmarkEnd w:id="12"/>
    </w:p>
    <w:p w14:paraId="59D75780" w14:textId="3BDBAFC2" w:rsidR="001739E0" w:rsidRPr="003D08FE" w:rsidRDefault="00554B47" w:rsidP="003D08FE">
      <w:pPr>
        <w:spacing w:line="360" w:lineRule="auto"/>
        <w:jc w:val="both"/>
        <w:rPr>
          <w:rFonts w:asciiTheme="minorBidi" w:hAnsiTheme="minorBidi"/>
          <w:sz w:val="28"/>
          <w:szCs w:val="28"/>
        </w:rPr>
      </w:pPr>
      <w:r w:rsidRPr="003D08FE">
        <w:rPr>
          <w:rFonts w:asciiTheme="minorBidi" w:hAnsiTheme="minorBidi"/>
          <w:sz w:val="28"/>
          <w:szCs w:val="28"/>
        </w:rPr>
        <w:br/>
        <w:t xml:space="preserve">My personal experience with using AI is that it would not replace the decision-maker in my practice it would be used as a tool to support the decision-maker. The appeal of AI is clear: it can streamline the analysis of data and identify trends, while saving hours of tedious manual work. As of today, there is no doubt that AI is present in the day-to-day life of knowledge workers, as Microsoft and LinkedIn (2024) demonstrate, making it no longer a question of whether but rather how to govern AI in HR work. My point would be that the result of AI should be considered as tentative conclusions. When a model proposes a list of candidates (short list, performance risk or mobility match), I would still check the model's logic in light of context, fairness and potential missing data. That discipline is required due to the fact that algorithms can re-create historical bias a lot even more effectively than man can fix it. This would therefore be considered a responsible use of AI: Triangulation, auditability, human accountability. I would look at the dates that the information presented has been gathered and if it is up to date; whether sensitive information is being over-weighted; and whether the recommendation can be explained to the individual involved. Legitimacy is a factor in HR as important as efficiency. HR processes can be enhanced by AI, but not without proper governance and professional judgement, Dima et al. (2024) say. For this reason, I would never let AI take any final decisions on hiring or promotion/redundancy without a human eye. The aim is to augment. The field of attention should be broadened with </w:t>
      </w:r>
      <w:r w:rsidR="003D08FE" w:rsidRPr="003D08FE">
        <w:rPr>
          <w:rFonts w:asciiTheme="minorBidi" w:hAnsiTheme="minorBidi"/>
          <w:sz w:val="28"/>
          <w:szCs w:val="28"/>
        </w:rPr>
        <w:t>AI;</w:t>
      </w:r>
      <w:r w:rsidRPr="003D08FE">
        <w:rPr>
          <w:rFonts w:asciiTheme="minorBidi" w:hAnsiTheme="minorBidi"/>
          <w:sz w:val="28"/>
          <w:szCs w:val="28"/>
        </w:rPr>
        <w:t xml:space="preserve"> responsibility should not be narrowed.</w:t>
      </w:r>
    </w:p>
    <w:p w14:paraId="0652BC60" w14:textId="77777777" w:rsidR="001739E0" w:rsidRPr="003D08FE" w:rsidRDefault="001739E0" w:rsidP="003D08FE">
      <w:pPr>
        <w:spacing w:line="360" w:lineRule="auto"/>
        <w:jc w:val="both"/>
        <w:rPr>
          <w:rFonts w:asciiTheme="minorBidi" w:hAnsiTheme="minorBidi"/>
          <w:sz w:val="28"/>
          <w:szCs w:val="28"/>
        </w:rPr>
      </w:pPr>
    </w:p>
    <w:p w14:paraId="15FC5D0D" w14:textId="09F6A1B0" w:rsidR="00BD4F5F" w:rsidRDefault="003D08FE" w:rsidP="003D08FE">
      <w:pPr>
        <w:pStyle w:val="Heading2"/>
      </w:pPr>
      <w:bookmarkStart w:id="13" w:name="_Toc232176891"/>
      <w:r>
        <w:lastRenderedPageBreak/>
        <w:t xml:space="preserve">3.2 </w:t>
      </w:r>
      <w:r w:rsidR="00000000" w:rsidRPr="003D08FE">
        <w:t>Personal capability development plan</w:t>
      </w:r>
      <w:bookmarkEnd w:id="13"/>
    </w:p>
    <w:p w14:paraId="549FE20D" w14:textId="77777777" w:rsidR="00D675A4" w:rsidRPr="00D675A4" w:rsidRDefault="00D675A4" w:rsidP="00D675A4"/>
    <w:p w14:paraId="120C5C4D" w14:textId="77777777" w:rsidR="00554B47" w:rsidRPr="003D08FE" w:rsidRDefault="00554B47" w:rsidP="003D08FE">
      <w:pPr>
        <w:spacing w:line="360" w:lineRule="auto"/>
        <w:jc w:val="both"/>
        <w:rPr>
          <w:rFonts w:asciiTheme="minorBidi" w:hAnsiTheme="minorBidi"/>
          <w:sz w:val="28"/>
          <w:szCs w:val="28"/>
        </w:rPr>
      </w:pPr>
      <w:r w:rsidRPr="003D08FE">
        <w:rPr>
          <w:rFonts w:asciiTheme="minorBidi" w:hAnsiTheme="minorBidi"/>
          <w:sz w:val="28"/>
          <w:szCs w:val="28"/>
        </w:rPr>
        <w:t xml:space="preserve">My capability development plan is based on that perspective. I want to be a more data literate person and be able to interrogate dashboards instead of just absorb them. Also need AI augmentation skills to be able to come up with better prompts, understand limitations of models and bias. Strategic influencing is also very important; evidence will only lead to practice change when it is translated into decisions by senior leaders that are credible. Lastly, global mobility awareness is important as the future HR professional will need to function across markets, cultures and employment regimes. International sensitivity isn't an option, it's part of good judgement, and as HUM itself stretches London, Berlin and Singapore, it's an essential ingredient. I would like to outline in the following table how I would be building these capabilities going forward over the next 12 months. </w:t>
      </w:r>
    </w:p>
    <w:p w14:paraId="1559CC5D" w14:textId="2A18BCB6" w:rsidR="00BD4F5F" w:rsidRDefault="00000000" w:rsidP="003D08FE">
      <w:pPr>
        <w:spacing w:line="360" w:lineRule="auto"/>
        <w:jc w:val="both"/>
        <w:rPr>
          <w:rFonts w:asciiTheme="minorBidi" w:hAnsiTheme="minorBidi"/>
          <w:b/>
          <w:sz w:val="28"/>
          <w:szCs w:val="28"/>
        </w:rPr>
      </w:pPr>
      <w:r w:rsidRPr="003D08FE">
        <w:rPr>
          <w:rFonts w:asciiTheme="minorBidi" w:hAnsiTheme="minorBidi"/>
          <w:b/>
          <w:sz w:val="28"/>
          <w:szCs w:val="28"/>
        </w:rPr>
        <w:t>Table 4. Personal capability development plan for Task C</w:t>
      </w:r>
    </w:p>
    <w:p w14:paraId="19B4A24D" w14:textId="3956BF2E" w:rsidR="00D675A4" w:rsidRPr="003D08FE" w:rsidRDefault="00D675A4" w:rsidP="003D08FE">
      <w:pPr>
        <w:spacing w:line="360" w:lineRule="auto"/>
        <w:jc w:val="both"/>
        <w:rPr>
          <w:rFonts w:asciiTheme="minorBidi" w:hAnsiTheme="minorBidi"/>
          <w:sz w:val="28"/>
          <w:szCs w:val="28"/>
        </w:rPr>
      </w:pPr>
      <w:r>
        <w:rPr>
          <w:rFonts w:asciiTheme="minorBidi" w:hAnsiTheme="minorBidi"/>
          <w:noProof/>
          <w:sz w:val="28"/>
          <w:szCs w:val="28"/>
        </w:rPr>
        <w:drawing>
          <wp:inline distT="0" distB="0" distL="0" distR="0" wp14:anchorId="75C1B78D" wp14:editId="43314E42">
            <wp:extent cx="6419850" cy="2531590"/>
            <wp:effectExtent l="0" t="0" r="0" b="2540"/>
            <wp:docPr id="21154316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1533" cy="2548027"/>
                    </a:xfrm>
                    <a:prstGeom prst="rect">
                      <a:avLst/>
                    </a:prstGeom>
                    <a:noFill/>
                  </pic:spPr>
                </pic:pic>
              </a:graphicData>
            </a:graphic>
          </wp:inline>
        </w:drawing>
      </w:r>
    </w:p>
    <w:p w14:paraId="0DB7476F" w14:textId="77777777" w:rsidR="00BD4F5F" w:rsidRPr="003D08FE" w:rsidRDefault="00000000" w:rsidP="003D08FE">
      <w:pPr>
        <w:spacing w:line="360" w:lineRule="auto"/>
        <w:jc w:val="both"/>
        <w:rPr>
          <w:rFonts w:asciiTheme="minorBidi" w:hAnsiTheme="minorBidi"/>
          <w:sz w:val="28"/>
          <w:szCs w:val="28"/>
        </w:rPr>
      </w:pPr>
      <w:r w:rsidRPr="003D08FE">
        <w:rPr>
          <w:rFonts w:asciiTheme="minorBidi" w:hAnsiTheme="minorBidi"/>
          <w:i/>
          <w:sz w:val="28"/>
          <w:szCs w:val="28"/>
        </w:rPr>
        <w:t>Source: Author's own plan.</w:t>
      </w:r>
    </w:p>
    <w:p w14:paraId="2E04F0D3" w14:textId="77777777" w:rsidR="00D675A4" w:rsidRDefault="00D675A4">
      <w:pPr>
        <w:rPr>
          <w:rFonts w:asciiTheme="minorBidi" w:eastAsiaTheme="majorEastAsia" w:hAnsiTheme="minorBidi" w:cstheme="majorBidi"/>
          <w:b/>
          <w:color w:val="365F91" w:themeColor="accent1" w:themeShade="BF"/>
          <w:sz w:val="36"/>
          <w:szCs w:val="32"/>
        </w:rPr>
      </w:pPr>
      <w:bookmarkStart w:id="14" w:name="_Toc232176892"/>
      <w:r>
        <w:br w:type="page"/>
      </w:r>
    </w:p>
    <w:p w14:paraId="4228A47D" w14:textId="097D7BD9" w:rsidR="00BD4F5F" w:rsidRPr="003D08FE" w:rsidRDefault="00000000" w:rsidP="003D08FE">
      <w:pPr>
        <w:pStyle w:val="Heading1"/>
      </w:pPr>
      <w:r w:rsidRPr="003D08FE">
        <w:lastRenderedPageBreak/>
        <w:t>References</w:t>
      </w:r>
      <w:bookmarkEnd w:id="14"/>
    </w:p>
    <w:p w14:paraId="0BB6A93C" w14:textId="77777777" w:rsidR="001739E0" w:rsidRPr="003D08FE" w:rsidRDefault="001739E0" w:rsidP="003D08FE">
      <w:pPr>
        <w:spacing w:line="360" w:lineRule="auto"/>
        <w:jc w:val="both"/>
        <w:rPr>
          <w:rFonts w:asciiTheme="minorBidi" w:hAnsiTheme="minorBidi"/>
          <w:sz w:val="28"/>
          <w:szCs w:val="28"/>
        </w:rPr>
      </w:pPr>
    </w:p>
    <w:p w14:paraId="2C3B335E"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Ashforth, B.E. and Mael, F. (1989) Social identity theory and the organization. Academy of Management Review, 14(1), pp. 20-39.</w:t>
      </w:r>
    </w:p>
    <w:p w14:paraId="762E5C76"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Bauer, T.N., Bodner, T., Erdogan, B., Truxillo, D.M. and Tucker, J.S. (2007) Newcomer adjustment during organizational socialization: a meta-analytic review of antecedents, outcomes, and methods. Journal of Applied Psychology, 92(3), pp. 707-721.</w:t>
      </w:r>
    </w:p>
    <w:p w14:paraId="6B9E075C"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Deci, E.L. and Ryan, R.M. (2000) The "what" and "why" of goal pursuits: Human needs and the self-determination of behavior. Psychological Inquiry, 11(4), pp. 227-268.</w:t>
      </w:r>
    </w:p>
    <w:p w14:paraId="288D553A"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Didion, E., Perello-Marin, M.R., Catala-Perez, D. and Ambrosius, U. (2024) Mapping the organizational socialization and onboarding literature: a bibliometric analysis of the field. Cogent Business &amp; Management, 11(1), 2337957.</w:t>
      </w:r>
    </w:p>
    <w:p w14:paraId="510B4ED6" w14:textId="397F41A1"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Demerouti, E. et al. (202</w:t>
      </w:r>
      <w:r w:rsidR="000473FA" w:rsidRPr="003D08FE">
        <w:rPr>
          <w:rFonts w:asciiTheme="minorBidi" w:hAnsiTheme="minorBidi"/>
          <w:sz w:val="28"/>
          <w:szCs w:val="28"/>
        </w:rPr>
        <w:t>6</w:t>
      </w:r>
      <w:r w:rsidRPr="003D08FE">
        <w:rPr>
          <w:rFonts w:asciiTheme="minorBidi" w:hAnsiTheme="minorBidi"/>
          <w:sz w:val="28"/>
          <w:szCs w:val="28"/>
        </w:rPr>
        <w:t>) Job Crafting Revisited: Current Insights, Emerging Challenges, and Future Directions. Annual Review of Organizational Psychology and Organizational Behavior.</w:t>
      </w:r>
    </w:p>
    <w:p w14:paraId="39DC4D7F"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Dima, J. et al. (2024) The effects of artificial intelligence on human resource management: a systematic review. Public Administration and Policy.</w:t>
      </w:r>
    </w:p>
    <w:p w14:paraId="5395CE3D"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Freeman, R.E. (1984) Strategic Management: A Stakeholder Approach. Boston: Pitman.</w:t>
      </w:r>
    </w:p>
    <w:p w14:paraId="20EBBBC1"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Gallup (2025) Global engagement falls for the second time since 2009. Gallup.</w:t>
      </w:r>
    </w:p>
    <w:p w14:paraId="0E8E9004"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Hackman, J.R. and Oldham, G.R. (1976) Motivation through the design of work: Test of a theory. Organizational Behavior and Human Performance, 16(2), pp. 250-279.</w:t>
      </w:r>
    </w:p>
    <w:p w14:paraId="0E37A613"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lastRenderedPageBreak/>
        <w:t>LinkedIn (2024) Workplace Learning Report 2024. LinkedIn Learning.</w:t>
      </w:r>
    </w:p>
    <w:p w14:paraId="577AF067"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Mazzei, A., Ravazzani, S., Butera, A., Conti, S. and Fisichella, C. (2023) The affective commitment of newcomers in hybrid work contexts: a study on enhancing and inhibiting factors and the mediating role of newcomer adjustment. Frontiers in Psychology, 13, 987976.</w:t>
      </w:r>
    </w:p>
    <w:p w14:paraId="226574FD"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Microsoft and LinkedIn (2024) AI at Work Is Here. Now Comes the Hard Part. Work Trend Index Annual Report.</w:t>
      </w:r>
    </w:p>
    <w:p w14:paraId="2945D206" w14:textId="0B5A8544"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 xml:space="preserve">Pinco, O., </w:t>
      </w:r>
      <w:proofErr w:type="spellStart"/>
      <w:r w:rsidRPr="003D08FE">
        <w:rPr>
          <w:rFonts w:asciiTheme="minorBidi" w:hAnsiTheme="minorBidi"/>
          <w:sz w:val="28"/>
          <w:szCs w:val="28"/>
        </w:rPr>
        <w:t>Salanta</w:t>
      </w:r>
      <w:proofErr w:type="spellEnd"/>
      <w:r w:rsidRPr="003D08FE">
        <w:rPr>
          <w:rFonts w:asciiTheme="minorBidi" w:hAnsiTheme="minorBidi"/>
          <w:sz w:val="28"/>
          <w:szCs w:val="28"/>
        </w:rPr>
        <w:t xml:space="preserve">, I.I., </w:t>
      </w:r>
      <w:proofErr w:type="spellStart"/>
      <w:r w:rsidRPr="003D08FE">
        <w:rPr>
          <w:rFonts w:asciiTheme="minorBidi" w:hAnsiTheme="minorBidi"/>
          <w:sz w:val="28"/>
          <w:szCs w:val="28"/>
        </w:rPr>
        <w:t>Beleiu</w:t>
      </w:r>
      <w:proofErr w:type="spellEnd"/>
      <w:r w:rsidRPr="003D08FE">
        <w:rPr>
          <w:rFonts w:asciiTheme="minorBidi" w:hAnsiTheme="minorBidi"/>
          <w:sz w:val="28"/>
          <w:szCs w:val="28"/>
        </w:rPr>
        <w:t>, I.N. and Crisan, E.L. (202</w:t>
      </w:r>
      <w:r w:rsidR="000473FA" w:rsidRPr="003D08FE">
        <w:rPr>
          <w:rFonts w:asciiTheme="minorBidi" w:hAnsiTheme="minorBidi"/>
          <w:sz w:val="28"/>
          <w:szCs w:val="28"/>
        </w:rPr>
        <w:t>5</w:t>
      </w:r>
      <w:r w:rsidRPr="003D08FE">
        <w:rPr>
          <w:rFonts w:asciiTheme="minorBidi" w:hAnsiTheme="minorBidi"/>
          <w:sz w:val="28"/>
          <w:szCs w:val="28"/>
        </w:rPr>
        <w:t>) The onboarding process: a review. Vilakshan - XIMB Journal of Management, 22(1), pp. 2-13.</w:t>
      </w:r>
    </w:p>
    <w:p w14:paraId="7696E7EC"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Rousseau, D.M. (1995) Psychological Contracts in Organizations: Understanding Written and Unwritten Agreements. Thousand Oaks, CA: Sage.</w:t>
      </w:r>
    </w:p>
    <w:p w14:paraId="164C4E56" w14:textId="0C030AB1"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Ulrich, D. (199</w:t>
      </w:r>
      <w:r w:rsidR="000473FA" w:rsidRPr="003D08FE">
        <w:rPr>
          <w:rFonts w:asciiTheme="minorBidi" w:hAnsiTheme="minorBidi"/>
          <w:sz w:val="28"/>
          <w:szCs w:val="28"/>
        </w:rPr>
        <w:t>6</w:t>
      </w:r>
      <w:r w:rsidRPr="003D08FE">
        <w:rPr>
          <w:rFonts w:asciiTheme="minorBidi" w:hAnsiTheme="minorBidi"/>
          <w:sz w:val="28"/>
          <w:szCs w:val="28"/>
        </w:rPr>
        <w:t>) Human Resource Champions: The Next Agenda for Adding Value and Delivering Results. Boston, MA: Harvard Business School Press.</w:t>
      </w:r>
    </w:p>
    <w:p w14:paraId="4873A94F" w14:textId="7DA74A3C"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Van Maanen, J. and Schein, E.H. (197</w:t>
      </w:r>
      <w:r w:rsidR="00BB78BB" w:rsidRPr="003D08FE">
        <w:rPr>
          <w:rFonts w:asciiTheme="minorBidi" w:hAnsiTheme="minorBidi"/>
          <w:sz w:val="28"/>
          <w:szCs w:val="28"/>
        </w:rPr>
        <w:t>7</w:t>
      </w:r>
      <w:r w:rsidRPr="003D08FE">
        <w:rPr>
          <w:rFonts w:asciiTheme="minorBidi" w:hAnsiTheme="minorBidi"/>
          <w:sz w:val="28"/>
          <w:szCs w:val="28"/>
        </w:rPr>
        <w:t>) Toward a theory of organizational socialization. In: Staw, B.M. (ed.) Research in Organizational Behavior, 1. Greenwich, CT: JAI Press, pp. 209-264.</w:t>
      </w:r>
    </w:p>
    <w:p w14:paraId="183320C8"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World Economic Forum (2025) The Future of Jobs Report 2025. Geneva: World Economic Forum.</w:t>
      </w:r>
    </w:p>
    <w:p w14:paraId="7C7D4D67" w14:textId="77777777" w:rsidR="00BD4F5F" w:rsidRPr="003D08FE" w:rsidRDefault="00000000" w:rsidP="003D08FE">
      <w:pPr>
        <w:spacing w:after="60" w:line="360" w:lineRule="auto"/>
        <w:ind w:left="360" w:hanging="360"/>
        <w:rPr>
          <w:rFonts w:asciiTheme="minorBidi" w:hAnsiTheme="minorBidi"/>
          <w:sz w:val="28"/>
          <w:szCs w:val="28"/>
        </w:rPr>
      </w:pPr>
      <w:r w:rsidRPr="003D08FE">
        <w:rPr>
          <w:rFonts w:asciiTheme="minorBidi" w:hAnsiTheme="minorBidi"/>
          <w:sz w:val="28"/>
          <w:szCs w:val="28"/>
        </w:rPr>
        <w:t>Wrzesniewski, A. and Dutton, J.E. (2001) Crafting a job: revisioning employees as active crafters of their work. Academy of Management Review, 26(2), pp. 179-201.</w:t>
      </w:r>
    </w:p>
    <w:p w14:paraId="094DB87E" w14:textId="77777777" w:rsidR="00BB78BB" w:rsidRPr="003D08FE" w:rsidRDefault="00BB78BB" w:rsidP="003D08FE">
      <w:pPr>
        <w:spacing w:after="60" w:line="360" w:lineRule="auto"/>
        <w:ind w:left="360" w:hanging="360"/>
        <w:jc w:val="both"/>
        <w:rPr>
          <w:rFonts w:asciiTheme="minorBidi" w:hAnsiTheme="minorBidi"/>
          <w:sz w:val="28"/>
          <w:szCs w:val="28"/>
        </w:rPr>
      </w:pPr>
    </w:p>
    <w:sectPr w:rsidR="00BB78BB" w:rsidRPr="003D08FE" w:rsidSect="00034616">
      <w:footerReference w:type="default" r:id="rId14"/>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B87B5" w14:textId="77777777" w:rsidR="00781AD8" w:rsidRDefault="00781AD8">
      <w:pPr>
        <w:spacing w:after="0" w:line="240" w:lineRule="auto"/>
      </w:pPr>
      <w:r>
        <w:separator/>
      </w:r>
    </w:p>
  </w:endnote>
  <w:endnote w:type="continuationSeparator" w:id="0">
    <w:p w14:paraId="15641838" w14:textId="77777777" w:rsidR="00781AD8" w:rsidRDefault="00781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757737"/>
      <w:docPartObj>
        <w:docPartGallery w:val="Page Numbers (Bottom of Page)"/>
        <w:docPartUnique/>
      </w:docPartObj>
    </w:sdtPr>
    <w:sdtEndPr>
      <w:rPr>
        <w:color w:val="7F7F7F" w:themeColor="background1" w:themeShade="7F"/>
        <w:spacing w:val="60"/>
      </w:rPr>
    </w:sdtEndPr>
    <w:sdtContent>
      <w:p w14:paraId="1BC80517" w14:textId="0C2381E8" w:rsidR="00B8073C" w:rsidRDefault="00B8073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700DEE" w14:textId="05334AC4" w:rsidR="00BD4F5F" w:rsidRDefault="00BD4F5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59299" w14:textId="77777777" w:rsidR="00781AD8" w:rsidRDefault="00781AD8">
      <w:pPr>
        <w:spacing w:after="0" w:line="240" w:lineRule="auto"/>
      </w:pPr>
      <w:r>
        <w:separator/>
      </w:r>
    </w:p>
  </w:footnote>
  <w:footnote w:type="continuationSeparator" w:id="0">
    <w:p w14:paraId="2DAB738B" w14:textId="77777777" w:rsidR="00781AD8" w:rsidRDefault="00781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E55E9C"/>
    <w:multiLevelType w:val="hybridMultilevel"/>
    <w:tmpl w:val="BB568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2F2DA0"/>
    <w:multiLevelType w:val="multilevel"/>
    <w:tmpl w:val="E8189C7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14314B59"/>
    <w:multiLevelType w:val="hybridMultilevel"/>
    <w:tmpl w:val="BF166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30181"/>
    <w:multiLevelType w:val="multilevel"/>
    <w:tmpl w:val="CA68743C"/>
    <w:lvl w:ilvl="0">
      <w:start w:val="1"/>
      <w:numFmt w:val="decimal"/>
      <w:lvlText w:val="%1."/>
      <w:lvlJc w:val="left"/>
      <w:pPr>
        <w:ind w:left="765" w:hanging="405"/>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2C43C68"/>
    <w:multiLevelType w:val="multilevel"/>
    <w:tmpl w:val="3BCA1464"/>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BCB1111"/>
    <w:multiLevelType w:val="multilevel"/>
    <w:tmpl w:val="CB66B366"/>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C2F0FE1"/>
    <w:multiLevelType w:val="hybridMultilevel"/>
    <w:tmpl w:val="A484E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8734E"/>
    <w:multiLevelType w:val="hybridMultilevel"/>
    <w:tmpl w:val="A5A07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692CE7"/>
    <w:multiLevelType w:val="hybridMultilevel"/>
    <w:tmpl w:val="C41AA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8F1EE8"/>
    <w:multiLevelType w:val="hybridMultilevel"/>
    <w:tmpl w:val="9312BC6A"/>
    <w:lvl w:ilvl="0" w:tplc="8B689E7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 w15:restartNumberingAfterBreak="0">
    <w:nsid w:val="586742C5"/>
    <w:multiLevelType w:val="hybridMultilevel"/>
    <w:tmpl w:val="90D0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A07A62"/>
    <w:multiLevelType w:val="hybridMultilevel"/>
    <w:tmpl w:val="85DA89E6"/>
    <w:lvl w:ilvl="0" w:tplc="020AB190">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1" w15:restartNumberingAfterBreak="0">
    <w:nsid w:val="7FAA72DF"/>
    <w:multiLevelType w:val="hybridMultilevel"/>
    <w:tmpl w:val="2896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081429">
    <w:abstractNumId w:val="8"/>
  </w:num>
  <w:num w:numId="2" w16cid:durableId="1080953540">
    <w:abstractNumId w:val="6"/>
  </w:num>
  <w:num w:numId="3" w16cid:durableId="1454784649">
    <w:abstractNumId w:val="5"/>
  </w:num>
  <w:num w:numId="4" w16cid:durableId="980843592">
    <w:abstractNumId w:val="4"/>
  </w:num>
  <w:num w:numId="5" w16cid:durableId="974874513">
    <w:abstractNumId w:val="7"/>
  </w:num>
  <w:num w:numId="6" w16cid:durableId="2011520495">
    <w:abstractNumId w:val="3"/>
  </w:num>
  <w:num w:numId="7" w16cid:durableId="162361657">
    <w:abstractNumId w:val="2"/>
  </w:num>
  <w:num w:numId="8" w16cid:durableId="1924101444">
    <w:abstractNumId w:val="1"/>
  </w:num>
  <w:num w:numId="9" w16cid:durableId="908658579">
    <w:abstractNumId w:val="0"/>
  </w:num>
  <w:num w:numId="10" w16cid:durableId="1776361079">
    <w:abstractNumId w:val="17"/>
  </w:num>
  <w:num w:numId="11" w16cid:durableId="1330793858">
    <w:abstractNumId w:val="18"/>
  </w:num>
  <w:num w:numId="12" w16cid:durableId="440611452">
    <w:abstractNumId w:val="20"/>
  </w:num>
  <w:num w:numId="13" w16cid:durableId="1367828275">
    <w:abstractNumId w:val="19"/>
  </w:num>
  <w:num w:numId="14" w16cid:durableId="1894850266">
    <w:abstractNumId w:val="12"/>
  </w:num>
  <w:num w:numId="15" w16cid:durableId="1997761413">
    <w:abstractNumId w:val="21"/>
  </w:num>
  <w:num w:numId="16" w16cid:durableId="396899033">
    <w:abstractNumId w:val="9"/>
  </w:num>
  <w:num w:numId="17" w16cid:durableId="1457290322">
    <w:abstractNumId w:val="13"/>
  </w:num>
  <w:num w:numId="18" w16cid:durableId="796946849">
    <w:abstractNumId w:val="10"/>
  </w:num>
  <w:num w:numId="19" w16cid:durableId="905526556">
    <w:abstractNumId w:val="11"/>
  </w:num>
  <w:num w:numId="20" w16cid:durableId="6488822">
    <w:abstractNumId w:val="14"/>
  </w:num>
  <w:num w:numId="21" w16cid:durableId="203755342">
    <w:abstractNumId w:val="16"/>
  </w:num>
  <w:num w:numId="22" w16cid:durableId="18958926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73FA"/>
    <w:rsid w:val="0006063C"/>
    <w:rsid w:val="000B1F4D"/>
    <w:rsid w:val="000E73A2"/>
    <w:rsid w:val="0015074B"/>
    <w:rsid w:val="001739E0"/>
    <w:rsid w:val="0029639D"/>
    <w:rsid w:val="00326F90"/>
    <w:rsid w:val="003D08FE"/>
    <w:rsid w:val="00427F4C"/>
    <w:rsid w:val="004435E4"/>
    <w:rsid w:val="00532898"/>
    <w:rsid w:val="00554B47"/>
    <w:rsid w:val="006A2A47"/>
    <w:rsid w:val="00781AD8"/>
    <w:rsid w:val="0088549F"/>
    <w:rsid w:val="00AA1D8D"/>
    <w:rsid w:val="00AE6106"/>
    <w:rsid w:val="00B47730"/>
    <w:rsid w:val="00B8073C"/>
    <w:rsid w:val="00BB78BB"/>
    <w:rsid w:val="00BD4F5F"/>
    <w:rsid w:val="00CA57E3"/>
    <w:rsid w:val="00CB0664"/>
    <w:rsid w:val="00D675A4"/>
    <w:rsid w:val="00D8694C"/>
    <w:rsid w:val="00E277CE"/>
    <w:rsid w:val="00FA595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B0118"/>
  <w14:defaultImageDpi w14:val="330"/>
  <w15:docId w15:val="{99646659-8ED9-442A-883E-138C9ED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06"/>
  </w:style>
  <w:style w:type="paragraph" w:styleId="Heading1">
    <w:name w:val="heading 1"/>
    <w:basedOn w:val="Normal"/>
    <w:next w:val="Normal"/>
    <w:link w:val="Heading1Char"/>
    <w:uiPriority w:val="9"/>
    <w:qFormat/>
    <w:rsid w:val="00AE6106"/>
    <w:pPr>
      <w:keepNext/>
      <w:keepLines/>
      <w:spacing w:before="320" w:after="0" w:line="240" w:lineRule="auto"/>
      <w:outlineLvl w:val="0"/>
    </w:pPr>
    <w:rPr>
      <w:rFonts w:asciiTheme="minorBidi" w:eastAsiaTheme="majorEastAsia" w:hAnsiTheme="minorBidi" w:cstheme="majorBidi"/>
      <w:b/>
      <w:color w:val="365F91" w:themeColor="accent1" w:themeShade="BF"/>
      <w:sz w:val="36"/>
      <w:szCs w:val="32"/>
    </w:rPr>
  </w:style>
  <w:style w:type="paragraph" w:styleId="Heading2">
    <w:name w:val="heading 2"/>
    <w:basedOn w:val="Normal"/>
    <w:next w:val="Normal"/>
    <w:link w:val="Heading2Char"/>
    <w:uiPriority w:val="9"/>
    <w:unhideWhenUsed/>
    <w:qFormat/>
    <w:rsid w:val="00AE6106"/>
    <w:pPr>
      <w:keepNext/>
      <w:keepLines/>
      <w:spacing w:before="80" w:after="0" w:line="240" w:lineRule="auto"/>
      <w:outlineLvl w:val="1"/>
    </w:pPr>
    <w:rPr>
      <w:rFonts w:asciiTheme="minorBidi" w:eastAsiaTheme="majorEastAsia" w:hAnsiTheme="minorBidi" w:cstheme="majorBidi"/>
      <w:b/>
      <w:i/>
      <w:sz w:val="32"/>
      <w:szCs w:val="28"/>
      <w:u w:val="single"/>
    </w:rPr>
  </w:style>
  <w:style w:type="paragraph" w:styleId="Heading3">
    <w:name w:val="heading 3"/>
    <w:basedOn w:val="Normal"/>
    <w:next w:val="Normal"/>
    <w:link w:val="Heading3Char"/>
    <w:uiPriority w:val="9"/>
    <w:unhideWhenUsed/>
    <w:qFormat/>
    <w:rsid w:val="00AE6106"/>
    <w:pPr>
      <w:keepNext/>
      <w:keepLines/>
      <w:spacing w:after="0" w:line="240" w:lineRule="auto"/>
      <w:outlineLvl w:val="2"/>
    </w:pPr>
    <w:rPr>
      <w:rFonts w:asciiTheme="minorBidi" w:eastAsiaTheme="majorEastAsia" w:hAnsiTheme="minorBidi" w:cstheme="majorBidi"/>
      <w:sz w:val="28"/>
      <w:szCs w:val="24"/>
    </w:rPr>
  </w:style>
  <w:style w:type="paragraph" w:styleId="Heading4">
    <w:name w:val="heading 4"/>
    <w:basedOn w:val="Normal"/>
    <w:next w:val="Normal"/>
    <w:link w:val="Heading4Char"/>
    <w:uiPriority w:val="9"/>
    <w:semiHidden/>
    <w:unhideWhenUsed/>
    <w:qFormat/>
    <w:rsid w:val="00AE6106"/>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E6106"/>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AE6106"/>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AE6106"/>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AE6106"/>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AE6106"/>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AE6106"/>
    <w:pPr>
      <w:spacing w:after="0" w:line="240" w:lineRule="auto"/>
    </w:pPr>
  </w:style>
  <w:style w:type="character" w:customStyle="1" w:styleId="Heading1Char">
    <w:name w:val="Heading 1 Char"/>
    <w:basedOn w:val="DefaultParagraphFont"/>
    <w:link w:val="Heading1"/>
    <w:uiPriority w:val="9"/>
    <w:rsid w:val="00AE6106"/>
    <w:rPr>
      <w:rFonts w:asciiTheme="minorBidi" w:eastAsiaTheme="majorEastAsia" w:hAnsiTheme="minorBidi" w:cstheme="majorBidi"/>
      <w:b/>
      <w:color w:val="365F91" w:themeColor="accent1" w:themeShade="BF"/>
      <w:sz w:val="36"/>
      <w:szCs w:val="32"/>
    </w:rPr>
  </w:style>
  <w:style w:type="character" w:customStyle="1" w:styleId="Heading2Char">
    <w:name w:val="Heading 2 Char"/>
    <w:basedOn w:val="DefaultParagraphFont"/>
    <w:link w:val="Heading2"/>
    <w:uiPriority w:val="9"/>
    <w:rsid w:val="00AE6106"/>
    <w:rPr>
      <w:rFonts w:asciiTheme="minorBidi" w:eastAsiaTheme="majorEastAsia" w:hAnsiTheme="minorBidi" w:cstheme="majorBidi"/>
      <w:b/>
      <w:i/>
      <w:sz w:val="32"/>
      <w:szCs w:val="28"/>
      <w:u w:val="single"/>
    </w:rPr>
  </w:style>
  <w:style w:type="character" w:customStyle="1" w:styleId="Heading3Char">
    <w:name w:val="Heading 3 Char"/>
    <w:basedOn w:val="DefaultParagraphFont"/>
    <w:link w:val="Heading3"/>
    <w:uiPriority w:val="9"/>
    <w:rsid w:val="00AE6106"/>
    <w:rPr>
      <w:rFonts w:asciiTheme="minorBidi" w:eastAsiaTheme="majorEastAsia" w:hAnsiTheme="minorBidi" w:cstheme="majorBidi"/>
      <w:sz w:val="28"/>
      <w:szCs w:val="24"/>
    </w:rPr>
  </w:style>
  <w:style w:type="paragraph" w:styleId="Title">
    <w:name w:val="Title"/>
    <w:basedOn w:val="Normal"/>
    <w:next w:val="Normal"/>
    <w:link w:val="TitleChar"/>
    <w:uiPriority w:val="10"/>
    <w:qFormat/>
    <w:rsid w:val="00AE6106"/>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AE6106"/>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AE6106"/>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E6106"/>
    <w:rPr>
      <w:rFonts w:asciiTheme="majorHAnsi" w:eastAsiaTheme="majorEastAsia" w:hAnsiTheme="majorHAnsi" w:cstheme="majorBidi"/>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AE6106"/>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E6106"/>
    <w:rPr>
      <w:i/>
      <w:iCs/>
      <w:color w:val="404040" w:themeColor="text1" w:themeTint="BF"/>
    </w:rPr>
  </w:style>
  <w:style w:type="character" w:customStyle="1" w:styleId="Heading4Char">
    <w:name w:val="Heading 4 Char"/>
    <w:basedOn w:val="DefaultParagraphFont"/>
    <w:link w:val="Heading4"/>
    <w:uiPriority w:val="9"/>
    <w:semiHidden/>
    <w:rsid w:val="00AE610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E6106"/>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AE6106"/>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AE6106"/>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AE6106"/>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AE6106"/>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AE6106"/>
    <w:pPr>
      <w:spacing w:line="240" w:lineRule="auto"/>
    </w:pPr>
    <w:rPr>
      <w:b/>
      <w:bCs/>
      <w:smallCaps/>
      <w:color w:val="595959" w:themeColor="text1" w:themeTint="A6"/>
      <w:spacing w:val="6"/>
    </w:rPr>
  </w:style>
  <w:style w:type="character" w:styleId="Strong">
    <w:name w:val="Strong"/>
    <w:basedOn w:val="DefaultParagraphFont"/>
    <w:uiPriority w:val="22"/>
    <w:qFormat/>
    <w:rsid w:val="00AE6106"/>
    <w:rPr>
      <w:b/>
      <w:bCs/>
    </w:rPr>
  </w:style>
  <w:style w:type="character" w:styleId="Emphasis">
    <w:name w:val="Emphasis"/>
    <w:basedOn w:val="DefaultParagraphFont"/>
    <w:uiPriority w:val="20"/>
    <w:qFormat/>
    <w:rsid w:val="00AE6106"/>
    <w:rPr>
      <w:i/>
      <w:iCs/>
    </w:rPr>
  </w:style>
  <w:style w:type="paragraph" w:styleId="IntenseQuote">
    <w:name w:val="Intense Quote"/>
    <w:basedOn w:val="Normal"/>
    <w:next w:val="Normal"/>
    <w:link w:val="IntenseQuoteChar"/>
    <w:uiPriority w:val="30"/>
    <w:qFormat/>
    <w:rsid w:val="00AE6106"/>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AE6106"/>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AE6106"/>
    <w:rPr>
      <w:i/>
      <w:iCs/>
      <w:color w:val="404040" w:themeColor="text1" w:themeTint="BF"/>
    </w:rPr>
  </w:style>
  <w:style w:type="character" w:styleId="IntenseEmphasis">
    <w:name w:val="Intense Emphasis"/>
    <w:basedOn w:val="DefaultParagraphFont"/>
    <w:uiPriority w:val="21"/>
    <w:qFormat/>
    <w:rsid w:val="00AE6106"/>
    <w:rPr>
      <w:b/>
      <w:bCs/>
      <w:i/>
      <w:iCs/>
    </w:rPr>
  </w:style>
  <w:style w:type="character" w:styleId="SubtleReference">
    <w:name w:val="Subtle Reference"/>
    <w:basedOn w:val="DefaultParagraphFont"/>
    <w:uiPriority w:val="31"/>
    <w:qFormat/>
    <w:rsid w:val="00AE610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E6106"/>
    <w:rPr>
      <w:b/>
      <w:bCs/>
      <w:smallCaps/>
      <w:spacing w:val="5"/>
      <w:u w:val="single"/>
    </w:rPr>
  </w:style>
  <w:style w:type="character" w:styleId="BookTitle">
    <w:name w:val="Book Title"/>
    <w:basedOn w:val="DefaultParagraphFont"/>
    <w:uiPriority w:val="33"/>
    <w:qFormat/>
    <w:rsid w:val="00AE6106"/>
    <w:rPr>
      <w:b/>
      <w:bCs/>
      <w:smallCaps/>
    </w:rPr>
  </w:style>
  <w:style w:type="paragraph" w:styleId="TOCHeading">
    <w:name w:val="TOC Heading"/>
    <w:basedOn w:val="Heading1"/>
    <w:next w:val="Normal"/>
    <w:uiPriority w:val="39"/>
    <w:unhideWhenUsed/>
    <w:qFormat/>
    <w:rsid w:val="00AE610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435E4"/>
    <w:pPr>
      <w:spacing w:after="100"/>
    </w:pPr>
  </w:style>
  <w:style w:type="paragraph" w:styleId="TOC2">
    <w:name w:val="toc 2"/>
    <w:basedOn w:val="Normal"/>
    <w:next w:val="Normal"/>
    <w:autoRedefine/>
    <w:uiPriority w:val="39"/>
    <w:unhideWhenUsed/>
    <w:rsid w:val="004435E4"/>
    <w:pPr>
      <w:spacing w:after="100"/>
      <w:ind w:left="200"/>
    </w:pPr>
  </w:style>
  <w:style w:type="character" w:styleId="Hyperlink">
    <w:name w:val="Hyperlink"/>
    <w:basedOn w:val="DefaultParagraphFont"/>
    <w:uiPriority w:val="99"/>
    <w:unhideWhenUsed/>
    <w:rsid w:val="004435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3417</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generated by python-docx</dc:description>
  <cp:lastModifiedBy>Anonymous</cp:lastModifiedBy>
  <cp:revision>2</cp:revision>
  <dcterms:created xsi:type="dcterms:W3CDTF">2026-06-12T12:21:00Z</dcterms:created>
  <dcterms:modified xsi:type="dcterms:W3CDTF">2026-06-12T12:21:00Z</dcterms:modified>
  <cp:category/>
</cp:coreProperties>
</file>