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23B17" w:rsidRPr="00123B17" w:rsidRDefault="00123B17" w:rsidP="00123B17">
      <w:pPr>
        <w:suppressAutoHyphens/>
        <w:spacing w:after="0" w:line="100" w:lineRule="atLeast"/>
        <w:jc w:val="center"/>
        <w:rPr>
          <w:rFonts w:ascii="Arial" w:eastAsia="Calibri" w:hAnsi="Arial" w:cs="Arial"/>
          <w:color w:val="000000"/>
          <w:sz w:val="24"/>
          <w:szCs w:val="24"/>
          <w:u w:val="single"/>
          <w:lang w:eastAsia="ar-SA"/>
        </w:rPr>
      </w:pPr>
      <w:r w:rsidRPr="00123B17">
        <w:rPr>
          <w:rFonts w:ascii="Arial" w:eastAsia="Calibri" w:hAnsi="Arial" w:cs="Arial"/>
          <w:i/>
          <w:color w:val="000000"/>
          <w:sz w:val="92"/>
          <w:szCs w:val="92"/>
          <w:u w:val="single"/>
          <w:lang w:eastAsia="ar-SA"/>
        </w:rPr>
        <w:t>Food and Beverage Journal</w:t>
      </w:r>
    </w:p>
    <w:p w:rsidR="00123B17" w:rsidRDefault="00123B17" w:rsidP="00123B17">
      <w:pPr>
        <w:spacing w:after="0" w:line="240" w:lineRule="auto"/>
        <w:jc w:val="center"/>
        <w:rPr>
          <w:rFonts w:ascii="Arial" w:hAnsi="Arial" w:cs="Arial"/>
          <w:b/>
          <w:bCs/>
        </w:rPr>
      </w:pPr>
    </w:p>
    <w:p w:rsidR="00123B17" w:rsidRDefault="00123B17" w:rsidP="00123B17">
      <w:pPr>
        <w:spacing w:after="0" w:line="240" w:lineRule="auto"/>
        <w:jc w:val="center"/>
        <w:rPr>
          <w:rFonts w:ascii="Arial" w:hAnsi="Arial" w:cs="Arial"/>
          <w:b/>
          <w:bCs/>
        </w:rPr>
      </w:pPr>
    </w:p>
    <w:p w:rsidR="00123B17" w:rsidRDefault="00123B17" w:rsidP="00123B17">
      <w:pPr>
        <w:spacing w:after="0" w:line="240" w:lineRule="auto"/>
        <w:jc w:val="center"/>
        <w:rPr>
          <w:rFonts w:ascii="Arial" w:hAnsi="Arial" w:cs="Arial"/>
          <w:b/>
          <w:bCs/>
        </w:rPr>
      </w:pPr>
    </w:p>
    <w:p w:rsidR="00123B17" w:rsidRDefault="00123B17" w:rsidP="00123B17">
      <w:pPr>
        <w:spacing w:after="0" w:line="240" w:lineRule="auto"/>
        <w:jc w:val="center"/>
        <w:rPr>
          <w:rFonts w:ascii="Arial" w:hAnsi="Arial" w:cs="Arial"/>
          <w:b/>
          <w:bCs/>
        </w:rPr>
      </w:pPr>
    </w:p>
    <w:p w:rsidR="00123B17" w:rsidRDefault="00123B17" w:rsidP="00123B17">
      <w:pPr>
        <w:spacing w:after="0" w:line="240" w:lineRule="auto"/>
        <w:jc w:val="center"/>
        <w:rPr>
          <w:rFonts w:ascii="Arial" w:hAnsi="Arial" w:cs="Arial"/>
          <w:b/>
          <w:bCs/>
        </w:rPr>
      </w:pPr>
    </w:p>
    <w:p w:rsidR="00123B17" w:rsidRDefault="00123B17" w:rsidP="00123B17">
      <w:pPr>
        <w:spacing w:after="0" w:line="240" w:lineRule="auto"/>
        <w:jc w:val="center"/>
        <w:rPr>
          <w:rFonts w:ascii="Arial" w:hAnsi="Arial" w:cs="Arial"/>
          <w:b/>
          <w:bCs/>
        </w:rPr>
      </w:pPr>
    </w:p>
    <w:p w:rsidR="00123B17" w:rsidRDefault="00123B17" w:rsidP="00123B17">
      <w:pPr>
        <w:spacing w:after="0" w:line="240" w:lineRule="auto"/>
        <w:jc w:val="center"/>
        <w:rPr>
          <w:rFonts w:ascii="Arial" w:hAnsi="Arial" w:cs="Arial"/>
          <w:b/>
          <w:bCs/>
        </w:rPr>
      </w:pPr>
    </w:p>
    <w:p w:rsidR="00123B17" w:rsidRDefault="00123B17" w:rsidP="00123B17">
      <w:pPr>
        <w:spacing w:after="0" w:line="240" w:lineRule="auto"/>
        <w:jc w:val="center"/>
        <w:rPr>
          <w:rFonts w:ascii="Arial" w:hAnsi="Arial" w:cs="Arial"/>
          <w:b/>
          <w:bCs/>
        </w:rPr>
      </w:pPr>
    </w:p>
    <w:p w:rsidR="00123B17" w:rsidRDefault="00123B17" w:rsidP="00123B17">
      <w:pPr>
        <w:spacing w:after="0" w:line="240" w:lineRule="auto"/>
        <w:jc w:val="center"/>
        <w:rPr>
          <w:rFonts w:ascii="Arial" w:hAnsi="Arial" w:cs="Arial"/>
          <w:b/>
          <w:bCs/>
        </w:rPr>
      </w:pPr>
    </w:p>
    <w:p w:rsidR="00123B17" w:rsidRDefault="00123B17" w:rsidP="00123B17">
      <w:pPr>
        <w:spacing w:after="0" w:line="240" w:lineRule="auto"/>
        <w:jc w:val="center"/>
        <w:rPr>
          <w:rFonts w:ascii="Arial" w:hAnsi="Arial" w:cs="Arial"/>
          <w:b/>
          <w:bCs/>
        </w:rPr>
      </w:pPr>
    </w:p>
    <w:p w:rsidR="00123B17" w:rsidRDefault="00123B17" w:rsidP="00123B17">
      <w:pPr>
        <w:spacing w:after="0" w:line="240" w:lineRule="auto"/>
        <w:jc w:val="center"/>
        <w:rPr>
          <w:rFonts w:ascii="Arial" w:hAnsi="Arial" w:cs="Arial"/>
          <w:b/>
          <w:bCs/>
        </w:rPr>
      </w:pPr>
    </w:p>
    <w:p w:rsidR="00123B17" w:rsidRDefault="00123B17" w:rsidP="00123B17">
      <w:pPr>
        <w:spacing w:after="0" w:line="240" w:lineRule="auto"/>
        <w:jc w:val="center"/>
        <w:rPr>
          <w:rFonts w:ascii="Arial" w:hAnsi="Arial" w:cs="Arial"/>
          <w:b/>
          <w:bCs/>
        </w:rPr>
      </w:pPr>
      <w:r>
        <w:rPr>
          <w:rFonts w:ascii="Arial" w:hAnsi="Arial" w:cs="Arial"/>
          <w:b/>
          <w:bCs/>
        </w:rPr>
        <w:t>Student Name:</w:t>
      </w:r>
    </w:p>
    <w:p w:rsidR="00123B17" w:rsidRDefault="00123B17" w:rsidP="00123B17">
      <w:pPr>
        <w:spacing w:after="0" w:line="240" w:lineRule="auto"/>
        <w:jc w:val="center"/>
        <w:rPr>
          <w:rFonts w:ascii="Arial" w:hAnsi="Arial" w:cs="Arial"/>
          <w:b/>
          <w:bCs/>
        </w:rPr>
      </w:pPr>
    </w:p>
    <w:p w:rsidR="00123B17" w:rsidRDefault="00123B17" w:rsidP="00123B17">
      <w:pPr>
        <w:spacing w:after="0" w:line="240" w:lineRule="auto"/>
        <w:jc w:val="center"/>
        <w:rPr>
          <w:rFonts w:ascii="Arial" w:hAnsi="Arial" w:cs="Arial"/>
          <w:b/>
          <w:bCs/>
        </w:rPr>
      </w:pPr>
      <w:r>
        <w:rPr>
          <w:rFonts w:ascii="Arial" w:hAnsi="Arial" w:cs="Arial"/>
          <w:b/>
          <w:bCs/>
        </w:rPr>
        <w:t xml:space="preserve">Emil </w:t>
      </w:r>
      <w:proofErr w:type="spellStart"/>
      <w:r>
        <w:rPr>
          <w:rFonts w:ascii="Arial" w:hAnsi="Arial" w:cs="Arial"/>
          <w:b/>
          <w:bCs/>
        </w:rPr>
        <w:t>Claudiu</w:t>
      </w:r>
      <w:proofErr w:type="spellEnd"/>
      <w:r>
        <w:rPr>
          <w:rFonts w:ascii="Arial" w:hAnsi="Arial" w:cs="Arial"/>
          <w:b/>
          <w:bCs/>
        </w:rPr>
        <w:t xml:space="preserve"> </w:t>
      </w:r>
      <w:proofErr w:type="spellStart"/>
      <w:r>
        <w:rPr>
          <w:rFonts w:ascii="Arial" w:hAnsi="Arial" w:cs="Arial"/>
          <w:b/>
          <w:bCs/>
        </w:rPr>
        <w:t>Pandrea</w:t>
      </w:r>
      <w:proofErr w:type="spellEnd"/>
    </w:p>
    <w:p w:rsidR="00123B17" w:rsidRDefault="00123B17" w:rsidP="00123B17">
      <w:pPr>
        <w:spacing w:after="0" w:line="240" w:lineRule="auto"/>
        <w:jc w:val="center"/>
        <w:rPr>
          <w:rFonts w:ascii="Arial" w:hAnsi="Arial" w:cs="Arial"/>
          <w:b/>
          <w:bCs/>
        </w:rPr>
      </w:pPr>
    </w:p>
    <w:p w:rsidR="00123B17" w:rsidRDefault="00123B17" w:rsidP="00123B17">
      <w:pPr>
        <w:spacing w:after="0" w:line="240" w:lineRule="auto"/>
        <w:jc w:val="center"/>
        <w:rPr>
          <w:rFonts w:ascii="Arial" w:hAnsi="Arial" w:cs="Arial"/>
          <w:b/>
          <w:bCs/>
        </w:rPr>
      </w:pPr>
    </w:p>
    <w:p w:rsidR="00123B17" w:rsidRDefault="00123B17" w:rsidP="00123B17">
      <w:pPr>
        <w:spacing w:after="0" w:line="240" w:lineRule="auto"/>
        <w:jc w:val="center"/>
        <w:rPr>
          <w:rFonts w:ascii="Arial" w:hAnsi="Arial" w:cs="Arial"/>
          <w:b/>
          <w:bCs/>
        </w:rPr>
      </w:pPr>
      <w:r>
        <w:rPr>
          <w:rFonts w:ascii="Arial" w:hAnsi="Arial" w:cs="Arial"/>
          <w:b/>
          <w:bCs/>
        </w:rPr>
        <w:t>Student ID number:</w:t>
      </w:r>
    </w:p>
    <w:p w:rsidR="00123B17" w:rsidRDefault="00123B17" w:rsidP="00123B17">
      <w:pPr>
        <w:spacing w:after="0" w:line="240" w:lineRule="auto"/>
        <w:jc w:val="center"/>
        <w:rPr>
          <w:rFonts w:ascii="Arial" w:hAnsi="Arial" w:cs="Arial"/>
          <w:b/>
          <w:bCs/>
        </w:rPr>
      </w:pPr>
      <w:r>
        <w:rPr>
          <w:rFonts w:ascii="Arial" w:hAnsi="Arial" w:cs="Arial"/>
          <w:b/>
          <w:bCs/>
        </w:rPr>
        <w:t>2226554</w:t>
      </w:r>
    </w:p>
    <w:p w:rsidR="00123B17" w:rsidRDefault="00123B17" w:rsidP="00123B17">
      <w:pPr>
        <w:spacing w:after="0" w:line="240" w:lineRule="auto"/>
        <w:jc w:val="center"/>
        <w:rPr>
          <w:rFonts w:ascii="Arial" w:hAnsi="Arial" w:cs="Arial"/>
          <w:b/>
          <w:bCs/>
        </w:rPr>
      </w:pPr>
    </w:p>
    <w:p w:rsidR="00123B17" w:rsidRDefault="00123B17" w:rsidP="00123B17">
      <w:pPr>
        <w:spacing w:after="0" w:line="240" w:lineRule="auto"/>
        <w:jc w:val="center"/>
        <w:rPr>
          <w:rFonts w:ascii="Arial" w:hAnsi="Arial" w:cs="Arial"/>
          <w:b/>
          <w:bCs/>
        </w:rPr>
      </w:pPr>
    </w:p>
    <w:p w:rsidR="00123B17" w:rsidRDefault="00123B17" w:rsidP="00123B17">
      <w:pPr>
        <w:spacing w:after="0" w:line="240" w:lineRule="auto"/>
        <w:jc w:val="center"/>
        <w:rPr>
          <w:rFonts w:ascii="Arial" w:hAnsi="Arial" w:cs="Arial"/>
          <w:b/>
          <w:bCs/>
        </w:rPr>
      </w:pPr>
    </w:p>
    <w:p w:rsidR="00123B17" w:rsidRDefault="00123B17" w:rsidP="00123B17">
      <w:pPr>
        <w:spacing w:after="0" w:line="240" w:lineRule="auto"/>
        <w:jc w:val="center"/>
        <w:rPr>
          <w:rFonts w:ascii="Arial" w:hAnsi="Arial" w:cs="Arial"/>
          <w:b/>
          <w:bCs/>
        </w:rPr>
      </w:pPr>
    </w:p>
    <w:p w:rsidR="00123B17" w:rsidRDefault="00123B17" w:rsidP="00123B17">
      <w:pPr>
        <w:spacing w:after="0" w:line="240" w:lineRule="auto"/>
        <w:jc w:val="center"/>
        <w:rPr>
          <w:rFonts w:ascii="Arial" w:hAnsi="Arial" w:cs="Arial"/>
          <w:b/>
          <w:bCs/>
        </w:rPr>
      </w:pPr>
      <w:r w:rsidRPr="00123B17">
        <w:rPr>
          <w:rFonts w:ascii="Arial" w:hAnsi="Arial" w:cs="Arial"/>
          <w:b/>
          <w:bCs/>
        </w:rPr>
        <w:t>Food and Beverage Operations BMIH4002</w:t>
      </w:r>
    </w:p>
    <w:p w:rsidR="00123B17" w:rsidRDefault="00123B17" w:rsidP="00123B17">
      <w:pPr>
        <w:spacing w:after="0" w:line="240" w:lineRule="auto"/>
        <w:jc w:val="center"/>
        <w:rPr>
          <w:rFonts w:ascii="Arial" w:hAnsi="Arial" w:cs="Arial"/>
          <w:b/>
          <w:bCs/>
        </w:rPr>
      </w:pPr>
    </w:p>
    <w:p w:rsidR="00123B17" w:rsidRDefault="00123B17" w:rsidP="00123B17">
      <w:pPr>
        <w:spacing w:after="0" w:line="240" w:lineRule="auto"/>
        <w:jc w:val="center"/>
        <w:rPr>
          <w:rFonts w:ascii="Arial" w:hAnsi="Arial" w:cs="Arial"/>
          <w:b/>
          <w:bCs/>
        </w:rPr>
      </w:pPr>
    </w:p>
    <w:p w:rsidR="00123B17" w:rsidRDefault="00123B17" w:rsidP="00123B17">
      <w:pPr>
        <w:spacing w:after="0" w:line="240" w:lineRule="auto"/>
        <w:jc w:val="center"/>
        <w:rPr>
          <w:rFonts w:ascii="Arial" w:hAnsi="Arial" w:cs="Arial"/>
          <w:b/>
          <w:bCs/>
        </w:rPr>
      </w:pPr>
      <w:r>
        <w:rPr>
          <w:rFonts w:ascii="Arial" w:hAnsi="Arial" w:cs="Arial"/>
          <w:b/>
          <w:bCs/>
        </w:rPr>
        <w:t>Lecturer:</w:t>
      </w:r>
    </w:p>
    <w:p w:rsidR="00123B17" w:rsidRDefault="00123B17" w:rsidP="00123B17">
      <w:pPr>
        <w:spacing w:after="0" w:line="240" w:lineRule="auto"/>
        <w:jc w:val="center"/>
        <w:rPr>
          <w:rFonts w:ascii="Arial" w:hAnsi="Arial" w:cs="Arial"/>
          <w:b/>
          <w:bCs/>
        </w:rPr>
      </w:pPr>
    </w:p>
    <w:p w:rsidR="00123B17" w:rsidRDefault="00123B17" w:rsidP="00123B17">
      <w:pPr>
        <w:spacing w:after="0" w:line="240" w:lineRule="auto"/>
        <w:jc w:val="center"/>
        <w:rPr>
          <w:rFonts w:ascii="Arial" w:hAnsi="Arial" w:cs="Arial"/>
          <w:b/>
          <w:bCs/>
        </w:rPr>
      </w:pPr>
      <w:proofErr w:type="spellStart"/>
      <w:r w:rsidRPr="00123B17">
        <w:rPr>
          <w:rFonts w:ascii="Arial" w:hAnsi="Arial" w:cs="Arial"/>
          <w:b/>
          <w:bCs/>
        </w:rPr>
        <w:t>Jaliya</w:t>
      </w:r>
      <w:proofErr w:type="spellEnd"/>
      <w:r w:rsidRPr="00123B17">
        <w:rPr>
          <w:rFonts w:ascii="Arial" w:hAnsi="Arial" w:cs="Arial"/>
          <w:b/>
          <w:bCs/>
        </w:rPr>
        <w:t> de Silva</w:t>
      </w:r>
    </w:p>
    <w:p w:rsidR="00000000" w:rsidRDefault="0073434F"/>
    <w:p w:rsidR="0073434F" w:rsidRDefault="0073434F"/>
    <w:p w:rsidR="0073434F" w:rsidRDefault="0073434F"/>
    <w:p w:rsidR="0073434F" w:rsidRDefault="0073434F"/>
    <w:p w:rsidR="0073434F" w:rsidRDefault="0073434F"/>
    <w:p w:rsidR="0073434F" w:rsidRDefault="0073434F"/>
    <w:p w:rsidR="0073434F" w:rsidRDefault="0073434F"/>
    <w:p w:rsidR="0073434F" w:rsidRDefault="0073434F"/>
    <w:p w:rsidR="0073434F" w:rsidRDefault="0073434F"/>
    <w:p w:rsidR="0073434F" w:rsidRDefault="0073434F" w:rsidP="0073434F">
      <w:pPr>
        <w:pStyle w:val="Heading1"/>
        <w:rPr>
          <w:rFonts w:ascii="Arial" w:hAnsi="Arial" w:cs="Arial"/>
          <w:szCs w:val="24"/>
        </w:rPr>
      </w:pPr>
      <w:r>
        <w:rPr>
          <w:rFonts w:ascii="Arial" w:hAnsi="Arial" w:cs="Arial"/>
          <w:sz w:val="24"/>
          <w:szCs w:val="24"/>
        </w:rPr>
        <w:lastRenderedPageBreak/>
        <w:t>INTRODUCTION</w:t>
      </w:r>
    </w:p>
    <w:p w:rsidR="0073434F" w:rsidRDefault="0073434F" w:rsidP="0073434F">
      <w:pPr>
        <w:ind w:firstLine="432"/>
        <w:rPr>
          <w:rFonts w:ascii="Arial" w:hAnsi="Arial" w:cs="Arial"/>
          <w:szCs w:val="24"/>
        </w:rPr>
      </w:pPr>
      <w:r>
        <w:rPr>
          <w:rFonts w:ascii="Arial" w:hAnsi="Arial" w:cs="Arial"/>
          <w:szCs w:val="24"/>
        </w:rPr>
        <w:t>A variety of career options are available in the restaurant business, which is a diversified and vibrant sector, for people with different abilities and interests. A frequent position in fast food companies and casual dining establishments is that of a line cook (Devine and Bicknell,(2021)). Despite having the same title, a line cook in these two different kinds of restaurants needs quite different talents. In order to better understand how these variances affect the skill sets of food and beverage personnel as well as the operations of the restaurant, this article will compare and contrast the abilities necessary for a line cook in a fast-food chain and a casual dining establishment. We will also go over how important eating experiences at these two different kinds of restaurants are.</w:t>
      </w:r>
    </w:p>
    <w:p w:rsidR="0073434F" w:rsidRDefault="0073434F" w:rsidP="0073434F">
      <w:pPr>
        <w:rPr>
          <w:rFonts w:ascii="Arial" w:hAnsi="Arial" w:cs="Arial"/>
          <w:szCs w:val="24"/>
        </w:rPr>
      </w:pPr>
    </w:p>
    <w:p w:rsidR="0073434F" w:rsidRDefault="0073434F" w:rsidP="0073434F">
      <w:pPr>
        <w:pStyle w:val="Heading1"/>
        <w:rPr>
          <w:rFonts w:ascii="Arial" w:hAnsi="Arial" w:cs="Arial"/>
          <w:szCs w:val="24"/>
        </w:rPr>
      </w:pPr>
      <w:bookmarkStart w:id="0" w:name="__RefHeading___Toc134886849"/>
      <w:bookmarkStart w:id="1" w:name="__RefHeading__54572_1551737102"/>
      <w:bookmarkStart w:id="2" w:name="__RefHeading__19065_1126892592"/>
      <w:bookmarkEnd w:id="0"/>
      <w:bookmarkEnd w:id="1"/>
      <w:bookmarkEnd w:id="2"/>
      <w:r>
        <w:rPr>
          <w:rFonts w:ascii="Arial" w:hAnsi="Arial" w:cs="Arial"/>
          <w:sz w:val="24"/>
          <w:szCs w:val="24"/>
        </w:rPr>
        <w:t>MAIN BODY</w:t>
      </w:r>
    </w:p>
    <w:p w:rsidR="0073434F" w:rsidRDefault="0073434F" w:rsidP="0073434F">
      <w:pPr>
        <w:ind w:firstLine="432"/>
        <w:rPr>
          <w:rFonts w:ascii="Arial" w:hAnsi="Arial" w:cs="Arial"/>
          <w:szCs w:val="24"/>
        </w:rPr>
      </w:pPr>
      <w:r>
        <w:rPr>
          <w:rFonts w:ascii="Arial" w:hAnsi="Arial" w:cs="Arial"/>
          <w:szCs w:val="24"/>
        </w:rPr>
        <w:t>I've decided to contrast the qualifications needed for a line cook at a fast-food chain with a casual dining establishment. There are also significant distinctions between the two job categories, even if they share key requirements, such as physical stamina, rudimentary arithmetic abilities, and the capacity to perform under pressure (Kim and Yang (2019)).</w:t>
      </w:r>
    </w:p>
    <w:p w:rsidR="0073434F" w:rsidRDefault="0073434F" w:rsidP="0073434F">
      <w:pPr>
        <w:ind w:firstLine="720"/>
        <w:rPr>
          <w:rFonts w:ascii="Arial" w:hAnsi="Arial" w:cs="Arial"/>
          <w:szCs w:val="24"/>
        </w:rPr>
      </w:pPr>
      <w:r>
        <w:rPr>
          <w:rFonts w:ascii="Arial" w:hAnsi="Arial" w:cs="Arial"/>
          <w:szCs w:val="24"/>
        </w:rPr>
        <w:t>In a fast-food chain, a line cook is expected to operate in a high-volume, high-paced workplace where speed and efficiency are prioritised (Foodservice Industry Analysis 2019). As a result, the line cook has to be knowledgeable about cooking methods, familiar with food safety regulations, and able to adhere to instructions and SOPs. To work cooperatively with other kitchen employees, they should also be able to multitask, prioritise jobs, and have strong communication and teamwork skills  (Park (2019)). Additionally, to keep up with the fast-paced work environment, physical stamina and agility are crucial.</w:t>
      </w:r>
    </w:p>
    <w:p w:rsidR="0073434F" w:rsidRDefault="0073434F" w:rsidP="0073434F">
      <w:pPr>
        <w:ind w:firstLine="720"/>
        <w:rPr>
          <w:rFonts w:ascii="Arial" w:hAnsi="Arial" w:cs="Arial"/>
          <w:szCs w:val="24"/>
        </w:rPr>
      </w:pPr>
      <w:r>
        <w:rPr>
          <w:rFonts w:ascii="Arial" w:hAnsi="Arial" w:cs="Arial"/>
          <w:szCs w:val="24"/>
        </w:rPr>
        <w:t>As they are in charge of generating menu items from scratch and adapting recipes, line cooks in casual dining establishments need to be more skilled in the culinary arts. As a result, the line cook has to be knowledgeable about ingredients, cooking methods, and food presentation  (</w:t>
      </w:r>
      <w:proofErr w:type="spellStart"/>
      <w:r>
        <w:rPr>
          <w:rFonts w:ascii="Arial" w:hAnsi="Arial" w:cs="Arial"/>
          <w:szCs w:val="24"/>
        </w:rPr>
        <w:t>Sulek</w:t>
      </w:r>
      <w:proofErr w:type="spellEnd"/>
      <w:r>
        <w:rPr>
          <w:rFonts w:ascii="Arial" w:hAnsi="Arial" w:cs="Arial"/>
          <w:szCs w:val="24"/>
        </w:rPr>
        <w:t xml:space="preserve"> and Hensley (2020)). They should be able to manage their time, set priorities, and cooperate with other kitchen staff members. They should also be familiar with cleanliness practises and food safety requirements. To maintain efficient operations in the kitchen, it is also crucial to have good communication and cooperation abilities.</w:t>
      </w:r>
    </w:p>
    <w:p w:rsidR="0073434F" w:rsidRDefault="0073434F" w:rsidP="0073434F">
      <w:pPr>
        <w:rPr>
          <w:rFonts w:ascii="Arial" w:hAnsi="Arial" w:cs="Arial"/>
          <w:szCs w:val="24"/>
        </w:rPr>
      </w:pPr>
      <w:r>
        <w:rPr>
          <w:rFonts w:ascii="Arial" w:hAnsi="Arial" w:cs="Arial"/>
          <w:szCs w:val="24"/>
        </w:rPr>
        <w:t>Depending on the type of service provided, the line cook requirements for a fast-food chain and a casual dining establishment are different. The abilities needed for workers in the food and beverage industry as well as restaurant operations are impacted by these distinctions.</w:t>
      </w:r>
    </w:p>
    <w:p w:rsidR="0073434F" w:rsidRDefault="0073434F" w:rsidP="0073434F">
      <w:pPr>
        <w:rPr>
          <w:rFonts w:ascii="Arial" w:hAnsi="Arial" w:cs="Arial"/>
          <w:szCs w:val="24"/>
        </w:rPr>
      </w:pPr>
      <w:r>
        <w:rPr>
          <w:rFonts w:ascii="Arial" w:hAnsi="Arial" w:cs="Arial"/>
          <w:szCs w:val="24"/>
        </w:rPr>
        <w:t>A line cook's abilities in a fast-food restaurant must be concentrated on speed and efficiency. To provide prompt and effective service, they must be able to operate in a high-volume, fast-paced setting and adhere to stringent protocols. This calls for strong multitasking, communication, and teamwork abilities as well as outstanding time management capabilities (Weldon and Song (2020)). The line chef is in charge of swiftly and consistently preparing pre-prepared items for fast-food businesses' often constrained menus. For instance, a line cook at a burger restaurant should be able to rapidly and effectively fry patties, put together buns and make toppings.</w:t>
      </w:r>
    </w:p>
    <w:p w:rsidR="0073434F" w:rsidRDefault="0073434F" w:rsidP="0073434F">
      <w:pPr>
        <w:rPr>
          <w:rFonts w:ascii="Arial" w:hAnsi="Arial" w:cs="Arial"/>
          <w:szCs w:val="24"/>
        </w:rPr>
      </w:pPr>
      <w:r>
        <w:rPr>
          <w:rFonts w:ascii="Arial" w:hAnsi="Arial" w:cs="Arial"/>
          <w:szCs w:val="24"/>
        </w:rPr>
        <w:lastRenderedPageBreak/>
        <w:t>On the other hand, at a casual dining business, the line cook's skills should be highly focused towards the creativity and culinary knowledge simultaneously. Better understanding of ingredients, cooking techniques, and food presentation is required (</w:t>
      </w:r>
      <w:proofErr w:type="spellStart"/>
      <w:r>
        <w:rPr>
          <w:rFonts w:ascii="Arial" w:hAnsi="Arial" w:cs="Arial"/>
          <w:szCs w:val="24"/>
        </w:rPr>
        <w:t>Elg</w:t>
      </w:r>
      <w:proofErr w:type="spellEnd"/>
      <w:r>
        <w:rPr>
          <w:rFonts w:ascii="Arial" w:hAnsi="Arial" w:cs="Arial"/>
          <w:szCs w:val="24"/>
        </w:rPr>
        <w:t xml:space="preserve"> and </w:t>
      </w:r>
      <w:proofErr w:type="spellStart"/>
      <w:r>
        <w:rPr>
          <w:rFonts w:ascii="Arial" w:hAnsi="Arial" w:cs="Arial"/>
          <w:szCs w:val="24"/>
        </w:rPr>
        <w:t>Johannson</w:t>
      </w:r>
      <w:proofErr w:type="spellEnd"/>
      <w:r>
        <w:rPr>
          <w:rFonts w:ascii="Arial" w:hAnsi="Arial" w:cs="Arial"/>
          <w:szCs w:val="24"/>
        </w:rPr>
        <w:t xml:space="preserve"> (2021)). This necessitates the ability to create menu items from scratch and invent recipes in order to satisfy customer preferences. Additionally, they must to be knowledgeable with rules governing food safety and hygienic practises. A casual dining establishment's line cook should be able to prioritise tasks, efficiently manage their time, and work well with other staff members. For instance, a line cook in a high-end restaurant would be in responsible of preparing complex meals that need a number of different components, sauces, and garnishes, all presented in an appetising way  (</w:t>
      </w:r>
      <w:proofErr w:type="spellStart"/>
      <w:r>
        <w:rPr>
          <w:rFonts w:ascii="Arial" w:hAnsi="Arial" w:cs="Arial"/>
          <w:szCs w:val="24"/>
        </w:rPr>
        <w:t>Guven-Uslu</w:t>
      </w:r>
      <w:proofErr w:type="spellEnd"/>
      <w:r>
        <w:rPr>
          <w:rFonts w:ascii="Arial" w:hAnsi="Arial" w:cs="Arial"/>
          <w:szCs w:val="24"/>
        </w:rPr>
        <w:t>, and Kim(2019)).</w:t>
      </w:r>
    </w:p>
    <w:p w:rsidR="0073434F" w:rsidRDefault="0073434F" w:rsidP="0073434F">
      <w:pPr>
        <w:ind w:firstLine="432"/>
        <w:rPr>
          <w:rFonts w:ascii="Arial" w:hAnsi="Arial" w:cs="Arial"/>
          <w:sz w:val="24"/>
          <w:szCs w:val="24"/>
        </w:rPr>
      </w:pPr>
      <w:r>
        <w:rPr>
          <w:rFonts w:ascii="Arial" w:hAnsi="Arial" w:cs="Arial"/>
          <w:szCs w:val="24"/>
        </w:rPr>
        <w:t>These differences in skill requirements have an effect on both restaurant operations and the skill sets of personnel in the food and beverage business. While staff members of fast-food companies are frequently trained to adhere to procedures and complete tasks quickly, individuals working in casual dining venues require more in-depth education in cooking techniques and food presentation. The different skill demands have an impact on how restaurants function as a whole. A highly effective, simplified process is required for fast-food restaurants to meet the demands of a high-volume business.</w:t>
      </w:r>
    </w:p>
    <w:p w:rsidR="0073434F" w:rsidRDefault="0073434F" w:rsidP="0073434F">
      <w:pPr>
        <w:pStyle w:val="Heading1"/>
        <w:pageBreakBefore/>
        <w:rPr>
          <w:rFonts w:ascii="Arial" w:hAnsi="Arial" w:cs="Arial"/>
          <w:szCs w:val="24"/>
        </w:rPr>
      </w:pPr>
      <w:bookmarkStart w:id="3" w:name="__RefHeading___Toc134886850"/>
      <w:bookmarkStart w:id="4" w:name="__RefHeading__4525_1551737102"/>
      <w:bookmarkStart w:id="5" w:name="__RefHeading__203_1234748514"/>
      <w:bookmarkStart w:id="6" w:name="__RefHeading__285_330706950"/>
      <w:bookmarkStart w:id="7" w:name="__RefHeading__863_972476422"/>
      <w:bookmarkStart w:id="8" w:name="__RefHeading__54574_1551737102"/>
      <w:bookmarkStart w:id="9" w:name="__RefHeading__19073_1126892592"/>
      <w:bookmarkEnd w:id="3"/>
      <w:bookmarkEnd w:id="4"/>
      <w:bookmarkEnd w:id="5"/>
      <w:bookmarkEnd w:id="6"/>
      <w:bookmarkEnd w:id="7"/>
      <w:bookmarkEnd w:id="8"/>
      <w:bookmarkEnd w:id="9"/>
      <w:r>
        <w:rPr>
          <w:rFonts w:ascii="Arial" w:hAnsi="Arial" w:cs="Arial"/>
          <w:sz w:val="24"/>
          <w:szCs w:val="24"/>
        </w:rPr>
        <w:lastRenderedPageBreak/>
        <w:t>CONCLUSION</w:t>
      </w:r>
    </w:p>
    <w:p w:rsidR="0073434F" w:rsidRDefault="0073434F" w:rsidP="0073434F">
      <w:pPr>
        <w:ind w:firstLine="432"/>
        <w:rPr>
          <w:rFonts w:ascii="Arial" w:hAnsi="Arial" w:cs="Arial"/>
          <w:sz w:val="24"/>
          <w:szCs w:val="24"/>
        </w:rPr>
      </w:pPr>
      <w:r>
        <w:rPr>
          <w:rFonts w:ascii="Arial" w:hAnsi="Arial" w:cs="Arial"/>
          <w:szCs w:val="24"/>
        </w:rPr>
        <w:t>In conclusion, it can be said that whether a restaurant is a fast-food franchise or a casual dining establishment, the work of a line cook is essential to its success. While all types of restaurants demand comparable fundamental abilities, such as effective communication, teamwork, and time management, the distinctions in the abilities needed for each job post may have a big influence on both the performance of the restaurant as a whole and the eating experience for guests. Employees in the food and beverage industry must constantly develop their abilities and adapt to the particular requirements of their various work categories and types of restaurants.</w:t>
      </w:r>
    </w:p>
    <w:p w:rsidR="0073434F" w:rsidRDefault="0073434F" w:rsidP="0073434F">
      <w:pPr>
        <w:pStyle w:val="Heading1"/>
        <w:pageBreakBefore/>
        <w:rPr>
          <w:rFonts w:ascii="Arial" w:hAnsi="Arial" w:cs="Arial"/>
          <w:szCs w:val="24"/>
          <w:u w:val="single"/>
        </w:rPr>
      </w:pPr>
      <w:bookmarkStart w:id="10" w:name="__RefHeading___Toc134886851"/>
      <w:bookmarkStart w:id="11" w:name="__RefHeading__4527_1551737102"/>
      <w:bookmarkStart w:id="12" w:name="__RefHeading__205_1234748514"/>
      <w:bookmarkStart w:id="13" w:name="__RefHeading__21219_2109196404"/>
      <w:bookmarkStart w:id="14" w:name="__RefHeading__287_330706950"/>
      <w:bookmarkStart w:id="15" w:name="__RefHeading__865_972476422"/>
      <w:bookmarkStart w:id="16" w:name="__RefHeading__54576_1551737102"/>
      <w:bookmarkStart w:id="17" w:name="__RefHeading__19075_1126892592"/>
      <w:bookmarkStart w:id="18" w:name="__RefHeading___Toc76982323"/>
      <w:bookmarkEnd w:id="10"/>
      <w:bookmarkEnd w:id="11"/>
      <w:bookmarkEnd w:id="12"/>
      <w:bookmarkEnd w:id="13"/>
      <w:bookmarkEnd w:id="14"/>
      <w:bookmarkEnd w:id="15"/>
      <w:bookmarkEnd w:id="16"/>
      <w:bookmarkEnd w:id="17"/>
      <w:r>
        <w:rPr>
          <w:rFonts w:ascii="Arial" w:hAnsi="Arial" w:cs="Arial"/>
          <w:sz w:val="24"/>
          <w:szCs w:val="24"/>
        </w:rPr>
        <w:lastRenderedPageBreak/>
        <w:t>REFERENCES</w:t>
      </w:r>
      <w:bookmarkEnd w:id="18"/>
    </w:p>
    <w:p w:rsidR="0073434F" w:rsidRDefault="0073434F" w:rsidP="0073434F">
      <w:pPr>
        <w:rPr>
          <w:rFonts w:ascii="Arial" w:hAnsi="Arial" w:cs="Arial"/>
          <w:szCs w:val="24"/>
        </w:rPr>
      </w:pPr>
      <w:r>
        <w:rPr>
          <w:rFonts w:ascii="Arial" w:hAnsi="Arial" w:cs="Arial"/>
          <w:szCs w:val="24"/>
          <w:u w:val="single"/>
        </w:rPr>
        <w:t>Books and Journals:</w:t>
      </w:r>
    </w:p>
    <w:p w:rsidR="0073434F" w:rsidRDefault="0073434F" w:rsidP="0073434F">
      <w:pPr>
        <w:pStyle w:val="TableContents"/>
        <w:spacing w:line="240" w:lineRule="auto"/>
        <w:ind w:left="822" w:hanging="822"/>
        <w:rPr>
          <w:rFonts w:ascii="Arial" w:hAnsi="Arial" w:cs="Arial"/>
          <w:szCs w:val="24"/>
        </w:rPr>
      </w:pPr>
    </w:p>
    <w:p w:rsidR="0073434F" w:rsidRDefault="0073434F" w:rsidP="0073434F">
      <w:pPr>
        <w:pStyle w:val="TableContents"/>
        <w:spacing w:line="240" w:lineRule="auto"/>
        <w:ind w:left="822" w:hanging="822"/>
        <w:rPr>
          <w:rFonts w:ascii="Arial" w:hAnsi="Arial" w:cs="Arial"/>
          <w:szCs w:val="24"/>
        </w:rPr>
      </w:pPr>
      <w:r>
        <w:rPr>
          <w:rFonts w:ascii="Arial" w:hAnsi="Arial" w:cs="Arial"/>
          <w:szCs w:val="24"/>
        </w:rPr>
        <w:t>Devine, K., and Bicknell, K. (2021). The impact of the COVID-19 pandemic on the Australian restaurant industry. International Journal of Hospitality Management, 94, 102854.</w:t>
      </w:r>
    </w:p>
    <w:p w:rsidR="0073434F" w:rsidRDefault="0073434F" w:rsidP="0073434F">
      <w:pPr>
        <w:pStyle w:val="TableContents"/>
        <w:spacing w:line="240" w:lineRule="auto"/>
        <w:ind w:left="822" w:hanging="822"/>
        <w:rPr>
          <w:rFonts w:ascii="Arial" w:hAnsi="Arial" w:cs="Arial"/>
          <w:szCs w:val="24"/>
        </w:rPr>
      </w:pPr>
    </w:p>
    <w:p w:rsidR="0073434F" w:rsidRDefault="0073434F" w:rsidP="0073434F">
      <w:pPr>
        <w:pStyle w:val="TableContents"/>
        <w:spacing w:line="240" w:lineRule="auto"/>
        <w:ind w:left="822" w:hanging="822"/>
        <w:rPr>
          <w:rFonts w:ascii="Arial" w:hAnsi="Arial" w:cs="Arial"/>
          <w:szCs w:val="24"/>
        </w:rPr>
      </w:pPr>
      <w:r>
        <w:rPr>
          <w:rFonts w:ascii="Arial" w:hAnsi="Arial" w:cs="Arial"/>
          <w:szCs w:val="24"/>
        </w:rPr>
        <w:t>Park, J. (2019). An Exploratory Study of High Performance Work Practices (HPWP) in the Restaurant Industry: A Dynamic Capabilities Perspective. International Journal of Hospitality and Tourism Administration, 20(3), 329-352.</w:t>
      </w:r>
    </w:p>
    <w:p w:rsidR="0073434F" w:rsidRDefault="0073434F" w:rsidP="0073434F">
      <w:pPr>
        <w:pStyle w:val="TableContents"/>
        <w:spacing w:line="240" w:lineRule="auto"/>
        <w:ind w:left="822" w:hanging="822"/>
        <w:rPr>
          <w:rFonts w:ascii="Arial" w:hAnsi="Arial" w:cs="Arial"/>
          <w:szCs w:val="24"/>
        </w:rPr>
      </w:pPr>
      <w:r>
        <w:rPr>
          <w:rFonts w:ascii="Arial" w:hAnsi="Arial" w:cs="Arial"/>
          <w:szCs w:val="24"/>
        </w:rPr>
        <w:t>Weldon, S. L., and Song, Y. (2020). Analysis of key skills and job performance expectations for entry-level hospitality employees. Journal of Hospitality and Tourism Education, 32(3), 179-187.</w:t>
      </w:r>
    </w:p>
    <w:p w:rsidR="0073434F" w:rsidRDefault="0073434F" w:rsidP="0073434F">
      <w:pPr>
        <w:pStyle w:val="TableContents"/>
        <w:spacing w:line="240" w:lineRule="auto"/>
        <w:ind w:left="822" w:hanging="822"/>
        <w:rPr>
          <w:rFonts w:ascii="Arial" w:hAnsi="Arial" w:cs="Arial"/>
          <w:szCs w:val="24"/>
        </w:rPr>
      </w:pPr>
      <w:proofErr w:type="spellStart"/>
      <w:r>
        <w:rPr>
          <w:rFonts w:ascii="Arial" w:hAnsi="Arial" w:cs="Arial"/>
          <w:szCs w:val="24"/>
        </w:rPr>
        <w:t>Guven-Uslu</w:t>
      </w:r>
      <w:proofErr w:type="spellEnd"/>
      <w:r>
        <w:rPr>
          <w:rFonts w:ascii="Arial" w:hAnsi="Arial" w:cs="Arial"/>
          <w:szCs w:val="24"/>
        </w:rPr>
        <w:t>, P., and Kim, H. (2019). Work-life balance, job satisfaction, and job performance in the hospitality industry: A comparative analysis of hotel employees in Turkey and South Korea. Journal of Hospitality and Tourism Research, 43(3), 380-409.</w:t>
      </w:r>
    </w:p>
    <w:p w:rsidR="0073434F" w:rsidRDefault="0073434F" w:rsidP="0073434F">
      <w:pPr>
        <w:pStyle w:val="TableContents"/>
        <w:spacing w:line="240" w:lineRule="auto"/>
        <w:ind w:left="822" w:hanging="822"/>
        <w:rPr>
          <w:rFonts w:ascii="Arial" w:hAnsi="Arial" w:cs="Arial"/>
          <w:szCs w:val="24"/>
        </w:rPr>
      </w:pPr>
      <w:proofErr w:type="spellStart"/>
      <w:r>
        <w:rPr>
          <w:rFonts w:ascii="Arial" w:hAnsi="Arial" w:cs="Arial"/>
          <w:szCs w:val="24"/>
        </w:rPr>
        <w:t>Sulek</w:t>
      </w:r>
      <w:proofErr w:type="spellEnd"/>
      <w:r>
        <w:rPr>
          <w:rFonts w:ascii="Arial" w:hAnsi="Arial" w:cs="Arial"/>
          <w:szCs w:val="24"/>
        </w:rPr>
        <w:t>, J. M., and Hensley, R. L. (2020). The impact of the physical work environment on job performance: A qualitative study of the US restaurant industry. International Journal of Hospitality Management, 88, 102517.</w:t>
      </w:r>
    </w:p>
    <w:p w:rsidR="0073434F" w:rsidRDefault="0073434F" w:rsidP="0073434F">
      <w:pPr>
        <w:pStyle w:val="TableContents"/>
        <w:spacing w:line="240" w:lineRule="auto"/>
        <w:ind w:left="822" w:hanging="822"/>
        <w:rPr>
          <w:rFonts w:ascii="Arial" w:hAnsi="Arial" w:cs="Arial"/>
          <w:szCs w:val="24"/>
        </w:rPr>
      </w:pPr>
      <w:r>
        <w:rPr>
          <w:rFonts w:ascii="Arial" w:hAnsi="Arial" w:cs="Arial"/>
          <w:szCs w:val="24"/>
        </w:rPr>
        <w:t>Kim, T. T., and Yang, S. B. (2019). The effect of psychological empowerment on job satisfaction and job performance in the US hotel industry. Journal of Hospitality and Tourism Research, 43(3), 360-379.</w:t>
      </w:r>
    </w:p>
    <w:p w:rsidR="0073434F" w:rsidRDefault="0073434F" w:rsidP="0073434F">
      <w:pPr>
        <w:pStyle w:val="TableContents"/>
        <w:spacing w:line="240" w:lineRule="auto"/>
        <w:ind w:left="822" w:hanging="822"/>
        <w:rPr>
          <w:rFonts w:ascii="Arial" w:hAnsi="Arial" w:cs="Arial"/>
          <w:szCs w:val="24"/>
          <w:u w:val="single"/>
        </w:rPr>
      </w:pPr>
      <w:proofErr w:type="spellStart"/>
      <w:r>
        <w:rPr>
          <w:rFonts w:ascii="Arial" w:hAnsi="Arial" w:cs="Arial"/>
          <w:szCs w:val="24"/>
        </w:rPr>
        <w:t>Elg</w:t>
      </w:r>
      <w:proofErr w:type="spellEnd"/>
      <w:r>
        <w:rPr>
          <w:rFonts w:ascii="Arial" w:hAnsi="Arial" w:cs="Arial"/>
          <w:szCs w:val="24"/>
        </w:rPr>
        <w:t xml:space="preserve">, U., and </w:t>
      </w:r>
      <w:proofErr w:type="spellStart"/>
      <w:r>
        <w:rPr>
          <w:rFonts w:ascii="Arial" w:hAnsi="Arial" w:cs="Arial"/>
          <w:szCs w:val="24"/>
        </w:rPr>
        <w:t>Johannson</w:t>
      </w:r>
      <w:proofErr w:type="spellEnd"/>
      <w:r>
        <w:rPr>
          <w:rFonts w:ascii="Arial" w:hAnsi="Arial" w:cs="Arial"/>
          <w:szCs w:val="24"/>
        </w:rPr>
        <w:t>, E. (2021). Training the restaurant workforce: Views from managers in fast food and casual dining settings. Journal of Hospitality and Tourism Research, 45(3), 446-460.</w:t>
      </w:r>
    </w:p>
    <w:p w:rsidR="0073434F" w:rsidRDefault="0073434F" w:rsidP="0073434F">
      <w:pPr>
        <w:pStyle w:val="TableContents"/>
        <w:spacing w:line="240" w:lineRule="auto"/>
        <w:ind w:left="822" w:hanging="822"/>
        <w:rPr>
          <w:rFonts w:ascii="Arial" w:hAnsi="Arial" w:cs="Arial"/>
          <w:szCs w:val="24"/>
          <w:u w:val="single"/>
        </w:rPr>
      </w:pPr>
      <w:r>
        <w:rPr>
          <w:rFonts w:ascii="Arial" w:hAnsi="Arial" w:cs="Arial"/>
          <w:szCs w:val="24"/>
          <w:u w:val="single"/>
        </w:rPr>
        <w:t xml:space="preserve">Online: </w:t>
      </w:r>
    </w:p>
    <w:p w:rsidR="0073434F" w:rsidRDefault="0073434F" w:rsidP="0073434F">
      <w:pPr>
        <w:pStyle w:val="TableContents"/>
        <w:spacing w:line="240" w:lineRule="auto"/>
        <w:ind w:left="822" w:hanging="822"/>
        <w:rPr>
          <w:rFonts w:ascii="Arial" w:hAnsi="Arial" w:cs="Arial"/>
          <w:szCs w:val="24"/>
          <w:u w:val="single"/>
        </w:rPr>
      </w:pPr>
    </w:p>
    <w:p w:rsidR="0073434F" w:rsidRDefault="0073434F" w:rsidP="0073434F">
      <w:pPr>
        <w:pStyle w:val="TableContents"/>
        <w:spacing w:line="240" w:lineRule="auto"/>
        <w:ind w:left="822" w:hanging="822"/>
        <w:rPr>
          <w:rFonts w:ascii="Arial" w:hAnsi="Arial" w:cs="Arial"/>
          <w:szCs w:val="24"/>
        </w:rPr>
      </w:pPr>
      <w:r>
        <w:rPr>
          <w:rFonts w:ascii="Arial" w:hAnsi="Arial" w:cs="Arial"/>
          <w:szCs w:val="24"/>
        </w:rPr>
        <w:t xml:space="preserve">"Foodservice Industry Analysis 2019 - Cost and Trends." FranchiseHelp.com, </w:t>
      </w:r>
      <w:proofErr w:type="spellStart"/>
      <w:r>
        <w:rPr>
          <w:rFonts w:ascii="Arial" w:hAnsi="Arial" w:cs="Arial"/>
          <w:szCs w:val="24"/>
        </w:rPr>
        <w:t>FranchiseHelp</w:t>
      </w:r>
      <w:proofErr w:type="spellEnd"/>
      <w:r>
        <w:rPr>
          <w:rFonts w:ascii="Arial" w:hAnsi="Arial" w:cs="Arial"/>
          <w:szCs w:val="24"/>
        </w:rPr>
        <w:t>, 2019, https://www.franchisehelp.com/industry-reports/food-service-industry-report/.</w:t>
      </w:r>
    </w:p>
    <w:p w:rsidR="0073434F" w:rsidRDefault="0073434F" w:rsidP="0073434F">
      <w:pPr>
        <w:pStyle w:val="TableContents"/>
        <w:spacing w:line="240" w:lineRule="auto"/>
        <w:ind w:left="822" w:hanging="822"/>
      </w:pPr>
    </w:p>
    <w:p w:rsidR="0073434F" w:rsidRDefault="0073434F"/>
    <w:p w:rsidR="0073434F" w:rsidRDefault="0073434F"/>
    <w:p w:rsidR="0073434F" w:rsidRDefault="0073434F"/>
    <w:p w:rsidR="0073434F" w:rsidRDefault="0073434F"/>
    <w:p w:rsidR="0073434F" w:rsidRDefault="0073434F"/>
    <w:p w:rsidR="0073434F" w:rsidRDefault="0073434F"/>
    <w:p w:rsidR="0073434F" w:rsidRDefault="0073434F"/>
    <w:p w:rsidR="0073434F" w:rsidRDefault="0073434F"/>
    <w:p w:rsidR="0073434F" w:rsidRDefault="0073434F"/>
    <w:p w:rsidR="0073434F" w:rsidRDefault="0073434F"/>
    <w:p w:rsidR="0073434F" w:rsidRDefault="0073434F"/>
    <w:sectPr w:rsidR="0073434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useFELayout/>
  </w:compat>
  <w:rsids>
    <w:rsidRoot w:val="00123B17"/>
    <w:rsid w:val="00123B17"/>
    <w:rsid w:val="0073434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73434F"/>
    <w:pPr>
      <w:keepNext/>
      <w:keepLines/>
      <w:numPr>
        <w:numId w:val="1"/>
      </w:numPr>
      <w:suppressAutoHyphens/>
      <w:spacing w:before="113" w:after="0" w:line="360" w:lineRule="auto"/>
      <w:jc w:val="both"/>
      <w:outlineLvl w:val="0"/>
    </w:pPr>
    <w:rPr>
      <w:rFonts w:ascii="Times New Roman" w:eastAsia="Times New Roman" w:hAnsi="Times New Roman" w:cs="Times New Roman"/>
      <w:b/>
      <w:bCs/>
      <w:color w:val="000000"/>
      <w:sz w:val="28"/>
      <w:szCs w:val="28"/>
      <w:lang w:eastAsia="ar-SA"/>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3434F"/>
    <w:rPr>
      <w:rFonts w:ascii="Times New Roman" w:eastAsia="Times New Roman" w:hAnsi="Times New Roman" w:cs="Times New Roman"/>
      <w:b/>
      <w:bCs/>
      <w:color w:val="000000"/>
      <w:sz w:val="28"/>
      <w:szCs w:val="28"/>
      <w:lang w:eastAsia="ar-SA"/>
    </w:rPr>
  </w:style>
  <w:style w:type="paragraph" w:customStyle="1" w:styleId="TableContents">
    <w:name w:val="Table Contents"/>
    <w:basedOn w:val="Normal"/>
    <w:rsid w:val="0073434F"/>
    <w:pPr>
      <w:suppressLineNumbers/>
      <w:suppressAutoHyphens/>
      <w:spacing w:after="0" w:line="360" w:lineRule="auto"/>
      <w:jc w:val="both"/>
    </w:pPr>
    <w:rPr>
      <w:rFonts w:ascii="Times New Roman" w:eastAsia="Calibri" w:hAnsi="Times New Roman" w:cs="Times New Roman"/>
      <w:color w:val="000000"/>
      <w:sz w:val="24"/>
      <w:lang w:eastAsia="ar-SA"/>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6</Pages>
  <Words>1102</Words>
  <Characters>6282</Characters>
  <Application>Microsoft Office Word</Application>
  <DocSecurity>0</DocSecurity>
  <Lines>52</Lines>
  <Paragraphs>14</Paragraphs>
  <ScaleCrop>false</ScaleCrop>
  <Company/>
  <LinksUpToDate>false</LinksUpToDate>
  <CharactersWithSpaces>7370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pandelu</dc:creator>
  <cp:keywords/>
  <dc:description/>
  <cp:lastModifiedBy>pandelu</cp:lastModifiedBy>
  <cp:revision>3</cp:revision>
  <dcterms:created xsi:type="dcterms:W3CDTF">2023-05-15T17:54:00Z</dcterms:created>
  <dcterms:modified xsi:type="dcterms:W3CDTF">2023-05-15T18:03:00Z</dcterms:modified>
</cp:coreProperties>
</file>