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8A783F0" w:rsidR="7908378C" w:rsidRDefault="7908378C" w:rsidP="33572C6E">
            <w:pPr>
              <w:ind w:right="237"/>
              <w:rPr>
                <w:b/>
                <w:bCs/>
                <w:color w:val="auto"/>
                <w:sz w:val="32"/>
                <w:szCs w:val="32"/>
              </w:rPr>
            </w:pPr>
            <w:r w:rsidRPr="33572C6E">
              <w:rPr>
                <w:b/>
                <w:bCs/>
                <w:color w:val="auto"/>
                <w:sz w:val="32"/>
                <w:szCs w:val="32"/>
              </w:rPr>
              <w:t xml:space="preserve">Learner name: </w:t>
            </w:r>
            <w:r w:rsidR="00A109DD">
              <w:rPr>
                <w:b/>
                <w:bCs/>
                <w:color w:val="auto"/>
                <w:sz w:val="32"/>
                <w:szCs w:val="32"/>
              </w:rPr>
              <w:t>Naji Elrayes</w:t>
            </w:r>
          </w:p>
          <w:p w14:paraId="3A3A802D" w14:textId="77777777" w:rsidR="33572C6E" w:rsidRDefault="33572C6E" w:rsidP="33572C6E">
            <w:pPr>
              <w:ind w:right="237"/>
              <w:rPr>
                <w:b/>
                <w:bCs/>
                <w:color w:val="auto"/>
                <w:sz w:val="32"/>
                <w:szCs w:val="32"/>
              </w:rPr>
            </w:pPr>
          </w:p>
          <w:p w14:paraId="1209FB99" w14:textId="17ECE3B9" w:rsidR="33572C6E" w:rsidRDefault="7908378C" w:rsidP="33572C6E">
            <w:pPr>
              <w:ind w:right="237"/>
              <w:rPr>
                <w:b/>
                <w:bCs/>
                <w:color w:val="auto"/>
                <w:sz w:val="32"/>
                <w:szCs w:val="32"/>
              </w:rPr>
            </w:pPr>
            <w:r w:rsidRPr="33572C6E">
              <w:rPr>
                <w:b/>
                <w:bCs/>
                <w:color w:val="auto"/>
                <w:sz w:val="32"/>
                <w:szCs w:val="32"/>
              </w:rPr>
              <w:t>Learner’s University Registration Number:</w:t>
            </w:r>
            <w:r w:rsidR="00A109DD">
              <w:rPr>
                <w:b/>
                <w:bCs/>
                <w:color w:val="auto"/>
                <w:sz w:val="32"/>
                <w:szCs w:val="32"/>
              </w:rPr>
              <w:t xml:space="preserve"> </w:t>
            </w:r>
            <w:r w:rsidR="00A109DD" w:rsidRPr="00A109DD">
              <w:rPr>
                <w:b/>
                <w:bCs/>
                <w:color w:val="auto"/>
                <w:sz w:val="32"/>
                <w:szCs w:val="32"/>
              </w:rPr>
              <w:t>2222276</w:t>
            </w: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2457A1" w:rsidRDefault="00E676F7" w:rsidP="00E676F7">
            <w:pPr>
              <w:ind w:right="237"/>
              <w:jc w:val="both"/>
              <w:rPr>
                <w:rFonts w:eastAsia="Arial"/>
                <w:color w:val="000000" w:themeColor="text1"/>
                <w:sz w:val="24"/>
                <w:szCs w:val="24"/>
              </w:rPr>
            </w:pPr>
            <w:r w:rsidRPr="002457A1">
              <w:rPr>
                <w:rFonts w:eastAsia="Arial"/>
                <w:b/>
                <w:bCs/>
                <w:color w:val="000000" w:themeColor="text1"/>
                <w:sz w:val="24"/>
                <w:szCs w:val="24"/>
              </w:rPr>
              <w:t>Give a brief description</w:t>
            </w:r>
            <w:r w:rsidRPr="002457A1">
              <w:rPr>
                <w:rFonts w:eastAsia="Arial"/>
                <w:color w:val="000000" w:themeColor="text1"/>
                <w:sz w:val="24"/>
                <w:szCs w:val="24"/>
              </w:rPr>
              <w:t xml:space="preserve"> of the in</w:t>
            </w:r>
            <w:r w:rsidR="00211695" w:rsidRPr="002457A1">
              <w:rPr>
                <w:rFonts w:eastAsia="Arial"/>
                <w:color w:val="000000" w:themeColor="text1"/>
                <w:sz w:val="24"/>
                <w:szCs w:val="24"/>
              </w:rPr>
              <w:t xml:space="preserve">vestigation </w:t>
            </w:r>
            <w:r w:rsidRPr="002457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2457A1" w:rsidRDefault="00E676F7" w:rsidP="00E676F7">
            <w:pPr>
              <w:rPr>
                <w:rFonts w:eastAsia="Arial"/>
                <w:color w:val="000000" w:themeColor="text1"/>
                <w:sz w:val="24"/>
                <w:szCs w:val="24"/>
              </w:rPr>
            </w:pPr>
          </w:p>
          <w:p w14:paraId="17BF6507" w14:textId="267561BA" w:rsidR="00E676F7" w:rsidRPr="002457A1" w:rsidRDefault="00E676F7" w:rsidP="00E676F7">
            <w:pPr>
              <w:rPr>
                <w:rFonts w:eastAsia="Arial"/>
                <w:color w:val="000000" w:themeColor="text1"/>
                <w:sz w:val="24"/>
                <w:szCs w:val="24"/>
              </w:rPr>
            </w:pPr>
            <w:r w:rsidRPr="002457A1">
              <w:rPr>
                <w:rFonts w:eastAsia="Arial"/>
                <w:b/>
                <w:bCs/>
                <w:color w:val="000000" w:themeColor="text1"/>
                <w:sz w:val="24"/>
                <w:szCs w:val="24"/>
                <w:lang w:val="en-US"/>
              </w:rPr>
              <w:t xml:space="preserve">Critically evaluate </w:t>
            </w:r>
            <w:r w:rsidRPr="002457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sidRPr="002457A1">
              <w:rPr>
                <w:rFonts w:eastAsia="Arial"/>
                <w:color w:val="000000" w:themeColor="text1"/>
                <w:sz w:val="24"/>
                <w:szCs w:val="24"/>
                <w:lang w:val="en-US"/>
              </w:rPr>
              <w:t xml:space="preserve"> during the investigative process</w:t>
            </w:r>
          </w:p>
          <w:p w14:paraId="24937DFC" w14:textId="77777777" w:rsidR="00E676F7" w:rsidRPr="002457A1"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002457A1">
              <w:rPr>
                <w:rFonts w:eastAsia="Arial"/>
                <w:b/>
                <w:bCs/>
                <w:color w:val="000000" w:themeColor="text1"/>
                <w:sz w:val="24"/>
                <w:szCs w:val="24"/>
                <w:lang w:val="en-US"/>
              </w:rPr>
              <w:t>Explore</w:t>
            </w:r>
            <w:r w:rsidRPr="002457A1">
              <w:rPr>
                <w:rFonts w:eastAsia="Arial"/>
                <w:b/>
                <w:bCs/>
                <w:color w:val="000000" w:themeColor="text1"/>
                <w:sz w:val="24"/>
                <w:szCs w:val="24"/>
              </w:rPr>
              <w:t xml:space="preserve"> </w:t>
            </w:r>
            <w:r w:rsidRPr="002457A1">
              <w:rPr>
                <w:rFonts w:eastAsia="Arial"/>
                <w:color w:val="000000" w:themeColor="text1"/>
                <w:sz w:val="24"/>
                <w:szCs w:val="24"/>
              </w:rPr>
              <w:t>what work</w:t>
            </w:r>
            <w:r w:rsidR="00211695" w:rsidRPr="002457A1">
              <w:rPr>
                <w:rFonts w:eastAsia="Arial"/>
                <w:color w:val="000000" w:themeColor="text1"/>
                <w:sz w:val="24"/>
                <w:szCs w:val="24"/>
              </w:rPr>
              <w:t>s</w:t>
            </w:r>
            <w:r w:rsidRPr="002457A1">
              <w:rPr>
                <w:rFonts w:eastAsia="Arial"/>
                <w:color w:val="000000" w:themeColor="text1"/>
                <w:sz w:val="24"/>
                <w:szCs w:val="24"/>
              </w:rPr>
              <w:t xml:space="preserve"> in relation to tackling repeat victimisation and repeat offending</w:t>
            </w:r>
            <w:r w:rsidR="00211695" w:rsidRPr="002457A1">
              <w:rPr>
                <w:rFonts w:eastAsia="Arial"/>
                <w:color w:val="000000" w:themeColor="text1"/>
                <w:sz w:val="24"/>
                <w:szCs w:val="24"/>
              </w:rPr>
              <w:t xml:space="preserve"> during this investigation</w:t>
            </w:r>
            <w:r w:rsidRPr="002457A1">
              <w:rPr>
                <w:rFonts w:eastAsia="Arial"/>
                <w:color w:val="000000" w:themeColor="text1"/>
                <w:sz w:val="24"/>
                <w:szCs w:val="24"/>
              </w:rPr>
              <w:t xml:space="preserve">. </w:t>
            </w:r>
            <w:r w:rsidR="792EA6F3" w:rsidRPr="002457A1">
              <w:rPr>
                <w:rFonts w:eastAsia="Arial"/>
                <w:color w:val="000000" w:themeColor="text1"/>
                <w:sz w:val="24"/>
                <w:szCs w:val="24"/>
              </w:rPr>
              <w:t>Consider the use of evidence-based policing.</w:t>
            </w:r>
            <w:r w:rsidR="792EA6F3" w:rsidRPr="5CE196A1">
              <w:rPr>
                <w:rFonts w:eastAsia="Arial"/>
                <w:color w:val="000000" w:themeColor="text1"/>
                <w:sz w:val="24"/>
                <w:szCs w:val="24"/>
              </w:rPr>
              <w:t xml:space="preserve">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004B38E1">
      <w:pPr>
        <w:spacing w:line="360" w:lineRule="auto"/>
        <w:ind w:right="237"/>
        <w:jc w:val="center"/>
        <w:rPr>
          <w:b/>
          <w:bCs/>
          <w:sz w:val="24"/>
          <w:szCs w:val="24"/>
        </w:rPr>
      </w:pPr>
    </w:p>
    <w:p w14:paraId="4F288F2D" w14:textId="5278B56C"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In this essay, I will be referring to a complex and serious burglary, I investigated as a Detective Constable. I will also discuss applicable areas of Evidence-Based Policing (EBP)</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8A6190">
        <w:rPr>
          <w:noProof/>
          <w:sz w:val="24"/>
          <w:szCs w:val="24"/>
        </w:rPr>
        <w:t>(College of Policing, 2024c)</w:t>
      </w:r>
      <w:r w:rsidR="00AA16BF">
        <w:rPr>
          <w:sz w:val="24"/>
          <w:szCs w:val="24"/>
        </w:rPr>
        <w:fldChar w:fldCharType="end"/>
      </w:r>
      <w:r w:rsidRPr="004B38E1">
        <w:rPr>
          <w:sz w:val="24"/>
          <w:szCs w:val="24"/>
        </w:rPr>
        <w:t xml:space="preserve">. EBP refers to the use </w:t>
      </w:r>
      <w:bookmarkStart w:id="0" w:name="_Hlk163772440"/>
      <w:r w:rsidRPr="004B38E1">
        <w:rPr>
          <w:sz w:val="24"/>
          <w:szCs w:val="24"/>
        </w:rPr>
        <w:t>of empirical research and data analysis to inform and guide law enforcement practices and strategies</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8A6190">
        <w:rPr>
          <w:noProof/>
          <w:sz w:val="24"/>
          <w:szCs w:val="24"/>
        </w:rPr>
        <w:t>(College of Policing, 2024c)</w:t>
      </w:r>
      <w:r w:rsidR="00AA16BF">
        <w:rPr>
          <w:sz w:val="24"/>
          <w:szCs w:val="24"/>
        </w:rPr>
        <w:fldChar w:fldCharType="end"/>
      </w:r>
      <w:r w:rsidRPr="004B38E1">
        <w:rPr>
          <w:sz w:val="24"/>
          <w:szCs w:val="24"/>
        </w:rPr>
        <w:t>.</w:t>
      </w:r>
      <w:bookmarkEnd w:id="0"/>
      <w:r w:rsidRPr="004B38E1">
        <w:rPr>
          <w:sz w:val="24"/>
          <w:szCs w:val="24"/>
        </w:rPr>
        <w:t xml:space="preserve"> The areas I will explore are risk assessment, hotspot policing, intervention strategies, collaboration, and Public Confidence</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&lt;EndNote&gt;&lt;Cite&gt;&lt;Author&gt;College of Policing&lt;/Author&gt;&lt;Year&gt;2024&lt;/Year&gt;&lt;RecNum&gt;40&lt;/RecNum&gt;&lt;DisplayText&gt;(College of Policing, 2024c)&lt;/DisplayText&gt;&lt;record&gt;&lt;rec-number&gt;40&lt;/rec-number&gt;&lt;foreign-keys&gt;&lt;key app="EN" db-id="weppf9awc5ewezesvvjp9xv5rtxass9zawar" timestamp="1713120867"&gt;40&lt;/key&gt;&lt;/foreign-keys&gt;&lt;ref-type name="Web Page"&gt;12&lt;/ref-type&gt;&lt;contributors&gt;&lt;authors&gt;&lt;author&gt;College of Policing,&lt;/author&gt;&lt;/authors&gt;&lt;/contributors&gt;&lt;titles&gt;&lt;title&gt;Evidence-based policing&lt;/title&gt;&lt;/titles&gt;&lt;number&gt;14/04/2024&lt;/number&gt;&lt;dates&gt;&lt;year&gt;2024&lt;/year&gt;&lt;/dates&gt;&lt;urls&gt;&lt;related-urls&gt;&lt;url&gt;https://www.college.police.uk/research/evidence-based-policing-EBP&lt;/url&gt;&lt;/related-urls&gt;&lt;/urls&gt;&lt;/record&gt;&lt;/Cite&gt;&lt;/EndNote&gt;</w:instrText>
      </w:r>
      <w:r w:rsidR="00AA16BF">
        <w:rPr>
          <w:sz w:val="24"/>
          <w:szCs w:val="24"/>
        </w:rPr>
        <w:fldChar w:fldCharType="separate"/>
      </w:r>
      <w:r w:rsidR="008A6190">
        <w:rPr>
          <w:noProof/>
          <w:sz w:val="24"/>
          <w:szCs w:val="24"/>
        </w:rPr>
        <w:t>(College of Policing, 2024c)</w:t>
      </w:r>
      <w:r w:rsidR="00AA16BF">
        <w:rPr>
          <w:sz w:val="24"/>
          <w:szCs w:val="24"/>
        </w:rPr>
        <w:fldChar w:fldCharType="end"/>
      </w:r>
      <w:r w:rsidRPr="004B38E1">
        <w:rPr>
          <w:sz w:val="24"/>
          <w:szCs w:val="24"/>
        </w:rPr>
        <w:t>.</w:t>
      </w:r>
    </w:p>
    <w:p w14:paraId="62098856" w14:textId="77777777" w:rsidR="004B38E1" w:rsidRPr="004B38E1" w:rsidRDefault="004B38E1" w:rsidP="004B38E1">
      <w:pPr>
        <w:overflowPunct/>
        <w:autoSpaceDE/>
        <w:autoSpaceDN/>
        <w:adjustRightInd/>
        <w:spacing w:line="360" w:lineRule="auto"/>
        <w:textAlignment w:val="auto"/>
        <w:rPr>
          <w:sz w:val="24"/>
          <w:szCs w:val="24"/>
        </w:rPr>
      </w:pPr>
    </w:p>
    <w:p w14:paraId="22C04707" w14:textId="5541E21B"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The victim in this case had returned home from work to find her flat ransacked. She also discovered that there was a television and a hoverboard missing from her flat. Upon discovering this she immediately called 999</w:t>
      </w:r>
      <w:r w:rsidR="007E1DE4">
        <w:rPr>
          <w:sz w:val="24"/>
          <w:szCs w:val="24"/>
        </w:rPr>
        <w:t>,</w:t>
      </w:r>
      <w:r w:rsidRPr="004B38E1">
        <w:rPr>
          <w:sz w:val="24"/>
          <w:szCs w:val="24"/>
        </w:rPr>
        <w:t xml:space="preserve"> and Response Policing immediately attended her address. Once the officers had obtained the victims initial account, the investigation was handed over to me.</w:t>
      </w:r>
    </w:p>
    <w:p w14:paraId="45718DB7" w14:textId="77777777" w:rsidR="004B38E1" w:rsidRPr="004B38E1" w:rsidRDefault="004B38E1" w:rsidP="004B38E1">
      <w:pPr>
        <w:overflowPunct/>
        <w:autoSpaceDE/>
        <w:autoSpaceDN/>
        <w:adjustRightInd/>
        <w:spacing w:line="360" w:lineRule="auto"/>
        <w:textAlignment w:val="auto"/>
        <w:rPr>
          <w:sz w:val="24"/>
          <w:szCs w:val="24"/>
        </w:rPr>
      </w:pPr>
    </w:p>
    <w:p w14:paraId="30568BD5" w14:textId="4180AAB6"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was allocated the role of Officer in Charge of the investigation (OIC)</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&lt;EndNote&gt;&lt;Cite&gt;&lt;Author&gt;Youth Justice Legal Centre&lt;/Author&gt;&lt;Year&gt;2024&lt;/Year&gt;&lt;RecNum&gt;41&lt;/RecNum&gt;&lt;DisplayText&gt;(Youth Justice Legal Centre, 2024)&lt;/DisplayText&gt;&lt;record&gt;&lt;rec-number&gt;41&lt;/rec-number&gt;&lt;foreign-keys&gt;&lt;key app="EN" db-id="weppf9awc5ewezesvvjp9xv5rtxass9zawar" timestamp="1713121229"&gt;41&lt;/key&gt;&lt;/foreign-keys&gt;&lt;ref-type name="Web Page"&gt;12&lt;/ref-type&gt;&lt;contributors&gt;&lt;authors&gt;&lt;author&gt;Youth Justice Legal Centre,&lt;/author&gt;&lt;/authors&gt;&lt;/contributors&gt;&lt;titles&gt;&lt;title&gt;Officer in the Case (OIC)&lt;/title&gt;&lt;/titles&gt;&lt;number&gt;14/04/2024&lt;/number&gt;&lt;dates&gt;&lt;year&gt;2024&lt;/year&gt;&lt;/dates&gt;&lt;urls&gt;&lt;related-urls&gt;&lt;url&gt;https://yjlc.uk/resources/legal-terms-z/officer-case-oic&lt;/url&gt;&lt;/related-urls&gt;&lt;/urls&gt;&lt;/record&gt;&lt;/Cite&gt;&lt;/EndNote&gt;</w:instrText>
      </w:r>
      <w:r w:rsidR="00AA16BF">
        <w:rPr>
          <w:sz w:val="24"/>
          <w:szCs w:val="24"/>
        </w:rPr>
        <w:fldChar w:fldCharType="separate"/>
      </w:r>
      <w:r w:rsidR="008A6190">
        <w:rPr>
          <w:noProof/>
          <w:sz w:val="24"/>
          <w:szCs w:val="24"/>
        </w:rPr>
        <w:t>(Youth Justice Legal Centre, 2024)</w:t>
      </w:r>
      <w:r w:rsidR="00AA16BF">
        <w:rPr>
          <w:sz w:val="24"/>
          <w:szCs w:val="24"/>
        </w:rPr>
        <w:fldChar w:fldCharType="end"/>
      </w:r>
      <w:r w:rsidRPr="004B38E1">
        <w:rPr>
          <w:sz w:val="24"/>
          <w:szCs w:val="24"/>
        </w:rPr>
        <w:t xml:space="preserve">. This role essentially meant I was the lead and key decision </w:t>
      </w:r>
      <w:r w:rsidRPr="004B38E1">
        <w:rPr>
          <w:sz w:val="24"/>
          <w:szCs w:val="24"/>
        </w:rPr>
        <w:lastRenderedPageBreak/>
        <w:t>maker in the case</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&lt;EndNote&gt;&lt;Cite&gt;&lt;Author&gt;Youth Justice Legal Centre&lt;/Author&gt;&lt;Year&gt;2024&lt;/Year&gt;&lt;RecNum&gt;41&lt;/RecNum&gt;&lt;DisplayText&gt;(Youth Justice Legal Centre, 2024)&lt;/DisplayText&gt;&lt;record&gt;&lt;rec-number&gt;41&lt;/rec-number&gt;&lt;foreign-keys&gt;&lt;key app="EN" db-id="weppf9awc5ewezesvvjp9xv5rtxass9zawar" timestamp="1713121229"&gt;41&lt;/key&gt;&lt;/foreign-keys&gt;&lt;ref-type name="Web Page"&gt;12&lt;/ref-type&gt;&lt;contributors&gt;&lt;authors&gt;&lt;author&gt;Youth Justice Legal Centre,&lt;/author&gt;&lt;/authors&gt;&lt;/contributors&gt;&lt;titles&gt;&lt;title&gt;Officer in the Case (OIC)&lt;/title&gt;&lt;/titles&gt;&lt;number&gt;14/04/2024&lt;/number&gt;&lt;dates&gt;&lt;year&gt;2024&lt;/year&gt;&lt;/dates&gt;&lt;urls&gt;&lt;related-urls&gt;&lt;url&gt;https://yjlc.uk/resources/legal-terms-z/officer-case-oic&lt;/url&gt;&lt;/related-urls&gt;&lt;/urls&gt;&lt;/record&gt;&lt;/Cite&gt;&lt;/EndNote&gt;</w:instrText>
      </w:r>
      <w:r w:rsidR="00AA16BF">
        <w:rPr>
          <w:sz w:val="24"/>
          <w:szCs w:val="24"/>
        </w:rPr>
        <w:fldChar w:fldCharType="separate"/>
      </w:r>
      <w:r w:rsidR="008A6190">
        <w:rPr>
          <w:noProof/>
          <w:sz w:val="24"/>
          <w:szCs w:val="24"/>
        </w:rPr>
        <w:t>(Youth Justice Legal Centre, 2024)</w:t>
      </w:r>
      <w:r w:rsidR="00AA16BF">
        <w:rPr>
          <w:sz w:val="24"/>
          <w:szCs w:val="24"/>
        </w:rPr>
        <w:fldChar w:fldCharType="end"/>
      </w:r>
      <w:r w:rsidRPr="004B38E1">
        <w:rPr>
          <w:sz w:val="24"/>
          <w:szCs w:val="24"/>
        </w:rPr>
        <w:t>. One of my most important tasks as OIC, is to safeguard and keep the victim informed as to the progress of the investigation</w:t>
      </w:r>
      <w:r w:rsidR="00AA16BF">
        <w:rPr>
          <w:sz w:val="24"/>
          <w:szCs w:val="24"/>
        </w:rPr>
        <w:t xml:space="preserve"> </w:t>
      </w:r>
      <w:r w:rsidR="00AA16BF">
        <w:rPr>
          <w:sz w:val="24"/>
          <w:szCs w:val="24"/>
        </w:rPr>
        <w:fldChar w:fldCharType="begin"/>
      </w:r>
      <w:r w:rsidR="008A6190">
        <w:rPr>
          <w:sz w:val="24"/>
          <w:szCs w:val="24"/>
        </w:rPr>
        <w:instrText xml:space="preserve"> ADDIN EN.CITE &lt;EndNote&gt;&lt;Cite&gt;&lt;Author&gt;College of Policing&lt;/Author&gt;&lt;Year&gt;2024&lt;/Year&gt;&lt;RecNum&gt;42&lt;/RecNum&gt;&lt;DisplayText&gt;(College of Policing, 2024h)&lt;/DisplayText&gt;&lt;record&gt;&lt;rec-number&gt;42&lt;/rec-number&gt;&lt;foreign-keys&gt;&lt;key app="EN" db-id="weppf9awc5ewezesvvjp9xv5rtxass9zawar" timestamp="1713121443"&gt;42&lt;/key&gt;&lt;/foreign-keys&gt;&lt;ref-type name="Web Page"&gt;12&lt;/ref-type&gt;&lt;contributors&gt;&lt;authors&gt;&lt;author&gt;College of Policing,&lt;/author&gt;&lt;/authors&gt;&lt;/contributors&gt;&lt;titles&gt;&lt;title&gt;Victim safety and support&lt;/title&gt;&lt;/titles&gt;&lt;volume&gt;14/04/2024&lt;/volume&gt;&lt;dates&gt;&lt;year&gt;2024&lt;/year&gt;&lt;/dates&gt;&lt;urls&gt;&lt;related-urls&gt;&lt;url&gt;https://www.college.police.uk/app/major-investigation-and-public-protection/domestic-abuse/victim-safety-and-support&lt;/url&gt;&lt;/related-urls&gt;&lt;/urls&gt;&lt;/record&gt;&lt;/Cite&gt;&lt;/EndNote&gt;</w:instrText>
      </w:r>
      <w:r w:rsidR="00AA16BF">
        <w:rPr>
          <w:sz w:val="24"/>
          <w:szCs w:val="24"/>
        </w:rPr>
        <w:fldChar w:fldCharType="separate"/>
      </w:r>
      <w:r w:rsidR="008A6190">
        <w:rPr>
          <w:noProof/>
          <w:sz w:val="24"/>
          <w:szCs w:val="24"/>
        </w:rPr>
        <w:t>(College of Policing, 2024h)</w:t>
      </w:r>
      <w:r w:rsidR="00AA16BF">
        <w:rPr>
          <w:sz w:val="24"/>
          <w:szCs w:val="24"/>
        </w:rPr>
        <w:fldChar w:fldCharType="end"/>
      </w:r>
      <w:r w:rsidRPr="004B38E1">
        <w:rPr>
          <w:sz w:val="24"/>
          <w:szCs w:val="24"/>
        </w:rPr>
        <w:t>. In this case, the victim was highly vulnerable, so early risk assessment was vital. She was a single mother who was raising three young children. She was also a high-risk victim of domestic violence, which was an important consideration in the safeguarding process</w:t>
      </w:r>
      <w:r w:rsidR="00BF21D9">
        <w:rPr>
          <w:sz w:val="24"/>
          <w:szCs w:val="24"/>
        </w:rPr>
        <w:t xml:space="preserve"> </w:t>
      </w:r>
      <w:r w:rsidR="00BF21D9">
        <w:rPr>
          <w:sz w:val="24"/>
          <w:szCs w:val="24"/>
        </w:rPr>
        <w:fldChar w:fldCharType="begin"/>
      </w:r>
      <w:r w:rsidR="008A6190">
        <w:rPr>
          <w:sz w:val="24"/>
          <w:szCs w:val="24"/>
        </w:rPr>
        <w:instrText xml:space="preserve"> ADDIN EN.CITE &lt;EndNote&gt;&lt;Cite&gt;&lt;Author&gt;College of Policing&lt;/Author&gt;&lt;Year&gt;2024&lt;/Year&gt;&lt;RecNum&gt;42&lt;/RecNum&gt;&lt;DisplayText&gt;(College of Policing, 2024h)&lt;/DisplayText&gt;&lt;record&gt;&lt;rec-number&gt;42&lt;/rec-number&gt;&lt;foreign-keys&gt;&lt;key app="EN" db-id="weppf9awc5ewezesvvjp9xv5rtxass9zawar" timestamp="1713121443"&gt;42&lt;/key&gt;&lt;/foreign-keys&gt;&lt;ref-type name="Web Page"&gt;12&lt;/ref-type&gt;&lt;contributors&gt;&lt;authors&gt;&lt;author&gt;College of Policing,&lt;/author&gt;&lt;/authors&gt;&lt;/contributors&gt;&lt;titles&gt;&lt;title&gt;Victim safety and support&lt;/title&gt;&lt;/titles&gt;&lt;volume&gt;14/04/2024&lt;/volume&gt;&lt;dates&gt;&lt;year&gt;2024&lt;/year&gt;&lt;/dates&gt;&lt;urls&gt;&lt;related-urls&gt;&lt;url&gt;https://www.college.police.uk/app/major-investigation-and-public-protection/domestic-abuse/victim-safety-and-support&lt;/url&gt;&lt;/related-urls&gt;&lt;/urls&gt;&lt;/record&gt;&lt;/Cite&gt;&lt;/EndNote&gt;</w:instrText>
      </w:r>
      <w:r w:rsidR="00BF21D9">
        <w:rPr>
          <w:sz w:val="24"/>
          <w:szCs w:val="24"/>
        </w:rPr>
        <w:fldChar w:fldCharType="separate"/>
      </w:r>
      <w:r w:rsidR="008A6190">
        <w:rPr>
          <w:noProof/>
          <w:sz w:val="24"/>
          <w:szCs w:val="24"/>
        </w:rPr>
        <w:t>(College of Policing, 2024h)</w:t>
      </w:r>
      <w:r w:rsidR="00BF21D9">
        <w:rPr>
          <w:sz w:val="24"/>
          <w:szCs w:val="24"/>
        </w:rPr>
        <w:fldChar w:fldCharType="end"/>
      </w:r>
      <w:r w:rsidRPr="004B38E1">
        <w:rPr>
          <w:sz w:val="24"/>
          <w:szCs w:val="24"/>
        </w:rPr>
        <w:t>. Prior to moving into her current flat, the victim had been living in a refuge. The victim had been waiting on the Council housing waiting list for almost a year. Moving to this flat represented a major step forward for the victim and her children.</w:t>
      </w:r>
    </w:p>
    <w:p w14:paraId="033F48DE" w14:textId="77777777" w:rsidR="004B38E1" w:rsidRPr="004B38E1" w:rsidRDefault="004B38E1" w:rsidP="004B38E1">
      <w:pPr>
        <w:overflowPunct/>
        <w:autoSpaceDE/>
        <w:autoSpaceDN/>
        <w:adjustRightInd/>
        <w:spacing w:line="360" w:lineRule="auto"/>
        <w:textAlignment w:val="auto"/>
        <w:rPr>
          <w:sz w:val="24"/>
          <w:szCs w:val="24"/>
        </w:rPr>
      </w:pPr>
    </w:p>
    <w:p w14:paraId="2DDB2200" w14:textId="77777777"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first set myself the task of speaking to the victim directly. When I am acting as an OIC, I feel it is important to speak to the victim in person. Doing so allows me to getter a clearer picture of the incident, how deeply it has affected the victim, and what level of safeguarding is required. The victim told me she was in the process of moving into the flat when the burglary took place. Upon discovering her new flat had been broken into, she immediately decided to put the move on hold. The victim said she did not feel safe at the flat and she was adamant that she would not allow her children to stay there. My first safeguarding task was to find a place where the victim and her children could stay. She told me she had no friends or family she could stay with, so I took it upon myself to speak to Housing Options at the Council. I explained the situation and gave my recommendation for emergency accommodation. I was able to secure short-term accommodation for the victim and her children at a local Holiday Inn. The Council confirmed that they would put her as a priority on the housing waiting list, and said that they could stay at the hotel until a suitable property becomes available. The victim was extremely appreciative of this, and thanked me for taking the time to ensure that her family were safe.</w:t>
      </w:r>
    </w:p>
    <w:p w14:paraId="4AB41A11" w14:textId="77777777" w:rsidR="004B38E1" w:rsidRPr="004B38E1" w:rsidRDefault="004B38E1" w:rsidP="004B38E1">
      <w:pPr>
        <w:overflowPunct/>
        <w:autoSpaceDE/>
        <w:autoSpaceDN/>
        <w:adjustRightInd/>
        <w:spacing w:line="360" w:lineRule="auto"/>
        <w:textAlignment w:val="auto"/>
        <w:rPr>
          <w:sz w:val="24"/>
          <w:szCs w:val="24"/>
        </w:rPr>
      </w:pPr>
    </w:p>
    <w:p w14:paraId="7A58D444" w14:textId="32A10DD4"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Alongside ensuring that the victim had a safe place to go, I took time to assess how she was feeling. In my experience, a dwelling burglary typically represents a highly traumatic event for the victim. Some victims have told me that knowing a stranger had forced their way into their home has left them feeling violated. Not feeling safe in their homes has been a reoccurring </w:t>
      </w:r>
      <w:r w:rsidR="007E1DE4">
        <w:rPr>
          <w:sz w:val="24"/>
          <w:szCs w:val="24"/>
        </w:rPr>
        <w:t>mindset amongst victims,</w:t>
      </w:r>
      <w:r w:rsidRPr="004B38E1">
        <w:rPr>
          <w:sz w:val="24"/>
          <w:szCs w:val="24"/>
        </w:rPr>
        <w:t xml:space="preserve"> throughout my previous burglary investigations. In this case, the victim assured me that she did not </w:t>
      </w:r>
      <w:r w:rsidRPr="004B38E1">
        <w:rPr>
          <w:sz w:val="24"/>
          <w:szCs w:val="24"/>
        </w:rPr>
        <w:lastRenderedPageBreak/>
        <w:t>feel that way. She stated that she did not feel any attachment to the flat and simply just wanted the stolen items back.</w:t>
      </w:r>
    </w:p>
    <w:p w14:paraId="3CD42997" w14:textId="77777777" w:rsidR="004B38E1" w:rsidRPr="004B38E1" w:rsidRDefault="004B38E1" w:rsidP="004B38E1">
      <w:pPr>
        <w:overflowPunct/>
        <w:autoSpaceDE/>
        <w:autoSpaceDN/>
        <w:adjustRightInd/>
        <w:spacing w:line="360" w:lineRule="auto"/>
        <w:textAlignment w:val="auto"/>
        <w:rPr>
          <w:sz w:val="24"/>
          <w:szCs w:val="24"/>
        </w:rPr>
      </w:pPr>
    </w:p>
    <w:p w14:paraId="324C6D7C" w14:textId="7AAA45D6"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In cases where I believe a victim may be at further risk of harm, I will always consider hotspot policing strategies and typically place a warning marker on their address</w:t>
      </w:r>
      <w:r w:rsidR="00AF46B2">
        <w:rPr>
          <w:sz w:val="24"/>
          <w:szCs w:val="24"/>
        </w:rPr>
        <w:t xml:space="preserve"> </w:t>
      </w:r>
      <w:r w:rsidR="00AF46B2">
        <w:rPr>
          <w:sz w:val="24"/>
          <w:szCs w:val="24"/>
        </w:rPr>
        <w:fldChar w:fldCharType="begin"/>
      </w:r>
      <w:r w:rsidR="008A6190">
        <w:rPr>
          <w:sz w:val="24"/>
          <w:szCs w:val="24"/>
        </w:rPr>
        <w:instrText xml:space="preserve"> ADDIN EN.CITE &lt;EndNote&gt;&lt;Cite&gt;&lt;Author&gt;Braga&lt;/Author&gt;&lt;Year&gt;2019&lt;/Year&gt;&lt;RecNum&gt;43&lt;/RecNum&gt;&lt;DisplayText&gt;(Braga et al., 2019)&lt;/DisplayText&gt;&lt;record&gt;&lt;rec-number&gt;43&lt;/rec-number&gt;&lt;foreign-keys&gt;&lt;key app="EN" db-id="weppf9awc5ewezesvvjp9xv5rtxass9zawar" timestamp="1713122086"&gt;43&lt;/key&gt;&lt;/foreign-keys&gt;&lt;ref-type name="Journal Article"&gt;17&lt;/ref-type&gt;&lt;contributors&gt;&lt;authors&gt;&lt;author&gt;Braga, Anthony A.&lt;/author&gt;&lt;author&gt;Turchan, Brandon&lt;/author&gt;&lt;author&gt;Papachristos, Andrew V.&lt;/author&gt;&lt;author&gt;Hureau, David M.&lt;/author&gt;&lt;/authors&gt;&lt;/contributors&gt;&lt;titles&gt;&lt;title&gt;Hot spots policing of small geographic areas effects on crime&lt;/title&gt;&lt;secondary-title&gt;Campbell Systematic Reviews&lt;/secondary-title&gt;&lt;/titles&gt;&lt;periodical&gt;&lt;full-title&gt;Campbell Systematic Reviews&lt;/full-title&gt;&lt;/periodical&gt;&lt;pages&gt;e1046&lt;/pages&gt;&lt;volume&gt;15&lt;/volume&gt;&lt;number&gt;3&lt;/number&gt;&lt;dates&gt;&lt;year&gt;2019&lt;/year&gt;&lt;/dates&gt;&lt;urls&gt;&lt;related-urls&gt;&lt;url&gt;https://onlinelibrary.wiley.com/doi/abs/10.1002/cl2.1046&lt;/url&gt;&lt;/related-urls&gt;&lt;/urls&gt;&lt;electronic-resource-num&gt;https://doi.org/10.1002/cl2.1046&lt;/electronic-resource-num&gt;&lt;/record&gt;&lt;/Cite&gt;&lt;/EndNote&gt;</w:instrText>
      </w:r>
      <w:r w:rsidR="00AF46B2">
        <w:rPr>
          <w:sz w:val="24"/>
          <w:szCs w:val="24"/>
        </w:rPr>
        <w:fldChar w:fldCharType="separate"/>
      </w:r>
      <w:r w:rsidR="008A6190">
        <w:rPr>
          <w:noProof/>
          <w:sz w:val="24"/>
          <w:szCs w:val="24"/>
        </w:rPr>
        <w:t>(Braga et al., 2019)</w:t>
      </w:r>
      <w:r w:rsidR="00AF46B2">
        <w:rPr>
          <w:sz w:val="24"/>
          <w:szCs w:val="24"/>
        </w:rPr>
        <w:fldChar w:fldCharType="end"/>
      </w:r>
      <w:r w:rsidRPr="004B38E1">
        <w:rPr>
          <w:sz w:val="24"/>
          <w:szCs w:val="24"/>
        </w:rPr>
        <w:t>. A warning marker is a designation which can be applied to an address, to alert police of potential risks or concerns associated with that location</w:t>
      </w:r>
      <w:r w:rsidR="00AF46B2">
        <w:rPr>
          <w:sz w:val="24"/>
          <w:szCs w:val="24"/>
        </w:rPr>
        <w:t xml:space="preserve"> </w:t>
      </w:r>
      <w:r w:rsidR="00AF46B2">
        <w:rPr>
          <w:sz w:val="24"/>
          <w:szCs w:val="24"/>
        </w:rPr>
        <w:fldChar w:fldCharType="begin"/>
      </w:r>
      <w:r w:rsidR="008A6190">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8A6190">
        <w:rPr>
          <w:noProof/>
          <w:sz w:val="24"/>
          <w:szCs w:val="24"/>
        </w:rPr>
        <w:t>(College of Policing, 2024d)</w:t>
      </w:r>
      <w:r w:rsidR="00AF46B2">
        <w:rPr>
          <w:sz w:val="24"/>
          <w:szCs w:val="24"/>
        </w:rPr>
        <w:fldChar w:fldCharType="end"/>
      </w:r>
      <w:r w:rsidRPr="004B38E1">
        <w:rPr>
          <w:sz w:val="24"/>
          <w:szCs w:val="24"/>
        </w:rPr>
        <w:t>. Having this designation in place allows officers to assess and manage risks effectively when responding to incidents at that location</w:t>
      </w:r>
      <w:r w:rsidR="00AF46B2">
        <w:rPr>
          <w:sz w:val="24"/>
          <w:szCs w:val="24"/>
        </w:rPr>
        <w:t xml:space="preserve"> </w:t>
      </w:r>
      <w:r w:rsidR="00AF46B2">
        <w:rPr>
          <w:sz w:val="24"/>
          <w:szCs w:val="24"/>
        </w:rPr>
        <w:fldChar w:fldCharType="begin"/>
      </w:r>
      <w:r w:rsidR="008A6190">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8A6190">
        <w:rPr>
          <w:noProof/>
          <w:sz w:val="24"/>
          <w:szCs w:val="24"/>
        </w:rPr>
        <w:t>(College of Policing, 2024d)</w:t>
      </w:r>
      <w:r w:rsidR="00AF46B2">
        <w:rPr>
          <w:sz w:val="24"/>
          <w:szCs w:val="24"/>
        </w:rPr>
        <w:fldChar w:fldCharType="end"/>
      </w:r>
      <w:r w:rsidRPr="004B38E1">
        <w:rPr>
          <w:sz w:val="24"/>
          <w:szCs w:val="24"/>
        </w:rPr>
        <w:t>. In cases like this it would mean, that any 999 calls made from this location, would warrant an immediate high-priority response. I have found that designation of warning markers is especially effective in cases when safeguarding repeat victims and helps provide them extra reassurance. This level of safeguarding can also be bolstered by making a request for enhanced patrols by Neighbourhood Policing Teams. Steps like this may also help alleviate the fears of the wider community, following an incident</w:t>
      </w:r>
      <w:r w:rsidR="00AF46B2">
        <w:rPr>
          <w:sz w:val="24"/>
          <w:szCs w:val="24"/>
        </w:rPr>
        <w:t xml:space="preserve"> </w:t>
      </w:r>
      <w:r w:rsidR="00AF46B2">
        <w:rPr>
          <w:sz w:val="24"/>
          <w:szCs w:val="24"/>
        </w:rPr>
        <w:fldChar w:fldCharType="begin"/>
      </w:r>
      <w:r w:rsidR="008A6190">
        <w:rPr>
          <w:sz w:val="24"/>
          <w:szCs w:val="24"/>
        </w:rPr>
        <w:instrText xml:space="preserve"> ADDIN EN.CITE &lt;EndNote&gt;&lt;Cite&gt;&lt;Author&gt;College of Policing&lt;/Author&gt;&lt;Year&gt;2024&lt;/Year&gt;&lt;RecNum&gt;44&lt;/RecNum&gt;&lt;DisplayText&gt;(College of Policing, 2024d)&lt;/DisplayText&gt;&lt;record&gt;&lt;rec-number&gt;44&lt;/rec-number&gt;&lt;foreign-keys&gt;&lt;key app="EN" db-id="weppf9awc5ewezesvvjp9xv5rtxass9zawar" timestamp="1713122258"&gt;44&lt;/key&gt;&lt;/foreign-keys&gt;&lt;ref-type name="Web Page"&gt;12&lt;/ref-type&gt;&lt;contributors&gt;&lt;authors&gt;&lt;author&gt;College of Policing,&lt;/author&gt;&lt;/authors&gt;&lt;/contributors&gt;&lt;titles&gt;&lt;title&gt;Hot spots policing&lt;/title&gt;&lt;/titles&gt;&lt;number&gt;14/04/24&lt;/number&gt;&lt;dates&gt;&lt;year&gt;2024&lt;/year&gt;&lt;/dates&gt;&lt;urls&gt;&lt;related-urls&gt;&lt;url&gt;https://www.college.police.uk/guidance/hot-spots-policing&lt;/url&gt;&lt;/related-urls&gt;&lt;/urls&gt;&lt;/record&gt;&lt;/Cite&gt;&lt;/EndNote&gt;</w:instrText>
      </w:r>
      <w:r w:rsidR="00AF46B2">
        <w:rPr>
          <w:sz w:val="24"/>
          <w:szCs w:val="24"/>
        </w:rPr>
        <w:fldChar w:fldCharType="separate"/>
      </w:r>
      <w:r w:rsidR="008A6190">
        <w:rPr>
          <w:noProof/>
          <w:sz w:val="24"/>
          <w:szCs w:val="24"/>
        </w:rPr>
        <w:t>(College of Policing, 2024d)</w:t>
      </w:r>
      <w:r w:rsidR="00AF46B2">
        <w:rPr>
          <w:sz w:val="24"/>
          <w:szCs w:val="24"/>
        </w:rPr>
        <w:fldChar w:fldCharType="end"/>
      </w:r>
      <w:r w:rsidRPr="004B38E1">
        <w:rPr>
          <w:sz w:val="24"/>
          <w:szCs w:val="24"/>
        </w:rPr>
        <w:t>.</w:t>
      </w:r>
    </w:p>
    <w:p w14:paraId="3910E98A" w14:textId="77777777" w:rsidR="004B38E1" w:rsidRPr="004B38E1" w:rsidRDefault="004B38E1" w:rsidP="004B38E1">
      <w:pPr>
        <w:overflowPunct/>
        <w:autoSpaceDE/>
        <w:autoSpaceDN/>
        <w:adjustRightInd/>
        <w:spacing w:line="360" w:lineRule="auto"/>
        <w:textAlignment w:val="auto"/>
        <w:rPr>
          <w:sz w:val="24"/>
          <w:szCs w:val="24"/>
        </w:rPr>
      </w:pPr>
    </w:p>
    <w:p w14:paraId="58DC3583" w14:textId="17BA9384"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Having established that the victim was feeling ok and had a safe place to go, I felt it was time to progress the investigation. Response Policing had already cordoned off the flat, so I quickly tasked Crime Scene Investigation (CSI) to come and examine the scene. Ensuring their immediate attendance would provide the best possible chance for the recovery of potential DNA and fingerprint evidence</w:t>
      </w:r>
      <w:r w:rsidR="00AF46B2">
        <w:rPr>
          <w:sz w:val="24"/>
          <w:szCs w:val="24"/>
        </w:rPr>
        <w:t xml:space="preserve"> </w:t>
      </w:r>
      <w:r w:rsidR="00AF46B2">
        <w:rPr>
          <w:sz w:val="24"/>
          <w:szCs w:val="24"/>
        </w:rPr>
        <w:fldChar w:fldCharType="begin"/>
      </w:r>
      <w:r w:rsidR="008A6190">
        <w:rPr>
          <w:sz w:val="24"/>
          <w:szCs w:val="24"/>
        </w:rPr>
        <w:instrText xml:space="preserve"> ADDIN EN.CITE &lt;EndNote&gt;&lt;Cite&gt;&lt;Author&gt;Metropolitan Police&lt;/Author&gt;&lt;Year&gt;2024&lt;/Year&gt;&lt;RecNum&gt;45&lt;/RecNum&gt;&lt;DisplayText&gt;(Metropolitan Police, 2024)&lt;/DisplayText&gt;&lt;record&gt;&lt;rec-number&gt;45&lt;/rec-number&gt;&lt;foreign-keys&gt;&lt;key app="EN" db-id="weppf9awc5ewezesvvjp9xv5rtxass9zawar" timestamp="1713122565"&gt;45&lt;/key&gt;&lt;/foreign-keys&gt;&lt;ref-type name="Web Page"&gt;12&lt;/ref-type&gt;&lt;contributors&gt;&lt;authors&gt;&lt;author&gt;Metropolitan Police,&lt;/author&gt;&lt;/authors&gt;&lt;/contributors&gt;&lt;titles&gt;&lt;title&gt;Operating procedures for the conduct of preserving/investigating sites/scenes&lt;/title&gt;&lt;/titles&gt;&lt;number&gt;14/04/24&lt;/number&gt;&lt;dates&gt;&lt;year&gt;2024&lt;/year&gt;&lt;/dates&gt;&lt;urls&gt;&lt;related-urls&gt;&lt;url&gt;https://www.met.police.uk/foi-ai/metropolitan-police/d/august-2022/operating-procedures-for-the-conduct-of-preservinginvestigating-sitesscenes/&lt;/url&gt;&lt;/related-urls&gt;&lt;/urls&gt;&lt;/record&gt;&lt;/Cite&gt;&lt;/EndNote&gt;</w:instrText>
      </w:r>
      <w:r w:rsidR="00AF46B2">
        <w:rPr>
          <w:sz w:val="24"/>
          <w:szCs w:val="24"/>
        </w:rPr>
        <w:fldChar w:fldCharType="separate"/>
      </w:r>
      <w:r w:rsidR="008A6190">
        <w:rPr>
          <w:noProof/>
          <w:sz w:val="24"/>
          <w:szCs w:val="24"/>
        </w:rPr>
        <w:t>(Metropolitan Police, 2024)</w:t>
      </w:r>
      <w:r w:rsidR="00AF46B2">
        <w:rPr>
          <w:sz w:val="24"/>
          <w:szCs w:val="24"/>
        </w:rPr>
        <w:fldChar w:fldCharType="end"/>
      </w:r>
      <w:r w:rsidRPr="004B38E1">
        <w:rPr>
          <w:sz w:val="24"/>
          <w:szCs w:val="24"/>
        </w:rPr>
        <w:t>. I also tasked other Detectives with conducting house to house enquiries and the potential recovery of any CCTV evidence</w:t>
      </w:r>
      <w:r w:rsidR="00743F8F">
        <w:rPr>
          <w:sz w:val="24"/>
          <w:szCs w:val="24"/>
        </w:rPr>
        <w:t xml:space="preserve"> </w:t>
      </w:r>
      <w:r w:rsidR="00743F8F">
        <w:rPr>
          <w:sz w:val="24"/>
          <w:szCs w:val="24"/>
        </w:rPr>
        <w:fldChar w:fldCharType="begin"/>
      </w:r>
      <w:r w:rsidR="008A6190">
        <w:rPr>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743F8F">
        <w:rPr>
          <w:sz w:val="24"/>
          <w:szCs w:val="24"/>
        </w:rPr>
        <w:fldChar w:fldCharType="separate"/>
      </w:r>
      <w:r w:rsidR="008A6190">
        <w:rPr>
          <w:noProof/>
          <w:sz w:val="24"/>
          <w:szCs w:val="24"/>
        </w:rPr>
        <w:t>(College of Policing, 2024e)</w:t>
      </w:r>
      <w:r w:rsidR="00743F8F">
        <w:rPr>
          <w:sz w:val="24"/>
          <w:szCs w:val="24"/>
        </w:rPr>
        <w:fldChar w:fldCharType="end"/>
      </w:r>
      <w:r w:rsidRPr="004B38E1">
        <w:rPr>
          <w:sz w:val="24"/>
          <w:szCs w:val="24"/>
        </w:rPr>
        <w:t>. I then asked the victim if the</w:t>
      </w:r>
      <w:r w:rsidR="000C195A">
        <w:rPr>
          <w:sz w:val="24"/>
          <w:szCs w:val="24"/>
        </w:rPr>
        <w:t>y</w:t>
      </w:r>
      <w:r w:rsidRPr="004B38E1">
        <w:rPr>
          <w:sz w:val="24"/>
          <w:szCs w:val="24"/>
        </w:rPr>
        <w:t xml:space="preserve"> would be willing to provide a statement. I explained that there was a possibility that she may have to attend Court. She agreed and said she was willing to support the investigation in any way</w:t>
      </w:r>
      <w:r w:rsidR="000C195A">
        <w:rPr>
          <w:sz w:val="24"/>
          <w:szCs w:val="24"/>
        </w:rPr>
        <w:t xml:space="preserve"> she could</w:t>
      </w:r>
      <w:r w:rsidRPr="004B38E1">
        <w:rPr>
          <w:sz w:val="24"/>
          <w:szCs w:val="24"/>
        </w:rPr>
        <w:t>. I explained that she had the option of Special Measures in Court, such as giving her evidence in private, or via Live-link</w:t>
      </w:r>
      <w:r w:rsidR="00743F8F">
        <w:rPr>
          <w:sz w:val="24"/>
          <w:szCs w:val="24"/>
        </w:rPr>
        <w:t xml:space="preserve"> </w:t>
      </w:r>
      <w:r w:rsidR="00743F8F">
        <w:rPr>
          <w:sz w:val="24"/>
          <w:szCs w:val="24"/>
        </w:rPr>
        <w:fldChar w:fldCharType="begin"/>
      </w:r>
      <w:r w:rsidR="008A6190">
        <w:rPr>
          <w:sz w:val="24"/>
          <w:szCs w:val="24"/>
        </w:rPr>
        <w:instrText xml:space="preserve"> ADDIN EN.CITE &lt;EndNote&gt;&lt;Cite&gt;&lt;Author&gt;Citizens Advice&lt;/Author&gt;&lt;Year&gt;2024&lt;/Year&gt;&lt;RecNum&gt;47&lt;/RecNum&gt;&lt;DisplayText&gt;(Citizens Advice, 2024)&lt;/DisplayText&gt;&lt;record&gt;&lt;rec-number&gt;47&lt;/rec-number&gt;&lt;foreign-keys&gt;&lt;key app="EN" db-id="weppf9awc5ewezesvvjp9xv5rtxass9zawar" timestamp="1713122860"&gt;47&lt;/key&gt;&lt;/foreign-keys&gt;&lt;ref-type name="Web Page"&gt;12&lt;/ref-type&gt;&lt;contributors&gt;&lt;authors&gt;&lt;author&gt;Citizens Advice,&lt;/author&gt;&lt;/authors&gt;&lt;/contributors&gt;&lt;titles&gt;&lt;title&gt;Check if you can get special measures in court&lt;/title&gt;&lt;/titles&gt;&lt;number&gt;14/04/24&lt;/number&gt;&lt;dates&gt;&lt;year&gt;2024&lt;/year&gt;&lt;/dates&gt;&lt;urls&gt;&lt;related-urls&gt;&lt;url&gt;https://www.citizensadvice.org.uk/law-and-courts/legal-system/going-to-court-as-a-witness1/get-help-and-support-being-a-witness/check-if-you-can-get-special-measures-in-court/&lt;/url&gt;&lt;/related-urls&gt;&lt;/urls&gt;&lt;/record&gt;&lt;/Cite&gt;&lt;/EndNote&gt;</w:instrText>
      </w:r>
      <w:r w:rsidR="00743F8F">
        <w:rPr>
          <w:sz w:val="24"/>
          <w:szCs w:val="24"/>
        </w:rPr>
        <w:fldChar w:fldCharType="separate"/>
      </w:r>
      <w:r w:rsidR="008A6190">
        <w:rPr>
          <w:noProof/>
          <w:sz w:val="24"/>
          <w:szCs w:val="24"/>
        </w:rPr>
        <w:t>(Citizens Advice, 2024)</w:t>
      </w:r>
      <w:r w:rsidR="00743F8F">
        <w:rPr>
          <w:sz w:val="24"/>
          <w:szCs w:val="24"/>
        </w:rPr>
        <w:fldChar w:fldCharType="end"/>
      </w:r>
      <w:r w:rsidRPr="004B38E1">
        <w:rPr>
          <w:sz w:val="24"/>
          <w:szCs w:val="24"/>
        </w:rPr>
        <w:t>. Measures like this are often employed when vulnerable or intimidated victims do not want to have to face the suspects in the court room</w:t>
      </w:r>
      <w:r w:rsidR="00743F8F">
        <w:rPr>
          <w:sz w:val="24"/>
          <w:szCs w:val="24"/>
        </w:rPr>
        <w:t xml:space="preserve"> </w:t>
      </w:r>
      <w:r w:rsidR="00743F8F">
        <w:rPr>
          <w:sz w:val="24"/>
          <w:szCs w:val="24"/>
        </w:rPr>
        <w:fldChar w:fldCharType="begin"/>
      </w:r>
      <w:r w:rsidR="008A6190">
        <w:rPr>
          <w:sz w:val="24"/>
          <w:szCs w:val="24"/>
        </w:rPr>
        <w:instrText xml:space="preserve"> ADDIN EN.CITE &lt;EndNote&gt;&lt;Cite&gt;&lt;Author&gt;Crown Prosecution Service&lt;/Author&gt;&lt;Year&gt;2024&lt;/Year&gt;&lt;RecNum&gt;48&lt;/RecNum&gt;&lt;DisplayText&gt;(Crown Prosecution Service, 2024b)&lt;/DisplayText&gt;&lt;record&gt;&lt;rec-number&gt;48&lt;/rec-number&gt;&lt;foreign-keys&gt;&lt;key app="EN" db-id="weppf9awc5ewezesvvjp9xv5rtxass9zawar" timestamp="1713123022"&gt;48&lt;/key&gt;&lt;/foreign-keys&gt;&lt;ref-type name="Web Page"&gt;12&lt;/ref-type&gt;&lt;contributors&gt;&lt;authors&gt;&lt;author&gt;Crown Prosecution Service,&lt;/author&gt;&lt;/authors&gt;&lt;/contributors&gt;&lt;titles&gt;&lt;title&gt;Special Measures&lt;/title&gt;&lt;/titles&gt;&lt;number&gt;14/04/24&lt;/number&gt;&lt;dates&gt;&lt;year&gt;2024&lt;/year&gt;&lt;/dates&gt;&lt;urls&gt;&lt;related-urls&gt;&lt;url&gt;https://www.cps.gov.uk/legal-guidance/special-measures&lt;/url&gt;&lt;/related-urls&gt;&lt;/urls&gt;&lt;/record&gt;&lt;/Cite&gt;&lt;/EndNote&gt;</w:instrText>
      </w:r>
      <w:r w:rsidR="00743F8F">
        <w:rPr>
          <w:sz w:val="24"/>
          <w:szCs w:val="24"/>
        </w:rPr>
        <w:fldChar w:fldCharType="separate"/>
      </w:r>
      <w:r w:rsidR="008A6190">
        <w:rPr>
          <w:noProof/>
          <w:sz w:val="24"/>
          <w:szCs w:val="24"/>
        </w:rPr>
        <w:t>(Crown Prosecution Service, 2024b)</w:t>
      </w:r>
      <w:r w:rsidR="00743F8F">
        <w:rPr>
          <w:sz w:val="24"/>
          <w:szCs w:val="24"/>
        </w:rPr>
        <w:fldChar w:fldCharType="end"/>
      </w:r>
      <w:r w:rsidRPr="004B38E1">
        <w:rPr>
          <w:sz w:val="24"/>
          <w:szCs w:val="24"/>
        </w:rPr>
        <w:t>. In this case, the victim explained that she did not require any special measures.</w:t>
      </w:r>
    </w:p>
    <w:p w14:paraId="12FDCF64" w14:textId="77777777" w:rsidR="004B38E1" w:rsidRPr="004B38E1" w:rsidRDefault="004B38E1" w:rsidP="004B38E1">
      <w:pPr>
        <w:overflowPunct/>
        <w:autoSpaceDE/>
        <w:autoSpaceDN/>
        <w:adjustRightInd/>
        <w:spacing w:line="360" w:lineRule="auto"/>
        <w:textAlignment w:val="auto"/>
        <w:rPr>
          <w:sz w:val="24"/>
          <w:szCs w:val="24"/>
        </w:rPr>
      </w:pPr>
    </w:p>
    <w:p w14:paraId="2E09D8EA" w14:textId="6F1A5A45"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lastRenderedPageBreak/>
        <w:t>I also explained that she had the option of also providing a victim personal statement (VPS)</w:t>
      </w:r>
      <w:r w:rsidR="00150A1E">
        <w:rPr>
          <w:sz w:val="24"/>
          <w:szCs w:val="24"/>
        </w:rPr>
        <w:t xml:space="preserve"> </w:t>
      </w:r>
      <w:r w:rsidR="00150A1E">
        <w:rPr>
          <w:sz w:val="24"/>
          <w:szCs w:val="24"/>
        </w:rPr>
        <w:fldChar w:fldCharType="begin"/>
      </w:r>
      <w:r w:rsidR="008A6190">
        <w:rPr>
          <w:sz w:val="24"/>
          <w:szCs w:val="24"/>
        </w:rPr>
        <w:instrText xml:space="preserve"> ADDIN EN.CITE &lt;EndNote&gt;&lt;Cite&gt;&lt;Author&gt;Victim Support&lt;/Author&gt;&lt;Year&gt;2024&lt;/Year&gt;&lt;RecNum&gt;49&lt;/RecNum&gt;&lt;DisplayText&gt;(Victim Support, 2024)&lt;/DisplayText&gt;&lt;record&gt;&lt;rec-number&gt;49&lt;/rec-number&gt;&lt;foreign-keys&gt;&lt;key app="EN" db-id="weppf9awc5ewezesvvjp9xv5rtxass9zawar" timestamp="1713123166"&gt;49&lt;/key&gt;&lt;/foreign-keys&gt;&lt;ref-type name="Web Page"&gt;12&lt;/ref-type&gt;&lt;contributors&gt;&lt;authors&gt;&lt;author&gt;Victim Support,&lt;/author&gt;&lt;/authors&gt;&lt;/contributors&gt;&lt;titles&gt;&lt;title&gt;Victim personal statements&lt;/title&gt;&lt;/titles&gt;&lt;number&gt;14/04/24&lt;/number&gt;&lt;dates&gt;&lt;year&gt;2024&lt;/year&gt;&lt;/dates&gt;&lt;urls&gt;&lt;related-urls&gt;&lt;url&gt;https://www.victimsupport.org.uk/help-and-support/your-rights/victim-personal-statements/&lt;/url&gt;&lt;/related-urls&gt;&lt;/urls&gt;&lt;/record&gt;&lt;/Cite&gt;&lt;/EndNote&gt;</w:instrText>
      </w:r>
      <w:r w:rsidR="00150A1E">
        <w:rPr>
          <w:sz w:val="24"/>
          <w:szCs w:val="24"/>
        </w:rPr>
        <w:fldChar w:fldCharType="separate"/>
      </w:r>
      <w:r w:rsidR="008A6190">
        <w:rPr>
          <w:noProof/>
          <w:sz w:val="24"/>
          <w:szCs w:val="24"/>
        </w:rPr>
        <w:t>(Victim Support, 2024)</w:t>
      </w:r>
      <w:r w:rsidR="00150A1E">
        <w:rPr>
          <w:sz w:val="24"/>
          <w:szCs w:val="24"/>
        </w:rPr>
        <w:fldChar w:fldCharType="end"/>
      </w:r>
      <w:r w:rsidRPr="004B38E1">
        <w:rPr>
          <w:sz w:val="24"/>
          <w:szCs w:val="24"/>
        </w:rPr>
        <w:t xml:space="preserve">. I explained how a VPS gives a victim the opportunity to explain how a crime has affected them, physically, emotionally, psychologically, financially or in any other way </w:t>
      </w:r>
      <w:r w:rsidR="00AC6082">
        <w:rPr>
          <w:sz w:val="24"/>
          <w:szCs w:val="24"/>
        </w:rPr>
        <w:fldChar w:fldCharType="begin"/>
      </w:r>
      <w:r w:rsidR="008A6190">
        <w:rPr>
          <w:sz w:val="24"/>
          <w:szCs w:val="24"/>
        </w:rPr>
        <w:instrText xml:space="preserve"> ADDIN EN.CITE &lt;EndNote&gt;&lt;Cite&gt;&lt;Author&gt;Sentancing Council&lt;/Author&gt;&lt;Year&gt;2024&lt;/Year&gt;&lt;RecNum&gt;50&lt;/RecNum&gt;&lt;DisplayText&gt;(Sentancing Council, 2024)&lt;/DisplayText&gt;&lt;record&gt;&lt;rec-number&gt;50&lt;/rec-number&gt;&lt;foreign-keys&gt;&lt;key app="EN" db-id="weppf9awc5ewezesvvjp9xv5rtxass9zawar" timestamp="1713123304"&gt;50&lt;/key&gt;&lt;/foreign-keys&gt;&lt;ref-type name="Web Page"&gt;12&lt;/ref-type&gt;&lt;contributors&gt;&lt;authors&gt;&lt;author&gt;Sentancing Council,&lt;/author&gt;&lt;/authors&gt;&lt;/contributors&gt;&lt;titles&gt;&lt;title&gt;Victim Personal Statements&lt;/title&gt;&lt;/titles&gt;&lt;number&gt;14/04/24&lt;/number&gt;&lt;dates&gt;&lt;year&gt;2024&lt;/year&gt;&lt;/dates&gt;&lt;urls&gt;&lt;related-urls&gt;&lt;url&gt;https://www.sentencingcouncil.org.uk/explanatory-material/magistrates-court/item/victims/1-victim-personal-statements/&lt;/url&gt;&lt;/related-urls&gt;&lt;/urls&gt;&lt;/record&gt;&lt;/Cite&gt;&lt;/EndNote&gt;</w:instrText>
      </w:r>
      <w:r w:rsidR="00AC6082">
        <w:rPr>
          <w:sz w:val="24"/>
          <w:szCs w:val="24"/>
        </w:rPr>
        <w:fldChar w:fldCharType="separate"/>
      </w:r>
      <w:r w:rsidR="008A6190">
        <w:rPr>
          <w:noProof/>
          <w:sz w:val="24"/>
          <w:szCs w:val="24"/>
        </w:rPr>
        <w:t>(Sentancing Council, 2024)</w:t>
      </w:r>
      <w:r w:rsidR="00AC6082">
        <w:rPr>
          <w:sz w:val="24"/>
          <w:szCs w:val="24"/>
        </w:rPr>
        <w:fldChar w:fldCharType="end"/>
      </w:r>
      <w:r w:rsidRPr="004B38E1">
        <w:rPr>
          <w:sz w:val="24"/>
          <w:szCs w:val="24"/>
        </w:rPr>
        <w:t xml:space="preserve">. I discussed how a VPS would be read in court, if a defendant is found guilty, and that the judge would </w:t>
      </w:r>
      <w:r w:rsidR="000C195A">
        <w:rPr>
          <w:sz w:val="24"/>
          <w:szCs w:val="24"/>
        </w:rPr>
        <w:t>take it</w:t>
      </w:r>
      <w:r w:rsidRPr="004B38E1">
        <w:rPr>
          <w:sz w:val="24"/>
          <w:szCs w:val="24"/>
        </w:rPr>
        <w:t xml:space="preserve"> into account for sentencing</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&lt;EndNote&gt;&lt;Cite&gt;&lt;Author&gt;Crown Prosecution Service&lt;/Author&gt;&lt;Year&gt;2024&lt;/Year&gt;&lt;RecNum&gt;51&lt;/RecNum&gt;&lt;DisplayText&gt;(Crown Prosecution Service, 2024a)&lt;/DisplayText&gt;&lt;record&gt;&lt;rec-number&gt;51&lt;/rec-number&gt;&lt;foreign-keys&gt;&lt;key app="EN" db-id="weppf9awc5ewezesvvjp9xv5rtxass9zawar" timestamp="1713123444"&gt;51&lt;/key&gt;&lt;/foreign-keys&gt;&lt;ref-type name="Web Page"&gt;12&lt;/ref-type&gt;&lt;contributors&gt;&lt;authors&gt;&lt;author&gt;Crown Prosecution Service,&lt;/author&gt;&lt;/authors&gt;&lt;/contributors&gt;&lt;titles&gt;&lt;title&gt;Joint Agency Guide to the Victim Personal Statement&lt;/title&gt;&lt;/titles&gt;&lt;number&gt;14/04/24&lt;/number&gt;&lt;dates&gt;&lt;year&gt;2024&lt;/year&gt;&lt;/dates&gt;&lt;urls&gt;&lt;related-urls&gt;&lt;url&gt;https://www.cps.gov.uk/sites/default/files/documents/legal_guidance/joint-agency-guide-victim-personal-statement_0.pdf&lt;/url&gt;&lt;/related-urls&gt;&lt;/urls&gt;&lt;/record&gt;&lt;/Cite&gt;&lt;/EndNote&gt;</w:instrText>
      </w:r>
      <w:r w:rsidR="00AC6082">
        <w:rPr>
          <w:sz w:val="24"/>
          <w:szCs w:val="24"/>
        </w:rPr>
        <w:fldChar w:fldCharType="separate"/>
      </w:r>
      <w:r w:rsidR="008A6190">
        <w:rPr>
          <w:noProof/>
          <w:sz w:val="24"/>
          <w:szCs w:val="24"/>
        </w:rPr>
        <w:t>(Crown Prosecution Service, 2024a)</w:t>
      </w:r>
      <w:r w:rsidR="00AC6082">
        <w:rPr>
          <w:sz w:val="24"/>
          <w:szCs w:val="24"/>
        </w:rPr>
        <w:fldChar w:fldCharType="end"/>
      </w:r>
      <w:r w:rsidRPr="004B38E1">
        <w:rPr>
          <w:sz w:val="24"/>
          <w:szCs w:val="24"/>
        </w:rPr>
        <w:t>. The victim said that she would think it over and decide at a later date. Time to consider a VPS is important, because it may take time for a victim to grasp the full effects a crime may have had on them</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&lt;EndNote&gt;&lt;Cite&gt;&lt;Author&gt;Crown Prosecution Service&lt;/Author&gt;&lt;Year&gt;2024&lt;/Year&gt;&lt;RecNum&gt;51&lt;/RecNum&gt;&lt;DisplayText&gt;(Crown Prosecution Service, 2024a)&lt;/DisplayText&gt;&lt;record&gt;&lt;rec-number&gt;51&lt;/rec-number&gt;&lt;foreign-keys&gt;&lt;key app="EN" db-id="weppf9awc5ewezesvvjp9xv5rtxass9zawar" timestamp="1713123444"&gt;51&lt;/key&gt;&lt;/foreign-keys&gt;&lt;ref-type name="Web Page"&gt;12&lt;/ref-type&gt;&lt;contributors&gt;&lt;authors&gt;&lt;author&gt;Crown Prosecution Service,&lt;/author&gt;&lt;/authors&gt;&lt;/contributors&gt;&lt;titles&gt;&lt;title&gt;Joint Agency Guide to the Victim Personal Statement&lt;/title&gt;&lt;/titles&gt;&lt;number&gt;14/04/24&lt;/number&gt;&lt;dates&gt;&lt;year&gt;2024&lt;/year&gt;&lt;/dates&gt;&lt;urls&gt;&lt;related-urls&gt;&lt;url&gt;https://www.cps.gov.uk/sites/default/files/documents/legal_guidance/joint-agency-guide-victim-personal-statement_0.pdf&lt;/url&gt;&lt;/related-urls&gt;&lt;/urls&gt;&lt;/record&gt;&lt;/Cite&gt;&lt;/EndNote&gt;</w:instrText>
      </w:r>
      <w:r w:rsidR="00AC6082">
        <w:rPr>
          <w:sz w:val="24"/>
          <w:szCs w:val="24"/>
        </w:rPr>
        <w:fldChar w:fldCharType="separate"/>
      </w:r>
      <w:r w:rsidR="008A6190">
        <w:rPr>
          <w:noProof/>
          <w:sz w:val="24"/>
          <w:szCs w:val="24"/>
        </w:rPr>
        <w:t>(Crown Prosecution Service, 2024a)</w:t>
      </w:r>
      <w:r w:rsidR="00AC6082">
        <w:rPr>
          <w:sz w:val="24"/>
          <w:szCs w:val="24"/>
        </w:rPr>
        <w:fldChar w:fldCharType="end"/>
      </w:r>
      <w:r w:rsidRPr="004B38E1">
        <w:rPr>
          <w:sz w:val="24"/>
          <w:szCs w:val="24"/>
        </w:rPr>
        <w:t xml:space="preserve">. I then proceeded to take her account and write it up as an evidential statement. </w:t>
      </w:r>
    </w:p>
    <w:p w14:paraId="4AD35B94" w14:textId="77777777" w:rsidR="004B38E1" w:rsidRPr="004B38E1" w:rsidRDefault="004B38E1" w:rsidP="004B38E1">
      <w:pPr>
        <w:overflowPunct/>
        <w:autoSpaceDE/>
        <w:autoSpaceDN/>
        <w:adjustRightInd/>
        <w:spacing w:line="360" w:lineRule="auto"/>
        <w:textAlignment w:val="auto"/>
        <w:rPr>
          <w:sz w:val="24"/>
          <w:szCs w:val="24"/>
        </w:rPr>
      </w:pPr>
    </w:p>
    <w:p w14:paraId="296D1D0D" w14:textId="355FE275"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Once I had taken the statement, I assessed it and noticed a key piece of information which may assist in my early enquiries. The victim stated that she saw two males loading what looked like a TV into the back of a taxi, near to her flat. She said that she was unable to recall what the two males looked like, or if the TV was hers. She was able to describe the car though, and it was enough for me to identify the taxi company. I decided to completed a </w:t>
      </w:r>
      <w:r>
        <w:rPr>
          <w:sz w:val="24"/>
          <w:szCs w:val="24"/>
        </w:rPr>
        <w:t>Data Protection Act (</w:t>
      </w:r>
      <w:r w:rsidRPr="004B38E1">
        <w:rPr>
          <w:sz w:val="24"/>
          <w:szCs w:val="24"/>
        </w:rPr>
        <w:t>DPA</w:t>
      </w:r>
      <w:r>
        <w:rPr>
          <w:sz w:val="24"/>
          <w:szCs w:val="24"/>
        </w:rPr>
        <w:t>)</w:t>
      </w:r>
      <w:r w:rsidRPr="004B38E1">
        <w:rPr>
          <w:sz w:val="24"/>
          <w:szCs w:val="24"/>
        </w:rPr>
        <w:t xml:space="preserve"> </w:t>
      </w:r>
      <w:r>
        <w:rPr>
          <w:sz w:val="24"/>
          <w:szCs w:val="24"/>
        </w:rPr>
        <w:t>r</w:t>
      </w:r>
      <w:r w:rsidRPr="004B38E1">
        <w:rPr>
          <w:sz w:val="24"/>
          <w:szCs w:val="24"/>
        </w:rPr>
        <w:t>equest for the purposes of obtaining information from the taxi company</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&lt;EndNote&gt;&lt;Cite&gt;&lt;Author&gt;College of Policing&lt;/Author&gt;&lt;Year&gt;2024&lt;/Year&gt;&lt;RecNum&gt;52&lt;/RecNum&gt;&lt;DisplayText&gt;(College of Policing, 2024b)&lt;/DisplayText&gt;&lt;record&gt;&lt;rec-number&gt;52&lt;/rec-number&gt;&lt;foreign-keys&gt;&lt;key app="EN" db-id="weppf9awc5ewezesvvjp9xv5rtxass9zawar" timestamp="1713123593"&gt;52&lt;/key&gt;&lt;/foreign-keys&gt;&lt;ref-type name="Web Page"&gt;12&lt;/ref-type&gt;&lt;contributors&gt;&lt;authors&gt;&lt;author&gt;College of Policing,&lt;/author&gt;&lt;/authors&gt;&lt;/contributors&gt;&lt;titles&gt;&lt;title&gt;Data Protection&lt;/title&gt;&lt;/titles&gt;&lt;number&gt;14/04/24&lt;/number&gt;&lt;dates&gt;&lt;year&gt;2024&lt;/year&gt;&lt;/dates&gt;&lt;urls&gt;&lt;related-urls&gt;&lt;url&gt;https://www.college.police.uk/app/information-management/data-protection&lt;/url&gt;&lt;/related-urls&gt;&lt;/urls&gt;&lt;/record&gt;&lt;/Cite&gt;&lt;/EndNote&gt;</w:instrText>
      </w:r>
      <w:r w:rsidR="00AC6082">
        <w:rPr>
          <w:sz w:val="24"/>
          <w:szCs w:val="24"/>
        </w:rPr>
        <w:fldChar w:fldCharType="separate"/>
      </w:r>
      <w:r w:rsidR="008A6190">
        <w:rPr>
          <w:noProof/>
          <w:sz w:val="24"/>
          <w:szCs w:val="24"/>
        </w:rPr>
        <w:t>(College of Policing, 2024b)</w:t>
      </w:r>
      <w:r w:rsidR="00AC6082">
        <w:rPr>
          <w:sz w:val="24"/>
          <w:szCs w:val="24"/>
        </w:rPr>
        <w:fldChar w:fldCharType="end"/>
      </w:r>
      <w:r w:rsidRPr="004B38E1">
        <w:rPr>
          <w:sz w:val="24"/>
          <w:szCs w:val="24"/>
        </w:rPr>
        <w:t xml:space="preserve">. A DPA </w:t>
      </w:r>
      <w:r>
        <w:rPr>
          <w:sz w:val="24"/>
          <w:szCs w:val="24"/>
        </w:rPr>
        <w:t>r</w:t>
      </w:r>
      <w:r w:rsidRPr="004B38E1">
        <w:rPr>
          <w:sz w:val="24"/>
          <w:szCs w:val="24"/>
        </w:rPr>
        <w:t>equest requires the endorsement of an Officer of the rank of Inspector or above</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&lt;EndNote&gt;&lt;Cite&gt;&lt;Author&gt;College of Policing&lt;/Author&gt;&lt;Year&gt;2024&lt;/Year&gt;&lt;RecNum&gt;52&lt;/RecNum&gt;&lt;DisplayText&gt;(College of Policing, 2024b)&lt;/DisplayText&gt;&lt;record&gt;&lt;rec-number&gt;52&lt;/rec-number&gt;&lt;foreign-keys&gt;&lt;key app="EN" db-id="weppf9awc5ewezesvvjp9xv5rtxass9zawar" timestamp="1713123593"&gt;52&lt;/key&gt;&lt;/foreign-keys&gt;&lt;ref-type name="Web Page"&gt;12&lt;/ref-type&gt;&lt;contributors&gt;&lt;authors&gt;&lt;author&gt;College of Policing,&lt;/author&gt;&lt;/authors&gt;&lt;/contributors&gt;&lt;titles&gt;&lt;title&gt;Data Protection&lt;/title&gt;&lt;/titles&gt;&lt;number&gt;14/04/24&lt;/number&gt;&lt;dates&gt;&lt;year&gt;2024&lt;/year&gt;&lt;/dates&gt;&lt;urls&gt;&lt;related-urls&gt;&lt;url&gt;https://www.college.police.uk/app/information-management/data-protection&lt;/url&gt;&lt;/related-urls&gt;&lt;/urls&gt;&lt;/record&gt;&lt;/Cite&gt;&lt;/EndNote&gt;</w:instrText>
      </w:r>
      <w:r w:rsidR="00AC6082">
        <w:rPr>
          <w:sz w:val="24"/>
          <w:szCs w:val="24"/>
        </w:rPr>
        <w:fldChar w:fldCharType="separate"/>
      </w:r>
      <w:r w:rsidR="008A6190">
        <w:rPr>
          <w:noProof/>
          <w:sz w:val="24"/>
          <w:szCs w:val="24"/>
        </w:rPr>
        <w:t>(College of Policing, 2024b)</w:t>
      </w:r>
      <w:r w:rsidR="00AC6082">
        <w:rPr>
          <w:sz w:val="24"/>
          <w:szCs w:val="24"/>
        </w:rPr>
        <w:fldChar w:fldCharType="end"/>
      </w:r>
      <w:r w:rsidRPr="004B38E1">
        <w:rPr>
          <w:sz w:val="24"/>
          <w:szCs w:val="24"/>
        </w:rPr>
        <w:t>. I spoke to my Detective Inspector about the case and he agreed that I had sufficient grounds to request information from the taxi company. In this case, I wanted to know if they had any record of two males being picked up at that address, at the appropriate time. As part of my request, I also wanted to know what names the customers gave, where they got dropped off and contact details for the driver of the taxi.</w:t>
      </w:r>
    </w:p>
    <w:p w14:paraId="5A003EDB" w14:textId="77777777" w:rsidR="004B38E1" w:rsidRPr="004B38E1" w:rsidRDefault="004B38E1" w:rsidP="004B38E1">
      <w:pPr>
        <w:overflowPunct/>
        <w:autoSpaceDE/>
        <w:autoSpaceDN/>
        <w:adjustRightInd/>
        <w:spacing w:line="360" w:lineRule="auto"/>
        <w:textAlignment w:val="auto"/>
        <w:rPr>
          <w:sz w:val="24"/>
          <w:szCs w:val="24"/>
        </w:rPr>
      </w:pPr>
    </w:p>
    <w:p w14:paraId="56784E2B" w14:textId="3FF936DA"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 xml:space="preserve">When I approached the </w:t>
      </w:r>
      <w:r w:rsidR="000C195A">
        <w:rPr>
          <w:sz w:val="24"/>
          <w:szCs w:val="24"/>
        </w:rPr>
        <w:t>t</w:t>
      </w:r>
      <w:r w:rsidRPr="004B38E1">
        <w:rPr>
          <w:sz w:val="24"/>
          <w:szCs w:val="24"/>
        </w:rPr>
        <w:t xml:space="preserve">axi </w:t>
      </w:r>
      <w:r w:rsidR="000C195A">
        <w:rPr>
          <w:sz w:val="24"/>
          <w:szCs w:val="24"/>
        </w:rPr>
        <w:t>c</w:t>
      </w:r>
      <w:r w:rsidRPr="004B38E1">
        <w:rPr>
          <w:sz w:val="24"/>
          <w:szCs w:val="24"/>
        </w:rPr>
        <w:t>ompany with my request, they were able to provide all the details I required. Of most significance was that the destination of the journey in question, was for a local pawnbroker. I immediately prepared another DPA form, this time to obtain transaction details and CCTV from the pawnbrokers. I took it to the pawnbroker and I was able to recover the TV almost immediately. I also obtained the name and address of the person who pawned the TV and the CCTV footage of them doing so. I reviewed the CCTV and was able to familiarise myself with the appearance of the two males. My next step was to visit this address.</w:t>
      </w:r>
    </w:p>
    <w:p w14:paraId="605BB610" w14:textId="77777777" w:rsidR="004B38E1" w:rsidRPr="004B38E1" w:rsidRDefault="004B38E1" w:rsidP="004B38E1">
      <w:pPr>
        <w:overflowPunct/>
        <w:autoSpaceDE/>
        <w:autoSpaceDN/>
        <w:adjustRightInd/>
        <w:spacing w:line="360" w:lineRule="auto"/>
        <w:textAlignment w:val="auto"/>
        <w:rPr>
          <w:sz w:val="24"/>
          <w:szCs w:val="24"/>
        </w:rPr>
      </w:pPr>
    </w:p>
    <w:p w14:paraId="396479FA" w14:textId="1EC6615E"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 knocked the door to the address and upon the occupant answering, I immediately noticed a hoverboard in the living room. The occupant invited me into his property. The occupant was sixty years old, with limited mobility. He was not able to provide an explanation as to why he had the hoverboard in his possession. I also recognised the occupant from the CCTV footage I had retrieved from the pawnbroker. At that stage, I believed I had enough grounds to arrest the suspect and proceeded to do so on suspicion of burglary. I then conducted a Section 32 search of the property. A Section 32 search allows an Officer to enter and search any premises that a suspect was in at the time of their arrest, or immediately before arrest, with the purpose of securing evidence</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&lt;EndNote&gt;&lt;Cite&gt;&lt;Author&gt;Home Office&lt;/Author&gt;&lt;Year&gt;2024&lt;/Year&gt;&lt;RecNum&gt;53&lt;/RecNum&gt;&lt;DisplayText&gt;(Home Office, 2024a)&lt;/DisplayText&gt;&lt;record&gt;&lt;rec-number&gt;53&lt;/rec-number&gt;&lt;foreign-keys&gt;&lt;key app="EN" db-id="weppf9awc5ewezesvvjp9xv5rtxass9zawar" timestamp="1713123783"&gt;53&lt;/key&gt;&lt;/foreign-keys&gt;&lt;ref-type name="Web Page"&gt;12&lt;/ref-type&gt;&lt;contributors&gt;&lt;authors&gt;&lt;author&gt;Home Office,&lt;/author&gt;&lt;/authors&gt;&lt;/contributors&gt;&lt;titles&gt;&lt;title&gt;Search of person&lt;/title&gt;&lt;/titles&gt;&lt;number&gt;14/04/24&lt;/number&gt;&lt;dates&gt;&lt;year&gt;2024&lt;/year&gt;&lt;/dates&gt;&lt;urls&gt;&lt;related-urls&gt;&lt;url&gt;https://assets.publishing.service.gov.uk/media/653a3993e6c9680014aa9b4c/Search+of+person.pdf&lt;/url&gt;&lt;/related-urls&gt;&lt;/urls&gt;&lt;/record&gt;&lt;/Cite&gt;&lt;/EndNote&gt;</w:instrText>
      </w:r>
      <w:r w:rsidR="00AC6082">
        <w:rPr>
          <w:sz w:val="24"/>
          <w:szCs w:val="24"/>
        </w:rPr>
        <w:fldChar w:fldCharType="separate"/>
      </w:r>
      <w:r w:rsidR="008A6190">
        <w:rPr>
          <w:noProof/>
          <w:sz w:val="24"/>
          <w:szCs w:val="24"/>
        </w:rPr>
        <w:t>(Home Office, 2024a)</w:t>
      </w:r>
      <w:r w:rsidR="00AC6082">
        <w:rPr>
          <w:sz w:val="24"/>
          <w:szCs w:val="24"/>
        </w:rPr>
        <w:fldChar w:fldCharType="end"/>
      </w:r>
      <w:r w:rsidRPr="004B38E1">
        <w:rPr>
          <w:sz w:val="24"/>
          <w:szCs w:val="24"/>
        </w:rPr>
        <w:t>. It can only be executed when the offence is indictable</w:t>
      </w:r>
      <w:r w:rsidR="00AC6082">
        <w:rPr>
          <w:sz w:val="24"/>
          <w:szCs w:val="24"/>
        </w:rPr>
        <w:t xml:space="preserve"> </w:t>
      </w:r>
      <w:r w:rsidR="00AC6082">
        <w:rPr>
          <w:sz w:val="24"/>
          <w:szCs w:val="24"/>
        </w:rPr>
        <w:fldChar w:fldCharType="begin"/>
      </w:r>
      <w:r w:rsidR="008A6190">
        <w:rPr>
          <w:sz w:val="24"/>
          <w:szCs w:val="24"/>
        </w:rPr>
        <w:instrText xml:space="preserve"> ADDIN EN.CITE &lt;EndNote&gt;&lt;Cite&gt;&lt;Author&gt;Home Office&lt;/Author&gt;&lt;Year&gt;2024&lt;/Year&gt;&lt;RecNum&gt;53&lt;/RecNum&gt;&lt;DisplayText&gt;(Home Office, 2024a)&lt;/DisplayText&gt;&lt;record&gt;&lt;rec-number&gt;53&lt;/rec-number&gt;&lt;foreign-keys&gt;&lt;key app="EN" db-id="weppf9awc5ewezesvvjp9xv5rtxass9zawar" timestamp="1713123783"&gt;53&lt;/key&gt;&lt;/foreign-keys&gt;&lt;ref-type name="Web Page"&gt;12&lt;/ref-type&gt;&lt;contributors&gt;&lt;authors&gt;&lt;author&gt;Home Office,&lt;/author&gt;&lt;/authors&gt;&lt;/contributors&gt;&lt;titles&gt;&lt;title&gt;Search of person&lt;/title&gt;&lt;/titles&gt;&lt;number&gt;14/04/24&lt;/number&gt;&lt;dates&gt;&lt;year&gt;2024&lt;/year&gt;&lt;/dates&gt;&lt;urls&gt;&lt;related-urls&gt;&lt;url&gt;https://assets.publishing.service.gov.uk/media/653a3993e6c9680014aa9b4c/Search+of+person.pdf&lt;/url&gt;&lt;/related-urls&gt;&lt;/urls&gt;&lt;/record&gt;&lt;/Cite&gt;&lt;/EndNote&gt;</w:instrText>
      </w:r>
      <w:r w:rsidR="00AC6082">
        <w:rPr>
          <w:sz w:val="24"/>
          <w:szCs w:val="24"/>
        </w:rPr>
        <w:fldChar w:fldCharType="separate"/>
      </w:r>
      <w:r w:rsidR="008A6190">
        <w:rPr>
          <w:noProof/>
          <w:sz w:val="24"/>
          <w:szCs w:val="24"/>
        </w:rPr>
        <w:t>(Home Office, 2024a)</w:t>
      </w:r>
      <w:r w:rsidR="00AC6082">
        <w:rPr>
          <w:sz w:val="24"/>
          <w:szCs w:val="24"/>
        </w:rPr>
        <w:fldChar w:fldCharType="end"/>
      </w:r>
      <w:r w:rsidRPr="004B38E1">
        <w:rPr>
          <w:sz w:val="24"/>
          <w:szCs w:val="24"/>
        </w:rPr>
        <w:t>. In this case, burglary can be dealt with summarily or on indictment, so the search was legally permitted. During my search of the occupant’s bedroom, I discovered another male hiding in a wardrobe. I recognised the male as the other person in the CCTV I obtained from the pawnbroker. I decided I had the grounds to arrest this male too. I then radioed Response Policing and arranged for the two males to be conveyed to Custody.</w:t>
      </w:r>
    </w:p>
    <w:p w14:paraId="5EA83074" w14:textId="77777777" w:rsidR="004B38E1" w:rsidRPr="004B38E1" w:rsidRDefault="004B38E1" w:rsidP="004B38E1">
      <w:pPr>
        <w:overflowPunct/>
        <w:autoSpaceDE/>
        <w:autoSpaceDN/>
        <w:adjustRightInd/>
        <w:spacing w:line="360" w:lineRule="auto"/>
        <w:textAlignment w:val="auto"/>
        <w:rPr>
          <w:sz w:val="24"/>
          <w:szCs w:val="24"/>
        </w:rPr>
      </w:pPr>
    </w:p>
    <w:p w14:paraId="7557BAAA" w14:textId="58D78172"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Prior to interviewing both suspects, I familiarised myself with their profiles on the Police Database Niche</w:t>
      </w:r>
      <w:r w:rsidR="004B0CAB">
        <w:rPr>
          <w:sz w:val="24"/>
          <w:szCs w:val="24"/>
        </w:rPr>
        <w:t xml:space="preserve"> </w:t>
      </w:r>
      <w:r w:rsidR="004B0CAB">
        <w:rPr>
          <w:sz w:val="24"/>
          <w:szCs w:val="24"/>
        </w:rPr>
        <w:fldChar w:fldCharType="begin"/>
      </w:r>
      <w:r w:rsidR="008A6190">
        <w:rPr>
          <w:sz w:val="24"/>
          <w:szCs w:val="24"/>
        </w:rPr>
        <w:instrText xml:space="preserve"> ADDIN EN.CITE &lt;EndNote&gt;&lt;Cite&gt;&lt;Author&gt;NicheRMS365&lt;/Author&gt;&lt;Year&gt;2024&lt;/Year&gt;&lt;RecNum&gt;54&lt;/RecNum&gt;&lt;DisplayText&gt;(NicheRMS365, 2024)&lt;/DisplayText&gt;&lt;record&gt;&lt;rec-number&gt;54&lt;/rec-number&gt;&lt;foreign-keys&gt;&lt;key app="EN" db-id="weppf9awc5ewezesvvjp9xv5rtxass9zawar" timestamp="1713123946"&gt;54&lt;/key&gt;&lt;/foreign-keys&gt;&lt;ref-type name="Web Page"&gt;12&lt;/ref-type&gt;&lt;contributors&gt;&lt;authors&gt;&lt;author&gt;NicheRMS365,&lt;/author&gt;&lt;/authors&gt;&lt;/contributors&gt;&lt;titles&gt;&lt;title&gt;NicheRMS365&lt;/title&gt;&lt;/titles&gt;&lt;number&gt;14/04/24&lt;/number&gt;&lt;dates&gt;&lt;year&gt;2024&lt;/year&gt;&lt;/dates&gt;&lt;urls&gt;&lt;related-urls&gt;&lt;url&gt;https://nicherms.com/&lt;/url&gt;&lt;/related-urls&gt;&lt;/urls&gt;&lt;/record&gt;&lt;/Cite&gt;&lt;/EndNote&gt;</w:instrText>
      </w:r>
      <w:r w:rsidR="004B0CAB">
        <w:rPr>
          <w:sz w:val="24"/>
          <w:szCs w:val="24"/>
        </w:rPr>
        <w:fldChar w:fldCharType="separate"/>
      </w:r>
      <w:r w:rsidR="008A6190">
        <w:rPr>
          <w:noProof/>
          <w:sz w:val="24"/>
          <w:szCs w:val="24"/>
        </w:rPr>
        <w:t>(NicheRMS365, 2024)</w:t>
      </w:r>
      <w:r w:rsidR="004B0CAB">
        <w:rPr>
          <w:sz w:val="24"/>
          <w:szCs w:val="24"/>
        </w:rPr>
        <w:fldChar w:fldCharType="end"/>
      </w:r>
      <w:r w:rsidRPr="004B38E1">
        <w:rPr>
          <w:sz w:val="24"/>
          <w:szCs w:val="24"/>
        </w:rPr>
        <w:t>. The older suspect was flagged as vulnerable and was under the care of a local authority. With this in mind, and with the permission of the suspect, I arranged for one of his carers to attend the interview as an Appropriate Adult (AA). An AA’s role is to ensure an interviewee understands their rights, assists with their communication, and safeguards their welfare during the interview process</w:t>
      </w:r>
      <w:r w:rsidR="004B0CAB">
        <w:rPr>
          <w:sz w:val="24"/>
          <w:szCs w:val="24"/>
        </w:rPr>
        <w:t xml:space="preserve"> </w:t>
      </w:r>
      <w:r w:rsidR="004B0CAB">
        <w:rPr>
          <w:sz w:val="24"/>
          <w:szCs w:val="24"/>
        </w:rPr>
        <w:fldChar w:fldCharType="begin"/>
      </w:r>
      <w:r w:rsidR="008A6190">
        <w:rPr>
          <w:sz w:val="24"/>
          <w:szCs w:val="24"/>
        </w:rPr>
        <w:instrText xml:space="preserve"> ADDIN EN.CITE &lt;EndNote&gt;&lt;Cite&gt;&lt;Author&gt;National Appropriaate Adult Network&lt;/Author&gt;&lt;Year&gt;2024&lt;/Year&gt;&lt;RecNum&gt;55&lt;/RecNum&gt;&lt;DisplayText&gt;(National Appropriaate Adult Network, 2024)&lt;/DisplayText&gt;&lt;record&gt;&lt;rec-number&gt;55&lt;/rec-number&gt;&lt;foreign-keys&gt;&lt;key app="EN" db-id="weppf9awc5ewezesvvjp9xv5rtxass9zawar" timestamp="1713124093"&gt;55&lt;/key&gt;&lt;/foreign-keys&gt;&lt;ref-type name="Web Page"&gt;12&lt;/ref-type&gt;&lt;contributors&gt;&lt;authors&gt;&lt;author&gt;National Appropriaate Adult Network,&lt;/author&gt;&lt;/authors&gt;&lt;/contributors&gt;&lt;titles&gt;&lt;title&gt;About appropriate adults&lt;/title&gt;&lt;/titles&gt;&lt;number&gt;14/04/24&lt;/number&gt;&lt;dates&gt;&lt;year&gt;2024&lt;/year&gt;&lt;/dates&gt;&lt;urls&gt;&lt;related-urls&gt;&lt;url&gt;https://www.appropriateadult.org.uk/information/what-is-an-appropriate-adult&lt;/url&gt;&lt;/related-urls&gt;&lt;/urls&gt;&lt;/record&gt;&lt;/Cite&gt;&lt;/EndNote&gt;</w:instrText>
      </w:r>
      <w:r w:rsidR="004B0CAB">
        <w:rPr>
          <w:sz w:val="24"/>
          <w:szCs w:val="24"/>
        </w:rPr>
        <w:fldChar w:fldCharType="separate"/>
      </w:r>
      <w:r w:rsidR="008A6190">
        <w:rPr>
          <w:noProof/>
          <w:sz w:val="24"/>
          <w:szCs w:val="24"/>
        </w:rPr>
        <w:t>(National Appropriaate Adult Network, 2024)</w:t>
      </w:r>
      <w:r w:rsidR="004B0CAB">
        <w:rPr>
          <w:sz w:val="24"/>
          <w:szCs w:val="24"/>
        </w:rPr>
        <w:fldChar w:fldCharType="end"/>
      </w:r>
      <w:r w:rsidRPr="004B38E1">
        <w:rPr>
          <w:sz w:val="24"/>
          <w:szCs w:val="24"/>
        </w:rPr>
        <w:t>. The younger suspect was seventeen years old and did not have a fixed abode. With this level of vulnerability, he would require an AA</w:t>
      </w:r>
      <w:r w:rsidR="004B0CAB">
        <w:rPr>
          <w:sz w:val="24"/>
          <w:szCs w:val="24"/>
        </w:rPr>
        <w:t xml:space="preserve"> </w:t>
      </w:r>
      <w:r w:rsidR="004B0CAB">
        <w:rPr>
          <w:sz w:val="24"/>
          <w:szCs w:val="24"/>
        </w:rPr>
        <w:fldChar w:fldCharType="begin"/>
      </w:r>
      <w:r w:rsidR="008A6190">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4B0CAB">
        <w:rPr>
          <w:sz w:val="24"/>
          <w:szCs w:val="24"/>
        </w:rPr>
        <w:fldChar w:fldCharType="separate"/>
      </w:r>
      <w:r w:rsidR="008A6190">
        <w:rPr>
          <w:noProof/>
          <w:sz w:val="24"/>
          <w:szCs w:val="24"/>
        </w:rPr>
        <w:t>(Home Office, 2023)</w:t>
      </w:r>
      <w:r w:rsidR="004B0CAB">
        <w:rPr>
          <w:sz w:val="24"/>
          <w:szCs w:val="24"/>
        </w:rPr>
        <w:fldChar w:fldCharType="end"/>
      </w:r>
      <w:r w:rsidRPr="004B38E1">
        <w:rPr>
          <w:sz w:val="24"/>
          <w:szCs w:val="24"/>
        </w:rPr>
        <w:t xml:space="preserve">. Unfortunately, we were unable to contact any of his family members and the suspect refused to provide </w:t>
      </w:r>
      <w:r w:rsidR="000C195A">
        <w:rPr>
          <w:sz w:val="24"/>
          <w:szCs w:val="24"/>
        </w:rPr>
        <w:t>us</w:t>
      </w:r>
      <w:r w:rsidRPr="004B38E1">
        <w:rPr>
          <w:sz w:val="24"/>
          <w:szCs w:val="24"/>
        </w:rPr>
        <w:t xml:space="preserve"> with any contact details. I decided to collaborate with the Youth Offending Team (YOT). The role of the YOT includes working alongside a suspect, in an effort to prevent reoffending, promoting rehabilitation, and addressing the underlying causes of youth crime</w:t>
      </w:r>
      <w:r w:rsidR="004B0CAB">
        <w:rPr>
          <w:sz w:val="24"/>
          <w:szCs w:val="24"/>
        </w:rPr>
        <w:t xml:space="preserve"> </w:t>
      </w:r>
      <w:r w:rsidR="004B0CAB">
        <w:rPr>
          <w:sz w:val="24"/>
          <w:szCs w:val="24"/>
        </w:rPr>
        <w:fldChar w:fldCharType="begin"/>
      </w:r>
      <w:r w:rsidR="008A6190">
        <w:rPr>
          <w:sz w:val="24"/>
          <w:szCs w:val="24"/>
        </w:rPr>
        <w:instrText xml:space="preserve"> ADDIN EN.CITE &lt;EndNote&gt;&lt;Cite&gt;&lt;Author&gt;Home Office&lt;/Author&gt;&lt;Year&gt;2024&lt;/Year&gt;&lt;RecNum&gt;57&lt;/RecNum&gt;&lt;DisplayText&gt;(Home Office, 2024b)&lt;/DisplayText&gt;&lt;record&gt;&lt;rec-number&gt;57&lt;/rec-number&gt;&lt;foreign-keys&gt;&lt;key app="EN" db-id="weppf9awc5ewezesvvjp9xv5rtxass9zawar" timestamp="1713124377"&gt;57&lt;/key&gt;&lt;/foreign-keys&gt;&lt;ref-type name="Web Page"&gt;12&lt;/ref-type&gt;&lt;contributors&gt;&lt;authors&gt;&lt;author&gt;Home Office,&lt;/author&gt;&lt;/authors&gt;&lt;/contributors&gt;&lt;titles&gt;&lt;title&gt;Youth offending teams&lt;/title&gt;&lt;/titles&gt;&lt;number&gt;14/04/24&lt;/number&gt;&lt;dates&gt;&lt;year&gt;2024&lt;/year&gt;&lt;/dates&gt;&lt;urls&gt;&lt;related-urls&gt;&lt;url&gt;https://www.gov.uk/youth-offending-team&lt;/url&gt;&lt;/related-urls&gt;&lt;/urls&gt;&lt;/record&gt;&lt;/Cite&gt;&lt;/EndNote&gt;</w:instrText>
      </w:r>
      <w:r w:rsidR="004B0CAB">
        <w:rPr>
          <w:sz w:val="24"/>
          <w:szCs w:val="24"/>
        </w:rPr>
        <w:fldChar w:fldCharType="separate"/>
      </w:r>
      <w:r w:rsidR="008A6190">
        <w:rPr>
          <w:noProof/>
          <w:sz w:val="24"/>
          <w:szCs w:val="24"/>
        </w:rPr>
        <w:t>(Home Office, 2024b)</w:t>
      </w:r>
      <w:r w:rsidR="004B0CAB">
        <w:rPr>
          <w:sz w:val="24"/>
          <w:szCs w:val="24"/>
        </w:rPr>
        <w:fldChar w:fldCharType="end"/>
      </w:r>
      <w:r w:rsidRPr="004B38E1">
        <w:rPr>
          <w:sz w:val="24"/>
          <w:szCs w:val="24"/>
        </w:rPr>
        <w:t>. The YOT agreed to provide an AA for the interview, as well as work with the suspect moving forward</w:t>
      </w:r>
      <w:r w:rsidR="004B0CAB">
        <w:rPr>
          <w:sz w:val="24"/>
          <w:szCs w:val="24"/>
        </w:rPr>
        <w:t xml:space="preserve"> </w:t>
      </w:r>
      <w:r w:rsidR="00091824">
        <w:rPr>
          <w:sz w:val="24"/>
          <w:szCs w:val="24"/>
        </w:rPr>
        <w:fldChar w:fldCharType="begin"/>
      </w:r>
      <w:r w:rsidR="008A6190">
        <w:rPr>
          <w:sz w:val="24"/>
          <w:szCs w:val="24"/>
        </w:rPr>
        <w:instrText xml:space="preserve"> ADDIN EN.CITE &lt;EndNote&gt;&lt;Cite&gt;&lt;Author&gt;Home Office&lt;/Author&gt;&lt;Year&gt;2014&lt;/Year&gt;&lt;RecNum&gt;58&lt;/RecNum&gt;&lt;DisplayText&gt;(Home Office, 2014)&lt;/DisplayText&gt;&lt;record&gt;&lt;rec-number&gt;58&lt;/rec-number&gt;&lt;foreign-keys&gt;&lt;key app="EN" db-id="weppf9awc5ewezesvvjp9xv5rtxass9zawar" timestamp="1713124663"&gt;58&lt;/key&gt;&lt;/foreign-keys&gt;&lt;ref-type name="Web Page"&gt;12&lt;/ref-type&gt;&lt;contributors&gt;&lt;authors&gt;&lt;author&gt;Home Office,&lt;/author&gt;&lt;/authors&gt;&lt;/contributors&gt;&lt;titles&gt;&lt;title&gt;Appropriate adults: guide for youth justice professionals &lt;/title&gt;&lt;/titles&gt;&lt;number&gt;14/04/24&lt;/number&gt;&lt;dates&gt;&lt;year&gt;2014&lt;/year&gt;&lt;/dates&gt;&lt;urls&gt;&lt;related-urls&gt;&lt;url&gt;https://www.gov.uk/guidance/appropriate-adults-guide-for-youth-justice-professionals&lt;/url&gt;&lt;/related-urls&gt;&lt;/urls&gt;&lt;/record&gt;&lt;/Cite&gt;&lt;/EndNote&gt;</w:instrText>
      </w:r>
      <w:r w:rsidR="00091824">
        <w:rPr>
          <w:sz w:val="24"/>
          <w:szCs w:val="24"/>
        </w:rPr>
        <w:fldChar w:fldCharType="separate"/>
      </w:r>
      <w:r w:rsidR="008A6190">
        <w:rPr>
          <w:noProof/>
          <w:sz w:val="24"/>
          <w:szCs w:val="24"/>
        </w:rPr>
        <w:t>(Home Office, 2014)</w:t>
      </w:r>
      <w:r w:rsidR="00091824">
        <w:rPr>
          <w:sz w:val="24"/>
          <w:szCs w:val="24"/>
        </w:rPr>
        <w:fldChar w:fldCharType="end"/>
      </w:r>
      <w:r w:rsidRPr="004B38E1">
        <w:rPr>
          <w:sz w:val="24"/>
          <w:szCs w:val="24"/>
        </w:rPr>
        <w:t xml:space="preserve">. Both suspects had requested legal representation, so I contacted their respective </w:t>
      </w:r>
      <w:r w:rsidRPr="004B38E1">
        <w:rPr>
          <w:sz w:val="24"/>
          <w:szCs w:val="24"/>
        </w:rPr>
        <w:lastRenderedPageBreak/>
        <w:t>solicitors to ensure their attendance at interview. The right to legal representation is a right under the Police and Criminal Evidence Act (PACE)</w:t>
      </w:r>
      <w:r w:rsidR="00091824">
        <w:rPr>
          <w:sz w:val="24"/>
          <w:szCs w:val="24"/>
        </w:rPr>
        <w:t xml:space="preserve"> </w:t>
      </w:r>
      <w:r w:rsidR="00091824">
        <w:rPr>
          <w:sz w:val="24"/>
          <w:szCs w:val="24"/>
        </w:rPr>
        <w:fldChar w:fldCharType="begin"/>
      </w:r>
      <w:r w:rsidR="008A6190">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091824">
        <w:rPr>
          <w:sz w:val="24"/>
          <w:szCs w:val="24"/>
        </w:rPr>
        <w:fldChar w:fldCharType="separate"/>
      </w:r>
      <w:r w:rsidR="008A6190">
        <w:rPr>
          <w:noProof/>
          <w:sz w:val="24"/>
          <w:szCs w:val="24"/>
        </w:rPr>
        <w:t>(Home Office, 2023)</w:t>
      </w:r>
      <w:r w:rsidR="00091824">
        <w:rPr>
          <w:sz w:val="24"/>
          <w:szCs w:val="24"/>
        </w:rPr>
        <w:fldChar w:fldCharType="end"/>
      </w:r>
      <w:r w:rsidRPr="004B38E1">
        <w:rPr>
          <w:sz w:val="24"/>
          <w:szCs w:val="24"/>
        </w:rPr>
        <w:t>. Both suspects chose to answer “no comment” to all questions put to them, as is their right under PACE</w:t>
      </w:r>
      <w:r w:rsidR="00091824">
        <w:rPr>
          <w:sz w:val="24"/>
          <w:szCs w:val="24"/>
        </w:rPr>
        <w:t xml:space="preserve"> </w:t>
      </w:r>
      <w:r w:rsidR="00091824">
        <w:rPr>
          <w:sz w:val="24"/>
          <w:szCs w:val="24"/>
        </w:rPr>
        <w:fldChar w:fldCharType="begin"/>
      </w:r>
      <w:r w:rsidR="008A6190">
        <w:rPr>
          <w:sz w:val="24"/>
          <w:szCs w:val="24"/>
        </w:rPr>
        <w:instrText xml:space="preserve"> ADDIN EN.CITE &lt;EndNote&gt;&lt;Cite&gt;&lt;Author&gt;Home Office&lt;/Author&gt;&lt;Year&gt;2023&lt;/Year&gt;&lt;RecNum&gt;56&lt;/RecNum&gt;&lt;DisplayText&gt;(Home Office, 2023)&lt;/DisplayText&gt;&lt;record&gt;&lt;rec-number&gt;56&lt;/rec-number&gt;&lt;foreign-keys&gt;&lt;key app="EN" db-id="weppf9awc5ewezesvvjp9xv5rtxass9zawar" timestamp="1713124228"&gt;56&lt;/key&gt;&lt;/foreign-keys&gt;&lt;ref-type name="Web Page"&gt;12&lt;/ref-type&gt;&lt;contributors&gt;&lt;authors&gt;&lt;author&gt;Home Office,&lt;/author&gt;&lt;/authors&gt;&lt;/contributors&gt;&lt;titles&gt;&lt;title&gt;Statutory guidance PACE Code C 2019&lt;/title&gt;&lt;/titles&gt;&lt;number&gt;14/04/24&lt;/number&gt;&lt;dates&gt;&lt;year&gt;2023&lt;/year&gt;&lt;/dates&gt;&lt;urls&gt;&lt;related-urls&gt;&lt;url&gt;https://www.gov.uk/government/publications/pace-code-c-2019/pace-code-c-2019-accessible&lt;/url&gt;&lt;/related-urls&gt;&lt;/urls&gt;&lt;/record&gt;&lt;/Cite&gt;&lt;/EndNote&gt;</w:instrText>
      </w:r>
      <w:r w:rsidR="00091824">
        <w:rPr>
          <w:sz w:val="24"/>
          <w:szCs w:val="24"/>
        </w:rPr>
        <w:fldChar w:fldCharType="separate"/>
      </w:r>
      <w:r w:rsidR="008A6190">
        <w:rPr>
          <w:noProof/>
          <w:sz w:val="24"/>
          <w:szCs w:val="24"/>
        </w:rPr>
        <w:t>(Home Office, 2023)</w:t>
      </w:r>
      <w:r w:rsidR="00091824">
        <w:rPr>
          <w:sz w:val="24"/>
          <w:szCs w:val="24"/>
        </w:rPr>
        <w:fldChar w:fldCharType="end"/>
      </w:r>
      <w:r w:rsidRPr="004B38E1">
        <w:rPr>
          <w:sz w:val="24"/>
          <w:szCs w:val="24"/>
        </w:rPr>
        <w:t>.</w:t>
      </w:r>
    </w:p>
    <w:p w14:paraId="41A0F482" w14:textId="77777777" w:rsidR="004B38E1" w:rsidRPr="004B38E1" w:rsidRDefault="004B38E1" w:rsidP="004B38E1">
      <w:pPr>
        <w:overflowPunct/>
        <w:autoSpaceDE/>
        <w:autoSpaceDN/>
        <w:adjustRightInd/>
        <w:spacing w:line="360" w:lineRule="auto"/>
        <w:textAlignment w:val="auto"/>
        <w:rPr>
          <w:sz w:val="24"/>
          <w:szCs w:val="24"/>
        </w:rPr>
      </w:pPr>
    </w:p>
    <w:p w14:paraId="56D0F6AB" w14:textId="006A96AD"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Following the interview, the recommendation was made to release both suspects on Police Bail. Police bail allows individuals who have been arrested or questioned to be released from custody pending further investigation or court proceedings</w:t>
      </w:r>
      <w:r w:rsidR="00091824">
        <w:rPr>
          <w:sz w:val="24"/>
          <w:szCs w:val="24"/>
        </w:rPr>
        <w:t xml:space="preserve"> </w:t>
      </w:r>
      <w:r w:rsidR="00091824">
        <w:rPr>
          <w:sz w:val="24"/>
          <w:szCs w:val="24"/>
        </w:rPr>
        <w:fldChar w:fldCharType="begin"/>
      </w:r>
      <w:r w:rsidR="008A6190">
        <w:rPr>
          <w:sz w:val="24"/>
          <w:szCs w:val="24"/>
        </w:rPr>
        <w:instrText xml:space="preserve"> ADDIN EN.CITE &lt;EndNote&gt;&lt;Cite&gt;&lt;Author&gt;UK Parliament&lt;/Author&gt;&lt;Year&gt;2023&lt;/Year&gt;&lt;RecNum&gt;59&lt;/RecNum&gt;&lt;DisplayText&gt;(UK Parliament, 2023)&lt;/DisplayText&gt;&lt;record&gt;&lt;rec-number&gt;59&lt;/rec-number&gt;&lt;foreign-keys&gt;&lt;key app="EN" db-id="weppf9awc5ewezesvvjp9xv5rtxass9zawar" timestamp="1713124835"&gt;59&lt;/key&gt;&lt;/foreign-keys&gt;&lt;ref-type name="Web Page"&gt;12&lt;/ref-type&gt;&lt;contributors&gt;&lt;authors&gt;&lt;author&gt;UK Parliament,&lt;/author&gt;&lt;/authors&gt;&lt;/contributors&gt;&lt;titles&gt;&lt;title&gt;Police powers: pre-charge bail and release under investigation&lt;/title&gt;&lt;/titles&gt;&lt;number&gt;14/04/24&lt;/number&gt;&lt;dates&gt;&lt;year&gt;2023&lt;/year&gt;&lt;/dates&gt;&lt;urls&gt;&lt;related-urls&gt;&lt;url&gt;https://commonslibrary.parliament.uk/research-briefings/cbp-7469/&lt;/url&gt;&lt;/related-urls&gt;&lt;/urls&gt;&lt;/record&gt;&lt;/Cite&gt;&lt;/EndNote&gt;</w:instrText>
      </w:r>
      <w:r w:rsidR="00091824">
        <w:rPr>
          <w:sz w:val="24"/>
          <w:szCs w:val="24"/>
        </w:rPr>
        <w:fldChar w:fldCharType="separate"/>
      </w:r>
      <w:r w:rsidR="008A6190">
        <w:rPr>
          <w:noProof/>
          <w:sz w:val="24"/>
          <w:szCs w:val="24"/>
        </w:rPr>
        <w:t>(UK Parliament, 2023)</w:t>
      </w:r>
      <w:r w:rsidR="00091824">
        <w:rPr>
          <w:sz w:val="24"/>
          <w:szCs w:val="24"/>
        </w:rPr>
        <w:fldChar w:fldCharType="end"/>
      </w:r>
      <w:r w:rsidRPr="004B38E1">
        <w:rPr>
          <w:sz w:val="24"/>
          <w:szCs w:val="24"/>
        </w:rPr>
        <w:t>. The bail application may stipulate certain requirements, such as reporting to a police station regularly, surrendering travel documents, or refraining from contacting certain individuals</w:t>
      </w:r>
      <w:r w:rsidR="00091824">
        <w:rPr>
          <w:sz w:val="24"/>
          <w:szCs w:val="24"/>
        </w:rPr>
        <w:t xml:space="preserve"> </w:t>
      </w:r>
      <w:r w:rsidR="00BE7A57">
        <w:rPr>
          <w:sz w:val="24"/>
          <w:szCs w:val="24"/>
        </w:rPr>
        <w:fldChar w:fldCharType="begin"/>
      </w:r>
      <w:r w:rsidR="008A6190">
        <w:rPr>
          <w:sz w:val="24"/>
          <w:szCs w:val="24"/>
        </w:rPr>
        <w:instrText xml:space="preserve"> ADDIN EN.CITE &lt;EndNote&gt;&lt;Cite&gt;&lt;Author&gt;Crown Prosecution Service&lt;/Author&gt;&lt;Year&gt;2023&lt;/Year&gt;&lt;RecNum&gt;60&lt;/RecNum&gt;&lt;DisplayText&gt;(Crown Prosecution Service, 2023)&lt;/DisplayText&gt;&lt;record&gt;&lt;rec-number&gt;60&lt;/rec-number&gt;&lt;foreign-keys&gt;&lt;key app="EN" db-id="weppf9awc5ewezesvvjp9xv5rtxass9zawar" timestamp="1713125420"&gt;60&lt;/key&gt;&lt;/foreign-keys&gt;&lt;ref-type name="Web Page"&gt;12&lt;/ref-type&gt;&lt;contributors&gt;&lt;authors&gt;&lt;author&gt;Crown Prosecution Service,&lt;/author&gt;&lt;/authors&gt;&lt;/contributors&gt;&lt;titles&gt;&lt;title&gt;Bail&lt;/title&gt;&lt;/titles&gt;&lt;number&gt;14/04/24&lt;/number&gt;&lt;dates&gt;&lt;year&gt;2023&lt;/year&gt;&lt;/dates&gt;&lt;urls&gt;&lt;related-urls&gt;&lt;url&gt;https://www.cps.gov.uk/legal-guidance/bail&lt;/url&gt;&lt;/related-urls&gt;&lt;/urls&gt;&lt;/record&gt;&lt;/Cite&gt;&lt;/EndNote&gt;</w:instrText>
      </w:r>
      <w:r w:rsidR="00BE7A57">
        <w:rPr>
          <w:sz w:val="24"/>
          <w:szCs w:val="24"/>
        </w:rPr>
        <w:fldChar w:fldCharType="separate"/>
      </w:r>
      <w:r w:rsidR="008A6190">
        <w:rPr>
          <w:noProof/>
          <w:sz w:val="24"/>
          <w:szCs w:val="24"/>
        </w:rPr>
        <w:t>(Crown Prosecution Service, 2023)</w:t>
      </w:r>
      <w:r w:rsidR="00BE7A57">
        <w:rPr>
          <w:sz w:val="24"/>
          <w:szCs w:val="24"/>
        </w:rPr>
        <w:fldChar w:fldCharType="end"/>
      </w:r>
      <w:r w:rsidRPr="004B38E1">
        <w:rPr>
          <w:sz w:val="24"/>
          <w:szCs w:val="24"/>
        </w:rPr>
        <w:t>. Failure to comply with bail conditions can result in arrest</w:t>
      </w:r>
      <w:r w:rsidR="00BE7A57">
        <w:rPr>
          <w:sz w:val="24"/>
          <w:szCs w:val="24"/>
        </w:rPr>
        <w:t xml:space="preserve"> </w:t>
      </w:r>
      <w:r w:rsidR="00BE7A57">
        <w:rPr>
          <w:sz w:val="24"/>
          <w:szCs w:val="24"/>
        </w:rPr>
        <w:fldChar w:fldCharType="begin"/>
      </w:r>
      <w:r w:rsidR="008A6190">
        <w:rPr>
          <w:sz w:val="24"/>
          <w:szCs w:val="24"/>
        </w:rPr>
        <w:instrText xml:space="preserve"> ADDIN EN.CITE &lt;EndNote&gt;&lt;Cite&gt;&lt;Author&gt;Crown Prosecution Service&lt;/Author&gt;&lt;Year&gt;2023&lt;/Year&gt;&lt;RecNum&gt;60&lt;/RecNum&gt;&lt;DisplayText&gt;(Crown Prosecution Service, 2023)&lt;/DisplayText&gt;&lt;record&gt;&lt;rec-number&gt;60&lt;/rec-number&gt;&lt;foreign-keys&gt;&lt;key app="EN" db-id="weppf9awc5ewezesvvjp9xv5rtxass9zawar" timestamp="1713125420"&gt;60&lt;/key&gt;&lt;/foreign-keys&gt;&lt;ref-type name="Web Page"&gt;12&lt;/ref-type&gt;&lt;contributors&gt;&lt;authors&gt;&lt;author&gt;Crown Prosecution Service,&lt;/author&gt;&lt;/authors&gt;&lt;/contributors&gt;&lt;titles&gt;&lt;title&gt;Bail&lt;/title&gt;&lt;/titles&gt;&lt;number&gt;14/04/24&lt;/number&gt;&lt;dates&gt;&lt;year&gt;2023&lt;/year&gt;&lt;/dates&gt;&lt;urls&gt;&lt;related-urls&gt;&lt;url&gt;https://www.cps.gov.uk/legal-guidance/bail&lt;/url&gt;&lt;/related-urls&gt;&lt;/urls&gt;&lt;/record&gt;&lt;/Cite&gt;&lt;/EndNote&gt;</w:instrText>
      </w:r>
      <w:r w:rsidR="00BE7A57">
        <w:rPr>
          <w:sz w:val="24"/>
          <w:szCs w:val="24"/>
        </w:rPr>
        <w:fldChar w:fldCharType="separate"/>
      </w:r>
      <w:r w:rsidR="008A6190">
        <w:rPr>
          <w:noProof/>
          <w:sz w:val="24"/>
          <w:szCs w:val="24"/>
        </w:rPr>
        <w:t>(Crown Prosecution Service, 2023)</w:t>
      </w:r>
      <w:r w:rsidR="00BE7A57">
        <w:rPr>
          <w:sz w:val="24"/>
          <w:szCs w:val="24"/>
        </w:rPr>
        <w:fldChar w:fldCharType="end"/>
      </w:r>
      <w:r w:rsidRPr="004B38E1">
        <w:rPr>
          <w:sz w:val="24"/>
          <w:szCs w:val="24"/>
        </w:rPr>
        <w:t xml:space="preserve">. I felt that </w:t>
      </w:r>
      <w:r w:rsidR="000C195A">
        <w:rPr>
          <w:sz w:val="24"/>
          <w:szCs w:val="24"/>
        </w:rPr>
        <w:t xml:space="preserve">a </w:t>
      </w:r>
      <w:r w:rsidRPr="004B38E1">
        <w:rPr>
          <w:sz w:val="24"/>
          <w:szCs w:val="24"/>
        </w:rPr>
        <w:t>key requirement would be to prevent contact between the two suspects, in an effort reduce the likelihood of them both reoffending</w:t>
      </w:r>
      <w:r w:rsidR="00BE7A57">
        <w:rPr>
          <w:sz w:val="24"/>
          <w:szCs w:val="24"/>
        </w:rPr>
        <w:t xml:space="preserve"> </w:t>
      </w:r>
      <w:r w:rsidR="00BE7A57">
        <w:rPr>
          <w:sz w:val="24"/>
          <w:szCs w:val="24"/>
        </w:rPr>
        <w:fldChar w:fldCharType="begin"/>
      </w:r>
      <w:r w:rsidR="008A6190">
        <w:rPr>
          <w:sz w:val="24"/>
          <w:szCs w:val="24"/>
        </w:rPr>
        <w:instrText xml:space="preserve"> ADDIN EN.CITE &lt;EndNote&gt;&lt;Cite&gt;&lt;Author&gt;Ministry of Justice&lt;/Author&gt;&lt;Year&gt;2024&lt;/Year&gt;&lt;RecNum&gt;61&lt;/RecNum&gt;&lt;DisplayText&gt;(Ministry of Justice, 2024)&lt;/DisplayText&gt;&lt;record&gt;&lt;rec-number&gt;61&lt;/rec-number&gt;&lt;foreign-keys&gt;&lt;key app="EN" db-id="weppf9awc5ewezesvvjp9xv5rtxass9zawar" timestamp="1713125614"&gt;61&lt;/key&gt;&lt;/foreign-keys&gt;&lt;ref-type name="Web Page"&gt;12&lt;/ref-type&gt;&lt;contributors&gt;&lt;authors&gt;&lt;author&gt;Ministry of Justice,&lt;/author&gt;&lt;/authors&gt;&lt;/contributors&gt;&lt;titles&gt;&lt;title&gt;Proven reoffending statistics&lt;/title&gt;&lt;/titles&gt;&lt;number&gt;14/04/24&lt;/number&gt;&lt;dates&gt;&lt;year&gt;2024&lt;/year&gt;&lt;/dates&gt;&lt;urls&gt;&lt;related-urls&gt;&lt;url&gt;https://www.gov.uk/government/collections/proven-reoffending-statistics&lt;/url&gt;&lt;/related-urls&gt;&lt;/urls&gt;&lt;/record&gt;&lt;/Cite&gt;&lt;/EndNote&gt;</w:instrText>
      </w:r>
      <w:r w:rsidR="00BE7A57">
        <w:rPr>
          <w:sz w:val="24"/>
          <w:szCs w:val="24"/>
        </w:rPr>
        <w:fldChar w:fldCharType="separate"/>
      </w:r>
      <w:r w:rsidR="008A6190">
        <w:rPr>
          <w:noProof/>
          <w:sz w:val="24"/>
          <w:szCs w:val="24"/>
        </w:rPr>
        <w:t>(Ministry of Justice, 2024)</w:t>
      </w:r>
      <w:r w:rsidR="00BE7A57">
        <w:rPr>
          <w:sz w:val="24"/>
          <w:szCs w:val="24"/>
        </w:rPr>
        <w:fldChar w:fldCharType="end"/>
      </w:r>
      <w:r w:rsidRPr="004B38E1">
        <w:rPr>
          <w:sz w:val="24"/>
          <w:szCs w:val="24"/>
        </w:rPr>
        <w:t>. An advantage of police bails as opposed to detention, is that it balances a suspect’s rights with the need for further investigation, avoiding prolonged detention periods</w:t>
      </w:r>
      <w:r w:rsidR="00185B42">
        <w:rPr>
          <w:sz w:val="24"/>
          <w:szCs w:val="24"/>
        </w:rPr>
        <w:t xml:space="preserve"> </w:t>
      </w:r>
      <w:r w:rsidR="00185B42">
        <w:rPr>
          <w:sz w:val="24"/>
          <w:szCs w:val="24"/>
        </w:rPr>
        <w:fldChar w:fldCharType="begin"/>
      </w:r>
      <w:r w:rsidR="008A6190">
        <w:rPr>
          <w:sz w:val="24"/>
          <w:szCs w:val="24"/>
        </w:rPr>
        <w:instrText xml:space="preserve"> ADDIN EN.CITE &lt;EndNote&gt;&lt;Cite&gt;&lt;Author&gt;Home Office&lt;/Author&gt;&lt;Year&gt;2022&lt;/Year&gt;&lt;RecNum&gt;62&lt;/RecNum&gt;&lt;DisplayText&gt;(Home Office, 2022)&lt;/DisplayText&gt;&lt;record&gt;&lt;rec-number&gt;62&lt;/rec-number&gt;&lt;foreign-keys&gt;&lt;key app="EN" db-id="weppf9awc5ewezesvvjp9xv5rtxass9zawar" timestamp="1713125798"&gt;62&lt;/key&gt;&lt;/foreign-keys&gt;&lt;ref-type name="Web Page"&gt;12&lt;/ref-type&gt;&lt;contributors&gt;&lt;authors&gt;&lt;author&gt;Home Office,&lt;/author&gt;&lt;/authors&gt;&lt;/contributors&gt;&lt;titles&gt;&lt;title&gt;Pre-charge bail: Police, Crime, Sentencing and Courts Act 2022 factsheet&lt;/title&gt;&lt;/titles&gt;&lt;number&gt;14/04/24&lt;/number&gt;&lt;dates&gt;&lt;year&gt;2022&lt;/year&gt;&lt;/dates&gt;&lt;urls&gt;&lt;related-urls&gt;&lt;url&gt;https://www.gov.uk/government/publications/police-crime-sentencing-and-courts-bill-2021-factsheets/police-crime-sentencing-and-courts-bill-2021-pre-charge-bail-factsheet&lt;/url&gt;&lt;/related-urls&gt;&lt;/urls&gt;&lt;/record&gt;&lt;/Cite&gt;&lt;/EndNote&gt;</w:instrText>
      </w:r>
      <w:r w:rsidR="00185B42">
        <w:rPr>
          <w:sz w:val="24"/>
          <w:szCs w:val="24"/>
        </w:rPr>
        <w:fldChar w:fldCharType="separate"/>
      </w:r>
      <w:r w:rsidR="008A6190">
        <w:rPr>
          <w:noProof/>
          <w:sz w:val="24"/>
          <w:szCs w:val="24"/>
        </w:rPr>
        <w:t>(Home Office, 2022)</w:t>
      </w:r>
      <w:r w:rsidR="00185B42">
        <w:rPr>
          <w:sz w:val="24"/>
          <w:szCs w:val="24"/>
        </w:rPr>
        <w:fldChar w:fldCharType="end"/>
      </w:r>
      <w:r w:rsidRPr="004B38E1">
        <w:rPr>
          <w:sz w:val="24"/>
          <w:szCs w:val="24"/>
        </w:rPr>
        <w:t>. It minimizes disruption to a suspects' lives, such as work or family commitments, maintaining some semblance of normalcy while ensuring public safety</w:t>
      </w:r>
      <w:r w:rsidR="00185B42">
        <w:rPr>
          <w:sz w:val="24"/>
          <w:szCs w:val="24"/>
        </w:rPr>
        <w:t xml:space="preserve"> </w:t>
      </w:r>
      <w:r w:rsidR="00185B42">
        <w:rPr>
          <w:sz w:val="24"/>
          <w:szCs w:val="24"/>
        </w:rPr>
        <w:fldChar w:fldCharType="begin"/>
      </w:r>
      <w:r w:rsidR="008A6190">
        <w:rPr>
          <w:sz w:val="24"/>
          <w:szCs w:val="24"/>
        </w:rPr>
        <w:instrText xml:space="preserve"> ADDIN EN.CITE &lt;EndNote&gt;&lt;Cite&gt;&lt;Author&gt;Home Office&lt;/Author&gt;&lt;Year&gt;2021&lt;/Year&gt;&lt;RecNum&gt;63&lt;/RecNum&gt;&lt;DisplayText&gt;(Home Office, 2021)&lt;/DisplayText&gt;&lt;record&gt;&lt;rec-number&gt;63&lt;/rec-number&gt;&lt;foreign-keys&gt;&lt;key app="EN" db-id="weppf9awc5ewezesvvjp9xv5rtxass9zawar" timestamp="1713126090"&gt;63&lt;/key&gt;&lt;/foreign-keys&gt;&lt;ref-type name="Web Page"&gt;12&lt;/ref-type&gt;&lt;contributors&gt;&lt;authors&gt;&lt;author&gt;Home Office,&lt;/author&gt;&lt;/authors&gt;&lt;/contributors&gt;&lt;titles&gt;&lt;title&gt;Police powers: pre-charge bail overview of the evidence&lt;/title&gt;&lt;/titles&gt;&lt;number&gt;14/04/24&lt;/number&gt;&lt;dates&gt;&lt;year&gt;2021&lt;/year&gt;&lt;/dates&gt;&lt;urls&gt;&lt;related-urls&gt;&lt;url&gt;https://www.gov.uk/government/consultations/police-powers-pre-charge-bail/outcome/police-powers-pre-charge-bail-overview-of-the-evidence-accessible&lt;/url&gt;&lt;/related-urls&gt;&lt;/urls&gt;&lt;/record&gt;&lt;/Cite&gt;&lt;/EndNote&gt;</w:instrText>
      </w:r>
      <w:r w:rsidR="00185B42">
        <w:rPr>
          <w:sz w:val="24"/>
          <w:szCs w:val="24"/>
        </w:rPr>
        <w:fldChar w:fldCharType="separate"/>
      </w:r>
      <w:r w:rsidR="008A6190">
        <w:rPr>
          <w:noProof/>
          <w:sz w:val="24"/>
          <w:szCs w:val="24"/>
        </w:rPr>
        <w:t>(Home Office, 2021)</w:t>
      </w:r>
      <w:r w:rsidR="00185B42">
        <w:rPr>
          <w:sz w:val="24"/>
          <w:szCs w:val="24"/>
        </w:rPr>
        <w:fldChar w:fldCharType="end"/>
      </w:r>
      <w:r w:rsidRPr="004B38E1">
        <w:rPr>
          <w:sz w:val="24"/>
          <w:szCs w:val="24"/>
        </w:rPr>
        <w:t>.</w:t>
      </w:r>
    </w:p>
    <w:p w14:paraId="2993D6FD" w14:textId="77777777" w:rsidR="004B38E1" w:rsidRPr="004B38E1" w:rsidRDefault="004B38E1" w:rsidP="004B38E1">
      <w:pPr>
        <w:overflowPunct/>
        <w:autoSpaceDE/>
        <w:autoSpaceDN/>
        <w:adjustRightInd/>
        <w:spacing w:line="360" w:lineRule="auto"/>
        <w:textAlignment w:val="auto"/>
        <w:rPr>
          <w:sz w:val="24"/>
          <w:szCs w:val="24"/>
        </w:rPr>
      </w:pPr>
    </w:p>
    <w:p w14:paraId="27AB6BB9" w14:textId="58775F3C"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Alongside police bail, I applied Public Protection Notice (PPN) for both suspects. A PPN is a legal order designed to protect the public from individuals who pose a risk of harm to the wider community</w:t>
      </w:r>
      <w:r w:rsidR="00185B42">
        <w:rPr>
          <w:sz w:val="24"/>
          <w:szCs w:val="24"/>
        </w:rPr>
        <w:t xml:space="preserve"> </w:t>
      </w:r>
      <w:r w:rsidR="00185B42">
        <w:rPr>
          <w:sz w:val="24"/>
          <w:szCs w:val="24"/>
        </w:rPr>
        <w:fldChar w:fldCharType="begin"/>
      </w:r>
      <w:r w:rsidR="008A6190">
        <w:rPr>
          <w:sz w:val="24"/>
          <w:szCs w:val="24"/>
        </w:rPr>
        <w:instrText xml:space="preserve"> ADDIN EN.CITE &lt;EndNote&gt;&lt;Cite&gt;&lt;Author&gt;HMICFRS&lt;/Author&gt;&lt;Year&gt;2023&lt;/Year&gt;&lt;RecNum&gt;64&lt;/RecNum&gt;&lt;DisplayText&gt;(HMICFRS, 2023b)&lt;/DisplayText&gt;&lt;record&gt;&lt;rec-number&gt;64&lt;/rec-number&gt;&lt;foreign-keys&gt;&lt;key app="EN" db-id="weppf9awc5ewezesvvjp9xv5rtxass9zawar" timestamp="1713126273"&gt;64&lt;/key&gt;&lt;/foreign-keys&gt;&lt;ref-type name="Web Page"&gt;12&lt;/ref-type&gt;&lt;contributors&gt;&lt;authors&gt;&lt;author&gt;HMICFRS,&lt;/author&gt;&lt;/authors&gt;&lt;/contributors&gt;&lt;titles&gt;&lt;title&gt;Public protection notice (PPN)&lt;/title&gt;&lt;/titles&gt;&lt;number&gt;14/04/24&lt;/number&gt;&lt;dates&gt;&lt;year&gt;2023&lt;/year&gt;&lt;/dates&gt;&lt;urls&gt;&lt;related-urls&gt;&lt;url&gt;https://hmicfrs.justiceinspectorates.gov.uk/glossary/public-protection-notice/&lt;/url&gt;&lt;/related-urls&gt;&lt;/urls&gt;&lt;/record&gt;&lt;/Cite&gt;&lt;/EndNote&gt;</w:instrText>
      </w:r>
      <w:r w:rsidR="00185B42">
        <w:rPr>
          <w:sz w:val="24"/>
          <w:szCs w:val="24"/>
        </w:rPr>
        <w:fldChar w:fldCharType="separate"/>
      </w:r>
      <w:r w:rsidR="008A6190">
        <w:rPr>
          <w:noProof/>
          <w:sz w:val="24"/>
          <w:szCs w:val="24"/>
        </w:rPr>
        <w:t>(HMICFRS, 2023b)</w:t>
      </w:r>
      <w:r w:rsidR="00185B42">
        <w:rPr>
          <w:sz w:val="24"/>
          <w:szCs w:val="24"/>
        </w:rPr>
        <w:fldChar w:fldCharType="end"/>
      </w:r>
      <w:r w:rsidRPr="004B38E1">
        <w:rPr>
          <w:sz w:val="24"/>
          <w:szCs w:val="24"/>
        </w:rPr>
        <w:t>. A PPN can impose restrictions on the individual's movements, activities, and interactions with others, and breaching one can result in criminal prosecution</w:t>
      </w:r>
      <w:r w:rsidR="002A2C03">
        <w:rPr>
          <w:sz w:val="24"/>
          <w:szCs w:val="24"/>
        </w:rPr>
        <w:t xml:space="preserve"> </w:t>
      </w:r>
      <w:r w:rsidR="002A2C03">
        <w:rPr>
          <w:sz w:val="24"/>
          <w:szCs w:val="24"/>
        </w:rPr>
        <w:fldChar w:fldCharType="begin"/>
      </w:r>
      <w:r w:rsidR="008A6190">
        <w:rPr>
          <w:sz w:val="24"/>
          <w:szCs w:val="24"/>
        </w:rPr>
        <w:instrText xml:space="preserve"> ADDIN EN.CITE &lt;EndNote&gt;&lt;Cite&gt;&lt;Author&gt;HMICFRS&lt;/Author&gt;&lt;Year&gt;2023&lt;/Year&gt;&lt;RecNum&gt;64&lt;/RecNum&gt;&lt;DisplayText&gt;(HMICFRS, 2023b)&lt;/DisplayText&gt;&lt;record&gt;&lt;rec-number&gt;64&lt;/rec-number&gt;&lt;foreign-keys&gt;&lt;key app="EN" db-id="weppf9awc5ewezesvvjp9xv5rtxass9zawar" timestamp="1713126273"&gt;64&lt;/key&gt;&lt;/foreign-keys&gt;&lt;ref-type name="Web Page"&gt;12&lt;/ref-type&gt;&lt;contributors&gt;&lt;authors&gt;&lt;author&gt;HMICFRS,&lt;/author&gt;&lt;/authors&gt;&lt;/contributors&gt;&lt;titles&gt;&lt;title&gt;Public protection notice (PPN)&lt;/title&gt;&lt;/titles&gt;&lt;number&gt;14/04/24&lt;/number&gt;&lt;dates&gt;&lt;year&gt;2023&lt;/year&gt;&lt;/dates&gt;&lt;urls&gt;&lt;related-urls&gt;&lt;url&gt;https://hmicfrs.justiceinspectorates.gov.uk/glossary/public-protection-notice/&lt;/url&gt;&lt;/related-urls&gt;&lt;/urls&gt;&lt;/record&gt;&lt;/Cite&gt;&lt;/EndNote&gt;</w:instrText>
      </w:r>
      <w:r w:rsidR="002A2C03">
        <w:rPr>
          <w:sz w:val="24"/>
          <w:szCs w:val="24"/>
        </w:rPr>
        <w:fldChar w:fldCharType="separate"/>
      </w:r>
      <w:r w:rsidR="008A6190">
        <w:rPr>
          <w:noProof/>
          <w:sz w:val="24"/>
          <w:szCs w:val="24"/>
        </w:rPr>
        <w:t>(HMICFRS, 2023b)</w:t>
      </w:r>
      <w:r w:rsidR="002A2C03">
        <w:rPr>
          <w:sz w:val="24"/>
          <w:szCs w:val="24"/>
        </w:rPr>
        <w:fldChar w:fldCharType="end"/>
      </w:r>
      <w:r w:rsidRPr="004B38E1">
        <w:rPr>
          <w:sz w:val="24"/>
          <w:szCs w:val="24"/>
        </w:rPr>
        <w:t>. A PPN can also be put in place when the offender is at risk of harm, either by themselves or other</w:t>
      </w:r>
      <w:r w:rsidR="002A2C03">
        <w:rPr>
          <w:sz w:val="24"/>
          <w:szCs w:val="24"/>
        </w:rPr>
        <w:t xml:space="preserve"> </w:t>
      </w:r>
      <w:r w:rsidR="002A2C03">
        <w:rPr>
          <w:sz w:val="24"/>
          <w:szCs w:val="24"/>
        </w:rPr>
        <w:fldChar w:fldCharType="begin"/>
      </w:r>
      <w:r w:rsidR="008A6190">
        <w:rPr>
          <w:sz w:val="24"/>
          <w:szCs w:val="24"/>
        </w:rPr>
        <w:instrText xml:space="preserve"> ADDIN EN.CITE &lt;EndNote&gt;&lt;Cite&gt;&lt;Author&gt;Hampshire Constabulary&lt;/Author&gt;&lt;Year&gt;2024&lt;/Year&gt;&lt;RecNum&gt;66&lt;/RecNum&gt;&lt;DisplayText&gt;(Hampshire Constabulary, 2024)&lt;/DisplayText&gt;&lt;record&gt;&lt;rec-number&gt;66&lt;/rec-number&gt;&lt;foreign-keys&gt;&lt;key app="EN" db-id="weppf9awc5ewezesvvjp9xv5rtxass9zawar" timestamp="1713126608"&gt;66&lt;/key&gt;&lt;/foreign-keys&gt;&lt;ref-type name="Web Page"&gt;12&lt;/ref-type&gt;&lt;contributors&gt;&lt;authors&gt;&lt;author&gt;Hampshire Constabulary,&lt;/author&gt;&lt;/authors&gt;&lt;/contributors&gt;&lt;titles&gt;&lt;title&gt;Safeguarding Adults&lt;/title&gt;&lt;/titles&gt;&lt;number&gt;14/04/24&lt;/number&gt;&lt;dates&gt;&lt;year&gt;2024&lt;/year&gt;&lt;/dates&gt;&lt;urls&gt;&lt;related-urls&gt;&lt;url&gt;https://www.hampshire.police.uk/SysSiteAssets/foi-media/hampshire-constabulary/information-sharing-agreements/policies/22000_v7---safeguarding-adults.pdf&lt;/url&gt;&lt;/related-urls&gt;&lt;/urls&gt;&lt;/record&gt;&lt;/Cite&gt;&lt;/EndNote&gt;</w:instrText>
      </w:r>
      <w:r w:rsidR="002A2C03">
        <w:rPr>
          <w:sz w:val="24"/>
          <w:szCs w:val="24"/>
        </w:rPr>
        <w:fldChar w:fldCharType="separate"/>
      </w:r>
      <w:r w:rsidR="008A6190">
        <w:rPr>
          <w:noProof/>
          <w:sz w:val="24"/>
          <w:szCs w:val="24"/>
        </w:rPr>
        <w:t>(Hampshire Constabulary, 2024)</w:t>
      </w:r>
      <w:r w:rsidR="002A2C03">
        <w:rPr>
          <w:sz w:val="24"/>
          <w:szCs w:val="24"/>
        </w:rPr>
        <w:fldChar w:fldCharType="end"/>
      </w:r>
      <w:r w:rsidRPr="004B38E1">
        <w:rPr>
          <w:sz w:val="24"/>
          <w:szCs w:val="24"/>
        </w:rPr>
        <w:t>. A part of a PPN order, police can consult professionals, such as social workers, healthcare professionals, and support workers</w:t>
      </w:r>
      <w:r w:rsidR="002A2C03">
        <w:rPr>
          <w:sz w:val="24"/>
          <w:szCs w:val="24"/>
        </w:rPr>
        <w:t xml:space="preserve"> </w:t>
      </w:r>
      <w:r w:rsidR="002A2C03">
        <w:rPr>
          <w:sz w:val="24"/>
          <w:szCs w:val="24"/>
        </w:rPr>
        <w:fldChar w:fldCharType="begin"/>
      </w:r>
      <w:r w:rsidR="008A6190">
        <w:rPr>
          <w:sz w:val="24"/>
          <w:szCs w:val="24"/>
        </w:rPr>
        <w:instrText xml:space="preserve"> ADDIN EN.CITE &lt;EndNote&gt;&lt;Cite&gt;&lt;Author&gt;Nottinghamshire Police Public Protection and Safeguarding&lt;/Author&gt;&lt;Year&gt;2020&lt;/Year&gt;&lt;RecNum&gt;67&lt;/RecNum&gt;&lt;DisplayText&gt;(Nottinghamshire Police Public Protection and Safeguarding, 2020)&lt;/DisplayText&gt;&lt;record&gt;&lt;rec-number&gt;67&lt;/rec-number&gt;&lt;foreign-keys&gt;&lt;key app="EN" db-id="weppf9awc5ewezesvvjp9xv5rtxass9zawar" timestamp="1713126816"&gt;67&lt;/key&gt;&lt;/foreign-keys&gt;&lt;ref-type name="Report"&gt;27&lt;/ref-type&gt;&lt;contributors&gt;&lt;authors&gt;&lt;author&gt;Nottinghamshire Police Public Protection and Safeguarding,&lt;/author&gt;&lt;/authors&gt;&lt;/contributors&gt;&lt;titles&gt;&lt;title&gt;Strategic Resources &amp;amp; Performance Meeting&lt;/title&gt;&lt;/titles&gt;&lt;dates&gt;&lt;year&gt;2020&lt;/year&gt;&lt;pub-dates&gt;&lt;date&gt;2020&lt;/date&gt;&lt;/pub-dates&gt;&lt;/dates&gt;&lt;urls&gt;&lt;related-urls&gt;&lt;url&gt;https://www.nottinghamshire.pcc.police.uk/Document-Library/Public-Information/Meetings/Strategic-Resources-and-Performance/November-2020/03-Nottinghamshire-Police-Public-Protection-and-Safeguarding.pdf&lt;/url&gt;&lt;/related-urls&gt;&lt;/urls&gt;&lt;/record&gt;&lt;/Cite&gt;&lt;/EndNote&gt;</w:instrText>
      </w:r>
      <w:r w:rsidR="002A2C03">
        <w:rPr>
          <w:sz w:val="24"/>
          <w:szCs w:val="24"/>
        </w:rPr>
        <w:fldChar w:fldCharType="separate"/>
      </w:r>
      <w:r w:rsidR="008A6190">
        <w:rPr>
          <w:noProof/>
          <w:sz w:val="24"/>
          <w:szCs w:val="24"/>
        </w:rPr>
        <w:t>(Nottinghamshire Police Public Protection and Safeguarding, 2020)</w:t>
      </w:r>
      <w:r w:rsidR="002A2C03">
        <w:rPr>
          <w:sz w:val="24"/>
          <w:szCs w:val="24"/>
        </w:rPr>
        <w:fldChar w:fldCharType="end"/>
      </w:r>
      <w:r w:rsidRPr="004B38E1">
        <w:rPr>
          <w:sz w:val="24"/>
          <w:szCs w:val="24"/>
        </w:rPr>
        <w:t>. These stakeholders can then collaborate and develop a plan for safeguarding during the investigative process and ensure they receive appropriate care and support</w:t>
      </w:r>
      <w:r w:rsidR="002A228C">
        <w:rPr>
          <w:sz w:val="24"/>
          <w:szCs w:val="24"/>
        </w:rPr>
        <w:t xml:space="preserve"> </w:t>
      </w:r>
      <w:r w:rsidR="002A228C">
        <w:rPr>
          <w:sz w:val="24"/>
          <w:szCs w:val="24"/>
        </w:rPr>
        <w:fldChar w:fldCharType="begin"/>
      </w:r>
      <w:r w:rsidR="008A6190">
        <w:rPr>
          <w:sz w:val="24"/>
          <w:szCs w:val="24"/>
        </w:rPr>
        <w:instrText xml:space="preserve"> ADDIN EN.CITE &lt;EndNote&gt;&lt;Cite&gt;&lt;Author&gt;College of Policing&lt;/Author&gt;&lt;Year&gt;2024&lt;/Year&gt;&lt;RecNum&gt;68&lt;/RecNum&gt;&lt;DisplayText&gt;(College of Policing, 2024a)&lt;/DisplayText&gt;&lt;record&gt;&lt;rec-number&gt;68&lt;/rec-number&gt;&lt;foreign-keys&gt;&lt;key app="EN" db-id="weppf9awc5ewezesvvjp9xv5rtxass9zawar" timestamp="1713126954"&gt;68&lt;/key&gt;&lt;/foreign-keys&gt;&lt;ref-type name="Web Page"&gt;12&lt;/ref-type&gt;&lt;contributors&gt;&lt;authors&gt;&lt;author&gt;College of Policing,&lt;/author&gt;&lt;/authors&gt;&lt;/contributors&gt;&lt;titles&gt;&lt;title&gt;Adults at risk&lt;/title&gt;&lt;/titles&gt;&lt;number&gt;14/04/24&lt;/number&gt;&lt;dates&gt;&lt;year&gt;2024&lt;/year&gt;&lt;/dates&gt;&lt;urls&gt;&lt;related-urls&gt;&lt;url&gt;https://www.college.police.uk/app/major-investigation-and-public-protection/adults-risk&lt;/url&gt;&lt;/related-urls&gt;&lt;/urls&gt;&lt;/record&gt;&lt;/Cite&gt;&lt;/EndNote&gt;</w:instrText>
      </w:r>
      <w:r w:rsidR="002A228C">
        <w:rPr>
          <w:sz w:val="24"/>
          <w:szCs w:val="24"/>
        </w:rPr>
        <w:fldChar w:fldCharType="separate"/>
      </w:r>
      <w:r w:rsidR="008A6190">
        <w:rPr>
          <w:noProof/>
          <w:sz w:val="24"/>
          <w:szCs w:val="24"/>
        </w:rPr>
        <w:t>(College of Policing, 2024a)</w:t>
      </w:r>
      <w:r w:rsidR="002A228C">
        <w:rPr>
          <w:sz w:val="24"/>
          <w:szCs w:val="24"/>
        </w:rPr>
        <w:fldChar w:fldCharType="end"/>
      </w:r>
      <w:r w:rsidRPr="004B38E1">
        <w:rPr>
          <w:sz w:val="24"/>
          <w:szCs w:val="24"/>
        </w:rPr>
        <w:t>.</w:t>
      </w:r>
    </w:p>
    <w:p w14:paraId="76505A71" w14:textId="77777777" w:rsidR="004B38E1" w:rsidRPr="004B38E1" w:rsidRDefault="004B38E1" w:rsidP="004B38E1">
      <w:pPr>
        <w:overflowPunct/>
        <w:autoSpaceDE/>
        <w:autoSpaceDN/>
        <w:adjustRightInd/>
        <w:spacing w:line="360" w:lineRule="auto"/>
        <w:textAlignment w:val="auto"/>
        <w:rPr>
          <w:sz w:val="24"/>
          <w:szCs w:val="24"/>
        </w:rPr>
      </w:pPr>
    </w:p>
    <w:p w14:paraId="03AA90C6" w14:textId="5F3A858F" w:rsidR="004B38E1" w:rsidRPr="004B38E1" w:rsidRDefault="004B38E1" w:rsidP="004B38E1">
      <w:pPr>
        <w:overflowPunct/>
        <w:autoSpaceDE/>
        <w:autoSpaceDN/>
        <w:adjustRightInd/>
        <w:spacing w:line="360" w:lineRule="auto"/>
        <w:textAlignment w:val="auto"/>
        <w:rPr>
          <w:sz w:val="24"/>
          <w:szCs w:val="24"/>
        </w:rPr>
      </w:pPr>
      <w:r w:rsidRPr="004B38E1">
        <w:rPr>
          <w:sz w:val="24"/>
          <w:szCs w:val="24"/>
        </w:rPr>
        <w:t>In this case, the fingerprint, DNA</w:t>
      </w:r>
      <w:r w:rsidR="000C195A">
        <w:rPr>
          <w:sz w:val="24"/>
          <w:szCs w:val="24"/>
        </w:rPr>
        <w:t xml:space="preserve"> and</w:t>
      </w:r>
      <w:r w:rsidRPr="004B38E1">
        <w:rPr>
          <w:sz w:val="24"/>
          <w:szCs w:val="24"/>
        </w:rPr>
        <w:t xml:space="preserve"> CCTV evidence was so overwhelming, that the decision was made to quickly return the stolen items to the victim. The victim was </w:t>
      </w:r>
      <w:r w:rsidRPr="004B38E1">
        <w:rPr>
          <w:sz w:val="24"/>
          <w:szCs w:val="24"/>
        </w:rPr>
        <w:lastRenderedPageBreak/>
        <w:t>very pleased and surprised that we had been able to recover her items so soon after the burglary. She was also most appreciative about being frequently updated with regards to the investigation. She stated that by keeping the lines of communication open, it had really helped maintain her confidence in her local police force.</w:t>
      </w:r>
    </w:p>
    <w:p w14:paraId="4180A8D0" w14:textId="77777777" w:rsidR="004B38E1" w:rsidRPr="004B38E1" w:rsidRDefault="004B38E1" w:rsidP="004B38E1">
      <w:pPr>
        <w:overflowPunct/>
        <w:autoSpaceDE/>
        <w:autoSpaceDN/>
        <w:adjustRightInd/>
        <w:spacing w:line="360" w:lineRule="auto"/>
        <w:textAlignment w:val="auto"/>
        <w:rPr>
          <w:sz w:val="24"/>
          <w:szCs w:val="24"/>
        </w:rPr>
      </w:pPr>
    </w:p>
    <w:p w14:paraId="773656DC" w14:textId="5019975F" w:rsidR="004B38E1" w:rsidRDefault="004B38E1" w:rsidP="004B38E1">
      <w:pPr>
        <w:overflowPunct/>
        <w:autoSpaceDE/>
        <w:autoSpaceDN/>
        <w:adjustRightInd/>
        <w:spacing w:line="360" w:lineRule="auto"/>
        <w:textAlignment w:val="auto"/>
        <w:rPr>
          <w:sz w:val="24"/>
          <w:szCs w:val="24"/>
        </w:rPr>
      </w:pPr>
      <w:r w:rsidRPr="004B38E1">
        <w:rPr>
          <w:sz w:val="24"/>
          <w:szCs w:val="24"/>
        </w:rPr>
        <w:t xml:space="preserve">The investigation into this burglary is currently under investigation. The sole outstanding enquiry relates to the return of a digital forensics report on the mobile phone which was seized from the younger suspect. Once I have obtained this, I will be able to submit the case file to the Crown Prosecution Service (CPS), who will decide whether or not there is a realistic </w:t>
      </w:r>
      <w:r w:rsidR="002A228C">
        <w:rPr>
          <w:sz w:val="24"/>
          <w:szCs w:val="24"/>
        </w:rPr>
        <w:t>prospect</w:t>
      </w:r>
      <w:r w:rsidRPr="004B38E1">
        <w:rPr>
          <w:sz w:val="24"/>
          <w:szCs w:val="24"/>
        </w:rPr>
        <w:t xml:space="preserve"> of prosecution</w:t>
      </w:r>
      <w:r w:rsidR="002A228C">
        <w:rPr>
          <w:sz w:val="24"/>
          <w:szCs w:val="24"/>
        </w:rPr>
        <w:t xml:space="preserve"> </w:t>
      </w:r>
      <w:r w:rsidR="002A228C">
        <w:rPr>
          <w:sz w:val="24"/>
          <w:szCs w:val="24"/>
        </w:rPr>
        <w:fldChar w:fldCharType="begin"/>
      </w:r>
      <w:r w:rsidR="008A6190">
        <w:rPr>
          <w:sz w:val="24"/>
          <w:szCs w:val="24"/>
        </w:rPr>
        <w:instrText xml:space="preserve"> ADDIN EN.CITE &lt;EndNote&gt;&lt;Cite&gt;&lt;Author&gt;Crown Prosecution Service&lt;/Author&gt;&lt;Year&gt;2018&lt;/Year&gt;&lt;RecNum&gt;69&lt;/RecNum&gt;&lt;DisplayText&gt;(Crown Prosecution Service, 2018)&lt;/DisplayText&gt;&lt;record&gt;&lt;rec-number&gt;69&lt;/rec-number&gt;&lt;foreign-keys&gt;&lt;key app="EN" db-id="weppf9awc5ewezesvvjp9xv5rtxass9zawar" timestamp="1713127094"&gt;69&lt;/key&gt;&lt;/foreign-keys&gt;&lt;ref-type name="Web Page"&gt;12&lt;/ref-type&gt;&lt;contributors&gt;&lt;authors&gt;&lt;author&gt;Crown Prosecution Service,&lt;/author&gt;&lt;/authors&gt;&lt;/contributors&gt;&lt;titles&gt;&lt;title&gt;The Code for Crown Prosecutors&lt;/title&gt;&lt;/titles&gt;&lt;number&gt;14/04/24&lt;/number&gt;&lt;dates&gt;&lt;year&gt;2018&lt;/year&gt;&lt;/dates&gt;&lt;urls&gt;&lt;related-urls&gt;&lt;url&gt;https://www.cps.gov.uk/publication/code-crown-prosecutors&lt;/url&gt;&lt;/related-urls&gt;&lt;/urls&gt;&lt;/record&gt;&lt;/Cite&gt;&lt;/EndNote&gt;</w:instrText>
      </w:r>
      <w:r w:rsidR="002A228C">
        <w:rPr>
          <w:sz w:val="24"/>
          <w:szCs w:val="24"/>
        </w:rPr>
        <w:fldChar w:fldCharType="separate"/>
      </w:r>
      <w:r w:rsidR="008A6190">
        <w:rPr>
          <w:noProof/>
          <w:sz w:val="24"/>
          <w:szCs w:val="24"/>
        </w:rPr>
        <w:t>(Crown Prosecution Service, 2018)</w:t>
      </w:r>
      <w:r w:rsidR="002A228C">
        <w:rPr>
          <w:sz w:val="24"/>
          <w:szCs w:val="24"/>
        </w:rPr>
        <w:fldChar w:fldCharType="end"/>
      </w:r>
      <w:r w:rsidRPr="004B38E1">
        <w:rPr>
          <w:sz w:val="24"/>
          <w:szCs w:val="24"/>
        </w:rPr>
        <w:t xml:space="preserve">. </w:t>
      </w:r>
      <w:bookmarkStart w:id="1" w:name="_Hlk165320776"/>
      <w:r w:rsidR="00005073">
        <w:rPr>
          <w:sz w:val="24"/>
          <w:szCs w:val="24"/>
        </w:rPr>
        <w:t>O</w:t>
      </w:r>
      <w:r w:rsidRPr="004B38E1">
        <w:rPr>
          <w:sz w:val="24"/>
          <w:szCs w:val="24"/>
        </w:rPr>
        <w:t xml:space="preserve">verall, I believe this has been a successful investigation and a good learning experience in relation to managing vulnerable victims and suspects. </w:t>
      </w:r>
    </w:p>
    <w:p w14:paraId="0A52CFE1" w14:textId="77777777" w:rsidR="00005073" w:rsidRDefault="00005073" w:rsidP="004B38E1">
      <w:pPr>
        <w:overflowPunct/>
        <w:autoSpaceDE/>
        <w:autoSpaceDN/>
        <w:adjustRightInd/>
        <w:spacing w:line="360" w:lineRule="auto"/>
        <w:textAlignment w:val="auto"/>
        <w:rPr>
          <w:sz w:val="24"/>
          <w:szCs w:val="24"/>
        </w:rPr>
      </w:pPr>
    </w:p>
    <w:p w14:paraId="6E71558D" w14:textId="77777777" w:rsidR="00005073" w:rsidRPr="004B38E1" w:rsidRDefault="00005073" w:rsidP="004B38E1">
      <w:pPr>
        <w:overflowPunct/>
        <w:autoSpaceDE/>
        <w:autoSpaceDN/>
        <w:adjustRightInd/>
        <w:spacing w:line="360" w:lineRule="auto"/>
        <w:textAlignment w:val="auto"/>
        <w:rPr>
          <w:sz w:val="24"/>
          <w:szCs w:val="24"/>
        </w:rPr>
      </w:pPr>
    </w:p>
    <w:bookmarkEnd w:id="1"/>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Pr="00A96818" w:rsidRDefault="5CE196A1" w:rsidP="5CE196A1">
            <w:pPr>
              <w:ind w:right="237"/>
              <w:jc w:val="both"/>
              <w:rPr>
                <w:rFonts w:eastAsia="Arial"/>
                <w:color w:val="000000" w:themeColor="text1"/>
                <w:sz w:val="24"/>
                <w:szCs w:val="24"/>
              </w:rPr>
            </w:pPr>
            <w:r w:rsidRPr="00A96818">
              <w:rPr>
                <w:rFonts w:eastAsia="Arial"/>
                <w:b/>
                <w:bCs/>
                <w:color w:val="000000" w:themeColor="text1"/>
                <w:sz w:val="24"/>
                <w:szCs w:val="24"/>
              </w:rPr>
              <w:t>Critically evaluate</w:t>
            </w:r>
            <w:r w:rsidRPr="00A96818">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Pr="00A96818" w:rsidRDefault="13AD8C62" w:rsidP="5CE196A1">
            <w:pPr>
              <w:ind w:right="237"/>
              <w:jc w:val="both"/>
              <w:rPr>
                <w:rFonts w:eastAsia="Arial"/>
                <w:color w:val="000000" w:themeColor="text1"/>
                <w:sz w:val="24"/>
                <w:szCs w:val="24"/>
              </w:rPr>
            </w:pPr>
          </w:p>
          <w:p w14:paraId="297EA770" w14:textId="165E4249" w:rsidR="13AD8C62" w:rsidRPr="00A96818" w:rsidRDefault="13AD8C62" w:rsidP="5CE196A1">
            <w:pPr>
              <w:ind w:right="237"/>
              <w:jc w:val="both"/>
              <w:rPr>
                <w:rFonts w:eastAsia="Arial"/>
                <w:color w:val="000000" w:themeColor="text1"/>
                <w:sz w:val="24"/>
                <w:szCs w:val="24"/>
              </w:rPr>
            </w:pPr>
          </w:p>
          <w:p w14:paraId="2AA1635A" w14:textId="5AADEA62" w:rsidR="13AD8C62" w:rsidRPr="00A96818" w:rsidRDefault="5CE196A1" w:rsidP="5CE196A1">
            <w:pPr>
              <w:ind w:right="237"/>
              <w:jc w:val="both"/>
              <w:rPr>
                <w:rFonts w:eastAsia="Arial"/>
                <w:color w:val="000000" w:themeColor="text1"/>
                <w:sz w:val="24"/>
                <w:szCs w:val="24"/>
              </w:rPr>
            </w:pPr>
            <w:r w:rsidRPr="00A96818">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A96818"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00A96818">
              <w:rPr>
                <w:sz w:val="24"/>
                <w:szCs w:val="24"/>
              </w:rPr>
              <w:t>2</w:t>
            </w:r>
            <w:r w:rsidR="365C5F37" w:rsidRPr="00A96818">
              <w:rPr>
                <w:sz w:val="24"/>
                <w:szCs w:val="24"/>
              </w:rPr>
              <w:t>000</w:t>
            </w:r>
            <w:r w:rsidRPr="00A96818">
              <w:rPr>
                <w:sz w:val="24"/>
                <w:szCs w:val="24"/>
              </w:rPr>
              <w:t xml:space="preserve"> words </w:t>
            </w:r>
            <w:r w:rsidRPr="00A96818">
              <w:rPr>
                <w:i/>
                <w:iCs/>
                <w:sz w:val="24"/>
                <w:szCs w:val="24"/>
              </w:rPr>
              <w:t>(+/- 10%: include your actual word count at the end of each section</w:t>
            </w:r>
            <w:r w:rsidRPr="5CE196A1">
              <w:rPr>
                <w:i/>
                <w:iCs/>
                <w:sz w:val="24"/>
                <w:szCs w:val="24"/>
              </w:rPr>
              <w:t>)</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059E1DC8" w14:textId="77777777" w:rsidR="00A109DD" w:rsidRDefault="00A109DD" w:rsidP="009370AE">
      <w:pPr>
        <w:ind w:right="237"/>
        <w:jc w:val="both"/>
        <w:rPr>
          <w:b/>
          <w:bCs/>
          <w:color w:val="000000" w:themeColor="text1"/>
          <w:sz w:val="28"/>
          <w:szCs w:val="28"/>
        </w:rPr>
      </w:pPr>
    </w:p>
    <w:p w14:paraId="2468E056" w14:textId="0F918CBA"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lastRenderedPageBreak/>
        <w:t>In this essay, I will be referring to a serious and complex murder investigation, I investigated as a Detective Constable. I will discuss the fast-track actions I undertook and evaluate the support I provided to witnesses. This case first came to my attention as a sudden death. I received a report that a man in his sixties had been found deceased in his home.</w:t>
      </w:r>
    </w:p>
    <w:p w14:paraId="667300FB" w14:textId="77777777" w:rsidR="001D6B1E" w:rsidRPr="001D6B1E" w:rsidRDefault="001D6B1E" w:rsidP="00A109DD">
      <w:pPr>
        <w:spacing w:line="360" w:lineRule="auto"/>
        <w:ind w:right="237"/>
        <w:rPr>
          <w:color w:val="000000" w:themeColor="text1"/>
          <w:sz w:val="24"/>
          <w:szCs w:val="24"/>
        </w:rPr>
      </w:pPr>
    </w:p>
    <w:p w14:paraId="64F990CC" w14:textId="5C4BE32D"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As I was reading the report, my Sergeant informed me that the force Major Crime Investigation Team (MCIT) had requested the assistance of Detectives across the force. The MCIT co-ordinate major Investigations involving high risk areas of policing including murder, attempted murder, serious public disorder, abduction, blackmail and stranger rape</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 To ensure that MCIT are able to allocate the required resources to an investigation, they will sometimes bring in additional detectives to help conduct outside actions</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 These actions can include identifying witnesses and further forensic and passive data opportunities, such as acquiring CCTV footage</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w:t>
      </w:r>
    </w:p>
    <w:p w14:paraId="5534C65D" w14:textId="77777777" w:rsidR="001D6B1E" w:rsidRPr="001D6B1E" w:rsidRDefault="001D6B1E" w:rsidP="00A109DD">
      <w:pPr>
        <w:spacing w:line="360" w:lineRule="auto"/>
        <w:ind w:right="237"/>
        <w:rPr>
          <w:color w:val="000000" w:themeColor="text1"/>
          <w:sz w:val="24"/>
          <w:szCs w:val="24"/>
        </w:rPr>
      </w:pPr>
    </w:p>
    <w:p w14:paraId="64AAB8F9" w14:textId="74E4E489"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Throughout major investigations, the MCIT is required to make large-scale enquiries, and process vast amounts of data</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(National Police Chiefs' Council, 2021)</w:t>
      </w:r>
      <w:r w:rsidR="006C30A3">
        <w:rPr>
          <w:color w:val="000000" w:themeColor="text1"/>
          <w:sz w:val="24"/>
          <w:szCs w:val="24"/>
        </w:rPr>
        <w:fldChar w:fldCharType="end"/>
      </w:r>
      <w:r w:rsidRPr="001D6B1E">
        <w:rPr>
          <w:color w:val="000000" w:themeColor="text1"/>
          <w:sz w:val="24"/>
          <w:szCs w:val="24"/>
        </w:rPr>
        <w:t>. To aid in this, MCIT utilise a computer database known as the Home Office Large Major Enquiry System (HOLMES)</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(HMICFRS, 2023a)</w:t>
      </w:r>
      <w:r w:rsidR="006C30A3">
        <w:rPr>
          <w:color w:val="000000" w:themeColor="text1"/>
          <w:sz w:val="24"/>
          <w:szCs w:val="24"/>
        </w:rPr>
        <w:fldChar w:fldCharType="end"/>
      </w:r>
      <w:r w:rsidRPr="001D6B1E">
        <w:rPr>
          <w:color w:val="000000" w:themeColor="text1"/>
          <w:sz w:val="24"/>
          <w:szCs w:val="24"/>
        </w:rPr>
        <w:t>. Every police force in the UK is able to use HOLMES, giving each the ability to share information and potentially link incidents</w:t>
      </w:r>
      <w:r w:rsidR="006C30A3">
        <w:rPr>
          <w:color w:val="000000" w:themeColor="text1"/>
          <w:sz w:val="24"/>
          <w:szCs w:val="24"/>
        </w:rPr>
        <w:t xml:space="preserve"> </w:t>
      </w:r>
      <w:r w:rsidR="006C30A3">
        <w:rPr>
          <w:color w:val="000000" w:themeColor="text1"/>
          <w:sz w:val="24"/>
          <w:szCs w:val="24"/>
        </w:rPr>
        <w:fldChar w:fldCharType="begin"/>
      </w:r>
      <w:r w:rsidR="008A6190">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6C30A3">
        <w:rPr>
          <w:color w:val="000000" w:themeColor="text1"/>
          <w:sz w:val="24"/>
          <w:szCs w:val="24"/>
        </w:rPr>
        <w:fldChar w:fldCharType="separate"/>
      </w:r>
      <w:r w:rsidR="008A6190">
        <w:rPr>
          <w:noProof/>
          <w:color w:val="000000" w:themeColor="text1"/>
          <w:sz w:val="24"/>
          <w:szCs w:val="24"/>
        </w:rPr>
        <w:t>(HMICFRS, 2023a)</w:t>
      </w:r>
      <w:r w:rsidR="006C30A3">
        <w:rPr>
          <w:color w:val="000000" w:themeColor="text1"/>
          <w:sz w:val="24"/>
          <w:szCs w:val="24"/>
        </w:rPr>
        <w:fldChar w:fldCharType="end"/>
      </w:r>
      <w:r w:rsidRPr="001D6B1E">
        <w:rPr>
          <w:color w:val="000000" w:themeColor="text1"/>
          <w:sz w:val="24"/>
          <w:szCs w:val="24"/>
        </w:rPr>
        <w:t>. The HOLMES system was developed on the back of the Yorkshire Ripper Peter Sutcliffe investigation</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&lt;EndNote&gt;&lt;Cite&gt;&lt;Author&gt;The Irish Times&lt;/Author&gt;&lt;Year&gt;2020&lt;/Year&gt;&lt;RecNum&gt;76&lt;/RecNum&gt;&lt;DisplayText&gt;(The Irish Times, 2020)&lt;/DisplayText&gt;&lt;record&gt;&lt;rec-number&gt;76&lt;/rec-number&gt;&lt;foreign-keys&gt;&lt;key app="EN" db-id="weppf9awc5ewezesvvjp9xv5rtxass9zawar" timestamp="1713130372"&gt;76&lt;/key&gt;&lt;/foreign-keys&gt;&lt;ref-type name="Web Page"&gt;12&lt;/ref-type&gt;&lt;contributors&gt;&lt;authors&gt;&lt;author&gt;The Irish Times,&lt;/author&gt;&lt;/authors&gt;&lt;/contributors&gt;&lt;titles&gt;&lt;title&gt;Police call on Holmes the computer for help&lt;/title&gt;&lt;/titles&gt;&lt;number&gt;14/04/24&lt;/number&gt;&lt;dates&gt;&lt;year&gt;2020&lt;/year&gt;&lt;/dates&gt;&lt;urls&gt;&lt;related-urls&gt;&lt;url&gt;https://www.irishtimes.com/news/police-call-on-holmes-the-computer-for-help-1.1113348&lt;/url&gt;&lt;/related-urls&gt;&lt;/urls&gt;&lt;/record&gt;&lt;/Cite&gt;&lt;/EndNote&gt;</w:instrText>
      </w:r>
      <w:r w:rsidR="00F122D5">
        <w:rPr>
          <w:color w:val="000000" w:themeColor="text1"/>
          <w:sz w:val="24"/>
          <w:szCs w:val="24"/>
        </w:rPr>
        <w:fldChar w:fldCharType="separate"/>
      </w:r>
      <w:r w:rsidR="008A6190">
        <w:rPr>
          <w:noProof/>
          <w:color w:val="000000" w:themeColor="text1"/>
          <w:sz w:val="24"/>
          <w:szCs w:val="24"/>
        </w:rPr>
        <w:t>(The Irish Times, 2020)</w:t>
      </w:r>
      <w:r w:rsidR="00F122D5">
        <w:rPr>
          <w:color w:val="000000" w:themeColor="text1"/>
          <w:sz w:val="24"/>
          <w:szCs w:val="24"/>
        </w:rPr>
        <w:fldChar w:fldCharType="end"/>
      </w:r>
      <w:r w:rsidRPr="001D6B1E">
        <w:rPr>
          <w:color w:val="000000" w:themeColor="text1"/>
          <w:sz w:val="24"/>
          <w:szCs w:val="24"/>
        </w:rPr>
        <w:t>. Subsequent enquiries established that there were serious shortcomings in the investigation</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&lt;EndNote&gt;&lt;Cite&gt;&lt;Author&gt;The Irish Times&lt;/Author&gt;&lt;Year&gt;2020&lt;/Year&gt;&lt;RecNum&gt;76&lt;/RecNum&gt;&lt;DisplayText&gt;(The Irish Times, 2020)&lt;/DisplayText&gt;&lt;record&gt;&lt;rec-number&gt;76&lt;/rec-number&gt;&lt;foreign-keys&gt;&lt;key app="EN" db-id="weppf9awc5ewezesvvjp9xv5rtxass9zawar" timestamp="1713130372"&gt;76&lt;/key&gt;&lt;/foreign-keys&gt;&lt;ref-type name="Web Page"&gt;12&lt;/ref-type&gt;&lt;contributors&gt;&lt;authors&gt;&lt;author&gt;The Irish Times,&lt;/author&gt;&lt;/authors&gt;&lt;/contributors&gt;&lt;titles&gt;&lt;title&gt;Police call on Holmes the computer for help&lt;/title&gt;&lt;/titles&gt;&lt;number&gt;14/04/24&lt;/number&gt;&lt;dates&gt;&lt;year&gt;2020&lt;/year&gt;&lt;/dates&gt;&lt;urls&gt;&lt;related-urls&gt;&lt;url&gt;https://www.irishtimes.com/news/police-call-on-holmes-the-computer-for-help-1.1113348&lt;/url&gt;&lt;/related-urls&gt;&lt;/urls&gt;&lt;/record&gt;&lt;/Cite&gt;&lt;/EndNote&gt;</w:instrText>
      </w:r>
      <w:r w:rsidR="00F122D5">
        <w:rPr>
          <w:color w:val="000000" w:themeColor="text1"/>
          <w:sz w:val="24"/>
          <w:szCs w:val="24"/>
        </w:rPr>
        <w:fldChar w:fldCharType="separate"/>
      </w:r>
      <w:r w:rsidR="008A6190">
        <w:rPr>
          <w:noProof/>
          <w:color w:val="000000" w:themeColor="text1"/>
          <w:sz w:val="24"/>
          <w:szCs w:val="24"/>
        </w:rPr>
        <w:t>(The Irish Times, 2020)</w:t>
      </w:r>
      <w:r w:rsidR="00F122D5">
        <w:rPr>
          <w:color w:val="000000" w:themeColor="text1"/>
          <w:sz w:val="24"/>
          <w:szCs w:val="24"/>
        </w:rPr>
        <w:fldChar w:fldCharType="end"/>
      </w:r>
      <w:r w:rsidRPr="001D6B1E">
        <w:rPr>
          <w:color w:val="000000" w:themeColor="text1"/>
          <w:sz w:val="24"/>
          <w:szCs w:val="24"/>
        </w:rPr>
        <w:t>. It was found that the eventual arrest of Sutcliffe was delayed, partly because officers were unable to connect vital pieces of information due to a backlog of paperwork</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8A6190">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The enquiries also concluded that the investigation was also hindered by a lack of communication and coordination, between police forces</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8A6190">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As a result, the standardised system HOLMES was developed</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&lt;EndNote&gt;&lt;Cite&gt;&lt;Author&gt;Wattis&lt;/Author&gt;&lt;Year&gt;2017&lt;/Year&gt;&lt;RecNum&gt;77&lt;/RecNum&gt;&lt;DisplayText&gt;(Wattis, 2017)&lt;/DisplayText&gt;&lt;record&gt;&lt;rec-number&gt;77&lt;/rec-number&gt;&lt;foreign-keys&gt;&lt;key app="EN" db-id="weppf9awc5ewezesvvjp9xv5rtxass9zawar" timestamp="1713130463"&gt;77&lt;/key&gt;&lt;/foreign-keys&gt;&lt;ref-type name="Journal Article"&gt;17&lt;/ref-type&gt;&lt;contributors&gt;&lt;authors&gt;&lt;author&gt;Wattis, Louise&lt;/author&gt;&lt;/authors&gt;&lt;/contributors&gt;&lt;titles&gt;&lt;title&gt;Revisiting the Yorkshire Ripper Murders:Interrogating Gender Violence, Sex Work, and Justice&lt;/title&gt;&lt;secondary-title&gt;Feminist Criminology&lt;/secondary-title&gt;&lt;/titles&gt;&lt;periodical&gt;&lt;full-title&gt;Feminist Criminology&lt;/full-title&gt;&lt;/periodical&gt;&lt;pages&gt;3-21&lt;/pages&gt;&lt;volume&gt;12&lt;/volume&gt;&lt;number&gt;1&lt;/number&gt;&lt;keywords&gt;&lt;keyword&gt;policing,femicide,history,prostitution,sex work,victimology (general),women&lt;/keyword&gt;&lt;/keywords&gt;&lt;dates&gt;&lt;year&gt;2017&lt;/year&gt;&lt;/dates&gt;&lt;urls&gt;&lt;related-urls&gt;&lt;url&gt;https://journals.sagepub.com/doi/abs/10.1177/1557085115602960&lt;/url&gt;&lt;/related-urls&gt;&lt;/urls&gt;&lt;electronic-resource-num&gt;10.1177/1557085115602960&lt;/electronic-resource-num&gt;&lt;/record&gt;&lt;/Cite&gt;&lt;/EndNote&gt;</w:instrText>
      </w:r>
      <w:r w:rsidR="00F122D5">
        <w:rPr>
          <w:color w:val="000000" w:themeColor="text1"/>
          <w:sz w:val="24"/>
          <w:szCs w:val="24"/>
        </w:rPr>
        <w:fldChar w:fldCharType="separate"/>
      </w:r>
      <w:r w:rsidR="008A6190">
        <w:rPr>
          <w:noProof/>
          <w:color w:val="000000" w:themeColor="text1"/>
          <w:sz w:val="24"/>
          <w:szCs w:val="24"/>
        </w:rPr>
        <w:t>(Wattis, 2017)</w:t>
      </w:r>
      <w:r w:rsidR="00F122D5">
        <w:rPr>
          <w:color w:val="000000" w:themeColor="text1"/>
          <w:sz w:val="24"/>
          <w:szCs w:val="24"/>
        </w:rPr>
        <w:fldChar w:fldCharType="end"/>
      </w:r>
      <w:r w:rsidRPr="001D6B1E">
        <w:rPr>
          <w:color w:val="000000" w:themeColor="text1"/>
          <w:sz w:val="24"/>
          <w:szCs w:val="24"/>
        </w:rPr>
        <w:t>. Its implementation has allowed police to collate and subsequently cross reference all information gathered during a major investigation</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&lt;EndNote&gt;&lt;Cite&gt;&lt;Author&gt;HMICFRS&lt;/Author&gt;&lt;Year&gt;2023&lt;/Year&gt;&lt;RecNum&gt;75&lt;/RecNum&gt;&lt;DisplayText&gt;(HMICFRS, 2023a)&lt;/DisplayText&gt;&lt;record&gt;&lt;rec-number&gt;75&lt;/rec-number&gt;&lt;foreign-keys&gt;&lt;key app="EN" db-id="weppf9awc5ewezesvvjp9xv5rtxass9zawar" timestamp="1713130146"&gt;75&lt;/key&gt;&lt;/foreign-keys&gt;&lt;ref-type name="Web Page"&gt;12&lt;/ref-type&gt;&lt;contributors&gt;&lt;authors&gt;&lt;author&gt;HMICFRS,&lt;/author&gt;&lt;/authors&gt;&lt;/contributors&gt;&lt;titles&gt;&lt;title&gt;Home Office large major enquiry system (HOLMES)&lt;/title&gt;&lt;/titles&gt;&lt;number&gt;14/04/24&lt;/number&gt;&lt;dates&gt;&lt;year&gt;2023&lt;/year&gt;&lt;/dates&gt;&lt;urls&gt;&lt;related-urls&gt;&lt;url&gt;https://hmicfrs.justiceinspectorates.gov.uk/glossary/home-office-large-major-enquiry/&lt;/url&gt;&lt;/related-urls&gt;&lt;/urls&gt;&lt;/record&gt;&lt;/Cite&gt;&lt;/EndNote&gt;</w:instrText>
      </w:r>
      <w:r w:rsidR="00F122D5">
        <w:rPr>
          <w:color w:val="000000" w:themeColor="text1"/>
          <w:sz w:val="24"/>
          <w:szCs w:val="24"/>
        </w:rPr>
        <w:fldChar w:fldCharType="separate"/>
      </w:r>
      <w:r w:rsidR="008A6190">
        <w:rPr>
          <w:noProof/>
          <w:color w:val="000000" w:themeColor="text1"/>
          <w:sz w:val="24"/>
          <w:szCs w:val="24"/>
        </w:rPr>
        <w:t>(HMICFRS, 2023a)</w:t>
      </w:r>
      <w:r w:rsidR="00F122D5">
        <w:rPr>
          <w:color w:val="000000" w:themeColor="text1"/>
          <w:sz w:val="24"/>
          <w:szCs w:val="24"/>
        </w:rPr>
        <w:fldChar w:fldCharType="end"/>
      </w:r>
      <w:r w:rsidRPr="001D6B1E">
        <w:rPr>
          <w:color w:val="000000" w:themeColor="text1"/>
          <w:sz w:val="24"/>
          <w:szCs w:val="24"/>
        </w:rPr>
        <w:t>.</w:t>
      </w:r>
    </w:p>
    <w:p w14:paraId="04870479" w14:textId="77777777" w:rsidR="001D6B1E" w:rsidRPr="001D6B1E" w:rsidRDefault="001D6B1E" w:rsidP="00A109DD">
      <w:pPr>
        <w:spacing w:line="360" w:lineRule="auto"/>
        <w:ind w:right="237"/>
        <w:rPr>
          <w:color w:val="000000" w:themeColor="text1"/>
          <w:sz w:val="24"/>
          <w:szCs w:val="24"/>
        </w:rPr>
      </w:pPr>
    </w:p>
    <w:p w14:paraId="4AC34B88" w14:textId="5780C5F1"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lastRenderedPageBreak/>
        <w:t xml:space="preserve">My </w:t>
      </w:r>
      <w:r w:rsidR="00A96818">
        <w:rPr>
          <w:color w:val="000000" w:themeColor="text1"/>
          <w:sz w:val="24"/>
          <w:szCs w:val="24"/>
        </w:rPr>
        <w:t xml:space="preserve">first </w:t>
      </w:r>
      <w:r w:rsidRPr="001D6B1E">
        <w:rPr>
          <w:color w:val="000000" w:themeColor="text1"/>
          <w:sz w:val="24"/>
          <w:szCs w:val="24"/>
        </w:rPr>
        <w:t>involvement in this investigation was to attend a briefing at the major incident room. This is where the Senior Investigating Officer (SIO), along with representatives from other key departments, gather to brief all other officers allocated to the investigation. The SIO stated that it was now being treated as a murder investigation and the suspect had been arrested. Once we had all been briefed on all the information gathered so far, we were each allocated action</w:t>
      </w:r>
      <w:r w:rsidR="00A96818">
        <w:rPr>
          <w:color w:val="000000" w:themeColor="text1"/>
          <w:sz w:val="24"/>
          <w:szCs w:val="24"/>
        </w:rPr>
        <w:t>s</w:t>
      </w:r>
      <w:r w:rsidRPr="001D6B1E">
        <w:rPr>
          <w:color w:val="000000" w:themeColor="text1"/>
          <w:sz w:val="24"/>
          <w:szCs w:val="24"/>
        </w:rPr>
        <w:t xml:space="preserve"> using HOLMES.</w:t>
      </w:r>
    </w:p>
    <w:p w14:paraId="41357560" w14:textId="77777777" w:rsidR="001D6B1E" w:rsidRPr="001D6B1E" w:rsidRDefault="001D6B1E" w:rsidP="00A109DD">
      <w:pPr>
        <w:spacing w:line="360" w:lineRule="auto"/>
        <w:ind w:right="237"/>
        <w:rPr>
          <w:color w:val="000000" w:themeColor="text1"/>
          <w:sz w:val="24"/>
          <w:szCs w:val="24"/>
        </w:rPr>
      </w:pPr>
    </w:p>
    <w:p w14:paraId="3AE4BCF7" w14:textId="647EA2E8"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As the investigation was in its early stages, the first series of actions I was allocated were golden hour enquiries. The golden hour, in policing, represents a crucial window of opportunity, where the focus is on gathering time-sensitive evidence and information</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F122D5">
        <w:rPr>
          <w:color w:val="000000" w:themeColor="text1"/>
          <w:sz w:val="24"/>
          <w:szCs w:val="24"/>
        </w:rPr>
        <w:fldChar w:fldCharType="separate"/>
      </w:r>
      <w:r w:rsidR="008A6190">
        <w:rPr>
          <w:noProof/>
          <w:color w:val="000000" w:themeColor="text1"/>
          <w:sz w:val="24"/>
          <w:szCs w:val="24"/>
        </w:rPr>
        <w:t>(College of Policing, 2024f)</w:t>
      </w:r>
      <w:r w:rsidR="00F122D5">
        <w:rPr>
          <w:color w:val="000000" w:themeColor="text1"/>
          <w:sz w:val="24"/>
          <w:szCs w:val="24"/>
        </w:rPr>
        <w:fldChar w:fldCharType="end"/>
      </w:r>
      <w:r w:rsidRPr="001D6B1E">
        <w:rPr>
          <w:color w:val="000000" w:themeColor="text1"/>
          <w:sz w:val="24"/>
          <w:szCs w:val="24"/>
        </w:rPr>
        <w:t>. Some examples would be securing crime scenes, gathering physical evidence and interviewing witnesses</w:t>
      </w:r>
      <w:r w:rsidR="00F122D5">
        <w:rPr>
          <w:color w:val="000000" w:themeColor="text1"/>
          <w:sz w:val="24"/>
          <w:szCs w:val="24"/>
        </w:rPr>
        <w:t xml:space="preserve"> </w:t>
      </w:r>
      <w:r w:rsidR="00F122D5">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F122D5">
        <w:rPr>
          <w:color w:val="000000" w:themeColor="text1"/>
          <w:sz w:val="24"/>
          <w:szCs w:val="24"/>
        </w:rPr>
        <w:fldChar w:fldCharType="separate"/>
      </w:r>
      <w:r w:rsidR="008A6190">
        <w:rPr>
          <w:noProof/>
          <w:color w:val="000000" w:themeColor="text1"/>
          <w:sz w:val="24"/>
          <w:szCs w:val="24"/>
        </w:rPr>
        <w:t>(National Police Chiefs' Council, 2021)</w:t>
      </w:r>
      <w:r w:rsidR="00F122D5">
        <w:rPr>
          <w:color w:val="000000" w:themeColor="text1"/>
          <w:sz w:val="24"/>
          <w:szCs w:val="24"/>
        </w:rPr>
        <w:fldChar w:fldCharType="end"/>
      </w:r>
      <w:r w:rsidRPr="001D6B1E">
        <w:rPr>
          <w:color w:val="000000" w:themeColor="text1"/>
          <w:sz w:val="24"/>
          <w:szCs w:val="24"/>
        </w:rPr>
        <w:t>. By fast-tracking these actions, officers are able to capitalise on the freshness of evidence and the memories of witnesses</w:t>
      </w:r>
      <w:r w:rsidR="004D4E17">
        <w:rPr>
          <w:color w:val="000000" w:themeColor="text1"/>
          <w:sz w:val="24"/>
          <w:szCs w:val="24"/>
        </w:rPr>
        <w:t xml:space="preserve"> </w:t>
      </w:r>
      <w:r w:rsidR="004D4E17">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4D4E17">
        <w:rPr>
          <w:color w:val="000000" w:themeColor="text1"/>
          <w:sz w:val="24"/>
          <w:szCs w:val="24"/>
        </w:rPr>
        <w:fldChar w:fldCharType="separate"/>
      </w:r>
      <w:r w:rsidR="008A6190">
        <w:rPr>
          <w:noProof/>
          <w:color w:val="000000" w:themeColor="text1"/>
          <w:sz w:val="24"/>
          <w:szCs w:val="24"/>
        </w:rPr>
        <w:t>(College of Policing, 2024f)</w:t>
      </w:r>
      <w:r w:rsidR="004D4E17">
        <w:rPr>
          <w:color w:val="000000" w:themeColor="text1"/>
          <w:sz w:val="24"/>
          <w:szCs w:val="24"/>
        </w:rPr>
        <w:fldChar w:fldCharType="end"/>
      </w:r>
      <w:r w:rsidRPr="001D6B1E">
        <w:rPr>
          <w:color w:val="000000" w:themeColor="text1"/>
          <w:sz w:val="24"/>
          <w:szCs w:val="24"/>
        </w:rPr>
        <w:t>. The sooner the actions are taken, the less potential there is for losing valuable clues, which may be integral to the investigation</w:t>
      </w:r>
      <w:r w:rsidR="004D4E17">
        <w:rPr>
          <w:color w:val="000000" w:themeColor="text1"/>
          <w:sz w:val="24"/>
          <w:szCs w:val="24"/>
        </w:rPr>
        <w:t xml:space="preserve"> </w:t>
      </w:r>
      <w:r w:rsidR="004D4E17">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Policing&lt;/Author&gt;&lt;Year&gt;2024&lt;/Year&gt;&lt;RecNum&gt;78&lt;/RecNum&gt;&lt;DisplayText&gt;(College of Policing, 2024f)&lt;/DisplayText&gt;&lt;record&gt;&lt;rec-number&gt;78&lt;/rec-number&gt;&lt;foreign-keys&gt;&lt;key app="EN" db-id="weppf9awc5ewezesvvjp9xv5rtxass9zawar" timestamp="1713130684"&gt;78&lt;/key&gt;&lt;/foreign-keys&gt;&lt;ref-type name="Web Page"&gt;12&lt;/ref-type&gt;&lt;contributors&gt;&lt;authors&gt;&lt;author&gt;College of Policing,&lt;/author&gt;&lt;/authors&gt;&lt;/contributors&gt;&lt;titles&gt;&lt;title&gt;Investigation Process&lt;/title&gt;&lt;/titles&gt;&lt;number&gt;14/04/24&lt;/number&gt;&lt;dates&gt;&lt;year&gt;2024&lt;/year&gt;&lt;/dates&gt;&lt;urls&gt;&lt;related-urls&gt;&lt;url&gt;https://www.college.police.uk/app/investigation/investigation-process&lt;/url&gt;&lt;/related-urls&gt;&lt;/urls&gt;&lt;/record&gt;&lt;/Cite&gt;&lt;/EndNote&gt;</w:instrText>
      </w:r>
      <w:r w:rsidR="004D4E17">
        <w:rPr>
          <w:color w:val="000000" w:themeColor="text1"/>
          <w:sz w:val="24"/>
          <w:szCs w:val="24"/>
        </w:rPr>
        <w:fldChar w:fldCharType="separate"/>
      </w:r>
      <w:r w:rsidR="008A6190">
        <w:rPr>
          <w:noProof/>
          <w:color w:val="000000" w:themeColor="text1"/>
          <w:sz w:val="24"/>
          <w:szCs w:val="24"/>
        </w:rPr>
        <w:t>(College of Policing, 2024f)</w:t>
      </w:r>
      <w:r w:rsidR="004D4E17">
        <w:rPr>
          <w:color w:val="000000" w:themeColor="text1"/>
          <w:sz w:val="24"/>
          <w:szCs w:val="24"/>
        </w:rPr>
        <w:fldChar w:fldCharType="end"/>
      </w:r>
      <w:r w:rsidRPr="001D6B1E">
        <w:rPr>
          <w:color w:val="000000" w:themeColor="text1"/>
          <w:sz w:val="24"/>
          <w:szCs w:val="24"/>
        </w:rPr>
        <w:t>. At this stage, the key scenes had already been secured by Response Policing and Crime Scene Investigation (CSI) were in the process of gathering physical evidence. The fast-track actions I was tasked with undertaking, related to identifying potential witnesses, interviewing them and obtaining statements.</w:t>
      </w:r>
    </w:p>
    <w:p w14:paraId="74322871" w14:textId="77777777" w:rsidR="001D6B1E" w:rsidRPr="001D6B1E" w:rsidRDefault="001D6B1E" w:rsidP="00A109DD">
      <w:pPr>
        <w:spacing w:line="360" w:lineRule="auto"/>
        <w:ind w:right="237"/>
        <w:rPr>
          <w:color w:val="000000" w:themeColor="text1"/>
          <w:sz w:val="24"/>
          <w:szCs w:val="24"/>
        </w:rPr>
      </w:pPr>
    </w:p>
    <w:p w14:paraId="434679A7" w14:textId="3BA8AB48"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The first phase for me was to conduct house-to-house enquiries on the street in which the murder took place. Conducting house</w:t>
      </w:r>
      <w:r w:rsidR="00A96818">
        <w:rPr>
          <w:color w:val="000000" w:themeColor="text1"/>
          <w:sz w:val="24"/>
          <w:szCs w:val="24"/>
        </w:rPr>
        <w:t>-</w:t>
      </w:r>
      <w:r w:rsidRPr="001D6B1E">
        <w:rPr>
          <w:color w:val="000000" w:themeColor="text1"/>
          <w:sz w:val="24"/>
          <w:szCs w:val="24"/>
        </w:rPr>
        <w:t>to</w:t>
      </w:r>
      <w:r w:rsidR="00A96818">
        <w:rPr>
          <w:color w:val="000000" w:themeColor="text1"/>
          <w:sz w:val="24"/>
          <w:szCs w:val="24"/>
        </w:rPr>
        <w:t>-</w:t>
      </w:r>
      <w:r w:rsidRPr="001D6B1E">
        <w:rPr>
          <w:color w:val="000000" w:themeColor="text1"/>
          <w:sz w:val="24"/>
          <w:szCs w:val="24"/>
        </w:rPr>
        <w:t>house enquiries involves going door to door, asking if the occupants have seen anything which may be of evidential value to the investigation</w:t>
      </w:r>
      <w:r w:rsidR="004D4E17">
        <w:rPr>
          <w:color w:val="000000" w:themeColor="text1"/>
          <w:sz w:val="24"/>
          <w:szCs w:val="24"/>
        </w:rPr>
        <w:t xml:space="preserve"> </w:t>
      </w:r>
      <w:r w:rsidR="004D4E17">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8A6190">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Essentially</w:t>
      </w:r>
      <w:r w:rsidR="00A96818">
        <w:rPr>
          <w:color w:val="000000" w:themeColor="text1"/>
          <w:sz w:val="24"/>
          <w:szCs w:val="24"/>
        </w:rPr>
        <w:t>,</w:t>
      </w:r>
      <w:r w:rsidRPr="001D6B1E">
        <w:rPr>
          <w:color w:val="000000" w:themeColor="text1"/>
          <w:sz w:val="24"/>
          <w:szCs w:val="24"/>
        </w:rPr>
        <w:t xml:space="preserve"> it is an information gathering exercise and can be key in identifying witnesses, gathering first-hand accounts and generating leads</w:t>
      </w:r>
      <w:r w:rsidR="004D4E17">
        <w:rPr>
          <w:color w:val="000000" w:themeColor="text1"/>
          <w:sz w:val="24"/>
          <w:szCs w:val="24"/>
        </w:rPr>
        <w:t xml:space="preserve"> </w:t>
      </w:r>
      <w:r w:rsidR="004D4E17">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8A6190">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It can also potentially uncover overlooked details which may otherwise go unnoticed, and in some cases reveal passive data opportunities, such as private CCTV systems</w:t>
      </w:r>
      <w:r w:rsidR="004D4E17">
        <w:rPr>
          <w:color w:val="000000" w:themeColor="text1"/>
          <w:sz w:val="24"/>
          <w:szCs w:val="24"/>
        </w:rPr>
        <w:t xml:space="preserve"> </w:t>
      </w:r>
      <w:r w:rsidR="004D4E17">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4D4E17">
        <w:rPr>
          <w:color w:val="000000" w:themeColor="text1"/>
          <w:sz w:val="24"/>
          <w:szCs w:val="24"/>
        </w:rPr>
        <w:fldChar w:fldCharType="separate"/>
      </w:r>
      <w:r w:rsidR="008A6190">
        <w:rPr>
          <w:noProof/>
          <w:color w:val="000000" w:themeColor="text1"/>
          <w:sz w:val="24"/>
          <w:szCs w:val="24"/>
        </w:rPr>
        <w:t>(National Police Chiefs' Council, 2021)</w:t>
      </w:r>
      <w:r w:rsidR="004D4E17">
        <w:rPr>
          <w:color w:val="000000" w:themeColor="text1"/>
          <w:sz w:val="24"/>
          <w:szCs w:val="24"/>
        </w:rPr>
        <w:fldChar w:fldCharType="end"/>
      </w:r>
      <w:r w:rsidRPr="001D6B1E">
        <w:rPr>
          <w:color w:val="000000" w:themeColor="text1"/>
          <w:sz w:val="24"/>
          <w:szCs w:val="24"/>
        </w:rPr>
        <w:t xml:space="preserve">. House-to-house enquiries also foster community engagement and can help enhance public trust that the police are acting in the best interest of the victim and the wider </w:t>
      </w:r>
      <w:r w:rsidRPr="001D6B1E">
        <w:rPr>
          <w:color w:val="000000" w:themeColor="text1"/>
          <w:sz w:val="24"/>
          <w:szCs w:val="24"/>
        </w:rPr>
        <w:lastRenderedPageBreak/>
        <w:t>community</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In this case, a prominent member of the community had been murdered and tensions were high. There were many residents that wanted to help the family of the victim get justice, and this allows them to help contribute towards the investigation and community safety efforts</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Engaging with the local residents directly, also helps to puts a face to the investigation</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By reaching out to the community, it shows that the police are actively trying to help</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It also gives the community reassurance that there is a police presence in the area, and that their personal safety is a priority</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Policing&lt;/Author&gt;&lt;Year&gt;2024&lt;/Year&gt;&lt;RecNum&gt;46&lt;/RecNum&gt;&lt;DisplayText&gt;(College of Policing, 2024e)&lt;/DisplayText&gt;&lt;record&gt;&lt;rec-number&gt;46&lt;/rec-number&gt;&lt;foreign-keys&gt;&lt;key app="EN" db-id="weppf9awc5ewezesvvjp9xv5rtxass9zawar" timestamp="1713122725"&gt;46&lt;/key&gt;&lt;/foreign-keys&gt;&lt;ref-type name="Web Page"&gt;12&lt;/ref-type&gt;&lt;contributors&gt;&lt;authors&gt;&lt;author&gt;College of Policing,&lt;/author&gt;&lt;/authors&gt;&lt;/contributors&gt;&lt;titles&gt;&lt;title&gt;House-to-house enquiries&lt;/title&gt;&lt;/titles&gt;&lt;number&gt;14/04/24&lt;/number&gt;&lt;dates&gt;&lt;year&gt;2024&lt;/year&gt;&lt;/dates&gt;&lt;urls&gt;&lt;related-urls&gt;&lt;url&gt;https://www.college.police.uk/app/investigation/investigative-strategies/house-house-enquiri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2024e)</w:t>
      </w:r>
      <w:r w:rsidR="00AD1955">
        <w:rPr>
          <w:color w:val="000000" w:themeColor="text1"/>
          <w:sz w:val="24"/>
          <w:szCs w:val="24"/>
        </w:rPr>
        <w:fldChar w:fldCharType="end"/>
      </w:r>
      <w:r w:rsidRPr="001D6B1E">
        <w:rPr>
          <w:color w:val="000000" w:themeColor="text1"/>
          <w:sz w:val="24"/>
          <w:szCs w:val="24"/>
        </w:rPr>
        <w:t>. A drawback of house-to-house enquiries is that it is highly resource dependant</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 However, its value cannot be understated, which is why the MCIT take such efforts to secure additional resources from other departments within the force</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 When I am conducting these enquiries, I will typically ask the resident a series of questions relating to: What they have seen or heard; if they can provide and descriptions of potential victims, suspects or witnesses; Any prior knowledge they have about those involved in the incident; Whether they have CCTV; Who lives at their address and who was present at the time of the incident</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 It is essential to also ask for contact information for follow-up purpose. Keep</w:t>
      </w:r>
      <w:r w:rsidR="00A96818">
        <w:rPr>
          <w:color w:val="000000" w:themeColor="text1"/>
          <w:sz w:val="24"/>
          <w:szCs w:val="24"/>
        </w:rPr>
        <w:t>ing</w:t>
      </w:r>
      <w:r w:rsidRPr="001D6B1E">
        <w:rPr>
          <w:color w:val="000000" w:themeColor="text1"/>
          <w:sz w:val="24"/>
          <w:szCs w:val="24"/>
        </w:rPr>
        <w:t xml:space="preserve"> the doors of communication</w:t>
      </w:r>
      <w:r w:rsidR="00A96818">
        <w:rPr>
          <w:color w:val="000000" w:themeColor="text1"/>
          <w:sz w:val="24"/>
          <w:szCs w:val="24"/>
        </w:rPr>
        <w:t xml:space="preserve"> open</w:t>
      </w:r>
      <w:r w:rsidRPr="001D6B1E">
        <w:rPr>
          <w:color w:val="000000" w:themeColor="text1"/>
          <w:sz w:val="24"/>
          <w:szCs w:val="24"/>
        </w:rPr>
        <w:t xml:space="preserve"> will also allow the resident to easily get in touch if they wish to share any further information</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&lt;EndNote&gt;&lt;Cite&gt;&lt;Author&gt;National Police Chiefs&amp;apos; Council&lt;/Author&gt;&lt;Year&gt;2021&lt;/Year&gt;&lt;RecNum&gt;74&lt;/RecNum&gt;&lt;DisplayText&gt;(National Police Chiefs&amp;apos; Council, 2021)&lt;/DisplayText&gt;&lt;record&gt;&lt;rec-number&gt;74&lt;/rec-number&gt;&lt;foreign-keys&gt;&lt;key app="EN" db-id="weppf9awc5ewezesvvjp9xv5rtxass9zawar" timestamp="1713129877"&gt;74&lt;/key&gt;&lt;/foreign-keys&gt;&lt;ref-type name="Web Page"&gt;12&lt;/ref-type&gt;&lt;contributors&gt;&lt;authors&gt;&lt;author&gt;National Police Chiefs&amp;apos; Council,&lt;/author&gt;&lt;/authors&gt;&lt;/contributors&gt;&lt;titles&gt;&lt;title&gt;Major Crime Investigation Manual (MCIM 2021)&lt;/title&gt;&lt;/titles&gt;&lt;number&gt;14/04/24&lt;/number&gt;&lt;dates&gt;&lt;year&gt;2021&lt;/year&gt;&lt;/dates&gt;&lt;urls&gt;&lt;related-urls&gt;&lt;url&gt;https://library.college.police.uk/docs/NPCC/Major-Crime-Investigation-Manual-Nov-2021.pdf&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(National Police Chiefs' Council, 2021)</w:t>
      </w:r>
      <w:r w:rsidR="00AD1955">
        <w:rPr>
          <w:color w:val="000000" w:themeColor="text1"/>
          <w:sz w:val="24"/>
          <w:szCs w:val="24"/>
        </w:rPr>
        <w:fldChar w:fldCharType="end"/>
      </w:r>
      <w:r w:rsidRPr="001D6B1E">
        <w:rPr>
          <w:color w:val="000000" w:themeColor="text1"/>
          <w:sz w:val="24"/>
          <w:szCs w:val="24"/>
        </w:rPr>
        <w:t>.</w:t>
      </w:r>
    </w:p>
    <w:p w14:paraId="01B5C63A" w14:textId="77777777" w:rsidR="001D6B1E" w:rsidRPr="001D6B1E" w:rsidRDefault="001D6B1E" w:rsidP="00A109DD">
      <w:pPr>
        <w:spacing w:line="360" w:lineRule="auto"/>
        <w:ind w:right="237"/>
        <w:rPr>
          <w:color w:val="000000" w:themeColor="text1"/>
          <w:sz w:val="24"/>
          <w:szCs w:val="24"/>
        </w:rPr>
      </w:pPr>
    </w:p>
    <w:p w14:paraId="35824848" w14:textId="58BEEBEA" w:rsidR="001D6B1E" w:rsidRPr="001D6B1E" w:rsidRDefault="001D6B1E" w:rsidP="00A109DD">
      <w:pPr>
        <w:spacing w:line="360" w:lineRule="auto"/>
        <w:ind w:right="237"/>
        <w:rPr>
          <w:color w:val="000000" w:themeColor="text1"/>
          <w:sz w:val="24"/>
          <w:szCs w:val="24"/>
        </w:rPr>
      </w:pPr>
      <w:r w:rsidRPr="001D6B1E">
        <w:rPr>
          <w:color w:val="000000" w:themeColor="text1"/>
          <w:sz w:val="24"/>
          <w:szCs w:val="24"/>
        </w:rPr>
        <w:t>In my first round of house-to-house enquiries, I acquired a substantial volume of information. I also uncovered two neighbours who were potential eye witnesses to the incident, and may have seen the suspect fleeing the scene. One of the witnesses had gone on to</w:t>
      </w:r>
      <w:r w:rsidR="0039698B">
        <w:rPr>
          <w:color w:val="000000" w:themeColor="text1"/>
          <w:sz w:val="24"/>
          <w:szCs w:val="24"/>
        </w:rPr>
        <w:t xml:space="preserve"> enter the deceased property and seen </w:t>
      </w:r>
      <w:r w:rsidR="00427A4B">
        <w:rPr>
          <w:color w:val="000000" w:themeColor="text1"/>
          <w:sz w:val="24"/>
          <w:szCs w:val="24"/>
        </w:rPr>
        <w:t>their</w:t>
      </w:r>
      <w:r w:rsidR="0039698B">
        <w:rPr>
          <w:color w:val="000000" w:themeColor="text1"/>
          <w:sz w:val="24"/>
          <w:szCs w:val="24"/>
        </w:rPr>
        <w:t xml:space="preserve"> body first-hand</w:t>
      </w:r>
      <w:r w:rsidRPr="001D6B1E">
        <w:rPr>
          <w:color w:val="000000" w:themeColor="text1"/>
          <w:sz w:val="24"/>
          <w:szCs w:val="24"/>
        </w:rPr>
        <w:t>. I felt that obtaining statements from these two witnesses could be of significant value to the investigation.</w:t>
      </w:r>
    </w:p>
    <w:p w14:paraId="621BC840" w14:textId="77777777" w:rsidR="001D6B1E" w:rsidRPr="001D6B1E" w:rsidRDefault="001D6B1E" w:rsidP="00A109DD">
      <w:pPr>
        <w:spacing w:line="360" w:lineRule="auto"/>
        <w:ind w:right="237"/>
        <w:rPr>
          <w:color w:val="000000" w:themeColor="text1"/>
          <w:sz w:val="24"/>
          <w:szCs w:val="24"/>
        </w:rPr>
      </w:pPr>
    </w:p>
    <w:p w14:paraId="5EDE24C7" w14:textId="789308C3" w:rsidR="001D6B1E" w:rsidRDefault="001D6B1E" w:rsidP="00A109DD">
      <w:pPr>
        <w:spacing w:line="360" w:lineRule="auto"/>
        <w:ind w:right="237"/>
        <w:rPr>
          <w:color w:val="000000" w:themeColor="text1"/>
          <w:sz w:val="24"/>
          <w:szCs w:val="24"/>
        </w:rPr>
      </w:pPr>
      <w:r w:rsidRPr="001D6B1E">
        <w:rPr>
          <w:color w:val="000000" w:themeColor="text1"/>
          <w:sz w:val="24"/>
          <w:szCs w:val="24"/>
        </w:rPr>
        <w:t xml:space="preserve">Given the serious nature of the incident and the potential trauma it may have placed on each witness, it was important to speak to them and ask if they were willing to provide a statement. In both cases, these witnesses knew the victim and wanted to support the investigation in any way they could. There was then the </w:t>
      </w:r>
      <w:r w:rsidRPr="001D6B1E">
        <w:rPr>
          <w:color w:val="000000" w:themeColor="text1"/>
          <w:sz w:val="24"/>
          <w:szCs w:val="24"/>
        </w:rPr>
        <w:lastRenderedPageBreak/>
        <w:t>matter of whether it would be best for them to provide a standard written statement, or provide a video interview. Video interviews are often utilised for more serious crimes. It allows for a sensitive, yet thorough approach to gathering evidence</w:t>
      </w:r>
      <w:r w:rsidR="00AD1955">
        <w:rPr>
          <w:color w:val="000000" w:themeColor="text1"/>
          <w:sz w:val="24"/>
          <w:szCs w:val="24"/>
        </w:rPr>
        <w:t xml:space="preserve"> </w:t>
      </w:r>
      <w:r w:rsidR="00AD1955">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Policing&lt;/Author&gt;&lt;Year&gt;2024&lt;/Year&gt;&lt;RecNum&gt;80&lt;/RecNum&gt;&lt;DisplayText&gt;(College of Policing, 2024i)&lt;/DisplayText&gt;&lt;record&gt;&lt;rec-number&gt;80&lt;/rec-number&gt;&lt;foreign-keys&gt;&lt;key app="EN" db-id="weppf9awc5ewezesvvjp9xv5rtxass9zawar" timestamp="1713131309"&gt;80&lt;/key&gt;&lt;/foreign-keys&gt;&lt;ref-type name="Web Page"&gt;12&lt;/ref-type&gt;&lt;contributors&gt;&lt;authors&gt;&lt;author&gt;College of Policing,&lt;/author&gt;&lt;/authors&gt;&lt;/contributors&gt;&lt;titles&gt;&lt;title&gt;Working with victims and witnesses&lt;/title&gt;&lt;/titles&gt;&lt;number&gt;14/04/24&lt;/number&gt;&lt;dates&gt;&lt;year&gt;2024&lt;/year&gt;&lt;/dates&gt;&lt;urls&gt;&lt;related-urls&gt;&lt;url&gt;https://www.college.police.uk/app/investigation/working-victims-and-witnesses&lt;/url&gt;&lt;/related-urls&gt;&lt;/urls&gt;&lt;/record&gt;&lt;/Cite&gt;&lt;/EndNote&gt;</w:instrText>
      </w:r>
      <w:r w:rsidR="00AD1955">
        <w:rPr>
          <w:color w:val="000000" w:themeColor="text1"/>
          <w:sz w:val="24"/>
          <w:szCs w:val="24"/>
        </w:rPr>
        <w:fldChar w:fldCharType="separate"/>
      </w:r>
      <w:r w:rsidR="008A6190">
        <w:rPr>
          <w:noProof/>
          <w:color w:val="000000" w:themeColor="text1"/>
          <w:sz w:val="24"/>
          <w:szCs w:val="24"/>
        </w:rPr>
        <w:t>(College of Policing, 2024i)</w:t>
      </w:r>
      <w:r w:rsidR="00AD1955">
        <w:rPr>
          <w:color w:val="000000" w:themeColor="text1"/>
          <w:sz w:val="24"/>
          <w:szCs w:val="24"/>
        </w:rPr>
        <w:fldChar w:fldCharType="end"/>
      </w:r>
      <w:r w:rsidRPr="001D6B1E">
        <w:rPr>
          <w:color w:val="000000" w:themeColor="text1"/>
          <w:sz w:val="24"/>
          <w:szCs w:val="24"/>
        </w:rPr>
        <w:t>.</w:t>
      </w:r>
    </w:p>
    <w:p w14:paraId="5356CC42" w14:textId="77777777" w:rsidR="00427A4B" w:rsidRDefault="00427A4B" w:rsidP="00A109DD">
      <w:pPr>
        <w:spacing w:line="360" w:lineRule="auto"/>
        <w:ind w:right="237"/>
        <w:rPr>
          <w:color w:val="000000" w:themeColor="text1"/>
          <w:sz w:val="24"/>
          <w:szCs w:val="24"/>
        </w:rPr>
      </w:pPr>
    </w:p>
    <w:p w14:paraId="17B7E852" w14:textId="77777777" w:rsidR="001E3B68" w:rsidRDefault="0039698B" w:rsidP="001E3B68">
      <w:pPr>
        <w:spacing w:line="360" w:lineRule="auto"/>
        <w:ind w:right="237"/>
        <w:rPr>
          <w:color w:val="000000" w:themeColor="text1"/>
          <w:sz w:val="24"/>
          <w:szCs w:val="24"/>
        </w:rPr>
      </w:pPr>
      <w:r>
        <w:rPr>
          <w:color w:val="000000" w:themeColor="text1"/>
          <w:sz w:val="24"/>
          <w:szCs w:val="24"/>
        </w:rPr>
        <w:t xml:space="preserve">I arranged </w:t>
      </w:r>
      <w:r w:rsidR="00427A4B">
        <w:rPr>
          <w:color w:val="000000" w:themeColor="text1"/>
          <w:sz w:val="24"/>
          <w:szCs w:val="24"/>
        </w:rPr>
        <w:t xml:space="preserve">a </w:t>
      </w:r>
      <w:r>
        <w:rPr>
          <w:color w:val="000000" w:themeColor="text1"/>
          <w:sz w:val="24"/>
          <w:szCs w:val="24"/>
        </w:rPr>
        <w:t xml:space="preserve">meeting with </w:t>
      </w:r>
      <w:r w:rsidR="00427A4B">
        <w:rPr>
          <w:color w:val="000000" w:themeColor="text1"/>
          <w:sz w:val="24"/>
          <w:szCs w:val="24"/>
        </w:rPr>
        <w:t>each witness</w:t>
      </w:r>
      <w:r>
        <w:rPr>
          <w:color w:val="000000" w:themeColor="text1"/>
          <w:sz w:val="24"/>
          <w:szCs w:val="24"/>
        </w:rPr>
        <w:t>. Prior to discussing the incident</w:t>
      </w:r>
      <w:r w:rsidR="00B468DE">
        <w:rPr>
          <w:color w:val="000000" w:themeColor="text1"/>
          <w:sz w:val="24"/>
          <w:szCs w:val="24"/>
        </w:rPr>
        <w:t>, I</w:t>
      </w:r>
      <w:r>
        <w:rPr>
          <w:color w:val="000000" w:themeColor="text1"/>
          <w:sz w:val="24"/>
          <w:szCs w:val="24"/>
        </w:rPr>
        <w:t xml:space="preserve"> decided</w:t>
      </w:r>
      <w:r w:rsidR="00B468DE">
        <w:rPr>
          <w:color w:val="000000" w:themeColor="text1"/>
          <w:sz w:val="24"/>
          <w:szCs w:val="24"/>
        </w:rPr>
        <w:t xml:space="preserve"> to</w:t>
      </w:r>
      <w:r>
        <w:rPr>
          <w:color w:val="000000" w:themeColor="text1"/>
          <w:sz w:val="24"/>
          <w:szCs w:val="24"/>
        </w:rPr>
        <w:t xml:space="preserve"> have an informal chat about how </w:t>
      </w:r>
      <w:r w:rsidR="00B468DE">
        <w:rPr>
          <w:color w:val="000000" w:themeColor="text1"/>
          <w:sz w:val="24"/>
          <w:szCs w:val="24"/>
        </w:rPr>
        <w:t>they were</w:t>
      </w:r>
      <w:r>
        <w:rPr>
          <w:color w:val="000000" w:themeColor="text1"/>
          <w:sz w:val="24"/>
          <w:szCs w:val="24"/>
        </w:rPr>
        <w:t xml:space="preserve"> feeling</w:t>
      </w:r>
      <w:r w:rsidR="00B468DE">
        <w:rPr>
          <w:color w:val="000000" w:themeColor="text1"/>
          <w:sz w:val="24"/>
          <w:szCs w:val="24"/>
        </w:rPr>
        <w:t>. In each</w:t>
      </w:r>
      <w:r>
        <w:rPr>
          <w:color w:val="000000" w:themeColor="text1"/>
          <w:sz w:val="24"/>
          <w:szCs w:val="24"/>
        </w:rPr>
        <w:t xml:space="preserve"> case, th</w:t>
      </w:r>
      <w:r w:rsidR="00B468DE">
        <w:rPr>
          <w:color w:val="000000" w:themeColor="text1"/>
          <w:sz w:val="24"/>
          <w:szCs w:val="24"/>
        </w:rPr>
        <w:t>ey</w:t>
      </w:r>
      <w:r>
        <w:rPr>
          <w:color w:val="000000" w:themeColor="text1"/>
          <w:sz w:val="24"/>
          <w:szCs w:val="24"/>
        </w:rPr>
        <w:t xml:space="preserve"> appeared to be feeling calm and somewhat at ease.</w:t>
      </w:r>
      <w:r w:rsidR="00B468DE">
        <w:rPr>
          <w:color w:val="000000" w:themeColor="text1"/>
          <w:sz w:val="24"/>
          <w:szCs w:val="24"/>
        </w:rPr>
        <w:t xml:space="preserve"> I had made </w:t>
      </w:r>
      <w:r w:rsidR="00CF5C57">
        <w:rPr>
          <w:color w:val="000000" w:themeColor="text1"/>
          <w:sz w:val="24"/>
          <w:szCs w:val="24"/>
        </w:rPr>
        <w:t xml:space="preserve">the presumption prior to meeting them, that they would be distressed by what they had witnessed. As it turned out, they were both </w:t>
      </w:r>
      <w:r w:rsidR="00EB733F">
        <w:rPr>
          <w:color w:val="000000" w:themeColor="text1"/>
          <w:sz w:val="24"/>
          <w:szCs w:val="24"/>
        </w:rPr>
        <w:t>Accident and Emergency Nurses and had clearly developed a high level of resilience in the face of traumatic scenarios. They both clearly stated that providing a written statement and potentially testifying in court, would not present any issues for them.</w:t>
      </w:r>
      <w:r w:rsidR="001E3B68">
        <w:rPr>
          <w:color w:val="000000" w:themeColor="text1"/>
          <w:sz w:val="24"/>
          <w:szCs w:val="24"/>
        </w:rPr>
        <w:t xml:space="preserve"> I then discussed the matter with my Sergeant on Major Crime, and he was happy that we could proceed with their respective written statements.</w:t>
      </w:r>
    </w:p>
    <w:p w14:paraId="0E1BBAFD" w14:textId="05586231" w:rsidR="00EB733F" w:rsidRDefault="00EB733F" w:rsidP="00A109DD">
      <w:pPr>
        <w:spacing w:line="360" w:lineRule="auto"/>
        <w:ind w:right="237"/>
        <w:rPr>
          <w:color w:val="000000" w:themeColor="text1"/>
          <w:sz w:val="24"/>
          <w:szCs w:val="24"/>
        </w:rPr>
      </w:pPr>
    </w:p>
    <w:p w14:paraId="6B40F7BF" w14:textId="581A776D" w:rsidR="000E2269" w:rsidRDefault="00EB733F" w:rsidP="00A109DD">
      <w:pPr>
        <w:spacing w:line="360" w:lineRule="auto"/>
        <w:ind w:right="237"/>
        <w:rPr>
          <w:color w:val="000000" w:themeColor="text1"/>
          <w:sz w:val="24"/>
          <w:szCs w:val="24"/>
        </w:rPr>
      </w:pPr>
      <w:r>
        <w:rPr>
          <w:color w:val="000000" w:themeColor="text1"/>
          <w:sz w:val="24"/>
          <w:szCs w:val="24"/>
        </w:rPr>
        <w:t xml:space="preserve">This was a good learning experience for me, because it </w:t>
      </w:r>
      <w:r w:rsidR="009E7F6E">
        <w:rPr>
          <w:color w:val="000000" w:themeColor="text1"/>
          <w:sz w:val="24"/>
          <w:szCs w:val="24"/>
        </w:rPr>
        <w:t>demonstrated to</w:t>
      </w:r>
      <w:r>
        <w:rPr>
          <w:color w:val="000000" w:themeColor="text1"/>
          <w:sz w:val="24"/>
          <w:szCs w:val="24"/>
        </w:rPr>
        <w:t xml:space="preserve"> me that no matter the seriousness of an incident,</w:t>
      </w:r>
      <w:r w:rsidR="009E7F6E">
        <w:rPr>
          <w:color w:val="000000" w:themeColor="text1"/>
          <w:sz w:val="24"/>
          <w:szCs w:val="24"/>
        </w:rPr>
        <w:t xml:space="preserve"> those witnessing it can be affected to varying degrees.</w:t>
      </w:r>
      <w:r w:rsidR="00652FD6">
        <w:rPr>
          <w:color w:val="000000" w:themeColor="text1"/>
          <w:sz w:val="24"/>
          <w:szCs w:val="24"/>
        </w:rPr>
        <w:t xml:space="preserve"> It showed me that I needed to develop a more open and adaptable attitude, when preparing for witness evaluation.</w:t>
      </w:r>
      <w:r w:rsidR="001E3B68">
        <w:rPr>
          <w:color w:val="000000" w:themeColor="text1"/>
          <w:sz w:val="24"/>
          <w:szCs w:val="24"/>
        </w:rPr>
        <w:t xml:space="preserve"> </w:t>
      </w:r>
      <w:r w:rsidR="000E2269">
        <w:rPr>
          <w:color w:val="000000" w:themeColor="text1"/>
          <w:sz w:val="24"/>
          <w:szCs w:val="24"/>
        </w:rPr>
        <w:t>To help bolster my understanding of the effect</w:t>
      </w:r>
      <w:r w:rsidR="00652FD6">
        <w:rPr>
          <w:color w:val="000000" w:themeColor="text1"/>
          <w:sz w:val="24"/>
          <w:szCs w:val="24"/>
        </w:rPr>
        <w:t xml:space="preserve"> of</w:t>
      </w:r>
      <w:r w:rsidR="000E2269">
        <w:rPr>
          <w:color w:val="000000" w:themeColor="text1"/>
          <w:sz w:val="24"/>
          <w:szCs w:val="24"/>
        </w:rPr>
        <w:t xml:space="preserve"> traumatic even</w:t>
      </w:r>
      <w:r w:rsidR="00652FD6">
        <w:rPr>
          <w:color w:val="000000" w:themeColor="text1"/>
          <w:sz w:val="24"/>
          <w:szCs w:val="24"/>
        </w:rPr>
        <w:t>ts</w:t>
      </w:r>
      <w:r w:rsidR="000E2269">
        <w:rPr>
          <w:color w:val="000000" w:themeColor="text1"/>
          <w:sz w:val="24"/>
          <w:szCs w:val="24"/>
        </w:rPr>
        <w:t xml:space="preserve"> on witnesses, I now keep up to date on </w:t>
      </w:r>
      <w:r w:rsidR="00652FD6">
        <w:rPr>
          <w:color w:val="000000" w:themeColor="text1"/>
          <w:sz w:val="24"/>
          <w:szCs w:val="24"/>
        </w:rPr>
        <w:t xml:space="preserve">psychological research in this field </w:t>
      </w:r>
      <w:r w:rsidR="000E2269">
        <w:rPr>
          <w:color w:val="000000" w:themeColor="text1"/>
          <w:sz w:val="24"/>
          <w:szCs w:val="24"/>
        </w:rPr>
        <w:fldChar w:fldCharType="begin"/>
      </w:r>
      <w:r w:rsidR="008A6190">
        <w:rPr>
          <w:color w:val="000000" w:themeColor="text1"/>
          <w:sz w:val="24"/>
          <w:szCs w:val="24"/>
        </w:rPr>
        <w:instrText xml:space="preserve"> ADDIN EN.CITE &lt;EndNote&gt;&lt;Cite&gt;&lt;Author&gt;Risan&lt;/Author&gt;&lt;Year&gt;2020&lt;/Year&gt;&lt;RecNum&gt;81&lt;/RecNum&gt;&lt;DisplayText&gt;(Risan et al., 2020)&lt;/DisplayText&gt;&lt;record&gt;&lt;rec-number&gt;81&lt;/rec-number&gt;&lt;foreign-keys&gt;&lt;key app="EN" db-id="weppf9awc5ewezesvvjp9xv5rtxass9zawar" timestamp="1714317553"&gt;81&lt;/key&gt;&lt;/foreign-keys&gt;&lt;ref-type name="Journal Article"&gt;17&lt;/ref-type&gt;&lt;contributors&gt;&lt;authors&gt;&lt;author&gt;Risan, P.&lt;/author&gt;&lt;author&gt;Milne, R.&lt;/author&gt;&lt;author&gt;Binder, P. E.&lt;/author&gt;&lt;/authors&gt;&lt;/contributors&gt;&lt;auth-address&gt;Department of Bachelor&amp;apos;s studies, Norwegian Police University College, Oslo, Norway.&amp;#xD;Institute of Criminal Justice Studies, University of Portsmouth, Portsmouth, UK.&amp;#xD;Department of Clinical Psychology, Faculty of Psychology, University of Bergen, Bergen, Norway.&lt;/auth-address&gt;&lt;titles&gt;&lt;title&gt;Trauma narratives: recommendations for investigative interviewing&lt;/title&gt;&lt;secondary-title&gt;Psychiatr Psychol Law&lt;/secondary-title&gt;&lt;/titles&gt;&lt;periodical&gt;&lt;full-title&gt;Psychiatr Psychol Law&lt;/full-title&gt;&lt;/periodical&gt;&lt;pages&gt;678-694&lt;/pages&gt;&lt;volume&gt;27&lt;/volume&gt;&lt;number&gt;4&lt;/number&gt;&lt;edition&gt;20200407&lt;/edition&gt;&lt;keywords&gt;&lt;keyword&gt;investigative interview&lt;/keyword&gt;&lt;keyword&gt;police interview&lt;/keyword&gt;&lt;keyword&gt;rapport&lt;/keyword&gt;&lt;keyword&gt;trauma&lt;/keyword&gt;&lt;keyword&gt;traumatized interviewee&lt;/keyword&gt;&lt;/keywords&gt;&lt;dates&gt;&lt;year&gt;2020&lt;/year&gt;&lt;/dates&gt;&lt;isbn&gt;1321-8719 (Print)&amp;#xD;1321-8719&lt;/isbn&gt;&lt;accession-num&gt;33679205&lt;/accession-num&gt;&lt;urls&gt;&lt;/urls&gt;&lt;custom2&gt;PMC7901695&lt;/custom2&gt;&lt;electronic-resource-num&gt;10.1080/13218719.2020.1742237&lt;/electronic-resource-num&gt;&lt;remote-database-provider&gt;NLM&lt;/remote-database-provider&gt;&lt;language&gt;eng&lt;/language&gt;&lt;/record&gt;&lt;/Cite&gt;&lt;/EndNote&gt;</w:instrText>
      </w:r>
      <w:r w:rsidR="000E2269">
        <w:rPr>
          <w:color w:val="000000" w:themeColor="text1"/>
          <w:sz w:val="24"/>
          <w:szCs w:val="24"/>
        </w:rPr>
        <w:fldChar w:fldCharType="separate"/>
      </w:r>
      <w:r w:rsidR="008A6190">
        <w:rPr>
          <w:noProof/>
          <w:color w:val="000000" w:themeColor="text1"/>
          <w:sz w:val="24"/>
          <w:szCs w:val="24"/>
        </w:rPr>
        <w:t>(Risan et al., 2020)</w:t>
      </w:r>
      <w:r w:rsidR="000E2269">
        <w:rPr>
          <w:color w:val="000000" w:themeColor="text1"/>
          <w:sz w:val="24"/>
          <w:szCs w:val="24"/>
        </w:rPr>
        <w:fldChar w:fldCharType="end"/>
      </w:r>
      <w:r w:rsidR="000E2269">
        <w:rPr>
          <w:color w:val="000000" w:themeColor="text1"/>
          <w:sz w:val="24"/>
          <w:szCs w:val="24"/>
        </w:rPr>
        <w:t xml:space="preserve"> </w:t>
      </w:r>
      <w:r w:rsidR="00652FD6">
        <w:rPr>
          <w:color w:val="000000" w:themeColor="text1"/>
          <w:sz w:val="24"/>
          <w:szCs w:val="24"/>
        </w:rPr>
        <w:fldChar w:fldCharType="begin"/>
      </w:r>
      <w:r w:rsidR="008A6190">
        <w:rPr>
          <w:color w:val="000000" w:themeColor="text1"/>
          <w:sz w:val="24"/>
          <w:szCs w:val="24"/>
        </w:rPr>
        <w:instrText xml:space="preserve"> ADDIN EN.CITE &lt;EndNote&gt;&lt;Cite&gt;&lt;Author&gt;Mackay&lt;/Author&gt;&lt;Year&gt;2015&lt;/Year&gt;&lt;RecNum&gt;82&lt;/RecNum&gt;&lt;DisplayText&gt;(Mackay and Paterson, 2015)&lt;/DisplayText&gt;&lt;record&gt;&lt;rec-number&gt;82&lt;/rec-number&gt;&lt;foreign-keys&gt;&lt;key app="EN" db-id="weppf9awc5ewezesvvjp9xv5rtxass9zawar" timestamp="1714317715"&gt;82&lt;/key&gt;&lt;/foreign-keys&gt;&lt;ref-type name="Journal Article"&gt;17&lt;/ref-type&gt;&lt;contributors&gt;&lt;authors&gt;&lt;author&gt;Mackay, Thomas L&lt;/author&gt;&lt;author&gt;Paterson, Helen M&lt;/author&gt;&lt;/authors&gt;&lt;/contributors&gt;&lt;titles&gt;&lt;title&gt;How does timing of recall affect eyewitness memory and psychological distress?&lt;/title&gt;&lt;secondary-title&gt;Journal of Police and Criminal Psychology&lt;/secondary-title&gt;&lt;/titles&gt;&lt;periodical&gt;&lt;full-title&gt;Journal of Police and Criminal Psychology&lt;/full-title&gt;&lt;/periodical&gt;&lt;pages&gt;242-253&lt;/pages&gt;&lt;volume&gt;30&lt;/volume&gt;&lt;dates&gt;&lt;year&gt;2015&lt;/year&gt;&lt;/dates&gt;&lt;isbn&gt;0882-0783&lt;/isbn&gt;&lt;urls&gt;&lt;/urls&gt;&lt;/record&gt;&lt;/Cite&gt;&lt;/EndNote&gt;</w:instrText>
      </w:r>
      <w:r w:rsidR="00652FD6">
        <w:rPr>
          <w:color w:val="000000" w:themeColor="text1"/>
          <w:sz w:val="24"/>
          <w:szCs w:val="24"/>
        </w:rPr>
        <w:fldChar w:fldCharType="separate"/>
      </w:r>
      <w:r w:rsidR="008A6190">
        <w:rPr>
          <w:noProof/>
          <w:color w:val="000000" w:themeColor="text1"/>
          <w:sz w:val="24"/>
          <w:szCs w:val="24"/>
        </w:rPr>
        <w:t>(Mackay and Paterson, 2015)</w:t>
      </w:r>
      <w:r w:rsidR="00652FD6">
        <w:rPr>
          <w:color w:val="000000" w:themeColor="text1"/>
          <w:sz w:val="24"/>
          <w:szCs w:val="24"/>
        </w:rPr>
        <w:fldChar w:fldCharType="end"/>
      </w:r>
      <w:r w:rsidR="00652FD6">
        <w:rPr>
          <w:color w:val="000000" w:themeColor="text1"/>
          <w:sz w:val="24"/>
          <w:szCs w:val="24"/>
        </w:rPr>
        <w:t xml:space="preserve"> </w:t>
      </w:r>
      <w:r w:rsidR="00652FD6">
        <w:rPr>
          <w:color w:val="000000" w:themeColor="text1"/>
          <w:sz w:val="24"/>
          <w:szCs w:val="24"/>
        </w:rPr>
        <w:fldChar w:fldCharType="begin"/>
      </w:r>
      <w:r w:rsidR="008A6190">
        <w:rPr>
          <w:color w:val="000000" w:themeColor="text1"/>
          <w:sz w:val="24"/>
          <w:szCs w:val="24"/>
        </w:rPr>
        <w:instrText xml:space="preserve"> ADDIN EN.CITE &lt;EndNote&gt;&lt;Cite&gt;&lt;Author&gt;Risan&lt;/Author&gt;&lt;Year&gt;2016&lt;/Year&gt;&lt;RecNum&gt;83&lt;/RecNum&gt;&lt;DisplayText&gt;(Risan et al., 2016)&lt;/DisplayText&gt;&lt;record&gt;&lt;rec-number&gt;83&lt;/rec-number&gt;&lt;foreign-keys&gt;&lt;key app="EN" db-id="weppf9awc5ewezesvvjp9xv5rtxass9zawar" timestamp="1714317764"&gt;83&lt;/key&gt;&lt;/foreign-keys&gt;&lt;ref-type name="Journal Article"&gt;17&lt;/ref-type&gt;&lt;contributors&gt;&lt;authors&gt;&lt;author&gt;Risan, Patrick&lt;/author&gt;&lt;author&gt;Binder, Per-Einar&lt;/author&gt;&lt;author&gt;Milne, Rebecca&lt;/author&gt;&lt;/authors&gt;&lt;/contributors&gt;&lt;titles&gt;&lt;title&gt;Regulating and coping with distress during police interviews of traumatized victims&lt;/title&gt;&lt;secondary-title&gt;Psychological trauma: theory, research, practice, and policy&lt;/secondary-title&gt;&lt;/titles&gt;&lt;periodical&gt;&lt;full-title&gt;Psychological trauma: theory, research, practice, and policy&lt;/full-title&gt;&lt;/periodical&gt;&lt;pages&gt;736&lt;/pages&gt;&lt;volume&gt;8&lt;/volume&gt;&lt;number&gt;6&lt;/number&gt;&lt;dates&gt;&lt;year&gt;2016&lt;/year&gt;&lt;/dates&gt;&lt;isbn&gt;1942-969X&lt;/isbn&gt;&lt;urls&gt;&lt;/urls&gt;&lt;/record&gt;&lt;/Cite&gt;&lt;/EndNote&gt;</w:instrText>
      </w:r>
      <w:r w:rsidR="00652FD6">
        <w:rPr>
          <w:color w:val="000000" w:themeColor="text1"/>
          <w:sz w:val="24"/>
          <w:szCs w:val="24"/>
        </w:rPr>
        <w:fldChar w:fldCharType="separate"/>
      </w:r>
      <w:r w:rsidR="008A6190">
        <w:rPr>
          <w:noProof/>
          <w:color w:val="000000" w:themeColor="text1"/>
          <w:sz w:val="24"/>
          <w:szCs w:val="24"/>
        </w:rPr>
        <w:t>(Risan et al., 2016)</w:t>
      </w:r>
      <w:r w:rsidR="00652FD6">
        <w:rPr>
          <w:color w:val="000000" w:themeColor="text1"/>
          <w:sz w:val="24"/>
          <w:szCs w:val="24"/>
        </w:rPr>
        <w:fldChar w:fldCharType="end"/>
      </w:r>
      <w:r w:rsidR="000E2269">
        <w:rPr>
          <w:color w:val="000000" w:themeColor="text1"/>
          <w:sz w:val="24"/>
          <w:szCs w:val="24"/>
        </w:rPr>
        <w:t>.</w:t>
      </w:r>
    </w:p>
    <w:p w14:paraId="1992E048" w14:textId="77777777" w:rsidR="00635A14" w:rsidRDefault="00635A14" w:rsidP="00A109DD">
      <w:pPr>
        <w:spacing w:line="360" w:lineRule="auto"/>
        <w:ind w:right="237"/>
        <w:rPr>
          <w:color w:val="000000" w:themeColor="text1"/>
          <w:sz w:val="24"/>
          <w:szCs w:val="24"/>
        </w:rPr>
      </w:pPr>
    </w:p>
    <w:p w14:paraId="24E24609" w14:textId="2C65B074" w:rsidR="001B545C" w:rsidRDefault="00731ADD" w:rsidP="00A109DD">
      <w:pPr>
        <w:spacing w:line="360" w:lineRule="auto"/>
        <w:ind w:right="237"/>
        <w:rPr>
          <w:color w:val="000000" w:themeColor="text1"/>
          <w:sz w:val="24"/>
          <w:szCs w:val="24"/>
        </w:rPr>
      </w:pPr>
      <w:r>
        <w:rPr>
          <w:color w:val="000000" w:themeColor="text1"/>
          <w:sz w:val="24"/>
          <w:szCs w:val="24"/>
        </w:rPr>
        <w:t xml:space="preserve">Once I had obtained their statements, it was important to ensure that the witnesses </w:t>
      </w:r>
      <w:r w:rsidR="00A96818">
        <w:rPr>
          <w:color w:val="000000" w:themeColor="text1"/>
          <w:sz w:val="24"/>
          <w:szCs w:val="24"/>
        </w:rPr>
        <w:t>were</w:t>
      </w:r>
      <w:r>
        <w:rPr>
          <w:color w:val="000000" w:themeColor="text1"/>
          <w:sz w:val="24"/>
          <w:szCs w:val="24"/>
        </w:rPr>
        <w:t xml:space="preserve"> aware of</w:t>
      </w:r>
      <w:r w:rsidR="00D222AF">
        <w:rPr>
          <w:color w:val="000000" w:themeColor="text1"/>
          <w:sz w:val="24"/>
          <w:szCs w:val="24"/>
        </w:rPr>
        <w:t xml:space="preserve"> specialised</w:t>
      </w:r>
      <w:r>
        <w:rPr>
          <w:color w:val="000000" w:themeColor="text1"/>
          <w:sz w:val="24"/>
          <w:szCs w:val="24"/>
        </w:rPr>
        <w:t xml:space="preserve"> support services which were available to them</w:t>
      </w:r>
      <w:r w:rsidR="00B84063">
        <w:rPr>
          <w:color w:val="000000" w:themeColor="text1"/>
          <w:sz w:val="24"/>
          <w:szCs w:val="24"/>
        </w:rPr>
        <w:t xml:space="preserve"> </w:t>
      </w:r>
      <w:r w:rsidR="00B84063">
        <w:rPr>
          <w:color w:val="000000" w:themeColor="text1"/>
          <w:sz w:val="24"/>
          <w:szCs w:val="24"/>
        </w:rPr>
        <w:fldChar w:fldCharType="begin"/>
      </w:r>
      <w:r w:rsidR="008A6190">
        <w:rPr>
          <w:color w:val="000000" w:themeColor="text1"/>
          <w:sz w:val="24"/>
          <w:szCs w:val="24"/>
        </w:rPr>
        <w:instrText xml:space="preserve"> ADDIN EN.CITE &lt;EndNote&gt;&lt;Cite&gt;&lt;Author&gt;South Wales Police&lt;/Author&gt;&lt;Year&gt;2024&lt;/Year&gt;&lt;RecNum&gt;84&lt;/RecNum&gt;&lt;DisplayText&gt;(South Wales Police, 2024)&lt;/DisplayText&gt;&lt;record&gt;&lt;rec-number&gt;84&lt;/rec-number&gt;&lt;foreign-keys&gt;&lt;key app="EN" db-id="weppf9awc5ewezesvvjp9xv5rtxass9zawar" timestamp="1714425647"&gt;84&lt;/key&gt;&lt;/foreign-keys&gt;&lt;ref-type name="Web Page"&gt;12&lt;/ref-type&gt;&lt;contributors&gt;&lt;authors&gt;&lt;author&gt;South Wales Police,&lt;/author&gt;&lt;/authors&gt;&lt;/contributors&gt;&lt;titles&gt;&lt;title&gt;Support for victims and witnesses of crime&lt;/title&gt;&lt;/titles&gt;&lt;number&gt;29/04/2024&lt;/number&gt;&lt;dates&gt;&lt;year&gt;2024&lt;/year&gt;&lt;/dates&gt;&lt;urls&gt;&lt;related-urls&gt;&lt;url&gt;https://www.south-wales.police.uk/advice/advice-and-information/victim-support/victim-witness-support/&lt;/url&gt;&lt;/related-urls&gt;&lt;/urls&gt;&lt;/record&gt;&lt;/Cite&gt;&lt;/EndNote&gt;</w:instrText>
      </w:r>
      <w:r w:rsidR="00B84063">
        <w:rPr>
          <w:color w:val="000000" w:themeColor="text1"/>
          <w:sz w:val="24"/>
          <w:szCs w:val="24"/>
        </w:rPr>
        <w:fldChar w:fldCharType="separate"/>
      </w:r>
      <w:r w:rsidR="008A6190">
        <w:rPr>
          <w:noProof/>
          <w:color w:val="000000" w:themeColor="text1"/>
          <w:sz w:val="24"/>
          <w:szCs w:val="24"/>
        </w:rPr>
        <w:t>(South Wales Police, 2024)</w:t>
      </w:r>
      <w:r w:rsidR="00B84063">
        <w:rPr>
          <w:color w:val="000000" w:themeColor="text1"/>
          <w:sz w:val="24"/>
          <w:szCs w:val="24"/>
        </w:rPr>
        <w:fldChar w:fldCharType="end"/>
      </w:r>
      <w:r>
        <w:rPr>
          <w:color w:val="000000" w:themeColor="text1"/>
          <w:sz w:val="24"/>
          <w:szCs w:val="24"/>
        </w:rPr>
        <w:t>.</w:t>
      </w:r>
      <w:r w:rsidR="001E3B68">
        <w:rPr>
          <w:color w:val="000000" w:themeColor="text1"/>
          <w:sz w:val="24"/>
          <w:szCs w:val="24"/>
        </w:rPr>
        <w:t xml:space="preserve"> </w:t>
      </w:r>
      <w:r w:rsidR="00D222AF">
        <w:rPr>
          <w:color w:val="000000" w:themeColor="text1"/>
          <w:sz w:val="24"/>
          <w:szCs w:val="24"/>
        </w:rPr>
        <w:t>To ensure they would be signposted accordingly, I completed a Witness Support Referral for each witness</w:t>
      </w:r>
      <w:r w:rsidR="00B84063">
        <w:rPr>
          <w:color w:val="000000" w:themeColor="text1"/>
          <w:sz w:val="24"/>
          <w:szCs w:val="24"/>
        </w:rPr>
        <w:t xml:space="preserve"> </w:t>
      </w:r>
      <w:r w:rsidR="00B84063">
        <w:rPr>
          <w:color w:val="000000" w:themeColor="text1"/>
          <w:sz w:val="24"/>
          <w:szCs w:val="24"/>
        </w:rPr>
        <w:fldChar w:fldCharType="begin"/>
      </w:r>
      <w:r w:rsidR="008A6190">
        <w:rPr>
          <w:color w:val="000000" w:themeColor="text1"/>
          <w:sz w:val="24"/>
          <w:szCs w:val="24"/>
        </w:rPr>
        <w:instrText xml:space="preserve"> ADDIN EN.CITE &lt;EndNote&gt;&lt;Cite&gt;&lt;Author&gt;South Wales Police&lt;/Author&gt;&lt;Year&gt;2024&lt;/Year&gt;&lt;RecNum&gt;84&lt;/RecNum&gt;&lt;DisplayText&gt;(South Wales Police, 2024)&lt;/DisplayText&gt;&lt;record&gt;&lt;rec-number&gt;84&lt;/rec-number&gt;&lt;foreign-keys&gt;&lt;key app="EN" db-id="weppf9awc5ewezesvvjp9xv5rtxass9zawar" timestamp="1714425647"&gt;84&lt;/key&gt;&lt;/foreign-keys&gt;&lt;ref-type name="Web Page"&gt;12&lt;/ref-type&gt;&lt;contributors&gt;&lt;authors&gt;&lt;author&gt;South Wales Police,&lt;/author&gt;&lt;/authors&gt;&lt;/contributors&gt;&lt;titles&gt;&lt;title&gt;Support for victims and witnesses of crime&lt;/title&gt;&lt;/titles&gt;&lt;number&gt;29/04/2024&lt;/number&gt;&lt;dates&gt;&lt;year&gt;2024&lt;/year&gt;&lt;/dates&gt;&lt;urls&gt;&lt;related-urls&gt;&lt;url&gt;https://www.south-wales.police.uk/advice/advice-and-information/victim-support/victim-witness-support/&lt;/url&gt;&lt;/related-urls&gt;&lt;/urls&gt;&lt;/record&gt;&lt;/Cite&gt;&lt;/EndNote&gt;</w:instrText>
      </w:r>
      <w:r w:rsidR="00B84063">
        <w:rPr>
          <w:color w:val="000000" w:themeColor="text1"/>
          <w:sz w:val="24"/>
          <w:szCs w:val="24"/>
        </w:rPr>
        <w:fldChar w:fldCharType="separate"/>
      </w:r>
      <w:r w:rsidR="008A6190">
        <w:rPr>
          <w:noProof/>
          <w:color w:val="000000" w:themeColor="text1"/>
          <w:sz w:val="24"/>
          <w:szCs w:val="24"/>
        </w:rPr>
        <w:t>(South Wales Police, 2024)</w:t>
      </w:r>
      <w:r w:rsidR="00B84063">
        <w:rPr>
          <w:color w:val="000000" w:themeColor="text1"/>
          <w:sz w:val="24"/>
          <w:szCs w:val="24"/>
        </w:rPr>
        <w:fldChar w:fldCharType="end"/>
      </w:r>
      <w:r w:rsidR="00D222AF">
        <w:rPr>
          <w:color w:val="000000" w:themeColor="text1"/>
          <w:sz w:val="24"/>
          <w:szCs w:val="24"/>
        </w:rPr>
        <w:t>.</w:t>
      </w:r>
      <w:r w:rsidR="001E3B68">
        <w:rPr>
          <w:color w:val="000000" w:themeColor="text1"/>
          <w:sz w:val="24"/>
          <w:szCs w:val="24"/>
        </w:rPr>
        <w:t xml:space="preserve"> </w:t>
      </w:r>
      <w:r w:rsidR="00D222AF">
        <w:rPr>
          <w:color w:val="000000" w:themeColor="text1"/>
          <w:sz w:val="24"/>
          <w:szCs w:val="24"/>
        </w:rPr>
        <w:t>I</w:t>
      </w:r>
      <w:r w:rsidR="00DE1502">
        <w:rPr>
          <w:color w:val="000000" w:themeColor="text1"/>
          <w:sz w:val="24"/>
          <w:szCs w:val="24"/>
        </w:rPr>
        <w:t>n</w:t>
      </w:r>
      <w:r w:rsidR="00D222AF">
        <w:rPr>
          <w:color w:val="000000" w:themeColor="text1"/>
          <w:sz w:val="24"/>
          <w:szCs w:val="24"/>
        </w:rPr>
        <w:t xml:space="preserve"> each referral, I assessed their emotional wellbeing, any safety concerns I had and any practical support we could provide.</w:t>
      </w:r>
      <w:r w:rsidR="001E3B68">
        <w:rPr>
          <w:color w:val="000000" w:themeColor="text1"/>
          <w:sz w:val="24"/>
          <w:szCs w:val="24"/>
        </w:rPr>
        <w:t xml:space="preserve"> </w:t>
      </w:r>
      <w:r w:rsidR="00D222AF">
        <w:rPr>
          <w:color w:val="000000" w:themeColor="text1"/>
          <w:sz w:val="24"/>
          <w:szCs w:val="24"/>
        </w:rPr>
        <w:t>With all this information considered, support organisations and agencies would be able to provide tailored assistance</w:t>
      </w:r>
      <w:r w:rsidR="00B84063">
        <w:rPr>
          <w:color w:val="000000" w:themeColor="text1"/>
          <w:sz w:val="24"/>
          <w:szCs w:val="24"/>
        </w:rPr>
        <w:t xml:space="preserve"> </w:t>
      </w:r>
      <w:r w:rsidR="00B84063">
        <w:rPr>
          <w:color w:val="000000" w:themeColor="text1"/>
          <w:sz w:val="24"/>
          <w:szCs w:val="24"/>
        </w:rPr>
        <w:fldChar w:fldCharType="begin"/>
      </w:r>
      <w:r w:rsidR="008A6190">
        <w:rPr>
          <w:color w:val="000000" w:themeColor="text1"/>
          <w:sz w:val="24"/>
          <w:szCs w:val="24"/>
        </w:rPr>
        <w:instrText xml:space="preserve"> ADDIN EN.CITE &lt;EndNote&gt;&lt;Cite&gt;&lt;Author&gt;Ministry of Justice&lt;/Author&gt;&lt;Year&gt;2022&lt;/Year&gt;&lt;RecNum&gt;85&lt;/RecNum&gt;&lt;DisplayText&gt;(Ministry of Justice, 2022)&lt;/DisplayText&gt;&lt;record&gt;&lt;rec-number&gt;85&lt;/rec-number&gt;&lt;foreign-keys&gt;&lt;key app="EN" db-id="weppf9awc5ewezesvvjp9xv5rtxass9zawar" timestamp="1714425780"&gt;85&lt;/key&gt;&lt;/foreign-keys&gt;&lt;ref-type name="Web Page"&gt;12&lt;/ref-type&gt;&lt;contributors&gt;&lt;authors&gt;&lt;author&gt;Ministry of Justice,&lt;/author&gt;&lt;/authors&gt;&lt;/contributors&gt;&lt;titles&gt;&lt;title&gt;Victim and witness services&lt;/title&gt;&lt;/titles&gt;&lt;number&gt;29/04/2024&lt;/number&gt;&lt;dates&gt;&lt;year&gt;2022&lt;/year&gt;&lt;/dates&gt;&lt;urls&gt;&lt;related-urls&gt;&lt;url&gt;https://www.gov.uk/guidance/victim-and-witness-services&lt;/url&gt;&lt;/related-urls&gt;&lt;/urls&gt;&lt;/record&gt;&lt;/Cite&gt;&lt;/EndNote&gt;</w:instrText>
      </w:r>
      <w:r w:rsidR="00B84063">
        <w:rPr>
          <w:color w:val="000000" w:themeColor="text1"/>
          <w:sz w:val="24"/>
          <w:szCs w:val="24"/>
        </w:rPr>
        <w:fldChar w:fldCharType="separate"/>
      </w:r>
      <w:r w:rsidR="008A6190">
        <w:rPr>
          <w:noProof/>
          <w:color w:val="000000" w:themeColor="text1"/>
          <w:sz w:val="24"/>
          <w:szCs w:val="24"/>
        </w:rPr>
        <w:t>(Ministry of Justice, 2022)</w:t>
      </w:r>
      <w:r w:rsidR="00B84063">
        <w:rPr>
          <w:color w:val="000000" w:themeColor="text1"/>
          <w:sz w:val="24"/>
          <w:szCs w:val="24"/>
        </w:rPr>
        <w:fldChar w:fldCharType="end"/>
      </w:r>
      <w:r w:rsidR="00D222AF">
        <w:rPr>
          <w:color w:val="000000" w:themeColor="text1"/>
          <w:sz w:val="24"/>
          <w:szCs w:val="24"/>
        </w:rPr>
        <w:t>.</w:t>
      </w:r>
      <w:r w:rsidR="001E3B68">
        <w:rPr>
          <w:color w:val="000000" w:themeColor="text1"/>
          <w:sz w:val="24"/>
          <w:szCs w:val="24"/>
        </w:rPr>
        <w:t xml:space="preserve"> </w:t>
      </w:r>
      <w:r w:rsidR="00D222AF">
        <w:rPr>
          <w:color w:val="000000" w:themeColor="text1"/>
          <w:sz w:val="24"/>
          <w:szCs w:val="24"/>
        </w:rPr>
        <w:t xml:space="preserve">This support would </w:t>
      </w:r>
      <w:r w:rsidR="008E5A13">
        <w:rPr>
          <w:color w:val="000000" w:themeColor="text1"/>
          <w:sz w:val="24"/>
          <w:szCs w:val="24"/>
        </w:rPr>
        <w:t>be in place, before, during and after their involvement in court proceedings.</w:t>
      </w:r>
      <w:r w:rsidR="00D5544B">
        <w:rPr>
          <w:color w:val="000000" w:themeColor="text1"/>
          <w:sz w:val="24"/>
          <w:szCs w:val="24"/>
        </w:rPr>
        <w:t xml:space="preserve"> </w:t>
      </w:r>
      <w:r w:rsidR="001B545C">
        <w:rPr>
          <w:color w:val="000000" w:themeColor="text1"/>
          <w:sz w:val="24"/>
          <w:szCs w:val="24"/>
        </w:rPr>
        <w:t xml:space="preserve">In this case, the witnesses were unlikely to require additional support, but being aware of </w:t>
      </w:r>
      <w:r w:rsidR="001B545C">
        <w:rPr>
          <w:color w:val="000000" w:themeColor="text1"/>
          <w:sz w:val="24"/>
          <w:szCs w:val="24"/>
        </w:rPr>
        <w:lastRenderedPageBreak/>
        <w:t>available services, could potentially enhance their confidence in the criminal justice system</w:t>
      </w:r>
      <w:r w:rsidR="00B84063">
        <w:rPr>
          <w:color w:val="000000" w:themeColor="text1"/>
          <w:sz w:val="24"/>
          <w:szCs w:val="24"/>
        </w:rPr>
        <w:t xml:space="preserve"> </w:t>
      </w:r>
      <w:r w:rsidR="00B84063">
        <w:rPr>
          <w:color w:val="000000" w:themeColor="text1"/>
          <w:sz w:val="24"/>
          <w:szCs w:val="24"/>
        </w:rPr>
        <w:fldChar w:fldCharType="begin"/>
      </w:r>
      <w:r w:rsidR="008A6190">
        <w:rPr>
          <w:color w:val="000000" w:themeColor="text1"/>
          <w:sz w:val="24"/>
          <w:szCs w:val="24"/>
        </w:rPr>
        <w:instrText xml:space="preserve"> ADDIN EN.CITE &lt;EndNote&gt;&lt;Cite&gt;&lt;Author&gt;Ministry of Justice&lt;/Author&gt;&lt;Year&gt;2022&lt;/Year&gt;&lt;RecNum&gt;85&lt;/RecNum&gt;&lt;DisplayText&gt;(Ministry of Justice, 2022)&lt;/DisplayText&gt;&lt;record&gt;&lt;rec-number&gt;85&lt;/rec-number&gt;&lt;foreign-keys&gt;&lt;key app="EN" db-id="weppf9awc5ewezesvvjp9xv5rtxass9zawar" timestamp="1714425780"&gt;85&lt;/key&gt;&lt;/foreign-keys&gt;&lt;ref-type name="Web Page"&gt;12&lt;/ref-type&gt;&lt;contributors&gt;&lt;authors&gt;&lt;author&gt;Ministry of Justice,&lt;/author&gt;&lt;/authors&gt;&lt;/contributors&gt;&lt;titles&gt;&lt;title&gt;Victim and witness services&lt;/title&gt;&lt;/titles&gt;&lt;number&gt;29/04/2024&lt;/number&gt;&lt;dates&gt;&lt;year&gt;2022&lt;/year&gt;&lt;/dates&gt;&lt;urls&gt;&lt;related-urls&gt;&lt;url&gt;https://www.gov.uk/guidance/victim-and-witness-services&lt;/url&gt;&lt;/related-urls&gt;&lt;/urls&gt;&lt;/record&gt;&lt;/Cite&gt;&lt;/EndNote&gt;</w:instrText>
      </w:r>
      <w:r w:rsidR="00B84063">
        <w:rPr>
          <w:color w:val="000000" w:themeColor="text1"/>
          <w:sz w:val="24"/>
          <w:szCs w:val="24"/>
        </w:rPr>
        <w:fldChar w:fldCharType="separate"/>
      </w:r>
      <w:r w:rsidR="008A6190">
        <w:rPr>
          <w:noProof/>
          <w:color w:val="000000" w:themeColor="text1"/>
          <w:sz w:val="24"/>
          <w:szCs w:val="24"/>
        </w:rPr>
        <w:t>(Ministry of Justice, 2022)</w:t>
      </w:r>
      <w:r w:rsidR="00B84063">
        <w:rPr>
          <w:color w:val="000000" w:themeColor="text1"/>
          <w:sz w:val="24"/>
          <w:szCs w:val="24"/>
        </w:rPr>
        <w:fldChar w:fldCharType="end"/>
      </w:r>
      <w:r w:rsidR="001B545C">
        <w:rPr>
          <w:color w:val="000000" w:themeColor="text1"/>
          <w:sz w:val="24"/>
          <w:szCs w:val="24"/>
        </w:rPr>
        <w:t>.</w:t>
      </w:r>
      <w:r w:rsidR="00D5544B">
        <w:rPr>
          <w:color w:val="000000" w:themeColor="text1"/>
          <w:sz w:val="24"/>
          <w:szCs w:val="24"/>
        </w:rPr>
        <w:t xml:space="preserve"> </w:t>
      </w:r>
      <w:r w:rsidR="001B545C">
        <w:rPr>
          <w:color w:val="000000" w:themeColor="text1"/>
          <w:sz w:val="24"/>
          <w:szCs w:val="24"/>
        </w:rPr>
        <w:t>Also, if circumstances were to change, they would be safe in the knowledge</w:t>
      </w:r>
      <w:r w:rsidR="00A96818">
        <w:rPr>
          <w:color w:val="000000" w:themeColor="text1"/>
          <w:sz w:val="24"/>
          <w:szCs w:val="24"/>
        </w:rPr>
        <w:t xml:space="preserve"> that</w:t>
      </w:r>
      <w:r w:rsidR="001B545C">
        <w:rPr>
          <w:color w:val="000000" w:themeColor="text1"/>
          <w:sz w:val="24"/>
          <w:szCs w:val="24"/>
        </w:rPr>
        <w:t xml:space="preserve"> there </w:t>
      </w:r>
      <w:r w:rsidR="00A96818">
        <w:rPr>
          <w:color w:val="000000" w:themeColor="text1"/>
          <w:sz w:val="24"/>
          <w:szCs w:val="24"/>
        </w:rPr>
        <w:t>are</w:t>
      </w:r>
      <w:r w:rsidR="001B545C">
        <w:rPr>
          <w:color w:val="000000" w:themeColor="text1"/>
          <w:sz w:val="24"/>
          <w:szCs w:val="24"/>
        </w:rPr>
        <w:t xml:space="preserve"> people they could turn to who would be able to help.</w:t>
      </w:r>
    </w:p>
    <w:p w14:paraId="0B35C4DB" w14:textId="77777777" w:rsidR="001D6B1E" w:rsidRDefault="001D6B1E" w:rsidP="00A109DD">
      <w:pPr>
        <w:spacing w:line="360" w:lineRule="auto"/>
        <w:ind w:right="237"/>
        <w:rPr>
          <w:color w:val="000000" w:themeColor="text1"/>
          <w:sz w:val="24"/>
          <w:szCs w:val="24"/>
        </w:rPr>
      </w:pPr>
    </w:p>
    <w:p w14:paraId="04720BD2" w14:textId="3BAF31FD" w:rsidR="004A44F9" w:rsidRDefault="009602A7" w:rsidP="00A109DD">
      <w:pPr>
        <w:spacing w:line="360" w:lineRule="auto"/>
        <w:ind w:right="237"/>
        <w:rPr>
          <w:color w:val="000000" w:themeColor="text1"/>
          <w:sz w:val="24"/>
          <w:szCs w:val="24"/>
        </w:rPr>
      </w:pPr>
      <w:r>
        <w:rPr>
          <w:color w:val="000000" w:themeColor="text1"/>
          <w:sz w:val="24"/>
          <w:szCs w:val="24"/>
        </w:rPr>
        <w:t xml:space="preserve">Prior to beginning my </w:t>
      </w:r>
      <w:r w:rsidR="00DE07DF">
        <w:rPr>
          <w:color w:val="000000" w:themeColor="text1"/>
          <w:sz w:val="24"/>
          <w:szCs w:val="24"/>
        </w:rPr>
        <w:t>house-to-house</w:t>
      </w:r>
      <w:r>
        <w:rPr>
          <w:color w:val="000000" w:themeColor="text1"/>
          <w:sz w:val="24"/>
          <w:szCs w:val="24"/>
        </w:rPr>
        <w:t xml:space="preserve"> enquiries, I considered the barriers I </w:t>
      </w:r>
      <w:r w:rsidR="00DE07DF">
        <w:rPr>
          <w:color w:val="000000" w:themeColor="text1"/>
          <w:sz w:val="24"/>
          <w:szCs w:val="24"/>
        </w:rPr>
        <w:t>may encounter.</w:t>
      </w:r>
      <w:r w:rsidR="008E7008">
        <w:rPr>
          <w:color w:val="000000" w:themeColor="text1"/>
          <w:sz w:val="24"/>
          <w:szCs w:val="24"/>
        </w:rPr>
        <w:t xml:space="preserve"> </w:t>
      </w:r>
      <w:r w:rsidR="00DE07DF">
        <w:rPr>
          <w:color w:val="000000" w:themeColor="text1"/>
          <w:sz w:val="24"/>
          <w:szCs w:val="24"/>
        </w:rPr>
        <w:t>The murder had taken place in a diverse community, which had previously been subjected to historic police misconduct.</w:t>
      </w:r>
      <w:r w:rsidR="008E7008">
        <w:rPr>
          <w:color w:val="000000" w:themeColor="text1"/>
          <w:sz w:val="24"/>
          <w:szCs w:val="24"/>
        </w:rPr>
        <w:t xml:space="preserve"> </w:t>
      </w:r>
      <w:r w:rsidR="00A72B7F">
        <w:rPr>
          <w:color w:val="000000" w:themeColor="text1"/>
          <w:sz w:val="24"/>
          <w:szCs w:val="24"/>
        </w:rPr>
        <w:t xml:space="preserve">These past experiences of injustice, were likely have created a </w:t>
      </w:r>
      <w:r w:rsidR="00A22869">
        <w:rPr>
          <w:color w:val="000000" w:themeColor="text1"/>
          <w:sz w:val="24"/>
          <w:szCs w:val="24"/>
        </w:rPr>
        <w:t>deep-rooted level of mistrust</w:t>
      </w:r>
      <w:r w:rsidR="00A72B7F">
        <w:rPr>
          <w:color w:val="000000" w:themeColor="text1"/>
          <w:sz w:val="24"/>
          <w:szCs w:val="24"/>
        </w:rPr>
        <w:t xml:space="preserve"> in the police, amongst residents in the area.</w:t>
      </w:r>
      <w:r w:rsidR="008E7008">
        <w:rPr>
          <w:color w:val="000000" w:themeColor="text1"/>
          <w:sz w:val="24"/>
          <w:szCs w:val="24"/>
        </w:rPr>
        <w:t xml:space="preserve"> </w:t>
      </w:r>
      <w:r w:rsidR="00DE07DF">
        <w:rPr>
          <w:color w:val="000000" w:themeColor="text1"/>
          <w:sz w:val="24"/>
          <w:szCs w:val="24"/>
        </w:rPr>
        <w:t>Alongside this, there were numerous examples of incidents which involved excessive us</w:t>
      </w:r>
      <w:r w:rsidR="00A72B7F">
        <w:rPr>
          <w:color w:val="000000" w:themeColor="text1"/>
          <w:sz w:val="24"/>
          <w:szCs w:val="24"/>
        </w:rPr>
        <w:t>e</w:t>
      </w:r>
      <w:r w:rsidR="00DE07DF">
        <w:rPr>
          <w:color w:val="000000" w:themeColor="text1"/>
          <w:sz w:val="24"/>
          <w:szCs w:val="24"/>
        </w:rPr>
        <w:t xml:space="preserve"> of force and discrimination.</w:t>
      </w:r>
      <w:r w:rsidR="008E7008">
        <w:rPr>
          <w:color w:val="000000" w:themeColor="text1"/>
          <w:sz w:val="24"/>
          <w:szCs w:val="24"/>
        </w:rPr>
        <w:t xml:space="preserve"> </w:t>
      </w:r>
      <w:r w:rsidR="009F5E5E">
        <w:rPr>
          <w:color w:val="000000" w:themeColor="text1"/>
          <w:sz w:val="24"/>
          <w:szCs w:val="24"/>
        </w:rPr>
        <w:t>Understandably, some of the people I would be talking to may</w:t>
      </w:r>
      <w:r w:rsidR="00A22869">
        <w:rPr>
          <w:color w:val="000000" w:themeColor="text1"/>
          <w:sz w:val="24"/>
          <w:szCs w:val="24"/>
        </w:rPr>
        <w:t xml:space="preserve"> have</w:t>
      </w:r>
      <w:r w:rsidR="009F5E5E">
        <w:rPr>
          <w:color w:val="000000" w:themeColor="text1"/>
          <w:sz w:val="24"/>
          <w:szCs w:val="24"/>
        </w:rPr>
        <w:t xml:space="preserve"> perceive</w:t>
      </w:r>
      <w:r w:rsidR="00A22869">
        <w:rPr>
          <w:color w:val="000000" w:themeColor="text1"/>
          <w:sz w:val="24"/>
          <w:szCs w:val="24"/>
        </w:rPr>
        <w:t>d</w:t>
      </w:r>
      <w:r w:rsidR="009F5E5E">
        <w:rPr>
          <w:color w:val="000000" w:themeColor="text1"/>
          <w:sz w:val="24"/>
          <w:szCs w:val="24"/>
        </w:rPr>
        <w:t xml:space="preserve"> the police as biased or discriminatory</w:t>
      </w:r>
      <w:r w:rsidR="001013C9">
        <w:rPr>
          <w:color w:val="000000" w:themeColor="text1"/>
          <w:sz w:val="24"/>
          <w:szCs w:val="24"/>
        </w:rPr>
        <w:t xml:space="preserve"> </w:t>
      </w:r>
      <w:r w:rsidR="001013C9">
        <w:rPr>
          <w:color w:val="000000" w:themeColor="text1"/>
          <w:sz w:val="24"/>
          <w:szCs w:val="24"/>
        </w:rPr>
        <w:fldChar w:fldCharType="begin"/>
      </w:r>
      <w:r w:rsidR="008A6190">
        <w:rPr>
          <w:color w:val="000000" w:themeColor="text1"/>
          <w:sz w:val="24"/>
          <w:szCs w:val="24"/>
        </w:rPr>
        <w:instrText xml:space="preserve"> ADDIN EN.CITE &lt;EndNote&gt;&lt;Cite&gt;&lt;Author&gt;UK Parliament&lt;/Author&gt;&lt;Year&gt;2021&lt;/Year&gt;&lt;RecNum&gt;86&lt;/RecNum&gt;&lt;DisplayText&gt;(UK Parliament, 2021)&lt;/DisplayText&gt;&lt;record&gt;&lt;rec-number&gt;86&lt;/rec-number&gt;&lt;foreign-keys&gt;&lt;key app="EN" db-id="weppf9awc5ewezesvvjp9xv5rtxass9zawar" timestamp="1714426138"&gt;86&lt;/key&gt;&lt;/foreign-keys&gt;&lt;ref-type name="Web Page"&gt;12&lt;/ref-type&gt;&lt;contributors&gt;&lt;authors&gt;&lt;author&gt;UK Parliament,&lt;/author&gt;&lt;/authors&gt;&lt;/contributors&gt;&lt;titles&gt;&lt;title&gt;Urgent action needed to tackle deep rooted and persistent racial disparities in policing&lt;/title&gt;&lt;/titles&gt;&lt;number&gt;29/04/24&lt;/number&gt;&lt;dates&gt;&lt;year&gt;2021&lt;/year&gt;&lt;/dates&gt;&lt;urls&gt;&lt;related-urls&gt;&lt;url&gt;https://committees.parliament.uk/work/347/the-macpherson-report-twentytwo-years-on/news/157006/urgent-action-needed-to-tackle-deep-rooted-and-persistent-racial-disparities-in-policing&lt;/url&gt;&lt;/related-urls&gt;&lt;/urls&gt;&lt;/record&gt;&lt;/Cite&gt;&lt;/EndNote&gt;</w:instrText>
      </w:r>
      <w:r w:rsidR="001013C9">
        <w:rPr>
          <w:color w:val="000000" w:themeColor="text1"/>
          <w:sz w:val="24"/>
          <w:szCs w:val="24"/>
        </w:rPr>
        <w:fldChar w:fldCharType="separate"/>
      </w:r>
      <w:r w:rsidR="008A6190">
        <w:rPr>
          <w:noProof/>
          <w:color w:val="000000" w:themeColor="text1"/>
          <w:sz w:val="24"/>
          <w:szCs w:val="24"/>
        </w:rPr>
        <w:t>(UK Parliament, 2021)</w:t>
      </w:r>
      <w:r w:rsidR="001013C9">
        <w:rPr>
          <w:color w:val="000000" w:themeColor="text1"/>
          <w:sz w:val="24"/>
          <w:szCs w:val="24"/>
        </w:rPr>
        <w:fldChar w:fldCharType="end"/>
      </w:r>
      <w:r w:rsidR="009F5E5E">
        <w:rPr>
          <w:color w:val="000000" w:themeColor="text1"/>
          <w:sz w:val="24"/>
          <w:szCs w:val="24"/>
        </w:rPr>
        <w:t>.</w:t>
      </w:r>
      <w:r w:rsidR="008E7008">
        <w:rPr>
          <w:color w:val="000000" w:themeColor="text1"/>
          <w:sz w:val="24"/>
          <w:szCs w:val="24"/>
        </w:rPr>
        <w:t xml:space="preserve"> </w:t>
      </w:r>
      <w:r w:rsidR="009F5E5E">
        <w:rPr>
          <w:color w:val="000000" w:themeColor="text1"/>
          <w:sz w:val="24"/>
          <w:szCs w:val="24"/>
        </w:rPr>
        <w:t>I needed to be considerate and sensitive towards the way other residents were feeling.</w:t>
      </w:r>
      <w:r w:rsidR="008E7008">
        <w:rPr>
          <w:color w:val="000000" w:themeColor="text1"/>
          <w:sz w:val="24"/>
          <w:szCs w:val="24"/>
        </w:rPr>
        <w:t xml:space="preserve"> </w:t>
      </w:r>
      <w:r w:rsidR="009F5E5E">
        <w:rPr>
          <w:color w:val="000000" w:themeColor="text1"/>
          <w:sz w:val="24"/>
          <w:szCs w:val="24"/>
        </w:rPr>
        <w:t xml:space="preserve">Ultimately, I was there to help, so I </w:t>
      </w:r>
      <w:r w:rsidR="00353D19">
        <w:rPr>
          <w:color w:val="000000" w:themeColor="text1"/>
          <w:sz w:val="24"/>
          <w:szCs w:val="24"/>
        </w:rPr>
        <w:t>wanted them to know I was there to ensure their safety, alongside seeking justice for the victim’s family.</w:t>
      </w:r>
      <w:r w:rsidR="008E7008">
        <w:rPr>
          <w:color w:val="000000" w:themeColor="text1"/>
          <w:sz w:val="24"/>
          <w:szCs w:val="24"/>
        </w:rPr>
        <w:t xml:space="preserve"> </w:t>
      </w:r>
      <w:r w:rsidR="009F5E5E">
        <w:rPr>
          <w:color w:val="000000" w:themeColor="text1"/>
          <w:sz w:val="24"/>
          <w:szCs w:val="24"/>
        </w:rPr>
        <w:t xml:space="preserve">It was important that I showed residents </w:t>
      </w:r>
      <w:r w:rsidR="00A22869">
        <w:rPr>
          <w:color w:val="000000" w:themeColor="text1"/>
          <w:sz w:val="24"/>
          <w:szCs w:val="24"/>
        </w:rPr>
        <w:t>that</w:t>
      </w:r>
      <w:r w:rsidR="009F5E5E">
        <w:rPr>
          <w:color w:val="000000" w:themeColor="text1"/>
          <w:sz w:val="24"/>
          <w:szCs w:val="24"/>
        </w:rPr>
        <w:t xml:space="preserve"> I was there to help, whilst maintaining a</w:t>
      </w:r>
      <w:r w:rsidR="00A22869">
        <w:rPr>
          <w:color w:val="000000" w:themeColor="text1"/>
          <w:sz w:val="24"/>
          <w:szCs w:val="24"/>
        </w:rPr>
        <w:t>n empathetic and polite</w:t>
      </w:r>
      <w:r w:rsidR="009F5E5E">
        <w:rPr>
          <w:color w:val="000000" w:themeColor="text1"/>
          <w:sz w:val="24"/>
          <w:szCs w:val="24"/>
        </w:rPr>
        <w:t xml:space="preserve"> attitude</w:t>
      </w:r>
      <w:r w:rsidR="008E7008">
        <w:rPr>
          <w:color w:val="000000" w:themeColor="text1"/>
          <w:sz w:val="24"/>
          <w:szCs w:val="24"/>
        </w:rPr>
        <w:t xml:space="preserve">. </w:t>
      </w:r>
      <w:r w:rsidR="00353D19">
        <w:rPr>
          <w:color w:val="000000" w:themeColor="text1"/>
          <w:sz w:val="24"/>
          <w:szCs w:val="24"/>
        </w:rPr>
        <w:t xml:space="preserve">To help show this I would maintain a professional, approachable and positive </w:t>
      </w:r>
      <w:r w:rsidR="00A22869">
        <w:rPr>
          <w:color w:val="000000" w:themeColor="text1"/>
          <w:sz w:val="24"/>
          <w:szCs w:val="24"/>
        </w:rPr>
        <w:t>demeanour</w:t>
      </w:r>
      <w:r w:rsidR="00353D19">
        <w:rPr>
          <w:color w:val="000000" w:themeColor="text1"/>
          <w:sz w:val="24"/>
          <w:szCs w:val="24"/>
        </w:rPr>
        <w:t>.</w:t>
      </w:r>
      <w:r w:rsidR="008E7008">
        <w:rPr>
          <w:color w:val="000000" w:themeColor="text1"/>
          <w:sz w:val="24"/>
          <w:szCs w:val="24"/>
        </w:rPr>
        <w:t xml:space="preserve"> </w:t>
      </w:r>
      <w:r w:rsidR="004A44F9">
        <w:rPr>
          <w:color w:val="000000" w:themeColor="text1"/>
          <w:sz w:val="24"/>
          <w:szCs w:val="24"/>
        </w:rPr>
        <w:t>It</w:t>
      </w:r>
      <w:r w:rsidR="00353D19">
        <w:rPr>
          <w:color w:val="000000" w:themeColor="text1"/>
          <w:sz w:val="24"/>
          <w:szCs w:val="24"/>
        </w:rPr>
        <w:t xml:space="preserve"> would take time to rebuild trust in the community</w:t>
      </w:r>
      <w:r w:rsidR="004A44F9">
        <w:rPr>
          <w:color w:val="000000" w:themeColor="text1"/>
          <w:sz w:val="24"/>
          <w:szCs w:val="24"/>
        </w:rPr>
        <w:t>, but by going house</w:t>
      </w:r>
      <w:r w:rsidR="00A22869">
        <w:rPr>
          <w:color w:val="000000" w:themeColor="text1"/>
          <w:sz w:val="24"/>
          <w:szCs w:val="24"/>
        </w:rPr>
        <w:t>-</w:t>
      </w:r>
      <w:r w:rsidR="004A44F9">
        <w:rPr>
          <w:color w:val="000000" w:themeColor="text1"/>
          <w:sz w:val="24"/>
          <w:szCs w:val="24"/>
        </w:rPr>
        <w:t>to</w:t>
      </w:r>
      <w:r w:rsidR="00A22869">
        <w:rPr>
          <w:color w:val="000000" w:themeColor="text1"/>
          <w:sz w:val="24"/>
          <w:szCs w:val="24"/>
        </w:rPr>
        <w:t>-</w:t>
      </w:r>
      <w:r w:rsidR="004A44F9">
        <w:rPr>
          <w:color w:val="000000" w:themeColor="text1"/>
          <w:sz w:val="24"/>
          <w:szCs w:val="24"/>
        </w:rPr>
        <w:t>house, I had an opportunity to engage and potentially create genuine partnerships.</w:t>
      </w:r>
      <w:r w:rsidR="008E7008">
        <w:rPr>
          <w:color w:val="000000" w:themeColor="text1"/>
          <w:sz w:val="24"/>
          <w:szCs w:val="24"/>
        </w:rPr>
        <w:t xml:space="preserve"> </w:t>
      </w:r>
      <w:r w:rsidR="004A44F9">
        <w:rPr>
          <w:color w:val="000000" w:themeColor="text1"/>
          <w:sz w:val="24"/>
          <w:szCs w:val="24"/>
        </w:rPr>
        <w:t>Also, by reaching out to these residents, I could listen to their concerns and relay</w:t>
      </w:r>
      <w:r w:rsidR="00A22869">
        <w:rPr>
          <w:color w:val="000000" w:themeColor="text1"/>
          <w:sz w:val="24"/>
          <w:szCs w:val="24"/>
        </w:rPr>
        <w:t xml:space="preserve"> them</w:t>
      </w:r>
      <w:r w:rsidR="004A44F9">
        <w:rPr>
          <w:color w:val="000000" w:themeColor="text1"/>
          <w:sz w:val="24"/>
          <w:szCs w:val="24"/>
        </w:rPr>
        <w:t xml:space="preserve"> to Neighbourhood Policing Teams (NPT) and community organisations</w:t>
      </w:r>
      <w:r w:rsidR="001013C9">
        <w:rPr>
          <w:color w:val="000000" w:themeColor="text1"/>
          <w:sz w:val="24"/>
          <w:szCs w:val="24"/>
        </w:rPr>
        <w:t xml:space="preserve"> </w:t>
      </w:r>
      <w:r w:rsidR="001013C9">
        <w:rPr>
          <w:color w:val="000000" w:themeColor="text1"/>
          <w:sz w:val="24"/>
          <w:szCs w:val="24"/>
        </w:rPr>
        <w:fldChar w:fldCharType="begin"/>
      </w:r>
      <w:r w:rsidR="008A6190">
        <w:rPr>
          <w:color w:val="000000" w:themeColor="text1"/>
          <w:sz w:val="24"/>
          <w:szCs w:val="24"/>
        </w:rPr>
        <w:instrText xml:space="preserve"> ADDIN EN.CITE &lt;EndNote&gt;&lt;Cite&gt;&lt;Author&gt;College of Policing&lt;/Author&gt;&lt;Year&gt;2024&lt;/Year&gt;&lt;RecNum&gt;87&lt;/RecNum&gt;&lt;DisplayText&gt;(College of Policing, 2024g)&lt;/DisplayText&gt;&lt;record&gt;&lt;rec-number&gt;87&lt;/rec-number&gt;&lt;foreign-keys&gt;&lt;key app="EN" db-id="weppf9awc5ewezesvvjp9xv5rtxass9zawar" timestamp="1714426376"&gt;87&lt;/key&gt;&lt;/foreign-keys&gt;&lt;ref-type name="Web Page"&gt;12&lt;/ref-type&gt;&lt;contributors&gt;&lt;authors&gt;&lt;author&gt;College of Policing,&lt;/author&gt;&lt;/authors&gt;&lt;/contributors&gt;&lt;titles&gt;&lt;title&gt;Neighbourhood policing&lt;/title&gt;&lt;/titles&gt;&lt;number&gt;29/04/2024&lt;/number&gt;&lt;dates&gt;&lt;year&gt;2024&lt;/year&gt;&lt;/dates&gt;&lt;urls&gt;&lt;related-urls&gt;&lt;url&gt;https://www.college.police.uk/guidance/neighbourhood-policing&lt;/url&gt;&lt;/related-urls&gt;&lt;/urls&gt;&lt;/record&gt;&lt;/Cite&gt;&lt;/EndNote&gt;</w:instrText>
      </w:r>
      <w:r w:rsidR="001013C9">
        <w:rPr>
          <w:color w:val="000000" w:themeColor="text1"/>
          <w:sz w:val="24"/>
          <w:szCs w:val="24"/>
        </w:rPr>
        <w:fldChar w:fldCharType="separate"/>
      </w:r>
      <w:r w:rsidR="008A6190">
        <w:rPr>
          <w:noProof/>
          <w:color w:val="000000" w:themeColor="text1"/>
          <w:sz w:val="24"/>
          <w:szCs w:val="24"/>
        </w:rPr>
        <w:t>(College of Policing, 2024g)</w:t>
      </w:r>
      <w:r w:rsidR="001013C9">
        <w:rPr>
          <w:color w:val="000000" w:themeColor="text1"/>
          <w:sz w:val="24"/>
          <w:szCs w:val="24"/>
        </w:rPr>
        <w:fldChar w:fldCharType="end"/>
      </w:r>
      <w:r w:rsidR="004A44F9">
        <w:rPr>
          <w:color w:val="000000" w:themeColor="text1"/>
          <w:sz w:val="24"/>
          <w:szCs w:val="24"/>
        </w:rPr>
        <w:t>.</w:t>
      </w:r>
    </w:p>
    <w:p w14:paraId="683A586A" w14:textId="55CEDECF" w:rsidR="007F397C" w:rsidRDefault="007F397C" w:rsidP="00A109DD">
      <w:pPr>
        <w:spacing w:line="360" w:lineRule="auto"/>
        <w:ind w:right="237"/>
        <w:rPr>
          <w:color w:val="000000" w:themeColor="text1"/>
          <w:sz w:val="24"/>
          <w:szCs w:val="24"/>
        </w:rPr>
      </w:pPr>
    </w:p>
    <w:p w14:paraId="2E1BD6F0" w14:textId="1B91B37C" w:rsidR="00A51617" w:rsidRDefault="007F397C" w:rsidP="00A109DD">
      <w:pPr>
        <w:spacing w:line="360" w:lineRule="auto"/>
        <w:ind w:right="237"/>
        <w:rPr>
          <w:color w:val="000000" w:themeColor="text1"/>
          <w:sz w:val="24"/>
          <w:szCs w:val="24"/>
        </w:rPr>
      </w:pPr>
      <w:r>
        <w:rPr>
          <w:color w:val="000000" w:themeColor="text1"/>
          <w:sz w:val="24"/>
          <w:szCs w:val="24"/>
        </w:rPr>
        <w:t>Other officers at the station had advised me that they expected limited support and engagement from th</w:t>
      </w:r>
      <w:r w:rsidR="00A22869">
        <w:rPr>
          <w:color w:val="000000" w:themeColor="text1"/>
          <w:sz w:val="24"/>
          <w:szCs w:val="24"/>
        </w:rPr>
        <w:t>is particular</w:t>
      </w:r>
      <w:r>
        <w:rPr>
          <w:color w:val="000000" w:themeColor="text1"/>
          <w:sz w:val="24"/>
          <w:szCs w:val="24"/>
        </w:rPr>
        <w:t xml:space="preserve"> community.</w:t>
      </w:r>
      <w:r w:rsidR="00A51617">
        <w:rPr>
          <w:color w:val="000000" w:themeColor="text1"/>
          <w:sz w:val="24"/>
          <w:szCs w:val="24"/>
        </w:rPr>
        <w:t xml:space="preserve"> </w:t>
      </w:r>
      <w:r>
        <w:rPr>
          <w:color w:val="000000" w:themeColor="text1"/>
          <w:sz w:val="24"/>
          <w:szCs w:val="24"/>
        </w:rPr>
        <w:t>Hearing this made me feel a little daunted, but as it turned out, I found it to be quite the opposite.</w:t>
      </w:r>
      <w:r w:rsidR="00A51617">
        <w:rPr>
          <w:color w:val="000000" w:themeColor="text1"/>
          <w:sz w:val="24"/>
          <w:szCs w:val="24"/>
        </w:rPr>
        <w:t xml:space="preserve"> </w:t>
      </w:r>
      <w:r w:rsidR="008E7008">
        <w:rPr>
          <w:color w:val="000000" w:themeColor="text1"/>
          <w:sz w:val="24"/>
          <w:szCs w:val="24"/>
        </w:rPr>
        <w:t>The victim in this investigation was a popular and highly respected member of the community.</w:t>
      </w:r>
      <w:r w:rsidR="00A51617">
        <w:rPr>
          <w:color w:val="000000" w:themeColor="text1"/>
          <w:sz w:val="24"/>
          <w:szCs w:val="24"/>
        </w:rPr>
        <w:t xml:space="preserve"> </w:t>
      </w:r>
      <w:r w:rsidR="008E7008">
        <w:rPr>
          <w:color w:val="000000" w:themeColor="text1"/>
          <w:sz w:val="24"/>
          <w:szCs w:val="24"/>
        </w:rPr>
        <w:t>I think this</w:t>
      </w:r>
      <w:r w:rsidR="00A51617">
        <w:rPr>
          <w:color w:val="000000" w:themeColor="text1"/>
          <w:sz w:val="24"/>
          <w:szCs w:val="24"/>
        </w:rPr>
        <w:t xml:space="preserve"> contributed to </w:t>
      </w:r>
      <w:r w:rsidR="00A22869">
        <w:rPr>
          <w:color w:val="000000" w:themeColor="text1"/>
          <w:sz w:val="24"/>
          <w:szCs w:val="24"/>
        </w:rPr>
        <w:t xml:space="preserve">the </w:t>
      </w:r>
      <w:r w:rsidR="00A51617">
        <w:rPr>
          <w:color w:val="000000" w:themeColor="text1"/>
          <w:sz w:val="24"/>
          <w:szCs w:val="24"/>
        </w:rPr>
        <w:t>higher than anticipated levels of support. The majority of people I spoke to</w:t>
      </w:r>
      <w:r>
        <w:rPr>
          <w:color w:val="000000" w:themeColor="text1"/>
          <w:sz w:val="24"/>
          <w:szCs w:val="24"/>
        </w:rPr>
        <w:t xml:space="preserve"> were only too willing </w:t>
      </w:r>
      <w:r w:rsidR="00A51617">
        <w:rPr>
          <w:color w:val="000000" w:themeColor="text1"/>
          <w:sz w:val="24"/>
          <w:szCs w:val="24"/>
        </w:rPr>
        <w:t>to talk</w:t>
      </w:r>
      <w:r>
        <w:rPr>
          <w:color w:val="000000" w:themeColor="text1"/>
          <w:sz w:val="24"/>
          <w:szCs w:val="24"/>
        </w:rPr>
        <w:t xml:space="preserve"> to me about the incident, as well provide background on the victim and what he meant</w:t>
      </w:r>
      <w:r w:rsidR="001013C9">
        <w:rPr>
          <w:color w:val="000000" w:themeColor="text1"/>
          <w:sz w:val="24"/>
          <w:szCs w:val="24"/>
        </w:rPr>
        <w:t xml:space="preserve"> to</w:t>
      </w:r>
      <w:r>
        <w:rPr>
          <w:color w:val="000000" w:themeColor="text1"/>
          <w:sz w:val="24"/>
          <w:szCs w:val="24"/>
        </w:rPr>
        <w:t xml:space="preserve"> t</w:t>
      </w:r>
      <w:r w:rsidR="00A51617">
        <w:rPr>
          <w:color w:val="000000" w:themeColor="text1"/>
          <w:sz w:val="24"/>
          <w:szCs w:val="24"/>
        </w:rPr>
        <w:t>hem</w:t>
      </w:r>
      <w:r>
        <w:rPr>
          <w:color w:val="000000" w:themeColor="text1"/>
          <w:sz w:val="24"/>
          <w:szCs w:val="24"/>
        </w:rPr>
        <w:t>.</w:t>
      </w:r>
      <w:r w:rsidR="00A51617">
        <w:rPr>
          <w:color w:val="000000" w:themeColor="text1"/>
          <w:sz w:val="24"/>
          <w:szCs w:val="24"/>
        </w:rPr>
        <w:t xml:space="preserve"> </w:t>
      </w:r>
      <w:r>
        <w:rPr>
          <w:color w:val="000000" w:themeColor="text1"/>
          <w:sz w:val="24"/>
          <w:szCs w:val="24"/>
        </w:rPr>
        <w:t xml:space="preserve">Some people were scared, so I ensured </w:t>
      </w:r>
      <w:r w:rsidR="00A22869">
        <w:rPr>
          <w:color w:val="000000" w:themeColor="text1"/>
          <w:sz w:val="24"/>
          <w:szCs w:val="24"/>
        </w:rPr>
        <w:t xml:space="preserve">that </w:t>
      </w:r>
      <w:r>
        <w:rPr>
          <w:color w:val="000000" w:themeColor="text1"/>
          <w:sz w:val="24"/>
          <w:szCs w:val="24"/>
        </w:rPr>
        <w:t>they were aware of the precautions we were taking and the</w:t>
      </w:r>
      <w:r w:rsidR="008E7008">
        <w:rPr>
          <w:color w:val="000000" w:themeColor="text1"/>
          <w:sz w:val="24"/>
          <w:szCs w:val="24"/>
        </w:rPr>
        <w:t xml:space="preserve"> NPT strategies which were in place.</w:t>
      </w:r>
      <w:r w:rsidR="00A51617">
        <w:rPr>
          <w:color w:val="000000" w:themeColor="text1"/>
          <w:sz w:val="24"/>
          <w:szCs w:val="24"/>
        </w:rPr>
        <w:t xml:space="preserve"> </w:t>
      </w:r>
      <w:r w:rsidR="008E7008">
        <w:rPr>
          <w:color w:val="000000" w:themeColor="text1"/>
          <w:sz w:val="24"/>
          <w:szCs w:val="24"/>
        </w:rPr>
        <w:t xml:space="preserve">I also emphasised how important their </w:t>
      </w:r>
      <w:r w:rsidR="008E7008">
        <w:rPr>
          <w:color w:val="000000" w:themeColor="text1"/>
          <w:sz w:val="24"/>
          <w:szCs w:val="24"/>
        </w:rPr>
        <w:lastRenderedPageBreak/>
        <w:t>accounts were to the investigation.</w:t>
      </w:r>
      <w:r w:rsidR="00A51617">
        <w:rPr>
          <w:color w:val="000000" w:themeColor="text1"/>
          <w:sz w:val="24"/>
          <w:szCs w:val="24"/>
        </w:rPr>
        <w:t xml:space="preserve"> I firmly believe that my considerate and helpful attitude, helped dispel apprehension</w:t>
      </w:r>
      <w:r w:rsidR="00A22869">
        <w:rPr>
          <w:color w:val="000000" w:themeColor="text1"/>
          <w:sz w:val="24"/>
          <w:szCs w:val="24"/>
        </w:rPr>
        <w:t>s</w:t>
      </w:r>
      <w:r w:rsidR="00A51617">
        <w:rPr>
          <w:color w:val="000000" w:themeColor="text1"/>
          <w:sz w:val="24"/>
          <w:szCs w:val="24"/>
        </w:rPr>
        <w:t xml:space="preserve"> amongst </w:t>
      </w:r>
      <w:r w:rsidR="00257EC2">
        <w:rPr>
          <w:color w:val="000000" w:themeColor="text1"/>
          <w:sz w:val="24"/>
          <w:szCs w:val="24"/>
        </w:rPr>
        <w:t xml:space="preserve">many of </w:t>
      </w:r>
      <w:r w:rsidR="00A51617">
        <w:rPr>
          <w:color w:val="000000" w:themeColor="text1"/>
          <w:sz w:val="24"/>
          <w:szCs w:val="24"/>
        </w:rPr>
        <w:t xml:space="preserve">those I </w:t>
      </w:r>
      <w:r w:rsidR="00257EC2">
        <w:rPr>
          <w:color w:val="000000" w:themeColor="text1"/>
          <w:sz w:val="24"/>
          <w:szCs w:val="24"/>
        </w:rPr>
        <w:t>engaged with</w:t>
      </w:r>
      <w:r w:rsidR="00A51617">
        <w:rPr>
          <w:color w:val="000000" w:themeColor="text1"/>
          <w:sz w:val="24"/>
          <w:szCs w:val="24"/>
        </w:rPr>
        <w:t>.</w:t>
      </w:r>
    </w:p>
    <w:p w14:paraId="15B19923" w14:textId="77777777" w:rsidR="008E7008" w:rsidRDefault="008E7008" w:rsidP="00A109DD">
      <w:pPr>
        <w:spacing w:line="360" w:lineRule="auto"/>
        <w:ind w:right="237"/>
        <w:rPr>
          <w:color w:val="000000" w:themeColor="text1"/>
          <w:sz w:val="24"/>
          <w:szCs w:val="24"/>
        </w:rPr>
      </w:pPr>
    </w:p>
    <w:p w14:paraId="327C29D0" w14:textId="22955AFE" w:rsidR="005A77CE" w:rsidRDefault="000B5C7D" w:rsidP="000B5C7D">
      <w:pPr>
        <w:spacing w:line="360" w:lineRule="auto"/>
        <w:ind w:right="237"/>
        <w:rPr>
          <w:color w:val="000000" w:themeColor="text1"/>
          <w:sz w:val="24"/>
          <w:szCs w:val="24"/>
        </w:rPr>
      </w:pPr>
      <w:r w:rsidRPr="000B5C7D">
        <w:rPr>
          <w:color w:val="000000" w:themeColor="text1"/>
          <w:sz w:val="24"/>
          <w:szCs w:val="24"/>
        </w:rPr>
        <w:t xml:space="preserve">This murder investigation is still ongoing, and I am constantly learning </w:t>
      </w:r>
      <w:r w:rsidR="00A22869">
        <w:rPr>
          <w:color w:val="000000" w:themeColor="text1"/>
          <w:sz w:val="24"/>
          <w:szCs w:val="24"/>
        </w:rPr>
        <w:t xml:space="preserve">about </w:t>
      </w:r>
      <w:r w:rsidRPr="000B5C7D">
        <w:rPr>
          <w:color w:val="000000" w:themeColor="text1"/>
          <w:sz w:val="24"/>
          <w:szCs w:val="24"/>
        </w:rPr>
        <w:t>how Major Crime tackle complex and high-profile cases.</w:t>
      </w:r>
      <w:r w:rsidR="009C13E9">
        <w:rPr>
          <w:color w:val="000000" w:themeColor="text1"/>
          <w:sz w:val="24"/>
          <w:szCs w:val="24"/>
        </w:rPr>
        <w:t xml:space="preserve"> </w:t>
      </w:r>
      <w:r w:rsidRPr="000B5C7D">
        <w:rPr>
          <w:color w:val="000000" w:themeColor="text1"/>
          <w:sz w:val="24"/>
          <w:szCs w:val="24"/>
        </w:rPr>
        <w:t xml:space="preserve">It has been empowering to find out just how valuable my fast-track actions </w:t>
      </w:r>
      <w:r w:rsidR="00A22869">
        <w:rPr>
          <w:color w:val="000000" w:themeColor="text1"/>
          <w:sz w:val="24"/>
          <w:szCs w:val="24"/>
        </w:rPr>
        <w:t>were</w:t>
      </w:r>
      <w:r w:rsidRPr="000B5C7D">
        <w:rPr>
          <w:color w:val="000000" w:themeColor="text1"/>
          <w:sz w:val="24"/>
          <w:szCs w:val="24"/>
        </w:rPr>
        <w:t xml:space="preserve"> to the progress of the investigation.</w:t>
      </w:r>
      <w:r w:rsidR="009C13E9">
        <w:rPr>
          <w:color w:val="000000" w:themeColor="text1"/>
          <w:sz w:val="24"/>
          <w:szCs w:val="24"/>
        </w:rPr>
        <w:t xml:space="preserve"> </w:t>
      </w:r>
      <w:r w:rsidRPr="000B5C7D">
        <w:rPr>
          <w:color w:val="000000" w:themeColor="text1"/>
          <w:sz w:val="24"/>
          <w:szCs w:val="24"/>
        </w:rPr>
        <w:t>To begin with, I had considered house-to-house enquiries to be a relatively minor task.</w:t>
      </w:r>
      <w:r w:rsidR="009C13E9">
        <w:rPr>
          <w:color w:val="000000" w:themeColor="text1"/>
          <w:sz w:val="24"/>
          <w:szCs w:val="24"/>
        </w:rPr>
        <w:t xml:space="preserve"> </w:t>
      </w:r>
      <w:r w:rsidRPr="000B5C7D">
        <w:rPr>
          <w:color w:val="000000" w:themeColor="text1"/>
          <w:sz w:val="24"/>
          <w:szCs w:val="24"/>
        </w:rPr>
        <w:t xml:space="preserve">However, I quickly </w:t>
      </w:r>
      <w:r w:rsidR="001013C9">
        <w:rPr>
          <w:color w:val="000000" w:themeColor="text1"/>
          <w:sz w:val="24"/>
          <w:szCs w:val="24"/>
        </w:rPr>
        <w:t>realised</w:t>
      </w:r>
      <w:r w:rsidRPr="000B5C7D">
        <w:rPr>
          <w:color w:val="000000" w:themeColor="text1"/>
          <w:sz w:val="24"/>
          <w:szCs w:val="24"/>
        </w:rPr>
        <w:t xml:space="preserve"> </w:t>
      </w:r>
      <w:r w:rsidR="001013C9">
        <w:rPr>
          <w:color w:val="000000" w:themeColor="text1"/>
          <w:sz w:val="24"/>
          <w:szCs w:val="24"/>
        </w:rPr>
        <w:t>it to be</w:t>
      </w:r>
      <w:r w:rsidRPr="000B5C7D">
        <w:rPr>
          <w:color w:val="000000" w:themeColor="text1"/>
          <w:sz w:val="24"/>
          <w:szCs w:val="24"/>
        </w:rPr>
        <w:t xml:space="preserve"> an essential aspect of golden hour enquiries, and could prove integral to </w:t>
      </w:r>
      <w:r w:rsidR="00A22869">
        <w:rPr>
          <w:color w:val="000000" w:themeColor="text1"/>
          <w:sz w:val="24"/>
          <w:szCs w:val="24"/>
        </w:rPr>
        <w:t>an</w:t>
      </w:r>
      <w:r w:rsidRPr="000B5C7D">
        <w:rPr>
          <w:color w:val="000000" w:themeColor="text1"/>
          <w:sz w:val="24"/>
          <w:szCs w:val="24"/>
        </w:rPr>
        <w:t xml:space="preserve"> entire investigation.</w:t>
      </w:r>
      <w:r w:rsidR="009C13E9">
        <w:rPr>
          <w:color w:val="000000" w:themeColor="text1"/>
          <w:sz w:val="24"/>
          <w:szCs w:val="24"/>
        </w:rPr>
        <w:t xml:space="preserve"> </w:t>
      </w:r>
      <w:r w:rsidRPr="000B5C7D">
        <w:rPr>
          <w:color w:val="000000" w:themeColor="text1"/>
          <w:sz w:val="24"/>
          <w:szCs w:val="24"/>
        </w:rPr>
        <w:t>As well seeing its evidential value, I also saw first-hand how it provides police with a fast-track means of reassuring members of the community.</w:t>
      </w:r>
      <w:r w:rsidR="009C13E9">
        <w:rPr>
          <w:color w:val="000000" w:themeColor="text1"/>
          <w:sz w:val="24"/>
          <w:szCs w:val="24"/>
        </w:rPr>
        <w:t xml:space="preserve"> </w:t>
      </w:r>
      <w:r w:rsidRPr="000B5C7D">
        <w:rPr>
          <w:color w:val="000000" w:themeColor="text1"/>
          <w:sz w:val="24"/>
          <w:szCs w:val="24"/>
        </w:rPr>
        <w:t>Alongside the house-to-house enquiries, my work on this investigation also showed me how important it was to obtain witness statements as soon as practicable.</w:t>
      </w:r>
      <w:r w:rsidR="009C13E9">
        <w:rPr>
          <w:color w:val="000000" w:themeColor="text1"/>
          <w:sz w:val="24"/>
          <w:szCs w:val="24"/>
        </w:rPr>
        <w:t xml:space="preserve"> </w:t>
      </w:r>
      <w:r w:rsidRPr="000B5C7D">
        <w:rPr>
          <w:color w:val="000000" w:themeColor="text1"/>
          <w:sz w:val="24"/>
          <w:szCs w:val="24"/>
        </w:rPr>
        <w:t>This ensured that the witness account was at its freshest, and appropriate safeguarding measures were in place</w:t>
      </w:r>
      <w:r w:rsidR="00A22869">
        <w:rPr>
          <w:color w:val="000000" w:themeColor="text1"/>
          <w:sz w:val="24"/>
          <w:szCs w:val="24"/>
        </w:rPr>
        <w:t xml:space="preserve"> from the start</w:t>
      </w:r>
      <w:r w:rsidRPr="000B5C7D">
        <w:rPr>
          <w:color w:val="000000" w:themeColor="text1"/>
          <w:sz w:val="24"/>
          <w:szCs w:val="24"/>
        </w:rPr>
        <w:t>.</w:t>
      </w:r>
      <w:r w:rsidR="009C13E9">
        <w:rPr>
          <w:color w:val="000000" w:themeColor="text1"/>
          <w:sz w:val="24"/>
          <w:szCs w:val="24"/>
        </w:rPr>
        <w:t xml:space="preserve"> </w:t>
      </w:r>
      <w:r>
        <w:rPr>
          <w:color w:val="000000" w:themeColor="text1"/>
          <w:sz w:val="24"/>
          <w:szCs w:val="24"/>
        </w:rPr>
        <w:t xml:space="preserve">Across all of the actions I undertook </w:t>
      </w:r>
      <w:r w:rsidR="009C13E9">
        <w:rPr>
          <w:color w:val="000000" w:themeColor="text1"/>
          <w:sz w:val="24"/>
          <w:szCs w:val="24"/>
        </w:rPr>
        <w:t>for</w:t>
      </w:r>
      <w:r>
        <w:rPr>
          <w:color w:val="000000" w:themeColor="text1"/>
          <w:sz w:val="24"/>
          <w:szCs w:val="24"/>
        </w:rPr>
        <w:t xml:space="preserve"> this investigation, it was essential that my attitudes and personal values aligned with what was expected</w:t>
      </w:r>
      <w:r w:rsidR="005A77CE">
        <w:rPr>
          <w:color w:val="000000" w:themeColor="text1"/>
          <w:sz w:val="24"/>
          <w:szCs w:val="24"/>
        </w:rPr>
        <w:t xml:space="preserve"> of me by the police force.</w:t>
      </w:r>
      <w:r w:rsidR="009C13E9">
        <w:rPr>
          <w:color w:val="000000" w:themeColor="text1"/>
          <w:sz w:val="24"/>
          <w:szCs w:val="24"/>
        </w:rPr>
        <w:t xml:space="preserve"> </w:t>
      </w:r>
      <w:r w:rsidR="005A77CE">
        <w:rPr>
          <w:color w:val="000000" w:themeColor="text1"/>
          <w:sz w:val="24"/>
          <w:szCs w:val="24"/>
        </w:rPr>
        <w:t>At every step, I remained mindful that bui</w:t>
      </w:r>
      <w:r w:rsidR="009C13E9">
        <w:rPr>
          <w:color w:val="000000" w:themeColor="text1"/>
          <w:sz w:val="24"/>
          <w:szCs w:val="24"/>
        </w:rPr>
        <w:t xml:space="preserve">lding trust and collaborating with members of the community, </w:t>
      </w:r>
      <w:r w:rsidR="001013C9">
        <w:rPr>
          <w:color w:val="000000" w:themeColor="text1"/>
          <w:sz w:val="24"/>
          <w:szCs w:val="24"/>
        </w:rPr>
        <w:t>could prove</w:t>
      </w:r>
      <w:r w:rsidR="009C13E9">
        <w:rPr>
          <w:color w:val="000000" w:themeColor="text1"/>
          <w:sz w:val="24"/>
          <w:szCs w:val="24"/>
        </w:rPr>
        <w:t xml:space="preserve"> pivotal in our efforts to solve th</w:t>
      </w:r>
      <w:r w:rsidR="00A22869">
        <w:rPr>
          <w:color w:val="000000" w:themeColor="text1"/>
          <w:sz w:val="24"/>
          <w:szCs w:val="24"/>
        </w:rPr>
        <w:t>e</w:t>
      </w:r>
      <w:r w:rsidR="009C13E9">
        <w:rPr>
          <w:color w:val="000000" w:themeColor="text1"/>
          <w:sz w:val="24"/>
          <w:szCs w:val="24"/>
        </w:rPr>
        <w:t xml:space="preserve"> case.</w:t>
      </w:r>
    </w:p>
    <w:p w14:paraId="4624F458" w14:textId="77777777" w:rsidR="000B5C7D" w:rsidRDefault="000B5C7D" w:rsidP="000B5C7D">
      <w:pPr>
        <w:spacing w:line="360" w:lineRule="auto"/>
        <w:ind w:right="237"/>
        <w:rPr>
          <w:color w:val="000000" w:themeColor="text1"/>
          <w:sz w:val="24"/>
          <w:szCs w:val="24"/>
        </w:rPr>
      </w:pPr>
    </w:p>
    <w:p w14:paraId="5BF7543C" w14:textId="77777777" w:rsidR="00A72B7F" w:rsidRDefault="00A72B7F" w:rsidP="00A109DD">
      <w:pPr>
        <w:spacing w:line="360" w:lineRule="auto"/>
        <w:ind w:right="237"/>
        <w:rPr>
          <w:color w:val="000000" w:themeColor="text1"/>
          <w:sz w:val="24"/>
          <w:szCs w:val="24"/>
        </w:rPr>
      </w:pPr>
    </w:p>
    <w:p w14:paraId="4D2C00CB" w14:textId="77777777" w:rsidR="004B38E1" w:rsidRDefault="004B38E1"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F1211C">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DB12D4D" w14:textId="77777777" w:rsidR="00AA16BF"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0016C69" w14:textId="77777777" w:rsidR="00AA16BF" w:rsidRDefault="00AA16BF" w:rsidP="00EA28F1">
      <w:pPr>
        <w:keepNext/>
        <w:spacing w:before="240" w:after="60"/>
        <w:ind w:right="237"/>
        <w:jc w:val="both"/>
        <w:rPr>
          <w:sz w:val="24"/>
          <w:szCs w:val="24"/>
        </w:rPr>
      </w:pPr>
    </w:p>
    <w:p w14:paraId="535B8066" w14:textId="77777777" w:rsidR="008A6190" w:rsidRPr="008A6190" w:rsidRDefault="00AA16BF" w:rsidP="008A6190">
      <w:pPr>
        <w:pStyle w:val="EndNoteBibliography"/>
        <w:ind w:left="720" w:hanging="720"/>
      </w:pPr>
      <w:r>
        <w:fldChar w:fldCharType="begin"/>
      </w:r>
      <w:r>
        <w:instrText xml:space="preserve"> ADDIN EN.REFLIST </w:instrText>
      </w:r>
      <w:r>
        <w:fldChar w:fldCharType="separate"/>
      </w:r>
      <w:r w:rsidR="008A6190" w:rsidRPr="008A6190">
        <w:t xml:space="preserve">Braga, A. A., Turchan, B., Papachristos, A. V. &amp; Hureau, D. M. 2019. Hot spots policing of small geographic areas effects on crime. </w:t>
      </w:r>
      <w:r w:rsidR="008A6190" w:rsidRPr="008A6190">
        <w:rPr>
          <w:i/>
        </w:rPr>
        <w:t>Campbell Systematic Reviews,</w:t>
      </w:r>
      <w:r w:rsidR="008A6190" w:rsidRPr="008A6190">
        <w:t xml:space="preserve"> 15</w:t>
      </w:r>
      <w:r w:rsidR="008A6190" w:rsidRPr="008A6190">
        <w:rPr>
          <w:b/>
        </w:rPr>
        <w:t>,</w:t>
      </w:r>
      <w:r w:rsidR="008A6190" w:rsidRPr="008A6190">
        <w:t xml:space="preserve"> e1046.</w:t>
      </w:r>
    </w:p>
    <w:p w14:paraId="5438C502" w14:textId="19823A2F" w:rsidR="008A6190" w:rsidRPr="008A6190" w:rsidRDefault="008A6190" w:rsidP="008A6190">
      <w:pPr>
        <w:pStyle w:val="EndNoteBibliography"/>
        <w:ind w:left="720" w:hanging="720"/>
      </w:pPr>
      <w:r w:rsidRPr="008A6190">
        <w:t xml:space="preserve">Citizens Advice. 2024. </w:t>
      </w:r>
      <w:r w:rsidRPr="008A6190">
        <w:rPr>
          <w:i/>
        </w:rPr>
        <w:t xml:space="preserve">Check if you can get special measures in court </w:t>
      </w:r>
      <w:r w:rsidRPr="008A6190">
        <w:t xml:space="preserve">[Online]. Available: </w:t>
      </w:r>
      <w:hyperlink r:id="rId16" w:history="1">
        <w:r w:rsidRPr="008A6190">
          <w:rPr>
            <w:rStyle w:val="Hyperlink"/>
          </w:rPr>
          <w:t>https://www.citizensadvice.org.uk/law-and-courts/legal-system/going-to-court-as-a-witness1/get-help-and-support-being-a-witness/check-if-you-can-get-special-measures-in-court/</w:t>
        </w:r>
      </w:hyperlink>
      <w:r w:rsidRPr="008A6190">
        <w:t xml:space="preserve"> [Accessed 14/04/24].</w:t>
      </w:r>
    </w:p>
    <w:p w14:paraId="3DA89B46" w14:textId="3DEF7813" w:rsidR="008A6190" w:rsidRPr="008A6190" w:rsidRDefault="008A6190" w:rsidP="008A6190">
      <w:pPr>
        <w:pStyle w:val="EndNoteBibliography"/>
        <w:ind w:left="720" w:hanging="720"/>
      </w:pPr>
      <w:r w:rsidRPr="008A6190">
        <w:t xml:space="preserve">College of Policing. 2024a. </w:t>
      </w:r>
      <w:r w:rsidRPr="008A6190">
        <w:rPr>
          <w:i/>
        </w:rPr>
        <w:t xml:space="preserve">Adults at risk </w:t>
      </w:r>
      <w:r w:rsidRPr="008A6190">
        <w:t xml:space="preserve">[Online]. Available: </w:t>
      </w:r>
      <w:hyperlink r:id="rId17" w:history="1">
        <w:r w:rsidRPr="008A6190">
          <w:rPr>
            <w:rStyle w:val="Hyperlink"/>
          </w:rPr>
          <w:t>https://www.college.police.uk/app/major-investigation-and-public-protection/adults-risk</w:t>
        </w:r>
      </w:hyperlink>
      <w:r w:rsidRPr="008A6190">
        <w:t xml:space="preserve"> [Accessed 14/04/24].</w:t>
      </w:r>
    </w:p>
    <w:p w14:paraId="142687BD" w14:textId="2B779B13" w:rsidR="008A6190" w:rsidRPr="008A6190" w:rsidRDefault="008A6190" w:rsidP="008A6190">
      <w:pPr>
        <w:pStyle w:val="EndNoteBibliography"/>
        <w:ind w:left="720" w:hanging="720"/>
      </w:pPr>
      <w:r w:rsidRPr="008A6190">
        <w:t xml:space="preserve">College of Policing. 2024b. </w:t>
      </w:r>
      <w:r w:rsidRPr="008A6190">
        <w:rPr>
          <w:i/>
        </w:rPr>
        <w:t xml:space="preserve">Data Protection </w:t>
      </w:r>
      <w:r w:rsidRPr="008A6190">
        <w:t xml:space="preserve">[Online]. Available: </w:t>
      </w:r>
      <w:hyperlink r:id="rId18" w:history="1">
        <w:r w:rsidRPr="008A6190">
          <w:rPr>
            <w:rStyle w:val="Hyperlink"/>
          </w:rPr>
          <w:t>https://www.college.police.uk/app/information-management/data-protection</w:t>
        </w:r>
      </w:hyperlink>
      <w:r w:rsidRPr="008A6190">
        <w:t xml:space="preserve"> [Accessed 14/04/24].</w:t>
      </w:r>
    </w:p>
    <w:p w14:paraId="0DE1F0B7" w14:textId="49FE136D" w:rsidR="008A6190" w:rsidRPr="008A6190" w:rsidRDefault="008A6190" w:rsidP="008A6190">
      <w:pPr>
        <w:pStyle w:val="EndNoteBibliography"/>
        <w:ind w:left="720" w:hanging="720"/>
      </w:pPr>
      <w:r w:rsidRPr="008A6190">
        <w:t xml:space="preserve">College of Policing. 2024c. </w:t>
      </w:r>
      <w:r w:rsidRPr="008A6190">
        <w:rPr>
          <w:i/>
        </w:rPr>
        <w:t xml:space="preserve">Evidence-based policing </w:t>
      </w:r>
      <w:r w:rsidRPr="008A6190">
        <w:t xml:space="preserve">[Online]. Available: </w:t>
      </w:r>
      <w:hyperlink r:id="rId19" w:history="1">
        <w:r w:rsidRPr="008A6190">
          <w:rPr>
            <w:rStyle w:val="Hyperlink"/>
          </w:rPr>
          <w:t>https://www.college.police.uk/research/evidence-based-policing-EBP</w:t>
        </w:r>
      </w:hyperlink>
      <w:r w:rsidRPr="008A6190">
        <w:t xml:space="preserve"> [Accessed 14/04/2024].</w:t>
      </w:r>
    </w:p>
    <w:p w14:paraId="2A8BD36F" w14:textId="6B6726EE" w:rsidR="008A6190" w:rsidRPr="008A6190" w:rsidRDefault="008A6190" w:rsidP="008A6190">
      <w:pPr>
        <w:pStyle w:val="EndNoteBibliography"/>
        <w:ind w:left="720" w:hanging="720"/>
      </w:pPr>
      <w:r w:rsidRPr="008A6190">
        <w:t xml:space="preserve">College of Policing. 2024d. </w:t>
      </w:r>
      <w:r w:rsidRPr="008A6190">
        <w:rPr>
          <w:i/>
        </w:rPr>
        <w:t xml:space="preserve">Hot spots policing </w:t>
      </w:r>
      <w:r w:rsidRPr="008A6190">
        <w:t xml:space="preserve">[Online]. Available: </w:t>
      </w:r>
      <w:hyperlink r:id="rId20" w:history="1">
        <w:r w:rsidRPr="008A6190">
          <w:rPr>
            <w:rStyle w:val="Hyperlink"/>
          </w:rPr>
          <w:t>https://www.college.police.uk/guidance/hot-spots-policing</w:t>
        </w:r>
      </w:hyperlink>
      <w:r w:rsidRPr="008A6190">
        <w:t xml:space="preserve"> [Accessed 14/04/24].</w:t>
      </w:r>
    </w:p>
    <w:p w14:paraId="42D594BE" w14:textId="47429013" w:rsidR="008A6190" w:rsidRPr="008A6190" w:rsidRDefault="008A6190" w:rsidP="008A6190">
      <w:pPr>
        <w:pStyle w:val="EndNoteBibliography"/>
        <w:ind w:left="720" w:hanging="720"/>
      </w:pPr>
      <w:r w:rsidRPr="008A6190">
        <w:t xml:space="preserve">College of Policing. 2024e. </w:t>
      </w:r>
      <w:r w:rsidRPr="008A6190">
        <w:rPr>
          <w:i/>
        </w:rPr>
        <w:t xml:space="preserve">House-to-house enquiries </w:t>
      </w:r>
      <w:r w:rsidRPr="008A6190">
        <w:t xml:space="preserve">[Online]. Available: </w:t>
      </w:r>
      <w:hyperlink r:id="rId21" w:history="1">
        <w:r w:rsidRPr="008A6190">
          <w:rPr>
            <w:rStyle w:val="Hyperlink"/>
          </w:rPr>
          <w:t>https://www.college.police.uk/app/investigation/investigative-strategies/house-house-enquiries</w:t>
        </w:r>
      </w:hyperlink>
      <w:r w:rsidRPr="008A6190">
        <w:t xml:space="preserve"> [Accessed 14/04/24].</w:t>
      </w:r>
    </w:p>
    <w:p w14:paraId="2DA2C15B" w14:textId="52227960" w:rsidR="008A6190" w:rsidRPr="008A6190" w:rsidRDefault="008A6190" w:rsidP="008A6190">
      <w:pPr>
        <w:pStyle w:val="EndNoteBibliography"/>
        <w:ind w:left="720" w:hanging="720"/>
      </w:pPr>
      <w:r w:rsidRPr="008A6190">
        <w:t xml:space="preserve">College of Policing. 2024f. </w:t>
      </w:r>
      <w:r w:rsidRPr="008A6190">
        <w:rPr>
          <w:i/>
        </w:rPr>
        <w:t xml:space="preserve">Investigation Process </w:t>
      </w:r>
      <w:r w:rsidRPr="008A6190">
        <w:t xml:space="preserve">[Online]. Available: </w:t>
      </w:r>
      <w:hyperlink r:id="rId22" w:history="1">
        <w:r w:rsidRPr="008A6190">
          <w:rPr>
            <w:rStyle w:val="Hyperlink"/>
          </w:rPr>
          <w:t>https://www.college.police.uk/app/investigation/investigation-process</w:t>
        </w:r>
      </w:hyperlink>
      <w:r w:rsidRPr="008A6190">
        <w:t xml:space="preserve"> [Accessed 14/04/24].</w:t>
      </w:r>
    </w:p>
    <w:p w14:paraId="5DB3B2C6" w14:textId="7255BACC" w:rsidR="008A6190" w:rsidRPr="008A6190" w:rsidRDefault="008A6190" w:rsidP="008A6190">
      <w:pPr>
        <w:pStyle w:val="EndNoteBibliography"/>
        <w:ind w:left="720" w:hanging="720"/>
      </w:pPr>
      <w:r w:rsidRPr="008A6190">
        <w:t xml:space="preserve">College of Policing. 2024g. </w:t>
      </w:r>
      <w:r w:rsidRPr="008A6190">
        <w:rPr>
          <w:i/>
        </w:rPr>
        <w:t xml:space="preserve">Neighbourhood policing </w:t>
      </w:r>
      <w:r w:rsidRPr="008A6190">
        <w:t xml:space="preserve">[Online]. Available: </w:t>
      </w:r>
      <w:hyperlink r:id="rId23" w:history="1">
        <w:r w:rsidRPr="008A6190">
          <w:rPr>
            <w:rStyle w:val="Hyperlink"/>
          </w:rPr>
          <w:t>https://www.college.police.uk/guidance/neighbourhood-policing</w:t>
        </w:r>
      </w:hyperlink>
      <w:r w:rsidRPr="008A6190">
        <w:t xml:space="preserve"> [Accessed 29/04/2024].</w:t>
      </w:r>
    </w:p>
    <w:p w14:paraId="5E68EE11" w14:textId="44B9013E" w:rsidR="008A6190" w:rsidRPr="008A6190" w:rsidRDefault="008A6190" w:rsidP="008A6190">
      <w:pPr>
        <w:pStyle w:val="EndNoteBibliography"/>
        <w:ind w:left="720" w:hanging="720"/>
      </w:pPr>
      <w:r w:rsidRPr="008A6190">
        <w:t xml:space="preserve">College of Policing. 2024h. </w:t>
      </w:r>
      <w:r w:rsidRPr="008A6190">
        <w:rPr>
          <w:i/>
        </w:rPr>
        <w:t xml:space="preserve">Victim safety and support </w:t>
      </w:r>
      <w:r w:rsidRPr="008A6190">
        <w:t xml:space="preserve">[Online]. Available: </w:t>
      </w:r>
      <w:hyperlink r:id="rId24" w:history="1">
        <w:r w:rsidRPr="008A6190">
          <w:rPr>
            <w:rStyle w:val="Hyperlink"/>
          </w:rPr>
          <w:t>https://www.college.police.uk/app/major-investigation-and-public-protection/domestic-abuse/victim-safety-and-support</w:t>
        </w:r>
      </w:hyperlink>
      <w:r w:rsidRPr="008A6190">
        <w:t xml:space="preserve"> [Accessed 14/04/2024].</w:t>
      </w:r>
    </w:p>
    <w:p w14:paraId="6709E746" w14:textId="0D00B357" w:rsidR="008A6190" w:rsidRPr="008A6190" w:rsidRDefault="008A6190" w:rsidP="008A6190">
      <w:pPr>
        <w:pStyle w:val="EndNoteBibliography"/>
        <w:ind w:left="720" w:hanging="720"/>
      </w:pPr>
      <w:r w:rsidRPr="008A6190">
        <w:t xml:space="preserve">College of Policing. 2024i. </w:t>
      </w:r>
      <w:r w:rsidRPr="008A6190">
        <w:rPr>
          <w:i/>
        </w:rPr>
        <w:t xml:space="preserve">Working with victims and witnesses </w:t>
      </w:r>
      <w:r w:rsidRPr="008A6190">
        <w:t xml:space="preserve">[Online]. Available: </w:t>
      </w:r>
      <w:hyperlink r:id="rId25" w:history="1">
        <w:r w:rsidRPr="008A6190">
          <w:rPr>
            <w:rStyle w:val="Hyperlink"/>
          </w:rPr>
          <w:t>https://www.college.police.uk/app/investigation/working-victims-and-witnesses</w:t>
        </w:r>
      </w:hyperlink>
      <w:r w:rsidRPr="008A6190">
        <w:t xml:space="preserve"> [Accessed 14/04/24].</w:t>
      </w:r>
    </w:p>
    <w:p w14:paraId="5AD5D07E" w14:textId="30EFA6E3" w:rsidR="008A6190" w:rsidRPr="008A6190" w:rsidRDefault="008A6190" w:rsidP="008A6190">
      <w:pPr>
        <w:pStyle w:val="EndNoteBibliography"/>
        <w:ind w:left="720" w:hanging="720"/>
      </w:pPr>
      <w:r w:rsidRPr="008A6190">
        <w:t xml:space="preserve">Crown Prosecution Service. 2018. </w:t>
      </w:r>
      <w:r w:rsidRPr="008A6190">
        <w:rPr>
          <w:i/>
        </w:rPr>
        <w:t xml:space="preserve">The Code for Crown Prosecutors </w:t>
      </w:r>
      <w:r w:rsidRPr="008A6190">
        <w:t xml:space="preserve">[Online]. Available: </w:t>
      </w:r>
      <w:hyperlink r:id="rId26" w:history="1">
        <w:r w:rsidRPr="008A6190">
          <w:rPr>
            <w:rStyle w:val="Hyperlink"/>
          </w:rPr>
          <w:t>https://www.cps.gov.uk/publication/code-crown-prosecutors</w:t>
        </w:r>
      </w:hyperlink>
      <w:r w:rsidRPr="008A6190">
        <w:t xml:space="preserve"> [Accessed 14/04/24].</w:t>
      </w:r>
    </w:p>
    <w:p w14:paraId="5A955FB7" w14:textId="561DC14B" w:rsidR="008A6190" w:rsidRPr="008A6190" w:rsidRDefault="008A6190" w:rsidP="008A6190">
      <w:pPr>
        <w:pStyle w:val="EndNoteBibliography"/>
        <w:ind w:left="720" w:hanging="720"/>
      </w:pPr>
      <w:r w:rsidRPr="008A6190">
        <w:t xml:space="preserve">Crown Prosecution Service. 2023. </w:t>
      </w:r>
      <w:r w:rsidRPr="008A6190">
        <w:rPr>
          <w:i/>
        </w:rPr>
        <w:t xml:space="preserve">Bail </w:t>
      </w:r>
      <w:r w:rsidRPr="008A6190">
        <w:t xml:space="preserve">[Online]. Available: </w:t>
      </w:r>
      <w:hyperlink r:id="rId27" w:history="1">
        <w:r w:rsidRPr="008A6190">
          <w:rPr>
            <w:rStyle w:val="Hyperlink"/>
          </w:rPr>
          <w:t>https://www.cps.gov.uk/legal-guidance/bail</w:t>
        </w:r>
      </w:hyperlink>
      <w:r w:rsidRPr="008A6190">
        <w:t xml:space="preserve"> [Accessed 14/04/24].</w:t>
      </w:r>
    </w:p>
    <w:p w14:paraId="3BE4F0D0" w14:textId="5FDA32EB" w:rsidR="008A6190" w:rsidRPr="008A6190" w:rsidRDefault="008A6190" w:rsidP="008A6190">
      <w:pPr>
        <w:pStyle w:val="EndNoteBibliography"/>
        <w:ind w:left="720" w:hanging="720"/>
      </w:pPr>
      <w:r w:rsidRPr="008A6190">
        <w:t xml:space="preserve">Crown Prosecution Service. 2024a. </w:t>
      </w:r>
      <w:r w:rsidRPr="008A6190">
        <w:rPr>
          <w:i/>
        </w:rPr>
        <w:t xml:space="preserve">Joint Agency Guide to the Victim Personal Statement </w:t>
      </w:r>
      <w:r w:rsidRPr="008A6190">
        <w:t xml:space="preserve">[Online]. Available: </w:t>
      </w:r>
      <w:hyperlink r:id="rId28" w:history="1">
        <w:r w:rsidRPr="008A6190">
          <w:rPr>
            <w:rStyle w:val="Hyperlink"/>
          </w:rPr>
          <w:t>https://www.cps.gov.uk/sites/default/files/documents/legal_guidance/joint-agency-guide-victim-personal-statement_0.pdf</w:t>
        </w:r>
      </w:hyperlink>
      <w:r w:rsidRPr="008A6190">
        <w:t xml:space="preserve"> [Accessed 14/04/24].</w:t>
      </w:r>
    </w:p>
    <w:p w14:paraId="65D3744A" w14:textId="5F2A4CF5" w:rsidR="008A6190" w:rsidRPr="008A6190" w:rsidRDefault="008A6190" w:rsidP="008A6190">
      <w:pPr>
        <w:pStyle w:val="EndNoteBibliography"/>
        <w:ind w:left="720" w:hanging="720"/>
      </w:pPr>
      <w:r w:rsidRPr="008A6190">
        <w:t xml:space="preserve">Crown Prosecution Service. 2024b. </w:t>
      </w:r>
      <w:r w:rsidRPr="008A6190">
        <w:rPr>
          <w:i/>
        </w:rPr>
        <w:t xml:space="preserve">Special Measures </w:t>
      </w:r>
      <w:r w:rsidRPr="008A6190">
        <w:t xml:space="preserve">[Online]. Available: </w:t>
      </w:r>
      <w:hyperlink r:id="rId29" w:history="1">
        <w:r w:rsidRPr="008A6190">
          <w:rPr>
            <w:rStyle w:val="Hyperlink"/>
          </w:rPr>
          <w:t>https://www.cps.gov.uk/legal-guidance/special-measures</w:t>
        </w:r>
      </w:hyperlink>
      <w:r w:rsidRPr="008A6190">
        <w:t xml:space="preserve"> [Accessed 14/04/24].</w:t>
      </w:r>
    </w:p>
    <w:p w14:paraId="4E72BAFA" w14:textId="279F47A4" w:rsidR="008A6190" w:rsidRPr="008A6190" w:rsidRDefault="008A6190" w:rsidP="008A6190">
      <w:pPr>
        <w:pStyle w:val="EndNoteBibliography"/>
        <w:ind w:left="720" w:hanging="720"/>
      </w:pPr>
      <w:r w:rsidRPr="008A6190">
        <w:t xml:space="preserve">Hampshire Constabulary. 2024. </w:t>
      </w:r>
      <w:r w:rsidRPr="008A6190">
        <w:rPr>
          <w:i/>
        </w:rPr>
        <w:t xml:space="preserve">Safeguarding Adults </w:t>
      </w:r>
      <w:r w:rsidRPr="008A6190">
        <w:t xml:space="preserve">[Online]. Available: </w:t>
      </w:r>
      <w:hyperlink r:id="rId30" w:history="1">
        <w:r w:rsidRPr="008A6190">
          <w:rPr>
            <w:rStyle w:val="Hyperlink"/>
          </w:rPr>
          <w:t>https://www.hampshire.police.uk/SysSiteAssets/foi-media/hampshire-constabulary/information-sharing-agreements/policies/22000_v7---safeguarding-adults.pdf</w:t>
        </w:r>
      </w:hyperlink>
      <w:r w:rsidRPr="008A6190">
        <w:t xml:space="preserve"> [Accessed 14/04/24].</w:t>
      </w:r>
    </w:p>
    <w:p w14:paraId="0D29659F" w14:textId="5452F55D" w:rsidR="008A6190" w:rsidRPr="008A6190" w:rsidRDefault="008A6190" w:rsidP="008A6190">
      <w:pPr>
        <w:pStyle w:val="EndNoteBibliography"/>
        <w:ind w:left="720" w:hanging="720"/>
      </w:pPr>
      <w:r w:rsidRPr="008A6190">
        <w:t xml:space="preserve">Hmicfrs. 2023a. </w:t>
      </w:r>
      <w:r w:rsidRPr="008A6190">
        <w:rPr>
          <w:i/>
        </w:rPr>
        <w:t xml:space="preserve">Home Office large major enquiry system (HOLMES) </w:t>
      </w:r>
      <w:r w:rsidRPr="008A6190">
        <w:t xml:space="preserve">[Online]. Available: </w:t>
      </w:r>
      <w:hyperlink r:id="rId31" w:history="1">
        <w:r w:rsidRPr="008A6190">
          <w:rPr>
            <w:rStyle w:val="Hyperlink"/>
          </w:rPr>
          <w:t>https://hmicfrs.justiceinspectorates.gov.uk/glossary/home-office-large-major-enquiry/</w:t>
        </w:r>
      </w:hyperlink>
      <w:r w:rsidRPr="008A6190">
        <w:t xml:space="preserve"> [Accessed 14/04/24].</w:t>
      </w:r>
    </w:p>
    <w:p w14:paraId="24ACBFDE" w14:textId="7F2E32A6" w:rsidR="008A6190" w:rsidRPr="008A6190" w:rsidRDefault="008A6190" w:rsidP="008A6190">
      <w:pPr>
        <w:pStyle w:val="EndNoteBibliography"/>
        <w:ind w:left="720" w:hanging="720"/>
      </w:pPr>
      <w:r w:rsidRPr="008A6190">
        <w:t xml:space="preserve">Hmicfrs. 2023b. </w:t>
      </w:r>
      <w:r w:rsidRPr="008A6190">
        <w:rPr>
          <w:i/>
        </w:rPr>
        <w:t xml:space="preserve">Public protection notice (PPN) </w:t>
      </w:r>
      <w:r w:rsidRPr="008A6190">
        <w:t xml:space="preserve">[Online]. Available: </w:t>
      </w:r>
      <w:hyperlink r:id="rId32" w:history="1">
        <w:r w:rsidRPr="008A6190">
          <w:rPr>
            <w:rStyle w:val="Hyperlink"/>
          </w:rPr>
          <w:t>https://hmicfrs.justiceinspectorates.gov.uk/glossary/public-protection-notice/</w:t>
        </w:r>
      </w:hyperlink>
      <w:r w:rsidRPr="008A6190">
        <w:t xml:space="preserve"> [Accessed 14/04/24].</w:t>
      </w:r>
    </w:p>
    <w:p w14:paraId="41099F5A" w14:textId="60ADF167" w:rsidR="008A6190" w:rsidRPr="008A6190" w:rsidRDefault="008A6190" w:rsidP="008A6190">
      <w:pPr>
        <w:pStyle w:val="EndNoteBibliography"/>
        <w:ind w:left="720" w:hanging="720"/>
      </w:pPr>
      <w:r w:rsidRPr="008A6190">
        <w:lastRenderedPageBreak/>
        <w:t xml:space="preserve">Home Office. 2014. </w:t>
      </w:r>
      <w:r w:rsidRPr="008A6190">
        <w:rPr>
          <w:i/>
        </w:rPr>
        <w:t xml:space="preserve">Appropriate adults: guide for youth justice professionals </w:t>
      </w:r>
      <w:r w:rsidRPr="008A6190">
        <w:t xml:space="preserve">[Online]. Available: </w:t>
      </w:r>
      <w:hyperlink r:id="rId33" w:history="1">
        <w:r w:rsidRPr="008A6190">
          <w:rPr>
            <w:rStyle w:val="Hyperlink"/>
          </w:rPr>
          <w:t>https://www.gov.uk/guidance/appropriate-adults-guide-for-youth-justice-professionals</w:t>
        </w:r>
      </w:hyperlink>
      <w:r w:rsidRPr="008A6190">
        <w:t xml:space="preserve"> [Accessed 14/04/24].</w:t>
      </w:r>
    </w:p>
    <w:p w14:paraId="3908911B" w14:textId="46F4B4DA" w:rsidR="008A6190" w:rsidRPr="008A6190" w:rsidRDefault="008A6190" w:rsidP="008A6190">
      <w:pPr>
        <w:pStyle w:val="EndNoteBibliography"/>
        <w:ind w:left="720" w:hanging="720"/>
      </w:pPr>
      <w:r w:rsidRPr="008A6190">
        <w:t xml:space="preserve">Home Office. 2021. </w:t>
      </w:r>
      <w:r w:rsidRPr="008A6190">
        <w:rPr>
          <w:i/>
        </w:rPr>
        <w:t xml:space="preserve">Police powers: pre-charge bail overview of the evidence </w:t>
      </w:r>
      <w:r w:rsidRPr="008A6190">
        <w:t xml:space="preserve">[Online]. Available: </w:t>
      </w:r>
      <w:hyperlink r:id="rId34" w:history="1">
        <w:r w:rsidRPr="008A6190">
          <w:rPr>
            <w:rStyle w:val="Hyperlink"/>
          </w:rPr>
          <w:t>https://www.gov.uk/government/consultations/police-powers-pre-charge-bail/outcome/police-powers-pre-charge-bail-overview-of-the-evidence-accessible</w:t>
        </w:r>
      </w:hyperlink>
      <w:r w:rsidRPr="008A6190">
        <w:t xml:space="preserve"> [Accessed 14/04/24].</w:t>
      </w:r>
    </w:p>
    <w:p w14:paraId="3909CF85" w14:textId="03590FD8" w:rsidR="008A6190" w:rsidRPr="008A6190" w:rsidRDefault="008A6190" w:rsidP="008A6190">
      <w:pPr>
        <w:pStyle w:val="EndNoteBibliography"/>
        <w:ind w:left="720" w:hanging="720"/>
      </w:pPr>
      <w:r w:rsidRPr="008A6190">
        <w:t xml:space="preserve">Home Office. 2022. </w:t>
      </w:r>
      <w:r w:rsidRPr="008A6190">
        <w:rPr>
          <w:i/>
        </w:rPr>
        <w:t xml:space="preserve">Pre-charge bail: Police, Crime, Sentencing and Courts Act 2022 factsheet </w:t>
      </w:r>
      <w:r w:rsidRPr="008A6190">
        <w:t xml:space="preserve">[Online]. Available: </w:t>
      </w:r>
      <w:hyperlink r:id="rId35" w:history="1">
        <w:r w:rsidRPr="008A6190">
          <w:rPr>
            <w:rStyle w:val="Hyperlink"/>
          </w:rPr>
          <w:t>https://www.gov.uk/government/publications/police-crime-sentencing-and-courts-bill-2021-factsheets/police-crime-sentencing-and-courts-bill-2021-pre-charge-bail-factsheet</w:t>
        </w:r>
      </w:hyperlink>
      <w:r w:rsidRPr="008A6190">
        <w:t xml:space="preserve"> [Accessed 14/04/24].</w:t>
      </w:r>
    </w:p>
    <w:p w14:paraId="6FC4C3CB" w14:textId="404A2EE4" w:rsidR="008A6190" w:rsidRPr="008A6190" w:rsidRDefault="008A6190" w:rsidP="008A6190">
      <w:pPr>
        <w:pStyle w:val="EndNoteBibliography"/>
        <w:ind w:left="720" w:hanging="720"/>
      </w:pPr>
      <w:r w:rsidRPr="008A6190">
        <w:t xml:space="preserve">Home Office. 2023. </w:t>
      </w:r>
      <w:r w:rsidRPr="008A6190">
        <w:rPr>
          <w:i/>
        </w:rPr>
        <w:t xml:space="preserve">Statutory guidance PACE Code C 2019 </w:t>
      </w:r>
      <w:r w:rsidRPr="008A6190">
        <w:t xml:space="preserve">[Online]. Available: </w:t>
      </w:r>
      <w:hyperlink r:id="rId36" w:history="1">
        <w:r w:rsidRPr="008A6190">
          <w:rPr>
            <w:rStyle w:val="Hyperlink"/>
          </w:rPr>
          <w:t>https://www.gov.uk/government/publications/pace-code-c-2019/pace-code-c-2019-accessible</w:t>
        </w:r>
      </w:hyperlink>
      <w:r w:rsidRPr="008A6190">
        <w:t xml:space="preserve"> [Accessed 14/04/24].</w:t>
      </w:r>
    </w:p>
    <w:p w14:paraId="54DAB60F" w14:textId="38FD30BD" w:rsidR="008A6190" w:rsidRPr="008A6190" w:rsidRDefault="008A6190" w:rsidP="008A6190">
      <w:pPr>
        <w:pStyle w:val="EndNoteBibliography"/>
        <w:ind w:left="720" w:hanging="720"/>
      </w:pPr>
      <w:r w:rsidRPr="008A6190">
        <w:t xml:space="preserve">Home Office. 2024a. </w:t>
      </w:r>
      <w:r w:rsidRPr="008A6190">
        <w:rPr>
          <w:i/>
        </w:rPr>
        <w:t xml:space="preserve">Search of person </w:t>
      </w:r>
      <w:r w:rsidRPr="008A6190">
        <w:t xml:space="preserve">[Online]. Available: </w:t>
      </w:r>
      <w:hyperlink r:id="rId37" w:history="1">
        <w:r w:rsidRPr="008A6190">
          <w:rPr>
            <w:rStyle w:val="Hyperlink"/>
          </w:rPr>
          <w:t>https://assets.publishing.service.gov.uk/media/653a3993e6c9680014aa9b4c/Search+of+person.pdf</w:t>
        </w:r>
      </w:hyperlink>
      <w:r w:rsidRPr="008A6190">
        <w:t xml:space="preserve"> [Accessed 14/04/24].</w:t>
      </w:r>
    </w:p>
    <w:p w14:paraId="0F1BE6A9" w14:textId="23188853" w:rsidR="008A6190" w:rsidRPr="008A6190" w:rsidRDefault="008A6190" w:rsidP="008A6190">
      <w:pPr>
        <w:pStyle w:val="EndNoteBibliography"/>
        <w:ind w:left="720" w:hanging="720"/>
      </w:pPr>
      <w:r w:rsidRPr="008A6190">
        <w:t xml:space="preserve">Home Office. 2024b. </w:t>
      </w:r>
      <w:r w:rsidRPr="008A6190">
        <w:rPr>
          <w:i/>
        </w:rPr>
        <w:t xml:space="preserve">Youth offending teams </w:t>
      </w:r>
      <w:r w:rsidRPr="008A6190">
        <w:t xml:space="preserve">[Online]. Available: </w:t>
      </w:r>
      <w:hyperlink r:id="rId38" w:history="1">
        <w:r w:rsidRPr="008A6190">
          <w:rPr>
            <w:rStyle w:val="Hyperlink"/>
          </w:rPr>
          <w:t>https://www.gov.uk/youth-offending-team</w:t>
        </w:r>
      </w:hyperlink>
      <w:r w:rsidRPr="008A6190">
        <w:t xml:space="preserve"> [Accessed 14/04/24].</w:t>
      </w:r>
    </w:p>
    <w:p w14:paraId="4A230741" w14:textId="77777777" w:rsidR="008A6190" w:rsidRPr="008A6190" w:rsidRDefault="008A6190" w:rsidP="008A6190">
      <w:pPr>
        <w:pStyle w:val="EndNoteBibliography"/>
        <w:ind w:left="720" w:hanging="720"/>
      </w:pPr>
      <w:r w:rsidRPr="008A6190">
        <w:t xml:space="preserve">Mackay, T. L. &amp; Paterson, H. M. 2015. How does timing of recall affect eyewitness memory and psychological distress? </w:t>
      </w:r>
      <w:r w:rsidRPr="008A6190">
        <w:rPr>
          <w:i/>
        </w:rPr>
        <w:t>Journal of Police and Criminal Psychology,</w:t>
      </w:r>
      <w:r w:rsidRPr="008A6190">
        <w:t xml:space="preserve"> 30</w:t>
      </w:r>
      <w:r w:rsidRPr="008A6190">
        <w:rPr>
          <w:b/>
        </w:rPr>
        <w:t>,</w:t>
      </w:r>
      <w:r w:rsidRPr="008A6190">
        <w:t xml:space="preserve"> 242-253.</w:t>
      </w:r>
    </w:p>
    <w:p w14:paraId="5D9F5652" w14:textId="7FC16A39" w:rsidR="008A6190" w:rsidRPr="008A6190" w:rsidRDefault="008A6190" w:rsidP="008A6190">
      <w:pPr>
        <w:pStyle w:val="EndNoteBibliography"/>
        <w:ind w:left="720" w:hanging="720"/>
      </w:pPr>
      <w:r w:rsidRPr="008A6190">
        <w:t xml:space="preserve">Metropolitan Police. 2024. </w:t>
      </w:r>
      <w:r w:rsidRPr="008A6190">
        <w:rPr>
          <w:i/>
        </w:rPr>
        <w:t xml:space="preserve">Operating procedures for the conduct of preserving/investigating sites/scenes </w:t>
      </w:r>
      <w:r w:rsidRPr="008A6190">
        <w:t xml:space="preserve">[Online]. Available: </w:t>
      </w:r>
      <w:hyperlink r:id="rId39" w:history="1">
        <w:r w:rsidRPr="008A6190">
          <w:rPr>
            <w:rStyle w:val="Hyperlink"/>
          </w:rPr>
          <w:t>https://www.met.police.uk/foi-ai/metropolitan-police/d/august-2022/operating-procedures-for-the-conduct-of-preservinginvestigating-sitesscenes/</w:t>
        </w:r>
      </w:hyperlink>
      <w:r w:rsidRPr="008A6190">
        <w:t xml:space="preserve"> [Accessed 14/04/24].</w:t>
      </w:r>
    </w:p>
    <w:p w14:paraId="67B3DE0A" w14:textId="2229DC18" w:rsidR="008A6190" w:rsidRPr="008A6190" w:rsidRDefault="008A6190" w:rsidP="008A6190">
      <w:pPr>
        <w:pStyle w:val="EndNoteBibliography"/>
        <w:ind w:left="720" w:hanging="720"/>
      </w:pPr>
      <w:r w:rsidRPr="008A6190">
        <w:t xml:space="preserve">Ministry of Justice. 2022. </w:t>
      </w:r>
      <w:r w:rsidRPr="008A6190">
        <w:rPr>
          <w:i/>
        </w:rPr>
        <w:t xml:space="preserve">Victim and witness services </w:t>
      </w:r>
      <w:r w:rsidRPr="008A6190">
        <w:t xml:space="preserve">[Online]. Available: </w:t>
      </w:r>
      <w:hyperlink r:id="rId40" w:history="1">
        <w:r w:rsidRPr="008A6190">
          <w:rPr>
            <w:rStyle w:val="Hyperlink"/>
          </w:rPr>
          <w:t>https://www.gov.uk/guidance/victim-and-witness-services</w:t>
        </w:r>
      </w:hyperlink>
      <w:r w:rsidRPr="008A6190">
        <w:t xml:space="preserve"> [Accessed 29/04/2024].</w:t>
      </w:r>
    </w:p>
    <w:p w14:paraId="6C11BAF3" w14:textId="7D27A784" w:rsidR="008A6190" w:rsidRPr="008A6190" w:rsidRDefault="008A6190" w:rsidP="008A6190">
      <w:pPr>
        <w:pStyle w:val="EndNoteBibliography"/>
        <w:ind w:left="720" w:hanging="720"/>
      </w:pPr>
      <w:r w:rsidRPr="008A6190">
        <w:t xml:space="preserve">Ministry of Justice. 2024. </w:t>
      </w:r>
      <w:r w:rsidRPr="008A6190">
        <w:rPr>
          <w:i/>
        </w:rPr>
        <w:t xml:space="preserve">Proven reoffending statistics </w:t>
      </w:r>
      <w:r w:rsidRPr="008A6190">
        <w:t xml:space="preserve">[Online]. Available: </w:t>
      </w:r>
      <w:hyperlink r:id="rId41" w:history="1">
        <w:r w:rsidRPr="008A6190">
          <w:rPr>
            <w:rStyle w:val="Hyperlink"/>
          </w:rPr>
          <w:t>https://www.gov.uk/government/collections/proven-reoffending-statistics</w:t>
        </w:r>
      </w:hyperlink>
      <w:r w:rsidRPr="008A6190">
        <w:t xml:space="preserve"> [Accessed 14/04/24].</w:t>
      </w:r>
    </w:p>
    <w:p w14:paraId="47AE7865" w14:textId="786F824D" w:rsidR="008A6190" w:rsidRPr="008A6190" w:rsidRDefault="008A6190" w:rsidP="008A6190">
      <w:pPr>
        <w:pStyle w:val="EndNoteBibliography"/>
        <w:ind w:left="720" w:hanging="720"/>
      </w:pPr>
      <w:r w:rsidRPr="008A6190">
        <w:t xml:space="preserve">National Appropriaate Adult Network. 2024. </w:t>
      </w:r>
      <w:r w:rsidRPr="008A6190">
        <w:rPr>
          <w:i/>
        </w:rPr>
        <w:t xml:space="preserve">About appropriate adults </w:t>
      </w:r>
      <w:r w:rsidRPr="008A6190">
        <w:t xml:space="preserve">[Online]. Available: </w:t>
      </w:r>
      <w:hyperlink r:id="rId42" w:history="1">
        <w:r w:rsidRPr="008A6190">
          <w:rPr>
            <w:rStyle w:val="Hyperlink"/>
          </w:rPr>
          <w:t>https://www.appropriateadult.org.uk/information/what-is-an-appropriate-adult</w:t>
        </w:r>
      </w:hyperlink>
      <w:r w:rsidRPr="008A6190">
        <w:t xml:space="preserve"> [Accessed 14/04/24].</w:t>
      </w:r>
    </w:p>
    <w:p w14:paraId="0FB02E73" w14:textId="4EECA254" w:rsidR="008A6190" w:rsidRPr="008A6190" w:rsidRDefault="008A6190" w:rsidP="008A6190">
      <w:pPr>
        <w:pStyle w:val="EndNoteBibliography"/>
        <w:ind w:left="720" w:hanging="720"/>
      </w:pPr>
      <w:r w:rsidRPr="008A6190">
        <w:t xml:space="preserve">National Police Chiefs' Council. 2021. </w:t>
      </w:r>
      <w:r w:rsidRPr="008A6190">
        <w:rPr>
          <w:i/>
        </w:rPr>
        <w:t xml:space="preserve">Major Crime Investigation Manual (MCIM 2021) </w:t>
      </w:r>
      <w:r w:rsidRPr="008A6190">
        <w:t xml:space="preserve">[Online]. Available: </w:t>
      </w:r>
      <w:hyperlink r:id="rId43" w:history="1">
        <w:r w:rsidRPr="008A6190">
          <w:rPr>
            <w:rStyle w:val="Hyperlink"/>
          </w:rPr>
          <w:t>https://library.college.police.uk/docs/NPCC/Major-Crime-Investigation-Manual-Nov-2021.pdf</w:t>
        </w:r>
      </w:hyperlink>
      <w:r w:rsidRPr="008A6190">
        <w:t xml:space="preserve"> [Accessed 14/04/24].</w:t>
      </w:r>
    </w:p>
    <w:p w14:paraId="1EEADB8F" w14:textId="398C4DBE" w:rsidR="008A6190" w:rsidRPr="008A6190" w:rsidRDefault="008A6190" w:rsidP="008A6190">
      <w:pPr>
        <w:pStyle w:val="EndNoteBibliography"/>
        <w:ind w:left="720" w:hanging="720"/>
      </w:pPr>
      <w:r w:rsidRPr="008A6190">
        <w:t xml:space="preserve">Nicherms365. 2024. </w:t>
      </w:r>
      <w:r w:rsidRPr="008A6190">
        <w:rPr>
          <w:i/>
        </w:rPr>
        <w:t xml:space="preserve">NicheRMS365 </w:t>
      </w:r>
      <w:r w:rsidRPr="008A6190">
        <w:t xml:space="preserve">[Online]. Available: </w:t>
      </w:r>
      <w:hyperlink r:id="rId44" w:history="1">
        <w:r w:rsidRPr="008A6190">
          <w:rPr>
            <w:rStyle w:val="Hyperlink"/>
          </w:rPr>
          <w:t>https://nicherms.com/</w:t>
        </w:r>
      </w:hyperlink>
      <w:r w:rsidRPr="008A6190">
        <w:t xml:space="preserve"> [Accessed 14/04/24].</w:t>
      </w:r>
    </w:p>
    <w:p w14:paraId="52862057" w14:textId="77777777" w:rsidR="008A6190" w:rsidRPr="008A6190" w:rsidRDefault="008A6190" w:rsidP="008A6190">
      <w:pPr>
        <w:pStyle w:val="EndNoteBibliography"/>
        <w:ind w:left="720" w:hanging="720"/>
      </w:pPr>
      <w:r w:rsidRPr="008A6190">
        <w:t>Nottinghamshire Police Public Protection and Safeguarding 2020. Strategic Resources &amp; Performance Meeting.</w:t>
      </w:r>
    </w:p>
    <w:p w14:paraId="328726CA" w14:textId="77777777" w:rsidR="008A6190" w:rsidRPr="008A6190" w:rsidRDefault="008A6190" w:rsidP="008A6190">
      <w:pPr>
        <w:pStyle w:val="EndNoteBibliography"/>
        <w:ind w:left="720" w:hanging="720"/>
      </w:pPr>
      <w:r w:rsidRPr="008A6190">
        <w:t xml:space="preserve">Risan, P., Binder, P.-E. &amp; Milne, R. 2016. Regulating and coping with distress during police interviews of traumatized victims. </w:t>
      </w:r>
      <w:r w:rsidRPr="008A6190">
        <w:rPr>
          <w:i/>
        </w:rPr>
        <w:t>Psychological trauma: theory, research, practice, and policy,</w:t>
      </w:r>
      <w:r w:rsidRPr="008A6190">
        <w:t xml:space="preserve"> 8</w:t>
      </w:r>
      <w:r w:rsidRPr="008A6190">
        <w:rPr>
          <w:b/>
        </w:rPr>
        <w:t>,</w:t>
      </w:r>
      <w:r w:rsidRPr="008A6190">
        <w:t xml:space="preserve"> 736.</w:t>
      </w:r>
    </w:p>
    <w:p w14:paraId="2A82180A" w14:textId="77777777" w:rsidR="008A6190" w:rsidRPr="008A6190" w:rsidRDefault="008A6190" w:rsidP="008A6190">
      <w:pPr>
        <w:pStyle w:val="EndNoteBibliography"/>
        <w:ind w:left="720" w:hanging="720"/>
      </w:pPr>
      <w:r w:rsidRPr="008A6190">
        <w:t xml:space="preserve">Risan, P., Milne, R. &amp; Binder, P. E. 2020. Trauma narratives: recommendations for investigative interviewing. </w:t>
      </w:r>
      <w:r w:rsidRPr="008A6190">
        <w:rPr>
          <w:i/>
        </w:rPr>
        <w:t>Psychiatr Psychol Law,</w:t>
      </w:r>
      <w:r w:rsidRPr="008A6190">
        <w:t xml:space="preserve"> 27</w:t>
      </w:r>
      <w:r w:rsidRPr="008A6190">
        <w:rPr>
          <w:b/>
        </w:rPr>
        <w:t>,</w:t>
      </w:r>
      <w:r w:rsidRPr="008A6190">
        <w:t xml:space="preserve"> 678-694.</w:t>
      </w:r>
    </w:p>
    <w:p w14:paraId="6E5D7257" w14:textId="3889665B" w:rsidR="008A6190" w:rsidRPr="008A6190" w:rsidRDefault="008A6190" w:rsidP="008A6190">
      <w:pPr>
        <w:pStyle w:val="EndNoteBibliography"/>
        <w:ind w:left="720" w:hanging="720"/>
      </w:pPr>
      <w:r w:rsidRPr="008A6190">
        <w:t xml:space="preserve">Sentancing Council. 2024. </w:t>
      </w:r>
      <w:r w:rsidRPr="008A6190">
        <w:rPr>
          <w:i/>
        </w:rPr>
        <w:t xml:space="preserve">Victim Personal Statements </w:t>
      </w:r>
      <w:r w:rsidRPr="008A6190">
        <w:t xml:space="preserve">[Online]. Available: </w:t>
      </w:r>
      <w:hyperlink r:id="rId45" w:history="1">
        <w:r w:rsidRPr="008A6190">
          <w:rPr>
            <w:rStyle w:val="Hyperlink"/>
          </w:rPr>
          <w:t>https://www.sentencingcouncil.org.uk/explanatory-material/magistrates-court/item/victims/1-victim-personal-statements/</w:t>
        </w:r>
      </w:hyperlink>
      <w:r w:rsidRPr="008A6190">
        <w:t xml:space="preserve"> [Accessed 14/04/24].</w:t>
      </w:r>
    </w:p>
    <w:p w14:paraId="1147F26F" w14:textId="420B05B1" w:rsidR="008A6190" w:rsidRPr="008A6190" w:rsidRDefault="008A6190" w:rsidP="008A6190">
      <w:pPr>
        <w:pStyle w:val="EndNoteBibliography"/>
        <w:ind w:left="720" w:hanging="720"/>
      </w:pPr>
      <w:r w:rsidRPr="008A6190">
        <w:t xml:space="preserve">South Wales Police. 2024. </w:t>
      </w:r>
      <w:r w:rsidRPr="008A6190">
        <w:rPr>
          <w:i/>
        </w:rPr>
        <w:t xml:space="preserve">Support for victims and witnesses of crime </w:t>
      </w:r>
      <w:r w:rsidRPr="008A6190">
        <w:t xml:space="preserve">[Online]. Available: </w:t>
      </w:r>
      <w:hyperlink r:id="rId46" w:history="1">
        <w:r w:rsidRPr="008A6190">
          <w:rPr>
            <w:rStyle w:val="Hyperlink"/>
          </w:rPr>
          <w:t>https://www.south-wales.police.uk/advice/advice-and-information/victim-support/victim-witness-support/</w:t>
        </w:r>
      </w:hyperlink>
      <w:r w:rsidRPr="008A6190">
        <w:t xml:space="preserve"> [Accessed 29/04/2024].</w:t>
      </w:r>
    </w:p>
    <w:p w14:paraId="0D026F76" w14:textId="47EC7BD0" w:rsidR="008A6190" w:rsidRPr="008A6190" w:rsidRDefault="008A6190" w:rsidP="008A6190">
      <w:pPr>
        <w:pStyle w:val="EndNoteBibliography"/>
        <w:ind w:left="720" w:hanging="720"/>
      </w:pPr>
      <w:r w:rsidRPr="008A6190">
        <w:t xml:space="preserve">The Irish Times. 2020. </w:t>
      </w:r>
      <w:r w:rsidRPr="008A6190">
        <w:rPr>
          <w:i/>
        </w:rPr>
        <w:t xml:space="preserve">Police call on Holmes the computer for help </w:t>
      </w:r>
      <w:r w:rsidRPr="008A6190">
        <w:t xml:space="preserve">[Online]. Available: </w:t>
      </w:r>
      <w:hyperlink r:id="rId47" w:history="1">
        <w:r w:rsidRPr="008A6190">
          <w:rPr>
            <w:rStyle w:val="Hyperlink"/>
          </w:rPr>
          <w:t>https://www.irishtimes.com/news/police-call-on-holmes-the-computer-for-help-1.1113348</w:t>
        </w:r>
      </w:hyperlink>
      <w:r w:rsidRPr="008A6190">
        <w:t xml:space="preserve"> [Accessed 14/04/24].</w:t>
      </w:r>
    </w:p>
    <w:p w14:paraId="7B3E8BA7" w14:textId="3B0B14B2" w:rsidR="008A6190" w:rsidRPr="008A6190" w:rsidRDefault="008A6190" w:rsidP="008A6190">
      <w:pPr>
        <w:pStyle w:val="EndNoteBibliography"/>
        <w:ind w:left="720" w:hanging="720"/>
      </w:pPr>
      <w:r w:rsidRPr="008A6190">
        <w:t xml:space="preserve">Uk Parliament. 2021. </w:t>
      </w:r>
      <w:r w:rsidRPr="008A6190">
        <w:rPr>
          <w:i/>
        </w:rPr>
        <w:t xml:space="preserve">Urgent action needed to tackle deep rooted and persistent racial disparities in policing </w:t>
      </w:r>
      <w:r w:rsidRPr="008A6190">
        <w:t xml:space="preserve">[Online]. Available: </w:t>
      </w:r>
      <w:hyperlink r:id="rId48" w:history="1">
        <w:r w:rsidRPr="008A6190">
          <w:rPr>
            <w:rStyle w:val="Hyperlink"/>
          </w:rPr>
          <w:t>https://committees.parliament.uk/work/347/the-macpherson-report-twentytwo-years-on/news/157006/urgent-action-needed-to-tackle-deep-rooted-and-persistent-racial-disparities-in-policing</w:t>
        </w:r>
      </w:hyperlink>
      <w:r w:rsidRPr="008A6190">
        <w:t xml:space="preserve"> [Accessed 29/04/24].</w:t>
      </w:r>
    </w:p>
    <w:p w14:paraId="16828133" w14:textId="1066D386" w:rsidR="008A6190" w:rsidRPr="008A6190" w:rsidRDefault="008A6190" w:rsidP="008A6190">
      <w:pPr>
        <w:pStyle w:val="EndNoteBibliography"/>
        <w:ind w:left="720" w:hanging="720"/>
      </w:pPr>
      <w:r w:rsidRPr="008A6190">
        <w:t xml:space="preserve">Uk Parliament. 2023. </w:t>
      </w:r>
      <w:r w:rsidRPr="008A6190">
        <w:rPr>
          <w:i/>
        </w:rPr>
        <w:t xml:space="preserve">Police powers: pre-charge bail and release under investigation </w:t>
      </w:r>
      <w:r w:rsidRPr="008A6190">
        <w:t xml:space="preserve">[Online]. Available: </w:t>
      </w:r>
      <w:hyperlink r:id="rId49" w:history="1">
        <w:r w:rsidRPr="008A6190">
          <w:rPr>
            <w:rStyle w:val="Hyperlink"/>
          </w:rPr>
          <w:t>https://commonslibrary.parliament.uk/research-briefings/cbp-7469/</w:t>
        </w:r>
      </w:hyperlink>
      <w:r w:rsidRPr="008A6190">
        <w:t xml:space="preserve"> [Accessed 14/04/24].</w:t>
      </w:r>
    </w:p>
    <w:p w14:paraId="3AF5FBE2" w14:textId="0EF49BAF" w:rsidR="008A6190" w:rsidRPr="008A6190" w:rsidRDefault="008A6190" w:rsidP="008A6190">
      <w:pPr>
        <w:pStyle w:val="EndNoteBibliography"/>
        <w:ind w:left="720" w:hanging="720"/>
      </w:pPr>
      <w:r w:rsidRPr="008A6190">
        <w:t xml:space="preserve">Victim Support. 2024. </w:t>
      </w:r>
      <w:r w:rsidRPr="008A6190">
        <w:rPr>
          <w:i/>
        </w:rPr>
        <w:t xml:space="preserve">Victim personal statements </w:t>
      </w:r>
      <w:r w:rsidRPr="008A6190">
        <w:t xml:space="preserve">[Online]. Available: </w:t>
      </w:r>
      <w:hyperlink r:id="rId50" w:history="1">
        <w:r w:rsidRPr="008A6190">
          <w:rPr>
            <w:rStyle w:val="Hyperlink"/>
          </w:rPr>
          <w:t>https://www.victimsupport.org.uk/help-and-support/your-rights/victim-personal-statements/</w:t>
        </w:r>
      </w:hyperlink>
      <w:r w:rsidRPr="008A6190">
        <w:t xml:space="preserve"> [Accessed 14/04/24].</w:t>
      </w:r>
    </w:p>
    <w:p w14:paraId="4DB37965" w14:textId="77777777" w:rsidR="008A6190" w:rsidRPr="008A6190" w:rsidRDefault="008A6190" w:rsidP="008A6190">
      <w:pPr>
        <w:pStyle w:val="EndNoteBibliography"/>
        <w:ind w:left="720" w:hanging="720"/>
      </w:pPr>
      <w:r w:rsidRPr="008A6190">
        <w:lastRenderedPageBreak/>
        <w:t xml:space="preserve">Wattis, L. 2017. Revisiting the Yorkshire Ripper Murders:Interrogating Gender Violence, Sex Work, and Justice. </w:t>
      </w:r>
      <w:r w:rsidRPr="008A6190">
        <w:rPr>
          <w:i/>
        </w:rPr>
        <w:t>Feminist Criminology,</w:t>
      </w:r>
      <w:r w:rsidRPr="008A6190">
        <w:t xml:space="preserve"> 12</w:t>
      </w:r>
      <w:r w:rsidRPr="008A6190">
        <w:rPr>
          <w:b/>
        </w:rPr>
        <w:t>,</w:t>
      </w:r>
      <w:r w:rsidRPr="008A6190">
        <w:t xml:space="preserve"> 3-21.</w:t>
      </w:r>
    </w:p>
    <w:p w14:paraId="2DD5F942" w14:textId="25F9C38E" w:rsidR="008A6190" w:rsidRPr="008A6190" w:rsidRDefault="008A6190" w:rsidP="008A6190">
      <w:pPr>
        <w:pStyle w:val="EndNoteBibliography"/>
        <w:ind w:left="720" w:hanging="720"/>
      </w:pPr>
      <w:r w:rsidRPr="008A6190">
        <w:t xml:space="preserve">Youth Justice Legal Centre. 2024. </w:t>
      </w:r>
      <w:r w:rsidRPr="008A6190">
        <w:rPr>
          <w:i/>
        </w:rPr>
        <w:t xml:space="preserve">Officer in the Case (OIC) </w:t>
      </w:r>
      <w:r w:rsidRPr="008A6190">
        <w:t xml:space="preserve">[Online]. Available: </w:t>
      </w:r>
      <w:hyperlink r:id="rId51" w:history="1">
        <w:r w:rsidRPr="008A6190">
          <w:rPr>
            <w:rStyle w:val="Hyperlink"/>
          </w:rPr>
          <w:t>https://yjlc.uk/resources/legal-terms-z/officer-case-oic</w:t>
        </w:r>
      </w:hyperlink>
      <w:r w:rsidRPr="008A6190">
        <w:t xml:space="preserve"> [Accessed 14/04/2024].</w:t>
      </w:r>
    </w:p>
    <w:p w14:paraId="0AB807FE" w14:textId="679081F1" w:rsidR="1E8636EB" w:rsidRDefault="00AA16BF" w:rsidP="00EA28F1">
      <w:pPr>
        <w:keepNext/>
        <w:spacing w:before="240" w:after="60"/>
        <w:ind w:right="237"/>
        <w:jc w:val="both"/>
      </w:pPr>
      <w:r>
        <w:fldChar w:fldCharType="end"/>
      </w:r>
    </w:p>
    <w:sectPr w:rsidR="1E8636EB" w:rsidSect="00F1211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90DD2E" w14:textId="77777777" w:rsidR="00F1211C" w:rsidRDefault="00F1211C">
      <w:r>
        <w:separator/>
      </w:r>
    </w:p>
  </w:endnote>
  <w:endnote w:type="continuationSeparator" w:id="0">
    <w:p w14:paraId="09204A1C" w14:textId="77777777" w:rsidR="00F1211C" w:rsidRDefault="00F12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86124" w14:textId="77777777" w:rsidR="00F1211C" w:rsidRDefault="00F1211C">
      <w:r>
        <w:separator/>
      </w:r>
    </w:p>
  </w:footnote>
  <w:footnote w:type="continuationSeparator" w:id="0">
    <w:p w14:paraId="4EBC0F1E" w14:textId="77777777" w:rsidR="00F1211C" w:rsidRDefault="00F1211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9FB7426"/>
    <w:multiLevelType w:val="multilevel"/>
    <w:tmpl w:val="438C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909727455">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NO CAPS&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ppf9awc5ewezesvvjp9xv5rtxass9zawar&quot;&gt;My EndNote Library&lt;record-ids&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6&lt;/item&gt;&lt;item&gt;67&lt;/item&gt;&lt;item&gt;68&lt;/item&gt;&lt;item&gt;69&lt;/item&gt;&lt;item&gt;74&lt;/item&gt;&lt;item&gt;75&lt;/item&gt;&lt;item&gt;76&lt;/item&gt;&lt;item&gt;77&lt;/item&gt;&lt;item&gt;78&lt;/item&gt;&lt;item&gt;80&lt;/item&gt;&lt;item&gt;81&lt;/item&gt;&lt;item&gt;82&lt;/item&gt;&lt;item&gt;83&lt;/item&gt;&lt;item&gt;84&lt;/item&gt;&lt;item&gt;85&lt;/item&gt;&lt;item&gt;86&lt;/item&gt;&lt;item&gt;87&lt;/item&gt;&lt;/record-ids&gt;&lt;/item&gt;&lt;/Libraries&gt;"/>
  </w:docVars>
  <w:rsids>
    <w:rsidRoot w:val="002B1701"/>
    <w:rsid w:val="00003990"/>
    <w:rsid w:val="000045B8"/>
    <w:rsid w:val="00005073"/>
    <w:rsid w:val="00020EEC"/>
    <w:rsid w:val="00025650"/>
    <w:rsid w:val="00026FAB"/>
    <w:rsid w:val="00027B1F"/>
    <w:rsid w:val="0003088B"/>
    <w:rsid w:val="000325D9"/>
    <w:rsid w:val="000372B2"/>
    <w:rsid w:val="0004079F"/>
    <w:rsid w:val="00045B87"/>
    <w:rsid w:val="00045C07"/>
    <w:rsid w:val="00055D43"/>
    <w:rsid w:val="00056E72"/>
    <w:rsid w:val="00056FAC"/>
    <w:rsid w:val="00057751"/>
    <w:rsid w:val="00062E39"/>
    <w:rsid w:val="0006580E"/>
    <w:rsid w:val="00080E58"/>
    <w:rsid w:val="00083D99"/>
    <w:rsid w:val="00084EA6"/>
    <w:rsid w:val="00085699"/>
    <w:rsid w:val="00087891"/>
    <w:rsid w:val="00091824"/>
    <w:rsid w:val="00091F52"/>
    <w:rsid w:val="00092970"/>
    <w:rsid w:val="00092BC7"/>
    <w:rsid w:val="00093720"/>
    <w:rsid w:val="000938E6"/>
    <w:rsid w:val="00093B3C"/>
    <w:rsid w:val="0009488C"/>
    <w:rsid w:val="00095C1B"/>
    <w:rsid w:val="00096DEA"/>
    <w:rsid w:val="0009784E"/>
    <w:rsid w:val="000A4240"/>
    <w:rsid w:val="000A469A"/>
    <w:rsid w:val="000B1E96"/>
    <w:rsid w:val="000B5C7D"/>
    <w:rsid w:val="000C195A"/>
    <w:rsid w:val="000C378F"/>
    <w:rsid w:val="000C6892"/>
    <w:rsid w:val="000C6FFE"/>
    <w:rsid w:val="000D0BB6"/>
    <w:rsid w:val="000E2269"/>
    <w:rsid w:val="000E26B0"/>
    <w:rsid w:val="000F1599"/>
    <w:rsid w:val="000F1769"/>
    <w:rsid w:val="000F6196"/>
    <w:rsid w:val="000F7ECD"/>
    <w:rsid w:val="001013C9"/>
    <w:rsid w:val="00102E64"/>
    <w:rsid w:val="0010312C"/>
    <w:rsid w:val="00106DC7"/>
    <w:rsid w:val="00112391"/>
    <w:rsid w:val="00114F52"/>
    <w:rsid w:val="0012135C"/>
    <w:rsid w:val="00130E83"/>
    <w:rsid w:val="001347F8"/>
    <w:rsid w:val="00137BB5"/>
    <w:rsid w:val="00137E05"/>
    <w:rsid w:val="001447F6"/>
    <w:rsid w:val="00147DE3"/>
    <w:rsid w:val="00150794"/>
    <w:rsid w:val="00150A1E"/>
    <w:rsid w:val="001608C4"/>
    <w:rsid w:val="00171418"/>
    <w:rsid w:val="00185B42"/>
    <w:rsid w:val="00190913"/>
    <w:rsid w:val="001961CF"/>
    <w:rsid w:val="001A59BB"/>
    <w:rsid w:val="001A6A51"/>
    <w:rsid w:val="001A79C4"/>
    <w:rsid w:val="001B331A"/>
    <w:rsid w:val="001B545C"/>
    <w:rsid w:val="001C0E74"/>
    <w:rsid w:val="001C6CEC"/>
    <w:rsid w:val="001D229F"/>
    <w:rsid w:val="001D6162"/>
    <w:rsid w:val="001D6B1E"/>
    <w:rsid w:val="001E3B68"/>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57A1"/>
    <w:rsid w:val="00255D8E"/>
    <w:rsid w:val="00257EC2"/>
    <w:rsid w:val="00263BF1"/>
    <w:rsid w:val="002657E9"/>
    <w:rsid w:val="0026665E"/>
    <w:rsid w:val="00270EEB"/>
    <w:rsid w:val="0027147E"/>
    <w:rsid w:val="00274DE8"/>
    <w:rsid w:val="002761F4"/>
    <w:rsid w:val="002775E1"/>
    <w:rsid w:val="00277979"/>
    <w:rsid w:val="002808EB"/>
    <w:rsid w:val="0028095D"/>
    <w:rsid w:val="00291ADD"/>
    <w:rsid w:val="00294868"/>
    <w:rsid w:val="00295CA1"/>
    <w:rsid w:val="002A228C"/>
    <w:rsid w:val="002A291A"/>
    <w:rsid w:val="002A2C03"/>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3D19"/>
    <w:rsid w:val="00354DBE"/>
    <w:rsid w:val="00355210"/>
    <w:rsid w:val="003555D5"/>
    <w:rsid w:val="00365DF9"/>
    <w:rsid w:val="0036668D"/>
    <w:rsid w:val="00372DB4"/>
    <w:rsid w:val="0037490C"/>
    <w:rsid w:val="00375AF5"/>
    <w:rsid w:val="003761BD"/>
    <w:rsid w:val="003769F6"/>
    <w:rsid w:val="00385414"/>
    <w:rsid w:val="00390074"/>
    <w:rsid w:val="00394EC2"/>
    <w:rsid w:val="0039698B"/>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7A4B"/>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44F9"/>
    <w:rsid w:val="004B0CAB"/>
    <w:rsid w:val="004B38E1"/>
    <w:rsid w:val="004B600B"/>
    <w:rsid w:val="004B6822"/>
    <w:rsid w:val="004B69F6"/>
    <w:rsid w:val="004C2D3A"/>
    <w:rsid w:val="004D03C4"/>
    <w:rsid w:val="004D0BF1"/>
    <w:rsid w:val="004D24D2"/>
    <w:rsid w:val="004D35A4"/>
    <w:rsid w:val="004D445F"/>
    <w:rsid w:val="004D4E17"/>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37D93"/>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A77CE"/>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5A14"/>
    <w:rsid w:val="00636B6C"/>
    <w:rsid w:val="006447DE"/>
    <w:rsid w:val="0065276E"/>
    <w:rsid w:val="00652FD6"/>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0A3"/>
    <w:rsid w:val="006C3F19"/>
    <w:rsid w:val="006D18A3"/>
    <w:rsid w:val="006D5970"/>
    <w:rsid w:val="006E481E"/>
    <w:rsid w:val="006E795F"/>
    <w:rsid w:val="00700249"/>
    <w:rsid w:val="0070604C"/>
    <w:rsid w:val="007069CD"/>
    <w:rsid w:val="00710B97"/>
    <w:rsid w:val="00710D69"/>
    <w:rsid w:val="007110E6"/>
    <w:rsid w:val="00711A70"/>
    <w:rsid w:val="00712E6F"/>
    <w:rsid w:val="00712E90"/>
    <w:rsid w:val="00713B7E"/>
    <w:rsid w:val="0071499F"/>
    <w:rsid w:val="007203DA"/>
    <w:rsid w:val="007204AE"/>
    <w:rsid w:val="0072678F"/>
    <w:rsid w:val="00727C4C"/>
    <w:rsid w:val="00731ADD"/>
    <w:rsid w:val="00734809"/>
    <w:rsid w:val="0073644B"/>
    <w:rsid w:val="007406E1"/>
    <w:rsid w:val="00743E40"/>
    <w:rsid w:val="00743F8F"/>
    <w:rsid w:val="00744F1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DE4"/>
    <w:rsid w:val="007F397C"/>
    <w:rsid w:val="007F3F7E"/>
    <w:rsid w:val="007F5497"/>
    <w:rsid w:val="00806264"/>
    <w:rsid w:val="00813CEC"/>
    <w:rsid w:val="0081534C"/>
    <w:rsid w:val="008171E4"/>
    <w:rsid w:val="008208EA"/>
    <w:rsid w:val="00824E67"/>
    <w:rsid w:val="00825A64"/>
    <w:rsid w:val="00826F48"/>
    <w:rsid w:val="008308AE"/>
    <w:rsid w:val="0083166E"/>
    <w:rsid w:val="00831DC3"/>
    <w:rsid w:val="008322C7"/>
    <w:rsid w:val="00834F1D"/>
    <w:rsid w:val="00836FEC"/>
    <w:rsid w:val="00840D8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6190"/>
    <w:rsid w:val="008B017B"/>
    <w:rsid w:val="008B07DE"/>
    <w:rsid w:val="008B28E7"/>
    <w:rsid w:val="008C00EC"/>
    <w:rsid w:val="008C14C7"/>
    <w:rsid w:val="008C2FFB"/>
    <w:rsid w:val="008C6EEA"/>
    <w:rsid w:val="008D5813"/>
    <w:rsid w:val="008D634E"/>
    <w:rsid w:val="008D778A"/>
    <w:rsid w:val="008E5A13"/>
    <w:rsid w:val="008E7008"/>
    <w:rsid w:val="008F22BD"/>
    <w:rsid w:val="009079BD"/>
    <w:rsid w:val="00912BD9"/>
    <w:rsid w:val="00916CFB"/>
    <w:rsid w:val="00920E5B"/>
    <w:rsid w:val="009249F8"/>
    <w:rsid w:val="00926436"/>
    <w:rsid w:val="0093018C"/>
    <w:rsid w:val="00932CCA"/>
    <w:rsid w:val="009370AE"/>
    <w:rsid w:val="009544C0"/>
    <w:rsid w:val="00954FA4"/>
    <w:rsid w:val="00956AE9"/>
    <w:rsid w:val="009602A7"/>
    <w:rsid w:val="00964CC6"/>
    <w:rsid w:val="00991FDA"/>
    <w:rsid w:val="009927A1"/>
    <w:rsid w:val="0099774D"/>
    <w:rsid w:val="009A310E"/>
    <w:rsid w:val="009A5F3B"/>
    <w:rsid w:val="009B0B61"/>
    <w:rsid w:val="009B28C0"/>
    <w:rsid w:val="009B395A"/>
    <w:rsid w:val="009B7136"/>
    <w:rsid w:val="009B7806"/>
    <w:rsid w:val="009C13E9"/>
    <w:rsid w:val="009C3AC2"/>
    <w:rsid w:val="009D4365"/>
    <w:rsid w:val="009D4E3B"/>
    <w:rsid w:val="009D7BC9"/>
    <w:rsid w:val="009E0C5A"/>
    <w:rsid w:val="009E1982"/>
    <w:rsid w:val="009E4D2C"/>
    <w:rsid w:val="009E7F6E"/>
    <w:rsid w:val="009F0978"/>
    <w:rsid w:val="009F3AEC"/>
    <w:rsid w:val="009F5E5E"/>
    <w:rsid w:val="00A00081"/>
    <w:rsid w:val="00A015F7"/>
    <w:rsid w:val="00A109DD"/>
    <w:rsid w:val="00A10D56"/>
    <w:rsid w:val="00A12AAE"/>
    <w:rsid w:val="00A16DD1"/>
    <w:rsid w:val="00A221AB"/>
    <w:rsid w:val="00A22441"/>
    <w:rsid w:val="00A22869"/>
    <w:rsid w:val="00A23F3B"/>
    <w:rsid w:val="00A24406"/>
    <w:rsid w:val="00A25F64"/>
    <w:rsid w:val="00A27CC2"/>
    <w:rsid w:val="00A3273B"/>
    <w:rsid w:val="00A35946"/>
    <w:rsid w:val="00A40ED6"/>
    <w:rsid w:val="00A470EE"/>
    <w:rsid w:val="00A47621"/>
    <w:rsid w:val="00A479CD"/>
    <w:rsid w:val="00A50CFC"/>
    <w:rsid w:val="00A51617"/>
    <w:rsid w:val="00A54D67"/>
    <w:rsid w:val="00A55A3F"/>
    <w:rsid w:val="00A56BC4"/>
    <w:rsid w:val="00A652F6"/>
    <w:rsid w:val="00A72B7F"/>
    <w:rsid w:val="00A732EA"/>
    <w:rsid w:val="00A7489E"/>
    <w:rsid w:val="00A8015F"/>
    <w:rsid w:val="00A80BD2"/>
    <w:rsid w:val="00A85039"/>
    <w:rsid w:val="00A851F7"/>
    <w:rsid w:val="00A906AA"/>
    <w:rsid w:val="00A94C5E"/>
    <w:rsid w:val="00A96818"/>
    <w:rsid w:val="00AA16BF"/>
    <w:rsid w:val="00AA241A"/>
    <w:rsid w:val="00AA252C"/>
    <w:rsid w:val="00AA666E"/>
    <w:rsid w:val="00AB5518"/>
    <w:rsid w:val="00AC01D4"/>
    <w:rsid w:val="00AC4A04"/>
    <w:rsid w:val="00AC6082"/>
    <w:rsid w:val="00AD1955"/>
    <w:rsid w:val="00AD336F"/>
    <w:rsid w:val="00AD3550"/>
    <w:rsid w:val="00AE2564"/>
    <w:rsid w:val="00AE301F"/>
    <w:rsid w:val="00AE3302"/>
    <w:rsid w:val="00AE7077"/>
    <w:rsid w:val="00AF46B2"/>
    <w:rsid w:val="00AF61C2"/>
    <w:rsid w:val="00AF6CC6"/>
    <w:rsid w:val="00B011CD"/>
    <w:rsid w:val="00B0296A"/>
    <w:rsid w:val="00B12295"/>
    <w:rsid w:val="00B137BE"/>
    <w:rsid w:val="00B17FA0"/>
    <w:rsid w:val="00B24344"/>
    <w:rsid w:val="00B26769"/>
    <w:rsid w:val="00B31C91"/>
    <w:rsid w:val="00B3747F"/>
    <w:rsid w:val="00B43194"/>
    <w:rsid w:val="00B468DE"/>
    <w:rsid w:val="00B47734"/>
    <w:rsid w:val="00B50FBA"/>
    <w:rsid w:val="00B558EB"/>
    <w:rsid w:val="00B577D3"/>
    <w:rsid w:val="00B60466"/>
    <w:rsid w:val="00B6548F"/>
    <w:rsid w:val="00B7502A"/>
    <w:rsid w:val="00B77305"/>
    <w:rsid w:val="00B82CC2"/>
    <w:rsid w:val="00B84063"/>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7A57"/>
    <w:rsid w:val="00BF21D9"/>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CF5C57"/>
    <w:rsid w:val="00D052BC"/>
    <w:rsid w:val="00D07026"/>
    <w:rsid w:val="00D07BAB"/>
    <w:rsid w:val="00D11C62"/>
    <w:rsid w:val="00D222AF"/>
    <w:rsid w:val="00D22C8F"/>
    <w:rsid w:val="00D33491"/>
    <w:rsid w:val="00D44F8E"/>
    <w:rsid w:val="00D44FD0"/>
    <w:rsid w:val="00D5544B"/>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07DF"/>
    <w:rsid w:val="00DE1502"/>
    <w:rsid w:val="00DE556F"/>
    <w:rsid w:val="00E03B6D"/>
    <w:rsid w:val="00E0649E"/>
    <w:rsid w:val="00E17160"/>
    <w:rsid w:val="00E3225F"/>
    <w:rsid w:val="00E35BEC"/>
    <w:rsid w:val="00E50821"/>
    <w:rsid w:val="00E50EF8"/>
    <w:rsid w:val="00E51F91"/>
    <w:rsid w:val="00E61ED6"/>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733F"/>
    <w:rsid w:val="00ED1B30"/>
    <w:rsid w:val="00ED250E"/>
    <w:rsid w:val="00ED6535"/>
    <w:rsid w:val="00EE1AC1"/>
    <w:rsid w:val="00EE39D6"/>
    <w:rsid w:val="00EE413C"/>
    <w:rsid w:val="00EE52AD"/>
    <w:rsid w:val="00F01F92"/>
    <w:rsid w:val="00F10A08"/>
    <w:rsid w:val="00F1211C"/>
    <w:rsid w:val="00F122D5"/>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73B4B"/>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EndNoteBibliographyTitle">
    <w:name w:val="EndNote Bibliography Title"/>
    <w:basedOn w:val="Normal"/>
    <w:link w:val="EndNoteBibliographyTitleChar"/>
    <w:rsid w:val="00AA16BF"/>
    <w:pPr>
      <w:jc w:val="center"/>
    </w:pPr>
    <w:rPr>
      <w:noProof/>
    </w:rPr>
  </w:style>
  <w:style w:type="character" w:customStyle="1" w:styleId="EndNoteBibliographyTitleChar">
    <w:name w:val="EndNote Bibliography Title Char"/>
    <w:basedOn w:val="DefaultParagraphFont"/>
    <w:link w:val="EndNoteBibliographyTitle"/>
    <w:rsid w:val="00AA16BF"/>
    <w:rPr>
      <w:rFonts w:ascii="Arial" w:hAnsi="Arial" w:cs="Arial"/>
      <w:noProof/>
      <w:color w:val="000000"/>
      <w:lang w:eastAsia="en-GB"/>
    </w:rPr>
  </w:style>
  <w:style w:type="paragraph" w:customStyle="1" w:styleId="EndNoteBibliography">
    <w:name w:val="EndNote Bibliography"/>
    <w:basedOn w:val="Normal"/>
    <w:link w:val="EndNoteBibliographyChar"/>
    <w:rsid w:val="00AA16BF"/>
    <w:pPr>
      <w:jc w:val="both"/>
    </w:pPr>
    <w:rPr>
      <w:noProof/>
    </w:rPr>
  </w:style>
  <w:style w:type="character" w:customStyle="1" w:styleId="EndNoteBibliographyChar">
    <w:name w:val="EndNote Bibliography Char"/>
    <w:basedOn w:val="DefaultParagraphFont"/>
    <w:link w:val="EndNoteBibliography"/>
    <w:rsid w:val="00AA16BF"/>
    <w:rPr>
      <w:rFonts w:ascii="Arial" w:hAnsi="Arial" w:cs="Arial"/>
      <w:noProof/>
      <w:color w:val="000000"/>
      <w:lang w:eastAsia="en-GB"/>
    </w:rPr>
  </w:style>
  <w:style w:type="character" w:styleId="UnresolvedMention">
    <w:name w:val="Unresolved Mention"/>
    <w:basedOn w:val="DefaultParagraphFont"/>
    <w:uiPriority w:val="99"/>
    <w:semiHidden/>
    <w:unhideWhenUsed/>
    <w:rsid w:val="00AA16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235653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659357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formation-management/data-protection" TargetMode="External"/><Relationship Id="rId26" Type="http://schemas.openxmlformats.org/officeDocument/2006/relationships/hyperlink" Target="https://www.cps.gov.uk/publication/code-crown-prosecutors" TargetMode="External"/><Relationship Id="rId39" Type="http://schemas.openxmlformats.org/officeDocument/2006/relationships/hyperlink" Target="https://www.met.police.uk/foi-ai/metropolitan-police/d/august-2022/operating-procedures-for-the-conduct-of-preservinginvestigating-sitesscenes/"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ve-strategies/house-house-enquiries" TargetMode="External"/><Relationship Id="rId34" Type="http://schemas.openxmlformats.org/officeDocument/2006/relationships/hyperlink" Target="https://www.gov.uk/government/consultations/police-powers-pre-charge-bail/outcome/police-powers-pre-charge-bail-overview-of-the-evidence-accessible" TargetMode="External"/><Relationship Id="rId42" Type="http://schemas.openxmlformats.org/officeDocument/2006/relationships/hyperlink" Target="https://www.appropriateadult.org.uk/information/what-is-an-appropriate-adult" TargetMode="External"/><Relationship Id="rId47" Type="http://schemas.openxmlformats.org/officeDocument/2006/relationships/hyperlink" Target="https://www.irishtimes.com/news/police-call-on-holmes-the-computer-for-help-1.1113348" TargetMode="External"/><Relationship Id="rId50" Type="http://schemas.openxmlformats.org/officeDocument/2006/relationships/hyperlink" Target="https://www.victimsupport.org.uk/help-and-support/your-rights/victim-personal-statem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adults-risk" TargetMode="External"/><Relationship Id="rId25" Type="http://schemas.openxmlformats.org/officeDocument/2006/relationships/hyperlink" Target="https://www.college.police.uk/app/investigation/working-victims-and-witnesses" TargetMode="External"/><Relationship Id="rId33" Type="http://schemas.openxmlformats.org/officeDocument/2006/relationships/hyperlink" Target="https://www.gov.uk/guidance/appropriate-adults-guide-for-youth-justice-professionals" TargetMode="External"/><Relationship Id="rId38" Type="http://schemas.openxmlformats.org/officeDocument/2006/relationships/hyperlink" Target="https://www.gov.uk/youth-offending-team" TargetMode="External"/><Relationship Id="rId46" Type="http://schemas.openxmlformats.org/officeDocument/2006/relationships/hyperlink" Target="https://www.south-wales.police.uk/advice/advice-and-information/victim-support/victim-witness-support/" TargetMode="External"/><Relationship Id="rId2" Type="http://schemas.openxmlformats.org/officeDocument/2006/relationships/customXml" Target="../customXml/item2.xml"/><Relationship Id="rId16" Type="http://schemas.openxmlformats.org/officeDocument/2006/relationships/hyperlink" Target="https://www.citizensadvice.org.uk/law-and-courts/legal-system/going-to-court-as-a-witness1/get-help-and-support-being-a-witness/check-if-you-can-get-special-measures-in-court/" TargetMode="External"/><Relationship Id="rId20" Type="http://schemas.openxmlformats.org/officeDocument/2006/relationships/hyperlink" Target="https://www.college.police.uk/guidance/hot-spots-policing" TargetMode="External"/><Relationship Id="rId29" Type="http://schemas.openxmlformats.org/officeDocument/2006/relationships/hyperlink" Target="https://www.cps.gov.uk/legal-guidance/special-measures" TargetMode="External"/><Relationship Id="rId41" Type="http://schemas.openxmlformats.org/officeDocument/2006/relationships/hyperlink" Target="https://www.gov.uk/government/collections/proven-reoffending-statistics"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victim-safety-and-support" TargetMode="External"/><Relationship Id="rId32" Type="http://schemas.openxmlformats.org/officeDocument/2006/relationships/hyperlink" Target="https://hmicfrs.justiceinspectorates.gov.uk/glossary/public-protection-notice/" TargetMode="External"/><Relationship Id="rId37" Type="http://schemas.openxmlformats.org/officeDocument/2006/relationships/hyperlink" Target="https://assets.publishing.service.gov.uk/media/653a3993e6c9680014aa9b4c/Search+of+person.pdf" TargetMode="External"/><Relationship Id="rId40" Type="http://schemas.openxmlformats.org/officeDocument/2006/relationships/hyperlink" Target="https://www.gov.uk/guidance/victim-and-witness-services" TargetMode="External"/><Relationship Id="rId45" Type="http://schemas.openxmlformats.org/officeDocument/2006/relationships/hyperlink" Target="https://www.sentencingcouncil.org.uk/explanatory-material/magistrates-court/item/victims/1-victim-personal-statements/"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guidance/neighbourhood-policing" TargetMode="External"/><Relationship Id="rId28" Type="http://schemas.openxmlformats.org/officeDocument/2006/relationships/hyperlink" Target="https://www.cps.gov.uk/sites/default/files/documents/legal_guidance/joint-agency-guide-victim-personal-statement_0.pdf" TargetMode="External"/><Relationship Id="rId36" Type="http://schemas.openxmlformats.org/officeDocument/2006/relationships/hyperlink" Target="https://www.gov.uk/government/publications/pace-code-c-2019/pace-code-c-2019-accessible" TargetMode="External"/><Relationship Id="rId49" Type="http://schemas.openxmlformats.org/officeDocument/2006/relationships/hyperlink" Target="https://commonslibrary.parliament.uk/research-briefings/cbp-7469/" TargetMode="External"/><Relationship Id="rId10" Type="http://schemas.openxmlformats.org/officeDocument/2006/relationships/endnotes" Target="endnotes.xml"/><Relationship Id="rId19" Type="http://schemas.openxmlformats.org/officeDocument/2006/relationships/hyperlink" Target="https://www.college.police.uk/research/evidence-based-policing-EBP" TargetMode="External"/><Relationship Id="rId31" Type="http://schemas.openxmlformats.org/officeDocument/2006/relationships/hyperlink" Target="https://hmicfrs.justiceinspectorates.gov.uk/glossary/home-office-large-major-enquiry/" TargetMode="External"/><Relationship Id="rId44" Type="http://schemas.openxmlformats.org/officeDocument/2006/relationships/hyperlink" Target="https://nicherms.co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on-process" TargetMode="External"/><Relationship Id="rId27" Type="http://schemas.openxmlformats.org/officeDocument/2006/relationships/hyperlink" Target="https://www.cps.gov.uk/legal-guidance/bail" TargetMode="External"/><Relationship Id="rId30" Type="http://schemas.openxmlformats.org/officeDocument/2006/relationships/hyperlink" Target="https://www.hampshire.police.uk/SysSiteAssets/foi-media/hampshire-constabulary/information-sharing-agreements/policies/22000_v7---safeguarding-adults.pdf" TargetMode="External"/><Relationship Id="rId35" Type="http://schemas.openxmlformats.org/officeDocument/2006/relationships/hyperlink" Target="https://www.gov.uk/government/publications/police-crime-sentencing-and-courts-bill-2021-factsheets/police-crime-sentencing-and-courts-bill-2021-pre-charge-bail-factsheet" TargetMode="External"/><Relationship Id="rId43" Type="http://schemas.openxmlformats.org/officeDocument/2006/relationships/hyperlink" Target="https://library.college.police.uk/docs/NPCC/Major-Crime-Investigation-Manual-Nov-2021.pdf" TargetMode="External"/><Relationship Id="rId48" Type="http://schemas.openxmlformats.org/officeDocument/2006/relationships/hyperlink" Target="https://committees.parliament.uk/work/347/the-macpherson-report-twentytwo-years-on/news/157006/urgent-action-needed-to-tackle-deep-rooted-and-persistent-racial-disparities-in-policing" TargetMode="External"/><Relationship Id="rId8" Type="http://schemas.openxmlformats.org/officeDocument/2006/relationships/webSettings" Target="webSettings.xml"/><Relationship Id="rId51" Type="http://schemas.openxmlformats.org/officeDocument/2006/relationships/hyperlink" Target="https://yjlc.uk/resources/legal-terms-z/officer-case-o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16295</Words>
  <Characters>92888</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naji elrayes</cp:lastModifiedBy>
  <cp:revision>2</cp:revision>
  <cp:lastPrinted>2014-08-26T08:55:00Z</cp:lastPrinted>
  <dcterms:created xsi:type="dcterms:W3CDTF">2024-04-29T22:50:00Z</dcterms:created>
  <dcterms:modified xsi:type="dcterms:W3CDTF">2024-04-29T22:50:00Z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