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CCD50" w14:textId="77777777" w:rsidR="00563B58" w:rsidRPr="00270EEB" w:rsidRDefault="00563B58" w:rsidP="00340E9A">
      <w:pPr>
        <w:ind w:right="237"/>
        <w:rPr>
          <w:sz w:val="24"/>
          <w:szCs w:val="24"/>
        </w:rPr>
      </w:pPr>
    </w:p>
    <w:p w14:paraId="400D5512" w14:textId="77777777" w:rsidR="00563B58" w:rsidRPr="00E676F7" w:rsidRDefault="5592E16B" w:rsidP="00340E9A">
      <w:pPr>
        <w:ind w:right="237"/>
        <w:rPr>
          <w:sz w:val="24"/>
          <w:szCs w:val="24"/>
        </w:rPr>
      </w:pPr>
      <w:r>
        <w:rPr>
          <w:noProof/>
        </w:rPr>
        <w:drawing>
          <wp:inline distT="0" distB="0" distL="0" distR="0" wp14:anchorId="54DD6100" wp14:editId="4BDF1E1B">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579AA" w14:textId="77777777" w:rsidR="00563B58" w:rsidRPr="00E676F7" w:rsidRDefault="00563B58" w:rsidP="00340E9A">
      <w:pPr>
        <w:ind w:right="237"/>
        <w:rPr>
          <w:sz w:val="24"/>
          <w:szCs w:val="24"/>
        </w:rPr>
      </w:pPr>
    </w:p>
    <w:p w14:paraId="4D995EB3" w14:textId="77777777" w:rsidR="00563B58" w:rsidRPr="00E676F7" w:rsidRDefault="00563B58" w:rsidP="00340E9A">
      <w:pPr>
        <w:ind w:right="237"/>
        <w:rPr>
          <w:sz w:val="24"/>
          <w:szCs w:val="24"/>
        </w:rPr>
      </w:pPr>
    </w:p>
    <w:p w14:paraId="0FD2E11B" w14:textId="77777777"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281287C0" w14:textId="77777777" w:rsidR="00270EEB" w:rsidRPr="00E676F7" w:rsidRDefault="00270EEB" w:rsidP="00340E9A">
      <w:pPr>
        <w:ind w:right="237"/>
        <w:rPr>
          <w:b/>
          <w:sz w:val="44"/>
        </w:rPr>
      </w:pPr>
    </w:p>
    <w:p w14:paraId="69EE9A67" w14:textId="77777777"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01A65077" w14:textId="77777777" w:rsidR="00F927A1" w:rsidRPr="00E676F7" w:rsidRDefault="00F927A1" w:rsidP="00340E9A">
      <w:pPr>
        <w:ind w:right="237"/>
        <w:rPr>
          <w:b/>
          <w:sz w:val="44"/>
        </w:rPr>
      </w:pPr>
    </w:p>
    <w:p w14:paraId="6469A00C" w14:textId="77777777" w:rsidR="008F22BD" w:rsidRPr="00E676F7" w:rsidRDefault="008F22BD" w:rsidP="00340E9A">
      <w:pPr>
        <w:ind w:right="237"/>
        <w:rPr>
          <w:b/>
          <w:sz w:val="44"/>
        </w:rPr>
      </w:pPr>
    </w:p>
    <w:p w14:paraId="432DDCC1" w14:textId="77777777"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proofErr w:type="spellStart"/>
      <w:r w:rsidR="00FD4FF1" w:rsidRPr="00E676F7">
        <w:rPr>
          <w:b/>
          <w:sz w:val="40"/>
        </w:rPr>
        <w:t>DHEP</w:t>
      </w:r>
      <w:proofErr w:type="spellEnd"/>
      <w:r w:rsidRPr="00E676F7">
        <w:rPr>
          <w:b/>
          <w:sz w:val="40"/>
        </w:rPr>
        <w:t>)</w:t>
      </w:r>
    </w:p>
    <w:p w14:paraId="517AA8BC" w14:textId="77777777" w:rsidR="005A1BA3" w:rsidRPr="00E676F7" w:rsidRDefault="005A1BA3" w:rsidP="00340E9A">
      <w:pPr>
        <w:ind w:right="237"/>
        <w:rPr>
          <w:b/>
          <w:sz w:val="36"/>
        </w:rPr>
      </w:pPr>
    </w:p>
    <w:p w14:paraId="69A81F38" w14:textId="77777777"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proofErr w:type="spellStart"/>
      <w:r w:rsidRPr="00E676F7">
        <w:rPr>
          <w:b/>
          <w:sz w:val="36"/>
        </w:rPr>
        <w:t>UWTSD</w:t>
      </w:r>
      <w:proofErr w:type="spellEnd"/>
      <w:r w:rsidRPr="00E676F7">
        <w:rPr>
          <w:b/>
          <w:sz w:val="36"/>
        </w:rPr>
        <w:t>)</w:t>
      </w:r>
    </w:p>
    <w:p w14:paraId="71C288E6" w14:textId="77777777" w:rsidR="0085230E" w:rsidRPr="00E676F7" w:rsidRDefault="0085230E" w:rsidP="00340E9A">
      <w:pPr>
        <w:ind w:right="237"/>
        <w:rPr>
          <w:b/>
          <w:sz w:val="44"/>
        </w:rPr>
      </w:pPr>
    </w:p>
    <w:p w14:paraId="4F0ACC6D" w14:textId="77777777" w:rsidR="0085230E" w:rsidRPr="00E676F7" w:rsidRDefault="0085230E" w:rsidP="00340E9A">
      <w:pPr>
        <w:ind w:right="237"/>
        <w:rPr>
          <w:b/>
          <w:sz w:val="44"/>
        </w:rPr>
      </w:pPr>
    </w:p>
    <w:p w14:paraId="6C514896" w14:textId="77777777" w:rsidR="00A3273B" w:rsidRPr="00E676F7" w:rsidRDefault="00A3273B" w:rsidP="33572C6E"/>
    <w:tbl>
      <w:tblPr>
        <w:tblStyle w:val="TableGrid"/>
        <w:tblW w:w="0" w:type="auto"/>
        <w:tblLayout w:type="fixed"/>
        <w:tblLook w:val="06A0" w:firstRow="1" w:lastRow="0" w:firstColumn="1" w:lastColumn="0" w:noHBand="1" w:noVBand="1"/>
      </w:tblPr>
      <w:tblGrid>
        <w:gridCol w:w="9015"/>
      </w:tblGrid>
      <w:tr w:rsidR="33572C6E" w14:paraId="37D9F276" w14:textId="77777777" w:rsidTr="33572C6E">
        <w:tc>
          <w:tcPr>
            <w:tcW w:w="9015" w:type="dxa"/>
          </w:tcPr>
          <w:p w14:paraId="055A9E47" w14:textId="2D70EC9C" w:rsidR="7908378C" w:rsidRDefault="7908378C" w:rsidP="33572C6E">
            <w:pPr>
              <w:ind w:right="237"/>
              <w:rPr>
                <w:b/>
                <w:bCs/>
                <w:sz w:val="32"/>
                <w:szCs w:val="32"/>
              </w:rPr>
            </w:pPr>
            <w:r w:rsidRPr="33572C6E">
              <w:rPr>
                <w:b/>
                <w:bCs/>
                <w:sz w:val="32"/>
                <w:szCs w:val="32"/>
              </w:rPr>
              <w:t>Learner name: __</w:t>
            </w:r>
            <w:r w:rsidR="00365265">
              <w:rPr>
                <w:b/>
                <w:bCs/>
                <w:sz w:val="32"/>
                <w:szCs w:val="32"/>
              </w:rPr>
              <w:t>Gethin Davies</w:t>
            </w:r>
            <w:r w:rsidRPr="33572C6E">
              <w:rPr>
                <w:b/>
                <w:bCs/>
                <w:sz w:val="32"/>
                <w:szCs w:val="32"/>
              </w:rPr>
              <w:t>___________________</w:t>
            </w:r>
          </w:p>
          <w:p w14:paraId="0076BFF8" w14:textId="77777777" w:rsidR="33572C6E" w:rsidRDefault="33572C6E" w:rsidP="33572C6E">
            <w:pPr>
              <w:ind w:right="237"/>
              <w:rPr>
                <w:b/>
                <w:bCs/>
                <w:sz w:val="32"/>
                <w:szCs w:val="32"/>
              </w:rPr>
            </w:pPr>
          </w:p>
          <w:p w14:paraId="66AF4D15" w14:textId="77777777" w:rsidR="7908378C" w:rsidRDefault="7908378C" w:rsidP="33572C6E">
            <w:pPr>
              <w:ind w:right="237"/>
              <w:rPr>
                <w:b/>
                <w:bCs/>
                <w:sz w:val="32"/>
                <w:szCs w:val="32"/>
              </w:rPr>
            </w:pPr>
            <w:r w:rsidRPr="33572C6E">
              <w:rPr>
                <w:b/>
                <w:bCs/>
                <w:sz w:val="32"/>
                <w:szCs w:val="32"/>
              </w:rPr>
              <w:t>Learner’s University Registration Number:</w:t>
            </w:r>
          </w:p>
          <w:p w14:paraId="6E2CFD1D" w14:textId="075830AB" w:rsidR="7908378C" w:rsidRDefault="7908378C" w:rsidP="33572C6E">
            <w:pPr>
              <w:ind w:right="237"/>
              <w:rPr>
                <w:b/>
                <w:bCs/>
                <w:sz w:val="32"/>
                <w:szCs w:val="32"/>
              </w:rPr>
            </w:pPr>
            <w:r w:rsidRPr="33572C6E">
              <w:rPr>
                <w:b/>
                <w:bCs/>
                <w:sz w:val="32"/>
                <w:szCs w:val="32"/>
              </w:rPr>
              <w:t>__</w:t>
            </w:r>
            <w:r w:rsidR="00365265">
              <w:rPr>
                <w:b/>
                <w:bCs/>
                <w:sz w:val="32"/>
                <w:szCs w:val="32"/>
              </w:rPr>
              <w:t>2016450</w:t>
            </w:r>
            <w:r w:rsidRPr="33572C6E">
              <w:rPr>
                <w:b/>
                <w:bCs/>
                <w:sz w:val="32"/>
                <w:szCs w:val="32"/>
              </w:rPr>
              <w:t>__________________________</w:t>
            </w:r>
          </w:p>
          <w:p w14:paraId="4EF728B6" w14:textId="77777777" w:rsidR="33572C6E" w:rsidRDefault="33572C6E" w:rsidP="33572C6E">
            <w:pPr>
              <w:ind w:right="237"/>
              <w:rPr>
                <w:b/>
                <w:bCs/>
                <w:sz w:val="32"/>
                <w:szCs w:val="32"/>
              </w:rPr>
            </w:pPr>
          </w:p>
          <w:p w14:paraId="7AE1AC99" w14:textId="77777777" w:rsidR="33572C6E" w:rsidRDefault="33572C6E" w:rsidP="33572C6E">
            <w:pPr>
              <w:ind w:right="237"/>
              <w:rPr>
                <w:b/>
                <w:bCs/>
                <w:sz w:val="32"/>
                <w:szCs w:val="32"/>
              </w:rPr>
            </w:pPr>
          </w:p>
          <w:p w14:paraId="3EA76BA8" w14:textId="77777777" w:rsidR="33572C6E" w:rsidRDefault="33572C6E" w:rsidP="33572C6E">
            <w:pPr>
              <w:rPr>
                <w:b/>
                <w:bCs/>
                <w:color w:val="000000" w:themeColor="text1"/>
                <w:sz w:val="32"/>
                <w:szCs w:val="32"/>
              </w:rPr>
            </w:pPr>
          </w:p>
        </w:tc>
      </w:tr>
    </w:tbl>
    <w:p w14:paraId="3F3757F5" w14:textId="77777777" w:rsidR="00A3273B" w:rsidRPr="00E676F7" w:rsidRDefault="00A3273B" w:rsidP="33572C6E">
      <w:pPr>
        <w:ind w:right="237"/>
        <w:rPr>
          <w:b/>
          <w:bCs/>
          <w:sz w:val="32"/>
          <w:szCs w:val="32"/>
        </w:rPr>
      </w:pPr>
    </w:p>
    <w:p w14:paraId="49362998" w14:textId="77777777" w:rsidR="00A3273B" w:rsidRPr="00E676F7" w:rsidRDefault="00A3273B" w:rsidP="33572C6E">
      <w:pPr>
        <w:ind w:right="237"/>
        <w:rPr>
          <w:b/>
          <w:bCs/>
          <w:color w:val="000000" w:themeColor="text1"/>
          <w:sz w:val="36"/>
          <w:szCs w:val="36"/>
        </w:rPr>
      </w:pPr>
    </w:p>
    <w:p w14:paraId="3DE69305" w14:textId="77777777" w:rsidR="00A3273B" w:rsidRPr="00E676F7" w:rsidRDefault="00A3273B" w:rsidP="00340E9A">
      <w:pPr>
        <w:ind w:right="237"/>
        <w:rPr>
          <w:b/>
          <w:sz w:val="36"/>
        </w:rPr>
      </w:pPr>
    </w:p>
    <w:p w14:paraId="51A308BF" w14:textId="77777777" w:rsidR="00F927A1" w:rsidRPr="00E676F7" w:rsidRDefault="00270EEB" w:rsidP="33572C6E">
      <w:pPr>
        <w:ind w:right="237"/>
        <w:rPr>
          <w:b/>
          <w:bCs/>
          <w:sz w:val="40"/>
          <w:szCs w:val="40"/>
        </w:rPr>
      </w:pPr>
      <w:r w:rsidRPr="33572C6E">
        <w:rPr>
          <w:b/>
          <w:bCs/>
          <w:sz w:val="40"/>
          <w:szCs w:val="40"/>
        </w:rPr>
        <w:t>FACULTY OF BUSINESS AND MANAGEMENT</w:t>
      </w:r>
    </w:p>
    <w:p w14:paraId="769370BC" w14:textId="77777777" w:rsidR="00190913" w:rsidRPr="00E676F7" w:rsidRDefault="00270EEB" w:rsidP="00340E9A">
      <w:pPr>
        <w:ind w:right="237"/>
        <w:rPr>
          <w:b/>
          <w:sz w:val="40"/>
          <w:szCs w:val="56"/>
        </w:rPr>
      </w:pPr>
      <w:r w:rsidRPr="00E676F7">
        <w:rPr>
          <w:b/>
          <w:sz w:val="40"/>
          <w:szCs w:val="56"/>
        </w:rPr>
        <w:t>PUBLIC SERVICE PROGRAMME</w:t>
      </w:r>
    </w:p>
    <w:p w14:paraId="1158C4FA" w14:textId="77777777" w:rsidR="00A3273B" w:rsidRPr="00E676F7" w:rsidRDefault="00A3273B" w:rsidP="00340E9A">
      <w:pPr>
        <w:ind w:right="237"/>
        <w:rPr>
          <w:b/>
          <w:i/>
          <w:sz w:val="24"/>
        </w:rPr>
      </w:pPr>
    </w:p>
    <w:p w14:paraId="158954DC" w14:textId="77777777" w:rsidR="00190913" w:rsidRPr="00E676F7" w:rsidRDefault="00190913" w:rsidP="45B99DA0">
      <w:pPr>
        <w:ind w:right="237"/>
        <w:rPr>
          <w:b/>
          <w:bCs/>
          <w:i/>
          <w:iCs/>
          <w:sz w:val="24"/>
          <w:szCs w:val="24"/>
        </w:rPr>
      </w:pPr>
      <w:r w:rsidRPr="45B99DA0">
        <w:rPr>
          <w:b/>
          <w:bCs/>
          <w:i/>
          <w:iCs/>
          <w:sz w:val="24"/>
          <w:szCs w:val="24"/>
        </w:rPr>
        <w:t xml:space="preserve">Module title: Policing in the Workplace </w:t>
      </w:r>
      <w:r w:rsidR="00E0649E" w:rsidRPr="45B99DA0">
        <w:rPr>
          <w:b/>
          <w:bCs/>
          <w:i/>
          <w:iCs/>
          <w:sz w:val="24"/>
          <w:szCs w:val="24"/>
        </w:rPr>
        <w:t>3</w:t>
      </w:r>
      <w:r w:rsidRPr="45B99DA0">
        <w:rPr>
          <w:b/>
          <w:bCs/>
          <w:i/>
          <w:iCs/>
          <w:sz w:val="24"/>
          <w:szCs w:val="24"/>
        </w:rPr>
        <w:t xml:space="preserve"> (</w:t>
      </w:r>
      <w:proofErr w:type="spellStart"/>
      <w:r w:rsidR="00E0649E" w:rsidRPr="45B99DA0">
        <w:rPr>
          <w:b/>
          <w:bCs/>
          <w:i/>
          <w:iCs/>
          <w:sz w:val="24"/>
          <w:szCs w:val="24"/>
        </w:rPr>
        <w:t>DHEP</w:t>
      </w:r>
      <w:proofErr w:type="spellEnd"/>
      <w:r w:rsidRPr="45B99DA0">
        <w:rPr>
          <w:b/>
          <w:bCs/>
          <w:i/>
          <w:iCs/>
          <w:sz w:val="24"/>
          <w:szCs w:val="24"/>
        </w:rPr>
        <w:t xml:space="preserve">) </w:t>
      </w:r>
      <w:r w:rsidR="3DBF3393" w:rsidRPr="45B99DA0">
        <w:rPr>
          <w:b/>
          <w:bCs/>
          <w:i/>
          <w:iCs/>
          <w:sz w:val="24"/>
          <w:szCs w:val="24"/>
        </w:rPr>
        <w:t xml:space="preserve">- BMPP6001D </w:t>
      </w:r>
    </w:p>
    <w:p w14:paraId="50892B93" w14:textId="77777777" w:rsidR="00190913" w:rsidRPr="00E676F7" w:rsidRDefault="00190913" w:rsidP="00340E9A">
      <w:pPr>
        <w:ind w:right="237"/>
        <w:rPr>
          <w:b/>
          <w:sz w:val="36"/>
          <w:szCs w:val="56"/>
        </w:rPr>
      </w:pPr>
    </w:p>
    <w:p w14:paraId="39599453" w14:textId="77777777" w:rsidR="0010312C" w:rsidRPr="00E676F7" w:rsidRDefault="00F927A1" w:rsidP="00340E9A">
      <w:pPr>
        <w:ind w:right="237"/>
        <w:rPr>
          <w:b/>
          <w:sz w:val="24"/>
          <w:szCs w:val="24"/>
        </w:rPr>
      </w:pPr>
      <w:r w:rsidRPr="00E676F7">
        <w:rPr>
          <w:sz w:val="24"/>
        </w:rPr>
        <w:br w:type="page"/>
      </w:r>
      <w:r w:rsidR="00F139CF" w:rsidRPr="00E676F7">
        <w:rPr>
          <w:b/>
          <w:sz w:val="24"/>
          <w:szCs w:val="24"/>
        </w:rPr>
        <w:lastRenderedPageBreak/>
        <w:t>Workbook</w:t>
      </w:r>
      <w:r w:rsidR="0010312C" w:rsidRPr="00E676F7">
        <w:rPr>
          <w:b/>
          <w:sz w:val="24"/>
          <w:szCs w:val="24"/>
        </w:rPr>
        <w:t xml:space="preserve"> Guidance</w:t>
      </w:r>
    </w:p>
    <w:p w14:paraId="3C9BF989" w14:textId="77777777" w:rsidR="0010312C" w:rsidRPr="00E676F7" w:rsidRDefault="0010312C" w:rsidP="00340E9A">
      <w:pPr>
        <w:ind w:right="237"/>
        <w:rPr>
          <w:sz w:val="24"/>
          <w:szCs w:val="24"/>
        </w:rPr>
      </w:pPr>
    </w:p>
    <w:p w14:paraId="46C0DE40" w14:textId="77777777"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701B2326" w14:textId="77777777" w:rsidR="008B28E7" w:rsidRPr="00E676F7" w:rsidRDefault="008B28E7" w:rsidP="00340E9A">
      <w:pPr>
        <w:ind w:right="237"/>
        <w:rPr>
          <w:sz w:val="24"/>
          <w:szCs w:val="24"/>
        </w:rPr>
      </w:pPr>
    </w:p>
    <w:p w14:paraId="5C206A34" w14:textId="77777777"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62974167" w14:textId="77777777" w:rsidR="0040668F" w:rsidRPr="00E676F7" w:rsidRDefault="0040668F" w:rsidP="00340E9A">
      <w:pPr>
        <w:ind w:right="237"/>
        <w:jc w:val="both"/>
        <w:rPr>
          <w:b/>
          <w:sz w:val="24"/>
          <w:szCs w:val="24"/>
        </w:rPr>
      </w:pPr>
    </w:p>
    <w:p w14:paraId="5FB4F790" w14:textId="77777777"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3C8A45C6" w14:textId="77777777" w:rsidR="004B69F6" w:rsidRPr="00E676F7" w:rsidRDefault="004B69F6" w:rsidP="00340E9A">
      <w:pPr>
        <w:ind w:right="237"/>
        <w:jc w:val="both"/>
        <w:rPr>
          <w:sz w:val="24"/>
          <w:szCs w:val="24"/>
        </w:rPr>
      </w:pPr>
    </w:p>
    <w:p w14:paraId="1FA39D71" w14:textId="77777777"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62DBA9BA" w14:textId="77777777"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200B2ED2"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680FF77E" w14:textId="77777777"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4796885F" w14:textId="77777777"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74FA780E" w14:textId="77777777"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47DC9F3B" w14:textId="77777777"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75D574DE" w14:textId="77777777"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18F17212" w14:textId="77777777" w:rsidR="002423B2" w:rsidRPr="00E676F7" w:rsidRDefault="002423B2" w:rsidP="3EFE5FE8">
      <w:pPr>
        <w:ind w:right="237"/>
        <w:jc w:val="both"/>
        <w:rPr>
          <w:sz w:val="24"/>
          <w:szCs w:val="24"/>
        </w:rPr>
      </w:pPr>
    </w:p>
    <w:p w14:paraId="01B1D51D" w14:textId="77777777"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1E497255" w14:textId="77777777" w:rsidR="3EFE5FE8" w:rsidRPr="00E676F7" w:rsidRDefault="3EFE5FE8" w:rsidP="3EFE5FE8">
      <w:pPr>
        <w:jc w:val="both"/>
      </w:pPr>
      <w:r w:rsidRPr="00E676F7">
        <w:rPr>
          <w:rFonts w:eastAsia="Arial"/>
          <w:color w:val="000000" w:themeColor="text1"/>
          <w:sz w:val="24"/>
          <w:szCs w:val="24"/>
        </w:rPr>
        <w:t xml:space="preserve"> </w:t>
      </w:r>
    </w:p>
    <w:p w14:paraId="02B3F496" w14:textId="77777777" w:rsidR="3EFE5FE8" w:rsidRPr="00E676F7" w:rsidRDefault="3EFE5FE8" w:rsidP="3EFE5FE8">
      <w:pPr>
        <w:jc w:val="both"/>
      </w:pPr>
      <w:r w:rsidRPr="00E676F7">
        <w:rPr>
          <w:rFonts w:eastAsia="Arial"/>
          <w:b/>
          <w:bCs/>
          <w:color w:val="000000" w:themeColor="text1"/>
          <w:sz w:val="24"/>
          <w:szCs w:val="24"/>
        </w:rPr>
        <w:t>How should the workbook be presented?</w:t>
      </w:r>
    </w:p>
    <w:p w14:paraId="4CBAD078" w14:textId="77777777" w:rsidR="3EFE5FE8" w:rsidRPr="00E676F7" w:rsidRDefault="3EFE5FE8" w:rsidP="3EFE5FE8">
      <w:pPr>
        <w:jc w:val="both"/>
      </w:pPr>
      <w:r w:rsidRPr="00E676F7">
        <w:rPr>
          <w:rFonts w:eastAsia="Arial"/>
          <w:color w:val="000000" w:themeColor="text1"/>
          <w:sz w:val="24"/>
          <w:szCs w:val="24"/>
        </w:rPr>
        <w:t xml:space="preserve"> </w:t>
      </w:r>
    </w:p>
    <w:p w14:paraId="35DC6B5B" w14:textId="77777777"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640F51C8" w14:textId="77777777" w:rsidR="3EFE5FE8" w:rsidRPr="00E676F7" w:rsidRDefault="3EFE5FE8" w:rsidP="3EFE5FE8">
      <w:pPr>
        <w:jc w:val="both"/>
      </w:pPr>
      <w:r w:rsidRPr="00E676F7">
        <w:rPr>
          <w:rFonts w:eastAsia="Arial"/>
          <w:color w:val="000000" w:themeColor="text1"/>
          <w:sz w:val="24"/>
          <w:szCs w:val="24"/>
        </w:rPr>
        <w:t xml:space="preserve"> </w:t>
      </w:r>
    </w:p>
    <w:p w14:paraId="3AC149B0" w14:textId="77777777"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2434AB39" w14:textId="77777777"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13996BB9" w14:textId="77777777" w:rsidR="3EFE5FE8" w:rsidRPr="00E676F7" w:rsidRDefault="3EFE5FE8" w:rsidP="3EFE5FE8">
      <w:pPr>
        <w:jc w:val="both"/>
      </w:pPr>
      <w:r w:rsidRPr="00E676F7">
        <w:rPr>
          <w:rFonts w:eastAsia="Arial"/>
          <w:color w:val="000000" w:themeColor="text1"/>
          <w:sz w:val="24"/>
          <w:szCs w:val="24"/>
        </w:rPr>
        <w:t xml:space="preserve"> </w:t>
      </w:r>
    </w:p>
    <w:p w14:paraId="7FC64CA7" w14:textId="77777777" w:rsidR="3EFE5FE8" w:rsidRPr="00E676F7" w:rsidRDefault="3EFE5FE8" w:rsidP="3EFE5FE8">
      <w:pPr>
        <w:jc w:val="both"/>
      </w:pPr>
      <w:r w:rsidRPr="00E676F7">
        <w:rPr>
          <w:rFonts w:eastAsia="Arial"/>
          <w:color w:val="000000" w:themeColor="text1"/>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577A890" w14:textId="77777777" w:rsidR="3EFE5FE8" w:rsidRPr="00E676F7" w:rsidRDefault="007C695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0A8A8CEF" w14:textId="77777777" w:rsidR="3EFE5FE8" w:rsidRPr="00E676F7" w:rsidRDefault="3EFE5FE8" w:rsidP="3EFE5FE8">
      <w:pPr>
        <w:jc w:val="both"/>
      </w:pPr>
      <w:r w:rsidRPr="00E676F7">
        <w:rPr>
          <w:rFonts w:eastAsia="Arial"/>
          <w:color w:val="000000" w:themeColor="text1"/>
          <w:sz w:val="24"/>
          <w:szCs w:val="24"/>
        </w:rPr>
        <w:t xml:space="preserve"> </w:t>
      </w:r>
    </w:p>
    <w:p w14:paraId="004D609B" w14:textId="77777777" w:rsidR="3EFE5FE8" w:rsidRPr="00E676F7" w:rsidRDefault="3EFE5FE8" w:rsidP="3EFE5FE8">
      <w:pPr>
        <w:jc w:val="both"/>
      </w:pPr>
      <w:r w:rsidRPr="00E676F7">
        <w:rPr>
          <w:rFonts w:eastAsia="Arial"/>
          <w:b/>
          <w:bCs/>
          <w:color w:val="000000" w:themeColor="text1"/>
          <w:sz w:val="24"/>
          <w:szCs w:val="24"/>
        </w:rPr>
        <w:t>How is the workbook assessed?</w:t>
      </w:r>
    </w:p>
    <w:p w14:paraId="337FBB21" w14:textId="77777777" w:rsidR="3EFE5FE8" w:rsidRPr="00E676F7" w:rsidRDefault="3EFE5FE8" w:rsidP="3EFE5FE8">
      <w:pPr>
        <w:jc w:val="both"/>
      </w:pPr>
      <w:r w:rsidRPr="00E676F7">
        <w:rPr>
          <w:rFonts w:eastAsia="Arial"/>
          <w:color w:val="000000" w:themeColor="text1"/>
          <w:sz w:val="24"/>
          <w:szCs w:val="24"/>
        </w:rPr>
        <w:t xml:space="preserve"> </w:t>
      </w:r>
    </w:p>
    <w:p w14:paraId="463AA9E5" w14:textId="77777777"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5394944D" w14:textId="77777777" w:rsidR="3EFE5FE8" w:rsidRPr="00E676F7" w:rsidRDefault="3EFE5FE8" w:rsidP="3EFE5FE8">
      <w:pPr>
        <w:jc w:val="both"/>
      </w:pPr>
      <w:r w:rsidRPr="00E676F7">
        <w:rPr>
          <w:rFonts w:eastAsia="Arial"/>
          <w:color w:val="000000" w:themeColor="text1"/>
          <w:sz w:val="24"/>
          <w:szCs w:val="24"/>
        </w:rPr>
        <w:t xml:space="preserve"> </w:t>
      </w:r>
    </w:p>
    <w:p w14:paraId="060A2D36" w14:textId="77777777"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4F751EEC" w14:textId="77777777" w:rsidR="3EFE5FE8" w:rsidRPr="00E676F7" w:rsidRDefault="3EFE5FE8" w:rsidP="3EFE5FE8">
      <w:pPr>
        <w:jc w:val="both"/>
      </w:pPr>
      <w:r w:rsidRPr="00E676F7">
        <w:rPr>
          <w:rFonts w:eastAsia="Arial"/>
          <w:color w:val="000000" w:themeColor="text1"/>
          <w:sz w:val="24"/>
          <w:szCs w:val="24"/>
        </w:rPr>
        <w:t xml:space="preserve"> </w:t>
      </w:r>
    </w:p>
    <w:p w14:paraId="5B302750" w14:textId="77777777"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61611143" w14:textId="77777777" w:rsidR="3EFE5FE8" w:rsidRPr="00E676F7" w:rsidRDefault="3EFE5FE8" w:rsidP="3EFE5FE8">
      <w:pPr>
        <w:ind w:right="237"/>
        <w:jc w:val="both"/>
        <w:rPr>
          <w:sz w:val="24"/>
          <w:szCs w:val="24"/>
        </w:rPr>
      </w:pPr>
    </w:p>
    <w:p w14:paraId="63E01213" w14:textId="77777777" w:rsidR="008B28E7" w:rsidRPr="00E676F7" w:rsidRDefault="008B28E7" w:rsidP="00340E9A">
      <w:pPr>
        <w:ind w:right="237"/>
        <w:jc w:val="both"/>
        <w:rPr>
          <w:sz w:val="24"/>
          <w:szCs w:val="24"/>
        </w:rPr>
      </w:pPr>
    </w:p>
    <w:p w14:paraId="262261D5" w14:textId="77777777" w:rsidR="00F546D1" w:rsidRPr="00E676F7" w:rsidRDefault="00F546D1" w:rsidP="00340E9A">
      <w:pPr>
        <w:ind w:right="237"/>
        <w:jc w:val="both"/>
        <w:rPr>
          <w:b/>
          <w:sz w:val="24"/>
          <w:szCs w:val="24"/>
        </w:rPr>
      </w:pPr>
    </w:p>
    <w:p w14:paraId="100FF6AF" w14:textId="77777777" w:rsidR="00F546D1" w:rsidRPr="00E676F7" w:rsidRDefault="00F546D1" w:rsidP="00340E9A">
      <w:pPr>
        <w:ind w:right="237"/>
        <w:jc w:val="both"/>
        <w:rPr>
          <w:b/>
          <w:sz w:val="24"/>
          <w:szCs w:val="24"/>
        </w:rPr>
      </w:pPr>
    </w:p>
    <w:p w14:paraId="4F7743EE" w14:textId="77777777" w:rsidR="00D625E7" w:rsidRPr="00E676F7" w:rsidRDefault="00D625E7" w:rsidP="00340E9A">
      <w:pPr>
        <w:ind w:right="237"/>
        <w:rPr>
          <w:b/>
          <w:sz w:val="24"/>
          <w:szCs w:val="24"/>
        </w:rPr>
      </w:pPr>
      <w:r w:rsidRPr="00E676F7">
        <w:rPr>
          <w:b/>
          <w:sz w:val="24"/>
          <w:szCs w:val="24"/>
        </w:rPr>
        <w:br w:type="page"/>
      </w:r>
    </w:p>
    <w:p w14:paraId="2D75EFAF"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78C778" w14:textId="77777777" w:rsidR="008B28E7" w:rsidRPr="00E676F7" w:rsidRDefault="008B28E7" w:rsidP="00340E9A">
      <w:pPr>
        <w:ind w:right="237"/>
        <w:jc w:val="both"/>
        <w:rPr>
          <w:b/>
          <w:sz w:val="24"/>
          <w:szCs w:val="24"/>
        </w:rPr>
      </w:pPr>
    </w:p>
    <w:p w14:paraId="54891797" w14:textId="77777777"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2A5AE342" w14:textId="77777777" w:rsidR="000325D9" w:rsidRPr="00E676F7" w:rsidRDefault="000325D9" w:rsidP="00340E9A">
      <w:pPr>
        <w:ind w:right="237"/>
        <w:jc w:val="both"/>
        <w:rPr>
          <w:sz w:val="24"/>
          <w:szCs w:val="24"/>
        </w:rPr>
      </w:pPr>
    </w:p>
    <w:p w14:paraId="7BCD27ED" w14:textId="77777777"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08819DD8" w14:textId="7777777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6F912CED" w14:textId="7777777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2F75688D" w14:textId="77777777"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638A4CA" w14:textId="77777777"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0616C2BC" w14:textId="77777777" w:rsidR="62FC6E27" w:rsidRDefault="62FC6E27" w:rsidP="62FC6E27">
      <w:pPr>
        <w:spacing w:line="259" w:lineRule="auto"/>
        <w:ind w:right="237"/>
        <w:jc w:val="both"/>
        <w:rPr>
          <w:sz w:val="24"/>
          <w:szCs w:val="24"/>
        </w:rPr>
      </w:pPr>
    </w:p>
    <w:p w14:paraId="3239689C" w14:textId="77777777" w:rsidR="62FC6E27" w:rsidRDefault="62FC6E27" w:rsidP="62FC6E27">
      <w:pPr>
        <w:spacing w:line="259" w:lineRule="auto"/>
        <w:ind w:right="237"/>
        <w:jc w:val="both"/>
        <w:rPr>
          <w:sz w:val="24"/>
          <w:szCs w:val="24"/>
        </w:rPr>
      </w:pPr>
    </w:p>
    <w:p w14:paraId="5F6EF8FE" w14:textId="77777777"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3F531DB0" w14:textId="77777777" w:rsidR="62FC6E27" w:rsidRDefault="62FC6E27" w:rsidP="62FC6E27">
      <w:pPr>
        <w:jc w:val="both"/>
        <w:rPr>
          <w:rFonts w:ascii="Calibri" w:eastAsia="Calibri" w:hAnsi="Calibri" w:cs="Calibri"/>
          <w:color w:val="000000" w:themeColor="text1"/>
          <w:sz w:val="24"/>
          <w:szCs w:val="24"/>
        </w:rPr>
      </w:pPr>
    </w:p>
    <w:p w14:paraId="72A6B49D" w14:textId="77777777"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06BD669" w14:textId="77777777" w:rsidR="62FC6E27" w:rsidRDefault="62FC6E27" w:rsidP="62FC6E27">
      <w:pPr>
        <w:spacing w:line="259" w:lineRule="auto"/>
        <w:ind w:right="237"/>
        <w:jc w:val="both"/>
        <w:rPr>
          <w:sz w:val="24"/>
          <w:szCs w:val="24"/>
        </w:rPr>
      </w:pPr>
    </w:p>
    <w:p w14:paraId="440D38DC" w14:textId="77777777" w:rsidR="00FF7EBB" w:rsidRPr="00E676F7" w:rsidRDefault="00FF7EBB" w:rsidP="00340E9A">
      <w:pPr>
        <w:ind w:right="237"/>
        <w:jc w:val="both"/>
        <w:rPr>
          <w:sz w:val="24"/>
          <w:szCs w:val="24"/>
        </w:rPr>
      </w:pPr>
    </w:p>
    <w:p w14:paraId="4A4B2B09" w14:textId="77777777" w:rsidR="00FF7EBB" w:rsidRPr="00E676F7" w:rsidRDefault="00FF7EBB" w:rsidP="00340E9A">
      <w:pPr>
        <w:ind w:right="237"/>
        <w:jc w:val="both"/>
        <w:rPr>
          <w:b/>
          <w:sz w:val="24"/>
          <w:szCs w:val="24"/>
        </w:rPr>
      </w:pPr>
      <w:r w:rsidRPr="00E676F7">
        <w:rPr>
          <w:b/>
          <w:sz w:val="24"/>
          <w:szCs w:val="24"/>
        </w:rPr>
        <w:t>NOTE</w:t>
      </w:r>
    </w:p>
    <w:p w14:paraId="40BED8C7" w14:textId="77777777" w:rsidR="00FF7EBB" w:rsidRPr="00E676F7" w:rsidRDefault="00FF7EBB" w:rsidP="00340E9A">
      <w:pPr>
        <w:ind w:right="237"/>
        <w:jc w:val="both"/>
        <w:rPr>
          <w:sz w:val="24"/>
          <w:szCs w:val="24"/>
        </w:rPr>
      </w:pPr>
    </w:p>
    <w:p w14:paraId="748F2255" w14:textId="77777777" w:rsidR="00FF7EBB" w:rsidRPr="00E676F7" w:rsidRDefault="002030F2" w:rsidP="00340E9A">
      <w:pPr>
        <w:ind w:right="237"/>
        <w:jc w:val="both"/>
        <w:rPr>
          <w:sz w:val="24"/>
          <w:szCs w:val="24"/>
        </w:rPr>
      </w:pPr>
      <w:r w:rsidRPr="00E676F7">
        <w:rPr>
          <w:sz w:val="24"/>
          <w:szCs w:val="24"/>
        </w:rPr>
        <w:t xml:space="preserve">Your </w:t>
      </w:r>
      <w:r w:rsidR="00F139CF" w:rsidRPr="00E676F7">
        <w:rPr>
          <w:sz w:val="24"/>
          <w:szCs w:val="24"/>
        </w:rPr>
        <w:t>workbook</w:t>
      </w:r>
      <w:r w:rsidRPr="00E676F7">
        <w:rPr>
          <w:sz w:val="24"/>
          <w:szCs w:val="24"/>
        </w:rPr>
        <w:t xml:space="preserve"> will be submitted electronically via Turnitin on Moodle. </w:t>
      </w:r>
      <w:r w:rsidR="00E03B6D" w:rsidRPr="00E676F7">
        <w:rPr>
          <w:sz w:val="24"/>
          <w:szCs w:val="24"/>
        </w:rPr>
        <w:t xml:space="preserve">Guidance on this is in the Candidate Handbook. </w:t>
      </w:r>
    </w:p>
    <w:p w14:paraId="32250121" w14:textId="77777777" w:rsidR="00390074" w:rsidRPr="00E676F7" w:rsidRDefault="00390074" w:rsidP="00340E9A">
      <w:pPr>
        <w:ind w:left="360" w:right="237"/>
        <w:jc w:val="both"/>
        <w:rPr>
          <w:b/>
          <w:sz w:val="24"/>
          <w:szCs w:val="24"/>
        </w:rPr>
      </w:pPr>
    </w:p>
    <w:p w14:paraId="50A91858" w14:textId="77777777"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0217BB25" w14:textId="77777777" w:rsidR="00390074" w:rsidRPr="00E676F7" w:rsidRDefault="00390074" w:rsidP="44CE3355">
      <w:pPr>
        <w:ind w:left="360" w:right="237"/>
        <w:jc w:val="both"/>
        <w:rPr>
          <w:b/>
          <w:bCs/>
          <w:sz w:val="24"/>
          <w:szCs w:val="24"/>
        </w:rPr>
      </w:pPr>
    </w:p>
    <w:p w14:paraId="63731F61" w14:textId="77777777" w:rsidR="00E03B6D" w:rsidRPr="00E676F7" w:rsidRDefault="00E03B6D" w:rsidP="00340E9A">
      <w:pPr>
        <w:ind w:right="237"/>
        <w:jc w:val="both"/>
        <w:rPr>
          <w:b/>
          <w:sz w:val="24"/>
          <w:szCs w:val="24"/>
        </w:rPr>
      </w:pPr>
    </w:p>
    <w:p w14:paraId="5287BB22" w14:textId="77777777" w:rsidR="000325D9" w:rsidRPr="00E676F7" w:rsidRDefault="000325D9" w:rsidP="00340E9A">
      <w:pPr>
        <w:ind w:right="237"/>
        <w:jc w:val="both"/>
        <w:rPr>
          <w:b/>
          <w:sz w:val="24"/>
          <w:szCs w:val="24"/>
        </w:rPr>
      </w:pPr>
      <w:r w:rsidRPr="00E676F7">
        <w:rPr>
          <w:b/>
          <w:sz w:val="24"/>
          <w:szCs w:val="24"/>
        </w:rPr>
        <w:t>Dyslexia and other special circumstances</w:t>
      </w:r>
    </w:p>
    <w:p w14:paraId="3C22F19A" w14:textId="77777777" w:rsidR="000325D9" w:rsidRPr="00E676F7" w:rsidRDefault="000325D9" w:rsidP="00340E9A">
      <w:pPr>
        <w:ind w:right="237"/>
        <w:jc w:val="both"/>
        <w:rPr>
          <w:b/>
          <w:sz w:val="24"/>
          <w:szCs w:val="24"/>
          <w:u w:val="single"/>
        </w:rPr>
      </w:pPr>
    </w:p>
    <w:p w14:paraId="239B6A27" w14:textId="77777777"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see the 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1C441F67" w14:textId="77777777" w:rsidR="000325D9" w:rsidRPr="00E676F7" w:rsidRDefault="000325D9" w:rsidP="00340E9A">
      <w:pPr>
        <w:ind w:right="237"/>
        <w:jc w:val="both"/>
        <w:rPr>
          <w:b/>
          <w:sz w:val="24"/>
          <w:szCs w:val="24"/>
        </w:rPr>
      </w:pPr>
    </w:p>
    <w:p w14:paraId="7C7585F6" w14:textId="77777777" w:rsidR="000325D9" w:rsidRPr="00E676F7" w:rsidRDefault="000325D9" w:rsidP="00340E9A">
      <w:pPr>
        <w:ind w:right="237"/>
        <w:jc w:val="both"/>
        <w:rPr>
          <w:b/>
          <w:sz w:val="24"/>
          <w:szCs w:val="24"/>
        </w:rPr>
      </w:pPr>
    </w:p>
    <w:p w14:paraId="43A11C83" w14:textId="77777777" w:rsidR="007C1D94" w:rsidRPr="00E676F7" w:rsidRDefault="00C7108B" w:rsidP="00340E9A">
      <w:pPr>
        <w:ind w:right="237"/>
        <w:rPr>
          <w:b/>
          <w:sz w:val="24"/>
          <w:szCs w:val="24"/>
        </w:rPr>
      </w:pPr>
      <w:r w:rsidRPr="00E676F7">
        <w:rPr>
          <w:b/>
          <w:sz w:val="24"/>
          <w:szCs w:val="24"/>
        </w:rPr>
        <w:br w:type="page"/>
      </w:r>
    </w:p>
    <w:p w14:paraId="16CFA808" w14:textId="77777777" w:rsidR="004B600B" w:rsidRPr="00E676F7" w:rsidRDefault="004B600B" w:rsidP="00340E9A">
      <w:pPr>
        <w:ind w:right="237"/>
        <w:jc w:val="both"/>
        <w:rPr>
          <w:sz w:val="24"/>
          <w:szCs w:val="24"/>
          <w:u w:val="single"/>
        </w:rPr>
      </w:pPr>
    </w:p>
    <w:p w14:paraId="376DF799"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10C0875F" w14:textId="7777777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4515F25F"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75FFFC74" w14:textId="77777777" w:rsidR="004B600B" w:rsidRPr="00E676F7" w:rsidRDefault="004B600B" w:rsidP="00340E9A">
      <w:pPr>
        <w:ind w:right="237"/>
        <w:jc w:val="both"/>
        <w:rPr>
          <w:sz w:val="24"/>
          <w:szCs w:val="24"/>
        </w:rPr>
      </w:pPr>
    </w:p>
    <w:p w14:paraId="7884D517" w14:textId="77777777" w:rsidR="007C1D94" w:rsidRPr="00E676F7" w:rsidRDefault="007C1D94" w:rsidP="00340E9A">
      <w:pPr>
        <w:ind w:right="237"/>
        <w:jc w:val="both"/>
        <w:rPr>
          <w:i/>
          <w:sz w:val="24"/>
          <w:szCs w:val="24"/>
        </w:rPr>
      </w:pPr>
      <w:r w:rsidRPr="00E676F7">
        <w:rPr>
          <w:i/>
          <w:sz w:val="24"/>
          <w:szCs w:val="24"/>
        </w:rPr>
        <w:t xml:space="preserve">Guidance: </w:t>
      </w:r>
    </w:p>
    <w:p w14:paraId="1AEFC360" w14:textId="77777777" w:rsidR="008B28E7" w:rsidRPr="00E676F7" w:rsidRDefault="008B28E7" w:rsidP="00340E9A">
      <w:pPr>
        <w:ind w:right="237"/>
        <w:jc w:val="both"/>
        <w:rPr>
          <w:i/>
          <w:sz w:val="24"/>
          <w:szCs w:val="24"/>
        </w:rPr>
      </w:pPr>
    </w:p>
    <w:p w14:paraId="7B2702A1" w14:textId="77777777"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229CC2A4" w14:textId="7777777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72E3D3A2" w14:textId="77777777"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293AE7B0" w14:textId="77777777"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53D70BE6" w14:textId="77777777" w:rsidR="00B12295" w:rsidRPr="00E676F7" w:rsidRDefault="00B12295" w:rsidP="00340E9A">
      <w:pPr>
        <w:ind w:right="237"/>
        <w:jc w:val="both"/>
        <w:rPr>
          <w:b/>
          <w:sz w:val="24"/>
          <w:szCs w:val="24"/>
        </w:rPr>
      </w:pPr>
    </w:p>
    <w:p w14:paraId="7BF062E6" w14:textId="77777777" w:rsidR="008B28E7" w:rsidRPr="00E676F7" w:rsidRDefault="008B28E7" w:rsidP="00340E9A">
      <w:pPr>
        <w:ind w:right="237"/>
        <w:jc w:val="both"/>
        <w:rPr>
          <w:b/>
          <w:sz w:val="24"/>
          <w:szCs w:val="24"/>
        </w:rPr>
      </w:pPr>
      <w:r w:rsidRPr="00E676F7">
        <w:rPr>
          <w:b/>
          <w:sz w:val="24"/>
          <w:szCs w:val="24"/>
        </w:rPr>
        <w:t xml:space="preserve">Contents </w:t>
      </w:r>
    </w:p>
    <w:p w14:paraId="500F046B"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417C0B9B" w14:textId="77777777" w:rsidTr="32AC66E1">
        <w:tc>
          <w:tcPr>
            <w:tcW w:w="2145" w:type="dxa"/>
            <w:shd w:val="clear" w:color="auto" w:fill="D9D9D9" w:themeFill="background1" w:themeFillShade="D9"/>
          </w:tcPr>
          <w:p w14:paraId="6B29683E" w14:textId="77777777" w:rsidR="00446F80" w:rsidRPr="00E676F7" w:rsidRDefault="2DCB5FBB" w:rsidP="45B99DA0">
            <w:pPr>
              <w:ind w:right="237"/>
              <w:jc w:val="both"/>
              <w:rPr>
                <w:b/>
                <w:bCs/>
                <w:sz w:val="24"/>
                <w:szCs w:val="24"/>
              </w:rPr>
            </w:pPr>
            <w:r w:rsidRPr="45B99DA0">
              <w:rPr>
                <w:b/>
                <w:bCs/>
                <w:sz w:val="24"/>
                <w:szCs w:val="24"/>
              </w:rPr>
              <w:t>Component 1</w:t>
            </w:r>
          </w:p>
          <w:p w14:paraId="2E90F787" w14:textId="77777777" w:rsidR="00446F80" w:rsidRPr="00E676F7" w:rsidRDefault="65F2CC63" w:rsidP="45B99DA0">
            <w:pPr>
              <w:ind w:right="237"/>
              <w:jc w:val="both"/>
              <w:rPr>
                <w:b/>
                <w:bCs/>
                <w:sz w:val="24"/>
                <w:szCs w:val="24"/>
              </w:rPr>
            </w:pPr>
            <w:r w:rsidRPr="39924DF9">
              <w:rPr>
                <w:b/>
                <w:bCs/>
                <w:sz w:val="24"/>
                <w:szCs w:val="24"/>
              </w:rPr>
              <w:t>5</w:t>
            </w:r>
            <w:r w:rsidR="2DCB5FBB" w:rsidRPr="39924DF9">
              <w:rPr>
                <w:b/>
                <w:bCs/>
                <w:sz w:val="24"/>
                <w:szCs w:val="24"/>
              </w:rPr>
              <w:t>0%</w:t>
            </w:r>
          </w:p>
        </w:tc>
        <w:tc>
          <w:tcPr>
            <w:tcW w:w="4515" w:type="dxa"/>
            <w:shd w:val="clear" w:color="auto" w:fill="D9D9D9" w:themeFill="background1" w:themeFillShade="D9"/>
          </w:tcPr>
          <w:p w14:paraId="0A74CA31" w14:textId="77777777" w:rsidR="00446F80" w:rsidRPr="00E676F7" w:rsidRDefault="00446F80" w:rsidP="00340E9A">
            <w:pPr>
              <w:ind w:right="237"/>
              <w:jc w:val="both"/>
              <w:rPr>
                <w:b/>
                <w:sz w:val="24"/>
                <w:szCs w:val="24"/>
              </w:rPr>
            </w:pPr>
            <w:r w:rsidRPr="00E676F7">
              <w:rPr>
                <w:b/>
                <w:sz w:val="24"/>
                <w:szCs w:val="24"/>
              </w:rPr>
              <w:t xml:space="preserve">Area of Professional Practice </w:t>
            </w:r>
          </w:p>
          <w:p w14:paraId="3D7D6C9A" w14:textId="77777777" w:rsidR="00446F80" w:rsidRPr="00E676F7" w:rsidRDefault="00446F80" w:rsidP="00340E9A">
            <w:pPr>
              <w:ind w:right="237"/>
              <w:jc w:val="both"/>
              <w:rPr>
                <w:b/>
                <w:sz w:val="24"/>
                <w:szCs w:val="24"/>
              </w:rPr>
            </w:pPr>
          </w:p>
        </w:tc>
        <w:tc>
          <w:tcPr>
            <w:tcW w:w="2237" w:type="dxa"/>
            <w:shd w:val="clear" w:color="auto" w:fill="D9D9D9" w:themeFill="background1" w:themeFillShade="D9"/>
          </w:tcPr>
          <w:p w14:paraId="0FBC2FA2" w14:textId="77777777" w:rsidR="00446F80" w:rsidRPr="00E676F7" w:rsidRDefault="00446F80" w:rsidP="00340E9A">
            <w:pPr>
              <w:ind w:right="237"/>
              <w:jc w:val="both"/>
              <w:rPr>
                <w:b/>
                <w:sz w:val="24"/>
                <w:szCs w:val="24"/>
              </w:rPr>
            </w:pPr>
            <w:r w:rsidRPr="00E676F7">
              <w:rPr>
                <w:b/>
                <w:sz w:val="24"/>
                <w:szCs w:val="24"/>
              </w:rPr>
              <w:t>Word count</w:t>
            </w:r>
          </w:p>
        </w:tc>
      </w:tr>
      <w:tr w:rsidR="00446F80" w:rsidRPr="00E676F7" w14:paraId="60D1A837" w14:textId="77777777" w:rsidTr="32AC66E1">
        <w:tc>
          <w:tcPr>
            <w:tcW w:w="2145" w:type="dxa"/>
            <w:shd w:val="clear" w:color="auto" w:fill="auto"/>
          </w:tcPr>
          <w:p w14:paraId="4ED60429" w14:textId="77777777" w:rsidR="00446F80" w:rsidRPr="00E676F7" w:rsidRDefault="00446F80" w:rsidP="00340E9A">
            <w:pPr>
              <w:ind w:right="237"/>
              <w:jc w:val="both"/>
              <w:rPr>
                <w:sz w:val="24"/>
                <w:szCs w:val="24"/>
              </w:rPr>
            </w:pPr>
            <w:r w:rsidRPr="45B99DA0">
              <w:rPr>
                <w:sz w:val="24"/>
                <w:szCs w:val="24"/>
              </w:rPr>
              <w:t xml:space="preserve">Task 1 </w:t>
            </w:r>
          </w:p>
        </w:tc>
        <w:tc>
          <w:tcPr>
            <w:tcW w:w="4515" w:type="dxa"/>
            <w:shd w:val="clear" w:color="auto" w:fill="auto"/>
          </w:tcPr>
          <w:p w14:paraId="036A8459" w14:textId="77777777"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2863E994" w14:textId="77777777" w:rsidR="00446F80" w:rsidRPr="00BA2666" w:rsidRDefault="49A5BFC9" w:rsidP="6EC676A3">
            <w:pPr>
              <w:ind w:right="237"/>
              <w:jc w:val="both"/>
              <w:rPr>
                <w:b/>
                <w:bCs/>
                <w:sz w:val="24"/>
                <w:szCs w:val="24"/>
              </w:rPr>
            </w:pPr>
            <w:r w:rsidRPr="7E289108">
              <w:rPr>
                <w:b/>
                <w:bCs/>
                <w:sz w:val="24"/>
                <w:szCs w:val="24"/>
              </w:rPr>
              <w:t>Standards</w:t>
            </w:r>
          </w:p>
          <w:p w14:paraId="1C04A2CB" w14:textId="77777777" w:rsidR="00446F80" w:rsidRPr="00BA2666" w:rsidRDefault="49A5BFC9" w:rsidP="7E289108">
            <w:pPr>
              <w:ind w:right="237"/>
              <w:jc w:val="both"/>
              <w:rPr>
                <w:b/>
                <w:bCs/>
                <w:sz w:val="24"/>
                <w:szCs w:val="24"/>
              </w:rPr>
            </w:pPr>
            <w:r w:rsidRPr="7E289108">
              <w:rPr>
                <w:b/>
                <w:bCs/>
                <w:sz w:val="24"/>
                <w:szCs w:val="24"/>
              </w:rPr>
              <w:t>Leadership and Team-working</w:t>
            </w:r>
          </w:p>
          <w:p w14:paraId="78E5F8EB" w14:textId="77777777"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298B51E6" w14:textId="77777777"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217E6243" w14:textId="77777777" w:rsidTr="32AC66E1">
        <w:tc>
          <w:tcPr>
            <w:tcW w:w="2145" w:type="dxa"/>
            <w:shd w:val="clear" w:color="auto" w:fill="auto"/>
          </w:tcPr>
          <w:p w14:paraId="662F20A4" w14:textId="77777777" w:rsidR="00446F80" w:rsidRPr="00E676F7" w:rsidRDefault="00446F80" w:rsidP="45B99DA0">
            <w:pPr>
              <w:ind w:right="237"/>
              <w:jc w:val="both"/>
              <w:rPr>
                <w:sz w:val="24"/>
                <w:szCs w:val="24"/>
              </w:rPr>
            </w:pPr>
            <w:r w:rsidRPr="45B99DA0">
              <w:rPr>
                <w:sz w:val="24"/>
                <w:szCs w:val="24"/>
              </w:rPr>
              <w:t>Task 2</w:t>
            </w:r>
          </w:p>
        </w:tc>
        <w:tc>
          <w:tcPr>
            <w:tcW w:w="4515" w:type="dxa"/>
            <w:shd w:val="clear" w:color="auto" w:fill="auto"/>
          </w:tcPr>
          <w:p w14:paraId="39042B8A" w14:textId="77777777"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70071F8D" w14:textId="77777777"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5C525CEE" w14:textId="77777777" w:rsidR="00446F80" w:rsidRPr="00E676F7" w:rsidRDefault="00446F80" w:rsidP="00340E9A">
            <w:pPr>
              <w:ind w:right="237"/>
              <w:jc w:val="both"/>
              <w:rPr>
                <w:b/>
                <w:sz w:val="24"/>
                <w:szCs w:val="24"/>
              </w:rPr>
            </w:pPr>
          </w:p>
        </w:tc>
        <w:tc>
          <w:tcPr>
            <w:tcW w:w="2237" w:type="dxa"/>
          </w:tcPr>
          <w:p w14:paraId="5EC40847" w14:textId="77777777"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6642CE1D" w14:textId="77777777" w:rsidTr="32AC66E1">
        <w:tc>
          <w:tcPr>
            <w:tcW w:w="2145" w:type="dxa"/>
            <w:shd w:val="clear" w:color="auto" w:fill="auto"/>
          </w:tcPr>
          <w:p w14:paraId="088C6F59" w14:textId="77777777" w:rsidR="6218D768" w:rsidRDefault="6218D768" w:rsidP="45B99DA0">
            <w:pPr>
              <w:ind w:right="237"/>
              <w:jc w:val="both"/>
              <w:rPr>
                <w:sz w:val="24"/>
                <w:szCs w:val="24"/>
              </w:rPr>
            </w:pPr>
            <w:r w:rsidRPr="45B99DA0">
              <w:rPr>
                <w:sz w:val="24"/>
                <w:szCs w:val="24"/>
              </w:rPr>
              <w:t>Task 3</w:t>
            </w:r>
          </w:p>
        </w:tc>
        <w:tc>
          <w:tcPr>
            <w:tcW w:w="4515" w:type="dxa"/>
            <w:shd w:val="clear" w:color="auto" w:fill="auto"/>
          </w:tcPr>
          <w:p w14:paraId="0E9855FE" w14:textId="77777777" w:rsidR="6218D768" w:rsidRDefault="6218D768" w:rsidP="45B99DA0">
            <w:pPr>
              <w:jc w:val="both"/>
              <w:rPr>
                <w:b/>
                <w:bCs/>
                <w:sz w:val="24"/>
                <w:szCs w:val="24"/>
              </w:rPr>
            </w:pPr>
            <w:proofErr w:type="spellStart"/>
            <w:r w:rsidRPr="45B99DA0">
              <w:rPr>
                <w:b/>
                <w:bCs/>
                <w:sz w:val="24"/>
                <w:szCs w:val="24"/>
              </w:rPr>
              <w:t>O.C.P</w:t>
            </w:r>
            <w:proofErr w:type="spellEnd"/>
            <w:r w:rsidRPr="45B99DA0">
              <w:rPr>
                <w:b/>
                <w:bCs/>
                <w:sz w:val="24"/>
                <w:szCs w:val="24"/>
              </w:rPr>
              <w:t xml:space="preserve"> </w:t>
            </w:r>
          </w:p>
        </w:tc>
        <w:tc>
          <w:tcPr>
            <w:tcW w:w="2237" w:type="dxa"/>
          </w:tcPr>
          <w:p w14:paraId="0527AEA5" w14:textId="77777777"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5E639A59" w14:textId="77777777"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2E254131" w14:textId="77777777" w:rsidR="45B99DA0" w:rsidRDefault="45B99DA0" w:rsidP="45B99DA0">
            <w:pPr>
              <w:jc w:val="both"/>
              <w:rPr>
                <w:b/>
                <w:bCs/>
                <w:sz w:val="24"/>
                <w:szCs w:val="24"/>
              </w:rPr>
            </w:pPr>
          </w:p>
        </w:tc>
      </w:tr>
      <w:tr w:rsidR="45B99DA0" w14:paraId="35A1DE7D" w14:textId="77777777" w:rsidTr="32AC66E1">
        <w:tc>
          <w:tcPr>
            <w:tcW w:w="2145" w:type="dxa"/>
            <w:shd w:val="clear" w:color="auto" w:fill="D9D9D9" w:themeFill="background1" w:themeFillShade="D9"/>
          </w:tcPr>
          <w:p w14:paraId="2BEA1C28" w14:textId="77777777" w:rsidR="690E5A43" w:rsidRDefault="7EC0053E" w:rsidP="45B99DA0">
            <w:pPr>
              <w:jc w:val="both"/>
              <w:rPr>
                <w:rFonts w:eastAsia="Arial"/>
                <w:b/>
                <w:bCs/>
                <w:sz w:val="24"/>
                <w:szCs w:val="24"/>
              </w:rPr>
            </w:pPr>
            <w:r w:rsidRPr="0FF883D4">
              <w:rPr>
                <w:rFonts w:eastAsia="Arial"/>
                <w:b/>
                <w:bCs/>
                <w:sz w:val="24"/>
                <w:szCs w:val="24"/>
              </w:rPr>
              <w:lastRenderedPageBreak/>
              <w:t>Task 4</w:t>
            </w:r>
          </w:p>
        </w:tc>
        <w:tc>
          <w:tcPr>
            <w:tcW w:w="4515" w:type="dxa"/>
            <w:shd w:val="clear" w:color="auto" w:fill="D9D9D9" w:themeFill="background1" w:themeFillShade="D9"/>
          </w:tcPr>
          <w:p w14:paraId="4F46FA67" w14:textId="77777777"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71013362" w14:textId="77777777"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561D1B01" w14:textId="77777777"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30D1B47B" w14:textId="77777777" w:rsidTr="32AC66E1">
        <w:tc>
          <w:tcPr>
            <w:tcW w:w="2145" w:type="dxa"/>
            <w:shd w:val="clear" w:color="auto" w:fill="auto"/>
          </w:tcPr>
          <w:p w14:paraId="1DE1352F" w14:textId="77777777" w:rsidR="00446F80" w:rsidRPr="00E676F7" w:rsidRDefault="00446F80" w:rsidP="7E289108">
            <w:pPr>
              <w:ind w:right="237"/>
              <w:jc w:val="both"/>
              <w:rPr>
                <w:sz w:val="24"/>
                <w:szCs w:val="24"/>
              </w:rPr>
            </w:pPr>
            <w:r w:rsidRPr="7E289108">
              <w:rPr>
                <w:sz w:val="24"/>
                <w:szCs w:val="24"/>
              </w:rPr>
              <w:t xml:space="preserve">Task </w:t>
            </w:r>
            <w:r w:rsidR="79FB5B33" w:rsidRPr="7E289108">
              <w:rPr>
                <w:sz w:val="24"/>
                <w:szCs w:val="24"/>
              </w:rPr>
              <w:t>4</w:t>
            </w:r>
          </w:p>
          <w:p w14:paraId="63C20265" w14:textId="77777777" w:rsidR="00446F80" w:rsidRPr="00E676F7" w:rsidRDefault="00446F80" w:rsidP="7E289108">
            <w:pPr>
              <w:ind w:right="237"/>
              <w:jc w:val="both"/>
              <w:rPr>
                <w:sz w:val="24"/>
                <w:szCs w:val="24"/>
              </w:rPr>
            </w:pPr>
          </w:p>
          <w:p w14:paraId="24E2D0FB" w14:textId="7777777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2C78036D" w14:textId="77777777" w:rsidR="00446F80" w:rsidRPr="00E676F7" w:rsidRDefault="00446F80" w:rsidP="0FF883D4">
            <w:pPr>
              <w:ind w:right="237"/>
              <w:jc w:val="both"/>
              <w:rPr>
                <w:rFonts w:eastAsia="Arial"/>
                <w:color w:val="000000" w:themeColor="text1"/>
                <w:sz w:val="24"/>
                <w:szCs w:val="24"/>
              </w:rPr>
            </w:pPr>
          </w:p>
          <w:p w14:paraId="13284910" w14:textId="7777777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0B87A3D6" w14:textId="77777777" w:rsidR="00446F80" w:rsidRPr="00E676F7" w:rsidRDefault="00446F80" w:rsidP="0FF883D4">
            <w:pPr>
              <w:ind w:right="237"/>
              <w:jc w:val="both"/>
              <w:rPr>
                <w:rFonts w:eastAsia="Arial"/>
                <w:color w:val="000000" w:themeColor="text1"/>
                <w:sz w:val="24"/>
                <w:szCs w:val="24"/>
              </w:rPr>
            </w:pPr>
          </w:p>
          <w:p w14:paraId="6DA504FB" w14:textId="7777777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6EBD12E2" w14:textId="77777777" w:rsidR="00446F80" w:rsidRPr="00E676F7" w:rsidRDefault="00446F80" w:rsidP="0FF883D4">
            <w:pPr>
              <w:ind w:right="237"/>
              <w:jc w:val="both"/>
              <w:rPr>
                <w:rFonts w:eastAsia="Arial"/>
                <w:color w:val="000000" w:themeColor="text1"/>
                <w:sz w:val="24"/>
                <w:szCs w:val="24"/>
              </w:rPr>
            </w:pPr>
          </w:p>
          <w:p w14:paraId="668A5220" w14:textId="7777777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37D705C" w14:textId="77777777" w:rsidR="00446F80" w:rsidRPr="00E676F7" w:rsidRDefault="00446F80" w:rsidP="0FF883D4">
            <w:pPr>
              <w:ind w:right="237"/>
              <w:jc w:val="both"/>
              <w:rPr>
                <w:rFonts w:eastAsia="Arial"/>
                <w:color w:val="000000" w:themeColor="text1"/>
                <w:sz w:val="24"/>
                <w:szCs w:val="24"/>
              </w:rPr>
            </w:pPr>
          </w:p>
          <w:p w14:paraId="5E4C7859" w14:textId="7777777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36B1E2FF" w14:textId="77777777" w:rsidR="00446F80" w:rsidRPr="00E676F7" w:rsidRDefault="00446F80" w:rsidP="0FF883D4">
            <w:pPr>
              <w:ind w:right="237"/>
              <w:jc w:val="both"/>
              <w:rPr>
                <w:color w:val="000000" w:themeColor="text1"/>
                <w:sz w:val="24"/>
                <w:szCs w:val="24"/>
              </w:rPr>
            </w:pPr>
          </w:p>
          <w:p w14:paraId="615E235B" w14:textId="77777777" w:rsidR="00446F80" w:rsidRPr="00E676F7" w:rsidRDefault="00446F80" w:rsidP="7E289108">
            <w:pPr>
              <w:ind w:right="237"/>
              <w:jc w:val="both"/>
              <w:rPr>
                <w:sz w:val="24"/>
                <w:szCs w:val="24"/>
              </w:rPr>
            </w:pPr>
          </w:p>
        </w:tc>
        <w:tc>
          <w:tcPr>
            <w:tcW w:w="4515" w:type="dxa"/>
            <w:shd w:val="clear" w:color="auto" w:fill="auto"/>
          </w:tcPr>
          <w:p w14:paraId="737F4846" w14:textId="77777777" w:rsidR="00446F80" w:rsidRPr="0071499F" w:rsidRDefault="00446F80" w:rsidP="7E289108">
            <w:pPr>
              <w:ind w:right="237"/>
              <w:jc w:val="both"/>
              <w:rPr>
                <w:b/>
                <w:bCs/>
                <w:sz w:val="24"/>
                <w:szCs w:val="24"/>
              </w:rPr>
            </w:pPr>
          </w:p>
          <w:p w14:paraId="7504AD0C" w14:textId="77777777" w:rsidR="00446F80" w:rsidRPr="0071499F" w:rsidRDefault="00446F80" w:rsidP="0FF883D4">
            <w:pPr>
              <w:ind w:right="237"/>
              <w:jc w:val="both"/>
              <w:rPr>
                <w:rFonts w:eastAsia="Arial"/>
                <w:b/>
                <w:bCs/>
                <w:color w:val="000000" w:themeColor="text1"/>
                <w:sz w:val="24"/>
                <w:szCs w:val="24"/>
              </w:rPr>
            </w:pPr>
          </w:p>
          <w:p w14:paraId="4F6F9CDF" w14:textId="7777777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07E1E611" w14:textId="77777777" w:rsidR="00446F80" w:rsidRPr="0071499F" w:rsidRDefault="00446F80" w:rsidP="0FF883D4">
            <w:pPr>
              <w:ind w:right="237"/>
              <w:jc w:val="both"/>
              <w:rPr>
                <w:rFonts w:eastAsia="Arial"/>
                <w:color w:val="000000" w:themeColor="text1"/>
                <w:sz w:val="24"/>
                <w:szCs w:val="24"/>
              </w:rPr>
            </w:pPr>
          </w:p>
          <w:p w14:paraId="0043BF7F" w14:textId="7777777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421609C8" w14:textId="77777777" w:rsidR="00446F80" w:rsidRPr="0071499F" w:rsidRDefault="00446F80" w:rsidP="0FF883D4">
            <w:pPr>
              <w:ind w:right="237"/>
              <w:jc w:val="both"/>
              <w:rPr>
                <w:rFonts w:eastAsia="Arial"/>
                <w:color w:val="000000" w:themeColor="text1"/>
                <w:sz w:val="24"/>
                <w:szCs w:val="24"/>
              </w:rPr>
            </w:pPr>
          </w:p>
          <w:p w14:paraId="628222A9" w14:textId="7777777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788FED" w14:textId="77777777" w:rsidR="00446F80" w:rsidRPr="0071499F" w:rsidRDefault="00446F80" w:rsidP="0FF883D4">
            <w:pPr>
              <w:ind w:right="237"/>
              <w:jc w:val="both"/>
              <w:rPr>
                <w:rFonts w:eastAsia="Arial"/>
                <w:color w:val="000000" w:themeColor="text1"/>
                <w:sz w:val="24"/>
                <w:szCs w:val="24"/>
              </w:rPr>
            </w:pPr>
          </w:p>
          <w:p w14:paraId="6D364B77" w14:textId="7777777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56FA024D" w14:textId="77777777" w:rsidR="00446F80" w:rsidRPr="0071499F" w:rsidRDefault="00446F80" w:rsidP="0FF883D4">
            <w:pPr>
              <w:ind w:right="237"/>
              <w:jc w:val="both"/>
              <w:rPr>
                <w:rFonts w:eastAsia="Arial"/>
                <w:color w:val="000000" w:themeColor="text1"/>
                <w:sz w:val="24"/>
                <w:szCs w:val="24"/>
              </w:rPr>
            </w:pPr>
          </w:p>
          <w:p w14:paraId="5037175E" w14:textId="7777777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C88515B" w14:textId="77777777" w:rsidR="00446F80" w:rsidRPr="0071499F" w:rsidRDefault="00446F80" w:rsidP="0FF883D4">
            <w:pPr>
              <w:ind w:right="237"/>
              <w:jc w:val="both"/>
              <w:rPr>
                <w:b/>
                <w:bCs/>
                <w:color w:val="000000" w:themeColor="text1"/>
                <w:sz w:val="24"/>
                <w:szCs w:val="24"/>
              </w:rPr>
            </w:pPr>
          </w:p>
        </w:tc>
        <w:tc>
          <w:tcPr>
            <w:tcW w:w="2237" w:type="dxa"/>
          </w:tcPr>
          <w:p w14:paraId="44A5F297" w14:textId="77777777"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2D585F4D" w14:textId="77777777" w:rsidR="00446F80" w:rsidRPr="00E676F7" w:rsidRDefault="00446F80" w:rsidP="7E289108">
            <w:pPr>
              <w:spacing w:line="259" w:lineRule="auto"/>
              <w:ind w:right="237"/>
              <w:jc w:val="both"/>
              <w:rPr>
                <w:b/>
                <w:bCs/>
                <w:sz w:val="24"/>
                <w:szCs w:val="24"/>
              </w:rPr>
            </w:pPr>
          </w:p>
          <w:p w14:paraId="324CDBA6" w14:textId="77777777" w:rsidR="00446F80" w:rsidRPr="00E676F7" w:rsidRDefault="00446F80" w:rsidP="7E289108">
            <w:pPr>
              <w:spacing w:line="259" w:lineRule="auto"/>
              <w:ind w:right="237"/>
              <w:jc w:val="both"/>
              <w:rPr>
                <w:b/>
                <w:bCs/>
                <w:sz w:val="24"/>
                <w:szCs w:val="24"/>
              </w:rPr>
            </w:pPr>
          </w:p>
          <w:p w14:paraId="49933E81" w14:textId="77777777" w:rsidR="00446F80" w:rsidRPr="00E676F7" w:rsidRDefault="00446F80" w:rsidP="7E289108">
            <w:pPr>
              <w:spacing w:line="259" w:lineRule="auto"/>
              <w:ind w:right="237"/>
              <w:jc w:val="both"/>
              <w:rPr>
                <w:b/>
                <w:bCs/>
                <w:sz w:val="24"/>
                <w:szCs w:val="24"/>
              </w:rPr>
            </w:pPr>
          </w:p>
        </w:tc>
      </w:tr>
      <w:tr w:rsidR="0FF883D4" w14:paraId="488707EC" w14:textId="77777777" w:rsidTr="32AC66E1">
        <w:tc>
          <w:tcPr>
            <w:tcW w:w="2145" w:type="dxa"/>
            <w:shd w:val="clear" w:color="auto" w:fill="auto"/>
          </w:tcPr>
          <w:p w14:paraId="78058F73" w14:textId="77777777" w:rsidR="58AD1559" w:rsidRDefault="58AD1559" w:rsidP="0FF883D4">
            <w:pPr>
              <w:jc w:val="both"/>
              <w:rPr>
                <w:color w:val="000000" w:themeColor="text1"/>
                <w:sz w:val="24"/>
                <w:szCs w:val="24"/>
              </w:rPr>
            </w:pPr>
            <w:r w:rsidRPr="0FF883D4">
              <w:rPr>
                <w:color w:val="000000" w:themeColor="text1"/>
                <w:sz w:val="24"/>
                <w:szCs w:val="24"/>
              </w:rPr>
              <w:t>Task 5</w:t>
            </w:r>
          </w:p>
          <w:p w14:paraId="085D1489" w14:textId="77777777" w:rsidR="0FF883D4" w:rsidRDefault="0FF883D4" w:rsidP="0FF883D4">
            <w:pPr>
              <w:jc w:val="both"/>
              <w:rPr>
                <w:color w:val="000000" w:themeColor="text1"/>
                <w:sz w:val="24"/>
                <w:szCs w:val="24"/>
              </w:rPr>
            </w:pPr>
          </w:p>
          <w:p w14:paraId="75E972A8" w14:textId="77777777" w:rsidR="0FF883D4" w:rsidRDefault="0FF883D4" w:rsidP="0FF883D4">
            <w:pPr>
              <w:jc w:val="both"/>
              <w:rPr>
                <w:color w:val="000000" w:themeColor="text1"/>
                <w:sz w:val="24"/>
                <w:szCs w:val="24"/>
              </w:rPr>
            </w:pPr>
          </w:p>
          <w:p w14:paraId="17E07B4A" w14:textId="77777777" w:rsidR="0FF883D4" w:rsidRDefault="0FF883D4" w:rsidP="0FF883D4">
            <w:pPr>
              <w:jc w:val="both"/>
              <w:rPr>
                <w:color w:val="000000" w:themeColor="text1"/>
                <w:sz w:val="24"/>
                <w:szCs w:val="24"/>
              </w:rPr>
            </w:pPr>
          </w:p>
        </w:tc>
        <w:tc>
          <w:tcPr>
            <w:tcW w:w="4515" w:type="dxa"/>
            <w:shd w:val="clear" w:color="auto" w:fill="auto"/>
          </w:tcPr>
          <w:p w14:paraId="19E67ADC" w14:textId="77777777"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A040D82" w14:textId="77777777"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705D8543" w14:textId="77777777" w:rsidTr="32AC66E1">
        <w:trPr>
          <w:trHeight w:val="81"/>
        </w:trPr>
        <w:tc>
          <w:tcPr>
            <w:tcW w:w="2145" w:type="dxa"/>
            <w:shd w:val="clear" w:color="auto" w:fill="auto"/>
          </w:tcPr>
          <w:p w14:paraId="7F47BE73" w14:textId="77777777" w:rsidR="00446F80" w:rsidRPr="00E676F7" w:rsidRDefault="00446F80" w:rsidP="00340E9A">
            <w:pPr>
              <w:ind w:right="237"/>
              <w:jc w:val="both"/>
              <w:rPr>
                <w:sz w:val="24"/>
                <w:szCs w:val="24"/>
              </w:rPr>
            </w:pPr>
          </w:p>
        </w:tc>
        <w:tc>
          <w:tcPr>
            <w:tcW w:w="4515" w:type="dxa"/>
            <w:shd w:val="clear" w:color="auto" w:fill="auto"/>
          </w:tcPr>
          <w:p w14:paraId="7E623A2F" w14:textId="77777777" w:rsidR="00446F80" w:rsidRPr="00E676F7" w:rsidRDefault="00446F80" w:rsidP="00340E9A">
            <w:pPr>
              <w:spacing w:line="360" w:lineRule="auto"/>
              <w:ind w:right="237"/>
              <w:jc w:val="both"/>
              <w:rPr>
                <w:b/>
                <w:sz w:val="24"/>
                <w:szCs w:val="24"/>
              </w:rPr>
            </w:pPr>
            <w:r w:rsidRPr="00E676F7">
              <w:rPr>
                <w:b/>
                <w:sz w:val="24"/>
                <w:szCs w:val="24"/>
              </w:rPr>
              <w:t>Bibliography</w:t>
            </w:r>
          </w:p>
        </w:tc>
        <w:tc>
          <w:tcPr>
            <w:tcW w:w="2237" w:type="dxa"/>
          </w:tcPr>
          <w:p w14:paraId="195F1962" w14:textId="77777777" w:rsidR="00446F80" w:rsidRPr="00E676F7" w:rsidRDefault="00446F80" w:rsidP="00340E9A">
            <w:pPr>
              <w:spacing w:line="360" w:lineRule="auto"/>
              <w:ind w:right="237"/>
              <w:jc w:val="both"/>
              <w:rPr>
                <w:b/>
                <w:sz w:val="24"/>
                <w:szCs w:val="24"/>
              </w:rPr>
            </w:pPr>
          </w:p>
        </w:tc>
      </w:tr>
    </w:tbl>
    <w:p w14:paraId="4ECE522D" w14:textId="77777777" w:rsidR="001E7592" w:rsidRPr="00E676F7" w:rsidRDefault="001E7592" w:rsidP="00340E9A">
      <w:pPr>
        <w:ind w:right="237"/>
        <w:jc w:val="center"/>
        <w:rPr>
          <w:b/>
          <w:sz w:val="24"/>
          <w:szCs w:val="24"/>
        </w:rPr>
      </w:pPr>
    </w:p>
    <w:p w14:paraId="5C33657B" w14:textId="77777777" w:rsidR="001E7592" w:rsidRPr="00E676F7" w:rsidRDefault="001E7592" w:rsidP="00340E9A">
      <w:pPr>
        <w:ind w:right="237"/>
        <w:jc w:val="center"/>
        <w:rPr>
          <w:b/>
          <w:sz w:val="24"/>
          <w:szCs w:val="24"/>
        </w:rPr>
      </w:pPr>
    </w:p>
    <w:p w14:paraId="3AC9176B" w14:textId="77777777" w:rsidR="00FF7784" w:rsidRPr="00E676F7" w:rsidRDefault="00FF7784" w:rsidP="00340E9A">
      <w:pPr>
        <w:ind w:right="237"/>
        <w:jc w:val="both"/>
        <w:rPr>
          <w:sz w:val="24"/>
          <w:szCs w:val="24"/>
        </w:rPr>
      </w:pPr>
    </w:p>
    <w:p w14:paraId="4F9447C0" w14:textId="77777777" w:rsidR="00FF7784" w:rsidRPr="00E676F7" w:rsidRDefault="00FF7784" w:rsidP="00340E9A">
      <w:pPr>
        <w:ind w:right="237"/>
        <w:jc w:val="both"/>
        <w:rPr>
          <w:sz w:val="24"/>
          <w:szCs w:val="24"/>
        </w:rPr>
      </w:pPr>
    </w:p>
    <w:p w14:paraId="06916F77" w14:textId="77777777" w:rsidR="00FF7784" w:rsidRPr="00E676F7" w:rsidRDefault="00FF7784" w:rsidP="00340E9A">
      <w:pPr>
        <w:ind w:right="237"/>
        <w:jc w:val="both"/>
        <w:rPr>
          <w:sz w:val="24"/>
          <w:szCs w:val="24"/>
        </w:rPr>
      </w:pPr>
    </w:p>
    <w:p w14:paraId="146DCC20" w14:textId="77777777" w:rsidR="00FF7784" w:rsidRPr="00E676F7" w:rsidRDefault="00FF7784" w:rsidP="00340E9A">
      <w:pPr>
        <w:ind w:right="237"/>
        <w:jc w:val="both"/>
        <w:rPr>
          <w:sz w:val="24"/>
          <w:szCs w:val="24"/>
        </w:rPr>
      </w:pPr>
    </w:p>
    <w:p w14:paraId="50FDC92F" w14:textId="77777777" w:rsidR="00FF7784" w:rsidRPr="00E676F7" w:rsidRDefault="00FF7784" w:rsidP="00340E9A">
      <w:pPr>
        <w:ind w:right="237"/>
        <w:jc w:val="both"/>
        <w:rPr>
          <w:sz w:val="24"/>
          <w:szCs w:val="24"/>
        </w:rPr>
      </w:pPr>
    </w:p>
    <w:p w14:paraId="331BF049" w14:textId="505546D3" w:rsidR="003555D5" w:rsidRPr="00E676F7" w:rsidRDefault="5B843AF0" w:rsidP="00F01170">
      <w:pPr>
        <w:rPr>
          <w:b/>
          <w:bCs/>
          <w:sz w:val="24"/>
          <w:szCs w:val="24"/>
        </w:rPr>
      </w:pPr>
      <w:bookmarkStart w:id="0" w:name="_Hlk90196323"/>
      <w:bookmarkStart w:id="1" w:name="_Hlk92786263"/>
      <w:r w:rsidRPr="00E676F7">
        <w:rPr>
          <w:b/>
          <w:bCs/>
          <w:sz w:val="24"/>
          <w:szCs w:val="24"/>
        </w:rPr>
        <w:lastRenderedPageBreak/>
        <w:t>Task 1</w:t>
      </w:r>
    </w:p>
    <w:p w14:paraId="51DDDCB0" w14:textId="77777777" w:rsidR="003555D5" w:rsidRPr="00E676F7" w:rsidRDefault="003555D5" w:rsidP="003555D5">
      <w:pPr>
        <w:ind w:right="237"/>
        <w:jc w:val="both"/>
        <w:rPr>
          <w:b/>
          <w:sz w:val="24"/>
          <w:szCs w:val="24"/>
        </w:rPr>
      </w:pPr>
    </w:p>
    <w:p w14:paraId="4768204E" w14:textId="77777777" w:rsidR="003555D5" w:rsidRPr="00E676F7" w:rsidRDefault="003555D5" w:rsidP="5B843AF0">
      <w:pPr>
        <w:ind w:right="237"/>
        <w:jc w:val="both"/>
        <w:rPr>
          <w:b/>
          <w:bCs/>
          <w:sz w:val="24"/>
          <w:szCs w:val="24"/>
        </w:rPr>
      </w:pPr>
      <w:r w:rsidRPr="2531DC7A">
        <w:rPr>
          <w:b/>
          <w:bCs/>
          <w:sz w:val="24"/>
          <w:szCs w:val="24"/>
        </w:rPr>
        <w:t xml:space="preserve">Relevant areas of the National Policing Curriculum: </w:t>
      </w:r>
      <w:r w:rsidR="57399FED" w:rsidRPr="2531DC7A">
        <w:rPr>
          <w:b/>
          <w:bCs/>
          <w:sz w:val="24"/>
          <w:szCs w:val="24"/>
        </w:rPr>
        <w:t>Understanding the role of a constable, m</w:t>
      </w:r>
      <w:r w:rsidR="5B843AF0" w:rsidRPr="2531DC7A">
        <w:rPr>
          <w:b/>
          <w:bCs/>
          <w:sz w:val="24"/>
          <w:szCs w:val="24"/>
        </w:rPr>
        <w:t>aintaining Professional Standards, Leadership and Team-working, Wellbeing and Resilience</w:t>
      </w:r>
    </w:p>
    <w:p w14:paraId="00AC3E69"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0FA6F80A" w14:textId="77777777" w:rsidTr="386E26D2">
        <w:tc>
          <w:tcPr>
            <w:tcW w:w="10188" w:type="dxa"/>
            <w:shd w:val="clear" w:color="auto" w:fill="auto"/>
          </w:tcPr>
          <w:p w14:paraId="6AE2EF19" w14:textId="77777777" w:rsidR="003555D5" w:rsidRPr="00E676F7" w:rsidRDefault="003555D5" w:rsidP="00A35112">
            <w:pPr>
              <w:ind w:right="237"/>
              <w:rPr>
                <w:sz w:val="24"/>
                <w:szCs w:val="24"/>
              </w:rPr>
            </w:pPr>
          </w:p>
          <w:p w14:paraId="1EFB91B0" w14:textId="77777777"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3410D8D7" w14:textId="77777777" w:rsidR="003555D5" w:rsidRPr="00E676F7" w:rsidRDefault="003555D5" w:rsidP="00A35112">
            <w:pPr>
              <w:ind w:right="237"/>
              <w:rPr>
                <w:sz w:val="24"/>
                <w:szCs w:val="24"/>
              </w:rPr>
            </w:pPr>
          </w:p>
          <w:p w14:paraId="055B8A06"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23CABA75" w14:textId="77777777" w:rsidR="003555D5" w:rsidRPr="00E676F7" w:rsidRDefault="003555D5" w:rsidP="00A35112">
            <w:pPr>
              <w:ind w:right="237"/>
              <w:rPr>
                <w:sz w:val="24"/>
                <w:szCs w:val="24"/>
              </w:rPr>
            </w:pPr>
          </w:p>
          <w:p w14:paraId="335FEFC6" w14:textId="77777777"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027E4D89" w14:textId="77777777" w:rsidR="003555D5" w:rsidRPr="00E676F7" w:rsidRDefault="003555D5" w:rsidP="00A35112">
            <w:pPr>
              <w:ind w:right="237"/>
              <w:jc w:val="both"/>
              <w:rPr>
                <w:sz w:val="24"/>
                <w:szCs w:val="24"/>
              </w:rPr>
            </w:pPr>
          </w:p>
          <w:p w14:paraId="427122A3" w14:textId="77777777"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94AA4F5" w14:textId="77777777" w:rsidR="003555D5" w:rsidRPr="00E676F7" w:rsidRDefault="003555D5" w:rsidP="00F8610A">
            <w:pPr>
              <w:ind w:right="237"/>
              <w:jc w:val="both"/>
              <w:rPr>
                <w:rFonts w:eastAsia="Arial"/>
                <w:color w:val="000000" w:themeColor="text1"/>
                <w:sz w:val="24"/>
                <w:szCs w:val="24"/>
              </w:rPr>
            </w:pPr>
          </w:p>
        </w:tc>
      </w:tr>
    </w:tbl>
    <w:p w14:paraId="1386517B" w14:textId="77777777" w:rsidR="003555D5" w:rsidRPr="00E676F7" w:rsidRDefault="003555D5" w:rsidP="003555D5">
      <w:pPr>
        <w:ind w:right="237"/>
        <w:jc w:val="both"/>
        <w:rPr>
          <w:sz w:val="24"/>
          <w:szCs w:val="24"/>
        </w:rPr>
      </w:pPr>
    </w:p>
    <w:p w14:paraId="22F097DA" w14:textId="77777777" w:rsidR="003555D5" w:rsidRPr="00E676F7" w:rsidRDefault="003555D5" w:rsidP="003555D5">
      <w:pPr>
        <w:ind w:right="237"/>
        <w:jc w:val="both"/>
        <w:rPr>
          <w:b/>
          <w:sz w:val="24"/>
          <w:szCs w:val="24"/>
        </w:rPr>
      </w:pPr>
      <w:r w:rsidRPr="00E676F7">
        <w:rPr>
          <w:b/>
          <w:sz w:val="24"/>
          <w:szCs w:val="24"/>
        </w:rPr>
        <w:t>ANSWER:</w:t>
      </w:r>
    </w:p>
    <w:p w14:paraId="02FE5A92" w14:textId="77777777" w:rsidR="003555D5" w:rsidRPr="00E676F7" w:rsidRDefault="003555D5" w:rsidP="003555D5">
      <w:pPr>
        <w:ind w:right="237"/>
        <w:jc w:val="both"/>
        <w:rPr>
          <w:sz w:val="24"/>
          <w:szCs w:val="24"/>
        </w:rPr>
      </w:pPr>
    </w:p>
    <w:bookmarkEnd w:id="0"/>
    <w:p w14:paraId="161D53FB" w14:textId="77777777" w:rsidR="00A600F6" w:rsidRPr="004D16BD" w:rsidRDefault="00A600F6" w:rsidP="00A600F6">
      <w:pPr>
        <w:spacing w:line="480" w:lineRule="auto"/>
        <w:jc w:val="center"/>
        <w:rPr>
          <w:rFonts w:ascii="Arial" w:hAnsi="Arial" w:cs="Arial"/>
          <w:b/>
          <w:bCs/>
          <w:sz w:val="24"/>
          <w:szCs w:val="24"/>
          <w:u w:val="single"/>
        </w:rPr>
      </w:pPr>
      <w:r w:rsidRPr="004D16BD">
        <w:rPr>
          <w:rFonts w:ascii="Arial" w:hAnsi="Arial" w:cs="Arial"/>
          <w:b/>
          <w:bCs/>
          <w:sz w:val="24"/>
          <w:szCs w:val="24"/>
          <w:u w:val="single"/>
        </w:rPr>
        <w:t>Understand the role of a Constable, maintain professional standards, leadership and team-working, wellbeing and resilience</w:t>
      </w:r>
    </w:p>
    <w:p w14:paraId="7E2B88BD" w14:textId="77777777" w:rsidR="00A600F6" w:rsidRPr="004D16BD" w:rsidRDefault="00A600F6" w:rsidP="00A600F6">
      <w:pPr>
        <w:spacing w:line="480" w:lineRule="auto"/>
        <w:ind w:right="237"/>
        <w:rPr>
          <w:rFonts w:ascii="Arial" w:hAnsi="Arial" w:cs="Arial"/>
          <w:i/>
          <w:sz w:val="24"/>
          <w:szCs w:val="24"/>
        </w:rPr>
      </w:pPr>
      <w:r w:rsidRPr="004D16BD">
        <w:rPr>
          <w:rFonts w:ascii="Arial" w:hAnsi="Arial" w:cs="Arial"/>
          <w:b/>
          <w:bCs/>
          <w:i/>
          <w:sz w:val="24"/>
          <w:szCs w:val="24"/>
        </w:rPr>
        <w:t>Critically evaluate</w:t>
      </w:r>
      <w:r w:rsidRPr="004D16BD">
        <w:rPr>
          <w:rFonts w:ascii="Arial" w:hAnsi="Arial" w:cs="Arial"/>
          <w:i/>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6729C294" w14:textId="77777777" w:rsidR="00A600F6" w:rsidRPr="004D16BD" w:rsidRDefault="00A600F6" w:rsidP="00A600F6">
      <w:pPr>
        <w:spacing w:line="480" w:lineRule="auto"/>
        <w:ind w:right="237"/>
        <w:rPr>
          <w:rFonts w:ascii="Arial" w:hAnsi="Arial" w:cs="Arial"/>
          <w:i/>
          <w:sz w:val="24"/>
          <w:szCs w:val="24"/>
        </w:rPr>
      </w:pPr>
      <w:r w:rsidRPr="004D16BD">
        <w:rPr>
          <w:rFonts w:ascii="Arial" w:hAnsi="Arial" w:cs="Arial"/>
          <w:b/>
          <w:i/>
          <w:sz w:val="24"/>
          <w:szCs w:val="24"/>
        </w:rPr>
        <w:lastRenderedPageBreak/>
        <w:t>Consider</w:t>
      </w:r>
      <w:r w:rsidRPr="004D16BD">
        <w:rPr>
          <w:rFonts w:ascii="Arial" w:hAnsi="Arial" w:cs="Arial"/>
          <w:i/>
          <w:sz w:val="24"/>
          <w:szCs w:val="24"/>
        </w:rPr>
        <w:t xml:space="preserve"> why inter-personal conflict can occur within a team and outline what strategies can be adopted to enhance individual and team performance. </w:t>
      </w:r>
    </w:p>
    <w:p w14:paraId="481A94C9" w14:textId="77777777" w:rsidR="00A600F6" w:rsidRDefault="00A600F6" w:rsidP="00A600F6">
      <w:pPr>
        <w:spacing w:line="480" w:lineRule="auto"/>
        <w:ind w:right="237"/>
        <w:jc w:val="both"/>
        <w:rPr>
          <w:rFonts w:ascii="Arial" w:hAnsi="Arial" w:cs="Arial"/>
          <w:i/>
          <w:sz w:val="24"/>
          <w:szCs w:val="24"/>
        </w:rPr>
      </w:pPr>
      <w:r w:rsidRPr="004D16BD">
        <w:rPr>
          <w:rFonts w:ascii="Arial" w:hAnsi="Arial" w:cs="Arial"/>
          <w:b/>
          <w:bCs/>
          <w:i/>
          <w:sz w:val="24"/>
          <w:szCs w:val="24"/>
        </w:rPr>
        <w:t>Consider</w:t>
      </w:r>
      <w:r w:rsidRPr="004D16BD">
        <w:rPr>
          <w:rFonts w:ascii="Arial" w:hAnsi="Arial" w:cs="Arial"/>
          <w:i/>
          <w:sz w:val="24"/>
          <w:szCs w:val="24"/>
        </w:rPr>
        <w:t xml:space="preserve"> how team dynamics within the police service can result in failing to comply with professional standards requirements demonstrating an u</w:t>
      </w:r>
      <w:r w:rsidRPr="004D16BD">
        <w:rPr>
          <w:rFonts w:ascii="Arial" w:eastAsia="Arial" w:hAnsi="Arial" w:cs="Arial"/>
          <w:i/>
          <w:color w:val="000000" w:themeColor="text1"/>
          <w:sz w:val="24"/>
          <w:szCs w:val="24"/>
        </w:rPr>
        <w:t xml:space="preserve">nderstanding of organisational justice in a policing context </w:t>
      </w:r>
      <w:r w:rsidRPr="004D16BD">
        <w:rPr>
          <w:rFonts w:ascii="Arial" w:hAnsi="Arial" w:cs="Arial"/>
          <w:i/>
          <w:sz w:val="24"/>
          <w:szCs w:val="24"/>
        </w:rPr>
        <w:t>(Code of Ethics, policies, procedures, protocols, or legislation)</w:t>
      </w:r>
      <w:r>
        <w:rPr>
          <w:rFonts w:ascii="Arial" w:hAnsi="Arial" w:cs="Arial"/>
          <w:i/>
          <w:sz w:val="24"/>
          <w:szCs w:val="24"/>
        </w:rPr>
        <w:t>.</w:t>
      </w:r>
    </w:p>
    <w:p w14:paraId="3ECAC7E0" w14:textId="77777777" w:rsidR="00A600F6" w:rsidRPr="004D16BD" w:rsidRDefault="00A600F6" w:rsidP="00A600F6">
      <w:pPr>
        <w:spacing w:line="480" w:lineRule="auto"/>
        <w:ind w:right="237"/>
        <w:jc w:val="both"/>
        <w:rPr>
          <w:rFonts w:ascii="Arial" w:hAnsi="Arial" w:cs="Arial"/>
          <w:i/>
          <w:sz w:val="24"/>
          <w:szCs w:val="24"/>
        </w:rPr>
      </w:pPr>
    </w:p>
    <w:p w14:paraId="0462A296"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There are many ways in which we can understand the role of the Constable and the v</w:t>
      </w:r>
      <w:r>
        <w:rPr>
          <w:rFonts w:ascii="Arial" w:hAnsi="Arial" w:cs="Arial"/>
          <w:sz w:val="24"/>
          <w:szCs w:val="24"/>
        </w:rPr>
        <w:t>a</w:t>
      </w:r>
      <w:r w:rsidRPr="004D16BD">
        <w:rPr>
          <w:rFonts w:ascii="Arial" w:hAnsi="Arial" w:cs="Arial"/>
          <w:sz w:val="24"/>
          <w:szCs w:val="24"/>
        </w:rPr>
        <w:t>rious complications of the role. Some of the considerations and organisational expectations include; considering team dynamics and cohesion, the theories and models that support this, the impact of interpersonal conflict, and professional standards and ethics that we work to. These considerations will be explored below.</w:t>
      </w:r>
    </w:p>
    <w:p w14:paraId="57040F89" w14:textId="77777777" w:rsidR="00A600F6" w:rsidRPr="004D16BD" w:rsidRDefault="00A600F6" w:rsidP="00A600F6">
      <w:pPr>
        <w:spacing w:line="480" w:lineRule="auto"/>
        <w:ind w:right="237"/>
        <w:jc w:val="both"/>
        <w:rPr>
          <w:rFonts w:ascii="Arial" w:hAnsi="Arial" w:cs="Arial"/>
          <w:b/>
          <w:sz w:val="24"/>
          <w:szCs w:val="24"/>
          <w:u w:val="single"/>
        </w:rPr>
      </w:pPr>
      <w:r w:rsidRPr="004D16BD">
        <w:rPr>
          <w:rFonts w:ascii="Arial" w:hAnsi="Arial" w:cs="Arial"/>
          <w:b/>
          <w:sz w:val="24"/>
          <w:szCs w:val="24"/>
          <w:u w:val="single"/>
        </w:rPr>
        <w:t>Team cohesion</w:t>
      </w:r>
    </w:p>
    <w:p w14:paraId="51D4D9B4"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Within my first two years of policing, I have had to adapt to multiple teams and roles, which has given me valuable, and varied experience, thus far. For the first six months of my training, I was classroom-based, as well as engaging in home learning. During this time, I was designated as being Class Representative, where my role was to represent my team and cohort, expressing our views and opinions, taking the opportunity to arbitrate some of the concerns amongst staff and students. Through this, I acted as an intermediary to ensure that peer relationships were maintained and developed. Due to the pandemic, it was difficult to establish and develop relationships with my peers as effectively as I would have liked, as we unfortunately had limited face-to-face opportunities and exercises, particularly practical exercises. I did my best to adapt during this time and to ensure that I put a </w:t>
      </w:r>
      <w:r w:rsidRPr="004D16BD">
        <w:rPr>
          <w:rFonts w:ascii="Arial" w:hAnsi="Arial" w:cs="Arial"/>
          <w:sz w:val="24"/>
          <w:szCs w:val="24"/>
        </w:rPr>
        <w:lastRenderedPageBreak/>
        <w:t xml:space="preserve">greater effort into connecting with others and building strong peer group relationships. </w:t>
      </w:r>
    </w:p>
    <w:p w14:paraId="6DB0AD8C" w14:textId="77777777" w:rsidR="00A600F6" w:rsidRPr="004D16BD" w:rsidRDefault="00A600F6" w:rsidP="00A600F6">
      <w:pPr>
        <w:spacing w:line="480" w:lineRule="auto"/>
        <w:ind w:right="237"/>
        <w:jc w:val="both"/>
        <w:rPr>
          <w:rFonts w:ascii="Arial" w:hAnsi="Arial" w:cs="Arial"/>
          <w:b/>
          <w:sz w:val="24"/>
          <w:szCs w:val="24"/>
          <w:u w:val="single"/>
        </w:rPr>
      </w:pPr>
      <w:r w:rsidRPr="004D16BD">
        <w:rPr>
          <w:rFonts w:ascii="Arial" w:hAnsi="Arial" w:cs="Arial"/>
          <w:b/>
          <w:sz w:val="24"/>
          <w:szCs w:val="24"/>
          <w:u w:val="single"/>
        </w:rPr>
        <w:t>Relevant models and conflict management</w:t>
      </w:r>
    </w:p>
    <w:p w14:paraId="2DFEC7ED"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Within team building and relationship building, one of the models that I find interesting is the Tuckman Model (1965), as seen below. This model proposed four stages of group development; forming, storming, norming and performing. Although the stages in this model may appear linear, the stages can move backwards and forwards within a team, influencing communication strategies used. </w:t>
      </w:r>
      <w:proofErr w:type="spellStart"/>
      <w:r w:rsidRPr="004D16BD">
        <w:rPr>
          <w:rFonts w:ascii="Arial" w:hAnsi="Arial" w:cs="Arial"/>
          <w:sz w:val="24"/>
          <w:szCs w:val="24"/>
        </w:rPr>
        <w:t>McCahan</w:t>
      </w:r>
      <w:proofErr w:type="spellEnd"/>
      <w:r w:rsidRPr="004D16BD">
        <w:rPr>
          <w:rFonts w:ascii="Arial" w:hAnsi="Arial" w:cs="Arial"/>
          <w:sz w:val="24"/>
          <w:szCs w:val="24"/>
        </w:rPr>
        <w:t xml:space="preserve"> et al (1998) offered that some teams can find themselves stalled in certain stages; not being able to move forward and progress as a unit. At each stage within this model, communication is at the forefront, being the key factor in being able to move forward into the next stage. The forming stage outlines staff members getting to know one another, finding their feet and making an impression. This is usually a time where teambuilding is key, where members of the team can recognise their own strengths and weaknesses, establishing their place within the team. </w:t>
      </w:r>
    </w:p>
    <w:p w14:paraId="22489083" w14:textId="77777777" w:rsidR="00A600F6" w:rsidRDefault="00A600F6" w:rsidP="00A600F6">
      <w:pPr>
        <w:spacing w:line="480" w:lineRule="auto"/>
        <w:ind w:right="237"/>
        <w:jc w:val="both"/>
        <w:rPr>
          <w:rFonts w:ascii="Arial" w:hAnsi="Arial" w:cs="Arial"/>
          <w:sz w:val="24"/>
          <w:szCs w:val="24"/>
        </w:rPr>
      </w:pPr>
      <w:r w:rsidRPr="004D16BD">
        <w:rPr>
          <w:rFonts w:ascii="Arial" w:eastAsia="Times New Roman" w:hAnsi="Arial" w:cs="Arial"/>
          <w:noProof/>
          <w:color w:val="FF0000"/>
          <w:sz w:val="24"/>
          <w:szCs w:val="24"/>
          <w:lang w:eastAsia="en-GB"/>
        </w:rPr>
        <w:drawing>
          <wp:anchor distT="0" distB="0" distL="114300" distR="114300" simplePos="0" relativeHeight="251659264" behindDoc="0" locked="0" layoutInCell="1" allowOverlap="1" wp14:anchorId="0FF9C74F" wp14:editId="7C5FC849">
            <wp:simplePos x="0" y="0"/>
            <wp:positionH relativeFrom="column">
              <wp:posOffset>1537335</wp:posOffset>
            </wp:positionH>
            <wp:positionV relativeFrom="paragraph">
              <wp:posOffset>6060440</wp:posOffset>
            </wp:positionV>
            <wp:extent cx="2515235" cy="2409190"/>
            <wp:effectExtent l="0" t="0" r="0" b="3810"/>
            <wp:wrapTopAndBottom/>
            <wp:docPr id="5" name="Picture 5"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5235" cy="24091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16BD">
        <w:rPr>
          <w:rFonts w:ascii="Arial" w:hAnsi="Arial" w:cs="Arial"/>
          <w:sz w:val="24"/>
          <w:szCs w:val="24"/>
        </w:rPr>
        <w:t xml:space="preserve">In terms of my own forming stage, after six months of classroom-based training, I was able to take the opportunity of deployment into a close-knit team on response. Within this team, the dynamics and relationships were already strong, with many of </w:t>
      </w:r>
      <w:r w:rsidRPr="004D16BD">
        <w:rPr>
          <w:rFonts w:ascii="Arial" w:hAnsi="Arial" w:cs="Arial"/>
          <w:sz w:val="24"/>
          <w:szCs w:val="24"/>
        </w:rPr>
        <w:lastRenderedPageBreak/>
        <w:t xml:space="preserve">the team members having spent years working together. Although this experience could have been difficult or challenging, I was fortunate enough to have a great Sergeant, who ensured that team members were mixed for each shift. This gave me the opportunity to get to know everyone on an individual basis and to build my own working relationships with them. Through working with each member of the team, I gained valuable insight into how each member of staff worked and their methods of engaging with members of the public, as well as the rest of the team. I was able to get to know my colleagues on an individual basis, which meant that I could adapt my way of working based on their preferences, knowledge and experiences. This was really useful, as I could identify with newer members of the team, but strive to work to the standards of older serving members. As with any team, there are different views and opinions, that could cause potential ruptures. However, each member of staff is open-minded and considerate, so this gives us the opportunity to discuss any differences and settle our points of view. </w:t>
      </w:r>
    </w:p>
    <w:p w14:paraId="54DCBB05" w14:textId="77777777" w:rsidR="00A600F6" w:rsidRPr="004D16BD" w:rsidRDefault="00A600F6" w:rsidP="00A600F6">
      <w:pPr>
        <w:spacing w:line="480" w:lineRule="auto"/>
        <w:ind w:left="2160" w:right="237" w:firstLine="720"/>
        <w:jc w:val="both"/>
        <w:rPr>
          <w:rFonts w:ascii="Arial" w:hAnsi="Arial" w:cs="Arial"/>
          <w:sz w:val="24"/>
          <w:szCs w:val="24"/>
        </w:rPr>
      </w:pPr>
      <w:r w:rsidRPr="004D16BD">
        <w:rPr>
          <w:rFonts w:ascii="Arial" w:hAnsi="Arial" w:cs="Arial"/>
          <w:i/>
          <w:sz w:val="24"/>
          <w:szCs w:val="24"/>
        </w:rPr>
        <w:t>(The Tuckman Model, 1965)</w:t>
      </w:r>
    </w:p>
    <w:p w14:paraId="32FF88F5" w14:textId="77777777" w:rsidR="00A600F6" w:rsidRPr="004D16BD" w:rsidRDefault="00A600F6" w:rsidP="00A600F6">
      <w:pPr>
        <w:spacing w:line="480" w:lineRule="auto"/>
        <w:ind w:right="237"/>
        <w:jc w:val="both"/>
        <w:rPr>
          <w:rFonts w:ascii="Arial" w:hAnsi="Arial" w:cs="Arial"/>
          <w:i/>
          <w:sz w:val="24"/>
          <w:szCs w:val="24"/>
        </w:rPr>
      </w:pPr>
      <w:r w:rsidRPr="004D16BD">
        <w:rPr>
          <w:rFonts w:ascii="Arial" w:hAnsi="Arial" w:cs="Arial"/>
          <w:sz w:val="24"/>
          <w:szCs w:val="24"/>
        </w:rPr>
        <w:t xml:space="preserve">The next stage is the storming stage, which is often seen as a time where group conflict and differences arise. This is usually a key stage where members of the group learn about one another, compromise with each other, and determine their roles within the team. I would liken this stage to my initial deployment within the response team; being able to learn from, and about, others. Any differing opinions raised their head at this point and I was able to learn where my place was within the team. Thankfully, my team was incredibly supportive through my time as a new Officer, giving me opportunities to learn and ask questions. </w:t>
      </w:r>
    </w:p>
    <w:p w14:paraId="1035E630"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lastRenderedPageBreak/>
        <w:t xml:space="preserve">Within any team structure, the next two stages focus upon resolving conflicts and really taking on board the concept of team working. The norming stage promotes and encourages group cohesion and bonding, ensuring that the work produced is seamless and that all differing views or approaches have been overcome, or compromised upon. The performing stage of this model exists only when a team has consistently worked together for a good length of time; with their performance being smooth, developmental and efficient. This is now the point where I feel that I am at within my team. </w:t>
      </w:r>
    </w:p>
    <w:p w14:paraId="7ECC8857" w14:textId="77777777" w:rsidR="00A600F6" w:rsidRPr="004D16BD" w:rsidRDefault="00A600F6" w:rsidP="00A600F6">
      <w:pPr>
        <w:spacing w:line="480" w:lineRule="auto"/>
        <w:ind w:right="237"/>
        <w:jc w:val="both"/>
        <w:rPr>
          <w:rFonts w:ascii="Arial" w:hAnsi="Arial" w:cs="Arial"/>
          <w:b/>
          <w:sz w:val="24"/>
          <w:szCs w:val="24"/>
          <w:u w:val="single"/>
        </w:rPr>
      </w:pPr>
      <w:r w:rsidRPr="004D16BD">
        <w:rPr>
          <w:rFonts w:ascii="Arial" w:hAnsi="Arial" w:cs="Arial"/>
          <w:b/>
          <w:sz w:val="24"/>
          <w:szCs w:val="24"/>
          <w:u w:val="single"/>
        </w:rPr>
        <w:t>Working within Professional Standards</w:t>
      </w:r>
    </w:p>
    <w:p w14:paraId="079767B2"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My career experiences so far have allowed me to work with an open-mind, as well as with a number of teams and organisations. In my previous role within Children’s Services and Adult Mental Health, I often worked in conjunction with the Police, learning from their skillset and approach. During Police calls during my roles, I was able to gain experience from Officers, build good working relationships and trust my own judgement. My experiences so far, and my personality, have allowed me to become flexible, adaptable, non-judgemental, and to be able to establish good relationships with others. </w:t>
      </w:r>
    </w:p>
    <w:p w14:paraId="5671D554"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In regards to working standards and Professional Standards, I have always understood that the best way to work is to work as part of a team, to lean on each other and gain guidance from those around you. I find that as well as working on my own initiative, moral compass, and adhering to the law and guidelines, I have also been able to learn from other members of staff and really cement Professional Standards from within the team. I can fully understand how negative dynamics within a team can lead to failings in standards, or can create conflict. In these cases, I can </w:t>
      </w:r>
      <w:r w:rsidRPr="004D16BD">
        <w:rPr>
          <w:rFonts w:ascii="Arial" w:hAnsi="Arial" w:cs="Arial"/>
          <w:sz w:val="24"/>
          <w:szCs w:val="24"/>
        </w:rPr>
        <w:lastRenderedPageBreak/>
        <w:t xml:space="preserve">see that any decisions made, or actions taken, may not be in line with usual standards or practice, based on individuals’ inability to work well and accept one another’s views. I would expect that in these cases, this would affect the future working relationships in the team, and would also affect the level of Policing that we deliver to the public. </w:t>
      </w:r>
    </w:p>
    <w:p w14:paraId="6811E429"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Taking accountability and working within our Code of Ethics is crucial for our teams within the Police force. Lencioni (2005) talked about dysfunctionality in teams and common themes that tend to arise within this context. Avoidance of accountability was highlighted within </w:t>
      </w:r>
      <w:proofErr w:type="spellStart"/>
      <w:r w:rsidRPr="004D16BD">
        <w:rPr>
          <w:rFonts w:ascii="Arial" w:hAnsi="Arial" w:cs="Arial"/>
          <w:sz w:val="24"/>
          <w:szCs w:val="24"/>
        </w:rPr>
        <w:t>Lecioni’s</w:t>
      </w:r>
      <w:proofErr w:type="spellEnd"/>
      <w:r w:rsidRPr="004D16BD">
        <w:rPr>
          <w:rFonts w:ascii="Arial" w:hAnsi="Arial" w:cs="Arial"/>
          <w:sz w:val="24"/>
          <w:szCs w:val="24"/>
        </w:rPr>
        <w:t xml:space="preserve"> (2005) proposal; with emphasis on individual members not taking responsibility for their mistakes or errors, which could in turn affect their remaining team members, particularly when it comes to trusting one another. If members of a team find it difficult to trust one another, this may affect their ability to ask for guidance, support, or help, in difficult situations. Lencioni (2005) also reflected upon the impact of conflict or differences not being addressed, offering that an artificial peace is present. Lack of commitment to the role and the team was also outlined, with individuals not understanding the impact or domino effect that this may have on others, and their work. Lencioni (2005) also proposed that when individual members focus on their own goals, rather than team goals, this can affect the success of any project or task. It was offered that the key cornerstone of a functional team comes from establishing trust; allowing a bond to be created within the team and for commitment to the goals of the team to be the most important aspect. </w:t>
      </w:r>
    </w:p>
    <w:p w14:paraId="116AE146" w14:textId="77777777" w:rsidR="00A600F6" w:rsidRPr="004D16BD" w:rsidRDefault="00A600F6" w:rsidP="00A600F6">
      <w:pPr>
        <w:spacing w:line="480" w:lineRule="auto"/>
        <w:ind w:right="237"/>
        <w:jc w:val="both"/>
        <w:rPr>
          <w:rFonts w:ascii="Arial" w:hAnsi="Arial" w:cs="Arial"/>
          <w:b/>
          <w:sz w:val="24"/>
          <w:szCs w:val="24"/>
          <w:u w:val="single"/>
        </w:rPr>
      </w:pPr>
      <w:r w:rsidRPr="004D16BD">
        <w:rPr>
          <w:rFonts w:ascii="Arial" w:hAnsi="Arial" w:cs="Arial"/>
          <w:b/>
          <w:sz w:val="24"/>
          <w:szCs w:val="24"/>
          <w:u w:val="single"/>
        </w:rPr>
        <w:t>Team dynamics</w:t>
      </w:r>
    </w:p>
    <w:p w14:paraId="4C50EEE1" w14:textId="77777777" w:rsidR="00A600F6" w:rsidRPr="004D16BD" w:rsidRDefault="00A600F6" w:rsidP="00A600F6">
      <w:pPr>
        <w:spacing w:line="480" w:lineRule="auto"/>
        <w:ind w:right="237"/>
        <w:jc w:val="both"/>
        <w:rPr>
          <w:rFonts w:ascii="Arial" w:hAnsi="Arial" w:cs="Arial"/>
          <w:sz w:val="24"/>
          <w:szCs w:val="24"/>
        </w:rPr>
      </w:pPr>
      <w:r w:rsidRPr="004D16BD">
        <w:rPr>
          <w:rFonts w:ascii="Arial" w:eastAsia="Times New Roman" w:hAnsi="Arial" w:cs="Arial"/>
          <w:noProof/>
          <w:sz w:val="24"/>
          <w:szCs w:val="24"/>
          <w:lang w:eastAsia="en-GB"/>
        </w:rPr>
        <w:lastRenderedPageBreak/>
        <w:drawing>
          <wp:anchor distT="0" distB="0" distL="114300" distR="114300" simplePos="0" relativeHeight="251660288" behindDoc="0" locked="0" layoutInCell="1" allowOverlap="1" wp14:anchorId="01938745" wp14:editId="13B9012A">
            <wp:simplePos x="0" y="0"/>
            <wp:positionH relativeFrom="column">
              <wp:posOffset>852805</wp:posOffset>
            </wp:positionH>
            <wp:positionV relativeFrom="paragraph">
              <wp:posOffset>2265680</wp:posOffset>
            </wp:positionV>
            <wp:extent cx="3779520" cy="2517140"/>
            <wp:effectExtent l="0" t="0" r="5080" b="0"/>
            <wp:wrapTopAndBottom/>
            <wp:docPr id="6" name="Picture 6" descr="https://pressbooks.bccampus.ca/technicalwriting/wp-content/uploads/sites/296/2018/05/DISC-image-Fig-4.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pressbooks.bccampus.ca/technicalwriting/wp-content/uploads/sites/296/2018/05/DISC-image-Fig-4.2.3.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79520" cy="2517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16BD">
        <w:rPr>
          <w:rFonts w:ascii="Arial" w:hAnsi="Arial" w:cs="Arial"/>
          <w:sz w:val="24"/>
          <w:szCs w:val="24"/>
        </w:rPr>
        <w:t xml:space="preserve">In terms of developing working relationships that are effective and comply with Professional Standards, I have found the DISC Model (Marston, 1928) to be representative of the dynamics that can be found. This theory centres upon conflict management within team working, focusing upon four key personality traits; </w:t>
      </w:r>
      <w:r>
        <w:rPr>
          <w:rFonts w:ascii="Arial" w:hAnsi="Arial" w:cs="Arial"/>
          <w:sz w:val="24"/>
          <w:szCs w:val="24"/>
        </w:rPr>
        <w:t xml:space="preserve">dominance, influence/inspiring, steadiness/supportive </w:t>
      </w:r>
      <w:r w:rsidRPr="004D16BD">
        <w:rPr>
          <w:rFonts w:ascii="Arial" w:hAnsi="Arial" w:cs="Arial"/>
          <w:sz w:val="24"/>
          <w:szCs w:val="24"/>
        </w:rPr>
        <w:t>and</w:t>
      </w:r>
      <w:r>
        <w:rPr>
          <w:rFonts w:ascii="Arial" w:hAnsi="Arial" w:cs="Arial"/>
          <w:sz w:val="24"/>
          <w:szCs w:val="24"/>
        </w:rPr>
        <w:t xml:space="preserve"> </w:t>
      </w:r>
      <w:r w:rsidRPr="004D16BD">
        <w:rPr>
          <w:rFonts w:ascii="Arial" w:hAnsi="Arial" w:cs="Arial"/>
          <w:sz w:val="24"/>
          <w:szCs w:val="24"/>
        </w:rPr>
        <w:t>compliance/conscientiousness, as can be seen in the diagram below.</w:t>
      </w:r>
      <w:r w:rsidRPr="004D16BD">
        <w:rPr>
          <w:rFonts w:ascii="Arial" w:eastAsia="Times New Roman" w:hAnsi="Arial" w:cs="Arial"/>
          <w:noProof/>
          <w:sz w:val="24"/>
          <w:szCs w:val="24"/>
          <w:lang w:eastAsia="en-GB"/>
        </w:rPr>
        <w:t xml:space="preserve"> </w:t>
      </w:r>
    </w:p>
    <w:p w14:paraId="57E90D45" w14:textId="77777777" w:rsidR="00A600F6" w:rsidRPr="004D16BD" w:rsidRDefault="00A600F6" w:rsidP="00A600F6">
      <w:pPr>
        <w:spacing w:after="0" w:line="480" w:lineRule="auto"/>
        <w:rPr>
          <w:rFonts w:ascii="Arial" w:eastAsia="Times New Roman" w:hAnsi="Arial" w:cs="Arial"/>
          <w:sz w:val="24"/>
          <w:szCs w:val="24"/>
          <w:lang w:eastAsia="en-GB"/>
        </w:rPr>
      </w:pPr>
    </w:p>
    <w:p w14:paraId="22AF009C" w14:textId="77777777" w:rsidR="00A600F6" w:rsidRDefault="00A600F6" w:rsidP="00A600F6">
      <w:pPr>
        <w:spacing w:line="480" w:lineRule="auto"/>
        <w:ind w:right="237"/>
        <w:jc w:val="both"/>
        <w:rPr>
          <w:rFonts w:ascii="Arial" w:hAnsi="Arial" w:cs="Arial"/>
          <w:i/>
          <w:sz w:val="24"/>
          <w:szCs w:val="24"/>
        </w:rPr>
      </w:pPr>
      <w:r w:rsidRPr="004D16BD">
        <w:rPr>
          <w:rFonts w:ascii="Arial" w:hAnsi="Arial" w:cs="Arial"/>
          <w:sz w:val="24"/>
          <w:szCs w:val="24"/>
        </w:rPr>
        <w:tab/>
      </w:r>
      <w:r w:rsidRPr="004D16BD">
        <w:rPr>
          <w:rFonts w:ascii="Arial" w:hAnsi="Arial" w:cs="Arial"/>
          <w:sz w:val="24"/>
          <w:szCs w:val="24"/>
        </w:rPr>
        <w:tab/>
      </w:r>
      <w:r w:rsidRPr="004D16BD">
        <w:rPr>
          <w:rFonts w:ascii="Arial" w:hAnsi="Arial" w:cs="Arial"/>
          <w:sz w:val="24"/>
          <w:szCs w:val="24"/>
        </w:rPr>
        <w:tab/>
      </w:r>
      <w:r w:rsidRPr="004D16BD">
        <w:rPr>
          <w:rFonts w:ascii="Arial" w:hAnsi="Arial" w:cs="Arial"/>
          <w:sz w:val="24"/>
          <w:szCs w:val="24"/>
        </w:rPr>
        <w:tab/>
      </w:r>
      <w:r w:rsidRPr="004D16BD">
        <w:rPr>
          <w:rFonts w:ascii="Arial" w:hAnsi="Arial" w:cs="Arial"/>
          <w:i/>
          <w:sz w:val="24"/>
          <w:szCs w:val="24"/>
        </w:rPr>
        <w:t>(DISC Model, Marston, 1928)</w:t>
      </w:r>
    </w:p>
    <w:p w14:paraId="2EB733C5" w14:textId="77777777" w:rsidR="00A600F6" w:rsidRPr="004D16BD" w:rsidRDefault="00A600F6" w:rsidP="00A600F6">
      <w:pPr>
        <w:spacing w:line="480" w:lineRule="auto"/>
        <w:ind w:right="237"/>
        <w:jc w:val="both"/>
        <w:rPr>
          <w:rFonts w:ascii="Arial" w:hAnsi="Arial" w:cs="Arial"/>
          <w:i/>
          <w:sz w:val="24"/>
          <w:szCs w:val="24"/>
        </w:rPr>
      </w:pPr>
    </w:p>
    <w:p w14:paraId="4549D0E7"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Having insight into these four traits can be incredibly helpful when trying to resolve conflict or ruptures within a team.</w:t>
      </w:r>
    </w:p>
    <w:p w14:paraId="3BDFFA92"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Another similar model is the GRIP Model (</w:t>
      </w:r>
      <w:proofErr w:type="spellStart"/>
      <w:r w:rsidRPr="004D16BD">
        <w:rPr>
          <w:rFonts w:ascii="Arial" w:hAnsi="Arial" w:cs="Arial"/>
          <w:sz w:val="24"/>
          <w:szCs w:val="24"/>
        </w:rPr>
        <w:t>Beckhard</w:t>
      </w:r>
      <w:proofErr w:type="spellEnd"/>
      <w:r w:rsidRPr="004D16BD">
        <w:rPr>
          <w:rFonts w:ascii="Arial" w:hAnsi="Arial" w:cs="Arial"/>
          <w:sz w:val="24"/>
          <w:szCs w:val="24"/>
        </w:rPr>
        <w:t xml:space="preserve">, 1972), where four components of teamwork are identified; goals, roles, interpersonal and processes. This model has commonly been adopted within sporting contexts, although its foundation can also be applied to any active team. The basics of the model focus upon each person knowing their role and being committed to the underlying standards and goals of the team as a whole. This approach encourages trust and for relationships to be built. </w:t>
      </w:r>
      <w:r w:rsidRPr="004D16BD">
        <w:rPr>
          <w:rFonts w:ascii="Arial" w:hAnsi="Arial" w:cs="Arial"/>
          <w:sz w:val="24"/>
          <w:szCs w:val="24"/>
        </w:rPr>
        <w:lastRenderedPageBreak/>
        <w:t xml:space="preserve">When each team member is able to identify their goals and standards, this would hopefully lead to all individuals taking responsibility and accountability for their part within the team, working together to achieve the desired outcome. The key factor of this is communication, which is something that I have found to be crucial through my existing role; for all members of the team to work together, be open, honest and work to the best of their abilities, particularly when dealing when conflict or working with challenging individuals. The process through which we work together, and the procedures and law that we follow, must be seamless, in order for the team to work perfectly together. Our knowledge of our roles, where we fit in the team, how we communicate with one another and with the public, are the key factors in us being able to do our jobs well. </w:t>
      </w:r>
    </w:p>
    <w:p w14:paraId="1A9C85EA"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In reflection of my own working relationships with others, I have noticed that collaboration has been the most important factor in me feeling competent and confident within my role. As mentioned, it is important to have people around you who are open, honest and who want to help you succeed, whether this is as an individual Officer, or as a team. The ability to overcome differences and conflict within your team is something that should not be overlooked, as these experiences or ruptures can make a team stronger. In terms of dynamics within teams, it is understandable that there may often be power struggles, or perceived power struggles. The Thomas-Kilmann Conflict Mode Model (1974) outlined different approaches through which an individual within a team can meet their own needs, but also how to satisfy the needs of others. In terms of promoting assertiveness and being cooperative, there is a fine line which needs to be assessed. Compromise and solution-focused work is often the best way to achieve goals and create an effective workforce (Thomas-Kilmann, 1974). Collaboration and cooperation could be </w:t>
      </w:r>
      <w:r w:rsidRPr="004D16BD">
        <w:rPr>
          <w:rFonts w:ascii="Arial" w:hAnsi="Arial" w:cs="Arial"/>
          <w:sz w:val="24"/>
          <w:szCs w:val="24"/>
        </w:rPr>
        <w:lastRenderedPageBreak/>
        <w:t xml:space="preserve">considered as the best way to find solutions that can benefit not only the team, but also the members of the public that we serve. </w:t>
      </w:r>
    </w:p>
    <w:p w14:paraId="01CA1171" w14:textId="77777777" w:rsidR="00A600F6" w:rsidRPr="004D16BD" w:rsidRDefault="00A600F6" w:rsidP="00A600F6">
      <w:pPr>
        <w:spacing w:line="480" w:lineRule="auto"/>
        <w:ind w:right="237"/>
        <w:jc w:val="both"/>
        <w:rPr>
          <w:rFonts w:ascii="Arial" w:hAnsi="Arial" w:cs="Arial"/>
          <w:b/>
          <w:sz w:val="24"/>
          <w:szCs w:val="24"/>
          <w:u w:val="single"/>
        </w:rPr>
      </w:pPr>
      <w:r w:rsidRPr="004D16BD">
        <w:rPr>
          <w:rFonts w:ascii="Arial" w:hAnsi="Arial" w:cs="Arial"/>
          <w:b/>
          <w:sz w:val="24"/>
          <w:szCs w:val="24"/>
          <w:u w:val="single"/>
        </w:rPr>
        <w:t>Wellbeing and resilience</w:t>
      </w:r>
    </w:p>
    <w:p w14:paraId="400BCEB4"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I would also like to reflect on the importance of considering our wellbeing and emotional health as Officers. The College of Policing (2018) provide substantial guidance for staff on looking after yourself and provision of psychological support. With every call or response that we attend, there is always risk of the experience having a potential impact on our mental health, particularly if we are faced with trauma or distress. However, perceived lower-level experiences, such as isolation and homeworking during the COVID-19 pandemic can also be contributing factors to a decline in our emotional health and wellbeing. In my experiences highlighted above, particularly situations of working from home or having limited contact with my colleagues initially, it is important to recognise that these experiences may have had a negative effect. During these times, I ensured that I had support around me and that I made use of tutors, mentors and my peers. If I experience an impact on my mental health again within this role, I am aware of services such as Oscar Kilo, which I can access at any time, and which will be able to provide me with a self-assessment tool, wellbeing support, events and guidance for better mental health (</w:t>
      </w:r>
      <w:proofErr w:type="spellStart"/>
      <w:r w:rsidRPr="004D16BD">
        <w:rPr>
          <w:rFonts w:ascii="Arial" w:hAnsi="Arial" w:cs="Arial"/>
          <w:sz w:val="24"/>
          <w:szCs w:val="24"/>
        </w:rPr>
        <w:t>Phythian</w:t>
      </w:r>
      <w:proofErr w:type="spellEnd"/>
      <w:r w:rsidRPr="004D16BD">
        <w:rPr>
          <w:rFonts w:ascii="Arial" w:hAnsi="Arial" w:cs="Arial"/>
          <w:sz w:val="24"/>
          <w:szCs w:val="24"/>
        </w:rPr>
        <w:t xml:space="preserve"> et al, 2022). </w:t>
      </w:r>
    </w:p>
    <w:p w14:paraId="2005A124" w14:textId="77777777" w:rsidR="00A600F6" w:rsidRPr="004D16BD" w:rsidRDefault="00A600F6" w:rsidP="00A600F6">
      <w:pPr>
        <w:spacing w:line="480" w:lineRule="auto"/>
        <w:ind w:right="237"/>
        <w:jc w:val="both"/>
        <w:rPr>
          <w:rFonts w:ascii="Arial" w:hAnsi="Arial" w:cs="Arial"/>
          <w:sz w:val="24"/>
          <w:szCs w:val="24"/>
        </w:rPr>
      </w:pPr>
    </w:p>
    <w:p w14:paraId="1303B314" w14:textId="77777777" w:rsidR="00A600F6" w:rsidRPr="004D16BD" w:rsidRDefault="00A600F6" w:rsidP="00A600F6">
      <w:pPr>
        <w:spacing w:line="480" w:lineRule="auto"/>
        <w:ind w:right="237"/>
        <w:jc w:val="both"/>
        <w:rPr>
          <w:rFonts w:ascii="Arial" w:hAnsi="Arial" w:cs="Arial"/>
          <w:b/>
          <w:sz w:val="24"/>
          <w:szCs w:val="24"/>
        </w:rPr>
      </w:pPr>
      <w:r w:rsidRPr="004D16BD">
        <w:rPr>
          <w:rFonts w:ascii="Arial" w:hAnsi="Arial" w:cs="Arial"/>
          <w:b/>
          <w:sz w:val="24"/>
          <w:szCs w:val="24"/>
        </w:rPr>
        <w:t xml:space="preserve">(Word count: </w:t>
      </w:r>
      <w:r>
        <w:rPr>
          <w:rFonts w:ascii="Arial" w:hAnsi="Arial" w:cs="Arial"/>
          <w:b/>
          <w:sz w:val="24"/>
          <w:szCs w:val="24"/>
        </w:rPr>
        <w:t>2033</w:t>
      </w:r>
      <w:r w:rsidRPr="004D16BD">
        <w:rPr>
          <w:rFonts w:ascii="Arial" w:hAnsi="Arial" w:cs="Arial"/>
          <w:b/>
          <w:sz w:val="24"/>
          <w:szCs w:val="24"/>
        </w:rPr>
        <w:t>)</w:t>
      </w:r>
    </w:p>
    <w:p w14:paraId="72E53461" w14:textId="77777777" w:rsidR="00025650" w:rsidRPr="00E676F7" w:rsidRDefault="00025650" w:rsidP="00340E9A">
      <w:pPr>
        <w:ind w:right="237"/>
        <w:jc w:val="both"/>
        <w:rPr>
          <w:sz w:val="24"/>
          <w:szCs w:val="24"/>
        </w:rPr>
      </w:pPr>
    </w:p>
    <w:p w14:paraId="5E1766EC" w14:textId="77777777" w:rsidR="00025650" w:rsidRPr="00E676F7" w:rsidRDefault="00025650" w:rsidP="00340E9A">
      <w:pPr>
        <w:ind w:right="237"/>
        <w:jc w:val="both"/>
        <w:rPr>
          <w:sz w:val="24"/>
          <w:szCs w:val="24"/>
        </w:rPr>
      </w:pPr>
    </w:p>
    <w:p w14:paraId="42D45C0D" w14:textId="77777777" w:rsidR="00025650" w:rsidRPr="00E676F7" w:rsidRDefault="00025650" w:rsidP="00340E9A">
      <w:pPr>
        <w:ind w:right="237"/>
        <w:jc w:val="both"/>
        <w:rPr>
          <w:sz w:val="24"/>
          <w:szCs w:val="24"/>
        </w:rPr>
      </w:pPr>
    </w:p>
    <w:p w14:paraId="67DC4346" w14:textId="77777777" w:rsidR="00025650" w:rsidRPr="00E676F7" w:rsidRDefault="00025650" w:rsidP="00340E9A">
      <w:pPr>
        <w:ind w:right="237"/>
        <w:jc w:val="both"/>
        <w:rPr>
          <w:sz w:val="24"/>
          <w:szCs w:val="24"/>
        </w:rPr>
      </w:pPr>
    </w:p>
    <w:p w14:paraId="080DCB7F" w14:textId="77777777" w:rsidR="00025650" w:rsidRPr="00E676F7" w:rsidRDefault="00025650" w:rsidP="00340E9A">
      <w:pPr>
        <w:ind w:right="237"/>
        <w:jc w:val="both"/>
        <w:rPr>
          <w:sz w:val="24"/>
          <w:szCs w:val="24"/>
        </w:rPr>
      </w:pPr>
    </w:p>
    <w:p w14:paraId="14446C4E" w14:textId="77777777" w:rsidR="00025650" w:rsidRPr="00E676F7" w:rsidRDefault="00025650" w:rsidP="00340E9A">
      <w:pPr>
        <w:ind w:right="237"/>
        <w:jc w:val="both"/>
        <w:rPr>
          <w:sz w:val="24"/>
          <w:szCs w:val="24"/>
        </w:rPr>
      </w:pPr>
    </w:p>
    <w:p w14:paraId="1FFBA369" w14:textId="77777777" w:rsidR="00025650" w:rsidRPr="00E676F7" w:rsidRDefault="00025650" w:rsidP="00340E9A">
      <w:pPr>
        <w:ind w:right="237"/>
        <w:jc w:val="both"/>
        <w:rPr>
          <w:sz w:val="24"/>
          <w:szCs w:val="24"/>
        </w:rPr>
      </w:pPr>
    </w:p>
    <w:p w14:paraId="13B8BA08" w14:textId="77777777" w:rsidR="00025650" w:rsidRPr="00E676F7" w:rsidRDefault="00025650" w:rsidP="00340E9A">
      <w:pPr>
        <w:ind w:right="237"/>
        <w:jc w:val="both"/>
        <w:rPr>
          <w:sz w:val="24"/>
          <w:szCs w:val="24"/>
        </w:rPr>
      </w:pPr>
    </w:p>
    <w:p w14:paraId="30C571F0" w14:textId="77777777" w:rsidR="00025650" w:rsidRPr="00E676F7" w:rsidRDefault="00025650" w:rsidP="00340E9A">
      <w:pPr>
        <w:ind w:right="237"/>
        <w:jc w:val="both"/>
        <w:rPr>
          <w:sz w:val="24"/>
          <w:szCs w:val="24"/>
        </w:rPr>
      </w:pPr>
    </w:p>
    <w:p w14:paraId="21B0E466" w14:textId="77777777" w:rsidR="00025650" w:rsidRPr="00E676F7" w:rsidRDefault="00025650" w:rsidP="00340E9A">
      <w:pPr>
        <w:ind w:right="237"/>
        <w:jc w:val="both"/>
        <w:rPr>
          <w:sz w:val="24"/>
          <w:szCs w:val="24"/>
        </w:rPr>
      </w:pPr>
    </w:p>
    <w:p w14:paraId="1A36D93A" w14:textId="77777777" w:rsidR="00025650" w:rsidRPr="00E676F7" w:rsidRDefault="00025650" w:rsidP="00340E9A">
      <w:pPr>
        <w:ind w:right="237"/>
        <w:jc w:val="both"/>
        <w:rPr>
          <w:sz w:val="24"/>
          <w:szCs w:val="24"/>
        </w:rPr>
      </w:pPr>
    </w:p>
    <w:p w14:paraId="45383414" w14:textId="77777777" w:rsidR="00025650" w:rsidRPr="00E676F7" w:rsidRDefault="00025650" w:rsidP="00340E9A">
      <w:pPr>
        <w:ind w:right="237"/>
        <w:jc w:val="both"/>
        <w:rPr>
          <w:b/>
          <w:sz w:val="24"/>
          <w:szCs w:val="24"/>
        </w:rPr>
      </w:pPr>
    </w:p>
    <w:p w14:paraId="1832AAFA" w14:textId="17D4445A" w:rsidR="00AA666E" w:rsidRPr="00E676F7" w:rsidRDefault="00AA666E" w:rsidP="00340E9A">
      <w:pPr>
        <w:ind w:right="237"/>
      </w:pPr>
    </w:p>
    <w:p w14:paraId="6AD5E5C6" w14:textId="77777777" w:rsidR="008B28E7" w:rsidRPr="00E676F7" w:rsidRDefault="008B28E7" w:rsidP="00340E9A">
      <w:pPr>
        <w:ind w:right="237"/>
        <w:jc w:val="both"/>
        <w:rPr>
          <w:sz w:val="24"/>
          <w:szCs w:val="24"/>
        </w:rPr>
      </w:pPr>
    </w:p>
    <w:p w14:paraId="2ADCDC89" w14:textId="77777777" w:rsidR="5B843AF0" w:rsidRPr="00E676F7" w:rsidRDefault="5B843AF0" w:rsidP="5B843AF0">
      <w:pPr>
        <w:ind w:right="237"/>
        <w:jc w:val="center"/>
        <w:rPr>
          <w:rFonts w:eastAsia="Arial"/>
          <w:color w:val="000000" w:themeColor="text1"/>
          <w:sz w:val="24"/>
          <w:szCs w:val="24"/>
        </w:rPr>
      </w:pPr>
      <w:bookmarkStart w:id="2" w:name="_Hlk90196353"/>
      <w:r w:rsidRPr="00E676F7">
        <w:rPr>
          <w:rFonts w:eastAsia="Arial"/>
          <w:b/>
          <w:bCs/>
          <w:color w:val="000000" w:themeColor="text1"/>
          <w:sz w:val="24"/>
          <w:szCs w:val="24"/>
        </w:rPr>
        <w:t>Task 2</w:t>
      </w:r>
    </w:p>
    <w:p w14:paraId="76053421" w14:textId="77777777" w:rsidR="5B843AF0" w:rsidRPr="00E676F7" w:rsidRDefault="5B843AF0" w:rsidP="5B843AF0">
      <w:pPr>
        <w:ind w:right="237"/>
        <w:jc w:val="both"/>
        <w:rPr>
          <w:rFonts w:eastAsia="Arial"/>
          <w:color w:val="000000" w:themeColor="text1"/>
          <w:sz w:val="24"/>
          <w:szCs w:val="24"/>
        </w:rPr>
      </w:pPr>
    </w:p>
    <w:p w14:paraId="40ADD751" w14:textId="7777777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682A05AE" w14:textId="77777777"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2F28DA73" w14:textId="77777777" w:rsidR="5B843AF0" w:rsidRPr="00E676F7" w:rsidRDefault="5B843AF0" w:rsidP="5B843AF0">
      <w:pPr>
        <w:ind w:right="237"/>
        <w:jc w:val="both"/>
        <w:rPr>
          <w:rFonts w:eastAsia="Arial"/>
          <w:color w:val="000000" w:themeColor="text1"/>
          <w:sz w:val="24"/>
          <w:szCs w:val="24"/>
        </w:rPr>
      </w:pPr>
    </w:p>
    <w:p w14:paraId="4D513961" w14:textId="7777777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401322A4"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737B2CE7" w14:textId="77777777" w:rsidTr="0B413A8F">
        <w:tc>
          <w:tcPr>
            <w:tcW w:w="10188" w:type="dxa"/>
            <w:shd w:val="clear" w:color="auto" w:fill="auto"/>
          </w:tcPr>
          <w:p w14:paraId="3924D6B4" w14:textId="77777777" w:rsidR="00E676F7" w:rsidRPr="00E676F7" w:rsidRDefault="00E676F7" w:rsidP="00C614CF">
            <w:pPr>
              <w:ind w:right="237"/>
              <w:rPr>
                <w:sz w:val="24"/>
                <w:szCs w:val="24"/>
              </w:rPr>
            </w:pPr>
          </w:p>
          <w:p w14:paraId="554D8B29"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1AE08095" w14:textId="77777777" w:rsidR="00E676F7" w:rsidRPr="00E676F7" w:rsidRDefault="00E676F7" w:rsidP="00E676F7">
            <w:pPr>
              <w:rPr>
                <w:rFonts w:eastAsia="Arial"/>
                <w:color w:val="000000" w:themeColor="text1"/>
                <w:sz w:val="24"/>
                <w:szCs w:val="24"/>
              </w:rPr>
            </w:pPr>
          </w:p>
          <w:p w14:paraId="31B1A20E"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06A2C955" w14:textId="77777777" w:rsidR="00E676F7" w:rsidRPr="00E676F7" w:rsidRDefault="00E676F7" w:rsidP="00E676F7">
            <w:pPr>
              <w:rPr>
                <w:rFonts w:eastAsia="Arial"/>
                <w:color w:val="000000" w:themeColor="text1"/>
                <w:sz w:val="24"/>
                <w:szCs w:val="24"/>
              </w:rPr>
            </w:pPr>
          </w:p>
          <w:p w14:paraId="2E1277FB"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15919135" w14:textId="77777777" w:rsidR="00E676F7" w:rsidRPr="00E676F7" w:rsidRDefault="00E676F7" w:rsidP="00E676F7">
            <w:pPr>
              <w:ind w:right="237"/>
              <w:jc w:val="both"/>
              <w:rPr>
                <w:rFonts w:eastAsia="Arial"/>
                <w:color w:val="000000" w:themeColor="text1"/>
                <w:sz w:val="24"/>
                <w:szCs w:val="24"/>
              </w:rPr>
            </w:pPr>
          </w:p>
          <w:p w14:paraId="0C7C5A80" w14:textId="77777777"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19A8957A" w14:textId="77777777" w:rsidR="00E676F7" w:rsidRPr="00E676F7" w:rsidRDefault="00E676F7" w:rsidP="00C614CF">
            <w:pPr>
              <w:ind w:right="237"/>
              <w:jc w:val="both"/>
              <w:rPr>
                <w:sz w:val="24"/>
                <w:szCs w:val="24"/>
              </w:rPr>
            </w:pPr>
          </w:p>
        </w:tc>
      </w:tr>
    </w:tbl>
    <w:p w14:paraId="577693FA" w14:textId="77777777" w:rsidR="00E676F7" w:rsidRPr="00E676F7" w:rsidRDefault="00E676F7" w:rsidP="00E676F7">
      <w:pPr>
        <w:ind w:right="237"/>
        <w:jc w:val="both"/>
        <w:rPr>
          <w:sz w:val="24"/>
          <w:szCs w:val="24"/>
        </w:rPr>
      </w:pPr>
    </w:p>
    <w:p w14:paraId="7B17B39C" w14:textId="77777777" w:rsidR="5B843AF0" w:rsidRPr="00E676F7" w:rsidRDefault="5B843AF0" w:rsidP="5B843AF0">
      <w:pPr>
        <w:ind w:right="237"/>
        <w:jc w:val="both"/>
        <w:rPr>
          <w:rFonts w:eastAsia="Arial"/>
          <w:color w:val="000000" w:themeColor="text1"/>
          <w:sz w:val="24"/>
          <w:szCs w:val="24"/>
        </w:rPr>
      </w:pPr>
    </w:p>
    <w:p w14:paraId="5752670D" w14:textId="7777777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bookmarkEnd w:id="2"/>
    <w:p w14:paraId="72858B8F" w14:textId="77777777" w:rsidR="00A600F6" w:rsidRPr="004D16BD" w:rsidRDefault="00A600F6" w:rsidP="00A600F6">
      <w:pPr>
        <w:spacing w:line="480" w:lineRule="auto"/>
        <w:ind w:right="237"/>
        <w:jc w:val="center"/>
        <w:rPr>
          <w:rFonts w:ascii="Arial" w:eastAsia="Arial" w:hAnsi="Arial" w:cs="Arial"/>
          <w:color w:val="000000" w:themeColor="text1"/>
          <w:sz w:val="24"/>
          <w:szCs w:val="24"/>
          <w:u w:val="single"/>
        </w:rPr>
      </w:pPr>
      <w:r w:rsidRPr="004D16BD">
        <w:rPr>
          <w:rFonts w:ascii="Arial" w:eastAsia="Arial" w:hAnsi="Arial" w:cs="Arial"/>
          <w:b/>
          <w:bCs/>
          <w:color w:val="000000" w:themeColor="text1"/>
          <w:sz w:val="24"/>
          <w:szCs w:val="24"/>
          <w:u w:val="single"/>
        </w:rPr>
        <w:t>Vulnerability and Risk, Evidence-based policing</w:t>
      </w:r>
    </w:p>
    <w:p w14:paraId="0847F04D" w14:textId="77777777" w:rsidR="00A600F6" w:rsidRPr="004D16BD" w:rsidRDefault="00A600F6" w:rsidP="00A600F6">
      <w:pPr>
        <w:spacing w:line="480" w:lineRule="auto"/>
        <w:ind w:right="237"/>
        <w:jc w:val="both"/>
        <w:rPr>
          <w:rFonts w:ascii="Arial" w:eastAsia="Arial" w:hAnsi="Arial" w:cs="Arial"/>
          <w:color w:val="000000" w:themeColor="text1"/>
          <w:sz w:val="24"/>
          <w:szCs w:val="24"/>
        </w:rPr>
      </w:pPr>
    </w:p>
    <w:p w14:paraId="4ADA7D7C" w14:textId="77777777" w:rsidR="00A600F6" w:rsidRPr="004D16BD" w:rsidRDefault="00A600F6" w:rsidP="00A600F6">
      <w:pPr>
        <w:spacing w:line="480" w:lineRule="auto"/>
        <w:ind w:right="237"/>
        <w:jc w:val="both"/>
        <w:rPr>
          <w:rFonts w:ascii="Arial" w:eastAsia="Arial" w:hAnsi="Arial" w:cs="Arial"/>
          <w:i/>
          <w:color w:val="000000" w:themeColor="text1"/>
          <w:sz w:val="24"/>
          <w:szCs w:val="24"/>
        </w:rPr>
      </w:pPr>
      <w:r w:rsidRPr="004D16BD">
        <w:rPr>
          <w:rFonts w:ascii="Arial" w:eastAsia="Arial" w:hAnsi="Arial" w:cs="Arial"/>
          <w:b/>
          <w:bCs/>
          <w:i/>
          <w:color w:val="000000" w:themeColor="text1"/>
          <w:sz w:val="24"/>
          <w:szCs w:val="24"/>
        </w:rPr>
        <w:t>Give a brief description</w:t>
      </w:r>
      <w:r w:rsidRPr="004D16BD">
        <w:rPr>
          <w:rFonts w:ascii="Arial" w:eastAsia="Arial" w:hAnsi="Arial" w:cs="Arial"/>
          <w:i/>
          <w:color w:val="000000" w:themeColor="text1"/>
          <w:sz w:val="24"/>
          <w:szCs w:val="24"/>
        </w:rPr>
        <w:t xml:space="preserve"> of the incident including social and legislative contexts and any relevant cultural, ethnicity and language issues. </w:t>
      </w:r>
    </w:p>
    <w:p w14:paraId="3B0CCAC6" w14:textId="77777777" w:rsidR="00A600F6" w:rsidRPr="004D16BD" w:rsidRDefault="00A600F6" w:rsidP="00A600F6">
      <w:pPr>
        <w:spacing w:line="480" w:lineRule="auto"/>
        <w:rPr>
          <w:rFonts w:ascii="Arial" w:eastAsia="Arial" w:hAnsi="Arial" w:cs="Arial"/>
          <w:i/>
          <w:color w:val="000000" w:themeColor="text1"/>
          <w:sz w:val="24"/>
          <w:szCs w:val="24"/>
        </w:rPr>
      </w:pPr>
      <w:r w:rsidRPr="004D16BD">
        <w:rPr>
          <w:rFonts w:ascii="Arial" w:eastAsia="Arial" w:hAnsi="Arial" w:cs="Arial"/>
          <w:b/>
          <w:bCs/>
          <w:i/>
          <w:color w:val="000000" w:themeColor="text1"/>
          <w:sz w:val="24"/>
          <w:szCs w:val="24"/>
          <w:lang w:val="en-US"/>
        </w:rPr>
        <w:t xml:space="preserve">Critically evaluate </w:t>
      </w:r>
      <w:r w:rsidRPr="004D16BD">
        <w:rPr>
          <w:rFonts w:ascii="Arial" w:eastAsia="Arial" w:hAnsi="Arial" w:cs="Arial"/>
          <w:i/>
          <w:color w:val="000000" w:themeColor="text1"/>
          <w:sz w:val="24"/>
          <w:szCs w:val="24"/>
          <w:lang w:val="en-US"/>
        </w:rPr>
        <w:t xml:space="preserve">the appropriateness of different approaches (by professionals and the police) in supporting or managing vulnerable people or people at risk of harm. </w:t>
      </w:r>
    </w:p>
    <w:p w14:paraId="74CBE7C4" w14:textId="77777777" w:rsidR="00A600F6" w:rsidRPr="004D16BD" w:rsidRDefault="00A600F6" w:rsidP="00A600F6">
      <w:pPr>
        <w:spacing w:line="480" w:lineRule="auto"/>
        <w:rPr>
          <w:rFonts w:ascii="Arial" w:eastAsia="Arial" w:hAnsi="Arial" w:cs="Arial"/>
          <w:i/>
          <w:color w:val="000000" w:themeColor="text1"/>
          <w:sz w:val="24"/>
          <w:szCs w:val="24"/>
        </w:rPr>
      </w:pPr>
      <w:r w:rsidRPr="004D16BD">
        <w:rPr>
          <w:rFonts w:ascii="Arial" w:eastAsia="Arial" w:hAnsi="Arial" w:cs="Arial"/>
          <w:b/>
          <w:bCs/>
          <w:i/>
          <w:color w:val="000000" w:themeColor="text1"/>
          <w:sz w:val="24"/>
          <w:szCs w:val="24"/>
          <w:lang w:val="en-US"/>
        </w:rPr>
        <w:t>Explore</w:t>
      </w:r>
      <w:r w:rsidRPr="004D16BD">
        <w:rPr>
          <w:rFonts w:ascii="Arial" w:eastAsia="Arial" w:hAnsi="Arial" w:cs="Arial"/>
          <w:b/>
          <w:bCs/>
          <w:i/>
          <w:color w:val="000000" w:themeColor="text1"/>
          <w:sz w:val="24"/>
          <w:szCs w:val="24"/>
        </w:rPr>
        <w:t xml:space="preserve"> </w:t>
      </w:r>
      <w:r w:rsidRPr="004D16BD">
        <w:rPr>
          <w:rFonts w:ascii="Arial" w:eastAsia="Arial" w:hAnsi="Arial" w:cs="Arial"/>
          <w:i/>
          <w:color w:val="000000" w:themeColor="text1"/>
          <w:sz w:val="24"/>
          <w:szCs w:val="24"/>
        </w:rPr>
        <w:t xml:space="preserve">what works in relation to tackling repeat victimisation and repeat offending. Consider the use of evidence-based policing. </w:t>
      </w:r>
    </w:p>
    <w:p w14:paraId="4D87423D"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rPr>
      </w:pPr>
    </w:p>
    <w:p w14:paraId="5904F7B3" w14:textId="77777777" w:rsidR="00A600F6"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In considering risk and responding to calls where vulnerable individuals are involved, there have been many incidents throughout my role already that have presented me with valuable experience. In working with vulnerability and risk, there are many factors that can contribute to how high-risk the incident is, including; social and legislative contexts, cultural and ethnic considerations, different approaches taken, tackling victimisation and repeat offending. In terms of groups of vulnerable people, we can consider the following; those susceptible to crime or violence against them based on race or culture, religion, sexual orientation, disability, gender, either children or elderly or those affected by domestic abuse, violence, trafficking or sexual exploitation. </w:t>
      </w:r>
    </w:p>
    <w:p w14:paraId="2E9F6A31" w14:textId="77777777" w:rsidR="00A600F6" w:rsidRDefault="00A600F6" w:rsidP="00A600F6">
      <w:pPr>
        <w:spacing w:line="480" w:lineRule="auto"/>
        <w:ind w:right="237"/>
        <w:jc w:val="both"/>
        <w:rPr>
          <w:rFonts w:ascii="Arial" w:eastAsia="Arial" w:hAnsi="Arial" w:cs="Arial"/>
          <w:bCs/>
          <w:color w:val="000000" w:themeColor="text1"/>
          <w:sz w:val="24"/>
          <w:szCs w:val="24"/>
        </w:rPr>
      </w:pPr>
    </w:p>
    <w:p w14:paraId="34B99D50"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p>
    <w:p w14:paraId="4FD4D2CA"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u w:val="single"/>
        </w:rPr>
      </w:pPr>
      <w:r w:rsidRPr="004D16BD">
        <w:rPr>
          <w:rFonts w:ascii="Arial" w:eastAsia="Arial" w:hAnsi="Arial" w:cs="Arial"/>
          <w:b/>
          <w:bCs/>
          <w:color w:val="000000" w:themeColor="text1"/>
          <w:sz w:val="24"/>
          <w:szCs w:val="24"/>
          <w:u w:val="single"/>
        </w:rPr>
        <w:t>Incident experience</w:t>
      </w:r>
    </w:p>
    <w:p w14:paraId="32A76939"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One of the incidents that immediately came to mind when considering risk was a response call for a missing person; a female adult who had sent a message to her daughter outlining her distress and inability to cope. When the daughter attended her mother’s address, she found empty boxes of prescribed medication inside the unlocked house. The adult female in question was nowhere to be found, at which point, her daughter phoned the Police for additional support and guidance. Upon our arrival at the address, we spoke to the daughter and noted that the house itself was dishevelled. Through our own search at the address, we were unable to locate the missing person, so took the steps to request assistance from other units within the local area. As the individual was high-risk and we believed that she had plans to end her own life, we activated the South Wales Police ‘Op New York, New York’, which is a call out across the air to any available Units who would be able to help and assist us in locating the individual. During this process, we considered the involvement of the National Police Air Service (</w:t>
      </w:r>
      <w:proofErr w:type="spellStart"/>
      <w:r w:rsidRPr="004D16BD">
        <w:rPr>
          <w:rFonts w:ascii="Arial" w:eastAsia="Arial" w:hAnsi="Arial" w:cs="Arial"/>
          <w:bCs/>
          <w:color w:val="000000" w:themeColor="text1"/>
          <w:sz w:val="24"/>
          <w:szCs w:val="24"/>
        </w:rPr>
        <w:t>NPAS</w:t>
      </w:r>
      <w:proofErr w:type="spellEnd"/>
      <w:r w:rsidRPr="004D16BD">
        <w:rPr>
          <w:rFonts w:ascii="Arial" w:eastAsia="Arial" w:hAnsi="Arial" w:cs="Arial"/>
          <w:bCs/>
          <w:color w:val="000000" w:themeColor="text1"/>
          <w:sz w:val="24"/>
          <w:szCs w:val="24"/>
        </w:rPr>
        <w:t>) but the decision was made that due to poor weather conditions, it was not feasible for the helicopter to assist and conduct a search of the area. We requested assistance from another division; the Tactical Support Team (</w:t>
      </w:r>
      <w:proofErr w:type="spellStart"/>
      <w:r w:rsidRPr="004D16BD">
        <w:rPr>
          <w:rFonts w:ascii="Arial" w:eastAsia="Arial" w:hAnsi="Arial" w:cs="Arial"/>
          <w:bCs/>
          <w:color w:val="000000" w:themeColor="text1"/>
          <w:sz w:val="24"/>
          <w:szCs w:val="24"/>
        </w:rPr>
        <w:t>TST</w:t>
      </w:r>
      <w:proofErr w:type="spellEnd"/>
      <w:r w:rsidRPr="004D16BD">
        <w:rPr>
          <w:rFonts w:ascii="Arial" w:eastAsia="Arial" w:hAnsi="Arial" w:cs="Arial"/>
          <w:bCs/>
          <w:color w:val="000000" w:themeColor="text1"/>
          <w:sz w:val="24"/>
          <w:szCs w:val="24"/>
        </w:rPr>
        <w:t>), who have access to drones and search equipment, if needed. We also requested assistance from negotiators, in case this skillset was needed. During this time, we were in touch with the individual’s family members, who were also trying to contact her from their locations. This level of joint-</w:t>
      </w:r>
      <w:r w:rsidRPr="004D16BD">
        <w:rPr>
          <w:rFonts w:ascii="Arial" w:eastAsia="Arial" w:hAnsi="Arial" w:cs="Arial"/>
          <w:bCs/>
          <w:color w:val="000000" w:themeColor="text1"/>
          <w:sz w:val="24"/>
          <w:szCs w:val="24"/>
        </w:rPr>
        <w:lastRenderedPageBreak/>
        <w:t>working is something that we strive to achieve within every single incident or search response.</w:t>
      </w:r>
    </w:p>
    <w:p w14:paraId="5B7C8161"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Through the individual’s mobile phone location data, we were able to locate her. Upon searching the area, we found the individual in a drowsy state, though thankfully, she was still conscious. She had, by this point, taken some of the tablets taken from home, but not all of them. Due to the high-risk nature of the call and situation, we detained this individual under Section 136 of the Mental Health Act (2015), which enabled us to take her for a mental health assessment. This assessment was carried out at the local hospital, where we accompanied the individual throughout this process. After her mental health assessment was complete, she was deemed at risk of committing suicide or causing harm to herself, and she was sectioned for her own safety. Through Section 136, we have a duty of care to support the individual throughout this assessment process for up to 24 hours, ensuring their wellbeing and physical needs are met. During our time at the hospital with the individual, we had to ensure that all documentation was completed there and then, which we provided to the medical staff in the department, as outlined in guidance for the justification of the Mental Health Act (2015). This enabled us to outline all factors and the situation leading up to this crisis point, which in turn, enabled medical staff to have a full picture and provide effective care. </w:t>
      </w:r>
    </w:p>
    <w:p w14:paraId="527C3FA0"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u w:val="single"/>
        </w:rPr>
      </w:pPr>
      <w:r w:rsidRPr="004D16BD">
        <w:rPr>
          <w:rFonts w:ascii="Arial" w:eastAsia="Arial" w:hAnsi="Arial" w:cs="Arial"/>
          <w:b/>
          <w:bCs/>
          <w:color w:val="000000" w:themeColor="text1"/>
          <w:sz w:val="24"/>
          <w:szCs w:val="24"/>
          <w:u w:val="single"/>
        </w:rPr>
        <w:t>Additional factors and cultural impact</w:t>
      </w:r>
    </w:p>
    <w:p w14:paraId="03A1D1B8"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u w:val="single"/>
        </w:rPr>
      </w:pPr>
      <w:r w:rsidRPr="004D16BD">
        <w:rPr>
          <w:rFonts w:ascii="Arial" w:eastAsia="Arial" w:hAnsi="Arial" w:cs="Arial"/>
          <w:bCs/>
          <w:color w:val="000000" w:themeColor="text1"/>
          <w:sz w:val="24"/>
          <w:szCs w:val="24"/>
        </w:rPr>
        <w:t xml:space="preserve">In terms of additional factors or challenges, when it came to communication with the individual concerned, we faced a challenge in communicating effectively with her, due to the effects of the medication that she had taken. Due to this, it became difficult to decipher the amount of medication that she had consumed, which in turn, made </w:t>
      </w:r>
      <w:r w:rsidRPr="004D16BD">
        <w:rPr>
          <w:rFonts w:ascii="Arial" w:eastAsia="Arial" w:hAnsi="Arial" w:cs="Arial"/>
          <w:bCs/>
          <w:color w:val="000000" w:themeColor="text1"/>
          <w:sz w:val="24"/>
          <w:szCs w:val="24"/>
        </w:rPr>
        <w:lastRenderedPageBreak/>
        <w:t>it fairly difficult to risk assess the situation effectively. We also faced a challenge in terms of the cultural background of this individual, as she was from an area that is notorious for being against police support and involvement. This meant that the individual was reluctant to engage in in-depth support from us. Post-incident, her details were distributed to our Neighbourhood Policing team, who would provide further support and check-ins, if she chose to engage in this.</w:t>
      </w:r>
      <w:r w:rsidRPr="004D16BD">
        <w:rPr>
          <w:rFonts w:ascii="Arial" w:eastAsia="Arial" w:hAnsi="Arial" w:cs="Arial"/>
          <w:b/>
          <w:bCs/>
          <w:color w:val="000000" w:themeColor="text1"/>
          <w:sz w:val="24"/>
          <w:szCs w:val="24"/>
          <w:u w:val="single"/>
        </w:rPr>
        <w:t xml:space="preserve"> </w:t>
      </w:r>
    </w:p>
    <w:p w14:paraId="71F7253B"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After this incident, our priority was to complete record-keeping and administrative tasks, to ensure that once the individual was in hospital, her family were able to be updated of her safeguarding needs. We also ensured that future support was available for this individual, if she chose to engage with it. To ensure this was possible, we completed Public Protection Notices (PPN’s), which were then distributed to relevant services within the Police, who can offer ongoing support. This includes the Mental Health team. When thinking about priority information to share, it is important to consider the safety and wellbeing of the individual involved, seek advice from other practitioners if unsure, keep a record of the decision making, distinguish facts from fiction, and ensure that the individual is aware of the information being shared (South Wales Police, Adults at Risk, 2021).</w:t>
      </w:r>
    </w:p>
    <w:p w14:paraId="315C3AC7"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u w:val="single"/>
        </w:rPr>
      </w:pPr>
      <w:r w:rsidRPr="004D16BD">
        <w:rPr>
          <w:rFonts w:ascii="Arial" w:eastAsia="Arial" w:hAnsi="Arial" w:cs="Arial"/>
          <w:b/>
          <w:bCs/>
          <w:color w:val="000000" w:themeColor="text1"/>
          <w:sz w:val="24"/>
          <w:szCs w:val="24"/>
          <w:u w:val="single"/>
        </w:rPr>
        <w:t>Different approaches and legislation</w:t>
      </w:r>
    </w:p>
    <w:p w14:paraId="3A479EF6"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In supporting and managing vulnerable people, or people at risk of harm, there is various legislation available to guide us in our roles. In relation to the incident above, </w:t>
      </w:r>
      <w:proofErr w:type="spellStart"/>
      <w:r w:rsidRPr="004D16BD">
        <w:rPr>
          <w:rFonts w:ascii="Arial" w:eastAsia="Arial" w:hAnsi="Arial" w:cs="Arial"/>
          <w:bCs/>
          <w:color w:val="000000" w:themeColor="text1"/>
          <w:sz w:val="24"/>
          <w:szCs w:val="24"/>
        </w:rPr>
        <w:t>HMICFRS</w:t>
      </w:r>
      <w:proofErr w:type="spellEnd"/>
      <w:r w:rsidRPr="004D16BD">
        <w:rPr>
          <w:rFonts w:ascii="Arial" w:eastAsia="Arial" w:hAnsi="Arial" w:cs="Arial"/>
          <w:bCs/>
          <w:color w:val="000000" w:themeColor="text1"/>
          <w:sz w:val="24"/>
          <w:szCs w:val="24"/>
        </w:rPr>
        <w:t xml:space="preserve">’ Policing and Mental Health document (2018) found that the ‘police approach to people with mental health problems is generally supportive, considerate and compassionate’ (p.3) but that there may be limited resources for early intervention and primary care, which lends to a greater responsibility for policing </w:t>
      </w:r>
      <w:r w:rsidRPr="004D16BD">
        <w:rPr>
          <w:rFonts w:ascii="Arial" w:eastAsia="Arial" w:hAnsi="Arial" w:cs="Arial"/>
          <w:bCs/>
          <w:color w:val="000000" w:themeColor="text1"/>
          <w:sz w:val="24"/>
          <w:szCs w:val="24"/>
        </w:rPr>
        <w:lastRenderedPageBreak/>
        <w:t xml:space="preserve">teams locally. In the 2016 State of Policing report, it was offered that, ‘by the time depression or some other mental disorder has been allowed to advance to the point that someone is contemplating suicide, or engaging in very hazardous behaviour, many opportunities to intervene will have been missed by many organisations’ (p.10). Early intervention and resources are key in being able to provide support for vulnerable individuals within the community, to promote positive mental health in the future. </w:t>
      </w:r>
    </w:p>
    <w:p w14:paraId="68AA25D2"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color w:val="000000" w:themeColor="text1"/>
          <w:sz w:val="24"/>
          <w:szCs w:val="24"/>
        </w:rPr>
      </w:pPr>
      <w:r w:rsidRPr="004D16BD">
        <w:rPr>
          <w:rFonts w:ascii="Arial" w:eastAsia="Arial" w:hAnsi="Arial" w:cs="Arial"/>
          <w:color w:val="000000" w:themeColor="text1"/>
          <w:sz w:val="24"/>
          <w:szCs w:val="24"/>
        </w:rPr>
        <w:t xml:space="preserve">The Home Office (2013) estimated that over 20% of Police time is spent in response to vulnerable members of the public. The College of Policing (2021) adopted the THRIVE definition of identifying a vulnerable person, which outlined that; ‘a person is vulnerable if, as a result of their situation or circumstances, they are unable to take care of or protect themselves or others from harm or exploitation’ (2021). THRIVE stands for threat, harm, risk, investigation, vulnerability, engagement, prevention and intervention. Through this assessment tool, we can determine risk and decision-making, which can be carried out in line with the National Decision Model (2013), which governs every decision we make when on a response call. </w:t>
      </w:r>
    </w:p>
    <w:p w14:paraId="6279DD0D"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color w:val="000000" w:themeColor="text1"/>
          <w:sz w:val="24"/>
          <w:szCs w:val="24"/>
        </w:rPr>
      </w:pPr>
    </w:p>
    <w:p w14:paraId="78222DE9"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In other circumstances of vulnerable individuals at risk, there is a number of legislation and acts that we abide by through our daily roles. For example, the Domestic Violence, Crime and Victims Act (2004) allows us to support children and vulnerable individuals, and to prevent any suffering, harm or even death in cases of alleged or confirmed abuse and violence. We also work towards meeting needs of all individuals we are involved with, allowing them legal support and appropriate adult chaperones, who are able to advocate for them and act in their best interests through proceedings or interviews. We also respond to a high number of calls </w:t>
      </w:r>
      <w:r w:rsidRPr="004D16BD">
        <w:rPr>
          <w:rFonts w:ascii="Arial" w:eastAsia="Arial" w:hAnsi="Arial" w:cs="Arial"/>
          <w:bCs/>
          <w:color w:val="000000" w:themeColor="text1"/>
          <w:sz w:val="24"/>
          <w:szCs w:val="24"/>
        </w:rPr>
        <w:lastRenderedPageBreak/>
        <w:t xml:space="preserve">regarding concerns for the welfare of children within the community. In these instances, we follow the guidance within Section 46 of The Children’s Act (1989), where ‘a Constable has reasonable cause to believe that a child would otherwise be likely to suffer significant harm… he may; remove the child to suitable accommodation and keep him/her there or take such steps as are reasonable to ensure that the child’s removal from any hospital or other place in which he is then being accommodated, is prevented’. This Section (46) can be upheld for no more than 72 hours, in order to promote and ensure protection of the child in question. </w:t>
      </w:r>
    </w:p>
    <w:p w14:paraId="52483CF4" w14:textId="77777777" w:rsidR="00A600F6" w:rsidRPr="004D16BD" w:rsidRDefault="00A600F6" w:rsidP="00A600F6">
      <w:pPr>
        <w:spacing w:line="480" w:lineRule="auto"/>
        <w:ind w:right="237"/>
        <w:jc w:val="both"/>
        <w:rPr>
          <w:rFonts w:ascii="Arial" w:eastAsia="Arial" w:hAnsi="Arial" w:cs="Arial"/>
          <w:b/>
          <w:bCs/>
          <w:color w:val="000000" w:themeColor="text1"/>
          <w:sz w:val="24"/>
          <w:szCs w:val="24"/>
          <w:u w:val="single"/>
        </w:rPr>
      </w:pPr>
      <w:r w:rsidRPr="004D16BD">
        <w:rPr>
          <w:rFonts w:ascii="Arial" w:eastAsia="Arial" w:hAnsi="Arial" w:cs="Arial"/>
          <w:b/>
          <w:bCs/>
          <w:color w:val="000000" w:themeColor="text1"/>
          <w:sz w:val="24"/>
          <w:szCs w:val="24"/>
          <w:u w:val="single"/>
        </w:rPr>
        <w:t>Tackling victimisation and repeat offending</w:t>
      </w:r>
    </w:p>
    <w:p w14:paraId="3857397A" w14:textId="77777777" w:rsidR="00A600F6" w:rsidRDefault="00A600F6" w:rsidP="00A600F6">
      <w:pPr>
        <w:spacing w:line="480" w:lineRule="auto"/>
        <w:ind w:right="237"/>
        <w:jc w:val="both"/>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In regards to tackling repeat victimisation and repeat offending, we offer Victim Personal Statements, which gives victims the opportunity to tell their experiences of crime and the impact it has had upon them. This allows agencies to understand the full impact of the crime at hand, outlining issues such as; physical, financial, emotional or psychological long-lasting effects. This also allows for an understanding of how the victim feels and whether they continue to feel targeted or vulnerable. Under the Ministry of Justice (2015) Code of Practice for Victims of Crime, this allows victims statements to be aired in court, following a conviction of the suspects involved in the crime. Witness Care Units (WCU’s) are provided for victims, providing additional support and guidance through any criminal proceedings. It is crucial to be knowledgeable about opportunities for victims to share their stories, in order for their voices to be heard. In terms of halting or impacting repeat offending, the Criminal Justice Act (2003) defines a repeat offender as; ‘an offender who commits the same offence on more than one occasion’. This occurrence is common in domestic violence and coercive-control relationships, as often, the victim is unaware that any offence is actually occurring. Usually, the victim </w:t>
      </w:r>
      <w:r w:rsidRPr="004D16BD">
        <w:rPr>
          <w:rFonts w:ascii="Arial" w:eastAsia="Arial" w:hAnsi="Arial" w:cs="Arial"/>
          <w:bCs/>
          <w:color w:val="000000" w:themeColor="text1"/>
          <w:sz w:val="24"/>
          <w:szCs w:val="24"/>
        </w:rPr>
        <w:lastRenderedPageBreak/>
        <w:t xml:space="preserve">sees the relationship as normal, which can lead to difficulties in crimes being recognised and reported. </w:t>
      </w:r>
    </w:p>
    <w:p w14:paraId="0544D930" w14:textId="77777777" w:rsidR="00A600F6" w:rsidRPr="004D16BD" w:rsidRDefault="00A600F6" w:rsidP="00A600F6">
      <w:pPr>
        <w:spacing w:line="480" w:lineRule="auto"/>
        <w:ind w:right="237"/>
        <w:jc w:val="both"/>
        <w:rPr>
          <w:rFonts w:ascii="Arial" w:eastAsia="Arial" w:hAnsi="Arial" w:cs="Arial"/>
          <w:bCs/>
          <w:color w:val="000000" w:themeColor="text1"/>
          <w:sz w:val="24"/>
          <w:szCs w:val="24"/>
        </w:rPr>
      </w:pPr>
    </w:p>
    <w:p w14:paraId="3D4CAE13"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b/>
          <w:bCs/>
          <w:color w:val="000000" w:themeColor="text1"/>
          <w:sz w:val="24"/>
          <w:szCs w:val="24"/>
          <w:u w:val="single"/>
        </w:rPr>
      </w:pPr>
      <w:r w:rsidRPr="004D16BD">
        <w:rPr>
          <w:rFonts w:ascii="Arial" w:eastAsia="Arial" w:hAnsi="Arial" w:cs="Arial"/>
          <w:b/>
          <w:bCs/>
          <w:color w:val="000000" w:themeColor="text1"/>
          <w:sz w:val="24"/>
          <w:szCs w:val="24"/>
          <w:u w:val="single"/>
        </w:rPr>
        <w:t>Evidence-based policing</w:t>
      </w:r>
    </w:p>
    <w:p w14:paraId="41BEEC1D"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bCs/>
          <w:color w:val="000000" w:themeColor="text1"/>
          <w:sz w:val="24"/>
          <w:szCs w:val="24"/>
        </w:rPr>
      </w:pPr>
    </w:p>
    <w:p w14:paraId="5474ECE0"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 xml:space="preserve">Using evidence-based policing is always encouraged in cases where vulnerable people, or repeat offenders are involved. In terms of working with these groups, we would target specific areas or groups with increased patrols based on our evidence or historical reports. The aim of this is to lessen the occurrence of anti-social behaviour, targeted crime or victimisation, in order to prevent repeated situations from occurring. The College of Policing (2021) published guidance on how to identify vulnerability and provide a working framework for appropriate care and support. Guidelines around recognising and responding to vulnerability-related risks, focus upon the importance of evidence-based policing and recommendations for Officers. This includes; increasing the understanding of vulnerability and individuals at risk, gathering information effectively to safeguard, recognising individuals at further risk of harm and also, outlining support for Officers involved, ensuring effective Policing. These guidelines focus on implementing additional support, recognising other agencies and multiagency working, enhancing practice and encouraging professional development. Following guidelines and recommendations allow us to work effectively as Officers and provide the right support to those in need. </w:t>
      </w:r>
    </w:p>
    <w:p w14:paraId="24B02D23"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bCs/>
          <w:color w:val="000000" w:themeColor="text1"/>
          <w:sz w:val="24"/>
          <w:szCs w:val="24"/>
        </w:rPr>
      </w:pPr>
    </w:p>
    <w:p w14:paraId="15C05070"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bCs/>
          <w:color w:val="000000" w:themeColor="text1"/>
          <w:sz w:val="24"/>
          <w:szCs w:val="24"/>
        </w:rPr>
      </w:pPr>
      <w:r w:rsidRPr="004D16BD">
        <w:rPr>
          <w:rFonts w:ascii="Arial" w:eastAsia="Arial" w:hAnsi="Arial" w:cs="Arial"/>
          <w:bCs/>
          <w:color w:val="000000" w:themeColor="text1"/>
          <w:sz w:val="24"/>
          <w:szCs w:val="24"/>
        </w:rPr>
        <w:t>As demonstrated</w:t>
      </w:r>
      <w:r>
        <w:rPr>
          <w:rFonts w:ascii="Arial" w:eastAsia="Arial" w:hAnsi="Arial" w:cs="Arial"/>
          <w:bCs/>
          <w:color w:val="000000" w:themeColor="text1"/>
          <w:sz w:val="24"/>
          <w:szCs w:val="24"/>
        </w:rPr>
        <w:t xml:space="preserve"> in the examples above, there are</w:t>
      </w:r>
      <w:r w:rsidRPr="004D16BD">
        <w:rPr>
          <w:rFonts w:ascii="Arial" w:eastAsia="Arial" w:hAnsi="Arial" w:cs="Arial"/>
          <w:bCs/>
          <w:color w:val="000000" w:themeColor="text1"/>
          <w:sz w:val="24"/>
          <w:szCs w:val="24"/>
        </w:rPr>
        <w:t xml:space="preserve"> a number of relevant legislation available for us to follow, in order to ensure that any individual at risk, or deemed vulnerable, is highly protected and served to the best of our abilities. In any of these </w:t>
      </w:r>
      <w:r w:rsidRPr="004D16BD">
        <w:rPr>
          <w:rFonts w:ascii="Arial" w:eastAsia="Arial" w:hAnsi="Arial" w:cs="Arial"/>
          <w:bCs/>
          <w:color w:val="000000" w:themeColor="text1"/>
          <w:sz w:val="24"/>
          <w:szCs w:val="24"/>
        </w:rPr>
        <w:lastRenderedPageBreak/>
        <w:t xml:space="preserve">cases, the most important factor is ensuring that the individual is safe, and that those around them are safe. In achieving this, our capability in assessing immediate risk, managing their mental health, and providing further support, is the best way to ensure that </w:t>
      </w:r>
      <w:r>
        <w:rPr>
          <w:rFonts w:ascii="Arial" w:eastAsia="Arial" w:hAnsi="Arial" w:cs="Arial"/>
          <w:bCs/>
          <w:color w:val="000000" w:themeColor="text1"/>
          <w:sz w:val="24"/>
          <w:szCs w:val="24"/>
        </w:rPr>
        <w:t xml:space="preserve">all of the </w:t>
      </w:r>
      <w:r w:rsidRPr="004D16BD">
        <w:rPr>
          <w:rFonts w:ascii="Arial" w:eastAsia="Arial" w:hAnsi="Arial" w:cs="Arial"/>
          <w:bCs/>
          <w:color w:val="000000" w:themeColor="text1"/>
          <w:sz w:val="24"/>
          <w:szCs w:val="24"/>
        </w:rPr>
        <w:t xml:space="preserve">individuals within the community are safe. </w:t>
      </w:r>
    </w:p>
    <w:p w14:paraId="0DDA9F6C"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color w:val="000000" w:themeColor="text1"/>
          <w:sz w:val="24"/>
          <w:szCs w:val="24"/>
        </w:rPr>
      </w:pPr>
    </w:p>
    <w:p w14:paraId="1722B7B2" w14:textId="77777777" w:rsidR="00A600F6" w:rsidRPr="004D16BD" w:rsidRDefault="00A600F6" w:rsidP="00A600F6">
      <w:pPr>
        <w:shd w:val="clear" w:color="auto" w:fill="FFFFFF"/>
        <w:autoSpaceDE w:val="0"/>
        <w:autoSpaceDN w:val="0"/>
        <w:adjustRightInd w:val="0"/>
        <w:spacing w:after="0" w:line="480" w:lineRule="auto"/>
        <w:rPr>
          <w:rFonts w:ascii="Arial" w:eastAsia="Arial" w:hAnsi="Arial" w:cs="Arial"/>
          <w:color w:val="000000" w:themeColor="text1"/>
          <w:sz w:val="24"/>
          <w:szCs w:val="24"/>
        </w:rPr>
      </w:pPr>
      <w:r w:rsidRPr="004D16BD">
        <w:rPr>
          <w:rFonts w:ascii="Arial" w:eastAsia="Arial" w:hAnsi="Arial" w:cs="Arial"/>
          <w:color w:val="000000" w:themeColor="text1"/>
          <w:sz w:val="24"/>
          <w:szCs w:val="24"/>
        </w:rPr>
        <w:t>(</w:t>
      </w:r>
      <w:r w:rsidRPr="004D16BD">
        <w:rPr>
          <w:rFonts w:ascii="Arial" w:eastAsia="Arial" w:hAnsi="Arial" w:cs="Arial"/>
          <w:b/>
          <w:color w:val="000000" w:themeColor="text1"/>
          <w:sz w:val="24"/>
          <w:szCs w:val="24"/>
        </w:rPr>
        <w:t>Word count:</w:t>
      </w:r>
      <w:r w:rsidRPr="004D16BD">
        <w:rPr>
          <w:rFonts w:ascii="Arial" w:eastAsia="Arial" w:hAnsi="Arial" w:cs="Arial"/>
          <w:color w:val="000000" w:themeColor="text1"/>
          <w:sz w:val="24"/>
          <w:szCs w:val="24"/>
        </w:rPr>
        <w:t xml:space="preserve"> </w:t>
      </w:r>
      <w:r w:rsidRPr="004D16BD">
        <w:rPr>
          <w:rFonts w:ascii="Arial" w:eastAsia="Arial" w:hAnsi="Arial" w:cs="Arial"/>
          <w:b/>
          <w:color w:val="000000" w:themeColor="text1"/>
          <w:sz w:val="24"/>
          <w:szCs w:val="24"/>
        </w:rPr>
        <w:t>1</w:t>
      </w:r>
      <w:r>
        <w:rPr>
          <w:rFonts w:ascii="Arial" w:eastAsia="Arial" w:hAnsi="Arial" w:cs="Arial"/>
          <w:b/>
          <w:color w:val="000000" w:themeColor="text1"/>
          <w:sz w:val="24"/>
          <w:szCs w:val="24"/>
        </w:rPr>
        <w:t>902</w:t>
      </w:r>
      <w:r w:rsidRPr="004D16BD">
        <w:rPr>
          <w:rFonts w:ascii="Arial" w:eastAsia="Arial" w:hAnsi="Arial" w:cs="Arial"/>
          <w:b/>
          <w:color w:val="000000" w:themeColor="text1"/>
          <w:sz w:val="24"/>
          <w:szCs w:val="24"/>
        </w:rPr>
        <w:t>)</w:t>
      </w:r>
    </w:p>
    <w:p w14:paraId="0F482F79" w14:textId="77777777" w:rsidR="5B843AF0" w:rsidRPr="00E676F7" w:rsidRDefault="5B843AF0" w:rsidP="5B843AF0">
      <w:pPr>
        <w:ind w:right="237"/>
        <w:jc w:val="both"/>
        <w:rPr>
          <w:rFonts w:eastAsia="Arial"/>
          <w:color w:val="000000" w:themeColor="text1"/>
          <w:sz w:val="24"/>
          <w:szCs w:val="24"/>
        </w:rPr>
      </w:pPr>
    </w:p>
    <w:p w14:paraId="5F51EEF3" w14:textId="77777777" w:rsidR="5B843AF0" w:rsidRPr="00E676F7" w:rsidRDefault="5B843AF0" w:rsidP="5B843AF0">
      <w:pPr>
        <w:ind w:right="237"/>
        <w:jc w:val="center"/>
        <w:rPr>
          <w:b/>
          <w:bCs/>
          <w:sz w:val="24"/>
          <w:szCs w:val="24"/>
        </w:rPr>
      </w:pPr>
    </w:p>
    <w:p w14:paraId="6548D0BE" w14:textId="77777777" w:rsidR="5B843AF0" w:rsidRPr="00E676F7" w:rsidRDefault="5B843AF0" w:rsidP="5B843AF0">
      <w:pPr>
        <w:ind w:right="237"/>
        <w:jc w:val="center"/>
        <w:rPr>
          <w:b/>
          <w:bCs/>
          <w:sz w:val="24"/>
          <w:szCs w:val="24"/>
        </w:rPr>
      </w:pPr>
    </w:p>
    <w:p w14:paraId="357CFB84" w14:textId="77777777" w:rsidR="00E676F7" w:rsidRPr="00E676F7" w:rsidRDefault="00E676F7">
      <w:pPr>
        <w:rPr>
          <w:b/>
          <w:bCs/>
          <w:sz w:val="24"/>
          <w:szCs w:val="24"/>
        </w:rPr>
      </w:pPr>
      <w:r w:rsidRPr="69F7424F">
        <w:rPr>
          <w:b/>
          <w:bCs/>
          <w:sz w:val="24"/>
          <w:szCs w:val="24"/>
        </w:rPr>
        <w:br w:type="page"/>
      </w:r>
    </w:p>
    <w:p w14:paraId="16C9BF69"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54C0EB6C"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81464A1"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1653887" w14:textId="77777777"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733643D2"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w:t>
      </w:r>
      <w:proofErr w:type="spellStart"/>
      <w:r>
        <w:rPr>
          <w:rStyle w:val="normaltextrun"/>
          <w:rFonts w:ascii="Arial" w:hAnsi="Arial" w:cs="Arial"/>
          <w:b/>
          <w:bCs/>
          <w:color w:val="000000"/>
        </w:rPr>
        <w:t>OCP</w:t>
      </w:r>
      <w:proofErr w:type="spellEnd"/>
      <w:r>
        <w:rPr>
          <w:rStyle w:val="normaltextrun"/>
          <w:rFonts w:ascii="Arial" w:hAnsi="Arial" w:cs="Arial"/>
          <w:b/>
          <w:bCs/>
          <w:color w:val="000000"/>
        </w:rPr>
        <w:t>).</w:t>
      </w:r>
      <w:r>
        <w:rPr>
          <w:rStyle w:val="eop"/>
          <w:rFonts w:ascii="Arial" w:hAnsi="Arial" w:cs="Arial"/>
          <w:color w:val="000000"/>
        </w:rPr>
        <w:t> </w:t>
      </w:r>
    </w:p>
    <w:p w14:paraId="03D4B2A6"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1D63864"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23DFCA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7F11EEC6" w14:textId="77777777"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xml:space="preserve"> you are acknowledging your continuing progress on </w:t>
      </w:r>
      <w:proofErr w:type="spellStart"/>
      <w:r w:rsidRPr="69F7424F">
        <w:rPr>
          <w:rStyle w:val="normaltextrun"/>
          <w:rFonts w:ascii="Arial" w:hAnsi="Arial" w:cs="Arial"/>
          <w:i/>
          <w:iCs/>
          <w:color w:val="000000" w:themeColor="text1"/>
        </w:rPr>
        <w:t>O.C.P</w:t>
      </w:r>
      <w:proofErr w:type="spellEnd"/>
      <w:r w:rsidRPr="69F7424F">
        <w:rPr>
          <w:rStyle w:val="normaltextrun"/>
          <w:rFonts w:ascii="Arial" w:hAnsi="Arial" w:cs="Arial"/>
          <w:i/>
          <w:iCs/>
          <w:color w:val="000000" w:themeColor="text1"/>
        </w:rPr>
        <w:t>. </w:t>
      </w:r>
      <w:r w:rsidRPr="69F7424F">
        <w:rPr>
          <w:rStyle w:val="eop"/>
          <w:rFonts w:ascii="Arial" w:hAnsi="Arial" w:cs="Arial"/>
          <w:color w:val="000000" w:themeColor="text1"/>
        </w:rPr>
        <w:t> </w:t>
      </w:r>
    </w:p>
    <w:p w14:paraId="6E0221E8" w14:textId="77777777"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w:t>
      </w:r>
      <w:proofErr w:type="spellStart"/>
      <w:r w:rsidRPr="0B413A8F">
        <w:rPr>
          <w:rStyle w:val="normaltextrun"/>
          <w:rFonts w:ascii="Arial" w:hAnsi="Arial" w:cs="Arial"/>
          <w:i/>
          <w:iCs/>
          <w:color w:val="000000" w:themeColor="text1"/>
        </w:rPr>
        <w:t>BMPP</w:t>
      </w:r>
      <w:proofErr w:type="spellEnd"/>
      <w:r w:rsidRPr="0B413A8F">
        <w:rPr>
          <w:rStyle w:val="normaltextrun"/>
          <w:rFonts w:ascii="Arial" w:hAnsi="Arial" w:cs="Arial"/>
          <w:i/>
          <w:iCs/>
          <w:color w:val="000000" w:themeColor="text1"/>
        </w:rPr>
        <w:t xml:space="preserve">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62DBA469"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F3F35F9"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706658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B71BE3E"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59C0DF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w:t>
      </w:r>
      <w:proofErr w:type="spellStart"/>
      <w:r>
        <w:rPr>
          <w:rStyle w:val="normaltextrun"/>
          <w:rFonts w:ascii="Arial" w:hAnsi="Arial" w:cs="Arial"/>
          <w:b/>
          <w:bCs/>
          <w:color w:val="000000"/>
        </w:rPr>
        <w:t>OCP</w:t>
      </w:r>
      <w:proofErr w:type="spellEnd"/>
      <w:r>
        <w:rPr>
          <w:rStyle w:val="normaltextrun"/>
          <w:rFonts w:ascii="Arial" w:hAnsi="Arial" w:cs="Arial"/>
          <w:b/>
          <w:bCs/>
          <w:color w:val="000000"/>
        </w:rPr>
        <w:t>).</w:t>
      </w:r>
      <w:r>
        <w:rPr>
          <w:rStyle w:val="eop"/>
          <w:rFonts w:ascii="Arial" w:hAnsi="Arial" w:cs="Arial"/>
          <w:color w:val="000000"/>
        </w:rPr>
        <w:t> </w:t>
      </w:r>
    </w:p>
    <w:p w14:paraId="0ED0947A"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2DCB45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w:t>
      </w:r>
      <w:proofErr w:type="spellStart"/>
      <w:r>
        <w:rPr>
          <w:rStyle w:val="normaltextrun"/>
          <w:rFonts w:ascii="Arial" w:hAnsi="Arial" w:cs="Arial"/>
          <w:color w:val="000000"/>
        </w:rPr>
        <w:t>OCP</w:t>
      </w:r>
      <w:proofErr w:type="spellEnd"/>
      <w:r>
        <w:rPr>
          <w:rStyle w:val="normaltextrun"/>
          <w:rFonts w:ascii="Arial" w:hAnsi="Arial" w:cs="Arial"/>
          <w:color w:val="000000"/>
        </w:rPr>
        <w:t>) in accordance to the regulations. </w:t>
      </w:r>
      <w:r>
        <w:rPr>
          <w:rStyle w:val="eop"/>
          <w:rFonts w:ascii="Arial" w:hAnsi="Arial" w:cs="Arial"/>
          <w:color w:val="000000"/>
        </w:rPr>
        <w:t> </w:t>
      </w:r>
    </w:p>
    <w:p w14:paraId="17FEFA92"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BDF76DA" w14:textId="46366FF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365265">
        <w:rPr>
          <w:rStyle w:val="normaltextrun"/>
          <w:rFonts w:ascii="Arial" w:hAnsi="Arial" w:cs="Arial"/>
          <w:i/>
          <w:iCs/>
          <w:color w:val="000000"/>
        </w:rPr>
        <w:t>G Davies</w:t>
      </w:r>
      <w:r>
        <w:rPr>
          <w:rStyle w:val="normaltextrun"/>
          <w:rFonts w:ascii="Arial" w:hAnsi="Arial" w:cs="Arial"/>
          <w:color w:val="000000"/>
        </w:rPr>
        <w:t>_ _ _ _ _ _ _ _ _ _ _ (Learner – electronic signature accepted.)</w:t>
      </w:r>
      <w:r>
        <w:rPr>
          <w:rStyle w:val="eop"/>
          <w:rFonts w:ascii="Arial" w:hAnsi="Arial" w:cs="Arial"/>
          <w:color w:val="000000"/>
        </w:rPr>
        <w:t> </w:t>
      </w:r>
    </w:p>
    <w:p w14:paraId="36DF4B6F"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2F5DAAAE" w14:textId="7F61AEE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A600F6">
        <w:rPr>
          <w:rStyle w:val="normaltextrun"/>
          <w:rFonts w:ascii="Arial" w:hAnsi="Arial" w:cs="Arial"/>
          <w:color w:val="000000"/>
        </w:rPr>
        <w:t>29</w:t>
      </w:r>
      <w:r w:rsidR="00365265">
        <w:rPr>
          <w:rStyle w:val="normaltextrun"/>
          <w:rFonts w:ascii="Arial" w:hAnsi="Arial" w:cs="Arial"/>
          <w:color w:val="000000"/>
        </w:rPr>
        <w:t>/</w:t>
      </w:r>
      <w:r w:rsidR="00A600F6">
        <w:rPr>
          <w:rStyle w:val="normaltextrun"/>
          <w:rFonts w:ascii="Arial" w:hAnsi="Arial" w:cs="Arial"/>
          <w:color w:val="000000"/>
        </w:rPr>
        <w:t>04</w:t>
      </w:r>
      <w:r w:rsidR="00365265">
        <w:rPr>
          <w:rStyle w:val="normaltextrun"/>
          <w:rFonts w:ascii="Arial" w:hAnsi="Arial" w:cs="Arial"/>
          <w:color w:val="000000"/>
        </w:rPr>
        <w:t>/202</w:t>
      </w:r>
      <w:r w:rsidR="00A600F6">
        <w:rPr>
          <w:rStyle w:val="normaltextrun"/>
          <w:rFonts w:ascii="Arial" w:hAnsi="Arial" w:cs="Arial"/>
          <w:color w:val="000000"/>
        </w:rPr>
        <w:t>2</w:t>
      </w:r>
      <w:r>
        <w:rPr>
          <w:rStyle w:val="normaltextrun"/>
          <w:rFonts w:ascii="Arial" w:hAnsi="Arial" w:cs="Arial"/>
          <w:color w:val="000000"/>
        </w:rPr>
        <w:t>_ _ _ _ _ _ _ _ _</w:t>
      </w:r>
      <w:r>
        <w:rPr>
          <w:rStyle w:val="eop"/>
          <w:rFonts w:ascii="Arial" w:hAnsi="Arial" w:cs="Arial"/>
          <w:color w:val="000000"/>
        </w:rPr>
        <w:t> </w:t>
      </w:r>
    </w:p>
    <w:p w14:paraId="63094D5D" w14:textId="6E87B703" w:rsidR="00025650" w:rsidRPr="00E676F7" w:rsidRDefault="00A221AB" w:rsidP="0028763B">
      <w:pPr>
        <w:ind w:left="720" w:firstLine="720"/>
        <w:rPr>
          <w:b/>
          <w:bCs/>
          <w:sz w:val="24"/>
          <w:szCs w:val="24"/>
        </w:rPr>
      </w:pPr>
      <w:r w:rsidRPr="69F7424F">
        <w:rPr>
          <w:b/>
          <w:bCs/>
          <w:sz w:val="24"/>
          <w:szCs w:val="24"/>
        </w:rPr>
        <w:br w:type="page"/>
      </w:r>
      <w:r w:rsidR="5B843AF0" w:rsidRPr="0FF883D4">
        <w:rPr>
          <w:b/>
          <w:bCs/>
          <w:sz w:val="24"/>
          <w:szCs w:val="24"/>
        </w:rPr>
        <w:lastRenderedPageBreak/>
        <w:t xml:space="preserve">Task </w:t>
      </w:r>
      <w:r w:rsidR="1EFF1EB2" w:rsidRPr="0FF883D4">
        <w:rPr>
          <w:b/>
          <w:bCs/>
          <w:sz w:val="24"/>
          <w:szCs w:val="24"/>
        </w:rPr>
        <w:t>4</w:t>
      </w:r>
    </w:p>
    <w:p w14:paraId="76E9E2C4" w14:textId="77777777" w:rsidR="0FF883D4" w:rsidRDefault="0FF883D4" w:rsidP="0FF883D4">
      <w:pPr>
        <w:ind w:right="237"/>
        <w:jc w:val="both"/>
        <w:rPr>
          <w:b/>
          <w:bCs/>
          <w:color w:val="000000" w:themeColor="text1"/>
          <w:sz w:val="24"/>
          <w:szCs w:val="24"/>
        </w:rPr>
      </w:pPr>
    </w:p>
    <w:p w14:paraId="4BA70279" w14:textId="637CAD3A" w:rsidR="02D63252" w:rsidRPr="007C6958"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6116B1AC" w14:textId="77777777" w:rsidR="02D63252" w:rsidRDefault="02D63252" w:rsidP="02D63252">
      <w:pPr>
        <w:ind w:right="237"/>
        <w:jc w:val="both"/>
        <w:rPr>
          <w:b/>
          <w:bCs/>
          <w:color w:val="000000" w:themeColor="text1"/>
          <w:sz w:val="24"/>
          <w:szCs w:val="24"/>
          <w:highlight w:val="yellow"/>
        </w:rPr>
      </w:pPr>
    </w:p>
    <w:p w14:paraId="3EAB0BE5" w14:textId="77777777"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42F4260F" w14:textId="77777777"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B64ED6F" w14:textId="77777777"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59F588F3" w14:textId="77777777"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3B93B303" w14:textId="77777777"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2C4740AC" w14:textId="77777777" w:rsidR="0FF883D4" w:rsidRDefault="0FF883D4" w:rsidP="02D63252">
      <w:pPr>
        <w:ind w:right="237"/>
        <w:jc w:val="both"/>
        <w:rPr>
          <w:color w:val="000000" w:themeColor="text1"/>
          <w:sz w:val="24"/>
          <w:szCs w:val="24"/>
        </w:rPr>
      </w:pPr>
    </w:p>
    <w:p w14:paraId="4488E45F" w14:textId="77777777" w:rsidR="0FF883D4" w:rsidRDefault="0FF883D4" w:rsidP="0FF883D4">
      <w:pPr>
        <w:ind w:right="237"/>
        <w:jc w:val="both"/>
        <w:rPr>
          <w:color w:val="000000" w:themeColor="text1"/>
          <w:sz w:val="24"/>
          <w:szCs w:val="24"/>
        </w:rPr>
      </w:pPr>
    </w:p>
    <w:p w14:paraId="52ADDAD7" w14:textId="77777777" w:rsidR="0FF883D4" w:rsidRDefault="0FF883D4" w:rsidP="0FF883D4">
      <w:pPr>
        <w:ind w:right="237"/>
        <w:jc w:val="both"/>
        <w:rPr>
          <w:color w:val="000000" w:themeColor="text1"/>
          <w:sz w:val="24"/>
          <w:szCs w:val="24"/>
        </w:rPr>
      </w:pPr>
    </w:p>
    <w:p w14:paraId="72B14B23" w14:textId="77777777" w:rsidR="0FF883D4" w:rsidRDefault="0FF883D4" w:rsidP="0FF883D4">
      <w:pPr>
        <w:ind w:right="237"/>
        <w:jc w:val="both"/>
        <w:rPr>
          <w:color w:val="000000" w:themeColor="text1"/>
          <w:sz w:val="24"/>
          <w:szCs w:val="24"/>
        </w:rPr>
      </w:pPr>
    </w:p>
    <w:p w14:paraId="169C602C" w14:textId="77777777" w:rsidR="622F5ACC" w:rsidRDefault="622F5ACC" w:rsidP="0AC9664E">
      <w:pPr>
        <w:ind w:right="237"/>
        <w:jc w:val="center"/>
        <w:rPr>
          <w:b/>
          <w:bCs/>
          <w:color w:val="000000" w:themeColor="text1"/>
          <w:sz w:val="28"/>
          <w:szCs w:val="28"/>
          <w:highlight w:val="yellow"/>
          <w:u w:val="single"/>
        </w:rPr>
      </w:pPr>
      <w:bookmarkStart w:id="3" w:name="_Hlk90196469"/>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0822458A" w14:textId="77777777" w:rsidR="0FF883D4" w:rsidRDefault="0FF883D4" w:rsidP="0FF883D4">
      <w:pPr>
        <w:ind w:right="237"/>
        <w:jc w:val="both"/>
        <w:rPr>
          <w:b/>
          <w:bCs/>
          <w:color w:val="000000" w:themeColor="text1"/>
          <w:sz w:val="28"/>
          <w:szCs w:val="28"/>
        </w:rPr>
      </w:pPr>
    </w:p>
    <w:p w14:paraId="25D27289" w14:textId="77777777"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1580BC7A" w14:textId="77777777" w:rsidR="0FF883D4" w:rsidRDefault="0FF883D4" w:rsidP="0FF883D4">
      <w:pPr>
        <w:ind w:right="237"/>
        <w:jc w:val="both"/>
        <w:rPr>
          <w:b/>
          <w:bCs/>
          <w:color w:val="000000" w:themeColor="text1"/>
          <w:sz w:val="28"/>
          <w:szCs w:val="28"/>
        </w:rPr>
      </w:pPr>
    </w:p>
    <w:p w14:paraId="06CB4B79" w14:textId="77777777" w:rsidR="0FF883D4" w:rsidRDefault="0FF883D4" w:rsidP="0FF883D4">
      <w:pPr>
        <w:ind w:right="237"/>
        <w:jc w:val="both"/>
        <w:rPr>
          <w:b/>
          <w:bCs/>
          <w:color w:val="000000" w:themeColor="text1"/>
          <w:sz w:val="24"/>
          <w:szCs w:val="24"/>
          <w:u w:val="single"/>
        </w:rPr>
      </w:pPr>
    </w:p>
    <w:p w14:paraId="401B0872" w14:textId="77777777"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81FCCB0" w14:textId="77777777" w:rsidR="0FF883D4" w:rsidRDefault="0FF883D4" w:rsidP="0FF883D4">
      <w:pPr>
        <w:ind w:right="237"/>
        <w:jc w:val="both"/>
        <w:rPr>
          <w:rFonts w:eastAsia="Arial"/>
          <w:color w:val="000000" w:themeColor="text1"/>
          <w:sz w:val="24"/>
          <w:szCs w:val="24"/>
        </w:rPr>
      </w:pPr>
    </w:p>
    <w:p w14:paraId="26FC5C86" w14:textId="77777777"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3A763953" w14:textId="77777777" w:rsidR="0FF883D4" w:rsidRDefault="0FF883D4" w:rsidP="0FF883D4">
      <w:pPr>
        <w:ind w:right="237"/>
        <w:jc w:val="both"/>
        <w:rPr>
          <w:b/>
          <w:bCs/>
          <w:color w:val="000000" w:themeColor="text1"/>
          <w:sz w:val="24"/>
          <w:szCs w:val="24"/>
        </w:rPr>
      </w:pPr>
    </w:p>
    <w:p w14:paraId="64820B47" w14:textId="77777777" w:rsidR="0FF883D4" w:rsidRDefault="0FF883D4" w:rsidP="0FF883D4">
      <w:pPr>
        <w:ind w:right="237"/>
        <w:jc w:val="both"/>
        <w:rPr>
          <w:b/>
          <w:bCs/>
          <w:color w:val="000000" w:themeColor="text1"/>
          <w:sz w:val="24"/>
          <w:szCs w:val="24"/>
        </w:rPr>
      </w:pPr>
    </w:p>
    <w:p w14:paraId="6BF792BC" w14:textId="77777777"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02D938C2" w14:textId="77777777" w:rsidTr="0B413A8F">
        <w:tc>
          <w:tcPr>
            <w:tcW w:w="10188" w:type="dxa"/>
            <w:shd w:val="clear" w:color="auto" w:fill="auto"/>
          </w:tcPr>
          <w:p w14:paraId="13C51E60" w14:textId="77777777"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0C2B07E5" w14:textId="77777777" w:rsidR="00710D69" w:rsidRPr="00E676F7" w:rsidRDefault="00710D69" w:rsidP="0FF883D4">
            <w:pPr>
              <w:rPr>
                <w:color w:val="000000" w:themeColor="text1"/>
                <w:sz w:val="28"/>
                <w:szCs w:val="28"/>
              </w:rPr>
            </w:pPr>
          </w:p>
          <w:p w14:paraId="69DA8673" w14:textId="77777777" w:rsidR="00710D69" w:rsidRPr="00E676F7" w:rsidRDefault="20D43FFE" w:rsidP="0FF883D4">
            <w:pPr>
              <w:rPr>
                <w:rFonts w:eastAsiaTheme="minorEastAsia"/>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w:t>
            </w:r>
            <w:r w:rsidRPr="0FF883D4">
              <w:rPr>
                <w:rFonts w:ascii="Calibri" w:eastAsia="Calibri" w:hAnsi="Calibri" w:cs="Calibri"/>
                <w:color w:val="000000" w:themeColor="text1"/>
                <w:sz w:val="28"/>
                <w:szCs w:val="28"/>
              </w:rPr>
              <w:lastRenderedPageBreak/>
              <w:t>challenging situations</w:t>
            </w:r>
            <w:r w:rsidRPr="0FF883D4">
              <w:rPr>
                <w:rFonts w:ascii="Calibri" w:eastAsia="Calibri" w:hAnsi="Calibri" w:cs="Calibri"/>
                <w:color w:val="000000" w:themeColor="text1"/>
                <w:sz w:val="24"/>
                <w:szCs w:val="24"/>
              </w:rPr>
              <w:t>.</w:t>
            </w:r>
            <w:r w:rsidR="00710D69">
              <w:br/>
            </w:r>
          </w:p>
          <w:p w14:paraId="7F64D4B2" w14:textId="77777777" w:rsidR="00710D69" w:rsidRPr="00E676F7" w:rsidRDefault="00710D69" w:rsidP="0FF883D4">
            <w:pPr>
              <w:ind w:right="237"/>
              <w:rPr>
                <w:color w:val="000000" w:themeColor="text1"/>
                <w:sz w:val="24"/>
                <w:szCs w:val="24"/>
              </w:rPr>
            </w:pPr>
          </w:p>
          <w:p w14:paraId="5A40B895" w14:textId="77777777" w:rsidR="00710D69" w:rsidRPr="00E676F7" w:rsidRDefault="00710D69" w:rsidP="00A35112">
            <w:pPr>
              <w:ind w:right="237"/>
              <w:jc w:val="both"/>
              <w:rPr>
                <w:sz w:val="24"/>
                <w:szCs w:val="24"/>
              </w:rPr>
            </w:pPr>
          </w:p>
          <w:p w14:paraId="7FF61925" w14:textId="77777777"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1F2FABA9" w14:textId="77777777" w:rsidR="00E676F7" w:rsidRPr="00E676F7" w:rsidRDefault="00E676F7" w:rsidP="1E8636EB">
            <w:pPr>
              <w:ind w:right="237"/>
              <w:jc w:val="both"/>
              <w:rPr>
                <w:sz w:val="24"/>
                <w:szCs w:val="24"/>
              </w:rPr>
            </w:pPr>
          </w:p>
        </w:tc>
      </w:tr>
    </w:tbl>
    <w:p w14:paraId="62630D17" w14:textId="77777777" w:rsidR="00710D69" w:rsidRPr="00E676F7" w:rsidRDefault="00710D69" w:rsidP="00710D69">
      <w:pPr>
        <w:ind w:right="237"/>
        <w:jc w:val="both"/>
        <w:rPr>
          <w:sz w:val="24"/>
          <w:szCs w:val="24"/>
        </w:rPr>
      </w:pPr>
    </w:p>
    <w:p w14:paraId="0CFA286B" w14:textId="77777777" w:rsidR="005C76DE" w:rsidRPr="00E676F7" w:rsidRDefault="005C76DE" w:rsidP="005C76DE">
      <w:pPr>
        <w:ind w:right="237"/>
        <w:jc w:val="both"/>
        <w:rPr>
          <w:b/>
          <w:sz w:val="24"/>
          <w:szCs w:val="24"/>
        </w:rPr>
      </w:pPr>
      <w:r w:rsidRPr="00E676F7">
        <w:rPr>
          <w:b/>
          <w:sz w:val="24"/>
          <w:szCs w:val="24"/>
        </w:rPr>
        <w:t>ANSWER:</w:t>
      </w:r>
    </w:p>
    <w:bookmarkEnd w:id="3"/>
    <w:bookmarkEnd w:id="1"/>
    <w:p w14:paraId="349F19BA" w14:textId="77777777" w:rsidR="00A600F6" w:rsidRPr="004D16BD" w:rsidRDefault="00A600F6" w:rsidP="00A600F6">
      <w:pPr>
        <w:spacing w:line="480" w:lineRule="auto"/>
        <w:jc w:val="center"/>
        <w:rPr>
          <w:rFonts w:ascii="Arial" w:hAnsi="Arial" w:cs="Arial"/>
          <w:b/>
          <w:bCs/>
          <w:sz w:val="24"/>
          <w:szCs w:val="24"/>
          <w:u w:val="single"/>
        </w:rPr>
      </w:pPr>
      <w:r w:rsidRPr="004D16BD">
        <w:rPr>
          <w:rFonts w:ascii="Arial" w:hAnsi="Arial" w:cs="Arial"/>
          <w:b/>
          <w:bCs/>
          <w:sz w:val="24"/>
          <w:szCs w:val="24"/>
          <w:u w:val="single"/>
        </w:rPr>
        <w:t>Response Policing</w:t>
      </w:r>
    </w:p>
    <w:p w14:paraId="56AACEC8" w14:textId="77777777" w:rsidR="00A600F6" w:rsidRPr="004D16BD" w:rsidRDefault="00A600F6" w:rsidP="00A600F6">
      <w:pPr>
        <w:spacing w:line="480" w:lineRule="auto"/>
        <w:rPr>
          <w:rFonts w:ascii="Arial" w:hAnsi="Arial" w:cs="Arial"/>
          <w:b/>
          <w:bCs/>
          <w:i/>
          <w:sz w:val="24"/>
          <w:szCs w:val="24"/>
          <w:u w:val="single"/>
        </w:rPr>
      </w:pPr>
      <w:r w:rsidRPr="004D16BD">
        <w:rPr>
          <w:rFonts w:ascii="Arial" w:eastAsia="Calibri" w:hAnsi="Arial" w:cs="Arial"/>
          <w:i/>
          <w:color w:val="000000" w:themeColor="text1"/>
          <w:sz w:val="24"/>
          <w:szCs w:val="24"/>
          <w:u w:val="single"/>
        </w:rPr>
        <w:t>Critically assess the challenges associated with a response incident that you have attended, and the strategies developed for effective policing in such challenging situations.</w:t>
      </w:r>
    </w:p>
    <w:p w14:paraId="71CBC32B" w14:textId="77777777" w:rsidR="00A600F6" w:rsidRPr="004D16BD" w:rsidRDefault="00A600F6" w:rsidP="00A600F6">
      <w:pPr>
        <w:spacing w:line="480" w:lineRule="auto"/>
        <w:ind w:right="237"/>
        <w:jc w:val="both"/>
        <w:rPr>
          <w:rFonts w:ascii="Arial" w:hAnsi="Arial" w:cs="Arial"/>
          <w:b/>
          <w:sz w:val="24"/>
          <w:szCs w:val="24"/>
        </w:rPr>
      </w:pPr>
    </w:p>
    <w:p w14:paraId="310B33C5"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There are many challenges within our roles as Officers, primarily in regards to calls and response incidents where we have to deal with complex situations and individuals, whilst ensuring their safety, our safety and the safety of others in the community. </w:t>
      </w:r>
    </w:p>
    <w:p w14:paraId="15CDDCD1"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In thinking about a relevant incident for this task, I thought about a series of incidents that led to an arrest. Within the first call at this time, we responded to a report of a male who had allegedly assaulted his partner at home. We attended the address and looked through the window. We could not see the male in question inside the house and there was no answer at the door. Through looking through the window, we noticed a Stanley knife on the windowsill inside. With no Police powers to enter, we were unable to gain entry to the house. The first challenge that I would like to highlight is the complex nature of our response to alleged domestic abuse. As </w:t>
      </w:r>
      <w:proofErr w:type="spellStart"/>
      <w:r w:rsidRPr="004D16BD">
        <w:rPr>
          <w:rFonts w:ascii="Arial" w:hAnsi="Arial" w:cs="Arial"/>
          <w:sz w:val="24"/>
          <w:szCs w:val="24"/>
        </w:rPr>
        <w:lastRenderedPageBreak/>
        <w:t>Walklate</w:t>
      </w:r>
      <w:proofErr w:type="spellEnd"/>
      <w:r w:rsidRPr="004D16BD">
        <w:rPr>
          <w:rFonts w:ascii="Arial" w:hAnsi="Arial" w:cs="Arial"/>
          <w:sz w:val="24"/>
          <w:szCs w:val="24"/>
        </w:rPr>
        <w:t xml:space="preserve">, Godfrey and Richardson (2021) outlined, responding to incidences of domestic abuse, particularly during the COVID-19 pandemic, can put Officers in a difficult situation. Through the pandemic, there was a potential for added pressure on Officers to explore alleged domestic abuse, perhaps even more thoroughly than normal, due to the enhanced isolation of victims. In such response calls, we were aware of the added importance of risk assessing when attending house calls where violence or abuse may be a factor. This is a situation that we commonly assess through our roles, ensuring enhanced team working, keeping up to date with policies and legislation, and doing all we can to minimise possibility of risk to ourselves, the victim and the suspect. As Officers, we ensure that we are aware of local support and protection for any person involved in a domestic dispute or abuse, including; developing short-term safety plans, exit routes available, local refuges, emergency accommodation and enquiry into the victim’s available support in terms of friends and family. As it stood, we were unable to gain access to the residence, so this was a challenge in itself; not being able to see the victim, suspect or gain any kind of outcome from this response call. </w:t>
      </w:r>
    </w:p>
    <w:p w14:paraId="159D0602"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The day after this call, we responded to a report of a young male attempting to steal items from vehicles in the local area. We were aware of three occasions where a male in the area had been spotted in vehicles, where they were then confronted by the owners of the vehicles. Upon these individuals approaching the male, it was reported that he then pulled out a firearm. The suspected weapon was grabbed by a member of the public, at which point, the suspect pulled a Stanley Knife out of his pocket and threatened the member of the public. In the next moments, the Stanley Knife was hit out of the suspect’s hand but the suspect fled with the firearm. Upon our arrival, we searched the area but we were unable to locate the suspect. </w:t>
      </w:r>
      <w:r w:rsidRPr="004D16BD">
        <w:rPr>
          <w:rFonts w:ascii="Arial" w:hAnsi="Arial" w:cs="Arial"/>
          <w:sz w:val="24"/>
          <w:szCs w:val="24"/>
        </w:rPr>
        <w:lastRenderedPageBreak/>
        <w:t>However, with the evidence of the Stanley Knife, I suspected that the male from our call the previous day, may potentially be involved in this incident. We decided to revisit the address from the previous day, where we saw that the Stanley knife was no longer on the windowsill. In these moments, our minds were assessing potential outcomes, such as the resident being in possession of the firearm or other weapons. Within the UK, it is an offence to possess a firearm without a certificate or licence (Police UK, 2022) and there is an obvious added risk to anyone in the vicinity of someone in possession, particularly Officers responding to calls. We were in agreement of our next steps and aware that there was potential risk, so carried out this call with extreme caution.</w:t>
      </w:r>
    </w:p>
    <w:p w14:paraId="43FC4A86"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Upon trying the door, we found that it was unlocked, so we were able to enter the house, under Section 32 of PACE (1984, which allowed us to have the power to search any arrested person and to enter and search any premises for evidence relating to the offence. Within the house, we were able to locate the male, where we proceeded to arrest him for the domestic incident from the previous day. Upon searching the room where the male was located, we found an imitation firearm, which we suspected was the same firearm that had been used in the vehicle incident. </w:t>
      </w:r>
    </w:p>
    <w:p w14:paraId="40C3E1AD"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After arresting the male in question, a Section 18 (PACE, 1984) was then completed, which allows Officers to search for any items related to the incident in question, or any items relating to the offence. This gives us the power to seize and retain any items that fit the incident directly, prior to the suspect being taken to the station. We discovered clothing that matched the description of clothing of the young man involved in the vehicle/firearm incident. In light of all items seized, the next step was to ensure that all grounds of the search and the evidence collected, was recorded </w:t>
      </w:r>
      <w:r w:rsidRPr="004D16BD">
        <w:rPr>
          <w:rFonts w:ascii="Arial" w:hAnsi="Arial" w:cs="Arial"/>
          <w:sz w:val="24"/>
          <w:szCs w:val="24"/>
        </w:rPr>
        <w:lastRenderedPageBreak/>
        <w:t>in writing, including all details possible. In doing this, the items seized were bagged and stored in line with South Wales Police policies and procedures, to ensure the integrity of the items seized. In complex incidents such as this, the importance is on our command structure and the support of those around us, as outlined in the College of Policing’s Command Structures model (2013). This is a flexible model that can be applied to all roles and incidents within Policing, placing importance on adaptability in light of threatening situations, clear lines of communication and ensuring that Officers are sufficiently trained and feel capable of carrying out their roles (2013).</w:t>
      </w:r>
    </w:p>
    <w:p w14:paraId="35B59260"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Looking back at this series of incidents, I am able to identify the elements of challenge and risk that presented themselves. In situations such as this, it is important to remember the crucial strategies in place for effective Policing. Firstly, response Officers should always; ensure immediate safety, build rapport, carry out an initial investigation, identify any risks, take charge of safety planning and handover appropriately and effectively, to ensure the success of the existing work and any further investigations (College of Policing, 2015). One of the key skills of our role is to be able to consider an ever-changing risk assessment, particularly when in an active response call. It is important for Officers to be aware of any pre-existing factors that may enhance risk, while on their way to a call, taking the time to be aware of all relevant information and reports concerning individuals involved (College of Policing, 2015). </w:t>
      </w:r>
    </w:p>
    <w:p w14:paraId="11BD2F44"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Throughout any decision-making process within a response call, we abide by the National Decision Model (</w:t>
      </w:r>
      <w:proofErr w:type="spellStart"/>
      <w:r w:rsidRPr="004D16BD">
        <w:rPr>
          <w:rFonts w:ascii="Arial" w:hAnsi="Arial" w:cs="Arial"/>
          <w:sz w:val="24"/>
          <w:szCs w:val="24"/>
        </w:rPr>
        <w:t>NDM</w:t>
      </w:r>
      <w:proofErr w:type="spellEnd"/>
      <w:r w:rsidRPr="004D16BD">
        <w:rPr>
          <w:rFonts w:ascii="Arial" w:hAnsi="Arial" w:cs="Arial"/>
          <w:sz w:val="24"/>
          <w:szCs w:val="24"/>
        </w:rPr>
        <w:t xml:space="preserve">) (2013), which should be used in all circumstances where Officers need to risk assess and understand any intelligence received about the call or person involved. The </w:t>
      </w:r>
      <w:proofErr w:type="spellStart"/>
      <w:r w:rsidRPr="004D16BD">
        <w:rPr>
          <w:rFonts w:ascii="Arial" w:hAnsi="Arial" w:cs="Arial"/>
          <w:sz w:val="24"/>
          <w:szCs w:val="24"/>
        </w:rPr>
        <w:t>NDM</w:t>
      </w:r>
      <w:proofErr w:type="spellEnd"/>
      <w:r w:rsidRPr="004D16BD">
        <w:rPr>
          <w:rFonts w:ascii="Arial" w:hAnsi="Arial" w:cs="Arial"/>
          <w:sz w:val="24"/>
          <w:szCs w:val="24"/>
        </w:rPr>
        <w:t xml:space="preserve"> (2013) model has six key elements; gather </w:t>
      </w:r>
      <w:r w:rsidRPr="004D16BD">
        <w:rPr>
          <w:rFonts w:ascii="Arial" w:hAnsi="Arial" w:cs="Arial"/>
          <w:sz w:val="24"/>
          <w:szCs w:val="24"/>
        </w:rPr>
        <w:lastRenderedPageBreak/>
        <w:t xml:space="preserve">information and intelligence, assess threat and risks and develop a working strategy, consider powers and policy, identify options and contingencies, and take action/review what happened. The Code of Ethics is then placed at the heart of everything that we do, as outlined further on. The mnemonic </w:t>
      </w:r>
      <w:proofErr w:type="spellStart"/>
      <w:r w:rsidRPr="004D16BD">
        <w:rPr>
          <w:rFonts w:ascii="Arial" w:hAnsi="Arial" w:cs="Arial"/>
          <w:sz w:val="24"/>
          <w:szCs w:val="24"/>
        </w:rPr>
        <w:t>CIAPOAR</w:t>
      </w:r>
      <w:proofErr w:type="spellEnd"/>
      <w:r w:rsidRPr="004D16BD">
        <w:rPr>
          <w:rFonts w:ascii="Arial" w:hAnsi="Arial" w:cs="Arial"/>
          <w:sz w:val="24"/>
          <w:szCs w:val="24"/>
        </w:rPr>
        <w:t xml:space="preserve"> is used to remember the six key elements of the </w:t>
      </w:r>
      <w:proofErr w:type="spellStart"/>
      <w:r w:rsidRPr="004D16BD">
        <w:rPr>
          <w:rFonts w:ascii="Arial" w:hAnsi="Arial" w:cs="Arial"/>
          <w:sz w:val="24"/>
          <w:szCs w:val="24"/>
        </w:rPr>
        <w:t>NDM</w:t>
      </w:r>
      <w:proofErr w:type="spellEnd"/>
      <w:r w:rsidRPr="004D16BD">
        <w:rPr>
          <w:rFonts w:ascii="Arial" w:hAnsi="Arial" w:cs="Arial"/>
          <w:sz w:val="24"/>
          <w:szCs w:val="24"/>
        </w:rPr>
        <w:t xml:space="preserve">; code of ethics, information, assessment, powers and policy, options, action and review (College of Policing, 2013).  The use of the </w:t>
      </w:r>
      <w:proofErr w:type="spellStart"/>
      <w:r w:rsidRPr="004D16BD">
        <w:rPr>
          <w:rFonts w:ascii="Arial" w:hAnsi="Arial" w:cs="Arial"/>
          <w:sz w:val="24"/>
          <w:szCs w:val="24"/>
        </w:rPr>
        <w:t>NDM</w:t>
      </w:r>
      <w:proofErr w:type="spellEnd"/>
      <w:r w:rsidRPr="004D16BD">
        <w:rPr>
          <w:rFonts w:ascii="Arial" w:hAnsi="Arial" w:cs="Arial"/>
          <w:sz w:val="24"/>
          <w:szCs w:val="24"/>
        </w:rPr>
        <w:t xml:space="preserve"> allowed us to continuously assess our own safety, what was happening in front of us, next steps and any legislation to follow. Whilst on response, each Officer will use the </w:t>
      </w:r>
      <w:proofErr w:type="spellStart"/>
      <w:r w:rsidRPr="004D16BD">
        <w:rPr>
          <w:rFonts w:ascii="Arial" w:hAnsi="Arial" w:cs="Arial"/>
          <w:sz w:val="24"/>
          <w:szCs w:val="24"/>
        </w:rPr>
        <w:t>NDM</w:t>
      </w:r>
      <w:proofErr w:type="spellEnd"/>
      <w:r w:rsidRPr="004D16BD">
        <w:rPr>
          <w:rFonts w:ascii="Arial" w:hAnsi="Arial" w:cs="Arial"/>
          <w:sz w:val="24"/>
          <w:szCs w:val="24"/>
        </w:rPr>
        <w:t xml:space="preserve"> as a primary model when responding and dealing with emergencies. However, if the incident at hand is deemed large-scale, which may require collaboration with other emergency services, the Joint Emergency Services Interoperability Programme (</w:t>
      </w:r>
      <w:proofErr w:type="spellStart"/>
      <w:r w:rsidRPr="004D16BD">
        <w:rPr>
          <w:rFonts w:ascii="Arial" w:hAnsi="Arial" w:cs="Arial"/>
          <w:sz w:val="24"/>
          <w:szCs w:val="24"/>
        </w:rPr>
        <w:t>JESIP</w:t>
      </w:r>
      <w:proofErr w:type="spellEnd"/>
      <w:r w:rsidRPr="004D16BD">
        <w:rPr>
          <w:rFonts w:ascii="Arial" w:hAnsi="Arial" w:cs="Arial"/>
          <w:sz w:val="24"/>
          <w:szCs w:val="24"/>
        </w:rPr>
        <w:t xml:space="preserve">) can be triggered to ensure all three emergency services work together when dealing with complex and major incidents. This can be triggered by an attending Officer making a call and reporting a major incident, or depending on level of need at scene, can be cascaded from Senior staff members within the Police Force. This can be controlled through the PSC (Public Service Centre), who control and allocate emergency responses by requesting additional support and teams to attend, by grading seriousness of the call. </w:t>
      </w:r>
    </w:p>
    <w:p w14:paraId="21CAF4A2"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An additional way in which we achieved effective policing in the above incident was focusing on communication between departments, particularly when confirming our eligibility to arrest the suspect, to commence the search, and to gather evidence. In terms of physical risks, throughout this call, we continuously assessed the likelihood of a physical incident occurring, mainly due to the knowledge of the Stanley knife and suspected possession of a firearm. Our professional judgement in situations </w:t>
      </w:r>
      <w:r w:rsidRPr="004D16BD">
        <w:rPr>
          <w:rFonts w:ascii="Arial" w:hAnsi="Arial" w:cs="Arial"/>
          <w:sz w:val="24"/>
          <w:szCs w:val="24"/>
        </w:rPr>
        <w:lastRenderedPageBreak/>
        <w:t>such as this is our main priority, relying on what we have been taught, advice from colleagues, and any risk assessment outcomes that must be followed or considered. The dynamic risk factors within this incident could be determined as; potentially high levels of hostility or aggression and use and availability of weapons. The Crown Prosecution Service (CPS) identifies an imitation firearm as ‘</w:t>
      </w:r>
      <w:proofErr w:type="spellStart"/>
      <w:r w:rsidRPr="004D16BD">
        <w:rPr>
          <w:rFonts w:ascii="Arial" w:hAnsi="Arial" w:cs="Arial"/>
          <w:sz w:val="24"/>
          <w:szCs w:val="24"/>
        </w:rPr>
        <w:t>any thing</w:t>
      </w:r>
      <w:proofErr w:type="spellEnd"/>
      <w:r w:rsidRPr="004D16BD">
        <w:rPr>
          <w:rFonts w:ascii="Arial" w:hAnsi="Arial" w:cs="Arial"/>
          <w:sz w:val="24"/>
          <w:szCs w:val="24"/>
        </w:rPr>
        <w:t xml:space="preserve"> which has the appearance of being a firearm… whether or not it is capable of discharging any shot, bullet or other missile’ (Section 57(4)). The Policing and Crime Act (2017) outlines the offence of possessing imitation firearms ‘with the intent to cause someone to fear that unlawful violence will be used against them’ (Home Office, 2019).</w:t>
      </w:r>
    </w:p>
    <w:p w14:paraId="0217B5C9"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Though the response incident above may focus mainly on legislation surrounding alleged domestic abuse, safeguarding and imitation firearms, it is important to include the important of Police morals and ethics and our reinforcements of standards and professional judgement that must remain active at all times. The Code of Ethics (2014) came into play during this response call in terms of; our ability to lead and act selflessly in dangerous circumstances, our duty and responsibility to keeping the public safe and proper conduct and evaluation of any use of force, which was not necessary in this case. This response call called for substantial ethical decision making, particularly when assessing risk for ourselves and the public area, being able to make active decisions based on an ever-changing risk assessment and following orders and instructions of those in command. </w:t>
      </w:r>
    </w:p>
    <w:p w14:paraId="62A585B5" w14:textId="77777777" w:rsidR="00A600F6" w:rsidRPr="004D16BD" w:rsidRDefault="00A600F6" w:rsidP="00A600F6">
      <w:pPr>
        <w:spacing w:line="480" w:lineRule="auto"/>
        <w:ind w:right="237"/>
        <w:jc w:val="both"/>
        <w:rPr>
          <w:rFonts w:ascii="Arial" w:hAnsi="Arial" w:cs="Arial"/>
          <w:sz w:val="24"/>
          <w:szCs w:val="24"/>
        </w:rPr>
      </w:pPr>
    </w:p>
    <w:p w14:paraId="0307589C"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I am aware that over the next ten years, Policing standards, procedures and methods may change, to ensure more effective Policing and safety for Officers and the public. The National Police Chief’s Council (</w:t>
      </w:r>
      <w:proofErr w:type="spellStart"/>
      <w:r w:rsidRPr="004D16BD">
        <w:rPr>
          <w:rFonts w:ascii="Arial" w:hAnsi="Arial" w:cs="Arial"/>
          <w:sz w:val="24"/>
          <w:szCs w:val="24"/>
        </w:rPr>
        <w:t>NPCC</w:t>
      </w:r>
      <w:proofErr w:type="spellEnd"/>
      <w:r w:rsidRPr="004D16BD">
        <w:rPr>
          <w:rFonts w:ascii="Arial" w:hAnsi="Arial" w:cs="Arial"/>
          <w:sz w:val="24"/>
          <w:szCs w:val="24"/>
        </w:rPr>
        <w:t xml:space="preserve">) have developed a Policing </w:t>
      </w:r>
      <w:r w:rsidRPr="004D16BD">
        <w:rPr>
          <w:rFonts w:ascii="Arial" w:hAnsi="Arial" w:cs="Arial"/>
          <w:sz w:val="24"/>
          <w:szCs w:val="24"/>
        </w:rPr>
        <w:lastRenderedPageBreak/>
        <w:t xml:space="preserve">Vision for 2025, which considers transformation of our roles, resources and accessibility to our service. The </w:t>
      </w:r>
      <w:proofErr w:type="spellStart"/>
      <w:r w:rsidRPr="004D16BD">
        <w:rPr>
          <w:rFonts w:ascii="Arial" w:hAnsi="Arial" w:cs="Arial"/>
          <w:sz w:val="24"/>
          <w:szCs w:val="24"/>
        </w:rPr>
        <w:t>NPCC</w:t>
      </w:r>
      <w:proofErr w:type="spellEnd"/>
      <w:r w:rsidRPr="004D16BD">
        <w:rPr>
          <w:rFonts w:ascii="Arial" w:hAnsi="Arial" w:cs="Arial"/>
          <w:sz w:val="24"/>
          <w:szCs w:val="24"/>
        </w:rPr>
        <w:t xml:space="preserve"> recognise that our communities and our response calls are becoming more and more complex, which means that we need to constantly be adapting to the needs of our communities and individuals. The </w:t>
      </w:r>
      <w:proofErr w:type="spellStart"/>
      <w:r w:rsidRPr="004D16BD">
        <w:rPr>
          <w:rFonts w:ascii="Arial" w:hAnsi="Arial" w:cs="Arial"/>
          <w:sz w:val="24"/>
          <w:szCs w:val="24"/>
        </w:rPr>
        <w:t>NPCC</w:t>
      </w:r>
      <w:proofErr w:type="spellEnd"/>
      <w:r w:rsidRPr="004D16BD">
        <w:rPr>
          <w:rFonts w:ascii="Arial" w:hAnsi="Arial" w:cs="Arial"/>
          <w:sz w:val="24"/>
          <w:szCs w:val="24"/>
        </w:rPr>
        <w:t xml:space="preserve"> continues to uphold the Code of Ethics as our underpinning strength, ensuring respect and a morally correct way of working. The </w:t>
      </w:r>
      <w:proofErr w:type="spellStart"/>
      <w:r w:rsidRPr="004D16BD">
        <w:rPr>
          <w:rFonts w:ascii="Arial" w:hAnsi="Arial" w:cs="Arial"/>
          <w:sz w:val="24"/>
          <w:szCs w:val="24"/>
        </w:rPr>
        <w:t>NPCC</w:t>
      </w:r>
      <w:proofErr w:type="spellEnd"/>
      <w:r w:rsidRPr="004D16BD">
        <w:rPr>
          <w:rFonts w:ascii="Arial" w:hAnsi="Arial" w:cs="Arial"/>
          <w:sz w:val="24"/>
          <w:szCs w:val="24"/>
        </w:rPr>
        <w:t xml:space="preserve"> recognises that Officers who attend ‘high harm’ response calls, such as those in response to domestic abuse or those with safeguarding concerns, are susceptible to scrutiny from the public and also have an enhanced sense of accountability (p.6). </w:t>
      </w:r>
    </w:p>
    <w:p w14:paraId="4BDF19B6" w14:textId="77777777" w:rsidR="00A600F6" w:rsidRPr="004D16BD" w:rsidRDefault="00A600F6" w:rsidP="00A600F6">
      <w:pPr>
        <w:spacing w:line="480" w:lineRule="auto"/>
        <w:ind w:right="237"/>
        <w:jc w:val="both"/>
        <w:rPr>
          <w:rFonts w:ascii="Arial" w:hAnsi="Arial" w:cs="Arial"/>
          <w:sz w:val="24"/>
          <w:szCs w:val="24"/>
        </w:rPr>
      </w:pPr>
      <w:r w:rsidRPr="004D16BD">
        <w:rPr>
          <w:rFonts w:ascii="Arial" w:hAnsi="Arial" w:cs="Arial"/>
          <w:sz w:val="24"/>
          <w:szCs w:val="24"/>
        </w:rPr>
        <w:t xml:space="preserve">For me personally, continuing to uphold our Code of Ethics and also be able to assess all calls and situations individually, considering risk and appropriate legislation, will be the key to being able to respond to complex calls in the future. I have learned a great deal already through experiences such as this and, crucially, have learned to trust my instincts and abilities. </w:t>
      </w:r>
    </w:p>
    <w:p w14:paraId="48EA2812" w14:textId="77777777" w:rsidR="00A600F6" w:rsidRPr="004D16BD" w:rsidRDefault="00A600F6" w:rsidP="00A600F6">
      <w:pPr>
        <w:spacing w:line="480" w:lineRule="auto"/>
        <w:rPr>
          <w:rFonts w:ascii="Arial" w:hAnsi="Arial" w:cs="Arial"/>
          <w:b/>
          <w:sz w:val="24"/>
          <w:szCs w:val="24"/>
        </w:rPr>
      </w:pPr>
      <w:r w:rsidRPr="004D16BD">
        <w:rPr>
          <w:rFonts w:ascii="Arial" w:hAnsi="Arial" w:cs="Arial"/>
          <w:b/>
          <w:sz w:val="24"/>
          <w:szCs w:val="24"/>
        </w:rPr>
        <w:t xml:space="preserve">(Word count: </w:t>
      </w:r>
      <w:r>
        <w:rPr>
          <w:rFonts w:ascii="Arial" w:hAnsi="Arial" w:cs="Arial"/>
          <w:b/>
          <w:sz w:val="24"/>
          <w:szCs w:val="24"/>
        </w:rPr>
        <w:t>1918</w:t>
      </w:r>
      <w:r w:rsidRPr="004D16BD">
        <w:rPr>
          <w:rFonts w:ascii="Arial" w:hAnsi="Arial" w:cs="Arial"/>
          <w:b/>
          <w:sz w:val="24"/>
          <w:szCs w:val="24"/>
        </w:rPr>
        <w:t>)</w:t>
      </w:r>
    </w:p>
    <w:p w14:paraId="73ED3B0E" w14:textId="4C493A8A" w:rsidR="00365265" w:rsidRDefault="00365265">
      <w:pPr>
        <w:rPr>
          <w:sz w:val="24"/>
          <w:szCs w:val="24"/>
        </w:rPr>
      </w:pPr>
      <w:r>
        <w:rPr>
          <w:sz w:val="24"/>
          <w:szCs w:val="24"/>
        </w:rPr>
        <w:br w:type="page"/>
      </w:r>
    </w:p>
    <w:p w14:paraId="044C3B74" w14:textId="77777777" w:rsidR="009249F8" w:rsidRPr="009249F8" w:rsidRDefault="009249F8" w:rsidP="7E289108">
      <w:pPr>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7B919193" w14:textId="77777777" w:rsidR="0FF883D4" w:rsidRDefault="0FF883D4" w:rsidP="0FF883D4">
      <w:pPr>
        <w:ind w:right="225"/>
        <w:jc w:val="both"/>
        <w:rPr>
          <w:b/>
          <w:bCs/>
          <w:sz w:val="24"/>
          <w:szCs w:val="24"/>
          <w:lang w:eastAsia="zh-TW"/>
        </w:rPr>
      </w:pPr>
    </w:p>
    <w:p w14:paraId="1A8ABCB3" w14:textId="77777777" w:rsidR="009249F8" w:rsidRPr="009249F8" w:rsidRDefault="009249F8" w:rsidP="009249F8">
      <w:pPr>
        <w:ind w:right="225"/>
        <w:jc w:val="both"/>
        <w:rPr>
          <w:rFonts w:ascii="Segoe UI" w:hAnsi="Segoe UI" w:cs="Segoe UI"/>
          <w:sz w:val="18"/>
          <w:szCs w:val="18"/>
          <w:lang w:eastAsia="zh-TW"/>
        </w:rPr>
      </w:pPr>
      <w:r w:rsidRPr="009249F8">
        <w:rPr>
          <w:b/>
          <w:bCs/>
          <w:sz w:val="24"/>
          <w:szCs w:val="24"/>
          <w:lang w:eastAsia="zh-TW"/>
        </w:rPr>
        <w:t>Personal Study programme / Individual Learning Plan</w:t>
      </w:r>
      <w:r w:rsidRPr="009249F8">
        <w:rPr>
          <w:sz w:val="24"/>
          <w:szCs w:val="24"/>
          <w:lang w:eastAsia="zh-TW"/>
        </w:rPr>
        <w:t> </w:t>
      </w:r>
    </w:p>
    <w:p w14:paraId="5775E216"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606F55A2" w14:textId="77777777" w:rsidR="009249F8" w:rsidRPr="009249F8" w:rsidRDefault="009249F8" w:rsidP="009249F8">
      <w:pPr>
        <w:ind w:right="225"/>
        <w:rPr>
          <w:rFonts w:ascii="Segoe UI" w:hAnsi="Segoe UI" w:cs="Segoe UI"/>
          <w:sz w:val="18"/>
          <w:szCs w:val="18"/>
          <w:lang w:eastAsia="zh-TW"/>
        </w:rPr>
      </w:pPr>
      <w:r w:rsidRPr="009249F8">
        <w:rPr>
          <w:rFonts w:ascii="Times New Roman" w:hAnsi="Times New Roman" w:cs="Times New Roman"/>
          <w:sz w:val="24"/>
          <w:szCs w:val="24"/>
          <w:lang w:eastAsia="zh-TW"/>
        </w:rPr>
        <w:t> </w:t>
      </w:r>
    </w:p>
    <w:p w14:paraId="2A351A6B"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w:t>
      </w:r>
      <w:proofErr w:type="spellStart"/>
      <w:r w:rsidRPr="009249F8">
        <w:rPr>
          <w:sz w:val="24"/>
          <w:szCs w:val="24"/>
          <w:lang w:eastAsia="zh-TW"/>
        </w:rPr>
        <w:t>BMPP</w:t>
      </w:r>
      <w:proofErr w:type="spellEnd"/>
      <w:r w:rsidRPr="009249F8">
        <w:rPr>
          <w:sz w:val="24"/>
          <w:szCs w:val="24"/>
          <w:lang w:eastAsia="zh-TW"/>
        </w:rPr>
        <w:t> 6001D) asks that you formulate and implement a personal study programme to further enhance the development of your professional police practice. A template has been added for an ‘Individual Learning Plan’ that you can use for this task.  </w:t>
      </w:r>
    </w:p>
    <w:p w14:paraId="52434A4B"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7A860DC3" w14:textId="77777777" w:rsidR="009249F8" w:rsidRPr="009249F8" w:rsidRDefault="009249F8" w:rsidP="009249F8">
      <w:pPr>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03CAEEF9"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1B3E871F" w14:textId="77777777" w:rsidR="009249F8" w:rsidRPr="009249F8" w:rsidRDefault="7754824E" w:rsidP="009249F8">
      <w:pPr>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405A6F53" w14:textId="77777777" w:rsidR="00F032B7" w:rsidRDefault="00F032B7" w:rsidP="009249F8">
      <w:pPr>
        <w:ind w:right="225"/>
        <w:jc w:val="both"/>
        <w:rPr>
          <w:b/>
          <w:bCs/>
          <w:sz w:val="24"/>
          <w:szCs w:val="24"/>
          <w:lang w:eastAsia="zh-TW"/>
        </w:rPr>
      </w:pPr>
    </w:p>
    <w:p w14:paraId="2D5914C3" w14:textId="6AC91C95" w:rsidR="009249F8" w:rsidRPr="009249F8" w:rsidRDefault="009249F8" w:rsidP="009249F8">
      <w:pPr>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4D7E5ACD"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036E3BC6"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36F7D17A" w14:textId="77777777" w:rsidR="009249F8" w:rsidRPr="009249F8" w:rsidRDefault="009249F8" w:rsidP="009249F8">
      <w:pPr>
        <w:jc w:val="center"/>
        <w:rPr>
          <w:rFonts w:ascii="Segoe UI" w:hAnsi="Segoe UI" w:cs="Segoe UI"/>
          <w:sz w:val="18"/>
          <w:szCs w:val="18"/>
          <w:lang w:eastAsia="zh-TW"/>
        </w:rPr>
      </w:pPr>
      <w:r w:rsidRPr="009249F8">
        <w:rPr>
          <w:b/>
          <w:bCs/>
          <w:lang w:eastAsia="zh-TW"/>
        </w:rPr>
        <w:t>Knowledge, Skills and Experience Assessment</w:t>
      </w:r>
      <w:r w:rsidRPr="009249F8">
        <w:rPr>
          <w:lang w:eastAsia="zh-TW"/>
        </w:rPr>
        <w:t> </w:t>
      </w:r>
    </w:p>
    <w:p w14:paraId="5C2C1826" w14:textId="77777777" w:rsidR="009249F8" w:rsidRPr="009249F8" w:rsidRDefault="009249F8" w:rsidP="009249F8">
      <w:pPr>
        <w:jc w:val="center"/>
        <w:rPr>
          <w:rFonts w:ascii="Segoe UI" w:hAnsi="Segoe UI" w:cs="Segoe UI"/>
          <w:sz w:val="18"/>
          <w:szCs w:val="18"/>
          <w:lang w:eastAsia="zh-TW"/>
        </w:rPr>
      </w:pPr>
      <w:r w:rsidRPr="009249F8">
        <w:rPr>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90"/>
        <w:gridCol w:w="672"/>
        <w:gridCol w:w="676"/>
        <w:gridCol w:w="681"/>
        <w:gridCol w:w="671"/>
        <w:gridCol w:w="676"/>
        <w:gridCol w:w="694"/>
        <w:gridCol w:w="2420"/>
      </w:tblGrid>
      <w:tr w:rsidR="00A600F6" w:rsidRPr="004D16BD" w14:paraId="22A97357" w14:textId="77777777" w:rsidTr="00102B21">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A708BA9" w14:textId="77777777" w:rsidR="00A600F6" w:rsidRPr="004D16BD" w:rsidRDefault="00A600F6" w:rsidP="00102B21">
            <w:pPr>
              <w:spacing w:line="480" w:lineRule="auto"/>
              <w:rPr>
                <w:rFonts w:ascii="Arial" w:hAnsi="Arial" w:cs="Arial"/>
                <w:sz w:val="24"/>
                <w:szCs w:val="24"/>
                <w:lang w:eastAsia="zh-TW"/>
              </w:rPr>
            </w:pPr>
          </w:p>
          <w:p w14:paraId="3AAAA890" w14:textId="77777777" w:rsidR="00A600F6" w:rsidRPr="004D16BD" w:rsidRDefault="00A600F6" w:rsidP="00102B21">
            <w:pPr>
              <w:spacing w:line="480" w:lineRule="auto"/>
              <w:rPr>
                <w:rFonts w:ascii="Arial" w:hAnsi="Arial" w:cs="Arial"/>
                <w:sz w:val="24"/>
                <w:szCs w:val="24"/>
                <w:lang w:eastAsia="zh-TW"/>
              </w:rPr>
            </w:pP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401171CE"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b/>
                <w:bCs/>
                <w:sz w:val="24"/>
                <w:szCs w:val="24"/>
                <w:lang w:eastAsia="zh-TW"/>
              </w:rPr>
              <w:t>REQUIRED</w:t>
            </w:r>
            <w:r w:rsidRPr="004D16BD">
              <w:rPr>
                <w:rFonts w:ascii="Arial" w:hAnsi="Arial" w:cs="Arial"/>
                <w:sz w:val="24"/>
                <w:szCs w:val="24"/>
                <w:lang w:eastAsia="zh-TW"/>
              </w:rPr>
              <w:t> </w:t>
            </w:r>
          </w:p>
          <w:p w14:paraId="7847CF56"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I need to be at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75EA1ED5"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b/>
                <w:bCs/>
                <w:sz w:val="24"/>
                <w:szCs w:val="24"/>
                <w:lang w:eastAsia="zh-TW"/>
              </w:rPr>
              <w:t>RATING</w:t>
            </w:r>
            <w:r w:rsidRPr="004D16BD">
              <w:rPr>
                <w:rFonts w:ascii="Arial" w:hAnsi="Arial" w:cs="Arial"/>
                <w:sz w:val="24"/>
                <w:szCs w:val="24"/>
                <w:lang w:eastAsia="zh-TW"/>
              </w:rPr>
              <w:t> </w:t>
            </w:r>
          </w:p>
          <w:p w14:paraId="31ADD6AD"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I am currently at</w:t>
            </w:r>
          </w:p>
        </w:tc>
        <w:tc>
          <w:tcPr>
            <w:tcW w:w="2520" w:type="dxa"/>
            <w:tcBorders>
              <w:top w:val="single" w:sz="6" w:space="0" w:color="auto"/>
              <w:left w:val="nil"/>
              <w:bottom w:val="single" w:sz="6" w:space="0" w:color="auto"/>
              <w:right w:val="single" w:sz="6" w:space="0" w:color="auto"/>
            </w:tcBorders>
            <w:shd w:val="clear" w:color="auto" w:fill="auto"/>
            <w:hideMark/>
          </w:tcPr>
          <w:p w14:paraId="75118A14"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b/>
                <w:bCs/>
                <w:sz w:val="24"/>
                <w:szCs w:val="24"/>
                <w:lang w:eastAsia="zh-TW"/>
              </w:rPr>
              <w:t>DEVELOPMENT NEED</w:t>
            </w:r>
            <w:r w:rsidRPr="004D16BD">
              <w:rPr>
                <w:rFonts w:ascii="Arial" w:hAnsi="Arial" w:cs="Arial"/>
                <w:sz w:val="24"/>
                <w:szCs w:val="24"/>
                <w:lang w:eastAsia="zh-TW"/>
              </w:rPr>
              <w:t> </w:t>
            </w:r>
          </w:p>
          <w:p w14:paraId="3CEB1C4C"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tc>
      </w:tr>
      <w:tr w:rsidR="00A600F6" w:rsidRPr="004D16BD" w14:paraId="2FDA32EB" w14:textId="77777777" w:rsidTr="00102B21">
        <w:tc>
          <w:tcPr>
            <w:tcW w:w="2115" w:type="dxa"/>
            <w:tcBorders>
              <w:top w:val="nil"/>
              <w:left w:val="single" w:sz="6" w:space="0" w:color="auto"/>
              <w:bottom w:val="single" w:sz="6" w:space="0" w:color="auto"/>
              <w:right w:val="single" w:sz="6" w:space="0" w:color="auto"/>
            </w:tcBorders>
            <w:shd w:val="clear" w:color="auto" w:fill="auto"/>
            <w:hideMark/>
          </w:tcPr>
          <w:p w14:paraId="59BAA16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b/>
                <w:bCs/>
                <w:sz w:val="24"/>
                <w:szCs w:val="24"/>
                <w:lang w:eastAsia="zh-TW"/>
              </w:rPr>
              <w:t>KNOWLEDGE</w:t>
            </w:r>
            <w:r w:rsidRPr="004D16BD">
              <w:rPr>
                <w:rFonts w:ascii="Arial" w:hAnsi="Arial" w:cs="Arial"/>
                <w:sz w:val="24"/>
                <w:szCs w:val="24"/>
                <w:lang w:eastAsia="zh-TW"/>
              </w:rPr>
              <w:t> </w:t>
            </w:r>
          </w:p>
          <w:p w14:paraId="67CDD8BB"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5F007D9C"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 Arrest and case file preparation.</w:t>
            </w:r>
          </w:p>
          <w:p w14:paraId="30DFB74B"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1187881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177DD8DE"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51F57AB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51709B1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67F98895"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6AF998D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046857DB"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31FF1C7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p w14:paraId="22F2D127"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84E7E3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Low </w:t>
            </w:r>
          </w:p>
          <w:p w14:paraId="564BDA0B"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36F8B356"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7E04ADD3"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148D71B7"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115028EA"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w:t>
            </w:r>
          </w:p>
          <w:p w14:paraId="4B3E4BA9"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8-9 </w:t>
            </w:r>
          </w:p>
        </w:tc>
        <w:tc>
          <w:tcPr>
            <w:tcW w:w="705" w:type="dxa"/>
            <w:tcBorders>
              <w:top w:val="nil"/>
              <w:left w:val="nil"/>
              <w:bottom w:val="single" w:sz="6" w:space="0" w:color="auto"/>
              <w:right w:val="single" w:sz="6" w:space="0" w:color="auto"/>
            </w:tcBorders>
            <w:shd w:val="clear" w:color="auto" w:fill="auto"/>
            <w:hideMark/>
          </w:tcPr>
          <w:p w14:paraId="2FE96425"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Low </w:t>
            </w:r>
          </w:p>
          <w:p w14:paraId="27B3997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301227CB"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438D62E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tc>
        <w:tc>
          <w:tcPr>
            <w:tcW w:w="720" w:type="dxa"/>
            <w:tcBorders>
              <w:top w:val="nil"/>
              <w:left w:val="nil"/>
              <w:bottom w:val="single" w:sz="6" w:space="0" w:color="auto"/>
              <w:right w:val="single" w:sz="6" w:space="0" w:color="auto"/>
            </w:tcBorders>
            <w:shd w:val="clear" w:color="auto" w:fill="auto"/>
            <w:hideMark/>
          </w:tcPr>
          <w:p w14:paraId="2216F3D5"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6594FEA7"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FFA496D"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I have been able to build up a good understanding of </w:t>
            </w:r>
            <w:r w:rsidRPr="004D16BD">
              <w:rPr>
                <w:rFonts w:ascii="Arial" w:hAnsi="Arial" w:cs="Arial"/>
                <w:sz w:val="24"/>
                <w:szCs w:val="24"/>
                <w:lang w:eastAsia="zh-TW"/>
              </w:rPr>
              <w:lastRenderedPageBreak/>
              <w:t>legislation and laws used in criminal offences. This is something used on a daily basis when allowing for charges and placing suspects under arrest.</w:t>
            </w:r>
          </w:p>
          <w:p w14:paraId="5FDF9EA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I will need to continue to build on gained knowledge and continue to follow ever-changing legislation. This includes various areas of the law, in terms of different offences and crimes committed.</w:t>
            </w:r>
          </w:p>
          <w:p w14:paraId="20D583F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I have been out on response now for over one year and have been involved in several different cases </w:t>
            </w:r>
            <w:r w:rsidRPr="004D16BD">
              <w:rPr>
                <w:rFonts w:ascii="Arial" w:hAnsi="Arial" w:cs="Arial"/>
                <w:sz w:val="24"/>
                <w:szCs w:val="24"/>
                <w:lang w:eastAsia="zh-TW"/>
              </w:rPr>
              <w:lastRenderedPageBreak/>
              <w:t xml:space="preserve">involving different  offences. </w:t>
            </w:r>
          </w:p>
          <w:p w14:paraId="3A358AA1"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On dealing with different types of criminal offences, I have gained the experience of what is needed to complete relevant paperwork and referrals.</w:t>
            </w:r>
          </w:p>
          <w:p w14:paraId="331416C9" w14:textId="77777777" w:rsidR="00A600F6" w:rsidRDefault="00A600F6" w:rsidP="00102B21">
            <w:pPr>
              <w:spacing w:line="480" w:lineRule="auto"/>
              <w:rPr>
                <w:rFonts w:ascii="Arial" w:hAnsi="Arial" w:cs="Arial"/>
                <w:sz w:val="24"/>
                <w:szCs w:val="24"/>
                <w:lang w:eastAsia="zh-TW"/>
              </w:rPr>
            </w:pPr>
          </w:p>
          <w:p w14:paraId="24BADDC2" w14:textId="77777777" w:rsidR="00A600F6" w:rsidRPr="004D16BD" w:rsidRDefault="00A600F6" w:rsidP="00102B21">
            <w:pPr>
              <w:spacing w:line="480" w:lineRule="auto"/>
              <w:rPr>
                <w:rFonts w:ascii="Arial" w:hAnsi="Arial" w:cs="Arial"/>
                <w:sz w:val="24"/>
                <w:szCs w:val="24"/>
                <w:lang w:eastAsia="zh-TW"/>
              </w:rPr>
            </w:pPr>
          </w:p>
        </w:tc>
      </w:tr>
      <w:tr w:rsidR="00A600F6" w:rsidRPr="004D16BD" w14:paraId="16121DE3" w14:textId="77777777" w:rsidTr="00102B21">
        <w:tc>
          <w:tcPr>
            <w:tcW w:w="2115" w:type="dxa"/>
            <w:tcBorders>
              <w:top w:val="nil"/>
              <w:left w:val="single" w:sz="6" w:space="0" w:color="auto"/>
              <w:bottom w:val="single" w:sz="6" w:space="0" w:color="auto"/>
              <w:right w:val="single" w:sz="6" w:space="0" w:color="auto"/>
            </w:tcBorders>
            <w:shd w:val="clear" w:color="auto" w:fill="auto"/>
            <w:hideMark/>
          </w:tcPr>
          <w:p w14:paraId="60E03A3C"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lastRenderedPageBreak/>
              <w:t>SKILLS </w:t>
            </w:r>
          </w:p>
          <w:p w14:paraId="1526F9F9"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Required/suggested skills for a response officer.</w:t>
            </w:r>
          </w:p>
          <w:p w14:paraId="135087B2"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13728106"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2ACC6FFD"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FF10836"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5CD4EE82"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6FCEEAD5"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013E603"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lastRenderedPageBreak/>
              <w:t> </w:t>
            </w:r>
          </w:p>
          <w:p w14:paraId="466BEC03"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354A10B9"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57056AE"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1BA4A5E"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Low </w:t>
            </w:r>
          </w:p>
          <w:p w14:paraId="12C3ED6A"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77B954"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690D795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p w14:paraId="44F611A5" w14:textId="77777777" w:rsidR="00A600F6" w:rsidRPr="004D16BD" w:rsidRDefault="00A600F6" w:rsidP="00102B21">
            <w:pPr>
              <w:spacing w:line="480" w:lineRule="auto"/>
              <w:rPr>
                <w:rFonts w:ascii="Arial" w:hAnsi="Arial" w:cs="Arial"/>
                <w:sz w:val="24"/>
                <w:szCs w:val="24"/>
                <w:lang w:eastAsia="zh-TW"/>
              </w:rPr>
            </w:pPr>
          </w:p>
          <w:p w14:paraId="2F0FCDF8"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C5D739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78275EA9"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967633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Low </w:t>
            </w:r>
          </w:p>
          <w:p w14:paraId="2E553AEC"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6C24DB3"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372B76F6"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p w14:paraId="197F9848" w14:textId="77777777" w:rsidR="00A600F6" w:rsidRPr="004D16BD" w:rsidRDefault="00A600F6" w:rsidP="00102B21">
            <w:pPr>
              <w:spacing w:line="480" w:lineRule="auto"/>
              <w:rPr>
                <w:rFonts w:ascii="Arial" w:hAnsi="Arial" w:cs="Arial"/>
                <w:sz w:val="24"/>
                <w:szCs w:val="24"/>
                <w:lang w:eastAsia="zh-TW"/>
              </w:rPr>
            </w:pPr>
          </w:p>
          <w:p w14:paraId="4F01BE9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10FACA0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002465F4"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0F67F019"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As a response officer on the beat, I have been fortunate enough to access a number of training courses provided by SWP, These courses have allowed me to be more productive and able to assist more effectively whilst dealing with incidents. </w:t>
            </w:r>
          </w:p>
          <w:p w14:paraId="2172BA3D"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For example….</w:t>
            </w:r>
          </w:p>
          <w:p w14:paraId="495F7F1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Due to the size of the geographical area that we cover within my team, the fact that I was able to complete my Driver’s Training, was hugely beneficial. This enables me to blue light to immediate response calls and to assist. This has given me the additional advantage to attend locations as soon as possible, in order to investigate and deal with matters before they escalate.</w:t>
            </w:r>
          </w:p>
          <w:p w14:paraId="6F9CA6D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I have also completed my Taser training, This has added an additional factor of safety to myself, my </w:t>
            </w:r>
            <w:r w:rsidRPr="004D16BD">
              <w:rPr>
                <w:rFonts w:ascii="Arial" w:hAnsi="Arial" w:cs="Arial"/>
                <w:sz w:val="24"/>
                <w:szCs w:val="24"/>
                <w:lang w:eastAsia="zh-TW"/>
              </w:rPr>
              <w:lastRenderedPageBreak/>
              <w:t xml:space="preserve">team members and possible members of the public. </w:t>
            </w:r>
          </w:p>
          <w:p w14:paraId="67B8A8F8"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I am due to attend Method of Entry training. This will provide me with the appropriate training to gain access to properties, should I require the need to.</w:t>
            </w:r>
          </w:p>
          <w:p w14:paraId="3237147A"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Through my tutorship and mentorship, I was able to gain skills from experienced Officers that have been successfully doing this role for a number of years.  This gave me valuable experience and insight into complexities of the role.</w:t>
            </w:r>
          </w:p>
          <w:p w14:paraId="061952C2"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SWP officers are required to complete First aid &amp; OST yearly to ensure each that each Officer is adequately trained to deal with ever-changing circumstances whilst on duty.</w:t>
            </w:r>
          </w:p>
          <w:p w14:paraId="14888611" w14:textId="77777777" w:rsidR="00A600F6" w:rsidRPr="004D16BD" w:rsidRDefault="00A600F6" w:rsidP="00102B21">
            <w:pPr>
              <w:spacing w:line="480" w:lineRule="auto"/>
              <w:rPr>
                <w:rFonts w:ascii="Arial" w:hAnsi="Arial" w:cs="Arial"/>
                <w:sz w:val="24"/>
                <w:szCs w:val="24"/>
                <w:lang w:eastAsia="zh-TW"/>
              </w:rPr>
            </w:pPr>
          </w:p>
          <w:p w14:paraId="548BE662" w14:textId="77777777" w:rsidR="00A600F6" w:rsidRPr="004D16BD" w:rsidRDefault="00A600F6" w:rsidP="00102B21">
            <w:pPr>
              <w:spacing w:line="480" w:lineRule="auto"/>
              <w:rPr>
                <w:rFonts w:ascii="Arial" w:hAnsi="Arial" w:cs="Arial"/>
                <w:sz w:val="24"/>
                <w:szCs w:val="24"/>
                <w:lang w:eastAsia="zh-TW"/>
              </w:rPr>
            </w:pPr>
          </w:p>
        </w:tc>
      </w:tr>
      <w:tr w:rsidR="00A600F6" w:rsidRPr="004D16BD" w14:paraId="06BD2CE3" w14:textId="77777777" w:rsidTr="00102B21">
        <w:tc>
          <w:tcPr>
            <w:tcW w:w="2115" w:type="dxa"/>
            <w:tcBorders>
              <w:top w:val="nil"/>
              <w:left w:val="single" w:sz="6" w:space="0" w:color="auto"/>
              <w:bottom w:val="single" w:sz="6" w:space="0" w:color="auto"/>
              <w:right w:val="single" w:sz="6" w:space="0" w:color="auto"/>
            </w:tcBorders>
            <w:shd w:val="clear" w:color="auto" w:fill="auto"/>
            <w:hideMark/>
          </w:tcPr>
          <w:p w14:paraId="5011509A"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lastRenderedPageBreak/>
              <w:t>EXPERIENCE </w:t>
            </w:r>
          </w:p>
          <w:p w14:paraId="434DF432"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209DEA3F"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653042AF"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077B1E93"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1950AF91"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476C1010"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17B10D1B"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E508FBC"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3A711B6"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6B5F5B0A"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lastRenderedPageBreak/>
              <w:t> </w:t>
            </w:r>
          </w:p>
          <w:p w14:paraId="44348C70"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2EFC7DA1"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276C5445"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01E99930"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p w14:paraId="79A669CD" w14:textId="77777777" w:rsidR="00A600F6" w:rsidRPr="004D16BD" w:rsidRDefault="00A600F6" w:rsidP="00102B21">
            <w:pPr>
              <w:spacing w:line="480" w:lineRule="auto"/>
              <w:rPr>
                <w:rFonts w:ascii="Arial" w:hAnsi="Arial" w:cs="Arial"/>
                <w:b/>
                <w:bCs/>
                <w:sz w:val="24"/>
                <w:szCs w:val="24"/>
                <w:lang w:eastAsia="zh-TW"/>
              </w:rPr>
            </w:pPr>
            <w:r w:rsidRPr="004D16BD">
              <w:rPr>
                <w:rFonts w:ascii="Arial" w:hAnsi="Arial" w:cs="Arial"/>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035D37E"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lastRenderedPageBreak/>
              <w:t>Low </w:t>
            </w:r>
          </w:p>
          <w:p w14:paraId="2BFF301D"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7E589D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3BE72739"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2DD88F3F"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67FC400C"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w:t>
            </w:r>
          </w:p>
          <w:p w14:paraId="5331F63B" w14:textId="77777777" w:rsidR="00A600F6" w:rsidRPr="004D16BD" w:rsidRDefault="00A600F6" w:rsidP="00102B21">
            <w:pPr>
              <w:spacing w:line="480" w:lineRule="auto"/>
              <w:rPr>
                <w:rFonts w:ascii="Arial" w:hAnsi="Arial" w:cs="Arial"/>
                <w:sz w:val="24"/>
                <w:szCs w:val="24"/>
                <w:lang w:eastAsia="zh-TW"/>
              </w:rPr>
            </w:pPr>
          </w:p>
          <w:p w14:paraId="3EC02886"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10 </w:t>
            </w:r>
          </w:p>
        </w:tc>
        <w:tc>
          <w:tcPr>
            <w:tcW w:w="705" w:type="dxa"/>
            <w:tcBorders>
              <w:top w:val="nil"/>
              <w:left w:val="nil"/>
              <w:bottom w:val="single" w:sz="6" w:space="0" w:color="auto"/>
              <w:right w:val="single" w:sz="6" w:space="0" w:color="auto"/>
            </w:tcBorders>
            <w:shd w:val="clear" w:color="auto" w:fill="auto"/>
            <w:hideMark/>
          </w:tcPr>
          <w:p w14:paraId="6CDF7684"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Low </w:t>
            </w:r>
          </w:p>
          <w:p w14:paraId="53D29DFD"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5203CC73"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Med </w:t>
            </w:r>
          </w:p>
          <w:p w14:paraId="76C733F0"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5-7 </w:t>
            </w:r>
          </w:p>
          <w:p w14:paraId="5320680F" w14:textId="77777777" w:rsidR="00A600F6" w:rsidRPr="004D16BD" w:rsidRDefault="00A600F6" w:rsidP="00102B21">
            <w:pPr>
              <w:spacing w:line="480" w:lineRule="auto"/>
              <w:rPr>
                <w:rFonts w:ascii="Arial" w:hAnsi="Arial" w:cs="Arial"/>
                <w:sz w:val="24"/>
                <w:szCs w:val="24"/>
                <w:lang w:eastAsia="zh-TW"/>
              </w:rPr>
            </w:pPr>
          </w:p>
          <w:p w14:paraId="1D44FA9E"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7A4F39D7"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High </w:t>
            </w:r>
          </w:p>
          <w:p w14:paraId="4C6AE105"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3B4756A8"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As a mature student/employee, I am fortunate enough to have gained a lot of experience through my previous roles. These experiences have been in relation to Family Support, Education and Mental Health. These past experiences have been hugely beneficial </w:t>
            </w:r>
            <w:r w:rsidRPr="004D16BD">
              <w:rPr>
                <w:rFonts w:ascii="Arial" w:hAnsi="Arial" w:cs="Arial"/>
                <w:sz w:val="24"/>
                <w:szCs w:val="24"/>
                <w:lang w:eastAsia="zh-TW"/>
              </w:rPr>
              <w:lastRenderedPageBreak/>
              <w:t>for me, in regards to dealing with similar situation/clients.</w:t>
            </w:r>
          </w:p>
          <w:p w14:paraId="3AD43CB4"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I have also gained a greater understanding of the Mental Health Act (2015) through dealing with Mental Health calls. This has given me insight into the powers that Police Officers have during such situations.  </w:t>
            </w:r>
          </w:p>
          <w:p w14:paraId="7B299EC7" w14:textId="77777777" w:rsidR="00A600F6" w:rsidRPr="004D16BD" w:rsidRDefault="00A600F6" w:rsidP="00102B21">
            <w:pPr>
              <w:spacing w:line="480" w:lineRule="auto"/>
              <w:rPr>
                <w:rFonts w:ascii="Arial" w:hAnsi="Arial" w:cs="Arial"/>
                <w:sz w:val="24"/>
                <w:szCs w:val="24"/>
                <w:lang w:eastAsia="zh-TW"/>
              </w:rPr>
            </w:pPr>
            <w:r w:rsidRPr="004D16BD">
              <w:rPr>
                <w:rFonts w:ascii="Arial" w:hAnsi="Arial" w:cs="Arial"/>
                <w:sz w:val="24"/>
                <w:szCs w:val="24"/>
                <w:lang w:eastAsia="zh-TW"/>
              </w:rPr>
              <w:t xml:space="preserve">As a Response Officer, I am also required to complete case files and ensure that all evidence is labelled and completed, ready for charge and court. This is something that I still require further training and development on. I </w:t>
            </w:r>
            <w:r w:rsidRPr="004D16BD">
              <w:rPr>
                <w:rFonts w:ascii="Arial" w:hAnsi="Arial" w:cs="Arial"/>
                <w:sz w:val="24"/>
                <w:szCs w:val="24"/>
                <w:lang w:eastAsia="zh-TW"/>
              </w:rPr>
              <w:lastRenderedPageBreak/>
              <w:t xml:space="preserve">have had some experience with Bridgend HUB Investigative Department, which has been hugely beneficial. Through this, I was supported by experienced Officers and learned a great deal. I now need to put this experience into practice, and ensure that I continue to develop my knowledge and skillset in completing administrative tasks within my role. </w:t>
            </w:r>
          </w:p>
        </w:tc>
      </w:tr>
    </w:tbl>
    <w:p w14:paraId="602B031C" w14:textId="37E509C3" w:rsidR="009249F8" w:rsidRDefault="009249F8">
      <w:pPr>
        <w:rPr>
          <w:b/>
          <w:bCs/>
          <w:sz w:val="24"/>
          <w:szCs w:val="24"/>
        </w:rPr>
      </w:pPr>
      <w:r w:rsidRPr="7E289108">
        <w:rPr>
          <w:b/>
          <w:bCs/>
          <w:sz w:val="24"/>
          <w:szCs w:val="24"/>
        </w:rPr>
        <w:lastRenderedPageBreak/>
        <w:br w:type="page"/>
      </w:r>
    </w:p>
    <w:p w14:paraId="6D232854" w14:textId="77777777" w:rsidR="5B843AF0" w:rsidRPr="00E676F7" w:rsidRDefault="5B843AF0" w:rsidP="5B843AF0">
      <w:pPr>
        <w:ind w:right="237"/>
        <w:jc w:val="both"/>
        <w:rPr>
          <w:sz w:val="24"/>
          <w:szCs w:val="24"/>
        </w:rPr>
        <w:sectPr w:rsidR="5B843AF0" w:rsidRPr="00E676F7"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p>
    <w:p w14:paraId="78CF1294"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B089F8B" w14:textId="15F9066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D76621A" w14:textId="119E2F07" w:rsidR="00A600F6" w:rsidRDefault="00A600F6" w:rsidP="00EA28F1">
      <w:pPr>
        <w:keepNext/>
        <w:spacing w:before="240" w:after="60"/>
        <w:ind w:right="237"/>
        <w:jc w:val="both"/>
        <w:rPr>
          <w:sz w:val="24"/>
          <w:szCs w:val="24"/>
        </w:rPr>
      </w:pPr>
    </w:p>
    <w:p w14:paraId="2A6941DC" w14:textId="77777777" w:rsidR="00A600F6" w:rsidRPr="004D16BD" w:rsidRDefault="00A600F6" w:rsidP="00A600F6">
      <w:pPr>
        <w:spacing w:line="480" w:lineRule="auto"/>
        <w:rPr>
          <w:rFonts w:ascii="Arial" w:hAnsi="Arial" w:cs="Arial"/>
          <w:b/>
          <w:sz w:val="24"/>
          <w:szCs w:val="24"/>
          <w:u w:val="single"/>
        </w:rPr>
      </w:pPr>
      <w:r w:rsidRPr="004D16BD">
        <w:rPr>
          <w:rFonts w:ascii="Arial" w:hAnsi="Arial" w:cs="Arial"/>
          <w:b/>
          <w:sz w:val="24"/>
          <w:szCs w:val="24"/>
          <w:u w:val="single"/>
        </w:rPr>
        <w:t>Bibliography</w:t>
      </w:r>
    </w:p>
    <w:p w14:paraId="23104FBE" w14:textId="77777777" w:rsidR="00A600F6" w:rsidRPr="004D16BD" w:rsidRDefault="00A600F6" w:rsidP="00A600F6">
      <w:pPr>
        <w:spacing w:line="480" w:lineRule="auto"/>
        <w:rPr>
          <w:rFonts w:ascii="Arial" w:hAnsi="Arial" w:cs="Arial"/>
          <w:b/>
          <w:color w:val="000000" w:themeColor="text1"/>
          <w:sz w:val="24"/>
          <w:szCs w:val="24"/>
          <w:u w:val="single"/>
        </w:rPr>
      </w:pPr>
    </w:p>
    <w:p w14:paraId="43CFF60D" w14:textId="77777777" w:rsidR="00A600F6"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Beckhard</w:t>
      </w:r>
      <w:proofErr w:type="spellEnd"/>
      <w:r w:rsidRPr="004D16BD">
        <w:rPr>
          <w:rFonts w:ascii="Arial" w:hAnsi="Arial" w:cs="Arial"/>
          <w:color w:val="000000" w:themeColor="text1"/>
          <w:sz w:val="24"/>
          <w:szCs w:val="24"/>
        </w:rPr>
        <w:t xml:space="preserve"> et al (1972) in Conflict in teamwork: understanding roles and relationships, Lowe, J., and </w:t>
      </w:r>
      <w:proofErr w:type="spellStart"/>
      <w:r w:rsidRPr="004D16BD">
        <w:rPr>
          <w:rFonts w:ascii="Arial" w:hAnsi="Arial" w:cs="Arial"/>
          <w:color w:val="000000" w:themeColor="text1"/>
          <w:sz w:val="24"/>
          <w:szCs w:val="24"/>
        </w:rPr>
        <w:t>Herranen</w:t>
      </w:r>
      <w:proofErr w:type="spellEnd"/>
      <w:r w:rsidRPr="004D16BD">
        <w:rPr>
          <w:rFonts w:ascii="Arial" w:hAnsi="Arial" w:cs="Arial"/>
          <w:color w:val="000000" w:themeColor="text1"/>
          <w:sz w:val="24"/>
          <w:szCs w:val="24"/>
        </w:rPr>
        <w:t>, M., (2008), Social Work in Healthcare. Vol. 3, issue 3 (p. 323-330)</w:t>
      </w:r>
    </w:p>
    <w:p w14:paraId="1C1F3C3F" w14:textId="77777777" w:rsidR="00A600F6" w:rsidRPr="00C64CD2" w:rsidRDefault="00A600F6" w:rsidP="00A600F6">
      <w:pPr>
        <w:pStyle w:val="p1"/>
        <w:spacing w:line="480" w:lineRule="auto"/>
        <w:ind w:left="720"/>
        <w:rPr>
          <w:rFonts w:ascii="Arial" w:hAnsi="Arial" w:cs="Arial"/>
          <w:color w:val="000000" w:themeColor="text1"/>
          <w:sz w:val="24"/>
          <w:szCs w:val="24"/>
        </w:rPr>
      </w:pPr>
    </w:p>
    <w:p w14:paraId="75570976" w14:textId="77777777" w:rsidR="00A600F6"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Borschmann</w:t>
      </w:r>
      <w:proofErr w:type="spellEnd"/>
      <w:r w:rsidRPr="004D16BD">
        <w:rPr>
          <w:rFonts w:ascii="Arial" w:hAnsi="Arial" w:cs="Arial"/>
          <w:color w:val="000000" w:themeColor="text1"/>
          <w:sz w:val="24"/>
          <w:szCs w:val="24"/>
        </w:rPr>
        <w:t xml:space="preserve"> et al (2010) Section 136 of the Mental Health Act: a new literature review, in Medicine, Science and the Law, Vol. 50, issue 1 (p. 34-39)</w:t>
      </w:r>
    </w:p>
    <w:p w14:paraId="2712E622" w14:textId="77777777" w:rsidR="00A600F6" w:rsidRPr="00C64CD2" w:rsidRDefault="00A600F6" w:rsidP="00A600F6">
      <w:pPr>
        <w:pStyle w:val="p1"/>
        <w:spacing w:line="480" w:lineRule="auto"/>
        <w:rPr>
          <w:rFonts w:ascii="Arial" w:hAnsi="Arial" w:cs="Arial"/>
          <w:color w:val="000000" w:themeColor="text1"/>
          <w:sz w:val="24"/>
          <w:szCs w:val="24"/>
        </w:rPr>
      </w:pPr>
    </w:p>
    <w:p w14:paraId="1B138058"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College of Policing (2021) National Vulnerability Action Plan (</w:t>
      </w:r>
      <w:proofErr w:type="spellStart"/>
      <w:r w:rsidRPr="004D16BD">
        <w:rPr>
          <w:rFonts w:ascii="Arial" w:hAnsi="Arial" w:cs="Arial"/>
          <w:color w:val="000000" w:themeColor="text1"/>
          <w:sz w:val="24"/>
          <w:szCs w:val="24"/>
        </w:rPr>
        <w:t>NVAP</w:t>
      </w:r>
      <w:proofErr w:type="spellEnd"/>
      <w:r w:rsidRPr="004D16BD">
        <w:rPr>
          <w:rFonts w:ascii="Arial" w:hAnsi="Arial" w:cs="Arial"/>
          <w:color w:val="000000" w:themeColor="text1"/>
          <w:sz w:val="24"/>
          <w:szCs w:val="24"/>
        </w:rPr>
        <w:t>) Revised [</w:t>
      </w:r>
      <w:hyperlink r:id="rId23" w:history="1">
        <w:r w:rsidRPr="004D16BD">
          <w:rPr>
            <w:rStyle w:val="s2"/>
            <w:rFonts w:ascii="Arial" w:hAnsi="Arial" w:cs="Arial"/>
            <w:color w:val="000000" w:themeColor="text1"/>
            <w:sz w:val="24"/>
            <w:szCs w:val="24"/>
            <w:u w:val="single"/>
          </w:rPr>
          <w:t>https://www.npcc.police.uk/Crime%20Ops%20Committee/NVAP.pdf</w:t>
        </w:r>
      </w:hyperlink>
      <w:r w:rsidRPr="004D16BD">
        <w:rPr>
          <w:rFonts w:ascii="Arial" w:hAnsi="Arial" w:cs="Arial"/>
          <w:color w:val="000000" w:themeColor="text1"/>
          <w:sz w:val="24"/>
          <w:szCs w:val="24"/>
        </w:rPr>
        <w:t>] (accessed: 12/04/2022)</w:t>
      </w:r>
    </w:p>
    <w:p w14:paraId="562F6937" w14:textId="77777777" w:rsidR="00A600F6" w:rsidRPr="004D16BD" w:rsidRDefault="00A600F6" w:rsidP="00A600F6">
      <w:pPr>
        <w:pStyle w:val="p2"/>
        <w:spacing w:line="480" w:lineRule="auto"/>
        <w:rPr>
          <w:rFonts w:ascii="Arial" w:hAnsi="Arial" w:cs="Arial"/>
          <w:color w:val="000000" w:themeColor="text1"/>
          <w:sz w:val="24"/>
          <w:szCs w:val="24"/>
        </w:rPr>
      </w:pPr>
    </w:p>
    <w:p w14:paraId="73E43420"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College of Policing (2013) Nation Decision Model: authorised professional practice [</w:t>
      </w:r>
      <w:hyperlink r:id="rId24" w:history="1">
        <w:r w:rsidRPr="004D16BD">
          <w:rPr>
            <w:rStyle w:val="s2"/>
            <w:rFonts w:ascii="Arial" w:hAnsi="Arial" w:cs="Arial"/>
            <w:color w:val="000000" w:themeColor="text1"/>
            <w:sz w:val="24"/>
            <w:szCs w:val="24"/>
            <w:u w:val="single"/>
          </w:rPr>
          <w:t>https://www.college.police.uk/app/national-decision-model/national-decision-model</w:t>
        </w:r>
      </w:hyperlink>
      <w:r w:rsidRPr="004D16BD">
        <w:rPr>
          <w:rFonts w:ascii="Arial" w:hAnsi="Arial" w:cs="Arial"/>
          <w:color w:val="000000" w:themeColor="text1"/>
          <w:sz w:val="24"/>
          <w:szCs w:val="24"/>
        </w:rPr>
        <w:t>] (accessed: 15/04/2022)</w:t>
      </w:r>
    </w:p>
    <w:p w14:paraId="14B0A4F7" w14:textId="77777777" w:rsidR="00A600F6" w:rsidRPr="004D16BD" w:rsidRDefault="00A600F6" w:rsidP="00A600F6">
      <w:pPr>
        <w:pStyle w:val="p1"/>
        <w:spacing w:line="480" w:lineRule="auto"/>
        <w:rPr>
          <w:rFonts w:ascii="Arial" w:hAnsi="Arial" w:cs="Arial"/>
          <w:color w:val="000000" w:themeColor="text1"/>
          <w:sz w:val="24"/>
          <w:szCs w:val="24"/>
        </w:rPr>
      </w:pPr>
    </w:p>
    <w:p w14:paraId="57B55C97" w14:textId="77777777" w:rsidR="00A600F6" w:rsidRPr="004D16BD"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College of Policing (2013) Command Structures: authorised professional practice [</w:t>
      </w:r>
      <w:hyperlink r:id="rId25" w:history="1">
        <w:r w:rsidRPr="004D16BD">
          <w:rPr>
            <w:rStyle w:val="s2"/>
            <w:rFonts w:ascii="Arial" w:hAnsi="Arial" w:cs="Arial"/>
            <w:color w:val="000000" w:themeColor="text1"/>
            <w:sz w:val="24"/>
            <w:szCs w:val="24"/>
            <w:u w:val="single"/>
          </w:rPr>
          <w:t>https://www.college.police.uk/app/operations/command-and-control/command-structures</w:t>
        </w:r>
      </w:hyperlink>
      <w:r w:rsidRPr="004D16BD">
        <w:rPr>
          <w:rStyle w:val="s1"/>
          <w:rFonts w:ascii="Arial" w:hAnsi="Arial" w:cs="Arial"/>
          <w:color w:val="000000" w:themeColor="text1"/>
          <w:sz w:val="24"/>
          <w:szCs w:val="24"/>
        </w:rPr>
        <w:t>] (accessed: 15/04/2022)</w:t>
      </w:r>
    </w:p>
    <w:p w14:paraId="63ADE3EC" w14:textId="77777777" w:rsidR="00A600F6" w:rsidRPr="004D16BD" w:rsidRDefault="00A600F6" w:rsidP="00A600F6">
      <w:pPr>
        <w:spacing w:line="480" w:lineRule="auto"/>
        <w:rPr>
          <w:rStyle w:val="Hyperlink"/>
          <w:rFonts w:ascii="Arial" w:hAnsi="Arial" w:cs="Arial"/>
          <w:b/>
          <w:color w:val="000000" w:themeColor="text1"/>
          <w:sz w:val="24"/>
          <w:szCs w:val="24"/>
        </w:rPr>
      </w:pPr>
    </w:p>
    <w:p w14:paraId="210DB120" w14:textId="77777777" w:rsidR="00A600F6" w:rsidRPr="004D16BD" w:rsidRDefault="00A600F6" w:rsidP="00A600F6">
      <w:pPr>
        <w:pStyle w:val="p3"/>
        <w:numPr>
          <w:ilvl w:val="0"/>
          <w:numId w:val="50"/>
        </w:numPr>
        <w:spacing w:line="480" w:lineRule="auto"/>
        <w:rPr>
          <w:rStyle w:val="s1"/>
          <w:rFonts w:ascii="Arial" w:hAnsi="Arial" w:cs="Arial"/>
          <w:color w:val="000000" w:themeColor="text1"/>
          <w:sz w:val="24"/>
          <w:szCs w:val="24"/>
        </w:rPr>
      </w:pPr>
      <w:r w:rsidRPr="004D16BD">
        <w:rPr>
          <w:rStyle w:val="s1"/>
          <w:rFonts w:ascii="Arial" w:hAnsi="Arial" w:cs="Arial"/>
          <w:color w:val="000000" w:themeColor="text1"/>
          <w:sz w:val="24"/>
          <w:szCs w:val="24"/>
        </w:rPr>
        <w:t>College of Policing (2014) Code of Ethics [</w:t>
      </w:r>
      <w:hyperlink r:id="rId26" w:history="1">
        <w:r w:rsidRPr="004D16BD">
          <w:rPr>
            <w:rStyle w:val="s2"/>
            <w:rFonts w:ascii="Arial" w:hAnsi="Arial" w:cs="Arial"/>
            <w:color w:val="000000" w:themeColor="text1"/>
            <w:sz w:val="24"/>
            <w:szCs w:val="24"/>
            <w:u w:val="single"/>
          </w:rPr>
          <w:t>https://www.college.police.uk/ethics/code-of-ethics</w:t>
        </w:r>
      </w:hyperlink>
      <w:r w:rsidRPr="004D16BD">
        <w:rPr>
          <w:rStyle w:val="s1"/>
          <w:rFonts w:ascii="Arial" w:hAnsi="Arial" w:cs="Arial"/>
          <w:color w:val="000000" w:themeColor="text1"/>
          <w:sz w:val="24"/>
          <w:szCs w:val="24"/>
        </w:rPr>
        <w:t>] (accessed: 10/04/2022)</w:t>
      </w:r>
    </w:p>
    <w:p w14:paraId="277C3593" w14:textId="77777777" w:rsidR="00A600F6" w:rsidRPr="004D16BD" w:rsidRDefault="00A600F6" w:rsidP="007C6958">
      <w:pPr>
        <w:pStyle w:val="p3"/>
        <w:spacing w:line="480" w:lineRule="auto"/>
        <w:rPr>
          <w:rStyle w:val="s1"/>
          <w:rFonts w:ascii="Arial" w:hAnsi="Arial" w:cs="Arial"/>
          <w:color w:val="000000" w:themeColor="text1"/>
          <w:sz w:val="24"/>
          <w:szCs w:val="24"/>
        </w:rPr>
      </w:pPr>
    </w:p>
    <w:p w14:paraId="6320235D" w14:textId="77777777" w:rsidR="00A600F6" w:rsidRPr="004D16BD"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College of Policing (2015) First Response: authorised professional practice [</w:t>
      </w:r>
      <w:hyperlink r:id="rId27" w:history="1">
        <w:r w:rsidRPr="004D16BD">
          <w:rPr>
            <w:rStyle w:val="s2"/>
            <w:rFonts w:ascii="Arial" w:hAnsi="Arial" w:cs="Arial"/>
            <w:color w:val="000000" w:themeColor="text1"/>
            <w:sz w:val="24"/>
            <w:szCs w:val="24"/>
            <w:u w:val="single"/>
          </w:rPr>
          <w:t>https://www.college.police.uk/app/major-investigation-and-public-protection/domestic-abuse/first-response</w:t>
        </w:r>
      </w:hyperlink>
      <w:r w:rsidRPr="004D16BD">
        <w:rPr>
          <w:rStyle w:val="s1"/>
          <w:rFonts w:ascii="Arial" w:hAnsi="Arial" w:cs="Arial"/>
          <w:color w:val="000000" w:themeColor="text1"/>
          <w:sz w:val="24"/>
          <w:szCs w:val="24"/>
        </w:rPr>
        <w:t>] (accessed 10/04/2022)</w:t>
      </w:r>
    </w:p>
    <w:p w14:paraId="62F99441" w14:textId="77777777" w:rsidR="00A600F6" w:rsidRPr="004D16BD" w:rsidRDefault="00A600F6" w:rsidP="00A600F6">
      <w:pPr>
        <w:pStyle w:val="p3"/>
        <w:spacing w:line="480" w:lineRule="auto"/>
        <w:ind w:left="720"/>
        <w:rPr>
          <w:rFonts w:ascii="Arial" w:hAnsi="Arial" w:cs="Arial"/>
          <w:color w:val="000000" w:themeColor="text1"/>
          <w:sz w:val="24"/>
          <w:szCs w:val="24"/>
        </w:rPr>
      </w:pPr>
    </w:p>
    <w:p w14:paraId="1BB969EA" w14:textId="77777777" w:rsidR="00A600F6" w:rsidRPr="004D16BD" w:rsidRDefault="00A600F6" w:rsidP="00A600F6">
      <w:pPr>
        <w:pStyle w:val="p3"/>
        <w:numPr>
          <w:ilvl w:val="0"/>
          <w:numId w:val="50"/>
        </w:numPr>
        <w:spacing w:line="480" w:lineRule="auto"/>
        <w:rPr>
          <w:rStyle w:val="s1"/>
          <w:rFonts w:ascii="Arial" w:hAnsi="Arial" w:cs="Arial"/>
          <w:color w:val="000000" w:themeColor="text1"/>
          <w:sz w:val="24"/>
          <w:szCs w:val="24"/>
        </w:rPr>
      </w:pPr>
      <w:r w:rsidRPr="004D16BD">
        <w:rPr>
          <w:rStyle w:val="s1"/>
          <w:rFonts w:ascii="Arial" w:hAnsi="Arial" w:cs="Arial"/>
          <w:color w:val="000000" w:themeColor="text1"/>
          <w:sz w:val="24"/>
          <w:szCs w:val="24"/>
        </w:rPr>
        <w:t>College of Policing (2018) Policing and Mental Health: Picking up the Pieces, [</w:t>
      </w:r>
      <w:hyperlink r:id="rId28" w:history="1">
        <w:r w:rsidRPr="004D16BD">
          <w:rPr>
            <w:rStyle w:val="s2"/>
            <w:rFonts w:ascii="Arial" w:hAnsi="Arial" w:cs="Arial"/>
            <w:color w:val="000000" w:themeColor="text1"/>
            <w:sz w:val="24"/>
            <w:szCs w:val="24"/>
            <w:u w:val="single"/>
          </w:rPr>
          <w:t>https://www.justiceinspectorates.gov.uk/hmicfrs/wp-content/uploads/policing-and-mental-health-picking-up-the-pieces.pdf</w:t>
        </w:r>
      </w:hyperlink>
      <w:r w:rsidRPr="004D16BD">
        <w:rPr>
          <w:rStyle w:val="s1"/>
          <w:rFonts w:ascii="Arial" w:hAnsi="Arial" w:cs="Arial"/>
          <w:color w:val="000000" w:themeColor="text1"/>
          <w:sz w:val="24"/>
          <w:szCs w:val="24"/>
        </w:rPr>
        <w:t>] (accessed 20/04/2022)</w:t>
      </w:r>
    </w:p>
    <w:p w14:paraId="332109DB" w14:textId="77777777" w:rsidR="00A600F6" w:rsidRPr="004D16BD" w:rsidRDefault="00A600F6" w:rsidP="00A600F6">
      <w:pPr>
        <w:pStyle w:val="p3"/>
        <w:spacing w:line="480" w:lineRule="auto"/>
        <w:rPr>
          <w:rFonts w:ascii="Arial" w:hAnsi="Arial" w:cs="Arial"/>
          <w:color w:val="000000" w:themeColor="text1"/>
          <w:sz w:val="24"/>
          <w:szCs w:val="24"/>
        </w:rPr>
      </w:pPr>
    </w:p>
    <w:p w14:paraId="1583D3DA" w14:textId="77777777" w:rsidR="00A600F6" w:rsidRPr="004D16BD" w:rsidRDefault="00A600F6" w:rsidP="00A600F6">
      <w:pPr>
        <w:pStyle w:val="p3"/>
        <w:numPr>
          <w:ilvl w:val="0"/>
          <w:numId w:val="50"/>
        </w:numPr>
        <w:spacing w:line="480" w:lineRule="auto"/>
        <w:rPr>
          <w:rStyle w:val="s1"/>
          <w:rFonts w:ascii="Arial" w:hAnsi="Arial" w:cs="Arial"/>
          <w:color w:val="000000" w:themeColor="text1"/>
          <w:sz w:val="24"/>
          <w:szCs w:val="24"/>
        </w:rPr>
      </w:pPr>
      <w:r w:rsidRPr="004D16BD">
        <w:rPr>
          <w:rStyle w:val="s1"/>
          <w:rFonts w:ascii="Arial" w:hAnsi="Arial" w:cs="Arial"/>
          <w:color w:val="000000" w:themeColor="text1"/>
          <w:sz w:val="24"/>
          <w:szCs w:val="24"/>
        </w:rPr>
        <w:t>Criminal Justice Act (2013) in the College of Policing (2013) Investigate Interviewing [</w:t>
      </w:r>
      <w:hyperlink r:id="rId29" w:anchor="criminal-justice-act" w:history="1">
        <w:r w:rsidRPr="004D16BD">
          <w:rPr>
            <w:rStyle w:val="s2"/>
            <w:rFonts w:ascii="Arial" w:hAnsi="Arial" w:cs="Arial"/>
            <w:color w:val="000000" w:themeColor="text1"/>
            <w:sz w:val="24"/>
            <w:szCs w:val="24"/>
            <w:u w:val="single"/>
          </w:rPr>
          <w:t>https://www.college.police.uk/app/investigation/investigative-interviewing/investigative-interviewing#criminal-justice-act</w:t>
        </w:r>
      </w:hyperlink>
      <w:r w:rsidRPr="004D16BD">
        <w:rPr>
          <w:rStyle w:val="s1"/>
          <w:rFonts w:ascii="Arial" w:hAnsi="Arial" w:cs="Arial"/>
          <w:color w:val="000000" w:themeColor="text1"/>
          <w:sz w:val="24"/>
          <w:szCs w:val="24"/>
        </w:rPr>
        <w:t>] (accessed 20/04/2022)</w:t>
      </w:r>
    </w:p>
    <w:p w14:paraId="7D631BFF" w14:textId="77777777" w:rsidR="00A600F6" w:rsidRPr="004D16BD" w:rsidRDefault="00A600F6" w:rsidP="00A600F6">
      <w:pPr>
        <w:pStyle w:val="p3"/>
        <w:spacing w:line="480" w:lineRule="auto"/>
        <w:ind w:left="720"/>
        <w:rPr>
          <w:rFonts w:ascii="Arial" w:hAnsi="Arial" w:cs="Arial"/>
          <w:color w:val="000000" w:themeColor="text1"/>
          <w:sz w:val="24"/>
          <w:szCs w:val="24"/>
        </w:rPr>
      </w:pPr>
    </w:p>
    <w:p w14:paraId="5E36029E"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Hester et al (2008) Early evaluation of the Domestic Violence, Crime and Victims Act (2004) Project Report. Home Office: London</w:t>
      </w:r>
    </w:p>
    <w:p w14:paraId="590F4056" w14:textId="77777777" w:rsidR="00A600F6" w:rsidRPr="004D16BD" w:rsidRDefault="00A600F6" w:rsidP="00A600F6">
      <w:pPr>
        <w:pStyle w:val="p1"/>
        <w:spacing w:line="480" w:lineRule="auto"/>
        <w:rPr>
          <w:rFonts w:ascii="Arial" w:hAnsi="Arial" w:cs="Arial"/>
          <w:color w:val="000000" w:themeColor="text1"/>
          <w:sz w:val="24"/>
          <w:szCs w:val="24"/>
        </w:rPr>
      </w:pPr>
    </w:p>
    <w:p w14:paraId="39241462" w14:textId="77777777" w:rsidR="00A600F6" w:rsidRPr="004D16BD" w:rsidRDefault="00A600F6" w:rsidP="00A600F6">
      <w:pPr>
        <w:pStyle w:val="p3"/>
        <w:numPr>
          <w:ilvl w:val="0"/>
          <w:numId w:val="50"/>
        </w:numPr>
        <w:spacing w:line="480" w:lineRule="auto"/>
        <w:rPr>
          <w:rStyle w:val="s1"/>
          <w:rFonts w:ascii="Arial" w:hAnsi="Arial" w:cs="Arial"/>
          <w:color w:val="000000" w:themeColor="text1"/>
          <w:sz w:val="24"/>
          <w:szCs w:val="24"/>
        </w:rPr>
      </w:pPr>
      <w:proofErr w:type="spellStart"/>
      <w:r w:rsidRPr="004D16BD">
        <w:rPr>
          <w:rStyle w:val="s1"/>
          <w:rFonts w:ascii="Arial" w:hAnsi="Arial" w:cs="Arial"/>
          <w:color w:val="000000" w:themeColor="text1"/>
          <w:sz w:val="24"/>
          <w:szCs w:val="24"/>
        </w:rPr>
        <w:t>HMICFRS</w:t>
      </w:r>
      <w:proofErr w:type="spellEnd"/>
      <w:r w:rsidRPr="004D16BD">
        <w:rPr>
          <w:rStyle w:val="s1"/>
          <w:rFonts w:ascii="Arial" w:hAnsi="Arial" w:cs="Arial"/>
          <w:color w:val="000000" w:themeColor="text1"/>
          <w:sz w:val="24"/>
          <w:szCs w:val="24"/>
        </w:rPr>
        <w:t xml:space="preserve"> (2018) Policing and Mental Health: Picking up the Pieces, [</w:t>
      </w:r>
      <w:hyperlink r:id="rId30" w:history="1">
        <w:r w:rsidRPr="004D16BD">
          <w:rPr>
            <w:rStyle w:val="s2"/>
            <w:rFonts w:ascii="Arial" w:hAnsi="Arial" w:cs="Arial"/>
            <w:color w:val="000000" w:themeColor="text1"/>
            <w:sz w:val="24"/>
            <w:szCs w:val="24"/>
            <w:u w:val="single"/>
          </w:rPr>
          <w:t>https://www.justiceinspectorates.gov.uk/hmicfrs/wp-content/uploads/policing-and-mental-health-picking-up-the-pieces.pdf</w:t>
        </w:r>
      </w:hyperlink>
      <w:r w:rsidRPr="004D16BD">
        <w:rPr>
          <w:rStyle w:val="s1"/>
          <w:rFonts w:ascii="Arial" w:hAnsi="Arial" w:cs="Arial"/>
          <w:color w:val="000000" w:themeColor="text1"/>
          <w:sz w:val="24"/>
          <w:szCs w:val="24"/>
        </w:rPr>
        <w:t>] (accessed: 23/04/2022)</w:t>
      </w:r>
    </w:p>
    <w:p w14:paraId="382ED815" w14:textId="77777777" w:rsidR="00A600F6" w:rsidRPr="004D16BD" w:rsidRDefault="00A600F6" w:rsidP="00A600F6">
      <w:pPr>
        <w:pStyle w:val="p3"/>
        <w:spacing w:line="480" w:lineRule="auto"/>
        <w:ind w:left="720"/>
        <w:rPr>
          <w:rFonts w:ascii="Arial" w:hAnsi="Arial" w:cs="Arial"/>
          <w:color w:val="000000" w:themeColor="text1"/>
          <w:sz w:val="24"/>
          <w:szCs w:val="24"/>
        </w:rPr>
      </w:pPr>
    </w:p>
    <w:p w14:paraId="7824675B" w14:textId="77777777" w:rsidR="00A600F6" w:rsidRPr="004D16BD" w:rsidRDefault="00A600F6" w:rsidP="00A600F6">
      <w:pPr>
        <w:pStyle w:val="p3"/>
        <w:numPr>
          <w:ilvl w:val="0"/>
          <w:numId w:val="50"/>
        </w:numPr>
        <w:spacing w:line="480" w:lineRule="auto"/>
        <w:rPr>
          <w:rStyle w:val="s1"/>
          <w:rFonts w:ascii="Arial" w:hAnsi="Arial" w:cs="Arial"/>
          <w:color w:val="000000" w:themeColor="text1"/>
          <w:sz w:val="24"/>
          <w:szCs w:val="24"/>
        </w:rPr>
      </w:pPr>
      <w:r w:rsidRPr="004D16BD">
        <w:rPr>
          <w:rStyle w:val="s1"/>
          <w:rFonts w:ascii="Arial" w:hAnsi="Arial" w:cs="Arial"/>
          <w:color w:val="000000" w:themeColor="text1"/>
          <w:sz w:val="24"/>
          <w:szCs w:val="24"/>
        </w:rPr>
        <w:lastRenderedPageBreak/>
        <w:t>Home Office (2013) Supporting Vulnerable People Who Encounter the Police: a strategic guide for police forces and their partners [</w:t>
      </w:r>
      <w:hyperlink r:id="rId31" w:history="1">
        <w:r w:rsidRPr="004D16BD">
          <w:rPr>
            <w:rStyle w:val="s2"/>
            <w:rFonts w:ascii="Arial" w:hAnsi="Arial" w:cs="Arial"/>
            <w:color w:val="000000" w:themeColor="text1"/>
            <w:sz w:val="24"/>
            <w:szCs w:val="24"/>
            <w:u w:val="single"/>
          </w:rPr>
          <w:t>https://assets.publishing.service.gov.uk/government/uploads/system/uploads/attachment_data/file/405397/6.379_Supporting_guidance_web_doc_v3.pdf</w:t>
        </w:r>
      </w:hyperlink>
      <w:r w:rsidRPr="004D16BD">
        <w:rPr>
          <w:rStyle w:val="s1"/>
          <w:rFonts w:ascii="Arial" w:hAnsi="Arial" w:cs="Arial"/>
          <w:color w:val="000000" w:themeColor="text1"/>
          <w:sz w:val="24"/>
          <w:szCs w:val="24"/>
        </w:rPr>
        <w:t>] (accessed 20/04/2022)</w:t>
      </w:r>
    </w:p>
    <w:p w14:paraId="279E0413" w14:textId="77777777" w:rsidR="00A600F6" w:rsidRPr="004D16BD" w:rsidRDefault="00A600F6" w:rsidP="00A600F6">
      <w:pPr>
        <w:pStyle w:val="p3"/>
        <w:spacing w:line="480" w:lineRule="auto"/>
        <w:rPr>
          <w:rFonts w:ascii="Arial" w:hAnsi="Arial" w:cs="Arial"/>
          <w:color w:val="000000" w:themeColor="text1"/>
          <w:sz w:val="24"/>
          <w:szCs w:val="24"/>
        </w:rPr>
      </w:pPr>
    </w:p>
    <w:p w14:paraId="740F03AC" w14:textId="77777777" w:rsidR="00A600F6" w:rsidRPr="004D16BD"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Home Office (2017) Policing and Crime Act [</w:t>
      </w:r>
      <w:hyperlink r:id="rId32" w:history="1">
        <w:r w:rsidRPr="004D16BD">
          <w:rPr>
            <w:rStyle w:val="s2"/>
            <w:rFonts w:ascii="Arial" w:hAnsi="Arial" w:cs="Arial"/>
            <w:color w:val="000000" w:themeColor="text1"/>
            <w:sz w:val="24"/>
            <w:szCs w:val="24"/>
            <w:u w:val="single"/>
          </w:rPr>
          <w:t>https://www.gov.uk/government/collections/policing-and-crime-bill</w:t>
        </w:r>
      </w:hyperlink>
      <w:r w:rsidRPr="004D16BD">
        <w:rPr>
          <w:rStyle w:val="s1"/>
          <w:rFonts w:ascii="Arial" w:hAnsi="Arial" w:cs="Arial"/>
          <w:color w:val="000000" w:themeColor="text1"/>
          <w:sz w:val="24"/>
          <w:szCs w:val="24"/>
        </w:rPr>
        <w:t>] (accessed 20/04/2022)</w:t>
      </w:r>
    </w:p>
    <w:p w14:paraId="7F0CD537" w14:textId="77777777" w:rsidR="00A600F6" w:rsidRPr="004D16BD" w:rsidRDefault="00A600F6" w:rsidP="00A600F6">
      <w:pPr>
        <w:pStyle w:val="p2"/>
        <w:spacing w:line="480" w:lineRule="auto"/>
        <w:rPr>
          <w:rFonts w:ascii="Arial" w:hAnsi="Arial" w:cs="Arial"/>
          <w:color w:val="000000" w:themeColor="text1"/>
          <w:sz w:val="24"/>
          <w:szCs w:val="24"/>
        </w:rPr>
      </w:pPr>
    </w:p>
    <w:p w14:paraId="2A5CA960" w14:textId="77777777" w:rsidR="00A600F6" w:rsidRPr="00C64CD2"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Lencioni, P., (2005) Overcoming the Five Dysfunctions of a team, Jossey Bass</w:t>
      </w:r>
    </w:p>
    <w:p w14:paraId="3FDA8E3C" w14:textId="77777777" w:rsidR="00A600F6" w:rsidRPr="004D16BD" w:rsidRDefault="00A600F6" w:rsidP="00A600F6">
      <w:pPr>
        <w:pStyle w:val="p1"/>
        <w:spacing w:line="480" w:lineRule="auto"/>
        <w:ind w:left="720"/>
        <w:rPr>
          <w:rFonts w:ascii="Arial" w:hAnsi="Arial" w:cs="Arial"/>
          <w:color w:val="000000" w:themeColor="text1"/>
          <w:sz w:val="24"/>
          <w:szCs w:val="24"/>
        </w:rPr>
      </w:pPr>
    </w:p>
    <w:p w14:paraId="3E8F5CC7" w14:textId="77777777" w:rsidR="00A600F6" w:rsidRPr="004D16BD" w:rsidRDefault="00A600F6" w:rsidP="00A600F6">
      <w:pPr>
        <w:pStyle w:val="p1"/>
        <w:numPr>
          <w:ilvl w:val="0"/>
          <w:numId w:val="50"/>
        </w:numPr>
        <w:spacing w:line="480" w:lineRule="auto"/>
        <w:rPr>
          <w:rStyle w:val="apple-converted-space"/>
          <w:rFonts w:ascii="Arial" w:hAnsi="Arial" w:cs="Arial"/>
          <w:color w:val="000000" w:themeColor="text1"/>
          <w:sz w:val="24"/>
          <w:szCs w:val="24"/>
        </w:rPr>
      </w:pPr>
      <w:r w:rsidRPr="004D16BD">
        <w:rPr>
          <w:rFonts w:ascii="Arial" w:hAnsi="Arial" w:cs="Arial"/>
          <w:color w:val="000000" w:themeColor="text1"/>
          <w:sz w:val="24"/>
          <w:szCs w:val="24"/>
        </w:rPr>
        <w:t xml:space="preserve">Marston, W. M., (1928) The Emotions of Normal People, London: Harcourt, Brace &amp; Co. </w:t>
      </w:r>
      <w:r w:rsidRPr="004D16BD">
        <w:rPr>
          <w:rStyle w:val="apple-converted-space"/>
          <w:rFonts w:ascii="Arial" w:hAnsi="Arial" w:cs="Arial"/>
          <w:color w:val="000000" w:themeColor="text1"/>
          <w:sz w:val="24"/>
          <w:szCs w:val="24"/>
        </w:rPr>
        <w:t> </w:t>
      </w:r>
    </w:p>
    <w:p w14:paraId="1CE714FD" w14:textId="77777777" w:rsidR="00A600F6" w:rsidRPr="004D16BD" w:rsidRDefault="00A600F6" w:rsidP="00A600F6">
      <w:pPr>
        <w:pStyle w:val="p1"/>
        <w:spacing w:line="480" w:lineRule="auto"/>
        <w:ind w:left="720"/>
        <w:rPr>
          <w:rFonts w:ascii="Arial" w:hAnsi="Arial" w:cs="Arial"/>
          <w:sz w:val="24"/>
          <w:szCs w:val="24"/>
        </w:rPr>
      </w:pPr>
    </w:p>
    <w:p w14:paraId="681CE774"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McCahan</w:t>
      </w:r>
      <w:proofErr w:type="spellEnd"/>
      <w:r w:rsidRPr="004D16BD">
        <w:rPr>
          <w:rFonts w:ascii="Arial" w:hAnsi="Arial" w:cs="Arial"/>
          <w:color w:val="000000" w:themeColor="text1"/>
          <w:sz w:val="24"/>
          <w:szCs w:val="24"/>
        </w:rPr>
        <w:t xml:space="preserve"> et al (1998) in Teams in the Classroom: Beyond the Group Project, </w:t>
      </w:r>
      <w:proofErr w:type="spellStart"/>
      <w:r w:rsidRPr="004D16BD">
        <w:rPr>
          <w:rFonts w:ascii="Arial" w:hAnsi="Arial" w:cs="Arial"/>
          <w:color w:val="000000" w:themeColor="text1"/>
          <w:sz w:val="24"/>
          <w:szCs w:val="24"/>
        </w:rPr>
        <w:t>McCuddy</w:t>
      </w:r>
      <w:proofErr w:type="spellEnd"/>
      <w:r w:rsidRPr="004D16BD">
        <w:rPr>
          <w:rFonts w:ascii="Arial" w:hAnsi="Arial" w:cs="Arial"/>
          <w:color w:val="000000" w:themeColor="text1"/>
          <w:sz w:val="24"/>
          <w:szCs w:val="24"/>
        </w:rPr>
        <w:t>, M.K., and Pirie, W.L., (2002), Springer: Switzerland</w:t>
      </w:r>
    </w:p>
    <w:p w14:paraId="37E83A29" w14:textId="77777777" w:rsidR="00A600F6" w:rsidRPr="004D16BD" w:rsidRDefault="00A600F6" w:rsidP="00A600F6">
      <w:pPr>
        <w:pStyle w:val="p1"/>
        <w:spacing w:line="480" w:lineRule="auto"/>
        <w:rPr>
          <w:rFonts w:ascii="Arial" w:hAnsi="Arial" w:cs="Arial"/>
          <w:color w:val="000000" w:themeColor="text1"/>
          <w:sz w:val="24"/>
          <w:szCs w:val="24"/>
        </w:rPr>
      </w:pPr>
    </w:p>
    <w:p w14:paraId="630C1BBF" w14:textId="77777777" w:rsidR="00A600F6" w:rsidRPr="004D16BD"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Ministry of Justice (2015) Code of Practice for Victims of Crime in England and Wales (Victim’s Code) [</w:t>
      </w:r>
      <w:hyperlink r:id="rId33" w:history="1">
        <w:r w:rsidRPr="004D16BD">
          <w:rPr>
            <w:rStyle w:val="s2"/>
            <w:rFonts w:ascii="Arial" w:hAnsi="Arial" w:cs="Arial"/>
            <w:color w:val="000000" w:themeColor="text1"/>
            <w:sz w:val="24"/>
            <w:szCs w:val="24"/>
            <w:u w:val="single"/>
          </w:rPr>
          <w:t>https://www.gov.uk/government/publications/the-code-of-practice-for-victims-of-crime/code-of-practice-for-victims-of-crime-in-england-and-wales-victims-code</w:t>
        </w:r>
      </w:hyperlink>
      <w:r w:rsidRPr="004D16BD">
        <w:rPr>
          <w:rStyle w:val="s1"/>
          <w:rFonts w:ascii="Arial" w:hAnsi="Arial" w:cs="Arial"/>
          <w:color w:val="000000" w:themeColor="text1"/>
          <w:sz w:val="24"/>
          <w:szCs w:val="24"/>
        </w:rPr>
        <w:t>] (accessed 15/04/2022)</w:t>
      </w:r>
    </w:p>
    <w:p w14:paraId="62915AF5" w14:textId="77777777" w:rsidR="00A600F6" w:rsidRPr="004D16BD" w:rsidRDefault="00A600F6" w:rsidP="00A600F6">
      <w:pPr>
        <w:pStyle w:val="p1"/>
        <w:spacing w:line="480" w:lineRule="auto"/>
        <w:ind w:left="720"/>
        <w:rPr>
          <w:rFonts w:ascii="Arial" w:hAnsi="Arial" w:cs="Arial"/>
          <w:color w:val="000000" w:themeColor="text1"/>
          <w:sz w:val="24"/>
          <w:szCs w:val="24"/>
        </w:rPr>
      </w:pPr>
    </w:p>
    <w:p w14:paraId="32427D14" w14:textId="1AA26801" w:rsidR="00A600F6" w:rsidRPr="007C6958"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lastRenderedPageBreak/>
        <w:t>National Police Chief’s Council, Policing Vision [</w:t>
      </w:r>
      <w:hyperlink r:id="rId34" w:history="1">
        <w:r w:rsidRPr="004D16BD">
          <w:rPr>
            <w:rStyle w:val="s2"/>
            <w:rFonts w:ascii="Arial" w:hAnsi="Arial" w:cs="Arial"/>
            <w:color w:val="000000" w:themeColor="text1"/>
            <w:sz w:val="24"/>
            <w:szCs w:val="24"/>
            <w:u w:val="single"/>
          </w:rPr>
          <w:t>https://www.npcc.police.uk/documents/Policing%20Vision.pdf</w:t>
        </w:r>
      </w:hyperlink>
      <w:r w:rsidRPr="004D16BD">
        <w:rPr>
          <w:rStyle w:val="s1"/>
          <w:rFonts w:ascii="Arial" w:hAnsi="Arial" w:cs="Arial"/>
          <w:color w:val="000000" w:themeColor="text1"/>
          <w:sz w:val="24"/>
          <w:szCs w:val="24"/>
        </w:rPr>
        <w:t>] (accessed: 22/04/2022)</w:t>
      </w:r>
    </w:p>
    <w:p w14:paraId="3BC54780" w14:textId="77777777" w:rsidR="00A600F6" w:rsidRPr="004D16BD" w:rsidRDefault="00A600F6" w:rsidP="00A600F6">
      <w:pPr>
        <w:pStyle w:val="p2"/>
        <w:spacing w:line="480" w:lineRule="auto"/>
        <w:rPr>
          <w:rFonts w:ascii="Arial" w:hAnsi="Arial" w:cs="Arial"/>
          <w:color w:val="000000" w:themeColor="text1"/>
          <w:sz w:val="24"/>
          <w:szCs w:val="24"/>
        </w:rPr>
      </w:pPr>
    </w:p>
    <w:p w14:paraId="1A54CE2C"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Ozin</w:t>
      </w:r>
      <w:proofErr w:type="spellEnd"/>
      <w:r w:rsidRPr="004D16BD">
        <w:rPr>
          <w:rFonts w:ascii="Arial" w:hAnsi="Arial" w:cs="Arial"/>
          <w:color w:val="000000" w:themeColor="text1"/>
          <w:sz w:val="24"/>
          <w:szCs w:val="24"/>
        </w:rPr>
        <w:t>, P., and Norton, H., (2019) PACE: A Practical Guide to the Police and Criminal Evidence Act 1984, Oxford University Press: Oxford</w:t>
      </w:r>
    </w:p>
    <w:p w14:paraId="42762B33" w14:textId="77777777" w:rsidR="00A600F6" w:rsidRPr="004D16BD" w:rsidRDefault="00A600F6" w:rsidP="00A600F6">
      <w:pPr>
        <w:pStyle w:val="p1"/>
        <w:spacing w:line="480" w:lineRule="auto"/>
        <w:ind w:left="720"/>
        <w:rPr>
          <w:rFonts w:ascii="Arial" w:hAnsi="Arial" w:cs="Arial"/>
          <w:color w:val="000000" w:themeColor="text1"/>
          <w:sz w:val="24"/>
          <w:szCs w:val="24"/>
        </w:rPr>
      </w:pPr>
    </w:p>
    <w:p w14:paraId="4A642CBA" w14:textId="77777777" w:rsidR="00A600F6" w:rsidRPr="00C64CD2"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Parton, N., and Lyon, C., (1995) Children’s Rights and the Children’s Act (1989), in The Handbook of Children’s Rights: Comparative Policy and Practice (p.40-55), Routledge: London</w:t>
      </w:r>
    </w:p>
    <w:p w14:paraId="0014B650" w14:textId="77777777" w:rsidR="00A600F6" w:rsidRPr="004D16BD" w:rsidRDefault="00A600F6" w:rsidP="00A600F6">
      <w:pPr>
        <w:pStyle w:val="p1"/>
        <w:spacing w:line="480" w:lineRule="auto"/>
        <w:ind w:left="720"/>
        <w:rPr>
          <w:rFonts w:ascii="Arial" w:hAnsi="Arial" w:cs="Arial"/>
          <w:color w:val="000000" w:themeColor="text1"/>
          <w:sz w:val="24"/>
          <w:szCs w:val="24"/>
        </w:rPr>
      </w:pPr>
    </w:p>
    <w:p w14:paraId="35A2CD44"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Phytian</w:t>
      </w:r>
      <w:proofErr w:type="spellEnd"/>
      <w:r w:rsidRPr="004D16BD">
        <w:rPr>
          <w:rFonts w:ascii="Arial" w:hAnsi="Arial" w:cs="Arial"/>
          <w:color w:val="000000" w:themeColor="text1"/>
          <w:sz w:val="24"/>
          <w:szCs w:val="24"/>
        </w:rPr>
        <w:t xml:space="preserve"> et al (2022) Developments in UK police wellbeing: a review of blue light wellbeing frameworks, in The Police Journal: Theory, Practice and Principles, vol. 95, issue 1 (p. 24-49)</w:t>
      </w:r>
    </w:p>
    <w:p w14:paraId="41A97801" w14:textId="77777777" w:rsidR="00A600F6" w:rsidRPr="004D16BD" w:rsidRDefault="00A600F6" w:rsidP="00A600F6">
      <w:pPr>
        <w:pStyle w:val="p2"/>
        <w:spacing w:line="480" w:lineRule="auto"/>
        <w:rPr>
          <w:rFonts w:ascii="Arial" w:hAnsi="Arial" w:cs="Arial"/>
          <w:color w:val="000000" w:themeColor="text1"/>
          <w:sz w:val="24"/>
          <w:szCs w:val="24"/>
        </w:rPr>
      </w:pPr>
    </w:p>
    <w:p w14:paraId="1D6D9EB9" w14:textId="77777777" w:rsidR="00A600F6" w:rsidRPr="00C64CD2"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Police UK (2022) Possession of Weapons [</w:t>
      </w:r>
      <w:hyperlink r:id="rId35" w:history="1">
        <w:r w:rsidRPr="004D16BD">
          <w:rPr>
            <w:rStyle w:val="s2"/>
            <w:rFonts w:ascii="Arial" w:hAnsi="Arial" w:cs="Arial"/>
            <w:color w:val="000000" w:themeColor="text1"/>
            <w:sz w:val="24"/>
            <w:szCs w:val="24"/>
            <w:u w:val="single"/>
          </w:rPr>
          <w:t>https://www.police.uk/pu/advice-crime-prevention/possession-of-weapons/</w:t>
        </w:r>
      </w:hyperlink>
      <w:r w:rsidRPr="004D16BD">
        <w:rPr>
          <w:rStyle w:val="s1"/>
          <w:rFonts w:ascii="Arial" w:hAnsi="Arial" w:cs="Arial"/>
          <w:color w:val="000000" w:themeColor="text1"/>
          <w:sz w:val="24"/>
          <w:szCs w:val="24"/>
        </w:rPr>
        <w:t>] (accessed 22/04/2022)</w:t>
      </w:r>
    </w:p>
    <w:p w14:paraId="116EE950" w14:textId="77777777" w:rsidR="00A600F6" w:rsidRPr="004D16BD" w:rsidRDefault="00A600F6" w:rsidP="00A600F6">
      <w:pPr>
        <w:pStyle w:val="p3"/>
        <w:spacing w:line="480" w:lineRule="auto"/>
        <w:ind w:left="720"/>
        <w:rPr>
          <w:rFonts w:ascii="Arial" w:hAnsi="Arial" w:cs="Arial"/>
          <w:color w:val="000000" w:themeColor="text1"/>
          <w:sz w:val="24"/>
          <w:szCs w:val="24"/>
        </w:rPr>
      </w:pPr>
    </w:p>
    <w:p w14:paraId="66F96E30" w14:textId="77777777" w:rsidR="00A600F6" w:rsidRPr="004D16BD" w:rsidRDefault="00A600F6" w:rsidP="00A600F6">
      <w:pPr>
        <w:pStyle w:val="p3"/>
        <w:numPr>
          <w:ilvl w:val="0"/>
          <w:numId w:val="50"/>
        </w:numPr>
        <w:spacing w:line="480" w:lineRule="auto"/>
        <w:rPr>
          <w:rFonts w:ascii="Arial" w:hAnsi="Arial" w:cs="Arial"/>
          <w:color w:val="000000" w:themeColor="text1"/>
          <w:sz w:val="24"/>
          <w:szCs w:val="24"/>
        </w:rPr>
      </w:pPr>
      <w:r w:rsidRPr="004D16BD">
        <w:rPr>
          <w:rStyle w:val="s1"/>
          <w:rFonts w:ascii="Arial" w:hAnsi="Arial" w:cs="Arial"/>
          <w:color w:val="000000" w:themeColor="text1"/>
          <w:sz w:val="24"/>
          <w:szCs w:val="24"/>
        </w:rPr>
        <w:t>South Wales Police (2021) Adults at Risk, Public Protection Procedure, [</w:t>
      </w:r>
      <w:hyperlink r:id="rId36" w:history="1">
        <w:r w:rsidRPr="004D16BD">
          <w:rPr>
            <w:rStyle w:val="s2"/>
            <w:rFonts w:ascii="Arial" w:hAnsi="Arial" w:cs="Arial"/>
            <w:color w:val="000000" w:themeColor="text1"/>
            <w:sz w:val="24"/>
            <w:szCs w:val="24"/>
            <w:u w:val="single"/>
          </w:rPr>
          <w:t>https://www.south-wales.police.uk/SysSiteAssets/media/downloads/south-wales/about-us/policies-and-procedures/english/adults-at-risk---english.pdf</w:t>
        </w:r>
      </w:hyperlink>
      <w:r w:rsidRPr="004D16BD">
        <w:rPr>
          <w:rStyle w:val="s1"/>
          <w:rFonts w:ascii="Arial" w:hAnsi="Arial" w:cs="Arial"/>
          <w:color w:val="000000" w:themeColor="text1"/>
          <w:sz w:val="24"/>
          <w:szCs w:val="24"/>
        </w:rPr>
        <w:t xml:space="preserve">] </w:t>
      </w:r>
      <w:r w:rsidRPr="004D16BD">
        <w:rPr>
          <w:rFonts w:ascii="Arial" w:hAnsi="Arial" w:cs="Arial"/>
          <w:color w:val="000000" w:themeColor="text1"/>
          <w:sz w:val="24"/>
          <w:szCs w:val="24"/>
        </w:rPr>
        <w:t xml:space="preserve">(accessed 22/04/2022) </w:t>
      </w:r>
    </w:p>
    <w:p w14:paraId="0A051643" w14:textId="77777777" w:rsidR="00A600F6" w:rsidRPr="004D16BD" w:rsidRDefault="00A600F6" w:rsidP="00A600F6">
      <w:pPr>
        <w:pStyle w:val="p2"/>
        <w:spacing w:line="480" w:lineRule="auto"/>
        <w:rPr>
          <w:rFonts w:ascii="Arial" w:hAnsi="Arial" w:cs="Arial"/>
          <w:color w:val="000000" w:themeColor="text1"/>
          <w:sz w:val="24"/>
          <w:szCs w:val="24"/>
        </w:rPr>
      </w:pPr>
    </w:p>
    <w:p w14:paraId="0033AE42"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 xml:space="preserve">Thomas, </w:t>
      </w:r>
      <w:proofErr w:type="spellStart"/>
      <w:r w:rsidRPr="004D16BD">
        <w:rPr>
          <w:rFonts w:ascii="Arial" w:hAnsi="Arial" w:cs="Arial"/>
          <w:color w:val="000000" w:themeColor="text1"/>
          <w:sz w:val="24"/>
          <w:szCs w:val="24"/>
        </w:rPr>
        <w:t>K.W</w:t>
      </w:r>
      <w:proofErr w:type="spellEnd"/>
      <w:r w:rsidRPr="004D16BD">
        <w:rPr>
          <w:rFonts w:ascii="Arial" w:hAnsi="Arial" w:cs="Arial"/>
          <w:color w:val="000000" w:themeColor="text1"/>
          <w:sz w:val="24"/>
          <w:szCs w:val="24"/>
        </w:rPr>
        <w:t xml:space="preserve">., and Kilmann, </w:t>
      </w:r>
      <w:proofErr w:type="spellStart"/>
      <w:r w:rsidRPr="004D16BD">
        <w:rPr>
          <w:rFonts w:ascii="Arial" w:hAnsi="Arial" w:cs="Arial"/>
          <w:color w:val="000000" w:themeColor="text1"/>
          <w:sz w:val="24"/>
          <w:szCs w:val="24"/>
        </w:rPr>
        <w:t>R.H</w:t>
      </w:r>
      <w:proofErr w:type="spellEnd"/>
      <w:r w:rsidRPr="004D16BD">
        <w:rPr>
          <w:rFonts w:ascii="Arial" w:hAnsi="Arial" w:cs="Arial"/>
          <w:color w:val="000000" w:themeColor="text1"/>
          <w:sz w:val="24"/>
          <w:szCs w:val="24"/>
        </w:rPr>
        <w:t>., (1974) Thomas-Kilmann Conflict Mode Instrument, Mountain View: California</w:t>
      </w:r>
    </w:p>
    <w:p w14:paraId="59B0CA01" w14:textId="77777777" w:rsidR="00A600F6" w:rsidRPr="004D16BD" w:rsidRDefault="00A600F6" w:rsidP="00A600F6">
      <w:pPr>
        <w:pStyle w:val="p2"/>
        <w:spacing w:line="480" w:lineRule="auto"/>
        <w:rPr>
          <w:rFonts w:ascii="Arial" w:hAnsi="Arial" w:cs="Arial"/>
          <w:color w:val="000000" w:themeColor="text1"/>
          <w:sz w:val="24"/>
          <w:szCs w:val="24"/>
        </w:rPr>
      </w:pPr>
    </w:p>
    <w:p w14:paraId="6E4272C3"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r w:rsidRPr="004D16BD">
        <w:rPr>
          <w:rFonts w:ascii="Arial" w:hAnsi="Arial" w:cs="Arial"/>
          <w:color w:val="000000" w:themeColor="text1"/>
          <w:sz w:val="24"/>
          <w:szCs w:val="24"/>
        </w:rPr>
        <w:t>Tuckman Model (1965) Stages of small-group development revisited, Tuckman, B.W., and Jensen, M.A.C., (1977), in Group and Organisation Studies, Vol.2, issue 4 (p. 419-427)</w:t>
      </w:r>
    </w:p>
    <w:p w14:paraId="0639885F" w14:textId="77777777" w:rsidR="00A600F6" w:rsidRPr="004D16BD" w:rsidRDefault="00A600F6" w:rsidP="00A600F6">
      <w:pPr>
        <w:pStyle w:val="p2"/>
        <w:spacing w:line="480" w:lineRule="auto"/>
        <w:rPr>
          <w:rFonts w:ascii="Arial" w:hAnsi="Arial" w:cs="Arial"/>
          <w:color w:val="000000" w:themeColor="text1"/>
          <w:sz w:val="24"/>
          <w:szCs w:val="24"/>
        </w:rPr>
      </w:pPr>
    </w:p>
    <w:p w14:paraId="68315CC8" w14:textId="77777777" w:rsidR="00A600F6" w:rsidRPr="004D16BD" w:rsidRDefault="00A600F6" w:rsidP="00A600F6">
      <w:pPr>
        <w:pStyle w:val="p1"/>
        <w:numPr>
          <w:ilvl w:val="0"/>
          <w:numId w:val="50"/>
        </w:numPr>
        <w:spacing w:line="480" w:lineRule="auto"/>
        <w:rPr>
          <w:rFonts w:ascii="Arial" w:hAnsi="Arial" w:cs="Arial"/>
          <w:color w:val="000000" w:themeColor="text1"/>
          <w:sz w:val="24"/>
          <w:szCs w:val="24"/>
        </w:rPr>
      </w:pPr>
      <w:proofErr w:type="spellStart"/>
      <w:r w:rsidRPr="004D16BD">
        <w:rPr>
          <w:rFonts w:ascii="Arial" w:hAnsi="Arial" w:cs="Arial"/>
          <w:color w:val="000000" w:themeColor="text1"/>
          <w:sz w:val="24"/>
          <w:szCs w:val="24"/>
        </w:rPr>
        <w:t>Walklate</w:t>
      </w:r>
      <w:proofErr w:type="spellEnd"/>
      <w:r w:rsidRPr="004D16BD">
        <w:rPr>
          <w:rFonts w:ascii="Arial" w:hAnsi="Arial" w:cs="Arial"/>
          <w:color w:val="000000" w:themeColor="text1"/>
          <w:sz w:val="24"/>
          <w:szCs w:val="24"/>
        </w:rPr>
        <w:t>, S., Godfrey, B., and Richardson, J., (2021) Innovating during the pandemic? Policing, domestic abuse and multiagency risk assessment conferencing (</w:t>
      </w:r>
      <w:proofErr w:type="spellStart"/>
      <w:r w:rsidRPr="004D16BD">
        <w:rPr>
          <w:rFonts w:ascii="Arial" w:hAnsi="Arial" w:cs="Arial"/>
          <w:color w:val="000000" w:themeColor="text1"/>
          <w:sz w:val="24"/>
          <w:szCs w:val="24"/>
        </w:rPr>
        <w:t>MARACs</w:t>
      </w:r>
      <w:proofErr w:type="spellEnd"/>
      <w:r w:rsidRPr="004D16BD">
        <w:rPr>
          <w:rFonts w:ascii="Arial" w:hAnsi="Arial" w:cs="Arial"/>
          <w:color w:val="000000" w:themeColor="text1"/>
          <w:sz w:val="24"/>
          <w:szCs w:val="24"/>
        </w:rPr>
        <w:t>) in The Journal of Adult Protection, Vol. 23, No. 3 (p.181-190)</w:t>
      </w:r>
    </w:p>
    <w:p w14:paraId="7C7EE021" w14:textId="77777777" w:rsidR="00A600F6" w:rsidRDefault="00A600F6" w:rsidP="00EA28F1">
      <w:pPr>
        <w:keepNext/>
        <w:spacing w:before="240" w:after="60"/>
        <w:ind w:right="237"/>
        <w:jc w:val="both"/>
      </w:pPr>
    </w:p>
    <w:sectPr w:rsidR="00A600F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B57F8" w14:textId="77777777" w:rsidR="00844C57" w:rsidRDefault="00844C57">
      <w:r>
        <w:separator/>
      </w:r>
    </w:p>
  </w:endnote>
  <w:endnote w:type="continuationSeparator" w:id="0">
    <w:p w14:paraId="36B9EBBC" w14:textId="77777777" w:rsidR="00844C57" w:rsidRDefault="00844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C75E0" w14:textId="77777777" w:rsidR="00C22009" w:rsidRDefault="00C22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E718E" w14:textId="77777777" w:rsidR="00F6513F" w:rsidRDefault="00F6513F">
    <w:pPr>
      <w:pStyle w:val="Footer"/>
      <w:jc w:val="right"/>
    </w:pPr>
    <w:r>
      <w:fldChar w:fldCharType="begin"/>
    </w:r>
    <w:r>
      <w:instrText xml:space="preserve"> PAGE   \* MERGEFORMAT </w:instrText>
    </w:r>
    <w:r>
      <w:fldChar w:fldCharType="separate"/>
    </w:r>
    <w:r w:rsidR="00E130E5">
      <w:rPr>
        <w:noProof/>
      </w:rPr>
      <w:t>8</w:t>
    </w:r>
    <w:r>
      <w:rPr>
        <w:noProof/>
      </w:rPr>
      <w:fldChar w:fldCharType="end"/>
    </w:r>
  </w:p>
  <w:p w14:paraId="5F871805"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EC21C" w14:textId="77777777" w:rsidR="00C22009" w:rsidRDefault="00C22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2DB3C" w14:textId="77777777" w:rsidR="00844C57" w:rsidRDefault="00844C57">
      <w:r>
        <w:separator/>
      </w:r>
    </w:p>
  </w:footnote>
  <w:footnote w:type="continuationSeparator" w:id="0">
    <w:p w14:paraId="42800978" w14:textId="77777777" w:rsidR="00844C57" w:rsidRDefault="00844C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DE32A" w14:textId="77777777" w:rsidR="00C22009" w:rsidRDefault="00C220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14D4F" w14:textId="77777777" w:rsidR="00C22009" w:rsidRDefault="00C220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40088" w14:textId="77777777" w:rsidR="00C22009" w:rsidRDefault="00C22009">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D5938E2"/>
    <w:multiLevelType w:val="hybridMultilevel"/>
    <w:tmpl w:val="C4A8020C"/>
    <w:lvl w:ilvl="0" w:tplc="D01ECF10">
      <w:start w:val="1"/>
      <w:numFmt w:val="decimal"/>
      <w:lvlText w:val="%1."/>
      <w:lvlJc w:val="left"/>
      <w:pPr>
        <w:ind w:left="720" w:hanging="360"/>
      </w:pPr>
    </w:lvl>
    <w:lvl w:ilvl="1" w:tplc="142C59D8">
      <w:start w:val="1"/>
      <w:numFmt w:val="lowerLetter"/>
      <w:lvlText w:val="%2."/>
      <w:lvlJc w:val="left"/>
      <w:pPr>
        <w:ind w:left="1440" w:hanging="360"/>
      </w:pPr>
    </w:lvl>
    <w:lvl w:ilvl="2" w:tplc="1D5CCFEC">
      <w:start w:val="1"/>
      <w:numFmt w:val="lowerRoman"/>
      <w:lvlText w:val="%3."/>
      <w:lvlJc w:val="right"/>
      <w:pPr>
        <w:ind w:left="2160" w:hanging="180"/>
      </w:pPr>
    </w:lvl>
    <w:lvl w:ilvl="3" w:tplc="4DC0516C">
      <w:start w:val="1"/>
      <w:numFmt w:val="decimal"/>
      <w:lvlText w:val="%4."/>
      <w:lvlJc w:val="left"/>
      <w:pPr>
        <w:ind w:left="2880" w:hanging="360"/>
      </w:pPr>
    </w:lvl>
    <w:lvl w:ilvl="4" w:tplc="F44246B8">
      <w:start w:val="1"/>
      <w:numFmt w:val="lowerLetter"/>
      <w:lvlText w:val="%5."/>
      <w:lvlJc w:val="left"/>
      <w:pPr>
        <w:ind w:left="3600" w:hanging="360"/>
      </w:pPr>
    </w:lvl>
    <w:lvl w:ilvl="5" w:tplc="8E944554">
      <w:start w:val="1"/>
      <w:numFmt w:val="lowerRoman"/>
      <w:lvlText w:val="%6."/>
      <w:lvlJc w:val="right"/>
      <w:pPr>
        <w:ind w:left="4320" w:hanging="180"/>
      </w:pPr>
    </w:lvl>
    <w:lvl w:ilvl="6" w:tplc="24A41752">
      <w:start w:val="1"/>
      <w:numFmt w:val="decimal"/>
      <w:lvlText w:val="%7."/>
      <w:lvlJc w:val="left"/>
      <w:pPr>
        <w:ind w:left="5040" w:hanging="360"/>
      </w:pPr>
    </w:lvl>
    <w:lvl w:ilvl="7" w:tplc="0488179A">
      <w:start w:val="1"/>
      <w:numFmt w:val="lowerLetter"/>
      <w:lvlText w:val="%8."/>
      <w:lvlJc w:val="left"/>
      <w:pPr>
        <w:ind w:left="5760" w:hanging="360"/>
      </w:pPr>
    </w:lvl>
    <w:lvl w:ilvl="8" w:tplc="E1528CC4">
      <w:start w:val="1"/>
      <w:numFmt w:val="lowerRoman"/>
      <w:lvlText w:val="%9."/>
      <w:lvlJc w:val="right"/>
      <w:pPr>
        <w:ind w:left="6480" w:hanging="180"/>
      </w:p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D3BE2"/>
    <w:multiLevelType w:val="hybridMultilevel"/>
    <w:tmpl w:val="F2D4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93E3A3C"/>
    <w:multiLevelType w:val="hybridMultilevel"/>
    <w:tmpl w:val="8978497E"/>
    <w:lvl w:ilvl="0" w:tplc="D2E66E80">
      <w:start w:val="1"/>
      <w:numFmt w:val="decimal"/>
      <w:lvlText w:val="%1."/>
      <w:lvlJc w:val="left"/>
      <w:pPr>
        <w:ind w:left="720" w:hanging="360"/>
      </w:pPr>
    </w:lvl>
    <w:lvl w:ilvl="1" w:tplc="8550C266">
      <w:start w:val="1"/>
      <w:numFmt w:val="decimal"/>
      <w:lvlText w:val="%2."/>
      <w:lvlJc w:val="left"/>
      <w:pPr>
        <w:ind w:left="1440" w:hanging="360"/>
      </w:pPr>
    </w:lvl>
    <w:lvl w:ilvl="2" w:tplc="382C5938">
      <w:start w:val="1"/>
      <w:numFmt w:val="lowerRoman"/>
      <w:lvlText w:val="%3."/>
      <w:lvlJc w:val="right"/>
      <w:pPr>
        <w:ind w:left="2160" w:hanging="180"/>
      </w:pPr>
    </w:lvl>
    <w:lvl w:ilvl="3" w:tplc="390AA97A">
      <w:start w:val="1"/>
      <w:numFmt w:val="decimal"/>
      <w:lvlText w:val="%4."/>
      <w:lvlJc w:val="left"/>
      <w:pPr>
        <w:ind w:left="2880" w:hanging="360"/>
      </w:pPr>
    </w:lvl>
    <w:lvl w:ilvl="4" w:tplc="52B2F122">
      <w:start w:val="1"/>
      <w:numFmt w:val="lowerLetter"/>
      <w:lvlText w:val="%5."/>
      <w:lvlJc w:val="left"/>
      <w:pPr>
        <w:ind w:left="3600" w:hanging="360"/>
      </w:pPr>
    </w:lvl>
    <w:lvl w:ilvl="5" w:tplc="5616F36C">
      <w:start w:val="1"/>
      <w:numFmt w:val="lowerRoman"/>
      <w:lvlText w:val="%6."/>
      <w:lvlJc w:val="right"/>
      <w:pPr>
        <w:ind w:left="4320" w:hanging="180"/>
      </w:pPr>
    </w:lvl>
    <w:lvl w:ilvl="6" w:tplc="036EE502">
      <w:start w:val="1"/>
      <w:numFmt w:val="decimal"/>
      <w:lvlText w:val="%7."/>
      <w:lvlJc w:val="left"/>
      <w:pPr>
        <w:ind w:left="5040" w:hanging="360"/>
      </w:pPr>
    </w:lvl>
    <w:lvl w:ilvl="7" w:tplc="37506938">
      <w:start w:val="1"/>
      <w:numFmt w:val="lowerLetter"/>
      <w:lvlText w:val="%8."/>
      <w:lvlJc w:val="left"/>
      <w:pPr>
        <w:ind w:left="5760" w:hanging="360"/>
      </w:pPr>
    </w:lvl>
    <w:lvl w:ilvl="8" w:tplc="E5AC89F8">
      <w:start w:val="1"/>
      <w:numFmt w:val="lowerRoman"/>
      <w:lvlText w:val="%9."/>
      <w:lvlJc w:val="right"/>
      <w:pPr>
        <w:ind w:left="6480" w:hanging="180"/>
      </w:p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25"/>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1"/>
  </w:num>
  <w:num w:numId="5">
    <w:abstractNumId w:val="46"/>
  </w:num>
  <w:num w:numId="6">
    <w:abstractNumId w:val="48"/>
  </w:num>
  <w:num w:numId="7">
    <w:abstractNumId w:val="35"/>
  </w:num>
  <w:num w:numId="8">
    <w:abstractNumId w:val="33"/>
  </w:num>
  <w:num w:numId="9">
    <w:abstractNumId w:val="30"/>
  </w:num>
  <w:num w:numId="10">
    <w:abstractNumId w:val="31"/>
  </w:num>
  <w:num w:numId="11">
    <w:abstractNumId w:val="9"/>
  </w:num>
  <w:num w:numId="12">
    <w:abstractNumId w:val="34"/>
  </w:num>
  <w:num w:numId="13">
    <w:abstractNumId w:val="16"/>
  </w:num>
  <w:num w:numId="14">
    <w:abstractNumId w:val="15"/>
  </w:num>
  <w:num w:numId="15">
    <w:abstractNumId w:val="26"/>
  </w:num>
  <w:num w:numId="16">
    <w:abstractNumId w:val="7"/>
  </w:num>
  <w:num w:numId="17">
    <w:abstractNumId w:val="24"/>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num>
  <w:num w:numId="22">
    <w:abstractNumId w:val="17"/>
  </w:num>
  <w:num w:numId="23">
    <w:abstractNumId w:val="13"/>
  </w:num>
  <w:num w:numId="24">
    <w:abstractNumId w:val="10"/>
  </w:num>
  <w:num w:numId="25">
    <w:abstractNumId w:val="27"/>
  </w:num>
  <w:num w:numId="26">
    <w:abstractNumId w:val="18"/>
  </w:num>
  <w:num w:numId="27">
    <w:abstractNumId w:val="42"/>
  </w:num>
  <w:num w:numId="28">
    <w:abstractNumId w:val="36"/>
  </w:num>
  <w:num w:numId="29">
    <w:abstractNumId w:val="41"/>
  </w:num>
  <w:num w:numId="30">
    <w:abstractNumId w:val="19"/>
  </w:num>
  <w:num w:numId="31">
    <w:abstractNumId w:val="44"/>
  </w:num>
  <w:num w:numId="32">
    <w:abstractNumId w:val="32"/>
  </w:num>
  <w:num w:numId="33">
    <w:abstractNumId w:val="11"/>
  </w:num>
  <w:num w:numId="34">
    <w:abstractNumId w:val="45"/>
  </w:num>
  <w:num w:numId="35">
    <w:abstractNumId w:val="40"/>
  </w:num>
  <w:num w:numId="36">
    <w:abstractNumId w:val="4"/>
  </w:num>
  <w:num w:numId="37">
    <w:abstractNumId w:val="47"/>
  </w:num>
  <w:num w:numId="38">
    <w:abstractNumId w:val="43"/>
  </w:num>
  <w:num w:numId="39">
    <w:abstractNumId w:val="37"/>
  </w:num>
  <w:num w:numId="40">
    <w:abstractNumId w:val="38"/>
  </w:num>
  <w:num w:numId="41">
    <w:abstractNumId w:val="3"/>
  </w:num>
  <w:num w:numId="42">
    <w:abstractNumId w:val="5"/>
  </w:num>
  <w:num w:numId="43">
    <w:abstractNumId w:val="23"/>
  </w:num>
  <w:num w:numId="44">
    <w:abstractNumId w:val="6"/>
  </w:num>
  <w:num w:numId="45">
    <w:abstractNumId w:val="2"/>
  </w:num>
  <w:num w:numId="46">
    <w:abstractNumId w:val="0"/>
  </w:num>
  <w:num w:numId="47">
    <w:abstractNumId w:val="20"/>
  </w:num>
  <w:num w:numId="48">
    <w:abstractNumId w:val="29"/>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297"/>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ACC"/>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763B"/>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23C0"/>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26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6DE2"/>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3806"/>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D705E"/>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6BAE"/>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958"/>
    <w:rsid w:val="007C6A87"/>
    <w:rsid w:val="007C705D"/>
    <w:rsid w:val="007D0A07"/>
    <w:rsid w:val="007D0C96"/>
    <w:rsid w:val="007D133D"/>
    <w:rsid w:val="007D3EB4"/>
    <w:rsid w:val="007D3F16"/>
    <w:rsid w:val="007D78CC"/>
    <w:rsid w:val="007F3F7E"/>
    <w:rsid w:val="007F5497"/>
    <w:rsid w:val="00807AE4"/>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C57"/>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27F85"/>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00F6"/>
    <w:rsid w:val="00A652F6"/>
    <w:rsid w:val="00A732EA"/>
    <w:rsid w:val="00A746B7"/>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0316"/>
    <w:rsid w:val="00BD30B1"/>
    <w:rsid w:val="00BE0F7B"/>
    <w:rsid w:val="00BE10C2"/>
    <w:rsid w:val="00C01D14"/>
    <w:rsid w:val="00C025B4"/>
    <w:rsid w:val="00C0275F"/>
    <w:rsid w:val="00C11F61"/>
    <w:rsid w:val="00C161FD"/>
    <w:rsid w:val="00C22009"/>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477A"/>
    <w:rsid w:val="00D052BC"/>
    <w:rsid w:val="00D07026"/>
    <w:rsid w:val="00D07BAB"/>
    <w:rsid w:val="00D11C62"/>
    <w:rsid w:val="00D22C8F"/>
    <w:rsid w:val="00D33491"/>
    <w:rsid w:val="00D44F8E"/>
    <w:rsid w:val="00D44FD0"/>
    <w:rsid w:val="00D5096C"/>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1ECD"/>
    <w:rsid w:val="00DC4729"/>
    <w:rsid w:val="00DE556F"/>
    <w:rsid w:val="00E03B6D"/>
    <w:rsid w:val="00E0649E"/>
    <w:rsid w:val="00E130E5"/>
    <w:rsid w:val="00E17160"/>
    <w:rsid w:val="00E35BEC"/>
    <w:rsid w:val="00E40ABA"/>
    <w:rsid w:val="00E50821"/>
    <w:rsid w:val="00E50EF8"/>
    <w:rsid w:val="00E51F91"/>
    <w:rsid w:val="00E676F7"/>
    <w:rsid w:val="00E7086E"/>
    <w:rsid w:val="00E7374A"/>
    <w:rsid w:val="00E73C41"/>
    <w:rsid w:val="00E74883"/>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170"/>
    <w:rsid w:val="00F01F92"/>
    <w:rsid w:val="00F032B7"/>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5FC3"/>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7FA3855A"/>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AE4"/>
    <w:pPr>
      <w:spacing w:after="160" w:line="256" w:lineRule="auto"/>
    </w:pPr>
    <w:rPr>
      <w:rFonts w:asciiTheme="minorHAnsi" w:eastAsiaTheme="minorHAnsi" w:hAnsiTheme="minorHAnsi" w:cstheme="minorBidi"/>
      <w:sz w:val="22"/>
      <w:szCs w:val="22"/>
      <w:lang w:eastAsia="en-US"/>
    </w:rPr>
  </w:style>
  <w:style w:type="paragraph" w:styleId="Heading1">
    <w:name w:val="heading 1"/>
    <w:basedOn w:val="Normal"/>
    <w:next w:val="Normal"/>
    <w:qFormat/>
    <w:pPr>
      <w:keepNext/>
      <w:overflowPunct w:val="0"/>
      <w:autoSpaceDE w:val="0"/>
      <w:autoSpaceDN w:val="0"/>
      <w:adjustRightInd w:val="0"/>
      <w:spacing w:before="240" w:after="60" w:line="240" w:lineRule="auto"/>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line="240" w:lineRule="auto"/>
      <w:textAlignment w:val="baseline"/>
      <w:outlineLvl w:val="1"/>
    </w:pPr>
    <w:rPr>
      <w:rFonts w:ascii="Cambria" w:eastAsia="Times New Roman" w:hAnsi="Cambria" w:cs="Times New Roman"/>
      <w:b/>
      <w:bCs/>
      <w:i/>
      <w:iCs/>
      <w:color w:val="000000"/>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Footer">
    <w:name w:val="footer"/>
    <w:basedOn w:val="Normal"/>
    <w:link w:val="FooterChar"/>
    <w:uiPriority w:val="99"/>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styleId="PageNumber">
    <w:name w:val="page number"/>
    <w:semiHidden/>
  </w:style>
  <w:style w:type="paragraph" w:styleId="BodyText">
    <w:name w:val="Body Text"/>
    <w:basedOn w:val="Normal"/>
    <w:semiHidden/>
    <w:pPr>
      <w:overflowPunct w:val="0"/>
      <w:autoSpaceDE w:val="0"/>
      <w:autoSpaceDN w:val="0"/>
      <w:adjustRightInd w:val="0"/>
      <w:spacing w:after="0" w:line="240" w:lineRule="auto"/>
      <w:textAlignment w:val="baseline"/>
    </w:pPr>
    <w:rPr>
      <w:rFonts w:ascii="Arial" w:eastAsia="Times New Roman" w:hAnsi="Arial" w:cs="Arial"/>
      <w:b/>
      <w:color w:val="000000"/>
      <w:sz w:val="24"/>
      <w:szCs w:val="20"/>
      <w:lang w:eastAsia="en-G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spacing w:after="0" w:line="240" w:lineRule="auto"/>
      <w:ind w:left="720"/>
      <w:contextualSpacing/>
      <w:textAlignment w:val="baseline"/>
    </w:pPr>
    <w:rPr>
      <w:rFonts w:ascii="Arial" w:eastAsia="Times New Roman" w:hAnsi="Arial" w:cs="Arial"/>
      <w:color w:val="000000"/>
      <w:sz w:val="20"/>
      <w:szCs w:val="20"/>
      <w:lang w:eastAsia="en-GB"/>
    </w:rPr>
  </w:style>
  <w:style w:type="paragraph" w:customStyle="1" w:styleId="TableParagraph">
    <w:name w:val="Table Paragraph"/>
    <w:basedOn w:val="Normal"/>
    <w:uiPriority w:val="1"/>
    <w:qFormat/>
    <w:rsid w:val="003769F6"/>
    <w:pPr>
      <w:widowControl w:val="0"/>
      <w:autoSpaceDE w:val="0"/>
      <w:autoSpaceDN w:val="0"/>
      <w:spacing w:after="0" w:line="240" w:lineRule="auto"/>
      <w:ind w:left="108"/>
    </w:pPr>
    <w:rPr>
      <w:rFonts w:ascii="Arial" w:eastAsia="Arial" w:hAnsi="Arial" w:cs="Arial"/>
      <w:lang w:eastAsia="en-GB" w:bidi="en-GB"/>
    </w:rPr>
  </w:style>
  <w:style w:type="paragraph" w:customStyle="1" w:styleId="paragraph">
    <w:name w:val="paragraph"/>
    <w:basedOn w:val="Normal"/>
    <w:rsid w:val="00A221AB"/>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p1">
    <w:name w:val="p1"/>
    <w:basedOn w:val="Normal"/>
    <w:rsid w:val="00A600F6"/>
    <w:pPr>
      <w:spacing w:after="0" w:line="240" w:lineRule="auto"/>
    </w:pPr>
    <w:rPr>
      <w:rFonts w:ascii="Helvetica Neue" w:hAnsi="Helvetica Neue" w:cs="Times New Roman"/>
      <w:color w:val="454545"/>
      <w:sz w:val="18"/>
      <w:szCs w:val="18"/>
      <w:lang w:eastAsia="en-GB"/>
    </w:rPr>
  </w:style>
  <w:style w:type="paragraph" w:customStyle="1" w:styleId="p2">
    <w:name w:val="p2"/>
    <w:basedOn w:val="Normal"/>
    <w:rsid w:val="00A600F6"/>
    <w:pPr>
      <w:spacing w:after="0" w:line="240" w:lineRule="auto"/>
    </w:pPr>
    <w:rPr>
      <w:rFonts w:ascii="Helvetica Neue" w:hAnsi="Helvetica Neue" w:cs="Times New Roman"/>
      <w:color w:val="454545"/>
      <w:sz w:val="18"/>
      <w:szCs w:val="18"/>
      <w:lang w:eastAsia="en-GB"/>
    </w:rPr>
  </w:style>
  <w:style w:type="paragraph" w:customStyle="1" w:styleId="p3">
    <w:name w:val="p3"/>
    <w:basedOn w:val="Normal"/>
    <w:rsid w:val="00A600F6"/>
    <w:pPr>
      <w:spacing w:after="0" w:line="240" w:lineRule="auto"/>
    </w:pPr>
    <w:rPr>
      <w:rFonts w:ascii="Helvetica Neue" w:hAnsi="Helvetica Neue" w:cs="Times New Roman"/>
      <w:color w:val="E4AF0A"/>
      <w:sz w:val="18"/>
      <w:szCs w:val="18"/>
      <w:lang w:eastAsia="en-GB"/>
    </w:rPr>
  </w:style>
  <w:style w:type="character" w:customStyle="1" w:styleId="s1">
    <w:name w:val="s1"/>
    <w:basedOn w:val="DefaultParagraphFont"/>
    <w:rsid w:val="00A600F6"/>
    <w:rPr>
      <w:color w:val="454545"/>
    </w:rPr>
  </w:style>
  <w:style w:type="character" w:customStyle="1" w:styleId="s2">
    <w:name w:val="s2"/>
    <w:basedOn w:val="DefaultParagraphFont"/>
    <w:rsid w:val="00A600F6"/>
    <w:rPr>
      <w:color w:val="E4AF0A"/>
    </w:rPr>
  </w:style>
  <w:style w:type="character" w:customStyle="1" w:styleId="apple-converted-space">
    <w:name w:val="apple-converted-space"/>
    <w:basedOn w:val="DefaultParagraphFont"/>
    <w:rsid w:val="00A600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66773">
      <w:bodyDiv w:val="1"/>
      <w:marLeft w:val="0"/>
      <w:marRight w:val="0"/>
      <w:marTop w:val="0"/>
      <w:marBottom w:val="0"/>
      <w:divBdr>
        <w:top w:val="none" w:sz="0" w:space="0" w:color="auto"/>
        <w:left w:val="none" w:sz="0" w:space="0" w:color="auto"/>
        <w:bottom w:val="none" w:sz="0" w:space="0" w:color="auto"/>
        <w:right w:val="none" w:sz="0" w:space="0" w:color="auto"/>
      </w:divBdr>
      <w:divsChild>
        <w:div w:id="388119226">
          <w:marLeft w:val="0"/>
          <w:marRight w:val="0"/>
          <w:marTop w:val="216"/>
          <w:marBottom w:val="324"/>
          <w:divBdr>
            <w:top w:val="single" w:sz="4" w:space="0" w:color="auto"/>
            <w:left w:val="single" w:sz="4" w:space="0" w:color="auto"/>
            <w:bottom w:val="single" w:sz="4" w:space="0" w:color="auto"/>
            <w:right w:val="single" w:sz="4" w:space="0" w:color="auto"/>
          </w:divBdr>
          <w:divsChild>
            <w:div w:id="15196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67129322">
      <w:bodyDiv w:val="1"/>
      <w:marLeft w:val="0"/>
      <w:marRight w:val="0"/>
      <w:marTop w:val="0"/>
      <w:marBottom w:val="0"/>
      <w:divBdr>
        <w:top w:val="none" w:sz="0" w:space="0" w:color="auto"/>
        <w:left w:val="none" w:sz="0" w:space="0" w:color="auto"/>
        <w:bottom w:val="none" w:sz="0" w:space="0" w:color="auto"/>
        <w:right w:val="none" w:sz="0" w:space="0" w:color="auto"/>
      </w:divBdr>
    </w:div>
    <w:div w:id="7003973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s://www.college.police.uk/ethics/code-of-ethics" TargetMode="External"/><Relationship Id="rId21" Type="http://schemas.openxmlformats.org/officeDocument/2006/relationships/header" Target="header3.xml"/><Relationship Id="rId34" Type="http://schemas.openxmlformats.org/officeDocument/2006/relationships/hyperlink" Target="https://www.npcc.police.uk/documents/Policing%20Vision.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www.college.police.uk/app/operations/command-and-control/command-structures" TargetMode="External"/><Relationship Id="rId33" Type="http://schemas.openxmlformats.org/officeDocument/2006/relationships/hyperlink" Target="https://www.gov.uk/government/publications/the-code-of-practice-for-victims-of-crime/code-of-practice-for-victims-of-crime-in-england-and-wales-victims-cod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hyperlink" Target="https://www.college.police.uk/app/investigation/investigative-interviewing/investigative-interviewing"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government/collections/policing-and-crime-bil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npcc.police.uk/Crime%20Ops%20Committee/NVAP.pdf" TargetMode="External"/><Relationship Id="rId28" Type="http://schemas.openxmlformats.org/officeDocument/2006/relationships/hyperlink" Target="https://www.justiceinspectorates.gov.uk/hmicfrs/wp-content/uploads/policing-and-mental-health-picking-up-the-pieces.pdf" TargetMode="External"/><Relationship Id="rId36" Type="http://schemas.openxmlformats.org/officeDocument/2006/relationships/hyperlink" Target="https://www.south-wales.police.uk/SysSiteAssets/media/downloads/south-wales/about-us/policies-and-procedures/english/adults-at-risk---english.pdf"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assets.publishing.service.gov.uk/government/uploads/system/uploads/attachment_data/file/405397/6.379_Supporting_guidance_web_doc_v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 Id="rId27" Type="http://schemas.openxmlformats.org/officeDocument/2006/relationships/hyperlink" Target="https://www.college.police.uk/app/major-investigation-and-public-protection/domestic-abuse/first-response" TargetMode="External"/><Relationship Id="rId30" Type="http://schemas.openxmlformats.org/officeDocument/2006/relationships/hyperlink" Target="https://www.justiceinspectorates.gov.uk/hmicfrs/wp-content/uploads/policing-and-mental-health-picking-up-the-pieces.pdf" TargetMode="External"/><Relationship Id="rId35" Type="http://schemas.openxmlformats.org/officeDocument/2006/relationships/hyperlink" Target="https://www.police.uk/pu/advice-crime-prevention/possession-of-weapon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ECCB3D-7027-4806-806C-E5E6A9190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3080</TotalTime>
  <Pages>48</Pages>
  <Words>8721</Words>
  <Characters>50275</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Davies,Gethin SWP6772</cp:lastModifiedBy>
  <cp:revision>13</cp:revision>
  <cp:lastPrinted>2014-08-26T08:55:00Z</cp:lastPrinted>
  <dcterms:created xsi:type="dcterms:W3CDTF">2021-12-12T09:32:00Z</dcterms:created>
  <dcterms:modified xsi:type="dcterms:W3CDTF">2022-04-29T08:11:00Z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2021-12-12T09:32:15Z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04aa66fd-b2b3-4427-b53b-b82cd6eaf857</vt:lpwstr>
  </property>
  <property fmtid="{D5CDD505-2E9C-101B-9397-08002B2CF9AE}" pid="9" name="MSIP_Label_66cf8fe5-b7b7-4df7-b38d-1c61ac2f6639_ContentBits">
    <vt:lpwstr>0</vt:lpwstr>
  </property>
</Properties>
</file>