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Name: Viktor Lazarov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Id: 1818372</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Academic and Employability Skills</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Code:BMSW4001_LON</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Lecturer: Anita Nan</w:t>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before="240" w:after="0" w:line="252" w:lineRule="auto"/>
        <w:jc w:val="center"/>
        <w:rPr>
          <w:rFonts w:ascii="Calibri Light" w:hAnsi="Calibri Light" w:cs="Calibri Light"/>
          <w:b/>
          <w:bCs/>
          <w:sz w:val="24"/>
          <w:szCs w:val="24"/>
          <w:lang/>
        </w:rPr>
      </w:pPr>
      <w:r>
        <w:rPr>
          <w:rFonts w:ascii="Calibri Light" w:hAnsi="Calibri Light" w:cs="Calibri Light"/>
          <w:b/>
          <w:bCs/>
          <w:sz w:val="24"/>
          <w:szCs w:val="24"/>
          <w:lang/>
        </w:rPr>
        <w:t>Table of Contents</w:t>
      </w:r>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6" w:history="1">
        <w:r>
          <w:rPr>
            <w:rFonts w:ascii="Times New Roman" w:hAnsi="Times New Roman" w:cs="Times New Roman"/>
            <w:color w:val="0563C1"/>
            <w:sz w:val="24"/>
            <w:szCs w:val="24"/>
            <w:u w:val="single"/>
            <w:lang/>
          </w:rPr>
          <w:t>Introduction</w:t>
        </w:r>
      </w:hyperlink>
      <w:r>
        <w:rPr>
          <w:rFonts w:ascii="Times New Roman" w:hAnsi="Times New Roman" w:cs="Times New Roman"/>
          <w:sz w:val="24"/>
          <w:szCs w:val="24"/>
          <w:lang/>
        </w:rPr>
        <w:tab/>
      </w:r>
      <w:hyperlink r:id="rId7" w:history="1">
        <w:r>
          <w:rPr>
            <w:rFonts w:ascii="Times New Roman" w:hAnsi="Times New Roman" w:cs="Times New Roman"/>
            <w:color w:val="0000FF"/>
            <w:sz w:val="24"/>
            <w:szCs w:val="24"/>
            <w:u w:val="single"/>
            <w:lang/>
          </w:rPr>
          <w:t>3</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8" w:history="1">
        <w:r>
          <w:rPr>
            <w:rFonts w:ascii="Times New Roman" w:hAnsi="Times New Roman" w:cs="Times New Roman"/>
            <w:color w:val="0563C1"/>
            <w:sz w:val="24"/>
            <w:szCs w:val="24"/>
            <w:u w:val="single"/>
            <w:lang/>
          </w:rPr>
          <w:t>Time management</w:t>
        </w:r>
      </w:hyperlink>
      <w:r>
        <w:rPr>
          <w:rFonts w:ascii="Times New Roman" w:hAnsi="Times New Roman" w:cs="Times New Roman"/>
          <w:sz w:val="24"/>
          <w:szCs w:val="24"/>
          <w:lang/>
        </w:rPr>
        <w:tab/>
      </w:r>
      <w:hyperlink r:id="rId9" w:history="1">
        <w:r>
          <w:rPr>
            <w:rFonts w:ascii="Times New Roman" w:hAnsi="Times New Roman" w:cs="Times New Roman"/>
            <w:color w:val="0000FF"/>
            <w:sz w:val="24"/>
            <w:szCs w:val="24"/>
            <w:u w:val="single"/>
            <w:lang/>
          </w:rPr>
          <w:t>3</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10" w:history="1">
        <w:r>
          <w:rPr>
            <w:rFonts w:ascii="Times New Roman" w:hAnsi="Times New Roman" w:cs="Times New Roman"/>
            <w:color w:val="0563C1"/>
            <w:sz w:val="24"/>
            <w:szCs w:val="24"/>
            <w:u w:val="single"/>
            <w:lang/>
          </w:rPr>
          <w:t>Paraphrasing</w:t>
        </w:r>
      </w:hyperlink>
      <w:r>
        <w:rPr>
          <w:rFonts w:ascii="Times New Roman" w:hAnsi="Times New Roman" w:cs="Times New Roman"/>
          <w:sz w:val="24"/>
          <w:szCs w:val="24"/>
          <w:lang/>
        </w:rPr>
        <w:tab/>
      </w:r>
      <w:hyperlink r:id="rId11" w:history="1">
        <w:r>
          <w:rPr>
            <w:rFonts w:ascii="Times New Roman" w:hAnsi="Times New Roman" w:cs="Times New Roman"/>
            <w:color w:val="0000FF"/>
            <w:sz w:val="24"/>
            <w:szCs w:val="24"/>
            <w:u w:val="single"/>
            <w:lang/>
          </w:rPr>
          <w:t>4</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12" w:history="1">
        <w:r>
          <w:rPr>
            <w:rFonts w:ascii="Times New Roman" w:hAnsi="Times New Roman" w:cs="Times New Roman"/>
            <w:color w:val="0563C1"/>
            <w:sz w:val="24"/>
            <w:szCs w:val="24"/>
            <w:u w:val="single"/>
            <w:lang/>
          </w:rPr>
          <w:t>Summarising</w:t>
        </w:r>
      </w:hyperlink>
      <w:r>
        <w:rPr>
          <w:rFonts w:ascii="Times New Roman" w:hAnsi="Times New Roman" w:cs="Times New Roman"/>
          <w:sz w:val="24"/>
          <w:szCs w:val="24"/>
          <w:lang/>
        </w:rPr>
        <w:tab/>
      </w:r>
      <w:hyperlink r:id="rId13" w:history="1">
        <w:r>
          <w:rPr>
            <w:rFonts w:ascii="Times New Roman" w:hAnsi="Times New Roman" w:cs="Times New Roman"/>
            <w:color w:val="0000FF"/>
            <w:sz w:val="24"/>
            <w:szCs w:val="24"/>
            <w:u w:val="single"/>
            <w:lang/>
          </w:rPr>
          <w:t>4</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14" w:history="1">
        <w:r>
          <w:rPr>
            <w:rFonts w:ascii="Times New Roman" w:hAnsi="Times New Roman" w:cs="Times New Roman"/>
            <w:color w:val="0563C1"/>
            <w:sz w:val="24"/>
            <w:szCs w:val="24"/>
            <w:u w:val="single"/>
            <w:lang/>
          </w:rPr>
          <w:t>Communication</w:t>
        </w:r>
      </w:hyperlink>
      <w:r>
        <w:rPr>
          <w:rFonts w:ascii="Times New Roman" w:hAnsi="Times New Roman" w:cs="Times New Roman"/>
          <w:sz w:val="24"/>
          <w:szCs w:val="24"/>
          <w:lang/>
        </w:rPr>
        <w:tab/>
      </w:r>
      <w:hyperlink r:id="rId15" w:history="1">
        <w:r>
          <w:rPr>
            <w:rFonts w:ascii="Times New Roman" w:hAnsi="Times New Roman" w:cs="Times New Roman"/>
            <w:color w:val="0000FF"/>
            <w:sz w:val="24"/>
            <w:szCs w:val="24"/>
            <w:u w:val="single"/>
            <w:lang/>
          </w:rPr>
          <w:t>5</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16" w:history="1">
        <w:r>
          <w:rPr>
            <w:rFonts w:ascii="Times New Roman" w:hAnsi="Times New Roman" w:cs="Times New Roman"/>
            <w:color w:val="0563C1"/>
            <w:sz w:val="24"/>
            <w:szCs w:val="24"/>
            <w:u w:val="single"/>
            <w:lang/>
          </w:rPr>
          <w:t>Conclusion</w:t>
        </w:r>
      </w:hyperlink>
      <w:r>
        <w:rPr>
          <w:rFonts w:ascii="Times New Roman" w:hAnsi="Times New Roman" w:cs="Times New Roman"/>
          <w:sz w:val="24"/>
          <w:szCs w:val="24"/>
          <w:lang/>
        </w:rPr>
        <w:tab/>
      </w:r>
      <w:hyperlink r:id="rId17" w:history="1">
        <w:r>
          <w:rPr>
            <w:rFonts w:ascii="Times New Roman" w:hAnsi="Times New Roman" w:cs="Times New Roman"/>
            <w:color w:val="0000FF"/>
            <w:sz w:val="24"/>
            <w:szCs w:val="24"/>
            <w:u w:val="single"/>
            <w:lang/>
          </w:rPr>
          <w:t>7</w:t>
        </w:r>
      </w:hyperlink>
    </w:p>
    <w:p w:rsidR="00C20DF0" w:rsidRDefault="00C20DF0" w:rsidP="00C20DF0">
      <w:pPr>
        <w:tabs>
          <w:tab w:val="right" w:leader="dot" w:pos="9016"/>
        </w:tabs>
        <w:autoSpaceDE w:val="0"/>
        <w:autoSpaceDN w:val="0"/>
        <w:adjustRightInd w:val="0"/>
        <w:spacing w:after="100" w:line="360" w:lineRule="auto"/>
        <w:jc w:val="both"/>
        <w:rPr>
          <w:rFonts w:ascii="Calibri" w:hAnsi="Calibri" w:cs="Calibri"/>
          <w:lang/>
        </w:rPr>
      </w:pPr>
      <w:hyperlink r:id="rId18" w:history="1">
        <w:r>
          <w:rPr>
            <w:rFonts w:ascii="Times New Roman" w:hAnsi="Times New Roman" w:cs="Times New Roman"/>
            <w:color w:val="0563C1"/>
            <w:sz w:val="24"/>
            <w:szCs w:val="24"/>
            <w:u w:val="single"/>
            <w:lang/>
          </w:rPr>
          <w:t>References</w:t>
        </w:r>
      </w:hyperlink>
      <w:r>
        <w:rPr>
          <w:rFonts w:ascii="Times New Roman" w:hAnsi="Times New Roman" w:cs="Times New Roman"/>
          <w:sz w:val="24"/>
          <w:szCs w:val="24"/>
          <w:lang/>
        </w:rPr>
        <w:tab/>
      </w:r>
      <w:hyperlink r:id="rId19" w:history="1">
        <w:r>
          <w:rPr>
            <w:rFonts w:ascii="Times New Roman" w:hAnsi="Times New Roman" w:cs="Times New Roman"/>
            <w:color w:val="0000FF"/>
            <w:sz w:val="24"/>
            <w:szCs w:val="24"/>
            <w:u w:val="single"/>
            <w:lang/>
          </w:rPr>
          <w:t>8</w:t>
        </w:r>
      </w:hyperlink>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before="240" w:after="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Introduction</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The purpose of this report is to analyse the academic and employability skills that I have learnt and developed through this module. This report while present a reflective account of my academic, employability, effective team work and communication skills. in this report I will analyse several skills that are required to work effectively in a workplace setting. There are various kinds of skills that I have learned and developed during the course of this module such as time management skills, paraphrasing skills, summarising skills, communications skills and other such things. All these skills would help me in my workplace setting to deal with effective team work and communication with my colleagues. This report will present a detailed account of my experiences of learning and developing these skills. </w:t>
      </w: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Time management</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Time management is the ability to organise as well as plan to divide one’s time between specific activities. It is important to have a good time management skill as it enables one to work harder and smarter to accomplish their goals in the given standard of time. time management skills are highly required within a workplace as it leads an individual to achieve greater productivity as well as efficiency (Kirillov, </w:t>
      </w:r>
      <w:r>
        <w:rPr>
          <w:rFonts w:ascii="Times New Roman" w:hAnsi="Times New Roman" w:cs="Times New Roman"/>
          <w:i/>
          <w:iCs/>
          <w:sz w:val="24"/>
          <w:szCs w:val="24"/>
          <w:lang/>
        </w:rPr>
        <w:t>et al.,</w:t>
      </w:r>
      <w:r>
        <w:rPr>
          <w:rFonts w:ascii="Times New Roman" w:hAnsi="Times New Roman" w:cs="Times New Roman"/>
          <w:sz w:val="24"/>
          <w:szCs w:val="24"/>
          <w:lang/>
        </w:rPr>
        <w:t xml:space="preserve"> 2015). This skill ensures that an individual is working on the schedule and is able to complete all his work within the given period of time. Time management skill is essential at workplace because projects need to be completed at the schedule time. one need to work on the clock in the corporate field to achieve higher level of success, obtaining proper and effective time management skills leads the individual to have a better professional reputation within the workplace. It will also increase the opportunities for advancement for the individual along with paving a path for more important goals for them (Oettingen, </w:t>
      </w:r>
      <w:r>
        <w:rPr>
          <w:rFonts w:ascii="Times New Roman" w:hAnsi="Times New Roman" w:cs="Times New Roman"/>
          <w:i/>
          <w:iCs/>
          <w:sz w:val="24"/>
          <w:szCs w:val="24"/>
          <w:lang/>
        </w:rPr>
        <w:t>et al.,</w:t>
      </w:r>
      <w:r>
        <w:rPr>
          <w:rFonts w:ascii="Times New Roman" w:hAnsi="Times New Roman" w:cs="Times New Roman"/>
          <w:sz w:val="24"/>
          <w:szCs w:val="24"/>
          <w:lang/>
        </w:rPr>
        <w:t xml:space="preserve"> 2015). If an individual fail to manage their time effectively within the workplace setting, they would have to face some unforgivable consequences such as missing deadlines for work or and assignment, inefficient workflow poor work quality, poor professional reputation at work along with the chances of stalled career and higher stress level and work.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Before learning this module, I realised that my time management skills were relatively poor. I had the tendency to procrastinate my work and often leave an important work to be finished at </w:t>
      </w:r>
      <w:r>
        <w:rPr>
          <w:rFonts w:ascii="Times New Roman" w:hAnsi="Times New Roman" w:cs="Times New Roman"/>
          <w:sz w:val="24"/>
          <w:szCs w:val="24"/>
          <w:lang/>
        </w:rPr>
        <w:lastRenderedPageBreak/>
        <w:t xml:space="preserve">the end of submission time. my poor management of time often lead me to be stressful, which also effected my relationship with my colleagues at work and my team members. I needed to improve my skills so that I don’t become a burden for my colleagues during a group task. I realised I needed to improve and enhance my time management skills when I had to work in a group project and I was unable to deliver my assigned task in a given period of time. this led my whole team to suffer grave consequences and I felt mostly responsible for it. Hence, I determined to improve my time management skills in order to boost my productivity at work. I started to make schedule for every task and organised my days’ and weeks’ work in advance (White, </w:t>
      </w:r>
      <w:r>
        <w:rPr>
          <w:rFonts w:ascii="Times New Roman" w:hAnsi="Times New Roman" w:cs="Times New Roman"/>
          <w:i/>
          <w:iCs/>
          <w:sz w:val="24"/>
          <w:szCs w:val="24"/>
          <w:lang/>
        </w:rPr>
        <w:t>et al.,</w:t>
      </w:r>
      <w:r>
        <w:rPr>
          <w:rFonts w:ascii="Times New Roman" w:hAnsi="Times New Roman" w:cs="Times New Roman"/>
          <w:sz w:val="24"/>
          <w:szCs w:val="24"/>
          <w:lang/>
        </w:rPr>
        <w:t xml:space="preserve"> 2017). I also started to prioritise important work instead of leaving it to complete it at the last moment. I also learned how to stay away from bad distraction and to not procrastinate so that complete the assigned task at the given time limit.       </w:t>
      </w: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Paraphrasing</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Paraphrasing is a process of using one’s own words to express something that was already written or said by another person. This is an important part of the academic skills as it helps the individual to put forward and clarify the message and make it more relevant for other with greater impact (Hagaman, </w:t>
      </w:r>
      <w:r>
        <w:rPr>
          <w:rFonts w:ascii="Times New Roman" w:hAnsi="Times New Roman" w:cs="Times New Roman"/>
          <w:i/>
          <w:iCs/>
          <w:sz w:val="24"/>
          <w:szCs w:val="24"/>
          <w:lang/>
        </w:rPr>
        <w:t>et al.,</w:t>
      </w:r>
      <w:r>
        <w:rPr>
          <w:rFonts w:ascii="Times New Roman" w:hAnsi="Times New Roman" w:cs="Times New Roman"/>
          <w:sz w:val="24"/>
          <w:szCs w:val="24"/>
          <w:lang/>
        </w:rPr>
        <w:t xml:space="preserve"> 2016). However, it is important that the paraphrased material must ensure to keep the meaning and lengths of the original text intact. In the process of paraphrasing, one can also pick out a single point from a longer discussion for better results.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The paraphrasing skills are also required when working in a workplace setting. This skill is essential at workplace because there are several projects that requires paraphrased materials to support one’s own argument and viewpoint. The paraphrasing skills are also essential within the workplace setting while preparing for a report, presentation or a speech as this skill can be used for maintaining a consistent style and to avoid various kinds of lengthy quotations from the original conversation (Choy, </w:t>
      </w:r>
      <w:r>
        <w:rPr>
          <w:rFonts w:ascii="Times New Roman" w:hAnsi="Times New Roman" w:cs="Times New Roman"/>
          <w:i/>
          <w:iCs/>
          <w:sz w:val="24"/>
          <w:szCs w:val="24"/>
          <w:lang/>
        </w:rPr>
        <w:t>et al.,</w:t>
      </w:r>
      <w:r>
        <w:rPr>
          <w:rFonts w:ascii="Times New Roman" w:hAnsi="Times New Roman" w:cs="Times New Roman"/>
          <w:sz w:val="24"/>
          <w:szCs w:val="24"/>
          <w:lang/>
        </w:rPr>
        <w:t xml:space="preserve"> 2016).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My paraphrasing skills were not really good before starting this module but I have improve it  throughout the course. I make sure that before starting the process of paraphrasing, I read the text carefully and understand the basic meaning of the text. After reading the original text, I tend to write down my idea without referring to the previous material in order to bring authenticity to my work. I use synonyms in order to change the word order of the sentences and compare the paraphrased text with the original to see whether it has conveyed the meaning for the situation.  </w:t>
      </w: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lastRenderedPageBreak/>
        <w:t>Summarising</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Summary can be defined as a brief overview of the entire discussion, text or a argument. It is another important part and aspect of the academic skills. there are times when students have to summarise the whole research paper or a conversation in one single paragraph. In the work place setting, the process of summarising can be done with the help of series of bullet points or by using one’s own style and words. The process of summarising mainly takes place when the original material is long (Nhapulo, </w:t>
      </w:r>
      <w:r>
        <w:rPr>
          <w:rFonts w:ascii="Times New Roman" w:hAnsi="Times New Roman" w:cs="Times New Roman"/>
          <w:i/>
          <w:iCs/>
          <w:sz w:val="24"/>
          <w:szCs w:val="24"/>
          <w:lang/>
        </w:rPr>
        <w:t>et al.,</w:t>
      </w:r>
      <w:r>
        <w:rPr>
          <w:rFonts w:ascii="Times New Roman" w:hAnsi="Times New Roman" w:cs="Times New Roman"/>
          <w:sz w:val="24"/>
          <w:szCs w:val="24"/>
          <w:lang/>
        </w:rPr>
        <w:t xml:space="preserve"> 2017).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In the workplace setting, there are times when the projects are often long and one does not have time to go through the entire paper. Hence, it is the duty of the subordinate to emphasize the key points or facts of the materials to save time during meetings. Summarising often leave put details of the material, which can distract the reader from obtaining important information. However, in the workplace setting, the process of summarising has helped me to simplify the complex arguments of the material along with the grammar as well as the vocabulary of the text (Chan, </w:t>
      </w:r>
      <w:r>
        <w:rPr>
          <w:rFonts w:ascii="Times New Roman" w:hAnsi="Times New Roman" w:cs="Times New Roman"/>
          <w:i/>
          <w:iCs/>
          <w:sz w:val="24"/>
          <w:szCs w:val="24"/>
          <w:lang/>
        </w:rPr>
        <w:t>et al.,</w:t>
      </w:r>
      <w:r>
        <w:rPr>
          <w:rFonts w:ascii="Times New Roman" w:hAnsi="Times New Roman" w:cs="Times New Roman"/>
          <w:sz w:val="24"/>
          <w:szCs w:val="24"/>
          <w:lang/>
        </w:rPr>
        <w:t xml:space="preserve"> 2015). In a workplace setting, the process of summarising is mainly used for saving the time, increasing understanding as well as obtaining the authority and credibility for the work. This skill is specifically important when the precise words of the materials is less important than its overall meaning.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My summarising skills are relatively better than my other academic skills. While summarising any material, I always remember to get a general idea of the original text and make sure that my understanding and interpretation of the text is correct. I also take several notes while reading the original text, which helps me to summarise the material effectively. In such situations I use my notes to refer to the original document to ensure that my interpretation is correct. While summarising document for the work purpose, I mostly use bullet points to submit the work as it can be more accessible for the workplace settings.     </w:t>
      </w: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Communication</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The communication skills are the ability to give and receive different kinds of information. It helps an individual to understand as well as be understood by others. Communication is not only limited to the effective communication of the ideas with others but also listening to conversations along with giving and receiving critical feedbacks. Communication is a very important skills to be achieved in order to be a part of effective team work. It can be said that a good </w:t>
      </w:r>
      <w:r>
        <w:rPr>
          <w:rFonts w:ascii="Times New Roman" w:hAnsi="Times New Roman" w:cs="Times New Roman"/>
          <w:sz w:val="24"/>
          <w:szCs w:val="24"/>
          <w:lang/>
        </w:rPr>
        <w:lastRenderedPageBreak/>
        <w:t xml:space="preserve">communication is a key for teamwork (Weldy, 2017). A team will only be able to work together when communication between the members are effective. Good communication among the team members helps in open discussion about the work related problems so that proper actions are taken to complete the task.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An effective communication skills or network is important while working as a team as it makes the members feel more important and confident about their ideas and opinions. It also comes across as a great source of motivation and satisfaction which encourages the team members to continue to add input for the achievement of the whole team. effective communication among the team members creates and mutual understanding among the team members which facilitates the progress of the whole team to achieve its objectives (Linton, </w:t>
      </w:r>
      <w:r>
        <w:rPr>
          <w:rFonts w:ascii="Times New Roman" w:hAnsi="Times New Roman" w:cs="Times New Roman"/>
          <w:i/>
          <w:iCs/>
          <w:sz w:val="24"/>
          <w:szCs w:val="24"/>
          <w:lang/>
        </w:rPr>
        <w:t>et al.,</w:t>
      </w:r>
      <w:r>
        <w:rPr>
          <w:rFonts w:ascii="Times New Roman" w:hAnsi="Times New Roman" w:cs="Times New Roman"/>
          <w:sz w:val="24"/>
          <w:szCs w:val="24"/>
          <w:lang/>
        </w:rPr>
        <w:t xml:space="preserve"> 2016). Good and stronger communication among the team members present a higher chance generating good ideas and practices to achieve the organisational goals.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An effective workplace communication helps the organisation to operating effiecntly along with being more productive. The workplace communication refers to the idea of transmitting information among one person or group of people through mediums like emails, business letters, messages, notes and so on (Junod Perron, </w:t>
      </w:r>
      <w:r>
        <w:rPr>
          <w:rFonts w:ascii="Times New Roman" w:hAnsi="Times New Roman" w:cs="Times New Roman"/>
          <w:i/>
          <w:iCs/>
          <w:sz w:val="24"/>
          <w:szCs w:val="24"/>
          <w:lang/>
        </w:rPr>
        <w:t>et al</w:t>
      </w:r>
      <w:r>
        <w:rPr>
          <w:rFonts w:ascii="Times New Roman" w:hAnsi="Times New Roman" w:cs="Times New Roman"/>
          <w:sz w:val="24"/>
          <w:szCs w:val="24"/>
          <w:lang/>
        </w:rPr>
        <w:t xml:space="preserve">., 2015). Good communication helps in increasing the job satisfactions fort eh employees, it improves one’s productivity and have the positive impact on the absenteeism.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When I started working in the workplace setting, my communication skills were not very good. Initially, it was difficult for me to communicate with other through face-to-face interactions and I was more comfortable with phone conversations and digital communications such as emails. My written communication skills were always better than my verbal communication skills. hence, I had to work harder to develop my overall communication skills in order to work effectively in the workplace setting.</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My initial step to develop the communication skills were to listen to other actively. I started playing close attention to the person who was speaking to me. I made sure to avoid any kind of distraction like phones or laptops while conversing or listening to others. I started to adapt my communication style to the person I am communicating with. For example, while communicating with my colleagues, I started sending emails for more formal matters at the workplace but for an urgent matter, I directly called them depending on the situation. Gradually, </w:t>
      </w:r>
      <w:r>
        <w:rPr>
          <w:rFonts w:ascii="Times New Roman" w:hAnsi="Times New Roman" w:cs="Times New Roman"/>
          <w:sz w:val="24"/>
          <w:szCs w:val="24"/>
          <w:lang/>
        </w:rPr>
        <w:lastRenderedPageBreak/>
        <w:t xml:space="preserve">it became easier for me to communicate complex information through verbal communication instead of long and dense emails (Gupta, 2019). I started to become more friendly with the team members by trying out small gestures like how the other person is doing or by offering them praise for their work. Soon, I started to gain more confidence and found my voice to share my opinion with my team members. I also made sure that my medium of communication, be it verbal or written, were clear to understand. I also attended several communication skills workshops and classes to get over my shyness so that I can put forward my opinions clearly when working in a team.   </w:t>
      </w: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Conclusion</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This report presented a brief yet detailed account of my academic and employability skills. the report highlighted several aspects academic and employability skills such as time management, paraphrasing, summarising and communication skills. all these factors are a part of both academic and employability skills. The report describes each of these skills in details and presents my reflective views on either improving or enhancing these skills. the report also presented an overview of effectiveness of team work in the workplace setting and how each of these skills, especially communication skills is important for an effective and strong team work ability in an organisational setting.   </w:t>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252" w:lineRule="auto"/>
        <w:rPr>
          <w:rFonts w:ascii="Calibri" w:hAnsi="Calibri" w:cs="Calibri"/>
          <w:lang/>
        </w:rPr>
      </w:pPr>
    </w:p>
    <w:p w:rsidR="00C20DF0" w:rsidRDefault="00C20DF0" w:rsidP="00C20DF0">
      <w:pPr>
        <w:autoSpaceDE w:val="0"/>
        <w:autoSpaceDN w:val="0"/>
        <w:adjustRightInd w:val="0"/>
        <w:spacing w:before="240" w:after="0" w:line="360" w:lineRule="auto"/>
        <w:jc w:val="both"/>
        <w:rPr>
          <w:rFonts w:ascii="Times New Roman" w:hAnsi="Times New Roman" w:cs="Times New Roman"/>
          <w:b/>
          <w:bCs/>
          <w:sz w:val="24"/>
          <w:szCs w:val="24"/>
          <w:lang/>
        </w:rPr>
      </w:pPr>
      <w:r>
        <w:rPr>
          <w:rFonts w:ascii="Times New Roman" w:hAnsi="Times New Roman" w:cs="Times New Roman"/>
          <w:b/>
          <w:bCs/>
          <w:sz w:val="24"/>
          <w:szCs w:val="24"/>
          <w:lang/>
        </w:rPr>
        <w:t xml:space="preserve">References </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Chan, S., Inoue, C. and Taylor, L.(2015) 'Developing rubrics to assess the reading-into-writing skills', A case study. </w:t>
      </w:r>
      <w:r>
        <w:rPr>
          <w:rFonts w:ascii="Times New Roman" w:hAnsi="Times New Roman" w:cs="Times New Roman"/>
          <w:i/>
          <w:iCs/>
          <w:sz w:val="24"/>
          <w:szCs w:val="24"/>
          <w:lang/>
        </w:rPr>
        <w:t>Assessing writing</w:t>
      </w:r>
      <w:r>
        <w:rPr>
          <w:rFonts w:ascii="Times New Roman" w:hAnsi="Times New Roman" w:cs="Times New Roman"/>
          <w:sz w:val="24"/>
          <w:szCs w:val="24"/>
          <w:lang/>
        </w:rPr>
        <w:t>, </w:t>
      </w:r>
      <w:r>
        <w:rPr>
          <w:rFonts w:ascii="Times New Roman" w:hAnsi="Times New Roman" w:cs="Times New Roman"/>
          <w:i/>
          <w:iCs/>
          <w:sz w:val="24"/>
          <w:szCs w:val="24"/>
          <w:lang/>
        </w:rPr>
        <w:t>26</w:t>
      </w:r>
      <w:r>
        <w:rPr>
          <w:rFonts w:ascii="Times New Roman" w:hAnsi="Times New Roman" w:cs="Times New Roman"/>
          <w:sz w:val="24"/>
          <w:szCs w:val="24"/>
          <w:lang/>
        </w:rPr>
        <w:t>, pp.20-37.</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Choy, S.C., Lee, M.Y. and Sedhu, D.S. (2016) `Effects of culturally and contextually familiar texts on paraphrasing skills of ESL students`, </w:t>
      </w:r>
      <w:r>
        <w:rPr>
          <w:rFonts w:ascii="Times New Roman" w:hAnsi="Times New Roman" w:cs="Times New Roman"/>
          <w:i/>
          <w:iCs/>
          <w:sz w:val="24"/>
          <w:szCs w:val="24"/>
          <w:lang/>
        </w:rPr>
        <w:t>Malaysian Journal of ELT Research</w:t>
      </w:r>
      <w:r>
        <w:rPr>
          <w:rFonts w:ascii="Times New Roman" w:hAnsi="Times New Roman" w:cs="Times New Roman"/>
          <w:sz w:val="24"/>
          <w:szCs w:val="24"/>
          <w:lang/>
        </w:rPr>
        <w:t>, </w:t>
      </w:r>
      <w:r>
        <w:rPr>
          <w:rFonts w:ascii="Times New Roman" w:hAnsi="Times New Roman" w:cs="Times New Roman"/>
          <w:i/>
          <w:iCs/>
          <w:sz w:val="24"/>
          <w:szCs w:val="24"/>
          <w:lang/>
        </w:rPr>
        <w:t>10</w:t>
      </w:r>
      <w:r>
        <w:rPr>
          <w:rFonts w:ascii="Times New Roman" w:hAnsi="Times New Roman" w:cs="Times New Roman"/>
          <w:sz w:val="24"/>
          <w:szCs w:val="24"/>
          <w:lang/>
        </w:rPr>
        <w:t>(1), p.15.</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 xml:space="preserve">Gupta, R. (2019) `Effective Business Communication Skills for Professional Excellence', </w:t>
      </w:r>
      <w:r>
        <w:rPr>
          <w:rFonts w:ascii="Times New Roman" w:hAnsi="Times New Roman" w:cs="Times New Roman"/>
          <w:i/>
          <w:iCs/>
          <w:sz w:val="24"/>
          <w:szCs w:val="24"/>
          <w:lang/>
        </w:rPr>
        <w:t>IJELLH (International Journal of English Language, Literature in Humanities)</w:t>
      </w:r>
      <w:r>
        <w:rPr>
          <w:rFonts w:ascii="Times New Roman" w:hAnsi="Times New Roman" w:cs="Times New Roman"/>
          <w:sz w:val="24"/>
          <w:szCs w:val="24"/>
          <w:lang/>
        </w:rPr>
        <w:t>, </w:t>
      </w:r>
      <w:r>
        <w:rPr>
          <w:rFonts w:ascii="Times New Roman" w:hAnsi="Times New Roman" w:cs="Times New Roman"/>
          <w:i/>
          <w:iCs/>
          <w:sz w:val="24"/>
          <w:szCs w:val="24"/>
          <w:lang/>
        </w:rPr>
        <w:t>7</w:t>
      </w:r>
      <w:r>
        <w:rPr>
          <w:rFonts w:ascii="Times New Roman" w:hAnsi="Times New Roman" w:cs="Times New Roman"/>
          <w:sz w:val="24"/>
          <w:szCs w:val="24"/>
          <w:lang/>
        </w:rPr>
        <w:t>(2), pp.10-10.</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lastRenderedPageBreak/>
        <w:t>Hagaman, J.L., Casey, K.J. and Reid, R. (2016) `Paraphrasing strategy instruction for struggling readers`, </w:t>
      </w:r>
      <w:r>
        <w:rPr>
          <w:rFonts w:ascii="Times New Roman" w:hAnsi="Times New Roman" w:cs="Times New Roman"/>
          <w:i/>
          <w:iCs/>
          <w:sz w:val="24"/>
          <w:szCs w:val="24"/>
          <w:lang/>
        </w:rPr>
        <w:t>Preventing School Failure: Alternative Education for Children and Youth</w:t>
      </w:r>
      <w:r>
        <w:rPr>
          <w:rFonts w:ascii="Times New Roman" w:hAnsi="Times New Roman" w:cs="Times New Roman"/>
          <w:sz w:val="24"/>
          <w:szCs w:val="24"/>
          <w:lang/>
        </w:rPr>
        <w:t>, </w:t>
      </w:r>
      <w:r>
        <w:rPr>
          <w:rFonts w:ascii="Times New Roman" w:hAnsi="Times New Roman" w:cs="Times New Roman"/>
          <w:i/>
          <w:iCs/>
          <w:sz w:val="24"/>
          <w:szCs w:val="24"/>
          <w:lang/>
        </w:rPr>
        <w:t>60</w:t>
      </w:r>
      <w:r>
        <w:rPr>
          <w:rFonts w:ascii="Times New Roman" w:hAnsi="Times New Roman" w:cs="Times New Roman"/>
          <w:sz w:val="24"/>
          <w:szCs w:val="24"/>
          <w:lang/>
        </w:rPr>
        <w:t>(1), pp.43-52.</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Junod Perron, N., Sommer, J., Louis-Simonet, M. and Nendaz, M. (2015) `Teaching communication skills`, beyond wishful thinking. </w:t>
      </w:r>
      <w:r>
        <w:rPr>
          <w:rFonts w:ascii="Times New Roman" w:hAnsi="Times New Roman" w:cs="Times New Roman"/>
          <w:i/>
          <w:iCs/>
          <w:sz w:val="24"/>
          <w:szCs w:val="24"/>
          <w:lang/>
        </w:rPr>
        <w:t>Swiss medical weekly</w:t>
      </w:r>
      <w:r>
        <w:rPr>
          <w:rFonts w:ascii="Times New Roman" w:hAnsi="Times New Roman" w:cs="Times New Roman"/>
          <w:sz w:val="24"/>
          <w:szCs w:val="24"/>
          <w:lang/>
        </w:rPr>
        <w:t>, </w:t>
      </w:r>
      <w:r>
        <w:rPr>
          <w:rFonts w:ascii="Times New Roman" w:hAnsi="Times New Roman" w:cs="Times New Roman"/>
          <w:i/>
          <w:iCs/>
          <w:sz w:val="24"/>
          <w:szCs w:val="24"/>
          <w:lang/>
        </w:rPr>
        <w:t>145</w:t>
      </w:r>
      <w:r>
        <w:rPr>
          <w:rFonts w:ascii="Times New Roman" w:hAnsi="Times New Roman" w:cs="Times New Roman"/>
          <w:sz w:val="24"/>
          <w:szCs w:val="24"/>
          <w:lang/>
        </w:rPr>
        <w:t>(0708).</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Kirillov, A.V., Tanatova, D.K., Vinichenko, M.V. and Makushkin, S.A. (2015) `Theory and practice of time-management in education`, </w:t>
      </w:r>
      <w:r>
        <w:rPr>
          <w:rFonts w:ascii="Times New Roman" w:hAnsi="Times New Roman" w:cs="Times New Roman"/>
          <w:i/>
          <w:iCs/>
          <w:sz w:val="24"/>
          <w:szCs w:val="24"/>
          <w:lang/>
        </w:rPr>
        <w:t>Asian Social Science</w:t>
      </w:r>
      <w:r>
        <w:rPr>
          <w:rFonts w:ascii="Times New Roman" w:hAnsi="Times New Roman" w:cs="Times New Roman"/>
          <w:sz w:val="24"/>
          <w:szCs w:val="24"/>
          <w:lang/>
        </w:rPr>
        <w:t>, </w:t>
      </w:r>
      <w:r>
        <w:rPr>
          <w:rFonts w:ascii="Times New Roman" w:hAnsi="Times New Roman" w:cs="Times New Roman"/>
          <w:i/>
          <w:iCs/>
          <w:sz w:val="24"/>
          <w:szCs w:val="24"/>
          <w:lang/>
        </w:rPr>
        <w:t>11</w:t>
      </w:r>
      <w:r>
        <w:rPr>
          <w:rFonts w:ascii="Times New Roman" w:hAnsi="Times New Roman" w:cs="Times New Roman"/>
          <w:sz w:val="24"/>
          <w:szCs w:val="24"/>
          <w:lang/>
        </w:rPr>
        <w:t>(19), p.193.</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Linton, S.J., Boersma, K., Traczyk, M., Shaw, W. and Nicholas, M. (2016) `Early workplace communication and problem solving to prevent back disability: results of a randomized controlled trial among high-risk workers and their supervisors`,  </w:t>
      </w:r>
      <w:r>
        <w:rPr>
          <w:rFonts w:ascii="Times New Roman" w:hAnsi="Times New Roman" w:cs="Times New Roman"/>
          <w:i/>
          <w:iCs/>
          <w:sz w:val="24"/>
          <w:szCs w:val="24"/>
          <w:lang/>
        </w:rPr>
        <w:t>Journal of occupational rehabilitation</w:t>
      </w:r>
      <w:r>
        <w:rPr>
          <w:rFonts w:ascii="Times New Roman" w:hAnsi="Times New Roman" w:cs="Times New Roman"/>
          <w:sz w:val="24"/>
          <w:szCs w:val="24"/>
          <w:lang/>
        </w:rPr>
        <w:t>, </w:t>
      </w:r>
      <w:r>
        <w:rPr>
          <w:rFonts w:ascii="Times New Roman" w:hAnsi="Times New Roman" w:cs="Times New Roman"/>
          <w:i/>
          <w:iCs/>
          <w:sz w:val="24"/>
          <w:szCs w:val="24"/>
          <w:lang/>
        </w:rPr>
        <w:t>26</w:t>
      </w:r>
      <w:r>
        <w:rPr>
          <w:rFonts w:ascii="Times New Roman" w:hAnsi="Times New Roman" w:cs="Times New Roman"/>
          <w:sz w:val="24"/>
          <w:szCs w:val="24"/>
          <w:lang/>
        </w:rPr>
        <w:t>(2), pp.150-159.</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Nhapulo, M.A., Simon, E. and Van Herreweghe, M. (2017) `Enhancing academic reading skills through extensive reading`, </w:t>
      </w:r>
      <w:r>
        <w:rPr>
          <w:rFonts w:ascii="Times New Roman" w:hAnsi="Times New Roman" w:cs="Times New Roman"/>
          <w:i/>
          <w:iCs/>
          <w:sz w:val="24"/>
          <w:szCs w:val="24"/>
          <w:lang/>
        </w:rPr>
        <w:t>Southern African Linguistics and Applied Language Studies</w:t>
      </w:r>
      <w:r>
        <w:rPr>
          <w:rFonts w:ascii="Times New Roman" w:hAnsi="Times New Roman" w:cs="Times New Roman"/>
          <w:sz w:val="24"/>
          <w:szCs w:val="24"/>
          <w:lang/>
        </w:rPr>
        <w:t>, </w:t>
      </w:r>
      <w:r>
        <w:rPr>
          <w:rFonts w:ascii="Times New Roman" w:hAnsi="Times New Roman" w:cs="Times New Roman"/>
          <w:i/>
          <w:iCs/>
          <w:sz w:val="24"/>
          <w:szCs w:val="24"/>
          <w:lang/>
        </w:rPr>
        <w:t>35</w:t>
      </w:r>
      <w:r>
        <w:rPr>
          <w:rFonts w:ascii="Times New Roman" w:hAnsi="Times New Roman" w:cs="Times New Roman"/>
          <w:sz w:val="24"/>
          <w:szCs w:val="24"/>
          <w:lang/>
        </w:rPr>
        <w:t>(1), pp.17-40.</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Oettingen, G., Kappes, H.B., Guttenberg, K.B. and Gollwitzer, P.M. (2015) ‘Self‐regulation of time management: Mental contrasting with implementation intentions’, </w:t>
      </w:r>
      <w:r>
        <w:rPr>
          <w:rFonts w:ascii="Times New Roman" w:hAnsi="Times New Roman" w:cs="Times New Roman"/>
          <w:i/>
          <w:iCs/>
          <w:sz w:val="24"/>
          <w:szCs w:val="24"/>
          <w:lang/>
        </w:rPr>
        <w:t>European Journal of Social Psychology</w:t>
      </w:r>
      <w:r>
        <w:rPr>
          <w:rFonts w:ascii="Times New Roman" w:hAnsi="Times New Roman" w:cs="Times New Roman"/>
          <w:sz w:val="24"/>
          <w:szCs w:val="24"/>
          <w:lang/>
        </w:rPr>
        <w:t>, </w:t>
      </w:r>
      <w:r>
        <w:rPr>
          <w:rFonts w:ascii="Times New Roman" w:hAnsi="Times New Roman" w:cs="Times New Roman"/>
          <w:i/>
          <w:iCs/>
          <w:sz w:val="24"/>
          <w:szCs w:val="24"/>
          <w:lang/>
        </w:rPr>
        <w:t>45</w:t>
      </w:r>
      <w:r>
        <w:rPr>
          <w:rFonts w:ascii="Times New Roman" w:hAnsi="Times New Roman" w:cs="Times New Roman"/>
          <w:sz w:val="24"/>
          <w:szCs w:val="24"/>
          <w:lang/>
        </w:rPr>
        <w:t>(2), pp.218-229.</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Weldy, T.G. (2017) `Facilitating Process and Practice for Improving Business Writing Skills`, </w:t>
      </w:r>
      <w:r>
        <w:rPr>
          <w:rFonts w:ascii="Times New Roman" w:hAnsi="Times New Roman" w:cs="Times New Roman"/>
          <w:i/>
          <w:iCs/>
          <w:sz w:val="24"/>
          <w:szCs w:val="24"/>
          <w:lang/>
        </w:rPr>
        <w:t>American Journal of Management</w:t>
      </w:r>
      <w:r>
        <w:rPr>
          <w:rFonts w:ascii="Times New Roman" w:hAnsi="Times New Roman" w:cs="Times New Roman"/>
          <w:sz w:val="24"/>
          <w:szCs w:val="24"/>
          <w:lang/>
        </w:rPr>
        <w:t>, </w:t>
      </w:r>
      <w:r>
        <w:rPr>
          <w:rFonts w:ascii="Times New Roman" w:hAnsi="Times New Roman" w:cs="Times New Roman"/>
          <w:i/>
          <w:iCs/>
          <w:sz w:val="24"/>
          <w:szCs w:val="24"/>
          <w:lang/>
        </w:rPr>
        <w:t>17</w:t>
      </w:r>
      <w:r>
        <w:rPr>
          <w:rFonts w:ascii="Times New Roman" w:hAnsi="Times New Roman" w:cs="Times New Roman"/>
          <w:sz w:val="24"/>
          <w:szCs w:val="24"/>
          <w:lang/>
        </w:rPr>
        <w:t>(5).</w:t>
      </w: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White, S.M., Janeslätt, G., Holmefur, M. and Lidström-Holmqvist, K. (2017) `Assessment of Time Management Skills: Psychometric Properties of the Swedish Version (ATMS–S)`,  </w:t>
      </w:r>
      <w:r>
        <w:rPr>
          <w:rFonts w:ascii="Times New Roman" w:hAnsi="Times New Roman" w:cs="Times New Roman"/>
          <w:i/>
          <w:iCs/>
          <w:sz w:val="24"/>
          <w:szCs w:val="24"/>
          <w:lang/>
        </w:rPr>
        <w:t>American Journal of Occupational Therapy</w:t>
      </w:r>
      <w:r>
        <w:rPr>
          <w:rFonts w:ascii="Times New Roman" w:hAnsi="Times New Roman" w:cs="Times New Roman"/>
          <w:sz w:val="24"/>
          <w:szCs w:val="24"/>
          <w:lang/>
        </w:rPr>
        <w:t>, </w:t>
      </w:r>
      <w:r>
        <w:rPr>
          <w:rFonts w:ascii="Times New Roman" w:hAnsi="Times New Roman" w:cs="Times New Roman"/>
          <w:i/>
          <w:iCs/>
          <w:sz w:val="24"/>
          <w:szCs w:val="24"/>
          <w:lang/>
        </w:rPr>
        <w:t>71</w:t>
      </w:r>
      <w:r>
        <w:rPr>
          <w:rFonts w:ascii="Times New Roman" w:hAnsi="Times New Roman" w:cs="Times New Roman"/>
          <w:sz w:val="24"/>
          <w:szCs w:val="24"/>
          <w:lang/>
        </w:rPr>
        <w:t>(4_Supplement_1), pp.7111500040p1-7111500040p1.</w:t>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Times New Roman" w:hAnsi="Times New Roman" w:cs="Times New Roman"/>
          <w:sz w:val="24"/>
          <w:szCs w:val="24"/>
          <w:lang/>
        </w:rPr>
      </w:pPr>
      <w:r>
        <w:rPr>
          <w:rFonts w:ascii="Times New Roman" w:hAnsi="Times New Roman" w:cs="Times New Roman"/>
          <w:sz w:val="24"/>
          <w:szCs w:val="24"/>
          <w:lang/>
        </w:rPr>
        <w:t>APPENDIX</w:t>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r>
        <w:rPr>
          <w:rFonts w:ascii="Calibri" w:hAnsi="Calibri" w:cs="Calibri"/>
          <w:noProof/>
          <w:lang w:eastAsia="en-GB"/>
        </w:rPr>
        <w:lastRenderedPageBreak/>
        <w:drawing>
          <wp:inline distT="0" distB="0" distL="0" distR="0">
            <wp:extent cx="4829175" cy="61912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4829175" cy="6191250"/>
                    </a:xfrm>
                    <a:prstGeom prst="rect">
                      <a:avLst/>
                    </a:prstGeom>
                    <a:noFill/>
                    <a:ln w="9525">
                      <a:noFill/>
                      <a:miter lim="800000"/>
                      <a:headEnd/>
                      <a:tailEnd/>
                    </a:ln>
                  </pic:spPr>
                </pic:pic>
              </a:graphicData>
            </a:graphic>
          </wp:inline>
        </w:drawing>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r>
        <w:rPr>
          <w:rFonts w:ascii="Calibri" w:hAnsi="Calibri" w:cs="Calibri"/>
          <w:noProof/>
          <w:lang w:eastAsia="en-GB"/>
        </w:rPr>
        <w:lastRenderedPageBreak/>
        <w:drawing>
          <wp:inline distT="0" distB="0" distL="0" distR="0">
            <wp:extent cx="4791075" cy="657225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srcRect/>
                    <a:stretch>
                      <a:fillRect/>
                    </a:stretch>
                  </pic:blipFill>
                  <pic:spPr bwMode="auto">
                    <a:xfrm>
                      <a:off x="0" y="0"/>
                      <a:ext cx="4791075" cy="6572250"/>
                    </a:xfrm>
                    <a:prstGeom prst="rect">
                      <a:avLst/>
                    </a:prstGeom>
                    <a:noFill/>
                    <a:ln w="9525">
                      <a:noFill/>
                      <a:miter lim="800000"/>
                      <a:headEnd/>
                      <a:tailEnd/>
                    </a:ln>
                  </pic:spPr>
                </pic:pic>
              </a:graphicData>
            </a:graphic>
          </wp:inline>
        </w:drawing>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r>
        <w:rPr>
          <w:rFonts w:ascii="Calibri" w:hAnsi="Calibri" w:cs="Calibri"/>
          <w:noProof/>
          <w:lang w:eastAsia="en-GB"/>
        </w:rPr>
        <w:lastRenderedPageBreak/>
        <w:drawing>
          <wp:inline distT="0" distB="0" distL="0" distR="0">
            <wp:extent cx="5492115" cy="8229600"/>
            <wp:effectExtent l="19050" t="0" r="0" b="0"/>
            <wp:docPr id="3" name="Picture 2" descr="PHOTO-2019-08-24-19-42-0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19-08-24-19-42-05 (1).jpg"/>
                    <pic:cNvPicPr/>
                  </pic:nvPicPr>
                  <pic:blipFill>
                    <a:blip r:embed="rId22"/>
                    <a:stretch>
                      <a:fillRect/>
                    </a:stretch>
                  </pic:blipFill>
                  <pic:spPr>
                    <a:xfrm>
                      <a:off x="0" y="0"/>
                      <a:ext cx="5492115" cy="8229600"/>
                    </a:xfrm>
                    <a:prstGeom prst="rect">
                      <a:avLst/>
                    </a:prstGeom>
                  </pic:spPr>
                </pic:pic>
              </a:graphicData>
            </a:graphic>
          </wp:inline>
        </w:drawing>
      </w:r>
    </w:p>
    <w:p w:rsidR="00C20DF0" w:rsidRDefault="00C20DF0" w:rsidP="00C20DF0">
      <w:pPr>
        <w:autoSpaceDE w:val="0"/>
        <w:autoSpaceDN w:val="0"/>
        <w:adjustRightInd w:val="0"/>
        <w:spacing w:after="160" w:line="360" w:lineRule="auto"/>
        <w:jc w:val="both"/>
        <w:rPr>
          <w:rFonts w:ascii="Calibri" w:hAnsi="Calibri" w:cs="Calibri"/>
          <w:lang/>
        </w:rPr>
      </w:pPr>
      <w:r>
        <w:rPr>
          <w:rFonts w:ascii="Calibri" w:hAnsi="Calibri" w:cs="Calibri"/>
          <w:noProof/>
          <w:lang w:eastAsia="en-GB"/>
        </w:rPr>
        <w:lastRenderedPageBreak/>
        <w:drawing>
          <wp:inline distT="0" distB="0" distL="0" distR="0">
            <wp:extent cx="5486400" cy="7677150"/>
            <wp:effectExtent l="19050" t="0" r="0" b="0"/>
            <wp:docPr id="5" name="Picture 4" descr="PHOTO-2019-08-24-19-4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19-08-24-19-42-30.jpg"/>
                    <pic:cNvPicPr/>
                  </pic:nvPicPr>
                  <pic:blipFill>
                    <a:blip r:embed="rId23"/>
                    <a:srcRect l="5930" t="3125" r="1763"/>
                    <a:stretch>
                      <a:fillRect/>
                    </a:stretch>
                  </pic:blipFill>
                  <pic:spPr>
                    <a:xfrm>
                      <a:off x="0" y="0"/>
                      <a:ext cx="5486400" cy="7677150"/>
                    </a:xfrm>
                    <a:prstGeom prst="rect">
                      <a:avLst/>
                    </a:prstGeom>
                  </pic:spPr>
                </pic:pic>
              </a:graphicData>
            </a:graphic>
          </wp:inline>
        </w:drawing>
      </w: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C20DF0" w:rsidRDefault="00C20DF0" w:rsidP="00C20DF0">
      <w:pPr>
        <w:autoSpaceDE w:val="0"/>
        <w:autoSpaceDN w:val="0"/>
        <w:adjustRightInd w:val="0"/>
        <w:spacing w:after="160" w:line="360" w:lineRule="auto"/>
        <w:jc w:val="both"/>
        <w:rPr>
          <w:rFonts w:ascii="Calibri" w:hAnsi="Calibri" w:cs="Calibri"/>
          <w:lang/>
        </w:rPr>
      </w:pPr>
    </w:p>
    <w:p w:rsidR="002C1466" w:rsidRDefault="002C1466"/>
    <w:sectPr w:rsidR="002C1466" w:rsidSect="006234EB">
      <w:footerReference w:type="default" r:id="rId24"/>
      <w:pgSz w:w="12240" w:h="15840"/>
      <w:pgMar w:top="1440" w:right="1440" w:bottom="1440" w:left="1440" w:header="720" w:footer="720"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0C9C" w:rsidRDefault="00720C9C" w:rsidP="00C20DF0">
      <w:pPr>
        <w:spacing w:after="0" w:line="240" w:lineRule="auto"/>
      </w:pPr>
      <w:r>
        <w:separator/>
      </w:r>
    </w:p>
  </w:endnote>
  <w:endnote w:type="continuationSeparator" w:id="1">
    <w:p w:rsidR="00720C9C" w:rsidRDefault="00720C9C" w:rsidP="00C20D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4683610"/>
      <w:docPartObj>
        <w:docPartGallery w:val="Page Numbers (Bottom of Page)"/>
        <w:docPartUnique/>
      </w:docPartObj>
    </w:sdtPr>
    <w:sdtContent>
      <w:p w:rsidR="00C20DF0" w:rsidRDefault="00C20DF0">
        <w:pPr>
          <w:pStyle w:val="Footer"/>
          <w:jc w:val="center"/>
        </w:pPr>
        <w:fldSimple w:instr=" PAGE   \* MERGEFORMAT ">
          <w:r w:rsidR="00681422">
            <w:rPr>
              <w:noProof/>
            </w:rPr>
            <w:t>1</w:t>
          </w:r>
        </w:fldSimple>
      </w:p>
    </w:sdtContent>
  </w:sdt>
  <w:p w:rsidR="00C20DF0" w:rsidRDefault="00C20D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0C9C" w:rsidRDefault="00720C9C" w:rsidP="00C20DF0">
      <w:pPr>
        <w:spacing w:after="0" w:line="240" w:lineRule="auto"/>
      </w:pPr>
      <w:r>
        <w:separator/>
      </w:r>
    </w:p>
  </w:footnote>
  <w:footnote w:type="continuationSeparator" w:id="1">
    <w:p w:rsidR="00720C9C" w:rsidRDefault="00720C9C" w:rsidP="00C20DF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20DF0"/>
    <w:rsid w:val="002C1466"/>
    <w:rsid w:val="00681422"/>
    <w:rsid w:val="00720C9C"/>
    <w:rsid w:val="00C20D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0DF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D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DF0"/>
    <w:rPr>
      <w:rFonts w:ascii="Tahoma" w:hAnsi="Tahoma" w:cs="Tahoma"/>
      <w:sz w:val="16"/>
      <w:szCs w:val="16"/>
    </w:rPr>
  </w:style>
  <w:style w:type="paragraph" w:styleId="Header">
    <w:name w:val="header"/>
    <w:basedOn w:val="Normal"/>
    <w:link w:val="HeaderChar"/>
    <w:uiPriority w:val="99"/>
    <w:semiHidden/>
    <w:unhideWhenUsed/>
    <w:rsid w:val="00C20DF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20DF0"/>
  </w:style>
  <w:style w:type="paragraph" w:styleId="Footer">
    <w:name w:val="footer"/>
    <w:basedOn w:val="Normal"/>
    <w:link w:val="FooterChar"/>
    <w:uiPriority w:val="99"/>
    <w:unhideWhenUsed/>
    <w:rsid w:val="00C20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DF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_Toc16528863" TargetMode="External"/><Relationship Id="rId13" Type="http://schemas.openxmlformats.org/officeDocument/2006/relationships/hyperlink" Target="#_Toc16528865" TargetMode="External"/><Relationship Id="rId18" Type="http://schemas.openxmlformats.org/officeDocument/2006/relationships/hyperlink" Target="#_Toc16528868"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_Toc16528862" TargetMode="External"/><Relationship Id="rId12" Type="http://schemas.openxmlformats.org/officeDocument/2006/relationships/hyperlink" Target="#_Toc16528865" TargetMode="External"/><Relationship Id="rId17" Type="http://schemas.openxmlformats.org/officeDocument/2006/relationships/hyperlink" Target="#_Toc16528867"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16528867" TargetMode="External"/><Relationship Id="rId20"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_Toc16528862" TargetMode="External"/><Relationship Id="rId11" Type="http://schemas.openxmlformats.org/officeDocument/2006/relationships/hyperlink" Target="#_Toc16528864"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_Toc16528866" TargetMode="External"/><Relationship Id="rId23" Type="http://schemas.openxmlformats.org/officeDocument/2006/relationships/image" Target="media/image4.jpeg"/><Relationship Id="rId10" Type="http://schemas.openxmlformats.org/officeDocument/2006/relationships/hyperlink" Target="#_Toc16528864" TargetMode="External"/><Relationship Id="rId19" Type="http://schemas.openxmlformats.org/officeDocument/2006/relationships/hyperlink" Target="#_Toc16528868" TargetMode="External"/><Relationship Id="rId4" Type="http://schemas.openxmlformats.org/officeDocument/2006/relationships/footnotes" Target="footnotes.xml"/><Relationship Id="rId9" Type="http://schemas.openxmlformats.org/officeDocument/2006/relationships/hyperlink" Target="#_Toc16528863" TargetMode="External"/><Relationship Id="rId14" Type="http://schemas.openxmlformats.org/officeDocument/2006/relationships/hyperlink" Target="#_Toc16528866" TargetMode="Externa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13</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2019-08-23T08:33:00Z</dcterms:created>
  <dcterms:modified xsi:type="dcterms:W3CDTF">2019-08-24T20:58:00Z</dcterms:modified>
</cp:coreProperties>
</file>