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075865" w14:textId="0C4C6742" w:rsidR="009E76D0" w:rsidRDefault="0075341B" w:rsidP="00036D8B">
      <w:pPr>
        <w:pBdr>
          <w:top w:val="nil"/>
          <w:left w:val="nil"/>
          <w:bottom w:val="nil"/>
          <w:right w:val="nil"/>
          <w:between w:val="nil"/>
        </w:pBdr>
        <w:rPr>
          <w:b/>
          <w:bCs/>
          <w:sz w:val="32"/>
          <w:szCs w:val="32"/>
        </w:rPr>
      </w:pPr>
      <w:r>
        <w:rPr>
          <w:b/>
          <w:bCs/>
          <w:sz w:val="32"/>
          <w:szCs w:val="32"/>
        </w:rPr>
        <w:t xml:space="preserve">                                 </w:t>
      </w:r>
      <w:r>
        <w:rPr>
          <w:noProof/>
        </w:rPr>
        <w:drawing>
          <wp:inline distT="0" distB="0" distL="0" distR="0" wp14:anchorId="573E600F" wp14:editId="0EFBA1A0">
            <wp:extent cx="2503728" cy="747164"/>
            <wp:effectExtent l="0" t="0" r="0" b="0"/>
            <wp:docPr id="19974040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69996" cy="796782"/>
                    </a:xfrm>
                    <a:prstGeom prst="rect">
                      <a:avLst/>
                    </a:prstGeom>
                    <a:noFill/>
                    <a:ln>
                      <a:noFill/>
                    </a:ln>
                  </pic:spPr>
                </pic:pic>
              </a:graphicData>
            </a:graphic>
          </wp:inline>
        </w:drawing>
      </w:r>
    </w:p>
    <w:p w14:paraId="11CD3C0D" w14:textId="77777777" w:rsidR="00036D8B" w:rsidRDefault="00036D8B" w:rsidP="00036D8B">
      <w:pPr>
        <w:pBdr>
          <w:top w:val="nil"/>
          <w:left w:val="nil"/>
          <w:bottom w:val="nil"/>
          <w:right w:val="nil"/>
          <w:between w:val="nil"/>
        </w:pBdr>
        <w:rPr>
          <w:b/>
          <w:bCs/>
          <w:sz w:val="32"/>
          <w:szCs w:val="32"/>
        </w:rPr>
      </w:pPr>
    </w:p>
    <w:p w14:paraId="4BFBA481" w14:textId="77777777" w:rsidR="003376F2" w:rsidRDefault="003376F2" w:rsidP="00036D8B">
      <w:pPr>
        <w:pBdr>
          <w:top w:val="nil"/>
          <w:left w:val="nil"/>
          <w:bottom w:val="nil"/>
          <w:right w:val="nil"/>
          <w:between w:val="nil"/>
        </w:pBdr>
        <w:rPr>
          <w:b/>
          <w:bCs/>
          <w:sz w:val="32"/>
          <w:szCs w:val="32"/>
        </w:rPr>
      </w:pPr>
    </w:p>
    <w:p w14:paraId="0BAFE9E8" w14:textId="77777777" w:rsidR="003376F2" w:rsidRDefault="003376F2" w:rsidP="00036D8B">
      <w:pPr>
        <w:pBdr>
          <w:top w:val="nil"/>
          <w:left w:val="nil"/>
          <w:bottom w:val="nil"/>
          <w:right w:val="nil"/>
          <w:between w:val="nil"/>
        </w:pBdr>
        <w:rPr>
          <w:b/>
          <w:bCs/>
          <w:sz w:val="32"/>
          <w:szCs w:val="32"/>
        </w:rPr>
      </w:pPr>
    </w:p>
    <w:p w14:paraId="5E612CDF" w14:textId="77777777" w:rsidR="00036D8B" w:rsidRDefault="00036D8B" w:rsidP="00036D8B">
      <w:pPr>
        <w:pBdr>
          <w:top w:val="nil"/>
          <w:left w:val="nil"/>
          <w:bottom w:val="nil"/>
          <w:right w:val="nil"/>
          <w:between w:val="nil"/>
        </w:pBdr>
        <w:rPr>
          <w:b/>
          <w:bCs/>
          <w:sz w:val="32"/>
          <w:szCs w:val="32"/>
        </w:rPr>
      </w:pPr>
    </w:p>
    <w:p w14:paraId="3E0AE496" w14:textId="56426120" w:rsidR="009E76D0" w:rsidRDefault="00036D8B" w:rsidP="00036D8B">
      <w:pPr>
        <w:pBdr>
          <w:top w:val="nil"/>
          <w:left w:val="nil"/>
          <w:bottom w:val="nil"/>
          <w:right w:val="nil"/>
          <w:between w:val="nil"/>
        </w:pBdr>
        <w:jc w:val="left"/>
        <w:rPr>
          <w:b/>
          <w:bCs/>
          <w:sz w:val="32"/>
          <w:szCs w:val="32"/>
        </w:rPr>
      </w:pPr>
      <w:r>
        <w:rPr>
          <w:b/>
          <w:bCs/>
          <w:sz w:val="32"/>
          <w:szCs w:val="32"/>
        </w:rPr>
        <w:t>Programme: Msc Public Health and Social Care in Practice</w:t>
      </w:r>
    </w:p>
    <w:p w14:paraId="42F01A05" w14:textId="77777777" w:rsidR="009E76D0" w:rsidRDefault="00000000" w:rsidP="00036D8B">
      <w:pPr>
        <w:pBdr>
          <w:top w:val="nil"/>
          <w:left w:val="nil"/>
          <w:bottom w:val="nil"/>
          <w:right w:val="nil"/>
          <w:between w:val="nil"/>
        </w:pBdr>
        <w:jc w:val="left"/>
        <w:rPr>
          <w:b/>
          <w:bCs/>
          <w:sz w:val="32"/>
          <w:szCs w:val="32"/>
        </w:rPr>
      </w:pPr>
      <w:r>
        <w:rPr>
          <w:b/>
          <w:bCs/>
          <w:sz w:val="32"/>
          <w:szCs w:val="32"/>
        </w:rPr>
        <w:t>Module Code: LCHS7000</w:t>
      </w:r>
    </w:p>
    <w:p w14:paraId="182A9D6B" w14:textId="46D43C81" w:rsidR="00036D8B" w:rsidRDefault="00036D8B" w:rsidP="00036D8B">
      <w:pPr>
        <w:pBdr>
          <w:top w:val="nil"/>
          <w:left w:val="nil"/>
          <w:bottom w:val="nil"/>
          <w:right w:val="nil"/>
          <w:between w:val="nil"/>
        </w:pBdr>
        <w:jc w:val="left"/>
        <w:rPr>
          <w:b/>
          <w:bCs/>
          <w:sz w:val="32"/>
          <w:szCs w:val="32"/>
        </w:rPr>
      </w:pPr>
      <w:r>
        <w:rPr>
          <w:b/>
          <w:bCs/>
          <w:sz w:val="32"/>
          <w:szCs w:val="32"/>
        </w:rPr>
        <w:t>Module: Social Epidemiology and public Health Development</w:t>
      </w:r>
    </w:p>
    <w:p w14:paraId="10230F41" w14:textId="7FF46CED" w:rsidR="009E76D0" w:rsidRDefault="00000000" w:rsidP="00036D8B">
      <w:pPr>
        <w:pBdr>
          <w:top w:val="nil"/>
          <w:left w:val="nil"/>
          <w:bottom w:val="nil"/>
          <w:right w:val="nil"/>
          <w:between w:val="nil"/>
        </w:pBdr>
        <w:jc w:val="left"/>
        <w:rPr>
          <w:b/>
          <w:bCs/>
          <w:sz w:val="32"/>
          <w:szCs w:val="32"/>
        </w:rPr>
      </w:pPr>
      <w:r>
        <w:rPr>
          <w:b/>
          <w:bCs/>
          <w:sz w:val="32"/>
          <w:szCs w:val="32"/>
        </w:rPr>
        <w:t xml:space="preserve">Student Name: </w:t>
      </w:r>
      <w:r w:rsidR="00036D8B">
        <w:rPr>
          <w:b/>
          <w:bCs/>
          <w:sz w:val="32"/>
          <w:szCs w:val="32"/>
        </w:rPr>
        <w:t>Zakiyabanu Zakirhusen Malek</w:t>
      </w:r>
    </w:p>
    <w:p w14:paraId="2C0CF77F" w14:textId="6C5AB274" w:rsidR="009E76D0" w:rsidRDefault="00000000" w:rsidP="00036D8B">
      <w:pPr>
        <w:pBdr>
          <w:top w:val="nil"/>
          <w:left w:val="nil"/>
          <w:bottom w:val="nil"/>
          <w:right w:val="nil"/>
          <w:between w:val="nil"/>
        </w:pBdr>
        <w:jc w:val="left"/>
        <w:rPr>
          <w:b/>
          <w:bCs/>
          <w:sz w:val="32"/>
          <w:szCs w:val="32"/>
        </w:rPr>
      </w:pPr>
      <w:r>
        <w:rPr>
          <w:b/>
          <w:bCs/>
          <w:sz w:val="32"/>
          <w:szCs w:val="32"/>
        </w:rPr>
        <w:t>Student Number</w:t>
      </w:r>
      <w:r w:rsidR="00036D8B">
        <w:rPr>
          <w:b/>
          <w:bCs/>
          <w:sz w:val="32"/>
          <w:szCs w:val="32"/>
        </w:rPr>
        <w:t>: 2531983</w:t>
      </w:r>
    </w:p>
    <w:p w14:paraId="3B50D94B" w14:textId="06A9DB20" w:rsidR="00036D8B" w:rsidRDefault="00036D8B" w:rsidP="00036D8B">
      <w:pPr>
        <w:pBdr>
          <w:top w:val="nil"/>
          <w:left w:val="nil"/>
          <w:bottom w:val="nil"/>
          <w:right w:val="nil"/>
          <w:between w:val="nil"/>
        </w:pBdr>
        <w:jc w:val="left"/>
        <w:rPr>
          <w:b/>
          <w:bCs/>
          <w:sz w:val="32"/>
          <w:szCs w:val="32"/>
        </w:rPr>
      </w:pPr>
      <w:r>
        <w:rPr>
          <w:b/>
          <w:bCs/>
          <w:sz w:val="32"/>
          <w:szCs w:val="32"/>
        </w:rPr>
        <w:t>Assigment Title: Ethnicity and health inequalities</w:t>
      </w:r>
    </w:p>
    <w:p w14:paraId="087F9689" w14:textId="5996F4CF" w:rsidR="009E76D0" w:rsidRDefault="00000000" w:rsidP="00036D8B">
      <w:pPr>
        <w:pBdr>
          <w:top w:val="nil"/>
          <w:left w:val="nil"/>
          <w:bottom w:val="nil"/>
          <w:right w:val="nil"/>
          <w:between w:val="nil"/>
        </w:pBdr>
        <w:jc w:val="left"/>
        <w:rPr>
          <w:b/>
          <w:bCs/>
          <w:sz w:val="32"/>
          <w:szCs w:val="32"/>
        </w:rPr>
      </w:pPr>
      <w:r>
        <w:rPr>
          <w:b/>
          <w:bCs/>
          <w:sz w:val="32"/>
          <w:szCs w:val="32"/>
        </w:rPr>
        <w:t xml:space="preserve">Lecturer Name: </w:t>
      </w:r>
      <w:r w:rsidR="00036D8B">
        <w:rPr>
          <w:b/>
          <w:bCs/>
          <w:sz w:val="32"/>
          <w:szCs w:val="32"/>
        </w:rPr>
        <w:t>Muhammad Aliyu</w:t>
      </w:r>
    </w:p>
    <w:p w14:paraId="21BEBF9E" w14:textId="5990BBBB" w:rsidR="009E76D0" w:rsidRDefault="00000000">
      <w:pPr>
        <w:pBdr>
          <w:top w:val="nil"/>
          <w:left w:val="nil"/>
          <w:bottom w:val="nil"/>
          <w:right w:val="nil"/>
          <w:between w:val="nil"/>
        </w:pBdr>
        <w:jc w:val="center"/>
        <w:rPr>
          <w:b/>
          <w:bCs/>
        </w:rPr>
      </w:pPr>
      <w:r>
        <w:br w:type="page"/>
      </w:r>
    </w:p>
    <w:p w14:paraId="2DC9CC91" w14:textId="77777777" w:rsidR="009E76D0" w:rsidRDefault="00000000">
      <w:pPr>
        <w:pStyle w:val="Heading1"/>
        <w:jc w:val="center"/>
      </w:pPr>
      <w:bookmarkStart w:id="0" w:name="_ugkolflc03fs" w:colFirst="0" w:colLast="0"/>
      <w:bookmarkEnd w:id="0"/>
      <w:r>
        <w:lastRenderedPageBreak/>
        <w:t>Executive Summary</w:t>
      </w:r>
    </w:p>
    <w:p w14:paraId="31B9AB0C" w14:textId="77777777" w:rsidR="009E76D0" w:rsidRDefault="00000000">
      <w:pPr>
        <w:pBdr>
          <w:top w:val="nil"/>
          <w:left w:val="nil"/>
          <w:bottom w:val="nil"/>
          <w:right w:val="nil"/>
          <w:between w:val="nil"/>
        </w:pBdr>
        <w:rPr>
          <w:b/>
          <w:bCs/>
        </w:rPr>
      </w:pPr>
      <w:r>
        <w:rPr>
          <w:b/>
          <w:bCs/>
        </w:rPr>
        <w:t>Task 1</w:t>
      </w:r>
    </w:p>
    <w:p w14:paraId="3AE3B311" w14:textId="77777777" w:rsidR="009E76D0" w:rsidRDefault="00000000">
      <w:pPr>
        <w:pBdr>
          <w:top w:val="nil"/>
          <w:left w:val="nil"/>
          <w:bottom w:val="nil"/>
          <w:right w:val="nil"/>
          <w:between w:val="nil"/>
        </w:pBdr>
      </w:pPr>
      <w:r>
        <w:t xml:space="preserve">The following report tries to examine the concept of health inequality that has been defined as an avoidable difference in the health outcomes across populations in the United Kingdom. In this report the topic of ethnic and health inequalities has been selected to explore certain key determinants which include factors such as the social economic status, ethnicity, education as well as the geographical location, to assist in understanding how the healthcare and overall well-being of the people of the nation has been affected. There </w:t>
      </w:r>
      <w:proofErr w:type="gramStart"/>
      <w:r>
        <w:t>are</w:t>
      </w:r>
      <w:proofErr w:type="gramEnd"/>
      <w:r>
        <w:t xml:space="preserve"> numerous evidence which highlights that the individuals which reside in the weaker community experience lesser and comparatively poorer health outcomes and reduce life expectancy. The role of public health policies and interventions as well as those that have been implemented by the NHS England and WHO are also been evaluated in this report, to assist in a better understanding of the prevalent health disparities within the minorities presiding in the UK and provide a better perspective.</w:t>
      </w:r>
    </w:p>
    <w:p w14:paraId="4C59667F" w14:textId="77777777" w:rsidR="009E76D0" w:rsidRDefault="00000000">
      <w:pPr>
        <w:pBdr>
          <w:top w:val="nil"/>
          <w:left w:val="nil"/>
          <w:bottom w:val="nil"/>
          <w:right w:val="nil"/>
          <w:between w:val="nil"/>
        </w:pBdr>
        <w:rPr>
          <w:b/>
          <w:bCs/>
        </w:rPr>
      </w:pPr>
      <w:r>
        <w:rPr>
          <w:b/>
          <w:bCs/>
        </w:rPr>
        <w:t>Task 2</w:t>
      </w:r>
    </w:p>
    <w:p w14:paraId="1CBDEF61" w14:textId="77777777" w:rsidR="009E76D0" w:rsidRDefault="00000000">
      <w:pPr>
        <w:pBdr>
          <w:top w:val="nil"/>
          <w:left w:val="nil"/>
          <w:bottom w:val="nil"/>
          <w:right w:val="nil"/>
          <w:between w:val="nil"/>
        </w:pBdr>
      </w:pPr>
      <w:r>
        <w:t xml:space="preserve">The following report has been prepared to effectively analyze Type 2 Diabetes and understand its implications </w:t>
      </w:r>
      <w:proofErr w:type="gramStart"/>
      <w:r>
        <w:t>on</w:t>
      </w:r>
      <w:proofErr w:type="gramEnd"/>
      <w:r>
        <w:t xml:space="preserve"> the public. Type 2 diabetes is a major health concern throughout the world. The report looks to examine the numerous risk factors that are associated with the culmination of Type 2 diabetes. Statistics and reports from the International Diabetes Federation and Diabetes UK have displayed a continuously growing scale of this disease. A proper analysis of the strategies and programs and the evaluation of the strengths and weakness of the programs implemented by the government have been discussed and a short idea of a preventive program has also been mentioned towards the end of the report.</w:t>
      </w:r>
    </w:p>
    <w:p w14:paraId="3D951C87" w14:textId="77777777" w:rsidR="009E76D0" w:rsidRDefault="009E76D0">
      <w:pPr>
        <w:pBdr>
          <w:top w:val="nil"/>
          <w:left w:val="nil"/>
          <w:bottom w:val="nil"/>
          <w:right w:val="nil"/>
          <w:between w:val="nil"/>
        </w:pBdr>
        <w:rPr>
          <w:b/>
          <w:bCs/>
        </w:rPr>
      </w:pPr>
    </w:p>
    <w:p w14:paraId="575A9651" w14:textId="77777777" w:rsidR="003376F2" w:rsidRDefault="003376F2" w:rsidP="003376F2">
      <w:pPr>
        <w:pBdr>
          <w:top w:val="nil"/>
          <w:left w:val="nil"/>
          <w:bottom w:val="nil"/>
          <w:right w:val="nil"/>
          <w:between w:val="nil"/>
        </w:pBdr>
      </w:pPr>
    </w:p>
    <w:p w14:paraId="0DE95F96" w14:textId="77777777" w:rsidR="003376F2" w:rsidRDefault="003376F2" w:rsidP="003376F2">
      <w:pPr>
        <w:pBdr>
          <w:top w:val="nil"/>
          <w:left w:val="nil"/>
          <w:bottom w:val="nil"/>
          <w:right w:val="nil"/>
          <w:between w:val="nil"/>
        </w:pBdr>
      </w:pPr>
    </w:p>
    <w:p w14:paraId="4BA661FE" w14:textId="77777777" w:rsidR="003376F2" w:rsidRDefault="003376F2" w:rsidP="003376F2">
      <w:pPr>
        <w:pBdr>
          <w:top w:val="nil"/>
          <w:left w:val="nil"/>
          <w:bottom w:val="nil"/>
          <w:right w:val="nil"/>
          <w:between w:val="nil"/>
        </w:pBdr>
      </w:pPr>
    </w:p>
    <w:p w14:paraId="2737A1F0" w14:textId="77777777" w:rsidR="003376F2" w:rsidRDefault="003376F2" w:rsidP="003376F2">
      <w:pPr>
        <w:pBdr>
          <w:top w:val="nil"/>
          <w:left w:val="nil"/>
          <w:bottom w:val="nil"/>
          <w:right w:val="nil"/>
          <w:between w:val="nil"/>
        </w:pBdr>
      </w:pPr>
    </w:p>
    <w:p w14:paraId="36405561" w14:textId="77777777" w:rsidR="003376F2" w:rsidRDefault="003376F2" w:rsidP="003376F2">
      <w:pPr>
        <w:pBdr>
          <w:top w:val="nil"/>
          <w:left w:val="nil"/>
          <w:bottom w:val="nil"/>
          <w:right w:val="nil"/>
          <w:between w:val="nil"/>
        </w:pBdr>
      </w:pPr>
    </w:p>
    <w:p w14:paraId="06B667EA" w14:textId="77777777" w:rsidR="003376F2" w:rsidRDefault="003376F2" w:rsidP="003376F2">
      <w:pPr>
        <w:pBdr>
          <w:top w:val="nil"/>
          <w:left w:val="nil"/>
          <w:bottom w:val="nil"/>
          <w:right w:val="nil"/>
          <w:between w:val="nil"/>
        </w:pBdr>
      </w:pPr>
    </w:p>
    <w:p w14:paraId="5D76FB53" w14:textId="77777777" w:rsidR="003376F2" w:rsidRDefault="003376F2" w:rsidP="003376F2">
      <w:pPr>
        <w:pBdr>
          <w:top w:val="nil"/>
          <w:left w:val="nil"/>
          <w:bottom w:val="nil"/>
          <w:right w:val="nil"/>
          <w:between w:val="nil"/>
        </w:pBdr>
      </w:pPr>
    </w:p>
    <w:p w14:paraId="3209B9DD" w14:textId="023F6EA8" w:rsidR="009E76D0" w:rsidRDefault="003376F2" w:rsidP="003376F2">
      <w:pPr>
        <w:pBdr>
          <w:top w:val="nil"/>
          <w:left w:val="nil"/>
          <w:bottom w:val="nil"/>
          <w:right w:val="nil"/>
          <w:between w:val="nil"/>
        </w:pBdr>
        <w:rPr>
          <w:b/>
          <w:bCs/>
        </w:rPr>
      </w:pPr>
      <w:r>
        <w:lastRenderedPageBreak/>
        <w:t xml:space="preserve">                                                   </w:t>
      </w:r>
      <w:r w:rsidR="00000000">
        <w:rPr>
          <w:b/>
          <w:bCs/>
        </w:rPr>
        <w:t>Table of Contents</w:t>
      </w:r>
    </w:p>
    <w:sdt>
      <w:sdtPr>
        <w:id w:val="515134633"/>
        <w:docPartObj>
          <w:docPartGallery w:val="Table of Contents"/>
          <w:docPartUnique/>
        </w:docPartObj>
      </w:sdtPr>
      <w:sdtContent>
        <w:p w14:paraId="3A2C14D9" w14:textId="77777777" w:rsidR="009E76D0" w:rsidRDefault="00000000">
          <w:pPr>
            <w:pBdr>
              <w:top w:val="nil"/>
              <w:left w:val="nil"/>
              <w:bottom w:val="nil"/>
              <w:right w:val="nil"/>
              <w:between w:val="nil"/>
            </w:pBdr>
            <w:tabs>
              <w:tab w:val="right" w:pos="9019"/>
            </w:tabs>
            <w:spacing w:after="100"/>
          </w:pPr>
          <w:r>
            <w:fldChar w:fldCharType="begin"/>
          </w:r>
          <w:r>
            <w:instrText xml:space="preserve"> TOC \h \u \z \t "Heading 1,1,Heading 2,2,Heading 3,3,Heading 4,4,Heading 5,5,Heading 6,6,"</w:instrText>
          </w:r>
          <w:r>
            <w:fldChar w:fldCharType="separate"/>
          </w:r>
          <w:hyperlink w:anchor="_ugkolflc03fs">
            <w:r>
              <w:t>Executive Summary</w:t>
            </w:r>
            <w:r>
              <w:tab/>
              <w:t>2</w:t>
            </w:r>
          </w:hyperlink>
        </w:p>
        <w:p w14:paraId="4828A033" w14:textId="77777777" w:rsidR="009E76D0" w:rsidRDefault="00000000">
          <w:pPr>
            <w:pBdr>
              <w:top w:val="nil"/>
              <w:left w:val="nil"/>
              <w:bottom w:val="nil"/>
              <w:right w:val="nil"/>
              <w:between w:val="nil"/>
            </w:pBdr>
            <w:tabs>
              <w:tab w:val="right" w:pos="9019"/>
            </w:tabs>
            <w:spacing w:after="100"/>
          </w:pPr>
          <w:hyperlink w:anchor="_l983t17uxwjo">
            <w:r>
              <w:t>Task 1</w:t>
            </w:r>
            <w:r>
              <w:tab/>
              <w:t>4</w:t>
            </w:r>
          </w:hyperlink>
        </w:p>
        <w:p w14:paraId="5996966C" w14:textId="77777777" w:rsidR="009E76D0" w:rsidRDefault="00000000">
          <w:pPr>
            <w:pBdr>
              <w:top w:val="nil"/>
              <w:left w:val="nil"/>
              <w:bottom w:val="nil"/>
              <w:right w:val="nil"/>
              <w:between w:val="nil"/>
            </w:pBdr>
            <w:tabs>
              <w:tab w:val="right" w:pos="9019"/>
            </w:tabs>
            <w:spacing w:after="100"/>
          </w:pPr>
          <w:hyperlink w:anchor="_9krtidlx3gd2">
            <w:r>
              <w:t>Introduction</w:t>
            </w:r>
            <w:r>
              <w:tab/>
              <w:t>4</w:t>
            </w:r>
          </w:hyperlink>
        </w:p>
        <w:p w14:paraId="01159B88" w14:textId="77777777" w:rsidR="009E76D0" w:rsidRDefault="00000000">
          <w:pPr>
            <w:pBdr>
              <w:top w:val="nil"/>
              <w:left w:val="nil"/>
              <w:bottom w:val="nil"/>
              <w:right w:val="nil"/>
              <w:between w:val="nil"/>
            </w:pBdr>
            <w:tabs>
              <w:tab w:val="right" w:pos="9019"/>
            </w:tabs>
            <w:spacing w:after="100"/>
          </w:pPr>
          <w:hyperlink w:anchor="_jio0epwoscd2">
            <w:r>
              <w:t>Background and Underlying Factors</w:t>
            </w:r>
            <w:r>
              <w:tab/>
              <w:t>4</w:t>
            </w:r>
          </w:hyperlink>
        </w:p>
        <w:p w14:paraId="34FC7245" w14:textId="77777777" w:rsidR="009E76D0" w:rsidRDefault="00000000">
          <w:pPr>
            <w:pBdr>
              <w:top w:val="nil"/>
              <w:left w:val="nil"/>
              <w:bottom w:val="nil"/>
              <w:right w:val="nil"/>
              <w:between w:val="nil"/>
            </w:pBdr>
            <w:tabs>
              <w:tab w:val="right" w:pos="9019"/>
            </w:tabs>
            <w:spacing w:after="100"/>
            <w:ind w:left="220"/>
          </w:pPr>
          <w:hyperlink w:anchor="_1ppog0i1t3e4">
            <w:r>
              <w:t>Diseases</w:t>
            </w:r>
            <w:r>
              <w:tab/>
              <w:t>4</w:t>
            </w:r>
          </w:hyperlink>
        </w:p>
        <w:p w14:paraId="53B88DF1" w14:textId="77777777" w:rsidR="009E76D0" w:rsidRDefault="00000000">
          <w:pPr>
            <w:pBdr>
              <w:top w:val="nil"/>
              <w:left w:val="nil"/>
              <w:bottom w:val="nil"/>
              <w:right w:val="nil"/>
              <w:between w:val="nil"/>
            </w:pBdr>
            <w:tabs>
              <w:tab w:val="right" w:pos="9019"/>
            </w:tabs>
            <w:spacing w:after="100"/>
            <w:ind w:left="220"/>
          </w:pPr>
          <w:hyperlink w:anchor="_x759n47he4yn">
            <w:r>
              <w:t>Social Issues</w:t>
            </w:r>
            <w:r>
              <w:tab/>
              <w:t>5</w:t>
            </w:r>
          </w:hyperlink>
        </w:p>
        <w:p w14:paraId="6A2A49D3" w14:textId="77777777" w:rsidR="009E76D0" w:rsidRDefault="00000000">
          <w:pPr>
            <w:pBdr>
              <w:top w:val="nil"/>
              <w:left w:val="nil"/>
              <w:bottom w:val="nil"/>
              <w:right w:val="nil"/>
              <w:between w:val="nil"/>
            </w:pBdr>
            <w:tabs>
              <w:tab w:val="right" w:pos="9019"/>
            </w:tabs>
            <w:spacing w:after="100"/>
          </w:pPr>
          <w:hyperlink w:anchor="_s8dmy3yt46vv">
            <w:r>
              <w:t>National Response to Extend Help to the Affected</w:t>
            </w:r>
            <w:r>
              <w:tab/>
              <w:t>6</w:t>
            </w:r>
          </w:hyperlink>
        </w:p>
        <w:p w14:paraId="735F2221" w14:textId="77777777" w:rsidR="009E76D0" w:rsidRDefault="00000000">
          <w:pPr>
            <w:pBdr>
              <w:top w:val="nil"/>
              <w:left w:val="nil"/>
              <w:bottom w:val="nil"/>
              <w:right w:val="nil"/>
              <w:between w:val="nil"/>
            </w:pBdr>
            <w:tabs>
              <w:tab w:val="right" w:pos="9019"/>
            </w:tabs>
            <w:spacing w:after="100"/>
          </w:pPr>
          <w:hyperlink w:anchor="_ejrzkz780g5n">
            <w:r>
              <w:t>Organizations established for Support</w:t>
            </w:r>
            <w:r>
              <w:tab/>
              <w:t>7</w:t>
            </w:r>
          </w:hyperlink>
        </w:p>
        <w:p w14:paraId="23AD3D35" w14:textId="77777777" w:rsidR="009E76D0" w:rsidRDefault="00000000">
          <w:pPr>
            <w:pBdr>
              <w:top w:val="nil"/>
              <w:left w:val="nil"/>
              <w:bottom w:val="nil"/>
              <w:right w:val="nil"/>
              <w:between w:val="nil"/>
            </w:pBdr>
            <w:tabs>
              <w:tab w:val="right" w:pos="9019"/>
            </w:tabs>
            <w:spacing w:after="100"/>
          </w:pPr>
          <w:hyperlink w:anchor="_gso7rlcz3h0">
            <w:r>
              <w:t>Conclusion</w:t>
            </w:r>
            <w:r>
              <w:tab/>
              <w:t>7</w:t>
            </w:r>
          </w:hyperlink>
        </w:p>
        <w:p w14:paraId="4811DF6A" w14:textId="77777777" w:rsidR="009E76D0" w:rsidRDefault="00000000">
          <w:pPr>
            <w:pBdr>
              <w:top w:val="nil"/>
              <w:left w:val="nil"/>
              <w:bottom w:val="nil"/>
              <w:right w:val="nil"/>
              <w:between w:val="nil"/>
            </w:pBdr>
            <w:tabs>
              <w:tab w:val="right" w:pos="9019"/>
            </w:tabs>
            <w:spacing w:after="100"/>
          </w:pPr>
          <w:hyperlink w:anchor="_ck4u7bglqwfi">
            <w:r>
              <w:t>Reference</w:t>
            </w:r>
            <w:r>
              <w:tab/>
              <w:t>8</w:t>
            </w:r>
          </w:hyperlink>
        </w:p>
        <w:p w14:paraId="70B4B215" w14:textId="77777777" w:rsidR="009E76D0" w:rsidRDefault="00000000">
          <w:pPr>
            <w:pBdr>
              <w:top w:val="nil"/>
              <w:left w:val="nil"/>
              <w:bottom w:val="nil"/>
              <w:right w:val="nil"/>
              <w:between w:val="nil"/>
            </w:pBdr>
            <w:tabs>
              <w:tab w:val="right" w:pos="9019"/>
            </w:tabs>
            <w:spacing w:after="100"/>
          </w:pPr>
          <w:hyperlink w:anchor="_kg4q7zx5ggcy">
            <w:r>
              <w:t>Task 2</w:t>
            </w:r>
            <w:r>
              <w:tab/>
              <w:t>9</w:t>
            </w:r>
          </w:hyperlink>
        </w:p>
        <w:p w14:paraId="5F20C1E5" w14:textId="77777777" w:rsidR="009E76D0" w:rsidRDefault="00000000">
          <w:pPr>
            <w:pBdr>
              <w:top w:val="nil"/>
              <w:left w:val="nil"/>
              <w:bottom w:val="nil"/>
              <w:right w:val="nil"/>
              <w:between w:val="nil"/>
            </w:pBdr>
            <w:tabs>
              <w:tab w:val="right" w:pos="9019"/>
            </w:tabs>
            <w:spacing w:after="100"/>
          </w:pPr>
          <w:hyperlink w:anchor="_mzmbxqy1yqbs">
            <w:r>
              <w:t>Introduction</w:t>
            </w:r>
            <w:r>
              <w:tab/>
              <w:t>9</w:t>
            </w:r>
          </w:hyperlink>
        </w:p>
        <w:p w14:paraId="06BB482F" w14:textId="77777777" w:rsidR="009E76D0" w:rsidRDefault="00000000">
          <w:pPr>
            <w:pBdr>
              <w:top w:val="nil"/>
              <w:left w:val="nil"/>
              <w:bottom w:val="nil"/>
              <w:right w:val="nil"/>
              <w:between w:val="nil"/>
            </w:pBdr>
            <w:tabs>
              <w:tab w:val="right" w:pos="9019"/>
            </w:tabs>
            <w:spacing w:after="100"/>
          </w:pPr>
          <w:hyperlink w:anchor="_prp6frbgqp2h">
            <w:r>
              <w:t>Public Health Measures</w:t>
            </w:r>
            <w:r>
              <w:tab/>
              <w:t>9</w:t>
            </w:r>
          </w:hyperlink>
        </w:p>
        <w:p w14:paraId="59CCEC51" w14:textId="77777777" w:rsidR="009E76D0" w:rsidRDefault="00000000">
          <w:pPr>
            <w:pBdr>
              <w:top w:val="nil"/>
              <w:left w:val="nil"/>
              <w:bottom w:val="nil"/>
              <w:right w:val="nil"/>
              <w:between w:val="nil"/>
            </w:pBdr>
            <w:tabs>
              <w:tab w:val="right" w:pos="9019"/>
            </w:tabs>
            <w:spacing w:after="100"/>
          </w:pPr>
          <w:hyperlink w:anchor="_lc7dkvbmffhn">
            <w:r>
              <w:t>Preparation</w:t>
            </w:r>
            <w:r>
              <w:tab/>
              <w:t>10</w:t>
            </w:r>
          </w:hyperlink>
        </w:p>
        <w:p w14:paraId="2592D6F0" w14:textId="77777777" w:rsidR="009E76D0" w:rsidRDefault="00000000">
          <w:pPr>
            <w:pBdr>
              <w:top w:val="nil"/>
              <w:left w:val="nil"/>
              <w:bottom w:val="nil"/>
              <w:right w:val="nil"/>
              <w:between w:val="nil"/>
            </w:pBdr>
            <w:tabs>
              <w:tab w:val="right" w:pos="9019"/>
            </w:tabs>
            <w:spacing w:after="100"/>
          </w:pPr>
          <w:hyperlink w:anchor="_nhw28i8o5uv9">
            <w:r>
              <w:t>Prevention</w:t>
            </w:r>
            <w:r>
              <w:tab/>
              <w:t>11</w:t>
            </w:r>
          </w:hyperlink>
        </w:p>
        <w:p w14:paraId="0D4C842A" w14:textId="77777777" w:rsidR="009E76D0" w:rsidRDefault="00000000">
          <w:pPr>
            <w:pBdr>
              <w:top w:val="nil"/>
              <w:left w:val="nil"/>
              <w:bottom w:val="nil"/>
              <w:right w:val="nil"/>
              <w:between w:val="nil"/>
            </w:pBdr>
            <w:tabs>
              <w:tab w:val="right" w:pos="9019"/>
            </w:tabs>
            <w:spacing w:after="100"/>
          </w:pPr>
          <w:hyperlink w:anchor="_tiicnsv3jdeb">
            <w:r>
              <w:t>Protection</w:t>
            </w:r>
            <w:r>
              <w:tab/>
              <w:t>11</w:t>
            </w:r>
          </w:hyperlink>
        </w:p>
        <w:p w14:paraId="4B7703F7" w14:textId="77777777" w:rsidR="009E76D0" w:rsidRDefault="00000000">
          <w:pPr>
            <w:pBdr>
              <w:top w:val="nil"/>
              <w:left w:val="nil"/>
              <w:bottom w:val="nil"/>
              <w:right w:val="nil"/>
              <w:between w:val="nil"/>
            </w:pBdr>
            <w:tabs>
              <w:tab w:val="right" w:pos="9019"/>
            </w:tabs>
            <w:spacing w:after="100"/>
          </w:pPr>
          <w:hyperlink w:anchor="_n3pxo57n1nzf">
            <w:r>
              <w:t>Risk Factors and Determinants</w:t>
            </w:r>
            <w:r>
              <w:tab/>
              <w:t>11</w:t>
            </w:r>
          </w:hyperlink>
        </w:p>
        <w:p w14:paraId="2FE00A3A" w14:textId="77777777" w:rsidR="009E76D0" w:rsidRDefault="00000000">
          <w:pPr>
            <w:pBdr>
              <w:top w:val="nil"/>
              <w:left w:val="nil"/>
              <w:bottom w:val="nil"/>
              <w:right w:val="nil"/>
              <w:between w:val="nil"/>
            </w:pBdr>
            <w:tabs>
              <w:tab w:val="right" w:pos="9019"/>
            </w:tabs>
            <w:spacing w:after="100"/>
          </w:pPr>
          <w:hyperlink w:anchor="_aorct35eqstk">
            <w:r>
              <w:t>Epidemiological Studies and Health Needs Assessment</w:t>
            </w:r>
            <w:r>
              <w:tab/>
              <w:t>12</w:t>
            </w:r>
          </w:hyperlink>
        </w:p>
        <w:p w14:paraId="40F51156" w14:textId="77777777" w:rsidR="009E76D0" w:rsidRDefault="00000000">
          <w:pPr>
            <w:pBdr>
              <w:top w:val="nil"/>
              <w:left w:val="nil"/>
              <w:bottom w:val="nil"/>
              <w:right w:val="nil"/>
              <w:between w:val="nil"/>
            </w:pBdr>
            <w:tabs>
              <w:tab w:val="right" w:pos="9019"/>
            </w:tabs>
            <w:spacing w:after="100"/>
          </w:pPr>
          <w:hyperlink w:anchor="_eiqahkbf0nbq">
            <w:r>
              <w:t>Monitoring and Surveillance</w:t>
            </w:r>
            <w:r>
              <w:tab/>
              <w:t>12</w:t>
            </w:r>
          </w:hyperlink>
        </w:p>
        <w:p w14:paraId="14A6E7E9" w14:textId="77777777" w:rsidR="009E76D0" w:rsidRDefault="00000000">
          <w:pPr>
            <w:pBdr>
              <w:top w:val="nil"/>
              <w:left w:val="nil"/>
              <w:bottom w:val="nil"/>
              <w:right w:val="nil"/>
              <w:between w:val="nil"/>
            </w:pBdr>
            <w:tabs>
              <w:tab w:val="right" w:pos="9019"/>
            </w:tabs>
            <w:spacing w:after="100"/>
          </w:pPr>
          <w:hyperlink w:anchor="_6g6k2pjy65cs">
            <w:r>
              <w:t>Impact on Public Health</w:t>
            </w:r>
            <w:r>
              <w:tab/>
              <w:t>12</w:t>
            </w:r>
          </w:hyperlink>
        </w:p>
        <w:p w14:paraId="621B9D0D" w14:textId="77777777" w:rsidR="009E76D0" w:rsidRDefault="00000000">
          <w:pPr>
            <w:pBdr>
              <w:top w:val="nil"/>
              <w:left w:val="nil"/>
              <w:bottom w:val="nil"/>
              <w:right w:val="nil"/>
              <w:between w:val="nil"/>
            </w:pBdr>
            <w:tabs>
              <w:tab w:val="right" w:pos="9019"/>
            </w:tabs>
            <w:spacing w:after="100"/>
            <w:ind w:left="220"/>
          </w:pPr>
          <w:hyperlink w:anchor="_tqpouu9v0s99">
            <w:r>
              <w:t>Short Term Impact</w:t>
            </w:r>
            <w:r>
              <w:tab/>
              <w:t>12</w:t>
            </w:r>
          </w:hyperlink>
        </w:p>
        <w:p w14:paraId="5864D988" w14:textId="77777777" w:rsidR="009E76D0" w:rsidRDefault="00000000">
          <w:pPr>
            <w:pBdr>
              <w:top w:val="nil"/>
              <w:left w:val="nil"/>
              <w:bottom w:val="nil"/>
              <w:right w:val="nil"/>
              <w:between w:val="nil"/>
            </w:pBdr>
            <w:tabs>
              <w:tab w:val="right" w:pos="9019"/>
            </w:tabs>
            <w:spacing w:after="100"/>
            <w:ind w:left="220"/>
          </w:pPr>
          <w:hyperlink w:anchor="_nwj1aqhrj9na">
            <w:r>
              <w:t>Long Term Impact</w:t>
            </w:r>
            <w:r>
              <w:tab/>
              <w:t>13</w:t>
            </w:r>
          </w:hyperlink>
        </w:p>
        <w:p w14:paraId="2FFA2022" w14:textId="77777777" w:rsidR="009E76D0" w:rsidRDefault="00000000">
          <w:pPr>
            <w:pBdr>
              <w:top w:val="nil"/>
              <w:left w:val="nil"/>
              <w:bottom w:val="nil"/>
              <w:right w:val="nil"/>
              <w:between w:val="nil"/>
            </w:pBdr>
            <w:tabs>
              <w:tab w:val="right" w:pos="9019"/>
            </w:tabs>
            <w:spacing w:after="100"/>
          </w:pPr>
          <w:hyperlink w:anchor="_236eav3rrlg0">
            <w:r>
              <w:t>Design of Prevention Program</w:t>
            </w:r>
            <w:r>
              <w:tab/>
              <w:t>13</w:t>
            </w:r>
          </w:hyperlink>
        </w:p>
        <w:p w14:paraId="29AF7725" w14:textId="77777777" w:rsidR="009E76D0" w:rsidRDefault="00000000">
          <w:pPr>
            <w:pBdr>
              <w:top w:val="nil"/>
              <w:left w:val="nil"/>
              <w:bottom w:val="nil"/>
              <w:right w:val="nil"/>
              <w:between w:val="nil"/>
            </w:pBdr>
            <w:tabs>
              <w:tab w:val="right" w:pos="9019"/>
            </w:tabs>
            <w:spacing w:after="100"/>
          </w:pPr>
          <w:hyperlink w:anchor="_fapohilicm1k">
            <w:r>
              <w:t>Evaluation of Intervention</w:t>
            </w:r>
            <w:r>
              <w:tab/>
              <w:t>13</w:t>
            </w:r>
          </w:hyperlink>
        </w:p>
        <w:p w14:paraId="4B7A8229" w14:textId="77777777" w:rsidR="009E76D0" w:rsidRDefault="00000000">
          <w:pPr>
            <w:pBdr>
              <w:top w:val="nil"/>
              <w:left w:val="nil"/>
              <w:bottom w:val="nil"/>
              <w:right w:val="nil"/>
              <w:between w:val="nil"/>
            </w:pBdr>
            <w:tabs>
              <w:tab w:val="right" w:pos="9019"/>
            </w:tabs>
            <w:spacing w:after="100"/>
          </w:pPr>
          <w:hyperlink w:anchor="_3sh6ihvu6cbc">
            <w:r>
              <w:t>Strengths and Weaknesses of Epidemiological Approach</w:t>
            </w:r>
            <w:r>
              <w:tab/>
              <w:t>14</w:t>
            </w:r>
          </w:hyperlink>
        </w:p>
        <w:p w14:paraId="35E02FD1" w14:textId="77777777" w:rsidR="009E76D0" w:rsidRDefault="00000000">
          <w:pPr>
            <w:pBdr>
              <w:top w:val="nil"/>
              <w:left w:val="nil"/>
              <w:bottom w:val="nil"/>
              <w:right w:val="nil"/>
              <w:between w:val="nil"/>
            </w:pBdr>
            <w:tabs>
              <w:tab w:val="right" w:pos="9019"/>
            </w:tabs>
            <w:spacing w:after="100"/>
          </w:pPr>
          <w:hyperlink w:anchor="_rtkgcwhm777o">
            <w:r>
              <w:t>Conclusion</w:t>
            </w:r>
            <w:r>
              <w:tab/>
              <w:t>14</w:t>
            </w:r>
          </w:hyperlink>
        </w:p>
        <w:p w14:paraId="7497455B" w14:textId="77777777" w:rsidR="009E76D0" w:rsidRDefault="00000000">
          <w:pPr>
            <w:pBdr>
              <w:top w:val="nil"/>
              <w:left w:val="nil"/>
              <w:bottom w:val="nil"/>
              <w:right w:val="nil"/>
              <w:between w:val="nil"/>
            </w:pBdr>
            <w:tabs>
              <w:tab w:val="right" w:pos="9019"/>
            </w:tabs>
            <w:spacing w:after="100"/>
          </w:pPr>
          <w:hyperlink w:anchor="_jhngpdaafsuk">
            <w:r>
              <w:t>References</w:t>
            </w:r>
            <w:r>
              <w:tab/>
              <w:t>15</w:t>
            </w:r>
          </w:hyperlink>
        </w:p>
        <w:p w14:paraId="6A4CAB7E" w14:textId="77777777" w:rsidR="009E76D0" w:rsidRDefault="00000000">
          <w:pPr>
            <w:widowControl w:val="0"/>
            <w:pBdr>
              <w:top w:val="nil"/>
              <w:left w:val="nil"/>
              <w:bottom w:val="nil"/>
              <w:right w:val="nil"/>
              <w:between w:val="nil"/>
            </w:pBdr>
            <w:tabs>
              <w:tab w:val="right" w:pos="9025"/>
            </w:tabs>
            <w:spacing w:before="60"/>
          </w:pPr>
          <w:r>
            <w:fldChar w:fldCharType="end"/>
          </w:r>
        </w:p>
      </w:sdtContent>
    </w:sdt>
    <w:p w14:paraId="1A5BEF4C" w14:textId="77777777" w:rsidR="009E76D0" w:rsidRDefault="00000000">
      <w:pPr>
        <w:pBdr>
          <w:top w:val="nil"/>
          <w:left w:val="nil"/>
          <w:bottom w:val="nil"/>
          <w:right w:val="nil"/>
          <w:between w:val="nil"/>
        </w:pBdr>
        <w:jc w:val="center"/>
        <w:rPr>
          <w:b/>
          <w:bCs/>
        </w:rPr>
      </w:pPr>
      <w:r>
        <w:br w:type="page"/>
      </w:r>
    </w:p>
    <w:p w14:paraId="53F7E703" w14:textId="77777777" w:rsidR="009E76D0" w:rsidRDefault="00000000">
      <w:pPr>
        <w:pStyle w:val="Heading1"/>
      </w:pPr>
      <w:bookmarkStart w:id="1" w:name="_l983t17uxwjo" w:colFirst="0" w:colLast="0"/>
      <w:bookmarkEnd w:id="1"/>
      <w:r>
        <w:lastRenderedPageBreak/>
        <w:t>Task 1</w:t>
      </w:r>
    </w:p>
    <w:p w14:paraId="686644F7" w14:textId="77777777" w:rsidR="009E76D0" w:rsidRDefault="00000000">
      <w:pPr>
        <w:pStyle w:val="Heading1"/>
      </w:pPr>
      <w:bookmarkStart w:id="2" w:name="_9krtidlx3gd2" w:colFirst="0" w:colLast="0"/>
      <w:bookmarkEnd w:id="2"/>
      <w:r>
        <w:t>Introduction</w:t>
      </w:r>
    </w:p>
    <w:p w14:paraId="3670A0A2" w14:textId="77777777" w:rsidR="009E76D0" w:rsidRDefault="00000000">
      <w:pPr>
        <w:pBdr>
          <w:top w:val="nil"/>
          <w:left w:val="nil"/>
          <w:bottom w:val="nil"/>
          <w:right w:val="nil"/>
          <w:between w:val="nil"/>
        </w:pBdr>
      </w:pPr>
      <w:r>
        <w:t xml:space="preserve">Ethnicity is considered as the identity of an individual based on their culture, linguistic social and other traits. In the aspect of public health ethnicity plays a significant role as the cultural norms and standards of a particular individual should be adhered to however, there are instances where there </w:t>
      </w:r>
      <w:proofErr w:type="gramStart"/>
      <w:r>
        <w:t>is</w:t>
      </w:r>
      <w:proofErr w:type="gramEnd"/>
      <w:r>
        <w:t xml:space="preserve"> discrimination and inequality based on ethnicity.</w:t>
      </w:r>
    </w:p>
    <w:p w14:paraId="19CF25B8" w14:textId="77777777" w:rsidR="009E76D0" w:rsidRDefault="00000000">
      <w:pPr>
        <w:pBdr>
          <w:top w:val="nil"/>
          <w:left w:val="nil"/>
          <w:bottom w:val="nil"/>
          <w:right w:val="nil"/>
          <w:between w:val="nil"/>
        </w:pBdr>
      </w:pPr>
      <w:r>
        <w:t xml:space="preserve">The following report </w:t>
      </w:r>
      <w:proofErr w:type="gramStart"/>
      <w:r>
        <w:t>looks into</w:t>
      </w:r>
      <w:proofErr w:type="gramEnd"/>
      <w:r>
        <w:t xml:space="preserve"> the discussion of ethnic and health inequalities. In the United Kingdom </w:t>
      </w:r>
      <w:proofErr w:type="gramStart"/>
      <w:r>
        <w:t>it can be seen that the</w:t>
      </w:r>
      <w:proofErr w:type="gramEnd"/>
      <w:r>
        <w:t xml:space="preserve"> ethnic minority is faced with a comparatively poorer health conditions as compared to their locals. This disparity in </w:t>
      </w:r>
      <w:proofErr w:type="gramStart"/>
      <w:r>
        <w:t>the healthcare</w:t>
      </w:r>
      <w:proofErr w:type="gramEnd"/>
      <w:r>
        <w:t xml:space="preserve"> is a result of numerous other </w:t>
      </w:r>
      <w:proofErr w:type="gramStart"/>
      <w:r>
        <w:t>socio economic</w:t>
      </w:r>
      <w:proofErr w:type="gramEnd"/>
      <w:r>
        <w:t xml:space="preserve"> determinants. </w:t>
      </w:r>
    </w:p>
    <w:p w14:paraId="3AE6C688" w14:textId="77777777" w:rsidR="009E76D0" w:rsidRDefault="00000000">
      <w:pPr>
        <w:pStyle w:val="Heading1"/>
      </w:pPr>
      <w:bookmarkStart w:id="3" w:name="_jio0epwoscd2" w:colFirst="0" w:colLast="0"/>
      <w:bookmarkEnd w:id="3"/>
      <w:r>
        <w:t>Background and Underlying Factors</w:t>
      </w:r>
    </w:p>
    <w:p w14:paraId="425B1C35" w14:textId="77777777" w:rsidR="009E76D0" w:rsidRDefault="00000000">
      <w:pPr>
        <w:pStyle w:val="Heading2"/>
      </w:pPr>
      <w:bookmarkStart w:id="4" w:name="_1ppog0i1t3e4" w:colFirst="0" w:colLast="0"/>
      <w:bookmarkEnd w:id="4"/>
      <w:r>
        <w:t>Diseases</w:t>
      </w:r>
    </w:p>
    <w:p w14:paraId="3C55FE10" w14:textId="77777777" w:rsidR="009E76D0" w:rsidRDefault="00000000">
      <w:pPr>
        <w:pBdr>
          <w:top w:val="nil"/>
          <w:left w:val="nil"/>
          <w:bottom w:val="nil"/>
          <w:right w:val="nil"/>
          <w:between w:val="nil"/>
        </w:pBdr>
        <w:rPr>
          <w:b/>
          <w:bCs/>
        </w:rPr>
      </w:pPr>
      <w:r>
        <w:rPr>
          <w:b/>
          <w:bCs/>
        </w:rPr>
        <w:t>Higher Prevalence of Type 2 Diabetes</w:t>
      </w:r>
    </w:p>
    <w:p w14:paraId="4A00795D" w14:textId="77777777" w:rsidR="009E76D0" w:rsidRDefault="00000000">
      <w:pPr>
        <w:pBdr>
          <w:top w:val="nil"/>
          <w:left w:val="nil"/>
          <w:bottom w:val="nil"/>
          <w:right w:val="nil"/>
          <w:between w:val="nil"/>
        </w:pBdr>
      </w:pPr>
      <w:r>
        <w:t>According to reports ethnic minorities residing in the UK particularly the South Asians display a 2-6 times higher chance for the development of type 2 diabetes (</w:t>
      </w:r>
      <w:r>
        <w:rPr>
          <w:highlight w:val="white"/>
        </w:rPr>
        <w:t xml:space="preserve">Farmaki </w:t>
      </w:r>
      <w:r>
        <w:rPr>
          <w:i/>
          <w:iCs/>
          <w:highlight w:val="white"/>
        </w:rPr>
        <w:t>et al,</w:t>
      </w:r>
      <w:r>
        <w:rPr>
          <w:highlight w:val="white"/>
        </w:rPr>
        <w:t xml:space="preserve"> 2022)</w:t>
      </w:r>
      <w:r>
        <w:t>. Late diagnosis of the earlier symptoms, due to limited healthcare access as well as lack of awareness is a major cause for this. Addressing this issue entails the usage of numerous education programs tailored to suit the targeted minorities; this could assist in educating the communities of the earlier symptoms and prevent further drastic cases.</w:t>
      </w:r>
    </w:p>
    <w:p w14:paraId="0F3CBE8D" w14:textId="77777777" w:rsidR="009E76D0" w:rsidRDefault="00000000">
      <w:pPr>
        <w:pBdr>
          <w:top w:val="nil"/>
          <w:left w:val="nil"/>
          <w:bottom w:val="nil"/>
          <w:right w:val="nil"/>
          <w:between w:val="nil"/>
        </w:pBdr>
        <w:rPr>
          <w:b/>
          <w:bCs/>
        </w:rPr>
      </w:pPr>
      <w:r>
        <w:rPr>
          <w:b/>
          <w:bCs/>
        </w:rPr>
        <w:t>Cardiovascular Diseases</w:t>
      </w:r>
    </w:p>
    <w:p w14:paraId="2866F1EE" w14:textId="77777777" w:rsidR="009E76D0" w:rsidRDefault="00000000">
      <w:pPr>
        <w:pBdr>
          <w:top w:val="nil"/>
          <w:left w:val="nil"/>
          <w:bottom w:val="nil"/>
          <w:right w:val="nil"/>
          <w:between w:val="nil"/>
        </w:pBdr>
      </w:pPr>
      <w:r>
        <w:t xml:space="preserve">The figure that has been presented above displays the mortality rate that has been linked with cardiovascular diseases across various years. In accordance </w:t>
      </w:r>
      <w:proofErr w:type="gramStart"/>
      <w:r>
        <w:t>to</w:t>
      </w:r>
      <w:proofErr w:type="gramEnd"/>
      <w:r>
        <w:t xml:space="preserve"> the graph the Mortality rate was the highest in the year 2001, however it declined in the subsequent years.</w:t>
      </w:r>
    </w:p>
    <w:p w14:paraId="105BEE9D" w14:textId="77777777" w:rsidR="009E76D0" w:rsidRDefault="00000000">
      <w:pPr>
        <w:pBdr>
          <w:top w:val="nil"/>
          <w:left w:val="nil"/>
          <w:bottom w:val="nil"/>
          <w:right w:val="nil"/>
          <w:between w:val="nil"/>
        </w:pBdr>
      </w:pPr>
      <w:r>
        <w:rPr>
          <w:noProof/>
        </w:rPr>
        <w:lastRenderedPageBreak/>
        <w:drawing>
          <wp:inline distT="114300" distB="114300" distL="114300" distR="114300" wp14:anchorId="6C0993F3" wp14:editId="467DCE55">
            <wp:extent cx="5676900" cy="2943225"/>
            <wp:effectExtent l="38100" t="38100" r="38100" b="381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676900" cy="2943225"/>
                    </a:xfrm>
                    <a:prstGeom prst="rect">
                      <a:avLst/>
                    </a:prstGeom>
                    <a:ln w="38100">
                      <a:solidFill>
                        <a:srgbClr val="000000"/>
                      </a:solidFill>
                      <a:prstDash val="solid"/>
                    </a:ln>
                  </pic:spPr>
                </pic:pic>
              </a:graphicData>
            </a:graphic>
          </wp:inline>
        </w:drawing>
      </w:r>
    </w:p>
    <w:p w14:paraId="31DDA486" w14:textId="77777777" w:rsidR="009E76D0" w:rsidRDefault="00000000">
      <w:pPr>
        <w:pBdr>
          <w:top w:val="nil"/>
          <w:left w:val="nil"/>
          <w:bottom w:val="nil"/>
          <w:right w:val="nil"/>
          <w:between w:val="nil"/>
        </w:pBdr>
        <w:jc w:val="center"/>
        <w:rPr>
          <w:b/>
          <w:bCs/>
        </w:rPr>
      </w:pPr>
      <w:r>
        <w:rPr>
          <w:b/>
          <w:bCs/>
        </w:rPr>
        <w:t>Figure 1.1: Mortality rate of cardiovascular disease in UK</w:t>
      </w:r>
    </w:p>
    <w:p w14:paraId="1EFD77F5" w14:textId="77777777" w:rsidR="009E76D0" w:rsidRDefault="00000000">
      <w:pPr>
        <w:pBdr>
          <w:top w:val="nil"/>
          <w:left w:val="nil"/>
          <w:bottom w:val="nil"/>
          <w:right w:val="nil"/>
          <w:between w:val="nil"/>
        </w:pBdr>
        <w:jc w:val="center"/>
      </w:pPr>
      <w:r>
        <w:t>(Source: UK Parliament, 2025)</w:t>
      </w:r>
    </w:p>
    <w:p w14:paraId="7CEFAC38" w14:textId="77777777" w:rsidR="009E76D0" w:rsidRDefault="00000000">
      <w:pPr>
        <w:pBdr>
          <w:top w:val="nil"/>
          <w:left w:val="nil"/>
          <w:bottom w:val="nil"/>
          <w:right w:val="nil"/>
          <w:between w:val="nil"/>
        </w:pBdr>
      </w:pPr>
      <w:r>
        <w:t xml:space="preserve">Cardiovascular diseases have </w:t>
      </w:r>
      <w:proofErr w:type="gramStart"/>
      <w:r>
        <w:t>remained as</w:t>
      </w:r>
      <w:proofErr w:type="gramEnd"/>
      <w:r>
        <w:t xml:space="preserve"> one of the major causes for increased mortality rates among the minorities. The South Asian population as well as the Black communities follows a dietary structure that entails the consumption of numerous calorie rich and heavily spiced dishes on a regular basis. Studies have displayed that the consumption of such food products daily can increase the rate of cardiovascular diseases by 40</w:t>
      </w:r>
      <w:proofErr w:type="gramStart"/>
      <w:r>
        <w:t>%  (</w:t>
      </w:r>
      <w:proofErr w:type="gramEnd"/>
      <w:r>
        <w:t>UK Parliament, 2025). Another cause for this is the constant strain and stress that the people of these communities are in due to lack of proper facilities provided for them.</w:t>
      </w:r>
    </w:p>
    <w:p w14:paraId="11AEE5B8" w14:textId="77777777" w:rsidR="009E76D0" w:rsidRDefault="00000000">
      <w:pPr>
        <w:pBdr>
          <w:top w:val="nil"/>
          <w:left w:val="nil"/>
          <w:bottom w:val="nil"/>
          <w:right w:val="nil"/>
          <w:between w:val="nil"/>
        </w:pBdr>
        <w:rPr>
          <w:b/>
          <w:bCs/>
        </w:rPr>
      </w:pPr>
      <w:r>
        <w:rPr>
          <w:b/>
          <w:bCs/>
        </w:rPr>
        <w:t>Mental Health Issues</w:t>
      </w:r>
    </w:p>
    <w:p w14:paraId="7DAF839B" w14:textId="77777777" w:rsidR="009E76D0" w:rsidRDefault="00000000">
      <w:pPr>
        <w:rPr>
          <w:b/>
          <w:bCs/>
          <w:i/>
          <w:iCs/>
        </w:rPr>
      </w:pPr>
      <w:bookmarkStart w:id="5" w:name="_x759n47he4yn" w:colFirst="0" w:colLast="0"/>
      <w:bookmarkEnd w:id="5"/>
      <w:r>
        <w:t xml:space="preserve">Mental health is a serious community health problem, where incidences of anxiety and depression are on the increase due to stress, economic strains and social deprivation. There are more obstacles in accessing mental health among ethnic minority groups, specifically increasing South Asian and Black population, because of stigma and language barriers and institutional inequalities. Though the lack of awareness plays a contributing role to the underutilization of services, special interventions are necessary (Abubakar et al., 2022). These involve adjusted mental health services according to culture, community-based outreach </w:t>
      </w:r>
      <w:proofErr w:type="spellStart"/>
      <w:r>
        <w:t>programmes</w:t>
      </w:r>
      <w:proofErr w:type="spellEnd"/>
      <w:r>
        <w:t>, and embedding mental health screening in primary care. Moreover, access, early diagnosis, and overall mental health can be enhanced with training on cultural competence in healthcare professionals and multilingual support.</w:t>
      </w:r>
    </w:p>
    <w:p w14:paraId="5158C140" w14:textId="77777777" w:rsidR="009E76D0" w:rsidRDefault="00000000">
      <w:pPr>
        <w:pStyle w:val="Heading2"/>
      </w:pPr>
      <w:r>
        <w:lastRenderedPageBreak/>
        <w:t xml:space="preserve">Social Issues </w:t>
      </w:r>
    </w:p>
    <w:p w14:paraId="54FA9C79" w14:textId="77777777" w:rsidR="009E76D0" w:rsidRDefault="00000000">
      <w:pPr>
        <w:pBdr>
          <w:top w:val="nil"/>
          <w:left w:val="nil"/>
          <w:bottom w:val="nil"/>
          <w:right w:val="nil"/>
          <w:between w:val="nil"/>
        </w:pBdr>
        <w:rPr>
          <w:b/>
          <w:bCs/>
        </w:rPr>
      </w:pPr>
      <w:r>
        <w:rPr>
          <w:b/>
          <w:bCs/>
        </w:rPr>
        <w:t>Poverty and Socio-economic Inequality</w:t>
      </w:r>
    </w:p>
    <w:p w14:paraId="2D51C133" w14:textId="77777777" w:rsidR="009E76D0" w:rsidRDefault="00000000">
      <w:r>
        <w:t xml:space="preserve">The graph shows a trend </w:t>
      </w:r>
      <w:proofErr w:type="gramStart"/>
      <w:r>
        <w:t>of</w:t>
      </w:r>
      <w:proofErr w:type="gramEnd"/>
      <w:r>
        <w:t xml:space="preserve"> rising cases of reported mental health issues in the UK within the past few years, with cases going up by as much as 35,000 to more than 100,000. It signifies the increasing mental health issues and the enhanced reporting, which should imply specific intervention in vulnerable groups.</w:t>
      </w:r>
    </w:p>
    <w:p w14:paraId="346D82F1" w14:textId="77777777" w:rsidR="009E76D0" w:rsidRDefault="00000000">
      <w:pPr>
        <w:pBdr>
          <w:top w:val="nil"/>
          <w:left w:val="nil"/>
          <w:bottom w:val="nil"/>
          <w:right w:val="nil"/>
          <w:between w:val="nil"/>
        </w:pBdr>
        <w:jc w:val="center"/>
      </w:pPr>
      <w:r>
        <w:t xml:space="preserve"> </w:t>
      </w:r>
      <w:r>
        <w:rPr>
          <w:noProof/>
        </w:rPr>
        <w:drawing>
          <wp:inline distT="0" distB="0" distL="0" distR="0" wp14:anchorId="636172DC" wp14:editId="2C8055EA">
            <wp:extent cx="5733415" cy="296481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3415" cy="2964815"/>
                    </a:xfrm>
                    <a:prstGeom prst="rect">
                      <a:avLst/>
                    </a:prstGeom>
                    <a:ln/>
                  </pic:spPr>
                </pic:pic>
              </a:graphicData>
            </a:graphic>
          </wp:inline>
        </w:drawing>
      </w:r>
    </w:p>
    <w:p w14:paraId="684520FA" w14:textId="77777777" w:rsidR="009E76D0" w:rsidRDefault="00000000">
      <w:pPr>
        <w:pBdr>
          <w:top w:val="nil"/>
          <w:left w:val="nil"/>
          <w:bottom w:val="nil"/>
          <w:right w:val="nil"/>
          <w:between w:val="nil"/>
        </w:pBdr>
        <w:jc w:val="center"/>
        <w:rPr>
          <w:b/>
          <w:bCs/>
        </w:rPr>
      </w:pPr>
      <w:r>
        <w:rPr>
          <w:b/>
          <w:bCs/>
        </w:rPr>
        <w:t>Figure 1.2: Trends in reported mental health issues in England and Wales</w:t>
      </w:r>
    </w:p>
    <w:p w14:paraId="3F0F1753" w14:textId="77777777" w:rsidR="009E76D0" w:rsidRDefault="00000000">
      <w:pPr>
        <w:pBdr>
          <w:top w:val="nil"/>
          <w:left w:val="nil"/>
          <w:bottom w:val="nil"/>
          <w:right w:val="nil"/>
          <w:between w:val="nil"/>
        </w:pBdr>
        <w:jc w:val="center"/>
      </w:pPr>
      <w:r>
        <w:t>(Source: Statista, 2025)</w:t>
      </w:r>
    </w:p>
    <w:p w14:paraId="40FE9256" w14:textId="77777777" w:rsidR="009E76D0" w:rsidRDefault="00000000">
      <w:pPr>
        <w:pBdr>
          <w:top w:val="nil"/>
          <w:left w:val="nil"/>
          <w:bottom w:val="nil"/>
          <w:right w:val="nil"/>
          <w:between w:val="nil"/>
        </w:pBdr>
      </w:pPr>
      <w:r>
        <w:t xml:space="preserve">The ethnically minor population of the UK is statistically represented to possess a significantly lower income </w:t>
      </w:r>
      <w:proofErr w:type="gramStart"/>
      <w:r>
        <w:t>rate as</w:t>
      </w:r>
      <w:proofErr w:type="gramEnd"/>
      <w:r>
        <w:t xml:space="preserve"> compared to others. The lack of funds and poverty is </w:t>
      </w:r>
      <w:proofErr w:type="gramStart"/>
      <w:r>
        <w:t>one</w:t>
      </w:r>
      <w:proofErr w:type="gramEnd"/>
      <w:r>
        <w:t xml:space="preserve"> the major causes that </w:t>
      </w:r>
      <w:proofErr w:type="gramStart"/>
      <w:r>
        <w:t>restricts</w:t>
      </w:r>
      <w:proofErr w:type="gramEnd"/>
      <w:r>
        <w:t xml:space="preserve"> the minor communities </w:t>
      </w:r>
      <w:proofErr w:type="gramStart"/>
      <w:r>
        <w:t>to gain</w:t>
      </w:r>
      <w:proofErr w:type="gramEnd"/>
      <w:r>
        <w:t xml:space="preserve"> access to proper medical care that they deserve. According to numerous reports </w:t>
      </w:r>
      <w:proofErr w:type="gramStart"/>
      <w:r>
        <w:t>it can be seen that the</w:t>
      </w:r>
      <w:proofErr w:type="gramEnd"/>
      <w:r>
        <w:t xml:space="preserve"> employment rates of people belonging to African, Blacks and Pakistani groups have approximately 10-15% lower annual income than the national average (Statista, 2025). This is also evident from the graph provided above which displays the intensity of racial </w:t>
      </w:r>
      <w:proofErr w:type="gramStart"/>
      <w:r>
        <w:t>discriminations</w:t>
      </w:r>
      <w:proofErr w:type="gramEnd"/>
      <w:r>
        <w:t xml:space="preserve"> within UK. This also restricts them from other crucial necessities for a healthy lifestyle such as dietary choices and healthy living environment. As per </w:t>
      </w:r>
      <w:proofErr w:type="gramStart"/>
      <w:r>
        <w:t>statistics</w:t>
      </w:r>
      <w:proofErr w:type="gramEnd"/>
      <w:r>
        <w:t xml:space="preserve"> people with restricted access to healthcare have an approximately 10 year lower average life span than the other masses (</w:t>
      </w:r>
      <w:r>
        <w:rPr>
          <w:highlight w:val="white"/>
        </w:rPr>
        <w:t xml:space="preserve">Galvani-Townsend, </w:t>
      </w:r>
      <w:r>
        <w:rPr>
          <w:i/>
          <w:iCs/>
          <w:highlight w:val="white"/>
        </w:rPr>
        <w:t>et al,</w:t>
      </w:r>
      <w:r>
        <w:rPr>
          <w:highlight w:val="white"/>
        </w:rPr>
        <w:t xml:space="preserve"> 2022)</w:t>
      </w:r>
    </w:p>
    <w:p w14:paraId="0140B627" w14:textId="77777777" w:rsidR="009E76D0" w:rsidRDefault="00000000">
      <w:pPr>
        <w:pBdr>
          <w:top w:val="nil"/>
          <w:left w:val="nil"/>
          <w:bottom w:val="nil"/>
          <w:right w:val="nil"/>
          <w:between w:val="nil"/>
        </w:pBdr>
        <w:rPr>
          <w:b/>
          <w:bCs/>
        </w:rPr>
      </w:pPr>
      <w:r>
        <w:rPr>
          <w:b/>
          <w:bCs/>
        </w:rPr>
        <w:t>Housing Problems</w:t>
      </w:r>
    </w:p>
    <w:p w14:paraId="2A989F88" w14:textId="77777777" w:rsidR="009E76D0" w:rsidRDefault="00000000">
      <w:pPr>
        <w:pBdr>
          <w:top w:val="nil"/>
          <w:left w:val="nil"/>
          <w:bottom w:val="nil"/>
          <w:right w:val="nil"/>
          <w:between w:val="nil"/>
        </w:pBdr>
      </w:pPr>
      <w:r>
        <w:lastRenderedPageBreak/>
        <w:t xml:space="preserve">Social issues with housing have become more pronounced, especially since the COVID-19 pandemic, and ethnic minority groups are disproportionately impacted. Most people in these groups are unable to afford decent housing with proper sanitation, ventilation and other necessary facilities. These poor living conditions </w:t>
      </w:r>
      <w:proofErr w:type="gramStart"/>
      <w:r>
        <w:t>subjects</w:t>
      </w:r>
      <w:proofErr w:type="gramEnd"/>
      <w:r>
        <w:t xml:space="preserve"> them to the risk of contracting communicable diseases since overcrowding and lack of hygiene renders control of infection a challenge (Brown et al., 2023). Moreover, such environments also cause psychological stress, anxiety, and diminished overall wellbeing. An integrated influence of physical health hazards and mental strain indicates the significance of a house as a crucial social determinant of health and inequality.</w:t>
      </w:r>
    </w:p>
    <w:p w14:paraId="3C2CE213" w14:textId="77777777" w:rsidR="009E76D0" w:rsidRDefault="00000000">
      <w:pPr>
        <w:pBdr>
          <w:top w:val="nil"/>
          <w:left w:val="nil"/>
          <w:bottom w:val="nil"/>
          <w:right w:val="nil"/>
          <w:between w:val="nil"/>
        </w:pBdr>
        <w:rPr>
          <w:b/>
          <w:bCs/>
        </w:rPr>
      </w:pPr>
      <w:r>
        <w:rPr>
          <w:b/>
          <w:bCs/>
        </w:rPr>
        <w:t>Social Exclusion</w:t>
      </w:r>
    </w:p>
    <w:p w14:paraId="20E9C4B0" w14:textId="77777777" w:rsidR="009E76D0" w:rsidRDefault="00000000">
      <w:pPr>
        <w:pBdr>
          <w:top w:val="nil"/>
          <w:left w:val="nil"/>
          <w:bottom w:val="nil"/>
          <w:right w:val="nil"/>
          <w:between w:val="nil"/>
        </w:pBdr>
      </w:pPr>
      <w:r>
        <w:t xml:space="preserve">The social exclusion experienced by ethnic minorities is often seen through culture, language, and tradition-based discrimination, which affects their wellbeing significantly. In the UK, it was reported that the past years have witnessed a rise in racial hate crimes that had surpassed 100,000 incidents per year, which puts into focus years of existing inequalities (Statista, 2025). This is more likely to be reported among ethnic minorities compared to the White population and results in decreased trust and decreased service </w:t>
      </w:r>
      <w:proofErr w:type="spellStart"/>
      <w:r>
        <w:t>utilisation</w:t>
      </w:r>
      <w:proofErr w:type="spellEnd"/>
      <w:r>
        <w:t>. Abubakar et al. (2022) believe that these differences lead to late diagnosis and worse treatment outcomes. This leads to increased anxiety, depression, and unmet healthcare needs in these groups, ensuring perpetuation of health inequalities in the system.</w:t>
      </w:r>
    </w:p>
    <w:p w14:paraId="432B648F" w14:textId="77777777" w:rsidR="009E76D0" w:rsidRDefault="00000000">
      <w:pPr>
        <w:pStyle w:val="Heading1"/>
      </w:pPr>
      <w:bookmarkStart w:id="6" w:name="_s8dmy3yt46vv" w:colFirst="0" w:colLast="0"/>
      <w:bookmarkEnd w:id="6"/>
      <w:r>
        <w:t>National Response to Extend Help to the Affected</w:t>
      </w:r>
    </w:p>
    <w:p w14:paraId="72BDACDE" w14:textId="77777777" w:rsidR="009E76D0" w:rsidRDefault="00000000">
      <w:pPr>
        <w:pBdr>
          <w:top w:val="nil"/>
          <w:left w:val="nil"/>
          <w:bottom w:val="nil"/>
          <w:right w:val="nil"/>
          <w:between w:val="nil"/>
        </w:pBdr>
      </w:pPr>
      <w:r>
        <w:t>The UK government has tried to establish initiatives to assist the communities. The NHS Long Term Plan has established norms to assist minor communities to get proper access to healthcare services and proper diagnosis of preliminary symptoms (NHS England,2026). Similarly, the Public Health England’s Diabetes Prevention Program has been established by the government to assist in reducing the Type 2 diabetes, especially within the ethnically minor communities.</w:t>
      </w:r>
    </w:p>
    <w:p w14:paraId="719DC891" w14:textId="77777777" w:rsidR="009E76D0" w:rsidRDefault="00000000">
      <w:pPr>
        <w:pStyle w:val="Heading1"/>
      </w:pPr>
      <w:bookmarkStart w:id="7" w:name="_ejrzkz780g5n" w:colFirst="0" w:colLast="0"/>
      <w:bookmarkEnd w:id="7"/>
      <w:r>
        <w:t>Organizations established for Support</w:t>
      </w:r>
    </w:p>
    <w:p w14:paraId="4D244FB2" w14:textId="77777777" w:rsidR="009E76D0" w:rsidRDefault="009E76D0">
      <w:pPr>
        <w:pBdr>
          <w:top w:val="nil"/>
          <w:left w:val="nil"/>
          <w:bottom w:val="nil"/>
          <w:right w:val="nil"/>
          <w:between w:val="nil"/>
        </w:pBdr>
      </w:pPr>
    </w:p>
    <w:p w14:paraId="05124499" w14:textId="77777777" w:rsidR="009E76D0" w:rsidRDefault="00000000">
      <w:pPr>
        <w:pBdr>
          <w:top w:val="nil"/>
          <w:left w:val="nil"/>
          <w:bottom w:val="nil"/>
          <w:right w:val="nil"/>
          <w:between w:val="nil"/>
        </w:pBdr>
      </w:pPr>
      <w:r>
        <w:rPr>
          <w:noProof/>
        </w:rPr>
        <w:lastRenderedPageBreak/>
        <w:drawing>
          <wp:inline distT="114300" distB="114300" distL="114300" distR="114300" wp14:anchorId="526CAC60" wp14:editId="2E1DCBD2">
            <wp:extent cx="5731200" cy="10541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200" cy="1054100"/>
                    </a:xfrm>
                    <a:prstGeom prst="rect">
                      <a:avLst/>
                    </a:prstGeom>
                    <a:ln/>
                  </pic:spPr>
                </pic:pic>
              </a:graphicData>
            </a:graphic>
          </wp:inline>
        </w:drawing>
      </w:r>
    </w:p>
    <w:p w14:paraId="28DE4866" w14:textId="77777777" w:rsidR="009E76D0" w:rsidRDefault="00000000">
      <w:pPr>
        <w:pBdr>
          <w:top w:val="nil"/>
          <w:left w:val="nil"/>
          <w:bottom w:val="nil"/>
          <w:right w:val="nil"/>
          <w:between w:val="nil"/>
        </w:pBdr>
        <w:jc w:val="center"/>
        <w:rPr>
          <w:b/>
          <w:bCs/>
        </w:rPr>
      </w:pPr>
      <w:r>
        <w:rPr>
          <w:b/>
          <w:bCs/>
        </w:rPr>
        <w:t>Figure 1.3: Diabetes UK Logo</w:t>
      </w:r>
    </w:p>
    <w:p w14:paraId="728C27F9" w14:textId="77777777" w:rsidR="009E76D0" w:rsidRDefault="00000000">
      <w:pPr>
        <w:pBdr>
          <w:top w:val="nil"/>
          <w:left w:val="nil"/>
          <w:bottom w:val="nil"/>
          <w:right w:val="nil"/>
          <w:between w:val="nil"/>
        </w:pBdr>
        <w:jc w:val="center"/>
      </w:pPr>
      <w:r>
        <w:t>(Source: Diabetes UK, 2026)</w:t>
      </w:r>
    </w:p>
    <w:p w14:paraId="05E68122" w14:textId="77777777" w:rsidR="009E76D0" w:rsidRDefault="009E76D0">
      <w:pPr>
        <w:pBdr>
          <w:top w:val="nil"/>
          <w:left w:val="nil"/>
          <w:bottom w:val="nil"/>
          <w:right w:val="nil"/>
          <w:between w:val="nil"/>
        </w:pBdr>
      </w:pPr>
    </w:p>
    <w:p w14:paraId="76F4AA9F" w14:textId="77777777" w:rsidR="009E76D0" w:rsidRDefault="00000000">
      <w:pPr>
        <w:pBdr>
          <w:top w:val="nil"/>
          <w:left w:val="nil"/>
          <w:bottom w:val="nil"/>
          <w:right w:val="nil"/>
          <w:between w:val="nil"/>
        </w:pBdr>
      </w:pPr>
      <w:r>
        <w:t xml:space="preserve">Many charitable organizations have been put in place to provide ethnic minority communities with proper health education and guidance to enhance improved self-management practices like </w:t>
      </w:r>
      <w:proofErr w:type="gramStart"/>
      <w:r>
        <w:t>the Diabetes</w:t>
      </w:r>
      <w:proofErr w:type="gramEnd"/>
      <w:r>
        <w:t xml:space="preserve"> UK. </w:t>
      </w:r>
      <w:proofErr w:type="gramStart"/>
      <w:r>
        <w:t>Diabetes</w:t>
      </w:r>
      <w:proofErr w:type="gramEnd"/>
      <w:r>
        <w:t xml:space="preserve"> UK is crucial in the reduction of health disparities as they provide culturally relevant information and resources that are diverse to other populations. Brown et al. (2023) argue that these programs </w:t>
      </w:r>
      <w:proofErr w:type="gramStart"/>
      <w:r>
        <w:t>are able to</w:t>
      </w:r>
      <w:proofErr w:type="gramEnd"/>
      <w:r>
        <w:t xml:space="preserve"> make people more aware of disease prevention and management. Moreover, Diabetes UK also carries out research and creates awareness among communities and thus health interventions made are done in a manner that does not interfere with cultural, religious and social values. Consequently, they have gone a long way in improving health outcomes and quality of life of many patients </w:t>
      </w:r>
      <w:proofErr w:type="gramStart"/>
      <w:r>
        <w:t>as a result of</w:t>
      </w:r>
      <w:proofErr w:type="gramEnd"/>
      <w:r>
        <w:t xml:space="preserve"> these efforts.</w:t>
      </w:r>
    </w:p>
    <w:p w14:paraId="23429B96" w14:textId="77777777" w:rsidR="009E76D0" w:rsidRDefault="00000000">
      <w:pPr>
        <w:pStyle w:val="Heading1"/>
      </w:pPr>
      <w:bookmarkStart w:id="8" w:name="_gso7rlcz3h0" w:colFirst="0" w:colLast="0"/>
      <w:bookmarkEnd w:id="8"/>
      <w:r>
        <w:t>Conclusion</w:t>
      </w:r>
    </w:p>
    <w:p w14:paraId="4D578CDA" w14:textId="77777777" w:rsidR="009E76D0" w:rsidRDefault="00000000">
      <w:pPr>
        <w:pBdr>
          <w:top w:val="nil"/>
          <w:left w:val="nil"/>
          <w:bottom w:val="nil"/>
          <w:right w:val="nil"/>
          <w:between w:val="nil"/>
        </w:pBdr>
      </w:pPr>
      <w:r>
        <w:t xml:space="preserve">In conclusion, it can be witnessed that the health inequalities prevalent in the UK </w:t>
      </w:r>
      <w:proofErr w:type="gramStart"/>
      <w:r>
        <w:t>has</w:t>
      </w:r>
      <w:proofErr w:type="gramEnd"/>
      <w:r>
        <w:t xml:space="preserve"> significantly affected the ethnic minorities due to numerous factors that are deeply rooted within </w:t>
      </w:r>
      <w:proofErr w:type="gramStart"/>
      <w:r>
        <w:t>its</w:t>
      </w:r>
      <w:proofErr w:type="gramEnd"/>
      <w:r>
        <w:t xml:space="preserve"> social and economic sectors. However, there are </w:t>
      </w:r>
      <w:proofErr w:type="gramStart"/>
      <w:r>
        <w:t>organization</w:t>
      </w:r>
      <w:proofErr w:type="gramEnd"/>
      <w:r>
        <w:t xml:space="preserve"> that have been established to fight these inequalities and assist the communities to gain a better healthcare benefit.</w:t>
      </w:r>
    </w:p>
    <w:p w14:paraId="32C36C5A" w14:textId="77777777" w:rsidR="009E76D0" w:rsidRDefault="009E76D0">
      <w:pPr>
        <w:pBdr>
          <w:top w:val="nil"/>
          <w:left w:val="nil"/>
          <w:bottom w:val="nil"/>
          <w:right w:val="nil"/>
          <w:between w:val="nil"/>
        </w:pBdr>
      </w:pPr>
    </w:p>
    <w:p w14:paraId="0E20746B" w14:textId="77777777" w:rsidR="009E76D0" w:rsidRDefault="009E76D0">
      <w:pPr>
        <w:pBdr>
          <w:top w:val="nil"/>
          <w:left w:val="nil"/>
          <w:bottom w:val="nil"/>
          <w:right w:val="nil"/>
          <w:between w:val="nil"/>
        </w:pBdr>
      </w:pPr>
    </w:p>
    <w:p w14:paraId="0E1ED76F" w14:textId="77777777" w:rsidR="009E76D0" w:rsidRDefault="009E76D0">
      <w:pPr>
        <w:pBdr>
          <w:top w:val="nil"/>
          <w:left w:val="nil"/>
          <w:bottom w:val="nil"/>
          <w:right w:val="nil"/>
          <w:between w:val="nil"/>
        </w:pBdr>
      </w:pPr>
    </w:p>
    <w:p w14:paraId="503B7765" w14:textId="77777777" w:rsidR="009E76D0" w:rsidRDefault="00000000">
      <w:pPr>
        <w:pStyle w:val="Heading1"/>
      </w:pPr>
      <w:bookmarkStart w:id="9" w:name="_kg4q7zx5ggcy" w:colFirst="0" w:colLast="0"/>
      <w:bookmarkEnd w:id="9"/>
      <w:r>
        <w:lastRenderedPageBreak/>
        <w:t>Task 2</w:t>
      </w:r>
    </w:p>
    <w:p w14:paraId="14602EC4" w14:textId="77777777" w:rsidR="009E76D0" w:rsidRDefault="00000000">
      <w:pPr>
        <w:pStyle w:val="Heading1"/>
        <w:rPr>
          <w:b w:val="0"/>
          <w:bCs w:val="0"/>
        </w:rPr>
      </w:pPr>
      <w:bookmarkStart w:id="10" w:name="_mzmbxqy1yqbs" w:colFirst="0" w:colLast="0"/>
      <w:bookmarkEnd w:id="10"/>
      <w:r>
        <w:t>Introduction</w:t>
      </w:r>
    </w:p>
    <w:p w14:paraId="48EEDD36" w14:textId="77777777" w:rsidR="009E76D0" w:rsidRDefault="00000000">
      <w:pPr>
        <w:pBdr>
          <w:top w:val="nil"/>
          <w:left w:val="nil"/>
          <w:bottom w:val="nil"/>
          <w:right w:val="nil"/>
          <w:between w:val="nil"/>
        </w:pBdr>
      </w:pPr>
      <w:r>
        <w:t>Type 2 diabetes is a severe condition which entails the resistance of insulin within a person as well as impaired glucose metabolism. Type 2 diabetes is not a communicable disease however it is a major health threat for the world. According to reports approximately 500 million people worldwide have been affected with diabetes and almost 90% of these said cases are of individuals that have been affected with type 2 diabetes. In the UK almost 4.3 million people suffer from diabetes.</w:t>
      </w:r>
    </w:p>
    <w:p w14:paraId="0EA92973" w14:textId="77777777" w:rsidR="009E76D0" w:rsidRDefault="00000000">
      <w:pPr>
        <w:pBdr>
          <w:top w:val="nil"/>
          <w:left w:val="nil"/>
          <w:bottom w:val="nil"/>
          <w:right w:val="nil"/>
          <w:between w:val="nil"/>
        </w:pBdr>
      </w:pPr>
      <w:r>
        <w:t xml:space="preserve">This report focuses on the proper examination of the Type 2 diabetes within Tower </w:t>
      </w:r>
      <w:proofErr w:type="gramStart"/>
      <w:r>
        <w:t>Hamlets</w:t>
      </w:r>
      <w:proofErr w:type="gramEnd"/>
      <w:r>
        <w:t xml:space="preserve"> which is one of the boroughs </w:t>
      </w:r>
      <w:proofErr w:type="gramStart"/>
      <w:r>
        <w:t>on</w:t>
      </w:r>
      <w:proofErr w:type="gramEnd"/>
      <w:r>
        <w:t xml:space="preserve"> London </w:t>
      </w:r>
      <w:proofErr w:type="gramStart"/>
      <w:r>
        <w:t>and also</w:t>
      </w:r>
      <w:proofErr w:type="gramEnd"/>
      <w:r>
        <w:t xml:space="preserve"> discusses the proper measures that have been put into practice to assist in curbing the surge of this disease.</w:t>
      </w:r>
    </w:p>
    <w:p w14:paraId="0AA7E989" w14:textId="77777777" w:rsidR="009E76D0" w:rsidRDefault="00000000">
      <w:pPr>
        <w:pStyle w:val="Heading1"/>
      </w:pPr>
      <w:bookmarkStart w:id="11" w:name="_bl7qwvxsmi7k" w:colFirst="0" w:colLast="0"/>
      <w:bookmarkEnd w:id="11"/>
      <w:r>
        <w:t>Public Health Measures</w:t>
      </w:r>
    </w:p>
    <w:p w14:paraId="66B6EE8E" w14:textId="77777777" w:rsidR="009E76D0" w:rsidRDefault="00000000">
      <w:r>
        <w:t>As shown by the graph, the percentage of patients undergoing the care process, and treatment in England (2023/24) has been increasing over time with better monitoring and service delivery of various types of diabetes. This is indicative of good preventive screening, health promotion programs, and defensive clinical programs (Statista, 2025).</w:t>
      </w:r>
    </w:p>
    <w:p w14:paraId="12EAA9DC" w14:textId="77777777" w:rsidR="009E76D0" w:rsidRDefault="00000000">
      <w:pPr>
        <w:pBdr>
          <w:top w:val="nil"/>
          <w:left w:val="nil"/>
          <w:bottom w:val="nil"/>
          <w:right w:val="nil"/>
          <w:between w:val="nil"/>
        </w:pBdr>
        <w:jc w:val="center"/>
        <w:rPr>
          <w:b/>
          <w:bCs/>
        </w:rPr>
      </w:pPr>
      <w:r>
        <w:rPr>
          <w:b/>
          <w:bCs/>
          <w:noProof/>
        </w:rPr>
        <w:lastRenderedPageBreak/>
        <w:drawing>
          <wp:inline distT="0" distB="0" distL="0" distR="0" wp14:anchorId="4821152D" wp14:editId="383629AD">
            <wp:extent cx="5733415" cy="3683191"/>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733415" cy="3683191"/>
                    </a:xfrm>
                    <a:prstGeom prst="rect">
                      <a:avLst/>
                    </a:prstGeom>
                    <a:ln/>
                  </pic:spPr>
                </pic:pic>
              </a:graphicData>
            </a:graphic>
          </wp:inline>
        </w:drawing>
      </w:r>
    </w:p>
    <w:p w14:paraId="4F832274" w14:textId="77777777" w:rsidR="009E76D0" w:rsidRDefault="00000000">
      <w:pPr>
        <w:pBdr>
          <w:top w:val="nil"/>
          <w:left w:val="nil"/>
          <w:bottom w:val="nil"/>
          <w:right w:val="nil"/>
          <w:between w:val="nil"/>
        </w:pBdr>
        <w:jc w:val="center"/>
        <w:rPr>
          <w:b/>
          <w:bCs/>
        </w:rPr>
      </w:pPr>
      <w:r>
        <w:rPr>
          <w:b/>
          <w:bCs/>
        </w:rPr>
        <w:t>Figure 2.1: Number of individuals registered with diabetes in England and Wales in 2023/24, by type</w:t>
      </w:r>
    </w:p>
    <w:p w14:paraId="74CDAB8E" w14:textId="77777777" w:rsidR="009E76D0" w:rsidRDefault="00000000">
      <w:pPr>
        <w:pBdr>
          <w:top w:val="nil"/>
          <w:left w:val="nil"/>
          <w:bottom w:val="nil"/>
          <w:right w:val="nil"/>
          <w:between w:val="nil"/>
        </w:pBdr>
        <w:jc w:val="center"/>
      </w:pPr>
      <w:r>
        <w:t>(Source: Statista, 2025)</w:t>
      </w:r>
    </w:p>
    <w:p w14:paraId="113B6A9D" w14:textId="77777777" w:rsidR="009E76D0" w:rsidRDefault="00000000">
      <w:pPr>
        <w:pBdr>
          <w:top w:val="nil"/>
          <w:left w:val="nil"/>
          <w:bottom w:val="nil"/>
          <w:right w:val="nil"/>
          <w:between w:val="nil"/>
        </w:pBdr>
      </w:pPr>
      <w:r>
        <w:t>The government and healthcare organizations have adopted several public health actions to help in the prevention and treatment of Type 2 diabetes that can be explained using the 3P framework of the WHO prevention, promotion and protection.  In accordance with numerous reports as well as academic research journals it can be assessed that within Tower Hamlets, approximately 8-10% of adults are annually diagnosed with the disease of type 2 diabetes. This is mainly due to poor living conditions, unhygienic foods, deprivation etc. Higher coverage of patients in care processes suggest closer detection and management strategies in the initial stages, showing how integrated public health efforts are contributing to disease burden reduction and enhanced health outcomes overall (Brown et al., 2023).</w:t>
      </w:r>
    </w:p>
    <w:p w14:paraId="2F75BE9C" w14:textId="77777777" w:rsidR="009E76D0" w:rsidRDefault="00000000">
      <w:pPr>
        <w:pStyle w:val="Heading1"/>
        <w:rPr>
          <w:b w:val="0"/>
          <w:bCs w:val="0"/>
        </w:rPr>
      </w:pPr>
      <w:bookmarkStart w:id="12" w:name="_qvmy2j1rq1qq" w:colFirst="0" w:colLast="0"/>
      <w:bookmarkEnd w:id="12"/>
      <w:r>
        <w:lastRenderedPageBreak/>
        <w:t>Preparation</w:t>
      </w:r>
    </w:p>
    <w:p w14:paraId="531E3BA4" w14:textId="77777777" w:rsidR="009E76D0" w:rsidRDefault="00000000">
      <w:pPr>
        <w:pBdr>
          <w:top w:val="nil"/>
          <w:left w:val="nil"/>
          <w:bottom w:val="nil"/>
          <w:right w:val="nil"/>
          <w:between w:val="nil"/>
        </w:pBdr>
        <w:jc w:val="center"/>
      </w:pPr>
      <w:r>
        <w:rPr>
          <w:noProof/>
        </w:rPr>
        <w:drawing>
          <wp:inline distT="0" distB="0" distL="0" distR="0" wp14:anchorId="10E9B2E2" wp14:editId="70804431">
            <wp:extent cx="5733415" cy="3488341"/>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733415" cy="3488341"/>
                    </a:xfrm>
                    <a:prstGeom prst="rect">
                      <a:avLst/>
                    </a:prstGeom>
                    <a:ln/>
                  </pic:spPr>
                </pic:pic>
              </a:graphicData>
            </a:graphic>
          </wp:inline>
        </w:drawing>
      </w:r>
    </w:p>
    <w:p w14:paraId="49E2DBAB" w14:textId="77777777" w:rsidR="009E76D0" w:rsidRDefault="00000000">
      <w:pPr>
        <w:pBdr>
          <w:top w:val="nil"/>
          <w:left w:val="nil"/>
          <w:bottom w:val="nil"/>
          <w:right w:val="nil"/>
          <w:between w:val="nil"/>
        </w:pBdr>
        <w:jc w:val="center"/>
        <w:rPr>
          <w:b/>
          <w:bCs/>
        </w:rPr>
      </w:pPr>
      <w:r>
        <w:rPr>
          <w:b/>
          <w:bCs/>
        </w:rPr>
        <w:t>Figure 2.2: Estimation of diabetes from 2024-50</w:t>
      </w:r>
    </w:p>
    <w:p w14:paraId="1F1207D7" w14:textId="77777777" w:rsidR="009E76D0" w:rsidRDefault="00000000">
      <w:pPr>
        <w:pBdr>
          <w:top w:val="nil"/>
          <w:left w:val="nil"/>
          <w:bottom w:val="nil"/>
          <w:right w:val="nil"/>
          <w:between w:val="nil"/>
        </w:pBdr>
        <w:jc w:val="center"/>
      </w:pPr>
      <w:r>
        <w:t>(Source: Statista, 2026)</w:t>
      </w:r>
    </w:p>
    <w:p w14:paraId="11C378FB" w14:textId="77777777" w:rsidR="009E76D0" w:rsidRDefault="00000000">
      <w:pPr>
        <w:pBdr>
          <w:top w:val="nil"/>
          <w:left w:val="nil"/>
          <w:bottom w:val="nil"/>
          <w:right w:val="nil"/>
          <w:between w:val="nil"/>
        </w:pBdr>
      </w:pPr>
      <w:r>
        <w:t>There is many preventative health strategies designed to help reduce the consequences of Type 2 diabetes that are actively practiced by healthcare authorities or organizations to stimulate societal awareness on the importance of living a healthier lifestyle (</w:t>
      </w:r>
      <w:proofErr w:type="spellStart"/>
      <w:r>
        <w:t>Chimeize</w:t>
      </w:r>
      <w:proofErr w:type="spellEnd"/>
      <w:r>
        <w:t>, 2023). Such programs aim to inform individuals about risk factors including poor diet, lack of exercise and obesity and to encourage early screening and frequent health check-ups. Moreover, cooperation with local populations and organizations is essential to guarantee information is distributed to different population segments. These types of partnerships can be used to customize interventions based on cultural and social needs to make them inclusive and more engaging (Misra et al., 2023).</w:t>
      </w:r>
    </w:p>
    <w:p w14:paraId="1304FFAA" w14:textId="77777777" w:rsidR="009E76D0" w:rsidRDefault="00000000">
      <w:pPr>
        <w:pStyle w:val="Heading1"/>
        <w:rPr>
          <w:b w:val="0"/>
          <w:bCs w:val="0"/>
        </w:rPr>
      </w:pPr>
      <w:bookmarkStart w:id="13" w:name="_kxhtti11zl5l" w:colFirst="0" w:colLast="0"/>
      <w:bookmarkEnd w:id="13"/>
      <w:r>
        <w:t>Prevention</w:t>
      </w:r>
    </w:p>
    <w:p w14:paraId="41D0E55D" w14:textId="77777777" w:rsidR="009E76D0" w:rsidRDefault="00000000">
      <w:pPr>
        <w:pBdr>
          <w:top w:val="nil"/>
          <w:left w:val="nil"/>
          <w:bottom w:val="nil"/>
          <w:right w:val="nil"/>
          <w:between w:val="nil"/>
        </w:pBdr>
      </w:pPr>
      <w:r>
        <w:t xml:space="preserve">There are also many preventive strategies put in place to minimize the threat of Type 2 diabetes within Tower Hamlets, with the </w:t>
      </w:r>
      <w:proofErr w:type="gramStart"/>
      <w:r>
        <w:t>main focus</w:t>
      </w:r>
      <w:proofErr w:type="gramEnd"/>
      <w:r>
        <w:t xml:space="preserve"> being the change in lifestyle and better nutrition (Butt, 2022). Such prescriptions are aimed at encouraging healthy diets with necessary nutrients, decreasing consumption of processed and high-</w:t>
      </w:r>
      <w:r>
        <w:lastRenderedPageBreak/>
        <w:t xml:space="preserve">carbohydrate food, and physical activity to fight obesity. Moreover, individuals </w:t>
      </w:r>
      <w:proofErr w:type="gramStart"/>
      <w:r>
        <w:t>of</w:t>
      </w:r>
      <w:proofErr w:type="gramEnd"/>
      <w:r>
        <w:t xml:space="preserve"> Tower Hamlets could be encouraged to attend sessions </w:t>
      </w:r>
      <w:proofErr w:type="spellStart"/>
      <w:r>
        <w:t>amd</w:t>
      </w:r>
      <w:proofErr w:type="spellEnd"/>
      <w:r>
        <w:t xml:space="preserve"> </w:t>
      </w:r>
      <w:proofErr w:type="spellStart"/>
      <w:r>
        <w:t>programmes</w:t>
      </w:r>
      <w:proofErr w:type="spellEnd"/>
      <w:r>
        <w:t xml:space="preserve"> that provide knowledge regarding prevention of the disease. The need to stay underweight and have active daily routine is also underlined by public health initiatives. The overall awareness of the population towards healthier lifestyles and prevention of disease has been positively influenced by campaigns like Change4Life (Mahdi et al., 2025).</w:t>
      </w:r>
    </w:p>
    <w:p w14:paraId="05FBFB01" w14:textId="77777777" w:rsidR="009E76D0" w:rsidRDefault="00000000">
      <w:pPr>
        <w:pStyle w:val="Heading1"/>
        <w:rPr>
          <w:b w:val="0"/>
          <w:bCs w:val="0"/>
        </w:rPr>
      </w:pPr>
      <w:bookmarkStart w:id="14" w:name="_7hvwwr1bock7" w:colFirst="0" w:colLast="0"/>
      <w:bookmarkEnd w:id="14"/>
      <w:r>
        <w:t>Protection</w:t>
      </w:r>
    </w:p>
    <w:p w14:paraId="2ED8FD27" w14:textId="77777777" w:rsidR="009E76D0" w:rsidRDefault="00000000">
      <w:pPr>
        <w:pBdr>
          <w:top w:val="nil"/>
          <w:left w:val="nil"/>
          <w:bottom w:val="nil"/>
          <w:right w:val="nil"/>
          <w:between w:val="nil"/>
        </w:pBdr>
      </w:pPr>
      <w:r>
        <w:t>Several preventive practices have been enacted to help in the early diagnosis and successful management of conditions like Type 2 diabetes. A healthy lifestyle, such as balanced diets and exercise, is encouraged in public health, to help mitigate the risks of sedentary behavior (</w:t>
      </w:r>
      <w:proofErr w:type="spellStart"/>
      <w:r>
        <w:t>Dhondge</w:t>
      </w:r>
      <w:proofErr w:type="spellEnd"/>
      <w:r>
        <w:t xml:space="preserve"> et al., 2024). Also, the people who have a family history of diabetes known are given specific learning and directions to be aware of the initial symptoms and implemented preventive measures. Such strategies can be used to enhance awareness, promote early intervention, and eventually minimize the health-related problems of diabetes over the long run in the high-risk groups.</w:t>
      </w:r>
    </w:p>
    <w:p w14:paraId="557485F3" w14:textId="77777777" w:rsidR="009E76D0" w:rsidRDefault="00000000">
      <w:pPr>
        <w:pStyle w:val="Heading1"/>
        <w:rPr>
          <w:b w:val="0"/>
          <w:bCs w:val="0"/>
        </w:rPr>
      </w:pPr>
      <w:bookmarkStart w:id="15" w:name="_w6mpkcqz9avd" w:colFirst="0" w:colLast="0"/>
      <w:bookmarkEnd w:id="15"/>
      <w:r>
        <w:t>Risk Factors and Determinants</w:t>
      </w:r>
    </w:p>
    <w:p w14:paraId="7243B1BC" w14:textId="77777777" w:rsidR="009E76D0" w:rsidRDefault="00000000">
      <w:pPr>
        <w:pBdr>
          <w:top w:val="nil"/>
          <w:left w:val="nil"/>
          <w:bottom w:val="nil"/>
          <w:right w:val="nil"/>
          <w:between w:val="nil"/>
        </w:pBdr>
      </w:pPr>
      <w:r>
        <w:t xml:space="preserve">As per health care </w:t>
      </w:r>
      <w:proofErr w:type="gramStart"/>
      <w:r>
        <w:t>experts</w:t>
      </w:r>
      <w:proofErr w:type="gramEnd"/>
      <w:r>
        <w:t xml:space="preserve"> the cause of Type 2 diabetes within an individual is caused due to a combination of numerous factors such as biological behavioral as well as social. Some of these factors are mentioned </w:t>
      </w:r>
      <w:proofErr w:type="gramStart"/>
      <w:r>
        <w:t>below:-</w:t>
      </w:r>
      <w:proofErr w:type="gramEnd"/>
    </w:p>
    <w:p w14:paraId="2A06802B" w14:textId="77777777" w:rsidR="009E76D0" w:rsidRDefault="00000000">
      <w:pPr>
        <w:numPr>
          <w:ilvl w:val="0"/>
          <w:numId w:val="2"/>
        </w:numPr>
        <w:pBdr>
          <w:top w:val="nil"/>
          <w:left w:val="nil"/>
          <w:bottom w:val="nil"/>
          <w:right w:val="nil"/>
          <w:between w:val="nil"/>
        </w:pBdr>
      </w:pPr>
      <w:r>
        <w:t>Obesity: Obesity is considered as the condition where an individual suffers from high deposition of fats within their body due to excessive consumption of calorie rich food.</w:t>
      </w:r>
    </w:p>
    <w:p w14:paraId="566FC9A9" w14:textId="77777777" w:rsidR="009E76D0" w:rsidRDefault="00000000">
      <w:pPr>
        <w:numPr>
          <w:ilvl w:val="0"/>
          <w:numId w:val="2"/>
        </w:numPr>
        <w:pBdr>
          <w:top w:val="nil"/>
          <w:left w:val="nil"/>
          <w:bottom w:val="nil"/>
          <w:right w:val="nil"/>
          <w:between w:val="nil"/>
        </w:pBdr>
      </w:pPr>
      <w:r>
        <w:t xml:space="preserve">Sedentary lifestyle: This refers to when an individual is negligent of their own health and </w:t>
      </w:r>
      <w:proofErr w:type="gramStart"/>
      <w:r>
        <w:t>lead</w:t>
      </w:r>
      <w:proofErr w:type="gramEnd"/>
      <w:r>
        <w:t xml:space="preserve"> a lifestyle where they sit around the entire day without doing any work or any form of </w:t>
      </w:r>
      <w:proofErr w:type="spellStart"/>
      <w:r>
        <w:t>excercise</w:t>
      </w:r>
      <w:proofErr w:type="spellEnd"/>
      <w:r>
        <w:t>.</w:t>
      </w:r>
    </w:p>
    <w:p w14:paraId="199842A5" w14:textId="77777777" w:rsidR="009E76D0" w:rsidRDefault="00000000">
      <w:pPr>
        <w:numPr>
          <w:ilvl w:val="0"/>
          <w:numId w:val="2"/>
        </w:numPr>
        <w:pBdr>
          <w:top w:val="nil"/>
          <w:left w:val="nil"/>
          <w:bottom w:val="nil"/>
          <w:right w:val="nil"/>
          <w:between w:val="nil"/>
        </w:pBdr>
      </w:pPr>
      <w:r>
        <w:t xml:space="preserve">Improper diet: This involves consumption of foods that do not meet the daily nutrition requirements </w:t>
      </w:r>
      <w:proofErr w:type="spellStart"/>
      <w:r>
        <w:t>lf</w:t>
      </w:r>
      <w:proofErr w:type="spellEnd"/>
      <w:r>
        <w:t xml:space="preserve"> an individual and includes excessive consumption of calorie rich and packaged food.</w:t>
      </w:r>
    </w:p>
    <w:p w14:paraId="01417D27" w14:textId="77777777" w:rsidR="009E76D0" w:rsidRDefault="00000000">
      <w:pPr>
        <w:numPr>
          <w:ilvl w:val="0"/>
          <w:numId w:val="2"/>
        </w:numPr>
        <w:pBdr>
          <w:top w:val="nil"/>
          <w:left w:val="nil"/>
          <w:bottom w:val="nil"/>
          <w:right w:val="nil"/>
          <w:between w:val="nil"/>
        </w:pBdr>
      </w:pPr>
      <w:r>
        <w:t xml:space="preserve">Genetic predisposition: This is a condition where either one or both the </w:t>
      </w:r>
      <w:proofErr w:type="gramStart"/>
      <w:r>
        <w:t>parents</w:t>
      </w:r>
      <w:proofErr w:type="gramEnd"/>
      <w:r>
        <w:t xml:space="preserve"> of an individual </w:t>
      </w:r>
      <w:proofErr w:type="gramStart"/>
      <w:r>
        <w:t>suffers</w:t>
      </w:r>
      <w:proofErr w:type="gramEnd"/>
      <w:r>
        <w:t xml:space="preserve"> from diabetes and in such a case the risk of type 2 diabetes increases significantly.</w:t>
      </w:r>
    </w:p>
    <w:p w14:paraId="486AE00A" w14:textId="77777777" w:rsidR="009E76D0" w:rsidRDefault="00000000">
      <w:pPr>
        <w:numPr>
          <w:ilvl w:val="0"/>
          <w:numId w:val="2"/>
        </w:numPr>
        <w:pBdr>
          <w:top w:val="nil"/>
          <w:left w:val="nil"/>
          <w:bottom w:val="nil"/>
          <w:right w:val="nil"/>
          <w:between w:val="nil"/>
        </w:pBdr>
      </w:pPr>
      <w:r>
        <w:lastRenderedPageBreak/>
        <w:t>Inadequate physical activity: Improper or lack of physical activity and engaging in laziness throughout the day.</w:t>
      </w:r>
    </w:p>
    <w:p w14:paraId="4721B32E" w14:textId="77777777" w:rsidR="009E76D0" w:rsidRDefault="00000000">
      <w:pPr>
        <w:pBdr>
          <w:top w:val="nil"/>
          <w:left w:val="nil"/>
          <w:bottom w:val="nil"/>
          <w:right w:val="nil"/>
          <w:between w:val="nil"/>
        </w:pBdr>
      </w:pPr>
      <w:r>
        <w:t xml:space="preserve">The lifestyle changes and intervention of </w:t>
      </w:r>
      <w:proofErr w:type="gramStart"/>
      <w:r>
        <w:t>the public</w:t>
      </w:r>
      <w:proofErr w:type="gramEnd"/>
      <w:r>
        <w:t xml:space="preserve"> health can help monitor and manage behavioral and social risk factors of Type 2 diabetes; nevertheless, biological factors cannot be completely avoided. Genetic predisposition is an important factor in predisposing an individual to diabetes. To illustrate, an individual whose parent has diabetes has an approximate probability of 40 to contract the disease, whereas when parents are both infected, it is approximately 70% though not definite (</w:t>
      </w:r>
      <w:proofErr w:type="spellStart"/>
      <w:r>
        <w:t>Tauschmann</w:t>
      </w:r>
      <w:proofErr w:type="spellEnd"/>
      <w:r>
        <w:t xml:space="preserve"> et al., 2022). This underscores the significance of screening and prevention in people with history of diabetes in the family.</w:t>
      </w:r>
    </w:p>
    <w:p w14:paraId="72E3BEF4" w14:textId="77777777" w:rsidR="009E76D0" w:rsidRDefault="00000000">
      <w:pPr>
        <w:pStyle w:val="Heading1"/>
        <w:rPr>
          <w:b w:val="0"/>
          <w:bCs w:val="0"/>
        </w:rPr>
      </w:pPr>
      <w:bookmarkStart w:id="16" w:name="_k6sakxlt8edi" w:colFirst="0" w:colLast="0"/>
      <w:bookmarkEnd w:id="16"/>
      <w:r>
        <w:t>Epidemiological Studies and Health Needs Assessment</w:t>
      </w:r>
    </w:p>
    <w:p w14:paraId="26218F47" w14:textId="77777777" w:rsidR="009E76D0" w:rsidRDefault="00000000">
      <w:pPr>
        <w:pBdr>
          <w:top w:val="nil"/>
          <w:left w:val="nil"/>
          <w:bottom w:val="nil"/>
          <w:right w:val="nil"/>
          <w:between w:val="nil"/>
        </w:pBdr>
      </w:pPr>
      <w:r>
        <w:t xml:space="preserve">Epidemiological studies done over Type 2 diabetes reveal numerous valuable insights regarding its occurrence and determinants. Cross sectional studies conducted over this topic </w:t>
      </w:r>
      <w:proofErr w:type="gramStart"/>
      <w:r>
        <w:t>has</w:t>
      </w:r>
      <w:proofErr w:type="gramEnd"/>
      <w:r>
        <w:t xml:space="preserve"> provided valuable data regarding the significant increase in the occurrence of </w:t>
      </w:r>
      <w:proofErr w:type="gramStart"/>
      <w:r>
        <w:t>the disease</w:t>
      </w:r>
      <w:proofErr w:type="gramEnd"/>
      <w:r>
        <w:t xml:space="preserve"> in deprived areas and among people that choose to lead a sedentary lifestyle (</w:t>
      </w:r>
      <w:proofErr w:type="spellStart"/>
      <w:r>
        <w:rPr>
          <w:highlight w:val="white"/>
        </w:rPr>
        <w:t>Alrashed</w:t>
      </w:r>
      <w:proofErr w:type="spellEnd"/>
      <w:r>
        <w:rPr>
          <w:i/>
          <w:iCs/>
          <w:highlight w:val="white"/>
        </w:rPr>
        <w:t xml:space="preserve"> et al,</w:t>
      </w:r>
      <w:r>
        <w:rPr>
          <w:highlight w:val="white"/>
        </w:rPr>
        <w:t xml:space="preserve"> 2024)</w:t>
      </w:r>
      <w:r>
        <w:t xml:space="preserve">. Studies have also shown that in the UK the ethnic minorities are in a </w:t>
      </w:r>
      <w:proofErr w:type="gramStart"/>
      <w:r>
        <w:t>high risk</w:t>
      </w:r>
      <w:proofErr w:type="gramEnd"/>
      <w:r>
        <w:t xml:space="preserve"> category of possessing Type 2 diabetes due to the lack of proper medical and health care facilities and proper knowledge to prevent the earlier symptoms (Motala </w:t>
      </w:r>
      <w:r>
        <w:rPr>
          <w:i/>
          <w:iCs/>
        </w:rPr>
        <w:t>et al,</w:t>
      </w:r>
      <w:r>
        <w:t xml:space="preserve"> 2022). However, even though the epidemiological studies present valuable insights and suggestions to prevent Type 2 diabetes among individuals from Tower Hamlets, it is to be taken into consideration that these data may be obscure and may not reflect the actual real life situation </w:t>
      </w:r>
      <w:proofErr w:type="spellStart"/>
      <w:r>
        <w:t>withon</w:t>
      </w:r>
      <w:proofErr w:type="spellEnd"/>
      <w:r>
        <w:t xml:space="preserve"> the area as such a better grasp can be attained through physical visit and establishment of prevention camps.</w:t>
      </w:r>
    </w:p>
    <w:p w14:paraId="70825B5A" w14:textId="77777777" w:rsidR="009E76D0" w:rsidRDefault="00000000">
      <w:pPr>
        <w:pStyle w:val="Heading1"/>
        <w:rPr>
          <w:b w:val="0"/>
          <w:bCs w:val="0"/>
        </w:rPr>
      </w:pPr>
      <w:bookmarkStart w:id="17" w:name="_dqe21nhk8ww5" w:colFirst="0" w:colLast="0"/>
      <w:bookmarkEnd w:id="17"/>
      <w:r>
        <w:t>Monitoring and Surveillance</w:t>
      </w:r>
    </w:p>
    <w:p w14:paraId="53F76D40" w14:textId="77777777" w:rsidR="009E76D0" w:rsidRDefault="00000000">
      <w:pPr>
        <w:pBdr>
          <w:top w:val="nil"/>
          <w:left w:val="nil"/>
          <w:bottom w:val="nil"/>
          <w:right w:val="nil"/>
          <w:between w:val="nil"/>
        </w:pBdr>
      </w:pPr>
      <w:r>
        <w:t xml:space="preserve">Proper tracking of Type 2 diabetes is required to comprehend its prevalence and direct prevention measures. The Global Health Observatory of World Health Organization offers stable information about disease trends and risk factors worldwide, aiding evidence-driven decision-making (Ali et al., 2022). </w:t>
      </w:r>
      <w:proofErr w:type="gramStart"/>
      <w:r>
        <w:t>Organizations’</w:t>
      </w:r>
      <w:proofErr w:type="gramEnd"/>
      <w:r>
        <w:t xml:space="preserve"> like the NHS in the UK </w:t>
      </w:r>
      <w:proofErr w:type="gramStart"/>
      <w:r>
        <w:t>are capable of collecting and analyzing</w:t>
      </w:r>
      <w:proofErr w:type="gramEnd"/>
      <w:r>
        <w:t xml:space="preserve"> health data, </w:t>
      </w:r>
      <w:proofErr w:type="gramStart"/>
      <w:r>
        <w:t>in order to</w:t>
      </w:r>
      <w:proofErr w:type="gramEnd"/>
      <w:r>
        <w:t xml:space="preserve"> assist policymakers and other healthcare professionals come up with tailored intervention, based on the </w:t>
      </w:r>
      <w:r>
        <w:lastRenderedPageBreak/>
        <w:t>populations at high risk. This perpetual surveillance helps to detect anomalies early, better brainstorming of resources and formulation of sound policies on public health to reduce the incidence of diabetes and general health outcome of a population</w:t>
      </w:r>
    </w:p>
    <w:p w14:paraId="56271D45" w14:textId="77777777" w:rsidR="009E76D0" w:rsidRDefault="00000000">
      <w:pPr>
        <w:pStyle w:val="Heading1"/>
        <w:rPr>
          <w:b w:val="0"/>
          <w:bCs w:val="0"/>
        </w:rPr>
      </w:pPr>
      <w:bookmarkStart w:id="18" w:name="_givplkf7k2kt" w:colFirst="0" w:colLast="0"/>
      <w:bookmarkEnd w:id="18"/>
      <w:r>
        <w:t xml:space="preserve">Impact on Public Health </w:t>
      </w:r>
    </w:p>
    <w:p w14:paraId="359AC4EC" w14:textId="77777777" w:rsidR="009E76D0" w:rsidRDefault="00000000">
      <w:pPr>
        <w:pStyle w:val="Heading2"/>
        <w:rPr>
          <w:b w:val="0"/>
          <w:bCs w:val="0"/>
          <w:i w:val="0"/>
          <w:iCs w:val="0"/>
        </w:rPr>
      </w:pPr>
      <w:bookmarkStart w:id="19" w:name="_esoicauq0mw5" w:colFirst="0" w:colLast="0"/>
      <w:bookmarkEnd w:id="19"/>
      <w:r>
        <w:t>Short Term Impact</w:t>
      </w:r>
    </w:p>
    <w:p w14:paraId="0D8157F2" w14:textId="77777777" w:rsidR="009E76D0" w:rsidRDefault="00000000">
      <w:pPr>
        <w:pBdr>
          <w:top w:val="nil"/>
          <w:left w:val="nil"/>
          <w:bottom w:val="nil"/>
          <w:right w:val="nil"/>
          <w:between w:val="nil"/>
        </w:pBdr>
      </w:pPr>
      <w:r>
        <w:t>The immediate consequences of Type 2 diabetes are increased requests to medical institutions, diagnostic procedures, and regular checks (</w:t>
      </w:r>
      <w:proofErr w:type="spellStart"/>
      <w:r>
        <w:t>Shubrook</w:t>
      </w:r>
      <w:proofErr w:type="spellEnd"/>
      <w:r>
        <w:t xml:space="preserve"> et al., 2022). This additional demand </w:t>
      </w:r>
      <w:proofErr w:type="gramStart"/>
      <w:r>
        <w:t>put</w:t>
      </w:r>
      <w:proofErr w:type="gramEnd"/>
      <w:r>
        <w:t xml:space="preserve"> the direct burden on healthcare services, overloading the professionals and lengthening the waiting time of individuals. Simultaneously, people might be financially strained and feel stressed out because of recurrent visits to hospitals and the need to attend to them all the time. Comprehensively, a high healthcare system burden is induced by the condition immediately affecting individuals.</w:t>
      </w:r>
    </w:p>
    <w:p w14:paraId="361799F5" w14:textId="77777777" w:rsidR="009E76D0" w:rsidRDefault="00000000">
      <w:pPr>
        <w:pStyle w:val="Heading2"/>
        <w:rPr>
          <w:b w:val="0"/>
          <w:bCs w:val="0"/>
          <w:i w:val="0"/>
          <w:iCs w:val="0"/>
        </w:rPr>
      </w:pPr>
      <w:bookmarkStart w:id="20" w:name="_max29y19mgl3" w:colFirst="0" w:colLast="0"/>
      <w:bookmarkEnd w:id="20"/>
      <w:r>
        <w:t>Long Term Impact</w:t>
      </w:r>
    </w:p>
    <w:p w14:paraId="427A2AF0" w14:textId="77777777" w:rsidR="009E76D0" w:rsidRDefault="00000000">
      <w:pPr>
        <w:pBdr>
          <w:top w:val="nil"/>
          <w:left w:val="nil"/>
          <w:bottom w:val="nil"/>
          <w:right w:val="nil"/>
          <w:between w:val="nil"/>
        </w:pBdr>
      </w:pPr>
      <w:r>
        <w:t xml:space="preserve">Long term impact comprises </w:t>
      </w:r>
      <w:proofErr w:type="gramStart"/>
      <w:r>
        <w:t>of:-</w:t>
      </w:r>
      <w:proofErr w:type="gramEnd"/>
    </w:p>
    <w:p w14:paraId="63CE1858" w14:textId="77777777" w:rsidR="009E76D0" w:rsidRDefault="00000000">
      <w:pPr>
        <w:numPr>
          <w:ilvl w:val="0"/>
          <w:numId w:val="1"/>
        </w:numPr>
        <w:pBdr>
          <w:top w:val="nil"/>
          <w:left w:val="nil"/>
          <w:bottom w:val="nil"/>
          <w:right w:val="nil"/>
          <w:between w:val="nil"/>
        </w:pBdr>
      </w:pPr>
      <w:r>
        <w:t>Cardiovascular diseases: These are diseases related to the heart if a person arising from poor life choices.</w:t>
      </w:r>
    </w:p>
    <w:p w14:paraId="7488DC08" w14:textId="77777777" w:rsidR="009E76D0" w:rsidRDefault="00000000">
      <w:pPr>
        <w:numPr>
          <w:ilvl w:val="0"/>
          <w:numId w:val="1"/>
        </w:numPr>
        <w:pBdr>
          <w:top w:val="nil"/>
          <w:left w:val="nil"/>
          <w:bottom w:val="nil"/>
          <w:right w:val="nil"/>
          <w:between w:val="nil"/>
        </w:pBdr>
      </w:pPr>
      <w:r>
        <w:t xml:space="preserve">Neuropathy: This can cause damage to nerves and spinal </w:t>
      </w:r>
      <w:proofErr w:type="gramStart"/>
      <w:r>
        <w:t>cord</w:t>
      </w:r>
      <w:proofErr w:type="gramEnd"/>
      <w:r>
        <w:t xml:space="preserve"> and result in numbness.</w:t>
      </w:r>
    </w:p>
    <w:p w14:paraId="416E069B" w14:textId="77777777" w:rsidR="009E76D0" w:rsidRDefault="00000000">
      <w:pPr>
        <w:numPr>
          <w:ilvl w:val="0"/>
          <w:numId w:val="1"/>
        </w:numPr>
        <w:pBdr>
          <w:top w:val="nil"/>
          <w:left w:val="nil"/>
          <w:bottom w:val="nil"/>
          <w:right w:val="nil"/>
          <w:between w:val="nil"/>
        </w:pBdr>
      </w:pPr>
      <w:r>
        <w:t>Kidney failure: This can affect the daily life of an individual and cause discrepancies in their life.</w:t>
      </w:r>
    </w:p>
    <w:p w14:paraId="35005122" w14:textId="77777777" w:rsidR="009E76D0" w:rsidRDefault="00000000">
      <w:pPr>
        <w:numPr>
          <w:ilvl w:val="0"/>
          <w:numId w:val="1"/>
        </w:numPr>
        <w:pBdr>
          <w:top w:val="nil"/>
          <w:left w:val="nil"/>
          <w:bottom w:val="nil"/>
          <w:right w:val="nil"/>
          <w:between w:val="nil"/>
        </w:pBdr>
      </w:pPr>
      <w:r>
        <w:t>Vision Impairment: Can cause long term vision damage and may even lead to complete loss in extreme cases.</w:t>
      </w:r>
    </w:p>
    <w:p w14:paraId="6835639C" w14:textId="77777777" w:rsidR="009E76D0" w:rsidRDefault="00000000">
      <w:pPr>
        <w:pBdr>
          <w:top w:val="nil"/>
          <w:left w:val="nil"/>
          <w:bottom w:val="nil"/>
          <w:right w:val="nil"/>
          <w:between w:val="nil"/>
        </w:pBdr>
      </w:pPr>
      <w:r>
        <w:t xml:space="preserve">These </w:t>
      </w:r>
      <w:proofErr w:type="gramStart"/>
      <w:r>
        <w:t>impact</w:t>
      </w:r>
      <w:proofErr w:type="gramEnd"/>
      <w:r>
        <w:t xml:space="preserve"> the lifestyle of an individual and reduce the quality of their life while severely increasing the mortality rates. These also put a strain on the healthcare centers and officials.</w:t>
      </w:r>
    </w:p>
    <w:p w14:paraId="633B44D7" w14:textId="77777777" w:rsidR="009E76D0" w:rsidRDefault="00000000">
      <w:pPr>
        <w:pStyle w:val="Heading1"/>
      </w:pPr>
      <w:bookmarkStart w:id="21" w:name="_2xe9qe8ru4mt" w:colFirst="0" w:colLast="0"/>
      <w:bookmarkEnd w:id="21"/>
      <w:r>
        <w:t>Design of Prevention Program</w:t>
      </w:r>
    </w:p>
    <w:p w14:paraId="73CCDEE5" w14:textId="358D48AD" w:rsidR="009E76D0" w:rsidRDefault="00000000">
      <w:r>
        <w:t xml:space="preserve">The Type 2 diabetes prevention </w:t>
      </w:r>
      <w:proofErr w:type="spellStart"/>
      <w:r>
        <w:t>programme</w:t>
      </w:r>
      <w:proofErr w:type="spellEnd"/>
      <w:r>
        <w:t xml:space="preserve"> should be structured and theoretically oriented </w:t>
      </w:r>
      <w:proofErr w:type="gramStart"/>
      <w:r>
        <w:t>in order to</w:t>
      </w:r>
      <w:proofErr w:type="gramEnd"/>
      <w:r>
        <w:t xml:space="preserve"> reach a lasting impact in Tower Hamlets. The Social Determinants </w:t>
      </w:r>
      <w:r>
        <w:lastRenderedPageBreak/>
        <w:t xml:space="preserve">of Health framework can provide guidance on it, emphasizing the role of social, economic, and environmental factors in health outcomes. On the personal level, interventions are recommended to advance healthy eating, physical </w:t>
      </w:r>
      <w:r w:rsidR="003376F2">
        <w:t>exercise</w:t>
      </w:r>
      <w:r>
        <w:t xml:space="preserve">, and self-control. This is supported by the Social Cognitive Theory proposed by Bandura which focuses on change of </w:t>
      </w:r>
      <w:proofErr w:type="spellStart"/>
      <w:r>
        <w:t>behaviour</w:t>
      </w:r>
      <w:proofErr w:type="spellEnd"/>
      <w:r>
        <w:t xml:space="preserve"> via self-efficacy and mapping of others (Bandura, 2014). On a community level, the awareness campaigns and local engagement programs that are culturally appropriate are to be introduced to enhance the involvement of different ethnicities. The Theory of Planned Behaviour goes a step further to discuss that the lifestyle choice is had in relation to the notion of attitudes and social norms, which explains why community support is necessary (Sin, 2022). Also, better access to screening and health care provision must be availed. This </w:t>
      </w:r>
      <w:proofErr w:type="gramStart"/>
      <w:r>
        <w:t>multi layer</w:t>
      </w:r>
      <w:proofErr w:type="gramEnd"/>
      <w:r>
        <w:t xml:space="preserve"> strategy can further meet both the </w:t>
      </w:r>
      <w:proofErr w:type="spellStart"/>
      <w:r>
        <w:t>behavioural</w:t>
      </w:r>
      <w:proofErr w:type="spellEnd"/>
      <w:r>
        <w:t xml:space="preserve"> and structural determinants leading to sustainable prevention results. </w:t>
      </w:r>
    </w:p>
    <w:p w14:paraId="158FDB86" w14:textId="77777777" w:rsidR="009E76D0" w:rsidRDefault="009E76D0"/>
    <w:p w14:paraId="4AE55F8C" w14:textId="77777777" w:rsidR="009E76D0" w:rsidRDefault="00000000">
      <w:pPr>
        <w:pBdr>
          <w:top w:val="nil"/>
          <w:left w:val="nil"/>
          <w:bottom w:val="nil"/>
          <w:right w:val="nil"/>
          <w:between w:val="nil"/>
        </w:pBdr>
      </w:pPr>
      <w:r>
        <w:t xml:space="preserve">On a structural level, the </w:t>
      </w:r>
      <w:proofErr w:type="spellStart"/>
      <w:r>
        <w:t>programme</w:t>
      </w:r>
      <w:proofErr w:type="spellEnd"/>
      <w:r>
        <w:t xml:space="preserve"> must respond to broader determinants, including availability of healthy food, places of physical activities where physical safety is ensured, and screening services. This will be achieved by partnering with local authorities and NHS services and ensuring fair access to preventive care, such as diagnosis and monitoring. The </w:t>
      </w:r>
      <w:proofErr w:type="spellStart"/>
      <w:r>
        <w:t>programme</w:t>
      </w:r>
      <w:proofErr w:type="spellEnd"/>
      <w:r>
        <w:t xml:space="preserve"> entails four components that will be integrated:</w:t>
      </w:r>
    </w:p>
    <w:p w14:paraId="5C8F5CB8" w14:textId="77777777" w:rsidR="009E76D0" w:rsidRDefault="00000000">
      <w:pPr>
        <w:numPr>
          <w:ilvl w:val="0"/>
          <w:numId w:val="6"/>
        </w:numPr>
        <w:pBdr>
          <w:top w:val="nil"/>
          <w:left w:val="nil"/>
          <w:bottom w:val="nil"/>
          <w:right w:val="nil"/>
          <w:between w:val="nil"/>
        </w:pBdr>
      </w:pPr>
      <w:r>
        <w:t>Nutritional education: Provide education regarding the proper diet to be followed.</w:t>
      </w:r>
    </w:p>
    <w:p w14:paraId="02E4D70A" w14:textId="77777777" w:rsidR="009E76D0" w:rsidRDefault="00000000">
      <w:pPr>
        <w:numPr>
          <w:ilvl w:val="0"/>
          <w:numId w:val="6"/>
        </w:numPr>
        <w:pBdr>
          <w:top w:val="nil"/>
          <w:left w:val="nil"/>
          <w:bottom w:val="nil"/>
          <w:right w:val="nil"/>
          <w:between w:val="nil"/>
        </w:pBdr>
      </w:pPr>
      <w:r>
        <w:t>Behavioral and mental support: Provide support mentally to reduce stress and depression.</w:t>
      </w:r>
    </w:p>
    <w:p w14:paraId="201A4618" w14:textId="77777777" w:rsidR="009E76D0" w:rsidRDefault="00000000">
      <w:pPr>
        <w:numPr>
          <w:ilvl w:val="0"/>
          <w:numId w:val="6"/>
        </w:numPr>
        <w:pBdr>
          <w:top w:val="nil"/>
          <w:left w:val="nil"/>
          <w:bottom w:val="nil"/>
          <w:right w:val="nil"/>
          <w:between w:val="nil"/>
        </w:pBdr>
      </w:pPr>
      <w:r>
        <w:t>Frequent monitoring: Effectively monitoring Tower Hamlets to ascertain any discrepancies.</w:t>
      </w:r>
    </w:p>
    <w:p w14:paraId="2AFFC7AF" w14:textId="77777777" w:rsidR="009E76D0" w:rsidRDefault="00000000">
      <w:pPr>
        <w:numPr>
          <w:ilvl w:val="0"/>
          <w:numId w:val="6"/>
        </w:numPr>
        <w:pBdr>
          <w:top w:val="nil"/>
          <w:left w:val="nil"/>
          <w:bottom w:val="nil"/>
          <w:right w:val="nil"/>
          <w:between w:val="nil"/>
        </w:pBdr>
      </w:pPr>
      <w:r>
        <w:t>Physical activities: Encourage taking part in physical activities to increase physical fitness.</w:t>
      </w:r>
    </w:p>
    <w:p w14:paraId="319C6190" w14:textId="77777777" w:rsidR="009E76D0" w:rsidRDefault="00000000">
      <w:pPr>
        <w:pBdr>
          <w:top w:val="nil"/>
          <w:left w:val="nil"/>
          <w:bottom w:val="nil"/>
          <w:right w:val="nil"/>
          <w:between w:val="nil"/>
        </w:pBdr>
      </w:pPr>
      <w:r>
        <w:t>In general, this theoretically based and multi-level approach guarantees that prevention is not individual responsibility-based only but covers social and environmental barriers to enhance effectiveness and sustainability as well.</w:t>
      </w:r>
    </w:p>
    <w:p w14:paraId="575794BF" w14:textId="77777777" w:rsidR="009E76D0" w:rsidRDefault="00000000">
      <w:pPr>
        <w:pStyle w:val="Heading1"/>
        <w:rPr>
          <w:b w:val="0"/>
          <w:bCs w:val="0"/>
        </w:rPr>
      </w:pPr>
      <w:bookmarkStart w:id="22" w:name="_qdjq3asr9a3n" w:colFirst="0" w:colLast="0"/>
      <w:bookmarkEnd w:id="22"/>
      <w:r>
        <w:lastRenderedPageBreak/>
        <w:t>Evaluation of Intervention</w:t>
      </w:r>
    </w:p>
    <w:p w14:paraId="55F24F82" w14:textId="77777777" w:rsidR="009E76D0" w:rsidRDefault="00000000">
      <w:pPr>
        <w:pBdr>
          <w:top w:val="nil"/>
          <w:left w:val="nil"/>
          <w:bottom w:val="nil"/>
          <w:right w:val="nil"/>
          <w:between w:val="nil"/>
        </w:pBdr>
      </w:pPr>
      <w:r>
        <w:t xml:space="preserve">The evaluation of the prevention or intervention program mentioned above can easily be monitored through the usage of indicators </w:t>
      </w:r>
      <w:proofErr w:type="gramStart"/>
      <w:r>
        <w:t>like:-</w:t>
      </w:r>
      <w:proofErr w:type="gramEnd"/>
    </w:p>
    <w:p w14:paraId="4BE10C30" w14:textId="77777777" w:rsidR="009E76D0" w:rsidRDefault="00000000">
      <w:pPr>
        <w:numPr>
          <w:ilvl w:val="0"/>
          <w:numId w:val="3"/>
        </w:numPr>
        <w:pBdr>
          <w:top w:val="nil"/>
          <w:left w:val="nil"/>
          <w:bottom w:val="nil"/>
          <w:right w:val="nil"/>
          <w:between w:val="nil"/>
        </w:pBdr>
      </w:pPr>
      <w:r>
        <w:t>Reduction in incidence rates within the Tower Hamlets region.</w:t>
      </w:r>
    </w:p>
    <w:p w14:paraId="139D5EBD" w14:textId="77777777" w:rsidR="009E76D0" w:rsidRDefault="00000000">
      <w:pPr>
        <w:numPr>
          <w:ilvl w:val="0"/>
          <w:numId w:val="3"/>
        </w:numPr>
        <w:pBdr>
          <w:top w:val="nil"/>
          <w:left w:val="nil"/>
          <w:bottom w:val="nil"/>
          <w:right w:val="nil"/>
          <w:between w:val="nil"/>
        </w:pBdr>
      </w:pPr>
      <w:r>
        <w:t xml:space="preserve">Increased awareness among masses among the </w:t>
      </w:r>
      <w:proofErr w:type="gramStart"/>
      <w:r>
        <w:t>region</w:t>
      </w:r>
      <w:proofErr w:type="gramEnd"/>
      <w:r>
        <w:t>.</w:t>
      </w:r>
    </w:p>
    <w:p w14:paraId="17482F36" w14:textId="77777777" w:rsidR="009E76D0" w:rsidRDefault="00000000">
      <w:pPr>
        <w:numPr>
          <w:ilvl w:val="0"/>
          <w:numId w:val="3"/>
        </w:numPr>
        <w:pBdr>
          <w:top w:val="nil"/>
          <w:left w:val="nil"/>
          <w:bottom w:val="nil"/>
          <w:right w:val="nil"/>
          <w:between w:val="nil"/>
        </w:pBdr>
      </w:pPr>
      <w:r>
        <w:t xml:space="preserve">Improved </w:t>
      </w:r>
      <w:proofErr w:type="spellStart"/>
      <w:r>
        <w:t>glycaemic</w:t>
      </w:r>
      <w:proofErr w:type="spellEnd"/>
      <w:r>
        <w:t xml:space="preserve"> control of individuals residing in the Tower Hamlets region.</w:t>
      </w:r>
    </w:p>
    <w:p w14:paraId="4747E716" w14:textId="77777777" w:rsidR="009E76D0" w:rsidRDefault="00000000">
      <w:pPr>
        <w:pBdr>
          <w:top w:val="nil"/>
          <w:left w:val="nil"/>
          <w:bottom w:val="nil"/>
          <w:right w:val="nil"/>
          <w:between w:val="nil"/>
        </w:pBdr>
      </w:pPr>
      <w:r>
        <w:t xml:space="preserve">These indicators would be the most effective in determining the effectiveness of the program </w:t>
      </w:r>
      <w:proofErr w:type="gramStart"/>
      <w:r>
        <w:t>on</w:t>
      </w:r>
      <w:proofErr w:type="gramEnd"/>
      <w:r>
        <w:t xml:space="preserve"> detail</w:t>
      </w:r>
    </w:p>
    <w:p w14:paraId="2C7900DF" w14:textId="77777777" w:rsidR="009E76D0" w:rsidRDefault="00000000">
      <w:pPr>
        <w:pStyle w:val="Heading1"/>
        <w:rPr>
          <w:b w:val="0"/>
          <w:bCs w:val="0"/>
        </w:rPr>
      </w:pPr>
      <w:bookmarkStart w:id="23" w:name="_s2yf0dgbrtrf" w:colFirst="0" w:colLast="0"/>
      <w:bookmarkEnd w:id="23"/>
      <w:r>
        <w:t>Strengths and Weaknesses of Epidemiological Approach</w:t>
      </w:r>
    </w:p>
    <w:p w14:paraId="39234899" w14:textId="77777777" w:rsidR="009E76D0" w:rsidRDefault="00000000">
      <w:pPr>
        <w:pBdr>
          <w:top w:val="nil"/>
          <w:left w:val="nil"/>
          <w:bottom w:val="nil"/>
          <w:right w:val="nil"/>
          <w:between w:val="nil"/>
        </w:pBdr>
      </w:pPr>
      <w:r>
        <w:t xml:space="preserve">Some of the strengths and </w:t>
      </w:r>
      <w:proofErr w:type="gramStart"/>
      <w:r>
        <w:t>weakness</w:t>
      </w:r>
      <w:proofErr w:type="gramEnd"/>
      <w:r>
        <w:t xml:space="preserve"> that could be identified of the epidemiological approach are mentioned </w:t>
      </w:r>
      <w:proofErr w:type="gramStart"/>
      <w:r>
        <w:t>below:-</w:t>
      </w:r>
      <w:proofErr w:type="gramEnd"/>
    </w:p>
    <w:p w14:paraId="19A4EA67" w14:textId="77777777" w:rsidR="009E76D0" w:rsidRDefault="00000000">
      <w:pPr>
        <w:pBdr>
          <w:top w:val="nil"/>
          <w:left w:val="nil"/>
          <w:bottom w:val="nil"/>
          <w:right w:val="nil"/>
          <w:between w:val="nil"/>
        </w:pBdr>
        <w:rPr>
          <w:b/>
          <w:bCs/>
        </w:rPr>
      </w:pPr>
      <w:r>
        <w:rPr>
          <w:b/>
          <w:bCs/>
        </w:rPr>
        <w:t>Strengths</w:t>
      </w:r>
    </w:p>
    <w:p w14:paraId="66C13C92" w14:textId="77777777" w:rsidR="009E76D0" w:rsidRDefault="00000000">
      <w:pPr>
        <w:numPr>
          <w:ilvl w:val="0"/>
          <w:numId w:val="5"/>
        </w:numPr>
        <w:pBdr>
          <w:top w:val="nil"/>
          <w:left w:val="nil"/>
          <w:bottom w:val="nil"/>
          <w:right w:val="nil"/>
          <w:between w:val="nil"/>
        </w:pBdr>
      </w:pPr>
      <w:r>
        <w:t>Providing insights that have been based on hard evidence and global trends.</w:t>
      </w:r>
    </w:p>
    <w:p w14:paraId="1E3D8E00" w14:textId="77777777" w:rsidR="009E76D0" w:rsidRDefault="00000000">
      <w:pPr>
        <w:numPr>
          <w:ilvl w:val="0"/>
          <w:numId w:val="5"/>
        </w:numPr>
        <w:pBdr>
          <w:top w:val="nil"/>
          <w:left w:val="nil"/>
          <w:bottom w:val="nil"/>
          <w:right w:val="nil"/>
          <w:between w:val="nil"/>
        </w:pBdr>
      </w:pPr>
      <w:r>
        <w:t>Proper and effective identification of risk factors that are associated with the increase in the spread of Type 2 diabetes among individuals.</w:t>
      </w:r>
    </w:p>
    <w:p w14:paraId="3A7D4B20" w14:textId="77777777" w:rsidR="009E76D0" w:rsidRDefault="00000000">
      <w:pPr>
        <w:numPr>
          <w:ilvl w:val="0"/>
          <w:numId w:val="5"/>
        </w:numPr>
        <w:pBdr>
          <w:top w:val="nil"/>
          <w:left w:val="nil"/>
          <w:bottom w:val="nil"/>
          <w:right w:val="nil"/>
          <w:between w:val="nil"/>
        </w:pBdr>
      </w:pPr>
      <w:r>
        <w:t>Proper analysis of the derived data to reach effective conclusions as to how the disease is to be taken care of.</w:t>
      </w:r>
    </w:p>
    <w:p w14:paraId="73B7DC25" w14:textId="77777777" w:rsidR="009E76D0" w:rsidRDefault="00000000">
      <w:pPr>
        <w:pBdr>
          <w:top w:val="nil"/>
          <w:left w:val="nil"/>
          <w:bottom w:val="nil"/>
          <w:right w:val="nil"/>
          <w:between w:val="nil"/>
        </w:pBdr>
        <w:rPr>
          <w:b/>
          <w:bCs/>
        </w:rPr>
      </w:pPr>
      <w:r>
        <w:rPr>
          <w:b/>
          <w:bCs/>
        </w:rPr>
        <w:t>Weaknesses</w:t>
      </w:r>
    </w:p>
    <w:p w14:paraId="6F856941" w14:textId="77777777" w:rsidR="009E76D0" w:rsidRDefault="00000000">
      <w:pPr>
        <w:numPr>
          <w:ilvl w:val="0"/>
          <w:numId w:val="4"/>
        </w:numPr>
        <w:pBdr>
          <w:top w:val="nil"/>
          <w:left w:val="nil"/>
          <w:bottom w:val="nil"/>
          <w:right w:val="nil"/>
          <w:between w:val="nil"/>
        </w:pBdr>
      </w:pPr>
      <w:r>
        <w:t xml:space="preserve">Limitations in the acquisition of </w:t>
      </w:r>
      <w:proofErr w:type="gramStart"/>
      <w:r>
        <w:t>data that</w:t>
      </w:r>
      <w:proofErr w:type="gramEnd"/>
      <w:r>
        <w:t xml:space="preserve"> could lead to an improper analysis of the disease and its impacts.</w:t>
      </w:r>
    </w:p>
    <w:p w14:paraId="6C23DF84" w14:textId="77777777" w:rsidR="009E76D0" w:rsidRDefault="00000000">
      <w:pPr>
        <w:numPr>
          <w:ilvl w:val="0"/>
          <w:numId w:val="4"/>
        </w:numPr>
        <w:pBdr>
          <w:top w:val="nil"/>
          <w:left w:val="nil"/>
          <w:bottom w:val="nil"/>
          <w:right w:val="nil"/>
          <w:between w:val="nil"/>
        </w:pBdr>
      </w:pPr>
      <w:r>
        <w:t>A lack of cultural sensitivity during the process of data collection and interpretation of it.</w:t>
      </w:r>
    </w:p>
    <w:p w14:paraId="3742C35D" w14:textId="77777777" w:rsidR="009E76D0" w:rsidRDefault="00000000">
      <w:pPr>
        <w:pStyle w:val="Heading1"/>
        <w:rPr>
          <w:b w:val="0"/>
          <w:bCs w:val="0"/>
        </w:rPr>
      </w:pPr>
      <w:bookmarkStart w:id="24" w:name="_nzs7rosz8wvn" w:colFirst="0" w:colLast="0"/>
      <w:bookmarkEnd w:id="24"/>
      <w:r>
        <w:t>Conclusion</w:t>
      </w:r>
    </w:p>
    <w:p w14:paraId="174D9CBB" w14:textId="77777777" w:rsidR="009E76D0" w:rsidRDefault="00000000">
      <w:pPr>
        <w:pBdr>
          <w:top w:val="nil"/>
          <w:left w:val="nil"/>
          <w:bottom w:val="nil"/>
          <w:right w:val="nil"/>
          <w:between w:val="nil"/>
        </w:pBdr>
      </w:pPr>
      <w:r>
        <w:t xml:space="preserve">In conclusion, </w:t>
      </w:r>
      <w:proofErr w:type="gramStart"/>
      <w:r>
        <w:t>it can be seen that the</w:t>
      </w:r>
      <w:proofErr w:type="gramEnd"/>
      <w:r>
        <w:t xml:space="preserve"> healthcare officials around the world have put much effort </w:t>
      </w:r>
      <w:proofErr w:type="gramStart"/>
      <w:r>
        <w:t>in</w:t>
      </w:r>
      <w:proofErr w:type="gramEnd"/>
      <w:r>
        <w:t xml:space="preserve"> making strategic progress to prevent Type 2 diabetes among individuals and to also curb the mortality rates arising from it. The report displayed that Type 2 diabetes is a significant public health concern for the global economy. While the public health measures and policies implemented by </w:t>
      </w:r>
      <w:proofErr w:type="gramStart"/>
      <w:r>
        <w:t>the healthcare</w:t>
      </w:r>
      <w:proofErr w:type="gramEnd"/>
      <w:r>
        <w:t xml:space="preserve"> organizations </w:t>
      </w:r>
      <w:proofErr w:type="gramStart"/>
      <w:r>
        <w:t>has</w:t>
      </w:r>
      <w:proofErr w:type="gramEnd"/>
      <w:r>
        <w:t xml:space="preserve"> made progress, further efforts and constant monitoring </w:t>
      </w:r>
      <w:proofErr w:type="gramStart"/>
      <w:r>
        <w:t>is</w:t>
      </w:r>
      <w:proofErr w:type="gramEnd"/>
      <w:r>
        <w:t xml:space="preserve"> required to effectively deal with the underlying social and cultural factors.</w:t>
      </w:r>
    </w:p>
    <w:p w14:paraId="17827286" w14:textId="667439BC" w:rsidR="009E76D0" w:rsidRDefault="009E76D0">
      <w:pPr>
        <w:pBdr>
          <w:top w:val="nil"/>
          <w:left w:val="nil"/>
          <w:bottom w:val="nil"/>
          <w:right w:val="nil"/>
          <w:between w:val="nil"/>
        </w:pBdr>
      </w:pPr>
    </w:p>
    <w:p w14:paraId="02704830" w14:textId="77777777" w:rsidR="009E76D0" w:rsidRDefault="00000000">
      <w:pPr>
        <w:pStyle w:val="Heading1"/>
        <w:rPr>
          <w:b w:val="0"/>
          <w:bCs w:val="0"/>
        </w:rPr>
      </w:pPr>
      <w:bookmarkStart w:id="25" w:name="_focxucb1l364" w:colFirst="0" w:colLast="0"/>
      <w:bookmarkEnd w:id="25"/>
      <w:r>
        <w:t>References</w:t>
      </w:r>
    </w:p>
    <w:p w14:paraId="288E142F" w14:textId="77777777" w:rsidR="009E76D0" w:rsidRDefault="00000000">
      <w:pPr>
        <w:pBdr>
          <w:top w:val="nil"/>
          <w:left w:val="nil"/>
          <w:bottom w:val="nil"/>
          <w:right w:val="nil"/>
          <w:between w:val="nil"/>
        </w:pBdr>
        <w:spacing w:before="240" w:after="240"/>
        <w:rPr>
          <w:highlight w:val="white"/>
        </w:rPr>
      </w:pPr>
      <w:r>
        <w:rPr>
          <w:highlight w:val="white"/>
        </w:rPr>
        <w:t xml:space="preserve">Abubakar, I., Gram, L., </w:t>
      </w:r>
      <w:proofErr w:type="spellStart"/>
      <w:r>
        <w:rPr>
          <w:highlight w:val="white"/>
        </w:rPr>
        <w:t>Lasoye</w:t>
      </w:r>
      <w:proofErr w:type="spellEnd"/>
      <w:r>
        <w:rPr>
          <w:highlight w:val="white"/>
        </w:rPr>
        <w:t xml:space="preserve">, S., </w:t>
      </w:r>
      <w:proofErr w:type="spellStart"/>
      <w:r>
        <w:rPr>
          <w:highlight w:val="white"/>
        </w:rPr>
        <w:t>Achiume</w:t>
      </w:r>
      <w:proofErr w:type="spellEnd"/>
      <w:r>
        <w:rPr>
          <w:highlight w:val="white"/>
        </w:rPr>
        <w:t xml:space="preserve">, E.T., </w:t>
      </w:r>
      <w:proofErr w:type="spellStart"/>
      <w:r>
        <w:rPr>
          <w:highlight w:val="white"/>
        </w:rPr>
        <w:t>Becares</w:t>
      </w:r>
      <w:proofErr w:type="spellEnd"/>
      <w:r>
        <w:rPr>
          <w:highlight w:val="white"/>
        </w:rPr>
        <w:t xml:space="preserve">, L., Bola, G.K., </w:t>
      </w:r>
      <w:proofErr w:type="spellStart"/>
      <w:r>
        <w:rPr>
          <w:highlight w:val="white"/>
        </w:rPr>
        <w:t>Dhairyawan</w:t>
      </w:r>
      <w:proofErr w:type="spellEnd"/>
      <w:r>
        <w:rPr>
          <w:highlight w:val="white"/>
        </w:rPr>
        <w:t>, R., Lasco, G., McKee, M., Paradies, Y. and Sabharwal, N.S., 2022. Confronting the consequences of racism, xenophobia, and discrimination on health and health-care systems. The Lancet, 400(10368), pp.2137-2146.</w:t>
      </w:r>
    </w:p>
    <w:p w14:paraId="6DA91223" w14:textId="77777777" w:rsidR="009E76D0" w:rsidRDefault="00000000">
      <w:pPr>
        <w:pBdr>
          <w:top w:val="nil"/>
          <w:left w:val="nil"/>
          <w:bottom w:val="nil"/>
          <w:right w:val="nil"/>
          <w:between w:val="nil"/>
        </w:pBdr>
        <w:spacing w:before="240"/>
      </w:pPr>
      <w:proofErr w:type="spellStart"/>
      <w:r>
        <w:rPr>
          <w:highlight w:val="white"/>
        </w:rPr>
        <w:t>Accacha</w:t>
      </w:r>
      <w:proofErr w:type="spellEnd"/>
      <w:r>
        <w:rPr>
          <w:highlight w:val="white"/>
        </w:rPr>
        <w:t xml:space="preserve">, S., Barillas-Cerritos, J., Gabriel, L., Srivastava, A., Gulkarov, S., </w:t>
      </w:r>
      <w:proofErr w:type="spellStart"/>
      <w:r>
        <w:rPr>
          <w:highlight w:val="white"/>
        </w:rPr>
        <w:t>Apsan</w:t>
      </w:r>
      <w:proofErr w:type="spellEnd"/>
      <w:r>
        <w:rPr>
          <w:highlight w:val="white"/>
        </w:rPr>
        <w:t>, J.A., De Leon, J. and Reiss, A.B., 2026. The Natural History of Prediabetes and Cardiovascular Disease in the Pediatric Population. </w:t>
      </w:r>
      <w:r>
        <w:rPr>
          <w:i/>
          <w:iCs/>
          <w:highlight w:val="white"/>
        </w:rPr>
        <w:t>Biomedicines</w:t>
      </w:r>
      <w:r>
        <w:rPr>
          <w:highlight w:val="white"/>
        </w:rPr>
        <w:t>, </w:t>
      </w:r>
      <w:r>
        <w:rPr>
          <w:i/>
          <w:iCs/>
          <w:highlight w:val="white"/>
        </w:rPr>
        <w:t>14</w:t>
      </w:r>
      <w:r>
        <w:rPr>
          <w:highlight w:val="white"/>
        </w:rPr>
        <w:t xml:space="preserve">(1), p.198. </w:t>
      </w:r>
      <w:hyperlink r:id="rId13">
        <w:r>
          <w:rPr>
            <w:u w:val="single"/>
          </w:rPr>
          <w:t>https://www.mdpi.com/2227-9059/14/1/198</w:t>
        </w:r>
      </w:hyperlink>
    </w:p>
    <w:p w14:paraId="0A29A900" w14:textId="77777777" w:rsidR="009E76D0" w:rsidRDefault="00000000">
      <w:pPr>
        <w:pBdr>
          <w:top w:val="nil"/>
          <w:left w:val="nil"/>
          <w:bottom w:val="nil"/>
          <w:right w:val="nil"/>
          <w:between w:val="nil"/>
        </w:pBdr>
        <w:spacing w:before="240"/>
      </w:pPr>
      <w:r>
        <w:rPr>
          <w:highlight w:val="white"/>
        </w:rPr>
        <w:t xml:space="preserve">Alhabeeb, W., Elasfar, A., </w:t>
      </w:r>
      <w:proofErr w:type="spellStart"/>
      <w:r>
        <w:rPr>
          <w:highlight w:val="white"/>
        </w:rPr>
        <w:t>Kinsara</w:t>
      </w:r>
      <w:proofErr w:type="spellEnd"/>
      <w:r>
        <w:rPr>
          <w:highlight w:val="white"/>
        </w:rPr>
        <w:t xml:space="preserve">, A.J., </w:t>
      </w:r>
      <w:proofErr w:type="spellStart"/>
      <w:r>
        <w:rPr>
          <w:highlight w:val="white"/>
        </w:rPr>
        <w:t>Aljizeeri</w:t>
      </w:r>
      <w:proofErr w:type="spellEnd"/>
      <w:r>
        <w:rPr>
          <w:highlight w:val="white"/>
        </w:rPr>
        <w:t xml:space="preserve">, A., </w:t>
      </w:r>
      <w:proofErr w:type="spellStart"/>
      <w:r>
        <w:rPr>
          <w:highlight w:val="white"/>
        </w:rPr>
        <w:t>Jelaidan</w:t>
      </w:r>
      <w:proofErr w:type="spellEnd"/>
      <w:r>
        <w:rPr>
          <w:highlight w:val="white"/>
        </w:rPr>
        <w:t xml:space="preserve">, I., </w:t>
      </w:r>
      <w:proofErr w:type="spellStart"/>
      <w:r>
        <w:rPr>
          <w:highlight w:val="white"/>
        </w:rPr>
        <w:t>Alghalayini</w:t>
      </w:r>
      <w:proofErr w:type="spellEnd"/>
      <w:r>
        <w:rPr>
          <w:highlight w:val="white"/>
        </w:rPr>
        <w:t xml:space="preserve">, K., </w:t>
      </w:r>
      <w:proofErr w:type="spellStart"/>
      <w:r>
        <w:rPr>
          <w:highlight w:val="white"/>
        </w:rPr>
        <w:t>AlKheraiji</w:t>
      </w:r>
      <w:proofErr w:type="spellEnd"/>
      <w:r>
        <w:rPr>
          <w:highlight w:val="white"/>
        </w:rPr>
        <w:t xml:space="preserve">, M.F., Akbar, M., Lawand, S., Alyousif, S.M. and </w:t>
      </w:r>
      <w:proofErr w:type="spellStart"/>
      <w:r>
        <w:rPr>
          <w:highlight w:val="white"/>
        </w:rPr>
        <w:t>Alsifri</w:t>
      </w:r>
      <w:proofErr w:type="spellEnd"/>
      <w:r>
        <w:rPr>
          <w:highlight w:val="white"/>
        </w:rPr>
        <w:t>, S., 2024. A Saudi Heart Association position statement on cardiovascular diseases and diabetes mellitus. </w:t>
      </w:r>
      <w:r>
        <w:rPr>
          <w:i/>
          <w:iCs/>
          <w:highlight w:val="white"/>
        </w:rPr>
        <w:t>Journal of the Saudi Heart Association</w:t>
      </w:r>
      <w:r>
        <w:rPr>
          <w:highlight w:val="white"/>
        </w:rPr>
        <w:t>, </w:t>
      </w:r>
      <w:r>
        <w:rPr>
          <w:i/>
          <w:iCs/>
          <w:highlight w:val="white"/>
        </w:rPr>
        <w:t>36</w:t>
      </w:r>
      <w:r>
        <w:rPr>
          <w:highlight w:val="white"/>
        </w:rPr>
        <w:t xml:space="preserve">(4), p.385. </w:t>
      </w:r>
      <w:hyperlink r:id="rId14">
        <w:r>
          <w:rPr>
            <w:u w:val="single"/>
          </w:rPr>
          <w:t>https://pmc.ncbi.nlm.nih.gov/articles/PMC11737320/</w:t>
        </w:r>
      </w:hyperlink>
    </w:p>
    <w:p w14:paraId="7B452835" w14:textId="77777777" w:rsidR="009E76D0" w:rsidRDefault="00000000">
      <w:pPr>
        <w:pBdr>
          <w:top w:val="nil"/>
          <w:left w:val="nil"/>
          <w:bottom w:val="nil"/>
          <w:right w:val="nil"/>
          <w:between w:val="nil"/>
        </w:pBdr>
        <w:spacing w:before="240" w:after="240"/>
        <w:rPr>
          <w:highlight w:val="white"/>
        </w:rPr>
      </w:pPr>
      <w:r>
        <w:rPr>
          <w:highlight w:val="white"/>
        </w:rPr>
        <w:t>Ali, M.K., Pearson-</w:t>
      </w:r>
      <w:proofErr w:type="spellStart"/>
      <w:r>
        <w:rPr>
          <w:highlight w:val="white"/>
        </w:rPr>
        <w:t>Stuttard</w:t>
      </w:r>
      <w:proofErr w:type="spellEnd"/>
      <w:r>
        <w:rPr>
          <w:highlight w:val="white"/>
        </w:rPr>
        <w:t xml:space="preserve">, J., Selvin, E. and Gregg, E.W., 2022. Interpreting global trends in type 2 diabetes complications and mortality. </w:t>
      </w:r>
      <w:proofErr w:type="spellStart"/>
      <w:r>
        <w:rPr>
          <w:i/>
          <w:iCs/>
          <w:highlight w:val="white"/>
        </w:rPr>
        <w:t>Diabetologia</w:t>
      </w:r>
      <w:proofErr w:type="spellEnd"/>
      <w:r>
        <w:rPr>
          <w:highlight w:val="white"/>
        </w:rPr>
        <w:t xml:space="preserve">, </w:t>
      </w:r>
      <w:r>
        <w:rPr>
          <w:i/>
          <w:iCs/>
          <w:highlight w:val="white"/>
        </w:rPr>
        <w:t>65</w:t>
      </w:r>
      <w:r>
        <w:rPr>
          <w:highlight w:val="white"/>
        </w:rPr>
        <w:t>(1), pp.3-13.</w:t>
      </w:r>
    </w:p>
    <w:p w14:paraId="272476D6" w14:textId="77777777" w:rsidR="009E76D0" w:rsidRDefault="00000000">
      <w:pPr>
        <w:pBdr>
          <w:top w:val="nil"/>
          <w:left w:val="nil"/>
          <w:bottom w:val="nil"/>
          <w:right w:val="nil"/>
          <w:between w:val="nil"/>
        </w:pBdr>
        <w:spacing w:before="240" w:after="240"/>
        <w:rPr>
          <w:highlight w:val="white"/>
        </w:rPr>
      </w:pPr>
      <w:proofErr w:type="spellStart"/>
      <w:r>
        <w:rPr>
          <w:highlight w:val="white"/>
        </w:rPr>
        <w:t>Alrashed</w:t>
      </w:r>
      <w:proofErr w:type="spellEnd"/>
      <w:r>
        <w:rPr>
          <w:highlight w:val="white"/>
        </w:rPr>
        <w:t xml:space="preserve">, F.A., Iqbal, M., </w:t>
      </w:r>
      <w:proofErr w:type="spellStart"/>
      <w:r>
        <w:rPr>
          <w:highlight w:val="white"/>
        </w:rPr>
        <w:t>Alsubiheen</w:t>
      </w:r>
      <w:proofErr w:type="spellEnd"/>
      <w:r>
        <w:rPr>
          <w:highlight w:val="white"/>
        </w:rPr>
        <w:t xml:space="preserve">, A.M. and Ahmad, T., 2024. Exploring determinants of sex and family history-based disparity in type 2 diabetes mellitus prevalence among clinical patients. </w:t>
      </w:r>
      <w:r>
        <w:rPr>
          <w:i/>
          <w:iCs/>
          <w:highlight w:val="white"/>
        </w:rPr>
        <w:t>BMC Public Health</w:t>
      </w:r>
      <w:r>
        <w:rPr>
          <w:highlight w:val="white"/>
        </w:rPr>
        <w:t xml:space="preserve">, </w:t>
      </w:r>
      <w:r>
        <w:rPr>
          <w:i/>
          <w:iCs/>
          <w:highlight w:val="white"/>
        </w:rPr>
        <w:t>24</w:t>
      </w:r>
      <w:r>
        <w:rPr>
          <w:highlight w:val="white"/>
        </w:rPr>
        <w:t>(1), p.682.</w:t>
      </w:r>
    </w:p>
    <w:p w14:paraId="3CEFB3B4" w14:textId="77777777" w:rsidR="009E76D0" w:rsidRDefault="00000000">
      <w:pPr>
        <w:pBdr>
          <w:top w:val="nil"/>
          <w:left w:val="nil"/>
          <w:bottom w:val="nil"/>
          <w:right w:val="nil"/>
          <w:between w:val="nil"/>
        </w:pBdr>
        <w:spacing w:before="240"/>
      </w:pPr>
      <w:r>
        <w:rPr>
          <w:highlight w:val="white"/>
        </w:rPr>
        <w:t xml:space="preserve">Araszkiewicz, A., Borys, S., </w:t>
      </w:r>
      <w:proofErr w:type="spellStart"/>
      <w:r>
        <w:rPr>
          <w:highlight w:val="white"/>
        </w:rPr>
        <w:t>Broncel</w:t>
      </w:r>
      <w:proofErr w:type="spellEnd"/>
      <w:r>
        <w:rPr>
          <w:highlight w:val="white"/>
        </w:rPr>
        <w:t xml:space="preserve">, M., Budzyński, A., </w:t>
      </w:r>
      <w:proofErr w:type="spellStart"/>
      <w:r>
        <w:rPr>
          <w:highlight w:val="white"/>
        </w:rPr>
        <w:t>Cyganek</w:t>
      </w:r>
      <w:proofErr w:type="spellEnd"/>
      <w:r>
        <w:rPr>
          <w:highlight w:val="white"/>
        </w:rPr>
        <w:t xml:space="preserve">, K., </w:t>
      </w:r>
      <w:proofErr w:type="spellStart"/>
      <w:r>
        <w:rPr>
          <w:highlight w:val="white"/>
        </w:rPr>
        <w:t>Cypryk</w:t>
      </w:r>
      <w:proofErr w:type="spellEnd"/>
      <w:r>
        <w:rPr>
          <w:highlight w:val="white"/>
        </w:rPr>
        <w:t xml:space="preserve">, K., </w:t>
      </w:r>
      <w:proofErr w:type="spellStart"/>
      <w:r>
        <w:rPr>
          <w:highlight w:val="white"/>
        </w:rPr>
        <w:t>Cyranka</w:t>
      </w:r>
      <w:proofErr w:type="spellEnd"/>
      <w:r>
        <w:rPr>
          <w:highlight w:val="white"/>
        </w:rPr>
        <w:t>, K., Czupryniak, L., Dąbrowski, M. and Dzida, G., 2025. Standards of care in diabetes. The position of diabetes Poland—2025. </w:t>
      </w:r>
      <w:r>
        <w:rPr>
          <w:i/>
          <w:iCs/>
          <w:highlight w:val="white"/>
        </w:rPr>
        <w:t>Curr. Top. Diabetes</w:t>
      </w:r>
      <w:r>
        <w:rPr>
          <w:highlight w:val="white"/>
        </w:rPr>
        <w:t>, </w:t>
      </w:r>
      <w:r>
        <w:rPr>
          <w:i/>
          <w:iCs/>
          <w:highlight w:val="white"/>
        </w:rPr>
        <w:t>5</w:t>
      </w:r>
      <w:r>
        <w:rPr>
          <w:highlight w:val="white"/>
        </w:rPr>
        <w:t xml:space="preserve">, pp.1-158. </w:t>
      </w:r>
      <w:hyperlink r:id="rId15">
        <w:r>
          <w:rPr>
            <w:u w:val="single"/>
          </w:rPr>
          <w:t>https://journals.sagepub.com/doi/abs/10.1177/10742484221146371</w:t>
        </w:r>
      </w:hyperlink>
    </w:p>
    <w:p w14:paraId="52CDD090" w14:textId="77777777" w:rsidR="009E76D0" w:rsidRDefault="00000000">
      <w:pPr>
        <w:pBdr>
          <w:top w:val="nil"/>
          <w:left w:val="nil"/>
          <w:bottom w:val="nil"/>
          <w:right w:val="nil"/>
          <w:between w:val="nil"/>
        </w:pBdr>
        <w:spacing w:before="240"/>
      </w:pPr>
      <w:r>
        <w:rPr>
          <w:highlight w:val="white"/>
        </w:rPr>
        <w:t>Bleck, C., 2026. Healthy (Health-Equitable) Cities: Approaches to Participation and Inclusion in the Neighborhood. In </w:t>
      </w:r>
      <w:r>
        <w:rPr>
          <w:i/>
          <w:iCs/>
          <w:highlight w:val="white"/>
        </w:rPr>
        <w:t>Chronic Care–Science and Practice</w:t>
      </w:r>
      <w:r>
        <w:rPr>
          <w:highlight w:val="white"/>
        </w:rPr>
        <w:t xml:space="preserve"> (pp. 403-413). Berlin, Heidelberg: Springer Berlin Heidelberg. </w:t>
      </w:r>
      <w:hyperlink r:id="rId16">
        <w:r>
          <w:rPr>
            <w:u w:val="single"/>
          </w:rPr>
          <w:t>https://link.springer.com/chapter/10.1007/978-3-662-72298-5_50</w:t>
        </w:r>
      </w:hyperlink>
    </w:p>
    <w:p w14:paraId="3CC70BCA" w14:textId="77777777" w:rsidR="009E76D0" w:rsidRDefault="00000000">
      <w:pPr>
        <w:pBdr>
          <w:top w:val="nil"/>
          <w:left w:val="nil"/>
          <w:bottom w:val="nil"/>
          <w:right w:val="nil"/>
          <w:between w:val="nil"/>
        </w:pBdr>
        <w:spacing w:before="240" w:after="240"/>
        <w:rPr>
          <w:highlight w:val="white"/>
        </w:rPr>
      </w:pPr>
      <w:r>
        <w:rPr>
          <w:highlight w:val="white"/>
        </w:rPr>
        <w:lastRenderedPageBreak/>
        <w:t xml:space="preserve">Brown, O.I., Drozd, M., McGowan, H., </w:t>
      </w:r>
      <w:proofErr w:type="spellStart"/>
      <w:r>
        <w:rPr>
          <w:highlight w:val="white"/>
        </w:rPr>
        <w:t>Giannoudi</w:t>
      </w:r>
      <w:proofErr w:type="spellEnd"/>
      <w:r>
        <w:rPr>
          <w:highlight w:val="white"/>
        </w:rPr>
        <w:t xml:space="preserve">, M., Conning-Rowland, M., </w:t>
      </w:r>
      <w:proofErr w:type="spellStart"/>
      <w:r>
        <w:rPr>
          <w:highlight w:val="white"/>
        </w:rPr>
        <w:t>Gierula</w:t>
      </w:r>
      <w:proofErr w:type="spellEnd"/>
      <w:r>
        <w:rPr>
          <w:highlight w:val="white"/>
        </w:rPr>
        <w:t>, J., Straw, S., Wheatcroft, S.B., Bridge, K., Roberts, L.D. and Levelt, E., 2023. Relationship among diabetes, obesity, and cardiovascular disease phenotypes: a UK biobank cohort study. Diabetes Care, 46(8), pp.1531-1540.</w:t>
      </w:r>
    </w:p>
    <w:p w14:paraId="3B1C184E" w14:textId="77777777" w:rsidR="009E76D0" w:rsidRDefault="00000000">
      <w:pPr>
        <w:pBdr>
          <w:top w:val="nil"/>
          <w:left w:val="nil"/>
          <w:bottom w:val="nil"/>
          <w:right w:val="nil"/>
          <w:between w:val="nil"/>
        </w:pBdr>
        <w:spacing w:before="240" w:after="240"/>
        <w:rPr>
          <w:highlight w:val="white"/>
        </w:rPr>
      </w:pPr>
      <w:r>
        <w:rPr>
          <w:highlight w:val="white"/>
        </w:rPr>
        <w:t xml:space="preserve">Butt, S.M., 2022. Management and treatment of type 2 diabetes. </w:t>
      </w:r>
      <w:r>
        <w:rPr>
          <w:i/>
          <w:iCs/>
          <w:highlight w:val="white"/>
        </w:rPr>
        <w:t>International Journal of Computations, Information and Manufacturing (IJCIM)</w:t>
      </w:r>
      <w:r>
        <w:rPr>
          <w:highlight w:val="white"/>
        </w:rPr>
        <w:t xml:space="preserve">, </w:t>
      </w:r>
      <w:r>
        <w:rPr>
          <w:i/>
          <w:iCs/>
          <w:highlight w:val="white"/>
        </w:rPr>
        <w:t>2</w:t>
      </w:r>
      <w:r>
        <w:rPr>
          <w:highlight w:val="white"/>
        </w:rPr>
        <w:t>(1).</w:t>
      </w:r>
    </w:p>
    <w:p w14:paraId="3FDD2C99" w14:textId="77777777" w:rsidR="009E76D0" w:rsidRDefault="00000000">
      <w:pPr>
        <w:pBdr>
          <w:top w:val="nil"/>
          <w:left w:val="nil"/>
          <w:bottom w:val="nil"/>
          <w:right w:val="nil"/>
          <w:between w:val="nil"/>
        </w:pBdr>
        <w:spacing w:before="240" w:after="240"/>
        <w:rPr>
          <w:highlight w:val="white"/>
        </w:rPr>
      </w:pPr>
      <w:r>
        <w:rPr>
          <w:highlight w:val="white"/>
        </w:rPr>
        <w:t xml:space="preserve">Chimezie, R.O., 2023. Health awareness: A significant factor in chronic diseases prevention and access to care. </w:t>
      </w:r>
      <w:r>
        <w:rPr>
          <w:i/>
          <w:iCs/>
          <w:highlight w:val="white"/>
        </w:rPr>
        <w:t>Journal of Biosciences and Medicines</w:t>
      </w:r>
      <w:r>
        <w:rPr>
          <w:highlight w:val="white"/>
        </w:rPr>
        <w:t xml:space="preserve">, </w:t>
      </w:r>
      <w:r>
        <w:rPr>
          <w:i/>
          <w:iCs/>
          <w:highlight w:val="white"/>
        </w:rPr>
        <w:t>11</w:t>
      </w:r>
      <w:r>
        <w:rPr>
          <w:highlight w:val="white"/>
        </w:rPr>
        <w:t>(2), pp.64-79.</w:t>
      </w:r>
    </w:p>
    <w:p w14:paraId="2304AF44" w14:textId="77777777" w:rsidR="009E76D0" w:rsidRDefault="00000000">
      <w:pPr>
        <w:pBdr>
          <w:top w:val="nil"/>
          <w:left w:val="nil"/>
          <w:bottom w:val="nil"/>
          <w:right w:val="nil"/>
          <w:between w:val="nil"/>
        </w:pBdr>
        <w:spacing w:before="240" w:after="240"/>
        <w:rPr>
          <w:highlight w:val="white"/>
        </w:rPr>
      </w:pPr>
      <w:proofErr w:type="spellStart"/>
      <w:r>
        <w:rPr>
          <w:highlight w:val="white"/>
        </w:rPr>
        <w:t>Dhondge</w:t>
      </w:r>
      <w:proofErr w:type="spellEnd"/>
      <w:r>
        <w:rPr>
          <w:highlight w:val="white"/>
        </w:rPr>
        <w:t xml:space="preserve">, R.H., Agrawal, S., Patil, R., Kadu, A. and Kothari, M., 2024. A comprehensive review of metabolic syndrome and its role in cardiovascular disease and type 2 diabetes mellitus: Mechanisms, risk factors, and management. </w:t>
      </w:r>
      <w:r>
        <w:rPr>
          <w:i/>
          <w:iCs/>
          <w:highlight w:val="white"/>
        </w:rPr>
        <w:t>Cureus</w:t>
      </w:r>
      <w:r>
        <w:rPr>
          <w:highlight w:val="white"/>
        </w:rPr>
        <w:t xml:space="preserve">, </w:t>
      </w:r>
      <w:r>
        <w:rPr>
          <w:i/>
          <w:iCs/>
          <w:highlight w:val="white"/>
        </w:rPr>
        <w:t>16</w:t>
      </w:r>
      <w:r>
        <w:rPr>
          <w:highlight w:val="white"/>
        </w:rPr>
        <w:t>(8).</w:t>
      </w:r>
    </w:p>
    <w:p w14:paraId="05C49AB3" w14:textId="77777777" w:rsidR="009E76D0" w:rsidRDefault="00000000">
      <w:pPr>
        <w:pBdr>
          <w:top w:val="nil"/>
          <w:left w:val="nil"/>
          <w:bottom w:val="nil"/>
          <w:right w:val="nil"/>
          <w:between w:val="nil"/>
        </w:pBdr>
        <w:spacing w:before="240" w:after="240"/>
        <w:rPr>
          <w:highlight w:val="white"/>
        </w:rPr>
      </w:pPr>
      <w:r>
        <w:rPr>
          <w:highlight w:val="white"/>
        </w:rPr>
        <w:t xml:space="preserve">Diabetes UK (2026). Diabetes UK | Home Page. [online] Available at: </w:t>
      </w:r>
      <w:hyperlink r:id="rId17">
        <w:r>
          <w:rPr>
            <w:highlight w:val="white"/>
            <w:u w:val="single"/>
          </w:rPr>
          <w:t>https://www.diabetes.org.uk/</w:t>
        </w:r>
      </w:hyperlink>
      <w:r>
        <w:rPr>
          <w:highlight w:val="white"/>
        </w:rPr>
        <w:t xml:space="preserve">  [Accessed on 10 </w:t>
      </w:r>
      <w:proofErr w:type="gramStart"/>
      <w:r>
        <w:rPr>
          <w:highlight w:val="white"/>
        </w:rPr>
        <w:t>April,</w:t>
      </w:r>
      <w:proofErr w:type="gramEnd"/>
      <w:r>
        <w:rPr>
          <w:highlight w:val="white"/>
        </w:rPr>
        <w:t xml:space="preserve"> 2026]</w:t>
      </w:r>
    </w:p>
    <w:p w14:paraId="626F7415" w14:textId="77777777" w:rsidR="009E76D0" w:rsidRDefault="00000000">
      <w:pPr>
        <w:pBdr>
          <w:top w:val="nil"/>
          <w:left w:val="nil"/>
          <w:bottom w:val="nil"/>
          <w:right w:val="nil"/>
          <w:between w:val="nil"/>
        </w:pBdr>
        <w:spacing w:before="240" w:after="240"/>
        <w:rPr>
          <w:highlight w:val="white"/>
        </w:rPr>
      </w:pPr>
      <w:r>
        <w:rPr>
          <w:highlight w:val="white"/>
        </w:rPr>
        <w:t xml:space="preserve">Farmaki, A.E., Garfield, V., Eastwood, S.V., Farmer, R.E., Mathur, R., Giannakopoulou, O., </w:t>
      </w:r>
      <w:proofErr w:type="spellStart"/>
      <w:r>
        <w:rPr>
          <w:highlight w:val="white"/>
        </w:rPr>
        <w:t>Patalay</w:t>
      </w:r>
      <w:proofErr w:type="spellEnd"/>
      <w:r>
        <w:rPr>
          <w:highlight w:val="white"/>
        </w:rPr>
        <w:t xml:space="preserve">, P., </w:t>
      </w:r>
      <w:proofErr w:type="spellStart"/>
      <w:r>
        <w:rPr>
          <w:highlight w:val="white"/>
        </w:rPr>
        <w:t>Kuchenbaecker</w:t>
      </w:r>
      <w:proofErr w:type="spellEnd"/>
      <w:r>
        <w:rPr>
          <w:highlight w:val="white"/>
        </w:rPr>
        <w:t xml:space="preserve">, K., Sattar, N., Hughes, A. and Bhaskaran, K., 2022. Type 2 diabetes risks and determinants in second-generation migrants and mixed ethnicity people of South Asian and African Caribbean descent in the UK. </w:t>
      </w:r>
      <w:proofErr w:type="spellStart"/>
      <w:r>
        <w:rPr>
          <w:highlight w:val="white"/>
        </w:rPr>
        <w:t>Diabetologia</w:t>
      </w:r>
      <w:proofErr w:type="spellEnd"/>
      <w:r>
        <w:rPr>
          <w:highlight w:val="white"/>
        </w:rPr>
        <w:t>, 65(1), pp.113-127.</w:t>
      </w:r>
    </w:p>
    <w:p w14:paraId="68C5262A" w14:textId="77777777" w:rsidR="009E76D0" w:rsidRDefault="00000000">
      <w:pPr>
        <w:pBdr>
          <w:top w:val="nil"/>
          <w:left w:val="nil"/>
          <w:bottom w:val="nil"/>
          <w:right w:val="nil"/>
          <w:between w:val="nil"/>
        </w:pBdr>
        <w:spacing w:before="240" w:after="240"/>
        <w:rPr>
          <w:highlight w:val="white"/>
        </w:rPr>
      </w:pPr>
      <w:r>
        <w:rPr>
          <w:highlight w:val="white"/>
        </w:rPr>
        <w:t>Galvani-Townsend, S., Martinez, I. and Pandey, A., 2022. Is life expectancy higher in countries and territories with publicly funded health care? Global analysis of health care access and the social determinants of health. Journal of global health, 12, p.04091.</w:t>
      </w:r>
    </w:p>
    <w:p w14:paraId="6E55FF9B" w14:textId="77777777" w:rsidR="009E76D0" w:rsidRDefault="00000000">
      <w:pPr>
        <w:pBdr>
          <w:top w:val="nil"/>
          <w:left w:val="nil"/>
          <w:bottom w:val="nil"/>
          <w:right w:val="nil"/>
          <w:between w:val="nil"/>
        </w:pBdr>
        <w:spacing w:before="240"/>
      </w:pPr>
      <w:r>
        <w:rPr>
          <w:highlight w:val="white"/>
        </w:rPr>
        <w:t xml:space="preserve">Kangas, T., Milis, S.L., Vanthomme, K. and </w:t>
      </w:r>
      <w:proofErr w:type="spellStart"/>
      <w:r>
        <w:rPr>
          <w:highlight w:val="white"/>
        </w:rPr>
        <w:t>Vandenheede</w:t>
      </w:r>
      <w:proofErr w:type="spellEnd"/>
      <w:r>
        <w:rPr>
          <w:highlight w:val="white"/>
        </w:rPr>
        <w:t>, H., 2025. The social determinants of health-related quality of life among people with chronic disease: a systematic literature review. </w:t>
      </w:r>
      <w:r>
        <w:rPr>
          <w:i/>
          <w:iCs/>
          <w:highlight w:val="white"/>
        </w:rPr>
        <w:t>Quality of Life Research</w:t>
      </w:r>
      <w:r>
        <w:rPr>
          <w:highlight w:val="white"/>
        </w:rPr>
        <w:t>, </w:t>
      </w:r>
      <w:r>
        <w:rPr>
          <w:i/>
          <w:iCs/>
          <w:highlight w:val="white"/>
        </w:rPr>
        <w:t>34</w:t>
      </w:r>
      <w:r>
        <w:rPr>
          <w:highlight w:val="white"/>
        </w:rPr>
        <w:t xml:space="preserve">(9), pp.2501-2511. </w:t>
      </w:r>
      <w:hyperlink r:id="rId18">
        <w:r>
          <w:rPr>
            <w:u w:val="single"/>
          </w:rPr>
          <w:t>https://link.springer.com/article/10.1007/s11136-025-03976-1</w:t>
        </w:r>
      </w:hyperlink>
    </w:p>
    <w:p w14:paraId="743BE227" w14:textId="77777777" w:rsidR="009E76D0" w:rsidRDefault="00000000">
      <w:pPr>
        <w:pBdr>
          <w:top w:val="nil"/>
          <w:left w:val="nil"/>
          <w:bottom w:val="nil"/>
          <w:right w:val="nil"/>
          <w:between w:val="nil"/>
        </w:pBdr>
        <w:spacing w:before="240"/>
      </w:pPr>
      <w:r>
        <w:rPr>
          <w:highlight w:val="white"/>
        </w:rPr>
        <w:lastRenderedPageBreak/>
        <w:t>Kelly, S. and Molitor, W.L., 2025. Social Determinants of Health, Health Equity, and Health Disparities. In </w:t>
      </w:r>
      <w:r>
        <w:rPr>
          <w:i/>
          <w:iCs/>
          <w:highlight w:val="white"/>
        </w:rPr>
        <w:t>Routledge Companion to Occupational Therapy</w:t>
      </w:r>
      <w:r>
        <w:rPr>
          <w:highlight w:val="white"/>
        </w:rPr>
        <w:t xml:space="preserve"> (pp. 577-584). Routledge. </w:t>
      </w:r>
      <w:hyperlink r:id="rId19">
        <w:r>
          <w:rPr>
            <w:u w:val="single"/>
          </w:rPr>
          <w:t>https://api.taylorfrancis.com/content/chapters/edit/download?identifierName=doi&amp;identifierValue=10.4324/9781003526766-45&amp;type=chapterpdf</w:t>
        </w:r>
      </w:hyperlink>
    </w:p>
    <w:p w14:paraId="385FF452" w14:textId="77777777" w:rsidR="009E76D0" w:rsidRDefault="00000000">
      <w:pPr>
        <w:pBdr>
          <w:top w:val="nil"/>
          <w:left w:val="nil"/>
          <w:bottom w:val="nil"/>
          <w:right w:val="nil"/>
          <w:between w:val="nil"/>
        </w:pBdr>
        <w:spacing w:before="240"/>
      </w:pPr>
      <w:r>
        <w:rPr>
          <w:highlight w:val="white"/>
        </w:rPr>
        <w:t xml:space="preserve">Kondo, K., Vilar-Lluch, S., </w:t>
      </w:r>
      <w:proofErr w:type="spellStart"/>
      <w:r>
        <w:rPr>
          <w:highlight w:val="white"/>
        </w:rPr>
        <w:t>Tsimpiri</w:t>
      </w:r>
      <w:proofErr w:type="spellEnd"/>
      <w:r>
        <w:rPr>
          <w:highlight w:val="white"/>
        </w:rPr>
        <w:t>, M., Zhou, T. and Musolff, A., 2026. Introduction: Health (in) equality and communication. In </w:t>
      </w:r>
      <w:r>
        <w:rPr>
          <w:i/>
          <w:iCs/>
          <w:highlight w:val="white"/>
        </w:rPr>
        <w:t>Discourses of Inclusive and Exclusionary Health Communication</w:t>
      </w:r>
      <w:r>
        <w:rPr>
          <w:highlight w:val="white"/>
        </w:rPr>
        <w:t xml:space="preserve"> (pp. 1-14). Routledge. </w:t>
      </w:r>
      <w:hyperlink r:id="rId20">
        <w:r>
          <w:rPr>
            <w:u w:val="single"/>
          </w:rPr>
          <w:t>https://api.taylorfrancis.com/content/chapters/edit/download?identifierName=doi&amp;identifierValue=10.4324/9781003499534-1&amp;type=chapterpdf</w:t>
        </w:r>
      </w:hyperlink>
    </w:p>
    <w:p w14:paraId="542CB4E5" w14:textId="77777777" w:rsidR="009E76D0" w:rsidRDefault="00000000">
      <w:pPr>
        <w:pBdr>
          <w:top w:val="nil"/>
          <w:left w:val="nil"/>
          <w:bottom w:val="nil"/>
          <w:right w:val="nil"/>
          <w:between w:val="nil"/>
        </w:pBdr>
        <w:spacing w:before="240"/>
      </w:pPr>
      <w:r>
        <w:rPr>
          <w:highlight w:val="white"/>
        </w:rPr>
        <w:t>Macintyre, A.K., Shipton, D., Sarica, S., Scobie, G., Craig, N. and McCartney, G., 2024. Assessing the effects of population-level political, economic and social exposures, interventions and policies on inclusive economy outcomes for health equity in high-income countries: a systematic review of reviews. </w:t>
      </w:r>
      <w:r>
        <w:rPr>
          <w:i/>
          <w:iCs/>
          <w:highlight w:val="white"/>
        </w:rPr>
        <w:t>Systematic reviews</w:t>
      </w:r>
      <w:r>
        <w:rPr>
          <w:highlight w:val="white"/>
        </w:rPr>
        <w:t>, </w:t>
      </w:r>
      <w:r>
        <w:rPr>
          <w:i/>
          <w:iCs/>
          <w:highlight w:val="white"/>
        </w:rPr>
        <w:t>13</w:t>
      </w:r>
      <w:r>
        <w:rPr>
          <w:highlight w:val="white"/>
        </w:rPr>
        <w:t xml:space="preserve">(1), p.58. </w:t>
      </w:r>
      <w:hyperlink r:id="rId21">
        <w:r>
          <w:rPr>
            <w:u w:val="single"/>
          </w:rPr>
          <w:t>https://link.springer.com/article/10.1186/s13643-023-02429-5</w:t>
        </w:r>
      </w:hyperlink>
    </w:p>
    <w:p w14:paraId="52249D7E" w14:textId="77777777" w:rsidR="009E76D0" w:rsidRDefault="00000000">
      <w:pPr>
        <w:pBdr>
          <w:top w:val="nil"/>
          <w:left w:val="nil"/>
          <w:bottom w:val="nil"/>
          <w:right w:val="nil"/>
          <w:between w:val="nil"/>
        </w:pBdr>
        <w:spacing w:before="240" w:after="240"/>
        <w:rPr>
          <w:highlight w:val="white"/>
        </w:rPr>
      </w:pPr>
      <w:r>
        <w:rPr>
          <w:highlight w:val="white"/>
        </w:rPr>
        <w:t xml:space="preserve">Mahdi, S., Chilcott, J. and Buckland, N.J., 2025. The impact of the Change4Life Food Scanner app on children’s diets and parental psychological outcomes: a randomized pilot and feasibility study. </w:t>
      </w:r>
      <w:r>
        <w:rPr>
          <w:i/>
          <w:iCs/>
          <w:highlight w:val="white"/>
        </w:rPr>
        <w:t>BMC Public Health</w:t>
      </w:r>
      <w:r>
        <w:rPr>
          <w:highlight w:val="white"/>
        </w:rPr>
        <w:t xml:space="preserve">, </w:t>
      </w:r>
      <w:r>
        <w:rPr>
          <w:i/>
          <w:iCs/>
          <w:highlight w:val="white"/>
        </w:rPr>
        <w:t>25</w:t>
      </w:r>
      <w:r>
        <w:rPr>
          <w:highlight w:val="white"/>
        </w:rPr>
        <w:t>(1), p.2215.</w:t>
      </w:r>
    </w:p>
    <w:p w14:paraId="61BABE9E" w14:textId="77777777" w:rsidR="009E76D0" w:rsidRDefault="00000000">
      <w:pPr>
        <w:pBdr>
          <w:top w:val="nil"/>
          <w:left w:val="nil"/>
          <w:bottom w:val="nil"/>
          <w:right w:val="nil"/>
          <w:between w:val="nil"/>
        </w:pBdr>
        <w:spacing w:before="240"/>
      </w:pPr>
      <w:r>
        <w:rPr>
          <w:highlight w:val="white"/>
        </w:rPr>
        <w:t xml:space="preserve">Marmot, M., 2020. Health equity in England: </w:t>
      </w:r>
      <w:proofErr w:type="gramStart"/>
      <w:r>
        <w:rPr>
          <w:highlight w:val="white"/>
        </w:rPr>
        <w:t>the</w:t>
      </w:r>
      <w:proofErr w:type="gramEnd"/>
      <w:r>
        <w:rPr>
          <w:highlight w:val="white"/>
        </w:rPr>
        <w:t xml:space="preserve"> Marmot review 10 years on. </w:t>
      </w:r>
      <w:proofErr w:type="spellStart"/>
      <w:r>
        <w:rPr>
          <w:i/>
          <w:iCs/>
          <w:highlight w:val="white"/>
        </w:rPr>
        <w:t>Bmj</w:t>
      </w:r>
      <w:proofErr w:type="spellEnd"/>
      <w:r>
        <w:rPr>
          <w:highlight w:val="white"/>
        </w:rPr>
        <w:t>, </w:t>
      </w:r>
      <w:r>
        <w:rPr>
          <w:i/>
          <w:iCs/>
          <w:highlight w:val="white"/>
        </w:rPr>
        <w:t>368</w:t>
      </w:r>
      <w:r>
        <w:rPr>
          <w:highlight w:val="white"/>
        </w:rPr>
        <w:t xml:space="preserve">. </w:t>
      </w:r>
      <w:hyperlink r:id="rId22">
        <w:r>
          <w:rPr>
            <w:u w:val="single"/>
          </w:rPr>
          <w:t>https://www.bmj.com/content/368/bmj.m693.full</w:t>
        </w:r>
      </w:hyperlink>
    </w:p>
    <w:p w14:paraId="542F970D" w14:textId="77777777" w:rsidR="009E76D0" w:rsidRDefault="00000000">
      <w:pPr>
        <w:pBdr>
          <w:top w:val="nil"/>
          <w:left w:val="nil"/>
          <w:bottom w:val="nil"/>
          <w:right w:val="nil"/>
          <w:between w:val="nil"/>
        </w:pBdr>
        <w:spacing w:before="240"/>
      </w:pPr>
      <w:r>
        <w:rPr>
          <w:highlight w:val="white"/>
        </w:rPr>
        <w:t>McHugh, N. and Macintyre, A., 2024. Social policy, social innovation and health: tackling health inequalities in the United Kingdom. In </w:t>
      </w:r>
      <w:r>
        <w:rPr>
          <w:i/>
          <w:iCs/>
          <w:highlight w:val="white"/>
        </w:rPr>
        <w:t>Handbook on Social Innovation and Social Policy</w:t>
      </w:r>
      <w:r>
        <w:rPr>
          <w:highlight w:val="white"/>
        </w:rPr>
        <w:t xml:space="preserve"> (pp. 173-186). Edward Elgar Publishing. </w:t>
      </w:r>
      <w:hyperlink r:id="rId23">
        <w:r>
          <w:rPr>
            <w:u w:val="single"/>
          </w:rPr>
          <w:t>https://www.elgaronline.com/edcollchap/book/9781800887459/book-part-9781800887459-20.xml</w:t>
        </w:r>
      </w:hyperlink>
    </w:p>
    <w:p w14:paraId="40C2BDE4" w14:textId="77777777" w:rsidR="009E76D0" w:rsidRDefault="00000000">
      <w:pPr>
        <w:pBdr>
          <w:top w:val="nil"/>
          <w:left w:val="nil"/>
          <w:bottom w:val="nil"/>
          <w:right w:val="nil"/>
          <w:between w:val="nil"/>
        </w:pBdr>
        <w:spacing w:before="240" w:after="240"/>
        <w:rPr>
          <w:highlight w:val="white"/>
        </w:rPr>
      </w:pPr>
      <w:r>
        <w:rPr>
          <w:highlight w:val="white"/>
        </w:rPr>
        <w:t xml:space="preserve">Misra, S., Ke, C., Srinivasan, S., Goyal, A., </w:t>
      </w:r>
      <w:proofErr w:type="spellStart"/>
      <w:r>
        <w:rPr>
          <w:highlight w:val="white"/>
        </w:rPr>
        <w:t>Nyriyenda</w:t>
      </w:r>
      <w:proofErr w:type="spellEnd"/>
      <w:r>
        <w:rPr>
          <w:highlight w:val="white"/>
        </w:rPr>
        <w:t xml:space="preserve">, M.J., Florez, J.C., </w:t>
      </w:r>
      <w:proofErr w:type="spellStart"/>
      <w:r>
        <w:rPr>
          <w:highlight w:val="white"/>
        </w:rPr>
        <w:t>Khunti</w:t>
      </w:r>
      <w:proofErr w:type="spellEnd"/>
      <w:r>
        <w:rPr>
          <w:highlight w:val="white"/>
        </w:rPr>
        <w:t>, K., Magliano, D.J. and Luk, A., 2023. Current insights and emerging trends in early-onset type 2 diabetes. The Lancet Diabetes &amp; Endocrinology, 11(10), pp.768-782.</w:t>
      </w:r>
    </w:p>
    <w:p w14:paraId="09FBAA73" w14:textId="77777777" w:rsidR="009E76D0" w:rsidRDefault="00000000">
      <w:pPr>
        <w:pBdr>
          <w:top w:val="nil"/>
          <w:left w:val="nil"/>
          <w:bottom w:val="nil"/>
          <w:right w:val="nil"/>
          <w:between w:val="nil"/>
        </w:pBdr>
        <w:spacing w:before="240" w:after="240"/>
        <w:rPr>
          <w:highlight w:val="white"/>
        </w:rPr>
      </w:pPr>
      <w:r>
        <w:rPr>
          <w:highlight w:val="white"/>
        </w:rPr>
        <w:lastRenderedPageBreak/>
        <w:t xml:space="preserve">Motala, A.A., </w:t>
      </w:r>
      <w:proofErr w:type="spellStart"/>
      <w:r>
        <w:rPr>
          <w:highlight w:val="white"/>
        </w:rPr>
        <w:t>Mbanya</w:t>
      </w:r>
      <w:proofErr w:type="spellEnd"/>
      <w:r>
        <w:rPr>
          <w:highlight w:val="white"/>
        </w:rPr>
        <w:t>, J.C., Ramaiya, K., Pirie, F.J. and Ekoru, K., 2022. Type 2 diabetes mellitus in sub-Saharan Africa: challenges and opportunities. Nature Reviews Endocrinology, 18(4), pp.219-229.</w:t>
      </w:r>
    </w:p>
    <w:p w14:paraId="16C6B05B" w14:textId="77777777" w:rsidR="009E76D0" w:rsidRDefault="00000000">
      <w:pPr>
        <w:pBdr>
          <w:top w:val="nil"/>
          <w:left w:val="nil"/>
          <w:bottom w:val="nil"/>
          <w:right w:val="nil"/>
          <w:between w:val="nil"/>
        </w:pBdr>
        <w:spacing w:before="240" w:after="240"/>
        <w:rPr>
          <w:highlight w:val="white"/>
        </w:rPr>
      </w:pPr>
      <w:r>
        <w:rPr>
          <w:highlight w:val="white"/>
        </w:rPr>
        <w:t xml:space="preserve">NHS England (2026). </w:t>
      </w:r>
      <w:proofErr w:type="spellStart"/>
      <w:r>
        <w:rPr>
          <w:highlight w:val="white"/>
        </w:rPr>
        <w:t>Nhs</w:t>
      </w:r>
      <w:proofErr w:type="spellEnd"/>
      <w:r>
        <w:rPr>
          <w:highlight w:val="white"/>
        </w:rPr>
        <w:t xml:space="preserve"> England | Fit for the Future: 10 Year Health Plan for England. [online] Available at: </w:t>
      </w:r>
      <w:hyperlink r:id="rId24">
        <w:r>
          <w:rPr>
            <w:highlight w:val="white"/>
            <w:u w:val="single"/>
          </w:rPr>
          <w:t>https://www.england.nhs.uk/long-term-plan/</w:t>
        </w:r>
      </w:hyperlink>
      <w:r>
        <w:rPr>
          <w:highlight w:val="white"/>
        </w:rPr>
        <w:t xml:space="preserve"> [Accessed on 10 </w:t>
      </w:r>
      <w:proofErr w:type="gramStart"/>
      <w:r>
        <w:rPr>
          <w:highlight w:val="white"/>
        </w:rPr>
        <w:t>April,</w:t>
      </w:r>
      <w:proofErr w:type="gramEnd"/>
      <w:r>
        <w:rPr>
          <w:highlight w:val="white"/>
        </w:rPr>
        <w:t xml:space="preserve"> 2026]</w:t>
      </w:r>
    </w:p>
    <w:p w14:paraId="5F685DD6" w14:textId="77777777" w:rsidR="009E76D0" w:rsidRDefault="00000000">
      <w:pPr>
        <w:pBdr>
          <w:top w:val="nil"/>
          <w:left w:val="nil"/>
          <w:bottom w:val="nil"/>
          <w:right w:val="nil"/>
          <w:between w:val="nil"/>
        </w:pBdr>
        <w:spacing w:before="240"/>
      </w:pPr>
      <w:proofErr w:type="spellStart"/>
      <w:r>
        <w:rPr>
          <w:highlight w:val="white"/>
        </w:rPr>
        <w:t>Petretto</w:t>
      </w:r>
      <w:proofErr w:type="spellEnd"/>
      <w:r>
        <w:rPr>
          <w:highlight w:val="white"/>
        </w:rPr>
        <w:t xml:space="preserve">, D.R., </w:t>
      </w:r>
      <w:proofErr w:type="spellStart"/>
      <w:r>
        <w:rPr>
          <w:highlight w:val="white"/>
        </w:rPr>
        <w:t>Carrogu</w:t>
      </w:r>
      <w:proofErr w:type="spellEnd"/>
      <w:r>
        <w:rPr>
          <w:highlight w:val="white"/>
        </w:rPr>
        <w:t xml:space="preserve">, G.P., Gaviano, L., Berti, R., Pinna, M., Petretto, A.D. and Pili, R., 2024. RETRACTED: Digital determinants of health </w:t>
      </w:r>
      <w:proofErr w:type="gramStart"/>
      <w:r>
        <w:rPr>
          <w:highlight w:val="white"/>
        </w:rPr>
        <w:t>as a way to</w:t>
      </w:r>
      <w:proofErr w:type="gramEnd"/>
      <w:r>
        <w:rPr>
          <w:highlight w:val="white"/>
        </w:rPr>
        <w:t xml:space="preserve"> address multilevel complex causal model in the promotion of Digital health equity and the prevention of digital health inequities: A scoping review. </w:t>
      </w:r>
      <w:r>
        <w:rPr>
          <w:i/>
          <w:iCs/>
          <w:highlight w:val="white"/>
        </w:rPr>
        <w:t>Journal of public health research</w:t>
      </w:r>
      <w:r>
        <w:rPr>
          <w:highlight w:val="white"/>
        </w:rPr>
        <w:t>, </w:t>
      </w:r>
      <w:r>
        <w:rPr>
          <w:i/>
          <w:iCs/>
          <w:highlight w:val="white"/>
        </w:rPr>
        <w:t>13</w:t>
      </w:r>
      <w:r>
        <w:rPr>
          <w:highlight w:val="white"/>
        </w:rPr>
        <w:t xml:space="preserve">(1), p.22799036231220352. </w:t>
      </w:r>
      <w:hyperlink r:id="rId25">
        <w:r>
          <w:rPr>
            <w:u w:val="single"/>
          </w:rPr>
          <w:t>https://journals.sagepub.com/doi/abs/10.1177/22799036231220352</w:t>
        </w:r>
      </w:hyperlink>
    </w:p>
    <w:p w14:paraId="41E4BF39" w14:textId="77777777" w:rsidR="009E76D0" w:rsidRDefault="00000000">
      <w:pPr>
        <w:pBdr>
          <w:top w:val="nil"/>
          <w:left w:val="nil"/>
          <w:bottom w:val="nil"/>
          <w:right w:val="nil"/>
          <w:between w:val="nil"/>
        </w:pBdr>
        <w:spacing w:before="240"/>
      </w:pPr>
      <w:r>
        <w:rPr>
          <w:highlight w:val="white"/>
        </w:rPr>
        <w:t xml:space="preserve">Ronzi, S., Gravenhorst, K., Rinaldi, C., Villarroel-Williams, N., </w:t>
      </w:r>
      <w:proofErr w:type="spellStart"/>
      <w:r>
        <w:rPr>
          <w:highlight w:val="white"/>
        </w:rPr>
        <w:t>Ejegi-Memeh</w:t>
      </w:r>
      <w:proofErr w:type="spellEnd"/>
      <w:r>
        <w:rPr>
          <w:highlight w:val="white"/>
        </w:rPr>
        <w:t>, S., McGowan, V.J., Holman, D., Sallinen, I. and Egan, M., 2023. Intersectionality and public understandings of health inequity in England: learning from the views and experiences of young adults. </w:t>
      </w:r>
      <w:r>
        <w:rPr>
          <w:i/>
          <w:iCs/>
          <w:highlight w:val="white"/>
        </w:rPr>
        <w:t>Public Health</w:t>
      </w:r>
      <w:r>
        <w:rPr>
          <w:highlight w:val="white"/>
        </w:rPr>
        <w:t>, </w:t>
      </w:r>
      <w:r>
        <w:rPr>
          <w:i/>
          <w:iCs/>
          <w:highlight w:val="white"/>
        </w:rPr>
        <w:t>222</w:t>
      </w:r>
      <w:r>
        <w:rPr>
          <w:highlight w:val="white"/>
        </w:rPr>
        <w:t xml:space="preserve">, pp.147-153. </w:t>
      </w:r>
      <w:hyperlink r:id="rId26">
        <w:r>
          <w:rPr>
            <w:u w:val="single"/>
          </w:rPr>
          <w:t>https://www.sciencedirect.com/science/article/pii/S0033350623002329</w:t>
        </w:r>
      </w:hyperlink>
    </w:p>
    <w:p w14:paraId="7F88B76F" w14:textId="77777777" w:rsidR="009E76D0" w:rsidRDefault="00000000">
      <w:pPr>
        <w:pBdr>
          <w:top w:val="nil"/>
          <w:left w:val="nil"/>
          <w:bottom w:val="nil"/>
          <w:right w:val="nil"/>
          <w:between w:val="nil"/>
        </w:pBdr>
        <w:spacing w:before="240" w:after="240"/>
        <w:rPr>
          <w:highlight w:val="white"/>
        </w:rPr>
      </w:pPr>
      <w:proofErr w:type="spellStart"/>
      <w:r>
        <w:rPr>
          <w:highlight w:val="white"/>
        </w:rPr>
        <w:t>Shubrook</w:t>
      </w:r>
      <w:proofErr w:type="spellEnd"/>
      <w:r>
        <w:rPr>
          <w:highlight w:val="white"/>
        </w:rPr>
        <w:t xml:space="preserve">, J.H., Neumiller, J.J. and Wright, E., 2022. Management of chronic kidney disease in type 2 diabetes: screening, diagnosis and treatment goals, and recommendations. </w:t>
      </w:r>
      <w:r>
        <w:rPr>
          <w:i/>
          <w:iCs/>
          <w:highlight w:val="white"/>
        </w:rPr>
        <w:t>Postgraduate medicine</w:t>
      </w:r>
      <w:r>
        <w:rPr>
          <w:highlight w:val="white"/>
        </w:rPr>
        <w:t xml:space="preserve">, </w:t>
      </w:r>
      <w:r>
        <w:rPr>
          <w:i/>
          <w:iCs/>
          <w:highlight w:val="white"/>
        </w:rPr>
        <w:t>134</w:t>
      </w:r>
      <w:r>
        <w:rPr>
          <w:highlight w:val="white"/>
        </w:rPr>
        <w:t>(4), pp.376-387.</w:t>
      </w:r>
    </w:p>
    <w:p w14:paraId="3AF21356" w14:textId="77777777" w:rsidR="009E76D0" w:rsidRDefault="00000000">
      <w:pPr>
        <w:pBdr>
          <w:top w:val="nil"/>
          <w:left w:val="nil"/>
          <w:bottom w:val="nil"/>
          <w:right w:val="nil"/>
          <w:between w:val="nil"/>
        </w:pBdr>
        <w:spacing w:before="240" w:after="240"/>
      </w:pPr>
      <w:r>
        <w:t xml:space="preserve">Statista (2025). England: share of patients receiving care processes for diabetes 2023/24, by type. [online] Available at: </w:t>
      </w:r>
      <w:hyperlink r:id="rId27">
        <w:r>
          <w:rPr>
            <w:u w:val="single"/>
          </w:rPr>
          <w:t>https://www.statista.com/statistics/386758/patients-receiving-the-care-processes-for-diabetes-by-type-in-england/?srsltid=AfmBOoqn2rrLc9wnPPZIhxGcv_LsrXbCR839xXBv9BUM5ItLAu2Sry9W</w:t>
        </w:r>
      </w:hyperlink>
      <w:r>
        <w:t xml:space="preserve"> (Accessed on 10 April 2026)</w:t>
      </w:r>
    </w:p>
    <w:p w14:paraId="73DCA760" w14:textId="77777777" w:rsidR="009E76D0" w:rsidRDefault="00000000">
      <w:pPr>
        <w:pBdr>
          <w:top w:val="nil"/>
          <w:left w:val="nil"/>
          <w:bottom w:val="nil"/>
          <w:right w:val="nil"/>
          <w:between w:val="nil"/>
        </w:pBdr>
        <w:spacing w:before="240" w:after="240"/>
        <w:rPr>
          <w:highlight w:val="white"/>
        </w:rPr>
      </w:pPr>
      <w:r>
        <w:rPr>
          <w:highlight w:val="white"/>
        </w:rPr>
        <w:t xml:space="preserve">Statista (2025). Number of racial hate crimes in England and Wales 2012-2025. [online] Available at: </w:t>
      </w:r>
      <w:hyperlink r:id="rId28">
        <w:r>
          <w:rPr>
            <w:highlight w:val="white"/>
            <w:u w:val="single"/>
          </w:rPr>
          <w:t>https://www.statista.com/statistics/624093/racist-incidents-in-england-and-wales/?srsltid=AfmBOoriH-</w:t>
        </w:r>
        <w:r>
          <w:rPr>
            <w:highlight w:val="white"/>
            <w:u w:val="single"/>
          </w:rPr>
          <w:lastRenderedPageBreak/>
          <w:t>9TRgCs4yQX5RuCr0StuP4UsROr3oogOaWfZ8_Gca11minF</w:t>
        </w:r>
      </w:hyperlink>
      <w:r>
        <w:rPr>
          <w:highlight w:val="white"/>
        </w:rPr>
        <w:t xml:space="preserve">  [Accessed on 10 </w:t>
      </w:r>
      <w:proofErr w:type="gramStart"/>
      <w:r>
        <w:rPr>
          <w:highlight w:val="white"/>
        </w:rPr>
        <w:t>April,</w:t>
      </w:r>
      <w:proofErr w:type="gramEnd"/>
      <w:r>
        <w:rPr>
          <w:highlight w:val="white"/>
        </w:rPr>
        <w:t xml:space="preserve"> 2026]</w:t>
      </w:r>
    </w:p>
    <w:p w14:paraId="730E059C" w14:textId="77777777" w:rsidR="009E76D0" w:rsidRDefault="00000000">
      <w:pPr>
        <w:pBdr>
          <w:top w:val="nil"/>
          <w:left w:val="nil"/>
          <w:bottom w:val="nil"/>
          <w:right w:val="nil"/>
          <w:between w:val="nil"/>
        </w:pBdr>
        <w:spacing w:before="240" w:after="240"/>
      </w:pPr>
      <w:r>
        <w:t xml:space="preserve">Statista (2025). Prevalence of diabetes worldwide by region 2024 and 2050. [online] Available at: </w:t>
      </w:r>
      <w:hyperlink r:id="rId29">
        <w:r>
          <w:rPr>
            <w:u w:val="single"/>
          </w:rPr>
          <w:t>https://www.statista.com/statistics/495292/diabetes-prevalance-forecast-globally-by-region/?srsltid=AfmBOopKqWo8sOzSvwjysKsWWzmQUMVAVK27eYP5JPwAggQVCQxGhnjr</w:t>
        </w:r>
      </w:hyperlink>
      <w:r>
        <w:t xml:space="preserve"> (Accessed on 10 April 2026)</w:t>
      </w:r>
    </w:p>
    <w:p w14:paraId="7BFA15B3" w14:textId="77777777" w:rsidR="009E76D0" w:rsidRDefault="00000000">
      <w:pPr>
        <w:pBdr>
          <w:top w:val="nil"/>
          <w:left w:val="nil"/>
          <w:bottom w:val="nil"/>
          <w:right w:val="nil"/>
          <w:between w:val="nil"/>
        </w:pBdr>
        <w:spacing w:before="240"/>
      </w:pPr>
      <w:proofErr w:type="spellStart"/>
      <w:r>
        <w:rPr>
          <w:highlight w:val="white"/>
        </w:rPr>
        <w:t>Suzianti</w:t>
      </w:r>
      <w:proofErr w:type="spellEnd"/>
      <w:r>
        <w:rPr>
          <w:highlight w:val="white"/>
        </w:rPr>
        <w:t>, A., Wibowo, A.P. and Fibra, A., 2023. A Strategy to Increase Employees’ Positive Behaviour during Implementation Organizational Transformation Using Theory of Planned Behaviour (TPB). In </w:t>
      </w:r>
      <w:r>
        <w:rPr>
          <w:i/>
          <w:iCs/>
          <w:highlight w:val="white"/>
        </w:rPr>
        <w:t>E3S Web of Conferences</w:t>
      </w:r>
      <w:r>
        <w:rPr>
          <w:highlight w:val="white"/>
        </w:rPr>
        <w:t xml:space="preserve"> (Vol. 426, p. 01004). EDP Sciences. </w:t>
      </w:r>
      <w:hyperlink r:id="rId30">
        <w:r>
          <w:rPr>
            <w:u w:val="single"/>
          </w:rPr>
          <w:t>https://www.e3s-conferences.org/articles/e3sconf/abs/2023/63/e3sconf_icobar23_01004/e3sconf_icobar23_01004.html</w:t>
        </w:r>
      </w:hyperlink>
    </w:p>
    <w:p w14:paraId="441F60C0" w14:textId="77777777" w:rsidR="009E76D0" w:rsidRDefault="00000000">
      <w:pPr>
        <w:pBdr>
          <w:top w:val="nil"/>
          <w:left w:val="nil"/>
          <w:bottom w:val="nil"/>
          <w:right w:val="nil"/>
          <w:between w:val="nil"/>
        </w:pBdr>
        <w:spacing w:before="240" w:after="240"/>
        <w:rPr>
          <w:highlight w:val="white"/>
        </w:rPr>
      </w:pPr>
      <w:r>
        <w:rPr>
          <w:highlight w:val="white"/>
        </w:rPr>
        <w:t xml:space="preserve">Tauschmann, M., Forlenza, G., Hood, K., Cardona‐Hernandez, R., Giani, E., Hendrieckx, C., DeSalvo, D.J., </w:t>
      </w:r>
      <w:proofErr w:type="spellStart"/>
      <w:r>
        <w:rPr>
          <w:highlight w:val="white"/>
        </w:rPr>
        <w:t>Laffel</w:t>
      </w:r>
      <w:proofErr w:type="spellEnd"/>
      <w:r>
        <w:rPr>
          <w:highlight w:val="white"/>
        </w:rPr>
        <w:t xml:space="preserve">, L.M., Saboo, B., Wheeler, B.J. and Laptev, D.N., 2022. ISPAD clinical practice consensus guidelines 2022: diabetes technologies: glucose monitoring. </w:t>
      </w:r>
      <w:r>
        <w:rPr>
          <w:i/>
          <w:iCs/>
          <w:highlight w:val="white"/>
        </w:rPr>
        <w:t>Pediatric diabetes</w:t>
      </w:r>
      <w:r>
        <w:rPr>
          <w:highlight w:val="white"/>
        </w:rPr>
        <w:t xml:space="preserve">, </w:t>
      </w:r>
      <w:r>
        <w:rPr>
          <w:i/>
          <w:iCs/>
          <w:highlight w:val="white"/>
        </w:rPr>
        <w:t>23</w:t>
      </w:r>
      <w:r>
        <w:rPr>
          <w:highlight w:val="white"/>
        </w:rPr>
        <w:t>(8), pp.1390-1405.</w:t>
      </w:r>
    </w:p>
    <w:p w14:paraId="5A979B22" w14:textId="06DFA992" w:rsidR="009E76D0" w:rsidRPr="003376F2" w:rsidRDefault="00000000" w:rsidP="003376F2">
      <w:pPr>
        <w:pBdr>
          <w:top w:val="nil"/>
          <w:left w:val="nil"/>
          <w:bottom w:val="nil"/>
          <w:right w:val="nil"/>
          <w:between w:val="nil"/>
        </w:pBdr>
        <w:spacing w:before="240" w:after="240"/>
        <w:rPr>
          <w:highlight w:val="white"/>
        </w:rPr>
      </w:pPr>
      <w:r>
        <w:rPr>
          <w:highlight w:val="white"/>
        </w:rPr>
        <w:t xml:space="preserve">UK Parliament (2026). Cardiovascular disease: What is the government doing about England’s leading cause of premature death? [online] Available at: </w:t>
      </w:r>
      <w:hyperlink r:id="rId31">
        <w:r>
          <w:rPr>
            <w:highlight w:val="white"/>
            <w:u w:val="single"/>
          </w:rPr>
          <w:t>https://lordslibrary.parliament.uk/cardiovascular-disease-what-is-the-government-doing-about-englands-leading-cause-of-premature-death/</w:t>
        </w:r>
      </w:hyperlink>
      <w:r>
        <w:rPr>
          <w:highlight w:val="white"/>
        </w:rPr>
        <w:t xml:space="preserve"> [Accessed on 10 </w:t>
      </w:r>
      <w:proofErr w:type="gramStart"/>
      <w:r>
        <w:rPr>
          <w:highlight w:val="white"/>
        </w:rPr>
        <w:t>April,</w:t>
      </w:r>
      <w:proofErr w:type="gramEnd"/>
      <w:r>
        <w:rPr>
          <w:highlight w:val="white"/>
        </w:rPr>
        <w:t xml:space="preserve"> 2026]</w:t>
      </w:r>
    </w:p>
    <w:p w14:paraId="05273F9F" w14:textId="77777777" w:rsidR="009E76D0" w:rsidRDefault="00000000">
      <w:pPr>
        <w:pBdr>
          <w:top w:val="nil"/>
          <w:left w:val="nil"/>
          <w:bottom w:val="nil"/>
          <w:right w:val="nil"/>
          <w:between w:val="nil"/>
        </w:pBdr>
      </w:pPr>
      <w:r>
        <w:t xml:space="preserve">Sin, C.S. and Rochelle, T.L., 2022. Using the theory of planned </w:t>
      </w:r>
      <w:proofErr w:type="spellStart"/>
      <w:r>
        <w:t>behaviour</w:t>
      </w:r>
      <w:proofErr w:type="spellEnd"/>
      <w:r>
        <w:t xml:space="preserve"> to explain hand hygiene among nurses in Hong Kong during COVID-19. </w:t>
      </w:r>
      <w:r>
        <w:rPr>
          <w:i/>
          <w:iCs/>
        </w:rPr>
        <w:t>Journal of Hospital Infection</w:t>
      </w:r>
      <w:r>
        <w:t>, </w:t>
      </w:r>
      <w:r>
        <w:rPr>
          <w:i/>
          <w:iCs/>
        </w:rPr>
        <w:t>123</w:t>
      </w:r>
      <w:r>
        <w:t>, pp.119-125. https://www.sciencedirect.com/science/article/pii/S0195670122000330</w:t>
      </w:r>
    </w:p>
    <w:p w14:paraId="4DC06930" w14:textId="77777777" w:rsidR="009E76D0" w:rsidRDefault="009E76D0">
      <w:pPr>
        <w:pBdr>
          <w:top w:val="nil"/>
          <w:left w:val="nil"/>
          <w:bottom w:val="nil"/>
          <w:right w:val="nil"/>
          <w:between w:val="nil"/>
        </w:pBdr>
      </w:pPr>
    </w:p>
    <w:p w14:paraId="699039A4" w14:textId="77777777" w:rsidR="009E76D0" w:rsidRDefault="00000000">
      <w:pPr>
        <w:pBdr>
          <w:top w:val="nil"/>
          <w:left w:val="nil"/>
          <w:bottom w:val="nil"/>
          <w:right w:val="nil"/>
          <w:between w:val="nil"/>
        </w:pBdr>
      </w:pPr>
      <w:r>
        <w:t>Bandura, A., 2014. Social-cognitive theory. In </w:t>
      </w:r>
      <w:r>
        <w:rPr>
          <w:i/>
          <w:iCs/>
        </w:rPr>
        <w:t>An introduction to theories of personality</w:t>
      </w:r>
      <w:r>
        <w:t> (pp. 341-360). Psychology Press.https://api.taylorfrancis.com/content/chapters/edit/download?identifierName=doi&amp;identifierValue=10.4324/9781315793177-21&amp;type=chapterpdf</w:t>
      </w:r>
    </w:p>
    <w:p w14:paraId="5D00354C" w14:textId="77777777" w:rsidR="009E76D0" w:rsidRDefault="009E76D0">
      <w:pPr>
        <w:pBdr>
          <w:top w:val="nil"/>
          <w:left w:val="nil"/>
          <w:bottom w:val="nil"/>
          <w:right w:val="nil"/>
          <w:between w:val="nil"/>
        </w:pBdr>
      </w:pPr>
    </w:p>
    <w:sectPr w:rsidR="009E76D0">
      <w:footerReference w:type="default" r:id="rId3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2E4BFD" w14:textId="77777777" w:rsidR="00EC73B9" w:rsidRDefault="00EC73B9">
      <w:pPr>
        <w:spacing w:line="240" w:lineRule="auto"/>
      </w:pPr>
      <w:r>
        <w:separator/>
      </w:r>
    </w:p>
  </w:endnote>
  <w:endnote w:type="continuationSeparator" w:id="0">
    <w:p w14:paraId="2F879F05" w14:textId="77777777" w:rsidR="00EC73B9" w:rsidRDefault="00EC73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AD50B14-80FD-4633-BB92-C7AF45086785}"/>
  </w:font>
  <w:font w:name="Cambria">
    <w:panose1 w:val="02040503050406030204"/>
    <w:charset w:val="00"/>
    <w:family w:val="roman"/>
    <w:pitch w:val="variable"/>
    <w:sig w:usb0="E00006FF" w:usb1="420024FF" w:usb2="02000000" w:usb3="00000000" w:csb0="0000019F" w:csb1="00000000"/>
    <w:embedRegular r:id="rId2" w:fontKey="{93503D42-1B95-446F-BA15-70F5534C337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171832" w14:textId="77777777" w:rsidR="009E76D0" w:rsidRDefault="00000000">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036D8B">
      <w:rPr>
        <w:noProof/>
        <w:color w:val="000000"/>
        <w:sz w:val="20"/>
        <w:szCs w:val="20"/>
      </w:rPr>
      <w:t>1</w:t>
    </w:r>
    <w:r>
      <w:rPr>
        <w:color w:val="000000"/>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68B189" w14:textId="77777777" w:rsidR="00EC73B9" w:rsidRDefault="00EC73B9">
      <w:pPr>
        <w:spacing w:line="240" w:lineRule="auto"/>
      </w:pPr>
      <w:r>
        <w:separator/>
      </w:r>
    </w:p>
  </w:footnote>
  <w:footnote w:type="continuationSeparator" w:id="0">
    <w:p w14:paraId="68B80F41" w14:textId="77777777" w:rsidR="00EC73B9" w:rsidRDefault="00EC73B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B6200E"/>
    <w:multiLevelType w:val="multilevel"/>
    <w:tmpl w:val="FBAE0B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9252467"/>
    <w:multiLevelType w:val="multilevel"/>
    <w:tmpl w:val="7662F5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D9078CF"/>
    <w:multiLevelType w:val="multilevel"/>
    <w:tmpl w:val="DACEAE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6E6109B"/>
    <w:multiLevelType w:val="multilevel"/>
    <w:tmpl w:val="93A488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0FF52EB"/>
    <w:multiLevelType w:val="multilevel"/>
    <w:tmpl w:val="9A9A92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A920D82"/>
    <w:multiLevelType w:val="multilevel"/>
    <w:tmpl w:val="45CE49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71083354">
    <w:abstractNumId w:val="5"/>
  </w:num>
  <w:num w:numId="2" w16cid:durableId="984045797">
    <w:abstractNumId w:val="0"/>
  </w:num>
  <w:num w:numId="3" w16cid:durableId="199056595">
    <w:abstractNumId w:val="4"/>
  </w:num>
  <w:num w:numId="4" w16cid:durableId="587270210">
    <w:abstractNumId w:val="1"/>
  </w:num>
  <w:num w:numId="5" w16cid:durableId="1135681730">
    <w:abstractNumId w:val="2"/>
  </w:num>
  <w:num w:numId="6" w16cid:durableId="15793637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76D0"/>
    <w:rsid w:val="00036D8B"/>
    <w:rsid w:val="003376F2"/>
    <w:rsid w:val="0075341B"/>
    <w:rsid w:val="00831D31"/>
    <w:rsid w:val="009E76D0"/>
    <w:rsid w:val="00DD49D0"/>
    <w:rsid w:val="00EC73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82DD0"/>
  <w15:docId w15:val="{D6A5C3BC-8124-46FE-B173-B6E90C6F7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before="400" w:after="120"/>
      <w:outlineLvl w:val="0"/>
    </w:pPr>
    <w:rPr>
      <w:b/>
      <w:bCs/>
      <w:color w:val="000000"/>
      <w:sz w:val="28"/>
      <w:szCs w:val="28"/>
    </w:rPr>
  </w:style>
  <w:style w:type="paragraph" w:styleId="Heading2">
    <w:name w:val="heading 2"/>
    <w:basedOn w:val="Normal"/>
    <w:next w:val="Normal"/>
    <w:uiPriority w:val="9"/>
    <w:unhideWhenUsed/>
    <w:qFormat/>
    <w:pPr>
      <w:keepNext/>
      <w:keepLines/>
      <w:pBdr>
        <w:top w:val="nil"/>
        <w:left w:val="nil"/>
        <w:bottom w:val="nil"/>
        <w:right w:val="nil"/>
        <w:between w:val="nil"/>
      </w:pBdr>
      <w:spacing w:before="360" w:after="120"/>
      <w:outlineLvl w:val="1"/>
    </w:pPr>
    <w:rPr>
      <w:b/>
      <w:bCs/>
      <w:i/>
      <w:iCs/>
      <w:color w:val="000000"/>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mdpi.com/2227-9059/14/1/198" TargetMode="External"/><Relationship Id="rId18" Type="http://schemas.openxmlformats.org/officeDocument/2006/relationships/hyperlink" Target="https://link.springer.com/article/10.1007/s11136-025-03976-1" TargetMode="External"/><Relationship Id="rId26" Type="http://schemas.openxmlformats.org/officeDocument/2006/relationships/hyperlink" Target="https://www.sciencedirect.com/science/article/pii/S0033350623002329" TargetMode="External"/><Relationship Id="rId3" Type="http://schemas.openxmlformats.org/officeDocument/2006/relationships/settings" Target="settings.xml"/><Relationship Id="rId21" Type="http://schemas.openxmlformats.org/officeDocument/2006/relationships/hyperlink" Target="https://link.springer.com/article/10.1186/s13643-023-02429-5" TargetMode="External"/><Relationship Id="rId34"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www.diabetes.org.uk/" TargetMode="External"/><Relationship Id="rId25" Type="http://schemas.openxmlformats.org/officeDocument/2006/relationships/hyperlink" Target="https://journals.sagepub.com/doi/abs/10.1177/22799036231220352"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link.springer.com/chapter/10.1007/978-3-662-72298-5_50" TargetMode="External"/><Relationship Id="rId20" Type="http://schemas.openxmlformats.org/officeDocument/2006/relationships/hyperlink" Target="https://api.taylorfrancis.com/content/chapters/edit/download?identifierName=doi&amp;identifierValue=10.4324/9781003499534-1&amp;type=chapterpdf" TargetMode="External"/><Relationship Id="rId29" Type="http://schemas.openxmlformats.org/officeDocument/2006/relationships/hyperlink" Target="https://www.statista.com/statistics/495292/diabetes-prevalance-forecast-globally-by-region/?srsltid=AfmBOopKqWo8sOzSvwjysKsWWzmQUMVAVK27eYP5JPwAggQVCQxGhnj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england.nhs.uk/long-term-plan/"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journals.sagepub.com/doi/abs/10.1177/10742484221146371" TargetMode="External"/><Relationship Id="rId23" Type="http://schemas.openxmlformats.org/officeDocument/2006/relationships/hyperlink" Target="https://www.elgaronline.com/edcollchap/book/9781800887459/book-part-9781800887459-20.xml" TargetMode="External"/><Relationship Id="rId28" Type="http://schemas.openxmlformats.org/officeDocument/2006/relationships/hyperlink" Target="https://www.statista.com/statistics/624093/racist-incidents-in-england-and-wales/?srsltid=AfmBOoriH-9TRgCs4yQX5RuCr0StuP4UsROr3oogOaWfZ8_Gca11minF" TargetMode="External"/><Relationship Id="rId10" Type="http://schemas.openxmlformats.org/officeDocument/2006/relationships/image" Target="media/image4.png"/><Relationship Id="rId19" Type="http://schemas.openxmlformats.org/officeDocument/2006/relationships/hyperlink" Target="https://api.taylorfrancis.com/content/chapters/edit/download?identifierName=doi&amp;identifierValue=10.4324/9781003526766-45&amp;type=chapterpdf" TargetMode="External"/><Relationship Id="rId31" Type="http://schemas.openxmlformats.org/officeDocument/2006/relationships/hyperlink" Target="https://lordslibrary.parliament.uk/cardiovascular-disease-what-is-the-government-doing-about-englands-leading-cause-of-premature-death/"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pmc.ncbi.nlm.nih.gov/articles/PMC11737320/" TargetMode="External"/><Relationship Id="rId22" Type="http://schemas.openxmlformats.org/officeDocument/2006/relationships/hyperlink" Target="https://www.bmj.com/content/368/bmj.m693.full" TargetMode="External"/><Relationship Id="rId27" Type="http://schemas.openxmlformats.org/officeDocument/2006/relationships/hyperlink" Target="https://www.statista.com/statistics/386758/patients-receiving-the-care-processes-for-diabetes-by-type-in-england/?srsltid=AfmBOoqn2rrLc9wnPPZIhxGcv_LsrXbCR839xXBv9BUM5ItLAu2Sry9W" TargetMode="External"/><Relationship Id="rId30" Type="http://schemas.openxmlformats.org/officeDocument/2006/relationships/hyperlink" Target="https://www.e3s-conferences.org/articles/e3sconf/abs/2023/63/e3sconf_icobar23_01004/e3sconf_icobar23_01004.html" TargetMode="External"/><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23</Pages>
  <Words>5494</Words>
  <Characters>31320</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Farhin Mahmedhanif Topiya</cp:lastModifiedBy>
  <cp:revision>2</cp:revision>
  <dcterms:created xsi:type="dcterms:W3CDTF">2026-04-30T15:59:00Z</dcterms:created>
  <dcterms:modified xsi:type="dcterms:W3CDTF">2026-04-30T15:59:00Z</dcterms:modified>
</cp:coreProperties>
</file>