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549B3F" w14:textId="77777777" w:rsidR="002446EE" w:rsidRPr="00930347" w:rsidRDefault="002446EE" w:rsidP="002446EE">
      <w:pPr>
        <w:jc w:val="center"/>
        <w:rPr>
          <w:rFonts w:ascii="Arial" w:hAnsi="Arial" w:cs="Arial"/>
          <w:b/>
          <w:bCs/>
          <w:sz w:val="48"/>
          <w:szCs w:val="48"/>
          <w:lang w:val="bg-BG"/>
        </w:rPr>
      </w:pPr>
    </w:p>
    <w:p w14:paraId="12BEA167" w14:textId="77777777" w:rsidR="002446EE" w:rsidRDefault="002446EE" w:rsidP="002446EE">
      <w:pPr>
        <w:jc w:val="center"/>
        <w:rPr>
          <w:rFonts w:ascii="Arial" w:hAnsi="Arial" w:cs="Arial"/>
          <w:b/>
          <w:bCs/>
          <w:sz w:val="48"/>
          <w:szCs w:val="48"/>
        </w:rPr>
      </w:pPr>
    </w:p>
    <w:p w14:paraId="3821C1A7" w14:textId="77777777" w:rsidR="002446EE" w:rsidRDefault="002446EE" w:rsidP="002446EE">
      <w:pPr>
        <w:jc w:val="center"/>
        <w:rPr>
          <w:rFonts w:ascii="Arial" w:hAnsi="Arial" w:cs="Arial"/>
          <w:b/>
          <w:bCs/>
          <w:sz w:val="48"/>
          <w:szCs w:val="48"/>
        </w:rPr>
      </w:pPr>
    </w:p>
    <w:p w14:paraId="01ED9097" w14:textId="3642B4E0" w:rsidR="002446EE" w:rsidRPr="002446EE" w:rsidRDefault="002446EE" w:rsidP="002446EE">
      <w:pPr>
        <w:jc w:val="center"/>
        <w:rPr>
          <w:rFonts w:ascii="Arial" w:hAnsi="Arial" w:cs="Arial"/>
          <w:b/>
          <w:bCs/>
          <w:sz w:val="48"/>
          <w:szCs w:val="48"/>
        </w:rPr>
      </w:pPr>
      <w:r w:rsidRPr="002446EE">
        <w:rPr>
          <w:rFonts w:ascii="Arial" w:hAnsi="Arial" w:cs="Arial"/>
          <w:b/>
          <w:bCs/>
          <w:sz w:val="48"/>
          <w:szCs w:val="48"/>
        </w:rPr>
        <w:t>Marketing Management – LCMB7001</w:t>
      </w:r>
    </w:p>
    <w:p w14:paraId="11D0A755" w14:textId="5CDDEDCB" w:rsidR="002446EE" w:rsidRPr="002446EE" w:rsidRDefault="00E01D8D" w:rsidP="002446EE">
      <w:pPr>
        <w:jc w:val="center"/>
        <w:rPr>
          <w:rFonts w:ascii="Arial" w:hAnsi="Arial" w:cs="Arial"/>
          <w:b/>
          <w:bCs/>
          <w:sz w:val="48"/>
          <w:szCs w:val="48"/>
        </w:rPr>
      </w:pPr>
      <w:r>
        <w:rPr>
          <w:rFonts w:ascii="Arial" w:hAnsi="Arial" w:cs="Arial"/>
          <w:b/>
          <w:bCs/>
          <w:sz w:val="48"/>
          <w:szCs w:val="48"/>
        </w:rPr>
        <w:t>Assessment 1</w:t>
      </w:r>
      <w:r w:rsidR="002446EE" w:rsidRPr="002446EE">
        <w:rPr>
          <w:rFonts w:ascii="Arial" w:hAnsi="Arial" w:cs="Arial"/>
          <w:b/>
          <w:bCs/>
          <w:sz w:val="48"/>
          <w:szCs w:val="48"/>
        </w:rPr>
        <w:t xml:space="preserve"> </w:t>
      </w:r>
    </w:p>
    <w:p w14:paraId="0CB01D62" w14:textId="77777777" w:rsidR="002446EE" w:rsidRPr="002446EE" w:rsidRDefault="002446EE" w:rsidP="002446EE">
      <w:pPr>
        <w:jc w:val="center"/>
        <w:rPr>
          <w:rFonts w:ascii="Arial" w:hAnsi="Arial" w:cs="Arial"/>
          <w:b/>
          <w:bCs/>
          <w:sz w:val="48"/>
          <w:szCs w:val="48"/>
        </w:rPr>
      </w:pPr>
      <w:r w:rsidRPr="002446EE">
        <w:rPr>
          <w:rFonts w:ascii="Arial" w:hAnsi="Arial" w:cs="Arial"/>
          <w:b/>
          <w:bCs/>
          <w:sz w:val="48"/>
          <w:szCs w:val="48"/>
        </w:rPr>
        <w:t>Velichka Todorova Proklinova</w:t>
      </w:r>
    </w:p>
    <w:p w14:paraId="5B63F73E" w14:textId="77777777" w:rsidR="002446EE" w:rsidRPr="002446EE" w:rsidRDefault="002446EE" w:rsidP="002446EE">
      <w:pPr>
        <w:jc w:val="center"/>
        <w:rPr>
          <w:rFonts w:ascii="Arial" w:hAnsi="Arial" w:cs="Arial"/>
          <w:b/>
          <w:bCs/>
          <w:sz w:val="48"/>
          <w:szCs w:val="48"/>
        </w:rPr>
      </w:pPr>
      <w:r w:rsidRPr="002446EE">
        <w:rPr>
          <w:rFonts w:ascii="Arial" w:hAnsi="Arial" w:cs="Arial"/>
          <w:b/>
          <w:bCs/>
          <w:sz w:val="48"/>
          <w:szCs w:val="48"/>
        </w:rPr>
        <w:t>Student No 2010826</w:t>
      </w:r>
    </w:p>
    <w:p w14:paraId="2510D9AB" w14:textId="77777777" w:rsidR="002446EE" w:rsidRPr="002446EE" w:rsidRDefault="002446EE" w:rsidP="002446EE">
      <w:pPr>
        <w:jc w:val="center"/>
        <w:rPr>
          <w:rFonts w:ascii="Arial" w:hAnsi="Arial" w:cs="Arial"/>
          <w:b/>
          <w:bCs/>
          <w:sz w:val="48"/>
          <w:szCs w:val="48"/>
        </w:rPr>
      </w:pPr>
      <w:r w:rsidRPr="002446EE">
        <w:rPr>
          <w:rFonts w:ascii="Arial" w:hAnsi="Arial" w:cs="Arial"/>
          <w:b/>
          <w:bCs/>
          <w:sz w:val="48"/>
          <w:szCs w:val="48"/>
        </w:rPr>
        <w:t xml:space="preserve">Tutor – </w:t>
      </w:r>
      <w:proofErr w:type="spellStart"/>
      <w:r w:rsidRPr="002446EE">
        <w:rPr>
          <w:rFonts w:ascii="Arial" w:hAnsi="Arial" w:cs="Arial"/>
          <w:b/>
          <w:bCs/>
          <w:sz w:val="48"/>
          <w:szCs w:val="48"/>
        </w:rPr>
        <w:t>Tushara</w:t>
      </w:r>
      <w:proofErr w:type="spellEnd"/>
      <w:r w:rsidRPr="002446EE">
        <w:rPr>
          <w:rFonts w:ascii="Arial" w:hAnsi="Arial" w:cs="Arial"/>
          <w:b/>
          <w:bCs/>
          <w:sz w:val="48"/>
          <w:szCs w:val="48"/>
        </w:rPr>
        <w:t xml:space="preserve"> </w:t>
      </w:r>
      <w:proofErr w:type="spellStart"/>
      <w:r w:rsidRPr="002446EE">
        <w:rPr>
          <w:rFonts w:ascii="Arial" w:hAnsi="Arial" w:cs="Arial"/>
          <w:b/>
          <w:bCs/>
          <w:sz w:val="48"/>
          <w:szCs w:val="48"/>
        </w:rPr>
        <w:t>Balendran</w:t>
      </w:r>
      <w:proofErr w:type="spellEnd"/>
    </w:p>
    <w:p w14:paraId="790409AF" w14:textId="020EFA10" w:rsidR="00D378CA" w:rsidRDefault="002446EE" w:rsidP="002446EE">
      <w:pPr>
        <w:jc w:val="center"/>
        <w:rPr>
          <w:rFonts w:ascii="Arial" w:hAnsi="Arial" w:cs="Arial"/>
          <w:b/>
          <w:bCs/>
          <w:sz w:val="48"/>
          <w:szCs w:val="48"/>
        </w:rPr>
      </w:pPr>
      <w:r w:rsidRPr="002446EE">
        <w:rPr>
          <w:rFonts w:ascii="Arial" w:hAnsi="Arial" w:cs="Arial"/>
          <w:b/>
          <w:bCs/>
          <w:sz w:val="48"/>
          <w:szCs w:val="48"/>
        </w:rPr>
        <w:t xml:space="preserve">Report – </w:t>
      </w:r>
      <w:r>
        <w:rPr>
          <w:rFonts w:ascii="Arial" w:hAnsi="Arial" w:cs="Arial"/>
          <w:b/>
          <w:bCs/>
          <w:sz w:val="48"/>
          <w:szCs w:val="48"/>
        </w:rPr>
        <w:t>7</w:t>
      </w:r>
      <w:r w:rsidRPr="002446EE">
        <w:rPr>
          <w:rFonts w:ascii="Arial" w:hAnsi="Arial" w:cs="Arial"/>
          <w:b/>
          <w:bCs/>
          <w:sz w:val="48"/>
          <w:szCs w:val="48"/>
        </w:rPr>
        <w:t>5%</w:t>
      </w:r>
    </w:p>
    <w:p w14:paraId="139BFBDA" w14:textId="62198AF9" w:rsidR="002446EE" w:rsidRDefault="002446EE" w:rsidP="002446EE">
      <w:pPr>
        <w:jc w:val="center"/>
        <w:rPr>
          <w:rFonts w:ascii="Arial" w:hAnsi="Arial" w:cs="Arial"/>
          <w:b/>
          <w:bCs/>
          <w:sz w:val="48"/>
          <w:szCs w:val="48"/>
        </w:rPr>
      </w:pPr>
    </w:p>
    <w:p w14:paraId="08F56CD2" w14:textId="4A5C5927" w:rsidR="002446EE" w:rsidRPr="002446EE" w:rsidRDefault="002446EE" w:rsidP="002446EE">
      <w:pPr>
        <w:jc w:val="center"/>
        <w:rPr>
          <w:rFonts w:ascii="Arial" w:hAnsi="Arial" w:cs="Arial"/>
          <w:b/>
          <w:bCs/>
          <w:sz w:val="24"/>
          <w:szCs w:val="24"/>
        </w:rPr>
      </w:pPr>
    </w:p>
    <w:p w14:paraId="53D51518" w14:textId="30971116" w:rsidR="002446EE" w:rsidRDefault="002446EE" w:rsidP="002446EE">
      <w:pPr>
        <w:jc w:val="center"/>
        <w:rPr>
          <w:rFonts w:ascii="Arial" w:hAnsi="Arial" w:cs="Arial"/>
          <w:b/>
          <w:bCs/>
          <w:sz w:val="48"/>
          <w:szCs w:val="48"/>
        </w:rPr>
      </w:pPr>
    </w:p>
    <w:p w14:paraId="2E774AE4" w14:textId="3180D4C3" w:rsidR="002446EE" w:rsidRDefault="002446EE" w:rsidP="002446EE">
      <w:pPr>
        <w:jc w:val="center"/>
        <w:rPr>
          <w:rFonts w:ascii="Arial" w:hAnsi="Arial" w:cs="Arial"/>
          <w:b/>
          <w:bCs/>
          <w:sz w:val="48"/>
          <w:szCs w:val="48"/>
        </w:rPr>
      </w:pPr>
    </w:p>
    <w:p w14:paraId="366EFEB4" w14:textId="5B2E0C44" w:rsidR="002446EE" w:rsidRDefault="002446EE" w:rsidP="002446EE">
      <w:pPr>
        <w:jc w:val="center"/>
        <w:rPr>
          <w:rFonts w:ascii="Arial" w:hAnsi="Arial" w:cs="Arial"/>
          <w:b/>
          <w:bCs/>
          <w:sz w:val="48"/>
          <w:szCs w:val="48"/>
        </w:rPr>
      </w:pPr>
    </w:p>
    <w:p w14:paraId="1099747B" w14:textId="6A165C1C" w:rsidR="002446EE" w:rsidRDefault="002446EE" w:rsidP="002446EE">
      <w:pPr>
        <w:jc w:val="center"/>
        <w:rPr>
          <w:rFonts w:ascii="Arial" w:hAnsi="Arial" w:cs="Arial"/>
          <w:b/>
          <w:bCs/>
          <w:sz w:val="48"/>
          <w:szCs w:val="48"/>
        </w:rPr>
      </w:pPr>
    </w:p>
    <w:p w14:paraId="76D89EAC" w14:textId="6F4C1A07" w:rsidR="002446EE" w:rsidRDefault="002446EE" w:rsidP="002446EE">
      <w:pPr>
        <w:jc w:val="center"/>
        <w:rPr>
          <w:rFonts w:ascii="Arial" w:hAnsi="Arial" w:cs="Arial"/>
          <w:b/>
          <w:bCs/>
          <w:sz w:val="48"/>
          <w:szCs w:val="48"/>
        </w:rPr>
      </w:pPr>
    </w:p>
    <w:p w14:paraId="558F6DF6" w14:textId="7A7A5419" w:rsidR="002446EE" w:rsidRDefault="002446EE" w:rsidP="002446EE">
      <w:pPr>
        <w:jc w:val="center"/>
        <w:rPr>
          <w:rFonts w:ascii="Arial" w:hAnsi="Arial" w:cs="Arial"/>
          <w:b/>
          <w:bCs/>
          <w:sz w:val="48"/>
          <w:szCs w:val="48"/>
        </w:rPr>
      </w:pPr>
    </w:p>
    <w:p w14:paraId="41F94C33" w14:textId="13ED29F4" w:rsidR="002446EE" w:rsidRDefault="002446EE" w:rsidP="002446EE">
      <w:pPr>
        <w:jc w:val="center"/>
        <w:rPr>
          <w:rFonts w:ascii="Arial" w:hAnsi="Arial" w:cs="Arial"/>
          <w:b/>
          <w:bCs/>
          <w:sz w:val="48"/>
          <w:szCs w:val="48"/>
        </w:rPr>
      </w:pPr>
    </w:p>
    <w:p w14:paraId="43E1E196" w14:textId="022B7711" w:rsidR="002446EE" w:rsidRPr="002446EE" w:rsidRDefault="002446EE" w:rsidP="002446EE">
      <w:pPr>
        <w:jc w:val="both"/>
        <w:rPr>
          <w:rFonts w:ascii="Arial" w:hAnsi="Arial" w:cs="Arial"/>
          <w:b/>
          <w:bCs/>
          <w:sz w:val="24"/>
          <w:szCs w:val="24"/>
        </w:rPr>
      </w:pPr>
    </w:p>
    <w:sdt>
      <w:sdtPr>
        <w:id w:val="-1488774351"/>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14:paraId="5796AC3B" w14:textId="5EC8AD02" w:rsidR="001D1F02" w:rsidRDefault="001D1F02">
          <w:pPr>
            <w:pStyle w:val="TOCHeading"/>
          </w:pPr>
          <w:r>
            <w:t>Contents</w:t>
          </w:r>
        </w:p>
        <w:p w14:paraId="5F055EC1" w14:textId="77777777" w:rsidR="001D1F02" w:rsidRDefault="001D1F02">
          <w:pPr>
            <w:pStyle w:val="TOC1"/>
            <w:tabs>
              <w:tab w:val="right" w:leader="dot" w:pos="9016"/>
            </w:tabs>
            <w:rPr>
              <w:noProof/>
            </w:rPr>
          </w:pPr>
          <w:r>
            <w:fldChar w:fldCharType="begin"/>
          </w:r>
          <w:r>
            <w:instrText xml:space="preserve"> TOC \o "1-3" \h \z \u </w:instrText>
          </w:r>
          <w:r>
            <w:fldChar w:fldCharType="separate"/>
          </w:r>
          <w:hyperlink w:anchor="_Toc60619977" w:history="1">
            <w:r w:rsidRPr="00D652A5">
              <w:rPr>
                <w:rStyle w:val="Hyperlink"/>
                <w:noProof/>
              </w:rPr>
              <w:t>Introduction</w:t>
            </w:r>
            <w:r>
              <w:rPr>
                <w:noProof/>
                <w:webHidden/>
              </w:rPr>
              <w:tab/>
            </w:r>
            <w:r>
              <w:rPr>
                <w:noProof/>
                <w:webHidden/>
              </w:rPr>
              <w:fldChar w:fldCharType="begin"/>
            </w:r>
            <w:r>
              <w:rPr>
                <w:noProof/>
                <w:webHidden/>
              </w:rPr>
              <w:instrText xml:space="preserve"> PAGEREF _Toc60619977 \h </w:instrText>
            </w:r>
            <w:r>
              <w:rPr>
                <w:noProof/>
                <w:webHidden/>
              </w:rPr>
            </w:r>
            <w:r>
              <w:rPr>
                <w:noProof/>
                <w:webHidden/>
              </w:rPr>
              <w:fldChar w:fldCharType="separate"/>
            </w:r>
            <w:r w:rsidR="00EC3C00">
              <w:rPr>
                <w:noProof/>
                <w:webHidden/>
              </w:rPr>
              <w:t>3</w:t>
            </w:r>
            <w:r>
              <w:rPr>
                <w:noProof/>
                <w:webHidden/>
              </w:rPr>
              <w:fldChar w:fldCharType="end"/>
            </w:r>
          </w:hyperlink>
        </w:p>
        <w:p w14:paraId="6C10FF82" w14:textId="77777777" w:rsidR="001D1F02" w:rsidRDefault="001D1F02">
          <w:pPr>
            <w:pStyle w:val="TOC1"/>
            <w:tabs>
              <w:tab w:val="right" w:leader="dot" w:pos="9016"/>
            </w:tabs>
            <w:rPr>
              <w:noProof/>
            </w:rPr>
          </w:pPr>
          <w:hyperlink w:anchor="_Toc60619978" w:history="1">
            <w:r w:rsidRPr="00D652A5">
              <w:rPr>
                <w:rStyle w:val="Hyperlink"/>
                <w:noProof/>
              </w:rPr>
              <w:t>Communication</w:t>
            </w:r>
            <w:r>
              <w:rPr>
                <w:noProof/>
                <w:webHidden/>
              </w:rPr>
              <w:tab/>
            </w:r>
            <w:r>
              <w:rPr>
                <w:noProof/>
                <w:webHidden/>
              </w:rPr>
              <w:fldChar w:fldCharType="begin"/>
            </w:r>
            <w:r>
              <w:rPr>
                <w:noProof/>
                <w:webHidden/>
              </w:rPr>
              <w:instrText xml:space="preserve"> PAGEREF _Toc60619978 \h </w:instrText>
            </w:r>
            <w:r>
              <w:rPr>
                <w:noProof/>
                <w:webHidden/>
              </w:rPr>
            </w:r>
            <w:r>
              <w:rPr>
                <w:noProof/>
                <w:webHidden/>
              </w:rPr>
              <w:fldChar w:fldCharType="separate"/>
            </w:r>
            <w:r w:rsidR="00EC3C00">
              <w:rPr>
                <w:noProof/>
                <w:webHidden/>
              </w:rPr>
              <w:t>3</w:t>
            </w:r>
            <w:r>
              <w:rPr>
                <w:noProof/>
                <w:webHidden/>
              </w:rPr>
              <w:fldChar w:fldCharType="end"/>
            </w:r>
          </w:hyperlink>
        </w:p>
        <w:p w14:paraId="6326FF8E" w14:textId="77777777" w:rsidR="001D1F02" w:rsidRDefault="001D1F02">
          <w:pPr>
            <w:pStyle w:val="TOC1"/>
            <w:tabs>
              <w:tab w:val="right" w:leader="dot" w:pos="9016"/>
            </w:tabs>
            <w:rPr>
              <w:noProof/>
            </w:rPr>
          </w:pPr>
          <w:hyperlink w:anchor="_Toc60619979" w:history="1">
            <w:r w:rsidRPr="00D652A5">
              <w:rPr>
                <w:rStyle w:val="Hyperlink"/>
                <w:noProof/>
              </w:rPr>
              <w:t>The Shannon and Wearer macro-model of the communication</w:t>
            </w:r>
            <w:r>
              <w:rPr>
                <w:noProof/>
                <w:webHidden/>
              </w:rPr>
              <w:tab/>
            </w:r>
            <w:r>
              <w:rPr>
                <w:noProof/>
                <w:webHidden/>
              </w:rPr>
              <w:fldChar w:fldCharType="begin"/>
            </w:r>
            <w:r>
              <w:rPr>
                <w:noProof/>
                <w:webHidden/>
              </w:rPr>
              <w:instrText xml:space="preserve"> PAGEREF _Toc60619979 \h </w:instrText>
            </w:r>
            <w:r>
              <w:rPr>
                <w:noProof/>
                <w:webHidden/>
              </w:rPr>
            </w:r>
            <w:r>
              <w:rPr>
                <w:noProof/>
                <w:webHidden/>
              </w:rPr>
              <w:fldChar w:fldCharType="separate"/>
            </w:r>
            <w:r w:rsidR="00EC3C00">
              <w:rPr>
                <w:noProof/>
                <w:webHidden/>
              </w:rPr>
              <w:t>3</w:t>
            </w:r>
            <w:r>
              <w:rPr>
                <w:noProof/>
                <w:webHidden/>
              </w:rPr>
              <w:fldChar w:fldCharType="end"/>
            </w:r>
          </w:hyperlink>
        </w:p>
        <w:p w14:paraId="6A26E8FD" w14:textId="77777777" w:rsidR="001D1F02" w:rsidRDefault="001D1F02">
          <w:pPr>
            <w:pStyle w:val="TOC1"/>
            <w:tabs>
              <w:tab w:val="right" w:leader="dot" w:pos="9016"/>
            </w:tabs>
            <w:rPr>
              <w:noProof/>
            </w:rPr>
          </w:pPr>
          <w:hyperlink w:anchor="_Toc60619980" w:history="1">
            <w:r w:rsidRPr="00D652A5">
              <w:rPr>
                <w:rStyle w:val="Hyperlink"/>
                <w:noProof/>
              </w:rPr>
              <w:t>Integrated Marketing Communications</w:t>
            </w:r>
            <w:r>
              <w:rPr>
                <w:noProof/>
                <w:webHidden/>
              </w:rPr>
              <w:tab/>
            </w:r>
            <w:r>
              <w:rPr>
                <w:noProof/>
                <w:webHidden/>
              </w:rPr>
              <w:fldChar w:fldCharType="begin"/>
            </w:r>
            <w:r>
              <w:rPr>
                <w:noProof/>
                <w:webHidden/>
              </w:rPr>
              <w:instrText xml:space="preserve"> PAGEREF _Toc60619980 \h </w:instrText>
            </w:r>
            <w:r>
              <w:rPr>
                <w:noProof/>
                <w:webHidden/>
              </w:rPr>
            </w:r>
            <w:r>
              <w:rPr>
                <w:noProof/>
                <w:webHidden/>
              </w:rPr>
              <w:fldChar w:fldCharType="separate"/>
            </w:r>
            <w:r w:rsidR="00EC3C00">
              <w:rPr>
                <w:noProof/>
                <w:webHidden/>
              </w:rPr>
              <w:t>5</w:t>
            </w:r>
            <w:r>
              <w:rPr>
                <w:noProof/>
                <w:webHidden/>
              </w:rPr>
              <w:fldChar w:fldCharType="end"/>
            </w:r>
          </w:hyperlink>
        </w:p>
        <w:p w14:paraId="71C51C28" w14:textId="77777777" w:rsidR="001D1F02" w:rsidRDefault="001D1F02">
          <w:pPr>
            <w:pStyle w:val="TOC1"/>
            <w:tabs>
              <w:tab w:val="right" w:leader="dot" w:pos="9016"/>
            </w:tabs>
            <w:rPr>
              <w:noProof/>
            </w:rPr>
          </w:pPr>
          <w:hyperlink w:anchor="_Toc60619981" w:history="1">
            <w:r w:rsidRPr="00D652A5">
              <w:rPr>
                <w:rStyle w:val="Hyperlink"/>
                <w:noProof/>
              </w:rPr>
              <w:t>Brand equity</w:t>
            </w:r>
            <w:r>
              <w:rPr>
                <w:noProof/>
                <w:webHidden/>
              </w:rPr>
              <w:tab/>
            </w:r>
            <w:r>
              <w:rPr>
                <w:noProof/>
                <w:webHidden/>
              </w:rPr>
              <w:fldChar w:fldCharType="begin"/>
            </w:r>
            <w:r>
              <w:rPr>
                <w:noProof/>
                <w:webHidden/>
              </w:rPr>
              <w:instrText xml:space="preserve"> PAGEREF _Toc60619981 \h </w:instrText>
            </w:r>
            <w:r>
              <w:rPr>
                <w:noProof/>
                <w:webHidden/>
              </w:rPr>
            </w:r>
            <w:r>
              <w:rPr>
                <w:noProof/>
                <w:webHidden/>
              </w:rPr>
              <w:fldChar w:fldCharType="separate"/>
            </w:r>
            <w:r w:rsidR="00EC3C00">
              <w:rPr>
                <w:noProof/>
                <w:webHidden/>
              </w:rPr>
              <w:t>12</w:t>
            </w:r>
            <w:r>
              <w:rPr>
                <w:noProof/>
                <w:webHidden/>
              </w:rPr>
              <w:fldChar w:fldCharType="end"/>
            </w:r>
          </w:hyperlink>
        </w:p>
        <w:p w14:paraId="31D61A1A" w14:textId="77777777" w:rsidR="001D1F02" w:rsidRDefault="001D1F02">
          <w:pPr>
            <w:pStyle w:val="TOC1"/>
            <w:tabs>
              <w:tab w:val="right" w:leader="dot" w:pos="9016"/>
            </w:tabs>
            <w:rPr>
              <w:noProof/>
            </w:rPr>
          </w:pPr>
          <w:hyperlink w:anchor="_Toc60619982" w:history="1">
            <w:r w:rsidRPr="00D652A5">
              <w:rPr>
                <w:rStyle w:val="Hyperlink"/>
                <w:noProof/>
              </w:rPr>
              <w:t>Keller’s brand equity model</w:t>
            </w:r>
            <w:r>
              <w:rPr>
                <w:noProof/>
                <w:webHidden/>
              </w:rPr>
              <w:tab/>
            </w:r>
            <w:r>
              <w:rPr>
                <w:noProof/>
                <w:webHidden/>
              </w:rPr>
              <w:fldChar w:fldCharType="begin"/>
            </w:r>
            <w:r>
              <w:rPr>
                <w:noProof/>
                <w:webHidden/>
              </w:rPr>
              <w:instrText xml:space="preserve"> PAGEREF _Toc60619982 \h </w:instrText>
            </w:r>
            <w:r>
              <w:rPr>
                <w:noProof/>
                <w:webHidden/>
              </w:rPr>
            </w:r>
            <w:r>
              <w:rPr>
                <w:noProof/>
                <w:webHidden/>
              </w:rPr>
              <w:fldChar w:fldCharType="separate"/>
            </w:r>
            <w:r w:rsidR="00EC3C00">
              <w:rPr>
                <w:noProof/>
                <w:webHidden/>
              </w:rPr>
              <w:t>12</w:t>
            </w:r>
            <w:r>
              <w:rPr>
                <w:noProof/>
                <w:webHidden/>
              </w:rPr>
              <w:fldChar w:fldCharType="end"/>
            </w:r>
          </w:hyperlink>
        </w:p>
        <w:p w14:paraId="7DB41CC0" w14:textId="77777777" w:rsidR="001D1F02" w:rsidRDefault="001D1F02">
          <w:pPr>
            <w:pStyle w:val="TOC1"/>
            <w:tabs>
              <w:tab w:val="right" w:leader="dot" w:pos="9016"/>
            </w:tabs>
            <w:rPr>
              <w:noProof/>
            </w:rPr>
          </w:pPr>
          <w:hyperlink w:anchor="_Toc60619983" w:history="1">
            <w:r w:rsidRPr="00D652A5">
              <w:rPr>
                <w:rStyle w:val="Hyperlink"/>
                <w:noProof/>
              </w:rPr>
              <w:t>Advantages and disadvantages of Keller’s equity model</w:t>
            </w:r>
            <w:r>
              <w:rPr>
                <w:noProof/>
                <w:webHidden/>
              </w:rPr>
              <w:tab/>
            </w:r>
            <w:r>
              <w:rPr>
                <w:noProof/>
                <w:webHidden/>
              </w:rPr>
              <w:fldChar w:fldCharType="begin"/>
            </w:r>
            <w:r>
              <w:rPr>
                <w:noProof/>
                <w:webHidden/>
              </w:rPr>
              <w:instrText xml:space="preserve"> PAGEREF _Toc60619983 \h </w:instrText>
            </w:r>
            <w:r>
              <w:rPr>
                <w:noProof/>
                <w:webHidden/>
              </w:rPr>
            </w:r>
            <w:r>
              <w:rPr>
                <w:noProof/>
                <w:webHidden/>
              </w:rPr>
              <w:fldChar w:fldCharType="separate"/>
            </w:r>
            <w:r w:rsidR="00EC3C00">
              <w:rPr>
                <w:noProof/>
                <w:webHidden/>
              </w:rPr>
              <w:t>15</w:t>
            </w:r>
            <w:r>
              <w:rPr>
                <w:noProof/>
                <w:webHidden/>
              </w:rPr>
              <w:fldChar w:fldCharType="end"/>
            </w:r>
          </w:hyperlink>
        </w:p>
        <w:p w14:paraId="01BFF2A1" w14:textId="77777777" w:rsidR="001D1F02" w:rsidRDefault="001D1F02">
          <w:pPr>
            <w:pStyle w:val="TOC1"/>
            <w:tabs>
              <w:tab w:val="right" w:leader="dot" w:pos="9016"/>
            </w:tabs>
            <w:rPr>
              <w:noProof/>
            </w:rPr>
          </w:pPr>
          <w:hyperlink w:anchor="_Toc60619984" w:history="1">
            <w:r w:rsidRPr="00D652A5">
              <w:rPr>
                <w:rStyle w:val="Hyperlink"/>
                <w:noProof/>
              </w:rPr>
              <w:t>The customer Journey and customer touchpoints</w:t>
            </w:r>
            <w:r>
              <w:rPr>
                <w:noProof/>
                <w:webHidden/>
              </w:rPr>
              <w:tab/>
            </w:r>
            <w:r>
              <w:rPr>
                <w:noProof/>
                <w:webHidden/>
              </w:rPr>
              <w:fldChar w:fldCharType="begin"/>
            </w:r>
            <w:r>
              <w:rPr>
                <w:noProof/>
                <w:webHidden/>
              </w:rPr>
              <w:instrText xml:space="preserve"> PAGEREF _Toc60619984 \h </w:instrText>
            </w:r>
            <w:r>
              <w:rPr>
                <w:noProof/>
                <w:webHidden/>
              </w:rPr>
            </w:r>
            <w:r>
              <w:rPr>
                <w:noProof/>
                <w:webHidden/>
              </w:rPr>
              <w:fldChar w:fldCharType="separate"/>
            </w:r>
            <w:r w:rsidR="00EC3C00">
              <w:rPr>
                <w:noProof/>
                <w:webHidden/>
              </w:rPr>
              <w:t>15</w:t>
            </w:r>
            <w:r>
              <w:rPr>
                <w:noProof/>
                <w:webHidden/>
              </w:rPr>
              <w:fldChar w:fldCharType="end"/>
            </w:r>
          </w:hyperlink>
        </w:p>
        <w:p w14:paraId="3BCBCE26" w14:textId="77777777" w:rsidR="001D1F02" w:rsidRDefault="001D1F02">
          <w:pPr>
            <w:pStyle w:val="TOC1"/>
            <w:tabs>
              <w:tab w:val="right" w:leader="dot" w:pos="9016"/>
            </w:tabs>
            <w:rPr>
              <w:noProof/>
            </w:rPr>
          </w:pPr>
          <w:hyperlink w:anchor="_Toc60619985" w:history="1">
            <w:r w:rsidRPr="00D652A5">
              <w:rPr>
                <w:rStyle w:val="Hyperlink"/>
                <w:noProof/>
              </w:rPr>
              <w:t>The Sainsbury’ customers’ touchpoints and customers Journey map</w:t>
            </w:r>
            <w:r>
              <w:rPr>
                <w:noProof/>
                <w:webHidden/>
              </w:rPr>
              <w:tab/>
            </w:r>
            <w:r>
              <w:rPr>
                <w:noProof/>
                <w:webHidden/>
              </w:rPr>
              <w:fldChar w:fldCharType="begin"/>
            </w:r>
            <w:r>
              <w:rPr>
                <w:noProof/>
                <w:webHidden/>
              </w:rPr>
              <w:instrText xml:space="preserve"> PAGEREF _Toc60619985 \h </w:instrText>
            </w:r>
            <w:r>
              <w:rPr>
                <w:noProof/>
                <w:webHidden/>
              </w:rPr>
            </w:r>
            <w:r>
              <w:rPr>
                <w:noProof/>
                <w:webHidden/>
              </w:rPr>
              <w:fldChar w:fldCharType="separate"/>
            </w:r>
            <w:r w:rsidR="00EC3C00">
              <w:rPr>
                <w:noProof/>
                <w:webHidden/>
              </w:rPr>
              <w:t>16</w:t>
            </w:r>
            <w:r>
              <w:rPr>
                <w:noProof/>
                <w:webHidden/>
              </w:rPr>
              <w:fldChar w:fldCharType="end"/>
            </w:r>
          </w:hyperlink>
        </w:p>
        <w:p w14:paraId="14B06279" w14:textId="77777777" w:rsidR="001D1F02" w:rsidRDefault="001D1F02">
          <w:pPr>
            <w:pStyle w:val="TOC1"/>
            <w:tabs>
              <w:tab w:val="right" w:leader="dot" w:pos="9016"/>
            </w:tabs>
            <w:rPr>
              <w:noProof/>
            </w:rPr>
          </w:pPr>
          <w:hyperlink w:anchor="_Toc60619986" w:history="1">
            <w:r w:rsidRPr="00D652A5">
              <w:rPr>
                <w:rStyle w:val="Hyperlink"/>
                <w:noProof/>
              </w:rPr>
              <w:t>Benefits of Customer Journey Mapping</w:t>
            </w:r>
            <w:r>
              <w:rPr>
                <w:noProof/>
                <w:webHidden/>
              </w:rPr>
              <w:tab/>
            </w:r>
            <w:r>
              <w:rPr>
                <w:noProof/>
                <w:webHidden/>
              </w:rPr>
              <w:fldChar w:fldCharType="begin"/>
            </w:r>
            <w:r>
              <w:rPr>
                <w:noProof/>
                <w:webHidden/>
              </w:rPr>
              <w:instrText xml:space="preserve"> PAGEREF _Toc60619986 \h </w:instrText>
            </w:r>
            <w:r>
              <w:rPr>
                <w:noProof/>
                <w:webHidden/>
              </w:rPr>
            </w:r>
            <w:r>
              <w:rPr>
                <w:noProof/>
                <w:webHidden/>
              </w:rPr>
              <w:fldChar w:fldCharType="separate"/>
            </w:r>
            <w:r w:rsidR="00EC3C00">
              <w:rPr>
                <w:noProof/>
                <w:webHidden/>
              </w:rPr>
              <w:t>17</w:t>
            </w:r>
            <w:r>
              <w:rPr>
                <w:noProof/>
                <w:webHidden/>
              </w:rPr>
              <w:fldChar w:fldCharType="end"/>
            </w:r>
          </w:hyperlink>
        </w:p>
        <w:p w14:paraId="4DBE7E31" w14:textId="77777777" w:rsidR="001D1F02" w:rsidRDefault="001D1F02">
          <w:pPr>
            <w:pStyle w:val="TOC1"/>
            <w:tabs>
              <w:tab w:val="right" w:leader="dot" w:pos="9016"/>
            </w:tabs>
            <w:rPr>
              <w:noProof/>
            </w:rPr>
          </w:pPr>
          <w:hyperlink w:anchor="_Toc60619987" w:history="1">
            <w:r w:rsidRPr="00D652A5">
              <w:rPr>
                <w:rStyle w:val="Hyperlink"/>
                <w:noProof/>
              </w:rPr>
              <w:t>Conclusion</w:t>
            </w:r>
            <w:r>
              <w:rPr>
                <w:noProof/>
                <w:webHidden/>
              </w:rPr>
              <w:tab/>
            </w:r>
            <w:r>
              <w:rPr>
                <w:noProof/>
                <w:webHidden/>
              </w:rPr>
              <w:fldChar w:fldCharType="begin"/>
            </w:r>
            <w:r>
              <w:rPr>
                <w:noProof/>
                <w:webHidden/>
              </w:rPr>
              <w:instrText xml:space="preserve"> PAGEREF _Toc60619987 \h </w:instrText>
            </w:r>
            <w:r>
              <w:rPr>
                <w:noProof/>
                <w:webHidden/>
              </w:rPr>
            </w:r>
            <w:r>
              <w:rPr>
                <w:noProof/>
                <w:webHidden/>
              </w:rPr>
              <w:fldChar w:fldCharType="separate"/>
            </w:r>
            <w:r w:rsidR="00EC3C00">
              <w:rPr>
                <w:noProof/>
                <w:webHidden/>
              </w:rPr>
              <w:t>18</w:t>
            </w:r>
            <w:r>
              <w:rPr>
                <w:noProof/>
                <w:webHidden/>
              </w:rPr>
              <w:fldChar w:fldCharType="end"/>
            </w:r>
          </w:hyperlink>
        </w:p>
        <w:p w14:paraId="1FFC0D85" w14:textId="77777777" w:rsidR="001D1F02" w:rsidRDefault="001D1F02">
          <w:pPr>
            <w:pStyle w:val="TOC1"/>
            <w:tabs>
              <w:tab w:val="right" w:leader="dot" w:pos="9016"/>
            </w:tabs>
            <w:rPr>
              <w:noProof/>
            </w:rPr>
          </w:pPr>
          <w:hyperlink w:anchor="_Toc60619988" w:history="1">
            <w:r w:rsidRPr="00D652A5">
              <w:rPr>
                <w:rStyle w:val="Hyperlink"/>
                <w:noProof/>
              </w:rPr>
              <w:t>Recommendation</w:t>
            </w:r>
            <w:r>
              <w:rPr>
                <w:noProof/>
                <w:webHidden/>
              </w:rPr>
              <w:tab/>
            </w:r>
            <w:r>
              <w:rPr>
                <w:noProof/>
                <w:webHidden/>
              </w:rPr>
              <w:fldChar w:fldCharType="begin"/>
            </w:r>
            <w:r>
              <w:rPr>
                <w:noProof/>
                <w:webHidden/>
              </w:rPr>
              <w:instrText xml:space="preserve"> PAGEREF _Toc60619988 \h </w:instrText>
            </w:r>
            <w:r>
              <w:rPr>
                <w:noProof/>
                <w:webHidden/>
              </w:rPr>
            </w:r>
            <w:r>
              <w:rPr>
                <w:noProof/>
                <w:webHidden/>
              </w:rPr>
              <w:fldChar w:fldCharType="separate"/>
            </w:r>
            <w:r w:rsidR="00EC3C00">
              <w:rPr>
                <w:noProof/>
                <w:webHidden/>
              </w:rPr>
              <w:t>19</w:t>
            </w:r>
            <w:r>
              <w:rPr>
                <w:noProof/>
                <w:webHidden/>
              </w:rPr>
              <w:fldChar w:fldCharType="end"/>
            </w:r>
          </w:hyperlink>
        </w:p>
        <w:p w14:paraId="239F7A7D" w14:textId="77777777" w:rsidR="001D1F02" w:rsidRDefault="001D1F02">
          <w:pPr>
            <w:pStyle w:val="TOC1"/>
            <w:tabs>
              <w:tab w:val="right" w:leader="dot" w:pos="9016"/>
            </w:tabs>
            <w:rPr>
              <w:noProof/>
            </w:rPr>
          </w:pPr>
          <w:hyperlink w:anchor="_Toc60619989" w:history="1">
            <w:r w:rsidRPr="00D652A5">
              <w:rPr>
                <w:rStyle w:val="Hyperlink"/>
                <w:noProof/>
              </w:rPr>
              <w:t>References:</w:t>
            </w:r>
            <w:r>
              <w:rPr>
                <w:noProof/>
                <w:webHidden/>
              </w:rPr>
              <w:tab/>
            </w:r>
            <w:r>
              <w:rPr>
                <w:noProof/>
                <w:webHidden/>
              </w:rPr>
              <w:fldChar w:fldCharType="begin"/>
            </w:r>
            <w:r>
              <w:rPr>
                <w:noProof/>
                <w:webHidden/>
              </w:rPr>
              <w:instrText xml:space="preserve"> PAGEREF _Toc60619989 \h </w:instrText>
            </w:r>
            <w:r>
              <w:rPr>
                <w:noProof/>
                <w:webHidden/>
              </w:rPr>
            </w:r>
            <w:r>
              <w:rPr>
                <w:noProof/>
                <w:webHidden/>
              </w:rPr>
              <w:fldChar w:fldCharType="separate"/>
            </w:r>
            <w:r w:rsidR="00EC3C00">
              <w:rPr>
                <w:noProof/>
                <w:webHidden/>
              </w:rPr>
              <w:t>19</w:t>
            </w:r>
            <w:r>
              <w:rPr>
                <w:noProof/>
                <w:webHidden/>
              </w:rPr>
              <w:fldChar w:fldCharType="end"/>
            </w:r>
          </w:hyperlink>
        </w:p>
        <w:p w14:paraId="4A5A2FBF" w14:textId="382AD8B7" w:rsidR="001D1F02" w:rsidRDefault="001D1F02">
          <w:r>
            <w:rPr>
              <w:b/>
              <w:bCs/>
              <w:noProof/>
            </w:rPr>
            <w:fldChar w:fldCharType="end"/>
          </w:r>
        </w:p>
      </w:sdtContent>
    </w:sdt>
    <w:p w14:paraId="41AE5243" w14:textId="77777777" w:rsidR="001D1F02" w:rsidRDefault="001D1F02" w:rsidP="00317D82">
      <w:pPr>
        <w:pStyle w:val="Heading1"/>
        <w:rPr>
          <w:lang w:val="bg-BG"/>
        </w:rPr>
      </w:pPr>
    </w:p>
    <w:p w14:paraId="4082A45D" w14:textId="77777777" w:rsidR="001D1F02" w:rsidRDefault="001D1F02" w:rsidP="001D1F02">
      <w:pPr>
        <w:rPr>
          <w:lang w:val="bg-BG"/>
        </w:rPr>
      </w:pPr>
    </w:p>
    <w:p w14:paraId="6EE85767" w14:textId="77777777" w:rsidR="001D1F02" w:rsidRDefault="001D1F02" w:rsidP="001D1F02">
      <w:pPr>
        <w:rPr>
          <w:lang w:val="bg-BG"/>
        </w:rPr>
      </w:pPr>
    </w:p>
    <w:p w14:paraId="626DFF87" w14:textId="77777777" w:rsidR="001D1F02" w:rsidRDefault="001D1F02" w:rsidP="001D1F02">
      <w:pPr>
        <w:rPr>
          <w:lang w:val="bg-BG"/>
        </w:rPr>
      </w:pPr>
    </w:p>
    <w:p w14:paraId="30F0DAA6" w14:textId="77777777" w:rsidR="001D1F02" w:rsidRDefault="001D1F02" w:rsidP="001D1F02">
      <w:pPr>
        <w:rPr>
          <w:lang w:val="bg-BG"/>
        </w:rPr>
      </w:pPr>
    </w:p>
    <w:p w14:paraId="2300EEC5" w14:textId="77777777" w:rsidR="001D1F02" w:rsidRDefault="001D1F02" w:rsidP="001D1F02">
      <w:pPr>
        <w:rPr>
          <w:lang w:val="bg-BG"/>
        </w:rPr>
      </w:pPr>
    </w:p>
    <w:p w14:paraId="75D4B495" w14:textId="77777777" w:rsidR="001D1F02" w:rsidRDefault="001D1F02" w:rsidP="001D1F02">
      <w:pPr>
        <w:rPr>
          <w:lang w:val="bg-BG"/>
        </w:rPr>
      </w:pPr>
      <w:bookmarkStart w:id="0" w:name="_GoBack"/>
      <w:bookmarkEnd w:id="0"/>
    </w:p>
    <w:p w14:paraId="7C20C118" w14:textId="77777777" w:rsidR="001D1F02" w:rsidRDefault="001D1F02" w:rsidP="001D1F02">
      <w:pPr>
        <w:rPr>
          <w:lang w:val="bg-BG"/>
        </w:rPr>
      </w:pPr>
    </w:p>
    <w:p w14:paraId="0F9CB76C" w14:textId="77777777" w:rsidR="001D1F02" w:rsidRDefault="001D1F02" w:rsidP="001D1F02">
      <w:pPr>
        <w:rPr>
          <w:lang w:val="bg-BG"/>
        </w:rPr>
      </w:pPr>
    </w:p>
    <w:p w14:paraId="0A356DE6" w14:textId="77777777" w:rsidR="001D1F02" w:rsidRDefault="001D1F02" w:rsidP="001D1F02">
      <w:pPr>
        <w:rPr>
          <w:lang w:val="bg-BG"/>
        </w:rPr>
      </w:pPr>
    </w:p>
    <w:p w14:paraId="3EC5C4DB" w14:textId="77777777" w:rsidR="001D1F02" w:rsidRDefault="001D1F02" w:rsidP="001D1F02">
      <w:pPr>
        <w:rPr>
          <w:lang w:val="bg-BG"/>
        </w:rPr>
      </w:pPr>
    </w:p>
    <w:p w14:paraId="441DD728" w14:textId="77777777" w:rsidR="001D1F02" w:rsidRDefault="001D1F02" w:rsidP="001D1F02">
      <w:pPr>
        <w:rPr>
          <w:lang w:val="bg-BG"/>
        </w:rPr>
      </w:pPr>
    </w:p>
    <w:p w14:paraId="47D3EBF4" w14:textId="77777777" w:rsidR="001D1F02" w:rsidRDefault="001D1F02" w:rsidP="001D1F02">
      <w:pPr>
        <w:rPr>
          <w:lang w:val="bg-BG"/>
        </w:rPr>
      </w:pPr>
    </w:p>
    <w:p w14:paraId="280FC1FD" w14:textId="77777777" w:rsidR="001D1F02" w:rsidRDefault="001D1F02" w:rsidP="001D1F02">
      <w:pPr>
        <w:rPr>
          <w:lang w:val="bg-BG"/>
        </w:rPr>
      </w:pPr>
    </w:p>
    <w:p w14:paraId="7F91D249" w14:textId="77777777" w:rsidR="001D1F02" w:rsidRDefault="001D1F02" w:rsidP="001D1F02">
      <w:pPr>
        <w:rPr>
          <w:lang w:val="bg-BG"/>
        </w:rPr>
      </w:pPr>
    </w:p>
    <w:p w14:paraId="183D3062" w14:textId="77777777" w:rsidR="001D1F02" w:rsidRPr="001D1F02" w:rsidRDefault="001D1F02" w:rsidP="001D1F02">
      <w:pPr>
        <w:rPr>
          <w:lang w:val="bg-BG"/>
        </w:rPr>
      </w:pPr>
    </w:p>
    <w:p w14:paraId="63D792CC" w14:textId="784086B5" w:rsidR="002446EE" w:rsidRPr="008B4588" w:rsidRDefault="002446EE" w:rsidP="00317D82">
      <w:pPr>
        <w:pStyle w:val="Heading1"/>
      </w:pPr>
      <w:bookmarkStart w:id="1" w:name="_Toc60619977"/>
      <w:r w:rsidRPr="00936979">
        <w:lastRenderedPageBreak/>
        <w:t>Introduction</w:t>
      </w:r>
      <w:bookmarkEnd w:id="1"/>
    </w:p>
    <w:p w14:paraId="5428EF5A" w14:textId="32EC3D4F" w:rsidR="00C52DD1" w:rsidRPr="00A139AF" w:rsidRDefault="008B4588" w:rsidP="008B4588">
      <w:pPr>
        <w:jc w:val="both"/>
        <w:rPr>
          <w:rFonts w:ascii="Arial" w:hAnsi="Arial" w:cs="Arial"/>
          <w:bCs/>
          <w:sz w:val="24"/>
          <w:szCs w:val="24"/>
          <w:lang w:val="bg-BG"/>
        </w:rPr>
      </w:pPr>
      <w:r w:rsidRPr="008B4588">
        <w:rPr>
          <w:rFonts w:ascii="Arial" w:hAnsi="Arial" w:cs="Arial"/>
          <w:bCs/>
          <w:sz w:val="24"/>
          <w:szCs w:val="24"/>
          <w:lang w:val="bg-BG"/>
        </w:rPr>
        <w:t>Due to the interplay of technical innovations in marketing and competition management that shape the strategies of the world's most successful companies, “relationship marketing” has become increasingly important in the last</w:t>
      </w:r>
      <w:r>
        <w:rPr>
          <w:rFonts w:ascii="Arial" w:hAnsi="Arial" w:cs="Arial"/>
          <w:bCs/>
          <w:sz w:val="24"/>
          <w:szCs w:val="24"/>
          <w:lang w:val="bg-BG"/>
        </w:rPr>
        <w:t xml:space="preserve"> decade of this century (Jobber </w:t>
      </w:r>
      <w:r>
        <w:rPr>
          <w:rFonts w:ascii="Arial" w:hAnsi="Arial" w:cs="Arial"/>
          <w:bCs/>
          <w:sz w:val="24"/>
          <w:szCs w:val="24"/>
        </w:rPr>
        <w:t>and</w:t>
      </w:r>
      <w:r w:rsidRPr="008B4588">
        <w:rPr>
          <w:rFonts w:ascii="Arial" w:hAnsi="Arial" w:cs="Arial"/>
          <w:bCs/>
          <w:sz w:val="24"/>
          <w:szCs w:val="24"/>
          <w:lang w:val="bg-BG"/>
        </w:rPr>
        <w:t xml:space="preserve"> Ellis-CHadwick, 2016).</w:t>
      </w:r>
      <w:r w:rsidR="00252FE9" w:rsidRPr="00252FE9">
        <w:t xml:space="preserve"> </w:t>
      </w:r>
      <w:r w:rsidR="00252FE9" w:rsidRPr="00252FE9">
        <w:rPr>
          <w:rFonts w:ascii="Arial" w:hAnsi="Arial" w:cs="Arial"/>
          <w:bCs/>
          <w:sz w:val="24"/>
          <w:szCs w:val="24"/>
          <w:lang w:val="bg-BG"/>
        </w:rPr>
        <w:t>By meeting customer expectations, at a high level and providing a positive customer experience, or adding value to their products or services from the first to the last interaction with the company, it is critical to the success of organizations.</w:t>
      </w:r>
      <w:r w:rsidR="00252FE9" w:rsidRPr="00252FE9">
        <w:t xml:space="preserve"> </w:t>
      </w:r>
      <w:r w:rsidR="00252FE9" w:rsidRPr="00252FE9">
        <w:rPr>
          <w:rFonts w:ascii="Arial" w:hAnsi="Arial" w:cs="Arial"/>
          <w:bCs/>
          <w:sz w:val="24"/>
          <w:szCs w:val="24"/>
          <w:lang w:val="bg-BG"/>
        </w:rPr>
        <w:t>The satisfaction of each step separately is determined by the single points of contact of the company and consumers.</w:t>
      </w:r>
      <w:r w:rsidR="00252FE9" w:rsidRPr="00252FE9">
        <w:t xml:space="preserve"> </w:t>
      </w:r>
      <w:r w:rsidR="00252FE9" w:rsidRPr="00252FE9">
        <w:rPr>
          <w:rFonts w:ascii="Arial" w:hAnsi="Arial" w:cs="Arial"/>
          <w:bCs/>
          <w:sz w:val="24"/>
          <w:szCs w:val="24"/>
          <w:lang w:val="bg-BG"/>
        </w:rPr>
        <w:t>This requires a competitive approach because it reflects the overall experience of the client's journey from end to end.</w:t>
      </w:r>
      <w:r w:rsidR="00600BE1" w:rsidRPr="00600BE1">
        <w:t xml:space="preserve"> </w:t>
      </w:r>
      <w:r w:rsidR="00600BE1" w:rsidRPr="00600BE1">
        <w:rPr>
          <w:rFonts w:ascii="Arial" w:hAnsi="Arial" w:cs="Arial"/>
          <w:bCs/>
          <w:sz w:val="24"/>
          <w:szCs w:val="24"/>
          <w:lang w:val="bg-BG"/>
        </w:rPr>
        <w:t>Excellent services from the beginning to the end of the client's journey must provide them with strategies and solutions so as not to get lost</w:t>
      </w:r>
      <w:r w:rsidR="00600BE1">
        <w:rPr>
          <w:rFonts w:ascii="Arial" w:hAnsi="Arial" w:cs="Arial"/>
          <w:bCs/>
          <w:sz w:val="24"/>
          <w:szCs w:val="24"/>
          <w:lang w:val="bg-BG"/>
        </w:rPr>
        <w:t xml:space="preserve"> </w:t>
      </w:r>
      <w:r w:rsidR="00600BE1">
        <w:rPr>
          <w:rFonts w:ascii="Arial" w:hAnsi="Arial" w:cs="Arial"/>
          <w:bCs/>
          <w:sz w:val="24"/>
          <w:szCs w:val="24"/>
        </w:rPr>
        <w:t xml:space="preserve">in their </w:t>
      </w:r>
      <w:r w:rsidR="00600BE1" w:rsidRPr="00600BE1">
        <w:rPr>
          <w:rFonts w:ascii="Arial" w:hAnsi="Arial" w:cs="Arial"/>
          <w:bCs/>
          <w:sz w:val="24"/>
          <w:szCs w:val="24"/>
        </w:rPr>
        <w:t xml:space="preserve">Journey </w:t>
      </w:r>
      <w:r w:rsidR="00600BE1" w:rsidRPr="00600BE1">
        <w:rPr>
          <w:rFonts w:ascii="Arial" w:hAnsi="Arial" w:cs="Arial"/>
          <w:bCs/>
          <w:sz w:val="24"/>
          <w:szCs w:val="24"/>
          <w:lang w:val="bg-BG"/>
        </w:rPr>
        <w:t>(Maechler, Neher and Park, 2016).</w:t>
      </w:r>
      <w:r w:rsidR="00DA7C58" w:rsidRPr="00DA7C58">
        <w:t xml:space="preserve"> </w:t>
      </w:r>
      <w:r w:rsidR="00DA7C58" w:rsidRPr="00DA7C58">
        <w:rPr>
          <w:rFonts w:ascii="Arial" w:hAnsi="Arial" w:cs="Arial"/>
          <w:bCs/>
          <w:sz w:val="24"/>
          <w:szCs w:val="24"/>
          <w:lang w:val="bg-BG"/>
        </w:rPr>
        <w:t>In order to assess whether the expectations of current and potential shareholders, especially customers, have been met, against the background of this report, an assessment of the touchpoints of the customers and of the customers journey of Sainsburys Company, is made.</w:t>
      </w:r>
      <w:r w:rsidR="00162109" w:rsidRPr="00162109">
        <w:t xml:space="preserve"> </w:t>
      </w:r>
      <w:r w:rsidR="00162109" w:rsidRPr="00162109">
        <w:rPr>
          <w:rFonts w:ascii="Arial" w:hAnsi="Arial" w:cs="Arial"/>
          <w:bCs/>
          <w:sz w:val="24"/>
          <w:szCs w:val="24"/>
          <w:lang w:val="bg-BG"/>
        </w:rPr>
        <w:t>The current promotional strategies will be analyzed, as well as the recommendations of the potential communication strategies, such as attachment to the implemented marketing strategies of the company.</w:t>
      </w:r>
      <w:r w:rsidR="00A139AF" w:rsidRPr="00A139AF">
        <w:t xml:space="preserve"> </w:t>
      </w:r>
      <w:r w:rsidR="00A139AF" w:rsidRPr="00A139AF">
        <w:rPr>
          <w:rFonts w:ascii="Arial" w:hAnsi="Arial" w:cs="Arial"/>
          <w:bCs/>
          <w:sz w:val="24"/>
          <w:szCs w:val="24"/>
          <w:lang w:val="bg-BG"/>
        </w:rPr>
        <w:t>Based on Keller's equity model, the company's brand equity and its brand building strategies will be assessed.</w:t>
      </w:r>
      <w:r w:rsidR="00C52DD1">
        <w:rPr>
          <w:rFonts w:ascii="Arial" w:hAnsi="Arial" w:cs="Arial"/>
          <w:bCs/>
          <w:sz w:val="24"/>
          <w:szCs w:val="24"/>
          <w:lang w:val="bg-BG"/>
        </w:rPr>
        <w:t xml:space="preserve">                                </w:t>
      </w:r>
      <w:r w:rsidR="00C52DD1" w:rsidRPr="00C52DD1">
        <w:rPr>
          <w:rFonts w:ascii="Arial" w:hAnsi="Arial" w:cs="Arial"/>
          <w:bCs/>
          <w:sz w:val="24"/>
          <w:szCs w:val="24"/>
          <w:lang w:val="bg-BG"/>
        </w:rPr>
        <w:t>Sainsbury’s was founded in 1869 by John James and Mary Ann Sainsbury. In 1922, it became the largest food retailer in Britain. It was most successful in the 1980s. It is the UK's longest-running major food retailer. To be the customer's first choice for food shopping, providing high quality products, value for money and excellent service, these are the principles and values of the founder, which guide strongly today, as well as in the beginning.</w:t>
      </w:r>
    </w:p>
    <w:p w14:paraId="3ACBBB36" w14:textId="53170BAA" w:rsidR="00DF488A" w:rsidRPr="00930347" w:rsidRDefault="000D2FA5" w:rsidP="00317D82">
      <w:pPr>
        <w:pStyle w:val="Heading1"/>
      </w:pPr>
      <w:bookmarkStart w:id="2" w:name="_Toc60619978"/>
      <w:r w:rsidRPr="00936979">
        <w:t>Communication</w:t>
      </w:r>
      <w:bookmarkEnd w:id="2"/>
    </w:p>
    <w:p w14:paraId="5E710192" w14:textId="4F05D437" w:rsidR="00930347" w:rsidRPr="00930347" w:rsidRDefault="00930347" w:rsidP="00930347">
      <w:pPr>
        <w:jc w:val="both"/>
        <w:rPr>
          <w:rFonts w:ascii="Arial" w:hAnsi="Arial" w:cs="Arial"/>
          <w:bCs/>
          <w:sz w:val="24"/>
          <w:szCs w:val="24"/>
          <w:lang w:val="bg-BG"/>
        </w:rPr>
      </w:pPr>
      <w:r w:rsidRPr="00930347">
        <w:rPr>
          <w:rFonts w:ascii="Arial" w:hAnsi="Arial" w:cs="Arial"/>
          <w:bCs/>
          <w:sz w:val="24"/>
          <w:szCs w:val="24"/>
          <w:lang w:val="bg-BG"/>
        </w:rPr>
        <w:t>The methods by which the organization interacts with its various audiences are a process of marketing communications management.</w:t>
      </w:r>
      <w:r w:rsidR="006304E7" w:rsidRPr="006304E7">
        <w:t xml:space="preserve"> </w:t>
      </w:r>
      <w:r w:rsidR="006304E7" w:rsidRPr="006304E7">
        <w:rPr>
          <w:rFonts w:ascii="Arial" w:hAnsi="Arial" w:cs="Arial"/>
          <w:bCs/>
          <w:sz w:val="24"/>
          <w:szCs w:val="24"/>
          <w:lang w:val="bg-BG"/>
        </w:rPr>
        <w:t>For their identified stakeholder groups, before even evaluating and influencing responses, organizations seek to develop and present messages by understanding the audience's communication environment. Audiences are encouraged to offer positive and behavioral responses by conveying messages that are of significant value.</w:t>
      </w:r>
    </w:p>
    <w:p w14:paraId="7021CCC0" w14:textId="0E42D2A7" w:rsidR="00DF488A" w:rsidRPr="007A1FA0" w:rsidRDefault="00DF488A" w:rsidP="00317D82">
      <w:pPr>
        <w:pStyle w:val="Heading1"/>
      </w:pPr>
      <w:bookmarkStart w:id="3" w:name="_Toc60619979"/>
      <w:r w:rsidRPr="00936979">
        <w:t>The Shannon an</w:t>
      </w:r>
      <w:r w:rsidR="00935C79">
        <w:t>d Wearer macro-model</w:t>
      </w:r>
      <w:r w:rsidRPr="00936979">
        <w:t xml:space="preserve"> </w:t>
      </w:r>
      <w:r w:rsidR="00935C79">
        <w:t>of the communication</w:t>
      </w:r>
      <w:bookmarkEnd w:id="3"/>
      <w:r w:rsidR="00935C79">
        <w:t xml:space="preserve"> </w:t>
      </w:r>
    </w:p>
    <w:p w14:paraId="315E453F" w14:textId="28D22BF7" w:rsidR="00774067" w:rsidRDefault="007A1FA0" w:rsidP="00774067">
      <w:pPr>
        <w:jc w:val="both"/>
        <w:rPr>
          <w:rFonts w:ascii="Arial" w:hAnsi="Arial" w:cs="Arial"/>
          <w:bCs/>
          <w:sz w:val="24"/>
          <w:szCs w:val="24"/>
        </w:rPr>
      </w:pPr>
      <w:r w:rsidRPr="007A1FA0">
        <w:rPr>
          <w:rFonts w:ascii="Arial" w:hAnsi="Arial" w:cs="Arial"/>
          <w:bCs/>
          <w:sz w:val="24"/>
          <w:szCs w:val="24"/>
          <w:lang w:val="bg-BG"/>
        </w:rPr>
        <w:t xml:space="preserve">A linear communication model that provides a framework for analyzing the way messages are sent and received is the Shannon and Weaver model. The way to explain how messages can be mixed and misinterpreted in </w:t>
      </w:r>
      <w:r w:rsidR="00D030D5" w:rsidRPr="00D030D5">
        <w:rPr>
          <w:rFonts w:ascii="Arial" w:hAnsi="Arial" w:cs="Arial"/>
          <w:bCs/>
          <w:sz w:val="24"/>
          <w:szCs w:val="24"/>
          <w:lang w:val="bg-BG"/>
        </w:rPr>
        <w:t>Communication in a linear way from sender to recipient is the concept that the mathematical theory of communication, in Shannon Weaver's model follows with the following steps:</w:t>
      </w:r>
    </w:p>
    <w:p w14:paraId="21ED7A8C" w14:textId="7A648824" w:rsidR="00774067" w:rsidRDefault="00774067" w:rsidP="00774067">
      <w:pPr>
        <w:pStyle w:val="ListParagraph"/>
        <w:numPr>
          <w:ilvl w:val="0"/>
          <w:numId w:val="25"/>
        </w:numPr>
        <w:jc w:val="both"/>
        <w:rPr>
          <w:rFonts w:ascii="Arial" w:hAnsi="Arial" w:cs="Arial"/>
          <w:bCs/>
          <w:sz w:val="24"/>
          <w:szCs w:val="24"/>
        </w:rPr>
      </w:pPr>
      <w:r w:rsidRPr="00774067">
        <w:rPr>
          <w:rFonts w:ascii="Arial" w:hAnsi="Arial" w:cs="Arial"/>
          <w:bCs/>
          <w:sz w:val="24"/>
          <w:szCs w:val="24"/>
        </w:rPr>
        <w:t>Between the set of possible messages that can be</w:t>
      </w:r>
      <w:r>
        <w:rPr>
          <w:rFonts w:ascii="Arial" w:hAnsi="Arial" w:cs="Arial"/>
          <w:bCs/>
          <w:sz w:val="24"/>
          <w:szCs w:val="24"/>
        </w:rPr>
        <w:t xml:space="preserve"> </w:t>
      </w:r>
      <w:r w:rsidRPr="00774067">
        <w:rPr>
          <w:rFonts w:ascii="Arial" w:hAnsi="Arial" w:cs="Arial"/>
          <w:bCs/>
          <w:sz w:val="24"/>
          <w:szCs w:val="24"/>
        </w:rPr>
        <w:t>a combination of any form of written or spoken, image or sound, the origin of information selects the desirable message.</w:t>
      </w:r>
    </w:p>
    <w:p w14:paraId="7DC7B959" w14:textId="421FB901" w:rsidR="00774067" w:rsidRPr="00774067" w:rsidRDefault="00774067" w:rsidP="00774067">
      <w:pPr>
        <w:pStyle w:val="ListParagraph"/>
        <w:numPr>
          <w:ilvl w:val="0"/>
          <w:numId w:val="25"/>
        </w:numPr>
        <w:jc w:val="both"/>
        <w:rPr>
          <w:rFonts w:ascii="Arial" w:hAnsi="Arial" w:cs="Arial"/>
          <w:bCs/>
          <w:sz w:val="24"/>
          <w:szCs w:val="24"/>
        </w:rPr>
      </w:pPr>
      <w:r w:rsidRPr="00774067">
        <w:rPr>
          <w:rFonts w:ascii="Arial" w:hAnsi="Arial" w:cs="Arial"/>
          <w:bCs/>
          <w:sz w:val="24"/>
          <w:szCs w:val="24"/>
        </w:rPr>
        <w:lastRenderedPageBreak/>
        <w:t>Encoder is the other name of the transmitter, who changes the message into a signal.</w:t>
      </w:r>
    </w:p>
    <w:p w14:paraId="56094383" w14:textId="4DB52DFE" w:rsidR="00774067" w:rsidRDefault="00774067" w:rsidP="00774067">
      <w:pPr>
        <w:pStyle w:val="ListParagraph"/>
        <w:numPr>
          <w:ilvl w:val="0"/>
          <w:numId w:val="25"/>
        </w:numPr>
        <w:jc w:val="both"/>
        <w:rPr>
          <w:rFonts w:ascii="Arial" w:hAnsi="Arial" w:cs="Arial"/>
          <w:bCs/>
          <w:sz w:val="24"/>
          <w:szCs w:val="24"/>
        </w:rPr>
      </w:pPr>
      <w:r w:rsidRPr="00774067">
        <w:rPr>
          <w:rFonts w:ascii="Arial" w:hAnsi="Arial" w:cs="Arial"/>
          <w:bCs/>
          <w:sz w:val="24"/>
          <w:szCs w:val="24"/>
        </w:rPr>
        <w:t>The connection of communication with the message - the thing that is sent and received.</w:t>
      </w:r>
    </w:p>
    <w:p w14:paraId="2B86ED80" w14:textId="1CDCC5EF" w:rsidR="005C0941" w:rsidRDefault="005C0941" w:rsidP="005C0941">
      <w:pPr>
        <w:pStyle w:val="ListParagraph"/>
        <w:numPr>
          <w:ilvl w:val="0"/>
          <w:numId w:val="25"/>
        </w:numPr>
        <w:jc w:val="both"/>
        <w:rPr>
          <w:rFonts w:ascii="Arial" w:hAnsi="Arial" w:cs="Arial"/>
          <w:bCs/>
          <w:sz w:val="24"/>
          <w:szCs w:val="24"/>
        </w:rPr>
      </w:pPr>
      <w:r w:rsidRPr="005C0941">
        <w:rPr>
          <w:rFonts w:ascii="Arial" w:hAnsi="Arial" w:cs="Arial"/>
          <w:bCs/>
          <w:sz w:val="24"/>
          <w:szCs w:val="24"/>
        </w:rPr>
        <w:t>The path along which the message passes from the transmitter to the receiver is the communication channel.</w:t>
      </w:r>
    </w:p>
    <w:p w14:paraId="199034BC" w14:textId="12FDDB32" w:rsidR="00663976" w:rsidRPr="00935C79" w:rsidRDefault="00663976" w:rsidP="00663976">
      <w:pPr>
        <w:pStyle w:val="ListParagraph"/>
        <w:numPr>
          <w:ilvl w:val="0"/>
          <w:numId w:val="25"/>
        </w:numPr>
        <w:jc w:val="both"/>
        <w:rPr>
          <w:rFonts w:ascii="Arial" w:hAnsi="Arial" w:cs="Arial"/>
          <w:bCs/>
          <w:sz w:val="24"/>
          <w:szCs w:val="24"/>
        </w:rPr>
      </w:pPr>
      <w:r w:rsidRPr="00663976">
        <w:rPr>
          <w:rFonts w:ascii="Arial" w:hAnsi="Arial" w:cs="Arial"/>
          <w:bCs/>
          <w:sz w:val="24"/>
          <w:szCs w:val="24"/>
        </w:rPr>
        <w:t>Also known as a decoder, the receiver is the reverse transmitter that changes the signal back into the message.</w:t>
      </w:r>
    </w:p>
    <w:p w14:paraId="349806EB" w14:textId="6C0FC5AA" w:rsidR="00935C79" w:rsidRPr="00935C79" w:rsidRDefault="00935C79" w:rsidP="00935C79">
      <w:pPr>
        <w:pStyle w:val="ListParagraph"/>
        <w:numPr>
          <w:ilvl w:val="0"/>
          <w:numId w:val="25"/>
        </w:numPr>
        <w:jc w:val="both"/>
        <w:rPr>
          <w:rFonts w:ascii="Arial" w:hAnsi="Arial" w:cs="Arial"/>
          <w:bCs/>
          <w:sz w:val="24"/>
          <w:szCs w:val="24"/>
        </w:rPr>
      </w:pPr>
      <w:r w:rsidRPr="00935C79">
        <w:rPr>
          <w:rFonts w:ascii="Arial" w:hAnsi="Arial" w:cs="Arial"/>
          <w:bCs/>
          <w:sz w:val="24"/>
          <w:szCs w:val="24"/>
        </w:rPr>
        <w:t>The purpose of the transmitted message is the destination.</w:t>
      </w:r>
    </w:p>
    <w:p w14:paraId="341EFF0C" w14:textId="4CE9E92C" w:rsidR="00935C79" w:rsidRPr="00444051" w:rsidRDefault="00935C79" w:rsidP="00935C79">
      <w:pPr>
        <w:pStyle w:val="ListParagraph"/>
        <w:numPr>
          <w:ilvl w:val="0"/>
          <w:numId w:val="25"/>
        </w:numPr>
        <w:jc w:val="both"/>
        <w:rPr>
          <w:rFonts w:ascii="Arial" w:hAnsi="Arial" w:cs="Arial"/>
          <w:bCs/>
          <w:sz w:val="24"/>
          <w:szCs w:val="24"/>
        </w:rPr>
      </w:pPr>
      <w:r w:rsidRPr="00935C79">
        <w:rPr>
          <w:rFonts w:ascii="Arial" w:hAnsi="Arial" w:cs="Arial"/>
          <w:bCs/>
          <w:sz w:val="24"/>
          <w:szCs w:val="24"/>
        </w:rPr>
        <w:t>Anything that causes a distortion or error in the transmitted signal is called noise.</w:t>
      </w:r>
    </w:p>
    <w:p w14:paraId="3642C44B" w14:textId="170D99BA" w:rsidR="00444051" w:rsidRPr="00444051" w:rsidRDefault="00E47431" w:rsidP="00444051">
      <w:pPr>
        <w:jc w:val="both"/>
        <w:rPr>
          <w:rFonts w:ascii="Arial" w:hAnsi="Arial" w:cs="Arial"/>
          <w:bCs/>
          <w:sz w:val="24"/>
          <w:szCs w:val="24"/>
          <w:lang w:val="bg-BG"/>
        </w:rPr>
      </w:pPr>
      <w:r w:rsidRPr="00E47431">
        <w:rPr>
          <w:rFonts w:ascii="Arial" w:hAnsi="Arial" w:cs="Arial"/>
          <w:bCs/>
          <w:sz w:val="24"/>
          <w:szCs w:val="24"/>
          <w:lang w:val="bg-BG"/>
        </w:rPr>
        <w:t>The process of communication between source and destination is what this model wants to show. Discrete or continuous is the message that is created by the source. Lossy (1999) said, symbol by symbol the message is produced from a discrete source. According to certain probabilities, and consecutive symbols he will choose, the specific symbols in question from previous elections.</w:t>
      </w:r>
      <w:r w:rsidR="00B21F24" w:rsidRPr="00B21F24">
        <w:t xml:space="preserve"> </w:t>
      </w:r>
      <w:r w:rsidR="00B21F24" w:rsidRPr="00B21F24">
        <w:rPr>
          <w:rFonts w:ascii="Arial" w:hAnsi="Arial" w:cs="Arial"/>
          <w:bCs/>
          <w:sz w:val="24"/>
          <w:szCs w:val="24"/>
          <w:lang w:val="bg-BG"/>
        </w:rPr>
        <w:t>When a person chooses a message, the information is a measure of the freedom of choice of the person referred to by Weaver (1949). Between two alternatives that one has to choose in a given situation, one of them, the information related to that situation is unity. The concept of information does not apply to individual messages. The unit formation shows the amount of freedom of choice when one has to choose - a message that is considered a single amount.</w:t>
      </w:r>
    </w:p>
    <w:p w14:paraId="5C263ABD" w14:textId="226C574F" w:rsidR="00D932B0" w:rsidRDefault="00D932B0" w:rsidP="00D932B0">
      <w:pPr>
        <w:jc w:val="both"/>
        <w:rPr>
          <w:rFonts w:ascii="Arial" w:hAnsi="Arial" w:cs="Arial"/>
          <w:b/>
          <w:bCs/>
          <w:sz w:val="24"/>
          <w:szCs w:val="24"/>
          <w:lang w:val="bg-BG"/>
        </w:rPr>
      </w:pPr>
      <w:r>
        <w:rPr>
          <w:rFonts w:ascii="Arial" w:hAnsi="Arial" w:cs="Arial"/>
          <w:b/>
          <w:bCs/>
          <w:noProof/>
          <w:sz w:val="24"/>
          <w:szCs w:val="24"/>
          <w:lang w:eastAsia="en-GB"/>
        </w:rPr>
        <w:drawing>
          <wp:inline distT="0" distB="0" distL="0" distR="0" wp14:anchorId="6669DADC" wp14:editId="4E79DEAF">
            <wp:extent cx="5731510" cy="3476043"/>
            <wp:effectExtent l="0" t="0" r="2540" b="0"/>
            <wp:docPr id="13" name="Picture 13" descr="C:\Users\GAS2\Downloads\IMG_08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AS2\Downloads\IMG_0826.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76043"/>
                    </a:xfrm>
                    <a:prstGeom prst="rect">
                      <a:avLst/>
                    </a:prstGeom>
                    <a:noFill/>
                    <a:ln>
                      <a:noFill/>
                    </a:ln>
                  </pic:spPr>
                </pic:pic>
              </a:graphicData>
            </a:graphic>
          </wp:inline>
        </w:drawing>
      </w:r>
    </w:p>
    <w:p w14:paraId="3E95BB00" w14:textId="6A5A1059" w:rsidR="00935C79" w:rsidRDefault="00935C79" w:rsidP="00D932B0">
      <w:pPr>
        <w:jc w:val="both"/>
        <w:rPr>
          <w:rFonts w:ascii="Arial" w:hAnsi="Arial" w:cs="Arial"/>
          <w:bCs/>
          <w:sz w:val="24"/>
          <w:szCs w:val="24"/>
        </w:rPr>
      </w:pPr>
      <w:r w:rsidRPr="00935C79">
        <w:rPr>
          <w:rFonts w:ascii="Arial" w:hAnsi="Arial" w:cs="Arial"/>
          <w:bCs/>
          <w:sz w:val="24"/>
          <w:szCs w:val="24"/>
        </w:rPr>
        <w:t>Figure: Shannon and Wearer macro-model of the communication</w:t>
      </w:r>
    </w:p>
    <w:p w14:paraId="1C321EBF" w14:textId="77777777" w:rsidR="00935C79" w:rsidRPr="00444051" w:rsidRDefault="00935C79" w:rsidP="00D932B0">
      <w:pPr>
        <w:jc w:val="both"/>
        <w:rPr>
          <w:rFonts w:ascii="Arial" w:hAnsi="Arial" w:cs="Arial"/>
          <w:bCs/>
          <w:sz w:val="24"/>
          <w:szCs w:val="24"/>
          <w:lang w:val="bg-BG"/>
        </w:rPr>
      </w:pPr>
    </w:p>
    <w:p w14:paraId="7D25E583" w14:textId="7E85C09C" w:rsidR="00DF488A" w:rsidRDefault="00DF488A" w:rsidP="00317D82">
      <w:pPr>
        <w:pStyle w:val="Heading1"/>
      </w:pPr>
      <w:bookmarkStart w:id="4" w:name="_Toc60619980"/>
      <w:r w:rsidRPr="00936979">
        <w:lastRenderedPageBreak/>
        <w:t xml:space="preserve">Integrated </w:t>
      </w:r>
      <w:r w:rsidR="000D2FA5" w:rsidRPr="00936979">
        <w:t>Marketing</w:t>
      </w:r>
      <w:r w:rsidRPr="00936979">
        <w:t xml:space="preserve"> </w:t>
      </w:r>
      <w:r w:rsidR="000D2FA5" w:rsidRPr="00936979">
        <w:t>Communications</w:t>
      </w:r>
      <w:bookmarkEnd w:id="4"/>
      <w:r w:rsidR="00887D1C">
        <w:t xml:space="preserve"> </w:t>
      </w:r>
    </w:p>
    <w:p w14:paraId="61AA6BDE" w14:textId="6343C46C" w:rsidR="002F61C8" w:rsidRDefault="002F61C8" w:rsidP="002F61C8">
      <w:pPr>
        <w:jc w:val="both"/>
        <w:rPr>
          <w:rFonts w:ascii="Arial" w:hAnsi="Arial" w:cs="Arial"/>
          <w:bCs/>
          <w:sz w:val="24"/>
          <w:szCs w:val="24"/>
        </w:rPr>
      </w:pPr>
      <w:r w:rsidRPr="002F61C8">
        <w:rPr>
          <w:rFonts w:ascii="Arial" w:hAnsi="Arial" w:cs="Arial"/>
          <w:bCs/>
          <w:sz w:val="24"/>
          <w:szCs w:val="24"/>
        </w:rPr>
        <w:t>Integrated Marketing Communication (IMC) is aimed towards integrating and coordinating multiple communication channels to deliver a single consistent message to end users (</w:t>
      </w:r>
      <w:proofErr w:type="spellStart"/>
      <w:r w:rsidRPr="002F61C8">
        <w:rPr>
          <w:rFonts w:ascii="Arial" w:hAnsi="Arial" w:cs="Arial"/>
          <w:bCs/>
          <w:sz w:val="24"/>
          <w:szCs w:val="24"/>
        </w:rPr>
        <w:t>Cateora</w:t>
      </w:r>
      <w:proofErr w:type="spellEnd"/>
      <w:r w:rsidRPr="002F61C8">
        <w:rPr>
          <w:rFonts w:ascii="Arial" w:hAnsi="Arial" w:cs="Arial"/>
          <w:bCs/>
          <w:sz w:val="24"/>
          <w:szCs w:val="24"/>
        </w:rPr>
        <w:t xml:space="preserve"> &amp; Graham, 2014). Sainsbury makes extensive use of IMC strategy to deliver its core message, as indicated by the company’s slogan: “Live well for </w:t>
      </w:r>
      <w:proofErr w:type="gramStart"/>
      <w:r w:rsidRPr="002F61C8">
        <w:rPr>
          <w:rFonts w:ascii="Arial" w:hAnsi="Arial" w:cs="Arial"/>
          <w:bCs/>
          <w:sz w:val="24"/>
          <w:szCs w:val="24"/>
        </w:rPr>
        <w:t>Less</w:t>
      </w:r>
      <w:proofErr w:type="gramEnd"/>
      <w:r w:rsidRPr="002F61C8">
        <w:rPr>
          <w:rFonts w:ascii="Arial" w:hAnsi="Arial" w:cs="Arial"/>
          <w:bCs/>
          <w:sz w:val="24"/>
          <w:szCs w:val="24"/>
        </w:rPr>
        <w:t>” (Sainsbury Annual Report, 2019). The objective of IMC by Sainsbury is to emphasise on the high-quality life, assisted by high quality products, which are available for ‘lesser’ cost. It also emphasises the cost-leadership strategy which Sainsbury pursues within its markets.  The elements within the IMC mix of Sainsbury are illustrated below:</w:t>
      </w:r>
    </w:p>
    <w:p w14:paraId="45551626" w14:textId="77777777" w:rsidR="002F61C8" w:rsidRDefault="002F61C8" w:rsidP="002F61C8">
      <w:pPr>
        <w:jc w:val="both"/>
        <w:rPr>
          <w:rFonts w:ascii="Arial" w:hAnsi="Arial" w:cs="Arial"/>
          <w:bCs/>
          <w:sz w:val="24"/>
          <w:szCs w:val="24"/>
        </w:rPr>
      </w:pPr>
    </w:p>
    <w:p w14:paraId="02A0547C" w14:textId="6D09B9E7" w:rsidR="002F61C8" w:rsidRDefault="00AA10C3" w:rsidP="002F61C8">
      <w:pPr>
        <w:jc w:val="both"/>
        <w:rPr>
          <w:rFonts w:ascii="Arial" w:hAnsi="Arial" w:cs="Arial"/>
          <w:bCs/>
          <w:sz w:val="24"/>
          <w:szCs w:val="24"/>
        </w:rPr>
      </w:pPr>
      <w:r>
        <w:rPr>
          <w:rFonts w:ascii="Arial" w:hAnsi="Arial" w:cs="Arial"/>
          <w:bCs/>
          <w:sz w:val="24"/>
          <w:szCs w:val="24"/>
        </w:rPr>
        <w:t xml:space="preserve">   </w:t>
      </w:r>
      <w:r w:rsidR="002F61C8" w:rsidRPr="002F61C8">
        <w:rPr>
          <w:rFonts w:ascii="Arial" w:eastAsia="Calibri" w:hAnsi="Arial" w:cs="Arial"/>
          <w:noProof/>
          <w:lang w:eastAsia="en-GB"/>
        </w:rPr>
        <w:drawing>
          <wp:inline distT="0" distB="0" distL="0" distR="0" wp14:anchorId="2A068EC9" wp14:editId="58A0917B">
            <wp:extent cx="5402580" cy="1592580"/>
            <wp:effectExtent l="0" t="0" r="26670" b="76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77D271C" w14:textId="77777777" w:rsidR="002F61C8" w:rsidRDefault="002F61C8" w:rsidP="002F61C8">
      <w:pPr>
        <w:jc w:val="both"/>
        <w:rPr>
          <w:rFonts w:ascii="Arial" w:hAnsi="Arial" w:cs="Arial"/>
          <w:bCs/>
          <w:sz w:val="24"/>
          <w:szCs w:val="24"/>
        </w:rPr>
      </w:pPr>
      <w:r w:rsidRPr="002F61C8">
        <w:rPr>
          <w:rFonts w:ascii="Arial" w:hAnsi="Arial" w:cs="Arial"/>
          <w:bCs/>
          <w:sz w:val="24"/>
          <w:szCs w:val="24"/>
        </w:rPr>
        <w:t>Figure: IMC mix of Sainsbury</w:t>
      </w:r>
    </w:p>
    <w:p w14:paraId="6C3F9508" w14:textId="77777777" w:rsidR="002F61C8" w:rsidRPr="002F61C8" w:rsidRDefault="002F61C8" w:rsidP="002F61C8">
      <w:pPr>
        <w:jc w:val="both"/>
        <w:rPr>
          <w:rFonts w:ascii="Arial" w:hAnsi="Arial" w:cs="Arial"/>
          <w:bCs/>
          <w:sz w:val="24"/>
          <w:szCs w:val="24"/>
        </w:rPr>
      </w:pPr>
    </w:p>
    <w:p w14:paraId="29FB9F87" w14:textId="1752477F" w:rsidR="002F61C8" w:rsidRDefault="002F61C8" w:rsidP="002F61C8">
      <w:pPr>
        <w:jc w:val="both"/>
        <w:rPr>
          <w:rFonts w:ascii="Arial" w:hAnsi="Arial" w:cs="Arial"/>
          <w:bCs/>
          <w:sz w:val="24"/>
          <w:szCs w:val="24"/>
        </w:rPr>
      </w:pPr>
      <w:r w:rsidRPr="002F61C8">
        <w:rPr>
          <w:rFonts w:ascii="Arial" w:hAnsi="Arial" w:cs="Arial"/>
          <w:bCs/>
          <w:sz w:val="24"/>
          <w:szCs w:val="24"/>
        </w:rPr>
        <w:t xml:space="preserve">Print media is one of the most popular and commonly used IMC </w:t>
      </w:r>
      <w:proofErr w:type="gramStart"/>
      <w:r w:rsidRPr="002F61C8">
        <w:rPr>
          <w:rFonts w:ascii="Arial" w:hAnsi="Arial" w:cs="Arial"/>
          <w:bCs/>
          <w:sz w:val="24"/>
          <w:szCs w:val="24"/>
        </w:rPr>
        <w:t>mix</w:t>
      </w:r>
      <w:proofErr w:type="gramEnd"/>
      <w:r w:rsidRPr="002F61C8">
        <w:rPr>
          <w:rFonts w:ascii="Arial" w:hAnsi="Arial" w:cs="Arial"/>
          <w:bCs/>
          <w:sz w:val="24"/>
          <w:szCs w:val="24"/>
        </w:rPr>
        <w:t xml:space="preserve"> of Sainsbury. Regular advertisements in popular newspapers like the Telegraph, or the Daily Herald etc. and popular magazines in the UK helps Sainsbury have a wide reach and penetration. Added to this, Sainsbury also publishes its own dedicated magazine, titled, ‘Sainsbury Magazine’ which contains a wide range of recipes, cooking tips, expert cooking advice from celebrity chefs and their interviews, and latest food trends in the UK (Sainsbury Annual Report, 2019).</w:t>
      </w:r>
    </w:p>
    <w:p w14:paraId="1DFAD288" w14:textId="008D5323" w:rsidR="002F61C8" w:rsidRDefault="002F61C8" w:rsidP="002F61C8">
      <w:pPr>
        <w:jc w:val="both"/>
        <w:rPr>
          <w:rFonts w:ascii="Arial" w:hAnsi="Arial" w:cs="Arial"/>
          <w:bCs/>
          <w:sz w:val="24"/>
          <w:szCs w:val="24"/>
        </w:rPr>
      </w:pPr>
      <w:r w:rsidRPr="002F61C8">
        <w:rPr>
          <w:rFonts w:ascii="Arial" w:eastAsia="Calibri" w:hAnsi="Arial" w:cs="Arial"/>
          <w:noProof/>
          <w:lang w:eastAsia="en-GB"/>
        </w:rPr>
        <w:drawing>
          <wp:inline distT="0" distB="0" distL="0" distR="0" wp14:anchorId="48BB100D" wp14:editId="4B638E40">
            <wp:extent cx="5440680" cy="2133958"/>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91150" cy="2153753"/>
                    </a:xfrm>
                    <a:prstGeom prst="rect">
                      <a:avLst/>
                    </a:prstGeom>
                    <a:noFill/>
                  </pic:spPr>
                </pic:pic>
              </a:graphicData>
            </a:graphic>
          </wp:inline>
        </w:drawing>
      </w:r>
    </w:p>
    <w:p w14:paraId="3B483263" w14:textId="70419532" w:rsidR="002F61C8" w:rsidRDefault="002F61C8" w:rsidP="002F61C8">
      <w:pPr>
        <w:jc w:val="both"/>
        <w:rPr>
          <w:rFonts w:ascii="Arial" w:hAnsi="Arial" w:cs="Arial"/>
          <w:bCs/>
          <w:sz w:val="24"/>
          <w:szCs w:val="24"/>
        </w:rPr>
      </w:pPr>
      <w:r w:rsidRPr="002F61C8">
        <w:rPr>
          <w:rFonts w:ascii="Arial" w:hAnsi="Arial" w:cs="Arial"/>
          <w:bCs/>
          <w:sz w:val="24"/>
          <w:szCs w:val="24"/>
        </w:rPr>
        <w:t>Figure: Print Ads by Sainsbury (newsworks.org, 2020)</w:t>
      </w:r>
    </w:p>
    <w:p w14:paraId="1F059E65" w14:textId="31BAF3C0" w:rsidR="002F61C8" w:rsidRDefault="002F61C8" w:rsidP="002F61C8">
      <w:pPr>
        <w:jc w:val="both"/>
        <w:rPr>
          <w:rFonts w:ascii="Arial" w:hAnsi="Arial" w:cs="Arial"/>
          <w:bCs/>
          <w:sz w:val="24"/>
          <w:szCs w:val="24"/>
        </w:rPr>
      </w:pPr>
      <w:r w:rsidRPr="002F61C8">
        <w:rPr>
          <w:rFonts w:ascii="Arial" w:hAnsi="Arial" w:cs="Arial"/>
          <w:bCs/>
          <w:sz w:val="24"/>
          <w:szCs w:val="24"/>
        </w:rPr>
        <w:lastRenderedPageBreak/>
        <w:t xml:space="preserve">Television Ads are another popular IMC tool utilised by Sainsbury, and are mostly launched to boost sales during Christmas or </w:t>
      </w:r>
      <w:proofErr w:type="gramStart"/>
      <w:r w:rsidRPr="002F61C8">
        <w:rPr>
          <w:rFonts w:ascii="Arial" w:hAnsi="Arial" w:cs="Arial"/>
          <w:bCs/>
          <w:sz w:val="24"/>
          <w:szCs w:val="24"/>
        </w:rPr>
        <w:t>new year</w:t>
      </w:r>
      <w:proofErr w:type="gramEnd"/>
      <w:r w:rsidRPr="002F61C8">
        <w:rPr>
          <w:rFonts w:ascii="Arial" w:hAnsi="Arial" w:cs="Arial"/>
          <w:bCs/>
          <w:sz w:val="24"/>
          <w:szCs w:val="24"/>
        </w:rPr>
        <w:t xml:space="preserve">. For instance, the television Ad titled ‘Every Bit of Christmas’ aired in 2017, was a karaoke-themed ad, featuring diverse people from the UK, singing about the Christmas traditions, from </w:t>
      </w:r>
      <w:proofErr w:type="spellStart"/>
      <w:r w:rsidRPr="002F61C8">
        <w:rPr>
          <w:rFonts w:ascii="Arial" w:hAnsi="Arial" w:cs="Arial"/>
          <w:bCs/>
          <w:sz w:val="24"/>
          <w:szCs w:val="24"/>
        </w:rPr>
        <w:t>Brussel</w:t>
      </w:r>
      <w:proofErr w:type="spellEnd"/>
      <w:r w:rsidRPr="002F61C8">
        <w:rPr>
          <w:rFonts w:ascii="Arial" w:hAnsi="Arial" w:cs="Arial"/>
          <w:bCs/>
          <w:sz w:val="24"/>
          <w:szCs w:val="24"/>
        </w:rPr>
        <w:t xml:space="preserve"> sprouts to the classics (sainsburys.co.uk, 2020). The Ad showcased the ways in which Sainsbury impacts the daily life of people in the UK. The song was written by rapper and comedian Doc Brown and featured celebrities like Ricky Tomlinson, and was an instant hit in the UK. The YouTube version of the Ad garnered around 4 million views.</w:t>
      </w:r>
    </w:p>
    <w:p w14:paraId="3CCB6EC1" w14:textId="5A37E30C" w:rsidR="002F61C8" w:rsidRDefault="002F61C8" w:rsidP="002F61C8">
      <w:pPr>
        <w:jc w:val="both"/>
        <w:rPr>
          <w:rFonts w:ascii="Arial" w:hAnsi="Arial" w:cs="Arial"/>
          <w:bCs/>
          <w:sz w:val="24"/>
          <w:szCs w:val="24"/>
        </w:rPr>
      </w:pPr>
      <w:r w:rsidRPr="002F61C8">
        <w:rPr>
          <w:rFonts w:ascii="Arial" w:eastAsia="Calibri" w:hAnsi="Arial" w:cs="Arial"/>
          <w:noProof/>
          <w:lang w:eastAsia="en-GB"/>
        </w:rPr>
        <w:drawing>
          <wp:inline distT="0" distB="0" distL="0" distR="0" wp14:anchorId="2D0E2990" wp14:editId="135D49DD">
            <wp:extent cx="5730240" cy="34975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3497580"/>
                    </a:xfrm>
                    <a:prstGeom prst="rect">
                      <a:avLst/>
                    </a:prstGeom>
                    <a:noFill/>
                    <a:ln>
                      <a:noFill/>
                    </a:ln>
                  </pic:spPr>
                </pic:pic>
              </a:graphicData>
            </a:graphic>
          </wp:inline>
        </w:drawing>
      </w:r>
    </w:p>
    <w:p w14:paraId="48959A72" w14:textId="77777777" w:rsidR="002F61C8" w:rsidRPr="002F61C8" w:rsidRDefault="002F61C8" w:rsidP="002F61C8">
      <w:pPr>
        <w:jc w:val="both"/>
        <w:rPr>
          <w:rFonts w:ascii="Arial" w:hAnsi="Arial" w:cs="Arial"/>
          <w:bCs/>
          <w:sz w:val="24"/>
          <w:szCs w:val="24"/>
        </w:rPr>
      </w:pPr>
      <w:r w:rsidRPr="002F61C8">
        <w:rPr>
          <w:rFonts w:ascii="Arial" w:hAnsi="Arial" w:cs="Arial"/>
          <w:bCs/>
          <w:sz w:val="24"/>
          <w:szCs w:val="24"/>
        </w:rPr>
        <w:t>Sainsbury ‘Every Bit of Christmas’ advertisement Source: (YouTube, 2017)</w:t>
      </w:r>
    </w:p>
    <w:p w14:paraId="667470A7" w14:textId="2E52DC16" w:rsidR="002F61C8" w:rsidRDefault="002F61C8" w:rsidP="002F61C8">
      <w:pPr>
        <w:jc w:val="both"/>
        <w:rPr>
          <w:rFonts w:ascii="Arial" w:hAnsi="Arial" w:cs="Arial"/>
          <w:bCs/>
          <w:sz w:val="24"/>
          <w:szCs w:val="24"/>
        </w:rPr>
      </w:pPr>
      <w:r w:rsidRPr="002F61C8">
        <w:rPr>
          <w:rFonts w:ascii="Arial" w:hAnsi="Arial" w:cs="Arial"/>
          <w:bCs/>
          <w:sz w:val="24"/>
          <w:szCs w:val="24"/>
        </w:rPr>
        <w:t>Next, Sainsbury is known to actively deploy Social media strategy to engage with customers. Sainsbury uses Twitter as a platform to announce new offers, discounts, or sales, provide customers with new recipes etc. The figure below illustrates the same:</w:t>
      </w:r>
    </w:p>
    <w:p w14:paraId="3BD1F536" w14:textId="5DAECBF8" w:rsidR="002F61C8" w:rsidRDefault="002F61C8" w:rsidP="002F61C8">
      <w:pPr>
        <w:jc w:val="both"/>
        <w:rPr>
          <w:rFonts w:ascii="Arial" w:hAnsi="Arial" w:cs="Arial"/>
          <w:bCs/>
          <w:sz w:val="24"/>
          <w:szCs w:val="24"/>
        </w:rPr>
      </w:pPr>
      <w:r w:rsidRPr="002F61C8">
        <w:rPr>
          <w:rFonts w:ascii="Arial" w:eastAsia="Calibri" w:hAnsi="Arial" w:cs="Arial"/>
          <w:noProof/>
          <w:lang w:eastAsia="en-GB"/>
        </w:rPr>
        <w:lastRenderedPageBreak/>
        <w:drawing>
          <wp:inline distT="0" distB="0" distL="0" distR="0" wp14:anchorId="15D3D0A6" wp14:editId="041AC44D">
            <wp:extent cx="5731510" cy="2946584"/>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46584"/>
                    </a:xfrm>
                    <a:prstGeom prst="rect">
                      <a:avLst/>
                    </a:prstGeom>
                    <a:noFill/>
                  </pic:spPr>
                </pic:pic>
              </a:graphicData>
            </a:graphic>
          </wp:inline>
        </w:drawing>
      </w:r>
    </w:p>
    <w:p w14:paraId="579E749D" w14:textId="77777777" w:rsidR="002F61C8" w:rsidRPr="002F61C8" w:rsidRDefault="002F61C8" w:rsidP="002F61C8">
      <w:pPr>
        <w:jc w:val="both"/>
        <w:rPr>
          <w:rFonts w:ascii="Arial" w:hAnsi="Arial" w:cs="Arial"/>
          <w:bCs/>
          <w:sz w:val="24"/>
          <w:szCs w:val="24"/>
        </w:rPr>
      </w:pPr>
      <w:r w:rsidRPr="002F61C8">
        <w:rPr>
          <w:rFonts w:ascii="Arial" w:hAnsi="Arial" w:cs="Arial"/>
          <w:bCs/>
          <w:sz w:val="24"/>
          <w:szCs w:val="24"/>
        </w:rPr>
        <w:t>Figure: Twitter handle of Sainsbury (Twitter, 2020)</w:t>
      </w:r>
    </w:p>
    <w:p w14:paraId="74EC95A8" w14:textId="328EFCF9" w:rsidR="002F61C8" w:rsidRPr="002F61C8" w:rsidRDefault="002F61C8" w:rsidP="002F61C8">
      <w:pPr>
        <w:jc w:val="both"/>
        <w:rPr>
          <w:rFonts w:ascii="Arial" w:hAnsi="Arial" w:cs="Arial"/>
          <w:bCs/>
          <w:sz w:val="24"/>
          <w:szCs w:val="24"/>
        </w:rPr>
      </w:pPr>
      <w:r w:rsidRPr="002F61C8">
        <w:rPr>
          <w:rFonts w:ascii="Arial" w:hAnsi="Arial" w:cs="Arial"/>
          <w:bCs/>
          <w:sz w:val="24"/>
          <w:szCs w:val="24"/>
        </w:rPr>
        <w:t xml:space="preserve">Twitter is also deployed to respond to customer queries, handle customer complaints, </w:t>
      </w:r>
      <w:r w:rsidR="006F0CB9" w:rsidRPr="002F61C8">
        <w:rPr>
          <w:rFonts w:ascii="Arial" w:hAnsi="Arial" w:cs="Arial"/>
          <w:bCs/>
          <w:sz w:val="24"/>
          <w:szCs w:val="24"/>
        </w:rPr>
        <w:t>and engage</w:t>
      </w:r>
      <w:r w:rsidRPr="002F61C8">
        <w:rPr>
          <w:rFonts w:ascii="Arial" w:hAnsi="Arial" w:cs="Arial"/>
          <w:bCs/>
          <w:sz w:val="24"/>
          <w:szCs w:val="24"/>
        </w:rPr>
        <w:t xml:space="preserve"> for higher customer satisfaction. It is used to run campaigns to engage with customers to motivate them to share the content with their colleagues and friends, provide comments, use various coupon codes, etc. as announced on the platform. </w:t>
      </w:r>
    </w:p>
    <w:p w14:paraId="40B85CB9" w14:textId="33363A14" w:rsidR="002F61C8" w:rsidRDefault="002F61C8" w:rsidP="002F61C8">
      <w:pPr>
        <w:jc w:val="both"/>
        <w:rPr>
          <w:rFonts w:ascii="Arial" w:hAnsi="Arial" w:cs="Arial"/>
          <w:bCs/>
          <w:sz w:val="24"/>
          <w:szCs w:val="24"/>
        </w:rPr>
      </w:pPr>
      <w:r w:rsidRPr="002F61C8">
        <w:rPr>
          <w:rFonts w:ascii="Arial" w:hAnsi="Arial" w:cs="Arial"/>
          <w:bCs/>
          <w:sz w:val="24"/>
          <w:szCs w:val="24"/>
        </w:rPr>
        <w:t>Sales promotions have also been one of the core IMC mix within the low-cost strategy of Sainsbury. Some of the prominent models have been ‘Buy 1 get 1 Free’. Or ‘Half-price’ offers, £1 offers, buy 2 for £2 etc. which are mostly launched as in-store promotional events. The figure below illustrates the same:</w:t>
      </w:r>
    </w:p>
    <w:p w14:paraId="5E3AA3D4" w14:textId="0506B2E5" w:rsidR="002F61C8" w:rsidRDefault="00AA10C3" w:rsidP="002F61C8">
      <w:pPr>
        <w:jc w:val="both"/>
        <w:rPr>
          <w:rFonts w:ascii="Arial" w:hAnsi="Arial" w:cs="Arial"/>
          <w:bCs/>
          <w:sz w:val="24"/>
          <w:szCs w:val="24"/>
        </w:rPr>
      </w:pPr>
      <w:r>
        <w:rPr>
          <w:rFonts w:ascii="Arial" w:hAnsi="Arial" w:cs="Arial"/>
          <w:bCs/>
          <w:sz w:val="24"/>
          <w:szCs w:val="24"/>
        </w:rPr>
        <w:t xml:space="preserve">       </w:t>
      </w:r>
      <w:r w:rsidR="002F61C8" w:rsidRPr="002F61C8">
        <w:rPr>
          <w:rFonts w:ascii="Arial" w:eastAsia="Calibri" w:hAnsi="Arial" w:cs="Arial"/>
          <w:noProof/>
          <w:lang w:eastAsia="en-GB"/>
        </w:rPr>
        <w:drawing>
          <wp:inline distT="0" distB="0" distL="0" distR="0" wp14:anchorId="44C96F63" wp14:editId="7EC308A5">
            <wp:extent cx="5204460" cy="252946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10979" cy="2532633"/>
                    </a:xfrm>
                    <a:prstGeom prst="rect">
                      <a:avLst/>
                    </a:prstGeom>
                    <a:noFill/>
                    <a:ln>
                      <a:noFill/>
                    </a:ln>
                  </pic:spPr>
                </pic:pic>
              </a:graphicData>
            </a:graphic>
          </wp:inline>
        </w:drawing>
      </w:r>
    </w:p>
    <w:p w14:paraId="6A0F2355" w14:textId="77777777" w:rsidR="006B3320" w:rsidRPr="006B3320" w:rsidRDefault="006B3320" w:rsidP="006B3320">
      <w:pPr>
        <w:jc w:val="both"/>
        <w:rPr>
          <w:rFonts w:ascii="Arial" w:hAnsi="Arial" w:cs="Arial"/>
          <w:bCs/>
          <w:sz w:val="24"/>
          <w:szCs w:val="24"/>
        </w:rPr>
      </w:pPr>
      <w:r w:rsidRPr="006B3320">
        <w:rPr>
          <w:rFonts w:ascii="Arial" w:hAnsi="Arial" w:cs="Arial"/>
          <w:bCs/>
          <w:sz w:val="24"/>
          <w:szCs w:val="24"/>
        </w:rPr>
        <w:t xml:space="preserve">Figure: Sales promotions by Sainsbury through discounts and combo offers </w:t>
      </w:r>
    </w:p>
    <w:p w14:paraId="61CB5C07" w14:textId="77777777" w:rsidR="006B3320" w:rsidRPr="006B3320" w:rsidRDefault="006B3320" w:rsidP="006B3320">
      <w:pPr>
        <w:jc w:val="both"/>
        <w:rPr>
          <w:rFonts w:ascii="Arial" w:hAnsi="Arial" w:cs="Arial"/>
          <w:bCs/>
          <w:sz w:val="24"/>
          <w:szCs w:val="24"/>
        </w:rPr>
      </w:pPr>
    </w:p>
    <w:p w14:paraId="543E19CF" w14:textId="519664D0" w:rsidR="006B3320" w:rsidRPr="002F61C8" w:rsidRDefault="006B3320" w:rsidP="006B3320">
      <w:pPr>
        <w:jc w:val="both"/>
        <w:rPr>
          <w:rFonts w:ascii="Arial" w:hAnsi="Arial" w:cs="Arial"/>
          <w:bCs/>
          <w:sz w:val="24"/>
          <w:szCs w:val="24"/>
        </w:rPr>
      </w:pPr>
      <w:r w:rsidRPr="006B3320">
        <w:rPr>
          <w:rFonts w:ascii="Arial" w:hAnsi="Arial" w:cs="Arial"/>
          <w:bCs/>
          <w:sz w:val="24"/>
          <w:szCs w:val="24"/>
        </w:rPr>
        <w:lastRenderedPageBreak/>
        <w:t xml:space="preserve">Sainsbury also strongly pursues public relations as a strategic tool within IMC. Renowned footballer David Beckham was the brand ambassador for Sainsbury from 2011 to 2014, and helped promote the ‘Active Kids programme’ for the brand (Wilson, 2015). Under this program, the company strongly advocated the need for active, lifestyle and healthy food for young children. Recently, Liverpool striker Daniel </w:t>
      </w:r>
      <w:proofErr w:type="spellStart"/>
      <w:proofErr w:type="gramStart"/>
      <w:r w:rsidRPr="006B3320">
        <w:rPr>
          <w:rFonts w:ascii="Arial" w:hAnsi="Arial" w:cs="Arial"/>
          <w:bCs/>
          <w:sz w:val="24"/>
          <w:szCs w:val="24"/>
        </w:rPr>
        <w:t>Sturridge</w:t>
      </w:r>
      <w:proofErr w:type="spellEnd"/>
      <w:r w:rsidRPr="006B3320">
        <w:rPr>
          <w:rFonts w:ascii="Arial" w:hAnsi="Arial" w:cs="Arial"/>
          <w:bCs/>
          <w:sz w:val="24"/>
          <w:szCs w:val="24"/>
        </w:rPr>
        <w:t>,</w:t>
      </w:r>
      <w:proofErr w:type="gramEnd"/>
      <w:r w:rsidRPr="006B3320">
        <w:rPr>
          <w:rFonts w:ascii="Arial" w:hAnsi="Arial" w:cs="Arial"/>
          <w:bCs/>
          <w:sz w:val="24"/>
          <w:szCs w:val="24"/>
        </w:rPr>
        <w:t xml:space="preserve"> replaced David Beckham to become the new face of Sainsbury.</w:t>
      </w:r>
    </w:p>
    <w:p w14:paraId="176350E5" w14:textId="3BE5C9EA" w:rsidR="00AF5231" w:rsidRDefault="006B3320" w:rsidP="00936979">
      <w:pPr>
        <w:pStyle w:val="ListParagraph"/>
        <w:numPr>
          <w:ilvl w:val="0"/>
          <w:numId w:val="17"/>
        </w:numPr>
        <w:jc w:val="both"/>
        <w:rPr>
          <w:rFonts w:ascii="Arial" w:hAnsi="Arial" w:cs="Arial"/>
          <w:b/>
          <w:bCs/>
          <w:sz w:val="24"/>
          <w:szCs w:val="24"/>
        </w:rPr>
      </w:pPr>
      <w:r>
        <w:rPr>
          <w:rFonts w:ascii="Arial" w:hAnsi="Arial" w:cs="Arial"/>
          <w:b/>
          <w:bCs/>
          <w:sz w:val="24"/>
          <w:szCs w:val="24"/>
        </w:rPr>
        <w:t>Current promotional concepts by Sainsbury</w:t>
      </w:r>
    </w:p>
    <w:p w14:paraId="387556EC" w14:textId="4A85241B" w:rsidR="006B3320" w:rsidRDefault="006B3320" w:rsidP="006B3320">
      <w:pPr>
        <w:jc w:val="both"/>
        <w:rPr>
          <w:rFonts w:ascii="Arial" w:hAnsi="Arial" w:cs="Arial"/>
          <w:bCs/>
          <w:sz w:val="24"/>
          <w:szCs w:val="24"/>
        </w:rPr>
      </w:pPr>
      <w:r w:rsidRPr="006B3320">
        <w:rPr>
          <w:rFonts w:ascii="Arial" w:hAnsi="Arial" w:cs="Arial"/>
          <w:bCs/>
          <w:sz w:val="24"/>
          <w:szCs w:val="24"/>
        </w:rPr>
        <w:t>Sales promotions by Sainsbury serve as short-term incentives to boost customer intention to purchase, or stimulate immediate sales (</w:t>
      </w:r>
      <w:proofErr w:type="spellStart"/>
      <w:r w:rsidRPr="006B3320">
        <w:rPr>
          <w:rFonts w:ascii="Arial" w:hAnsi="Arial" w:cs="Arial"/>
          <w:bCs/>
          <w:sz w:val="24"/>
          <w:szCs w:val="24"/>
        </w:rPr>
        <w:t>Aghazadeh</w:t>
      </w:r>
      <w:proofErr w:type="spellEnd"/>
      <w:r w:rsidRPr="006B3320">
        <w:rPr>
          <w:rFonts w:ascii="Arial" w:hAnsi="Arial" w:cs="Arial"/>
          <w:bCs/>
          <w:sz w:val="24"/>
          <w:szCs w:val="24"/>
        </w:rPr>
        <w:t xml:space="preserve">, 2015). For retailers like Sainsbury, current sales promotions are aligned with the </w:t>
      </w:r>
      <w:proofErr w:type="spellStart"/>
      <w:r w:rsidRPr="006B3320">
        <w:rPr>
          <w:rFonts w:ascii="Arial" w:hAnsi="Arial" w:cs="Arial"/>
          <w:bCs/>
          <w:sz w:val="24"/>
          <w:szCs w:val="24"/>
        </w:rPr>
        <w:t>ongoing</w:t>
      </w:r>
      <w:proofErr w:type="spellEnd"/>
      <w:r w:rsidRPr="006B3320">
        <w:rPr>
          <w:rFonts w:ascii="Arial" w:hAnsi="Arial" w:cs="Arial"/>
          <w:bCs/>
          <w:sz w:val="24"/>
          <w:szCs w:val="24"/>
        </w:rPr>
        <w:t xml:space="preserve"> external market in which they operate. For instance, the Covid-19 pandemic, and the mandatory lockdowns have radically impacted the foot falls at the physical outlets. This has resulted in a radical shift towards digital strategy for operations, fulfilment, as well as marketing and promotions (sainsburys.co.uk, 2020). The company launched and advertised the </w:t>
      </w:r>
      <w:proofErr w:type="spellStart"/>
      <w:r w:rsidRPr="006B3320">
        <w:rPr>
          <w:rFonts w:ascii="Arial" w:hAnsi="Arial" w:cs="Arial"/>
          <w:bCs/>
          <w:sz w:val="24"/>
          <w:szCs w:val="24"/>
        </w:rPr>
        <w:t>SmartShop</w:t>
      </w:r>
      <w:proofErr w:type="spellEnd"/>
      <w:r w:rsidRPr="006B3320">
        <w:rPr>
          <w:rFonts w:ascii="Arial" w:hAnsi="Arial" w:cs="Arial"/>
          <w:bCs/>
          <w:sz w:val="24"/>
          <w:szCs w:val="24"/>
        </w:rPr>
        <w:t xml:space="preserve"> mobile app, to facilitate a contactless buying and checkout for consumers. There was a reduction in the traditional marketing communication, like billboards, banners, or external signage etc. On the other data, the company’s digital media strategy received a major boost in this </w:t>
      </w:r>
      <w:proofErr w:type="gramStart"/>
      <w:r w:rsidRPr="006B3320">
        <w:rPr>
          <w:rFonts w:ascii="Arial" w:hAnsi="Arial" w:cs="Arial"/>
          <w:bCs/>
          <w:sz w:val="24"/>
          <w:szCs w:val="24"/>
        </w:rPr>
        <w:t>period  (</w:t>
      </w:r>
      <w:proofErr w:type="gramEnd"/>
      <w:r w:rsidRPr="006B3320">
        <w:rPr>
          <w:rFonts w:ascii="Arial" w:hAnsi="Arial" w:cs="Arial"/>
          <w:bCs/>
          <w:sz w:val="24"/>
          <w:szCs w:val="24"/>
        </w:rPr>
        <w:t xml:space="preserve">sainsburys.co.uk, 2020). Internet-based banners are being used to promote the new offers, and motivate customers to download and use the </w:t>
      </w:r>
      <w:proofErr w:type="spellStart"/>
      <w:r w:rsidRPr="006B3320">
        <w:rPr>
          <w:rFonts w:ascii="Arial" w:hAnsi="Arial" w:cs="Arial"/>
          <w:bCs/>
          <w:sz w:val="24"/>
          <w:szCs w:val="24"/>
        </w:rPr>
        <w:t>Smartshop</w:t>
      </w:r>
      <w:proofErr w:type="spellEnd"/>
      <w:r w:rsidRPr="006B3320">
        <w:rPr>
          <w:rFonts w:ascii="Arial" w:hAnsi="Arial" w:cs="Arial"/>
          <w:bCs/>
          <w:sz w:val="24"/>
          <w:szCs w:val="24"/>
        </w:rPr>
        <w:t xml:space="preserve"> app. The app allows customers to scan and bag the products, while they visit the stores, and hence reduces the queuing or the physical time spent in the stores.</w:t>
      </w:r>
    </w:p>
    <w:p w14:paraId="12207365" w14:textId="2B58B439" w:rsidR="006B3320" w:rsidRDefault="00AA10C3" w:rsidP="006B3320">
      <w:pPr>
        <w:jc w:val="both"/>
        <w:rPr>
          <w:rFonts w:ascii="Arial" w:hAnsi="Arial" w:cs="Arial"/>
          <w:bCs/>
          <w:sz w:val="24"/>
          <w:szCs w:val="24"/>
        </w:rPr>
      </w:pPr>
      <w:r>
        <w:rPr>
          <w:rFonts w:ascii="Arial" w:hAnsi="Arial" w:cs="Arial"/>
          <w:bCs/>
          <w:sz w:val="24"/>
          <w:szCs w:val="24"/>
        </w:rPr>
        <w:t xml:space="preserve">                     </w:t>
      </w:r>
      <w:r w:rsidR="006B3320" w:rsidRPr="006B3320">
        <w:rPr>
          <w:rFonts w:ascii="Arial" w:eastAsia="Calibri" w:hAnsi="Arial" w:cs="Arial"/>
          <w:noProof/>
          <w:lang w:eastAsia="en-GB"/>
        </w:rPr>
        <w:drawing>
          <wp:inline distT="0" distB="0" distL="0" distR="0" wp14:anchorId="3E059C0D" wp14:editId="7840788F">
            <wp:extent cx="3715503" cy="30327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21472" cy="3037632"/>
                    </a:xfrm>
                    <a:prstGeom prst="rect">
                      <a:avLst/>
                    </a:prstGeom>
                    <a:noFill/>
                    <a:ln>
                      <a:noFill/>
                    </a:ln>
                  </pic:spPr>
                </pic:pic>
              </a:graphicData>
            </a:graphic>
          </wp:inline>
        </w:drawing>
      </w:r>
    </w:p>
    <w:p w14:paraId="440D8C3F" w14:textId="77777777" w:rsidR="006B3320" w:rsidRPr="006B3320" w:rsidRDefault="006B3320" w:rsidP="006B3320">
      <w:pPr>
        <w:jc w:val="both"/>
        <w:rPr>
          <w:rFonts w:ascii="Arial" w:hAnsi="Arial" w:cs="Arial"/>
          <w:bCs/>
          <w:sz w:val="24"/>
          <w:szCs w:val="24"/>
        </w:rPr>
      </w:pPr>
      <w:r w:rsidRPr="006B3320">
        <w:rPr>
          <w:rFonts w:ascii="Arial" w:hAnsi="Arial" w:cs="Arial"/>
          <w:bCs/>
          <w:sz w:val="24"/>
          <w:szCs w:val="24"/>
        </w:rPr>
        <w:t xml:space="preserve">Figure: Digital promotions for </w:t>
      </w:r>
      <w:proofErr w:type="spellStart"/>
      <w:r w:rsidRPr="006B3320">
        <w:rPr>
          <w:rFonts w:ascii="Arial" w:hAnsi="Arial" w:cs="Arial"/>
          <w:bCs/>
          <w:sz w:val="24"/>
          <w:szCs w:val="24"/>
        </w:rPr>
        <w:t>SmartShop</w:t>
      </w:r>
      <w:proofErr w:type="spellEnd"/>
      <w:r w:rsidRPr="006B3320">
        <w:rPr>
          <w:rFonts w:ascii="Arial" w:hAnsi="Arial" w:cs="Arial"/>
          <w:bCs/>
          <w:sz w:val="24"/>
          <w:szCs w:val="24"/>
        </w:rPr>
        <w:t xml:space="preserve"> mobile app (Sainsbury, 2020)</w:t>
      </w:r>
    </w:p>
    <w:p w14:paraId="56CA211B" w14:textId="77777777" w:rsidR="006B3320" w:rsidRPr="006B3320" w:rsidRDefault="006B3320" w:rsidP="006B3320">
      <w:pPr>
        <w:jc w:val="both"/>
        <w:rPr>
          <w:rFonts w:ascii="Arial" w:hAnsi="Arial" w:cs="Arial"/>
          <w:bCs/>
          <w:sz w:val="24"/>
          <w:szCs w:val="24"/>
        </w:rPr>
      </w:pPr>
      <w:proofErr w:type="spellStart"/>
      <w:r w:rsidRPr="006B3320">
        <w:rPr>
          <w:rFonts w:ascii="Arial" w:hAnsi="Arial" w:cs="Arial"/>
          <w:bCs/>
          <w:sz w:val="24"/>
          <w:szCs w:val="24"/>
        </w:rPr>
        <w:t>Smartshop</w:t>
      </w:r>
      <w:proofErr w:type="spellEnd"/>
      <w:r w:rsidRPr="006B3320">
        <w:rPr>
          <w:rFonts w:ascii="Arial" w:hAnsi="Arial" w:cs="Arial"/>
          <w:bCs/>
          <w:sz w:val="24"/>
          <w:szCs w:val="24"/>
        </w:rPr>
        <w:t xml:space="preserve"> app prioritises social distancing and promotes contactless shopping, and hence was an instant hit during Covid-19, accounting to one-third of the total purchases. </w:t>
      </w:r>
    </w:p>
    <w:p w14:paraId="1CE58617" w14:textId="2364E8F2" w:rsidR="006B3320" w:rsidRPr="006B3320" w:rsidRDefault="006B3320" w:rsidP="006B3320">
      <w:pPr>
        <w:jc w:val="both"/>
        <w:rPr>
          <w:rFonts w:ascii="Arial" w:hAnsi="Arial" w:cs="Arial"/>
          <w:bCs/>
          <w:sz w:val="24"/>
          <w:szCs w:val="24"/>
        </w:rPr>
      </w:pPr>
      <w:r w:rsidRPr="006B3320">
        <w:rPr>
          <w:rFonts w:ascii="Arial" w:hAnsi="Arial" w:cs="Arial"/>
          <w:bCs/>
          <w:sz w:val="24"/>
          <w:szCs w:val="24"/>
        </w:rPr>
        <w:lastRenderedPageBreak/>
        <w:t xml:space="preserve">The digital push has also impacted the nature of television Ads by Sainsbury. For instance, most of the recent TV Ads are focused to promote online buying. These Ads highlight that Sainsbury is offering Zero-fee deliveries, for orders above £50 through online buying (Heath, 2020). The average order size for online orders has doubled since March, particularly propelled by social distancing requirements. Grocery sales now account to 15% of total sales, as against 8% in 2019 (WARC, 2020). There is a major boost in the click-and-collect orders, particularly boosted by the online promotions and discount coupons (Sainsbury Annual Report, 2019). Sainsbury also uses huge-discounting strategy as a means of temporarily boosting sales. In October 2020, the company slashed down the prices for more than 300 own-label products by around 30% (Calnan, 2020). Most of these products were described as ‘family favourites’ and includes, frozen food items, fresh meat, fish, and other grocery products. </w:t>
      </w:r>
      <w:proofErr w:type="spellStart"/>
      <w:r w:rsidRPr="006B3320">
        <w:rPr>
          <w:rFonts w:ascii="Arial" w:hAnsi="Arial" w:cs="Arial"/>
          <w:bCs/>
          <w:sz w:val="24"/>
          <w:szCs w:val="24"/>
        </w:rPr>
        <w:t>Homewares</w:t>
      </w:r>
      <w:proofErr w:type="spellEnd"/>
      <w:r w:rsidRPr="006B3320">
        <w:rPr>
          <w:rFonts w:ascii="Arial" w:hAnsi="Arial" w:cs="Arial"/>
          <w:bCs/>
          <w:sz w:val="24"/>
          <w:szCs w:val="24"/>
        </w:rPr>
        <w:t xml:space="preserve"> and </w:t>
      </w:r>
      <w:proofErr w:type="spellStart"/>
      <w:r w:rsidRPr="006B3320">
        <w:rPr>
          <w:rFonts w:ascii="Arial" w:hAnsi="Arial" w:cs="Arial"/>
          <w:bCs/>
          <w:sz w:val="24"/>
          <w:szCs w:val="24"/>
        </w:rPr>
        <w:t>electricals</w:t>
      </w:r>
      <w:proofErr w:type="spellEnd"/>
      <w:r w:rsidRPr="006B3320">
        <w:rPr>
          <w:rFonts w:ascii="Arial" w:hAnsi="Arial" w:cs="Arial"/>
          <w:bCs/>
          <w:sz w:val="24"/>
          <w:szCs w:val="24"/>
        </w:rPr>
        <w:t xml:space="preserve"> were discounted up to 25% in the same period (sainsburys.co.uk, 2020). Promotional sales with high discounts are usually linked to boost seasonal demand during Christmas, New Year, Thanksgiving, or other festivities (Sainsbury Annual Report, 2019).</w:t>
      </w:r>
    </w:p>
    <w:p w14:paraId="73BD34A7" w14:textId="05D247FE" w:rsidR="00AF5231" w:rsidRPr="00E93A1E" w:rsidRDefault="000D2FA5" w:rsidP="00E93A1E">
      <w:pPr>
        <w:pStyle w:val="ListParagraph"/>
        <w:numPr>
          <w:ilvl w:val="0"/>
          <w:numId w:val="17"/>
        </w:numPr>
        <w:jc w:val="both"/>
        <w:rPr>
          <w:rFonts w:ascii="Arial" w:hAnsi="Arial" w:cs="Arial"/>
          <w:b/>
          <w:bCs/>
          <w:sz w:val="24"/>
          <w:szCs w:val="24"/>
        </w:rPr>
      </w:pPr>
      <w:r w:rsidRPr="00936979">
        <w:rPr>
          <w:rFonts w:ascii="Arial" w:hAnsi="Arial" w:cs="Arial"/>
          <w:b/>
          <w:bCs/>
          <w:sz w:val="24"/>
          <w:szCs w:val="24"/>
        </w:rPr>
        <w:t>Recommendation</w:t>
      </w:r>
      <w:r w:rsidR="00AF5231" w:rsidRPr="00936979">
        <w:rPr>
          <w:rFonts w:ascii="Arial" w:hAnsi="Arial" w:cs="Arial"/>
          <w:b/>
          <w:bCs/>
          <w:sz w:val="24"/>
          <w:szCs w:val="24"/>
        </w:rPr>
        <w:t xml:space="preserve"> of promotional strategies for</w:t>
      </w:r>
      <w:r w:rsidR="00AF5231" w:rsidRPr="00E93A1E">
        <w:rPr>
          <w:rFonts w:ascii="Arial" w:hAnsi="Arial" w:cs="Arial"/>
          <w:b/>
          <w:bCs/>
          <w:sz w:val="24"/>
          <w:szCs w:val="24"/>
        </w:rPr>
        <w:t xml:space="preserve"> IMC </w:t>
      </w:r>
      <w:r w:rsidR="00E93A1E">
        <w:rPr>
          <w:rFonts w:ascii="Arial" w:hAnsi="Arial" w:cs="Arial"/>
          <w:b/>
          <w:bCs/>
          <w:sz w:val="24"/>
          <w:szCs w:val="24"/>
        </w:rPr>
        <w:t xml:space="preserve">of </w:t>
      </w:r>
      <w:proofErr w:type="spellStart"/>
      <w:r w:rsidR="00E93A1E">
        <w:rPr>
          <w:rFonts w:ascii="Arial" w:hAnsi="Arial" w:cs="Arial"/>
          <w:b/>
          <w:bCs/>
          <w:sz w:val="24"/>
          <w:szCs w:val="24"/>
        </w:rPr>
        <w:t>Sainsburys</w:t>
      </w:r>
      <w:proofErr w:type="spellEnd"/>
    </w:p>
    <w:p w14:paraId="6A7914FB" w14:textId="77777777" w:rsidR="006B3320" w:rsidRPr="006B3320" w:rsidRDefault="006B3320" w:rsidP="006B3320">
      <w:pPr>
        <w:jc w:val="both"/>
        <w:rPr>
          <w:rFonts w:ascii="Arial" w:hAnsi="Arial" w:cs="Arial"/>
          <w:bCs/>
          <w:sz w:val="24"/>
          <w:szCs w:val="24"/>
        </w:rPr>
      </w:pPr>
      <w:r w:rsidRPr="006B3320">
        <w:rPr>
          <w:rFonts w:ascii="Arial" w:hAnsi="Arial" w:cs="Arial"/>
          <w:bCs/>
          <w:sz w:val="24"/>
          <w:szCs w:val="24"/>
        </w:rPr>
        <w:t xml:space="preserve">Sainsbury adopts an Above-the-Line (ATL) strategy as a part of its investment on traditional promotions. Above-the-Line strategy refers to usage of media which has a wider reach or exposure, unlike, a Below-the-line strategy which is more targeted to specific customers (Armstrong &amp; Kotler, 2017). ATL strategy is untargeted, which means that the message is generally to inform the mass customers, rather than focus on a specific target group. The objective of ATL marketing is to inform the customer to raise their awareness (Gilligan &amp; Wilson, 2018). Sainsbury adopts outdoor media advertising as </w:t>
      </w:r>
      <w:proofErr w:type="gramStart"/>
      <w:r w:rsidRPr="006B3320">
        <w:rPr>
          <w:rFonts w:ascii="Arial" w:hAnsi="Arial" w:cs="Arial"/>
          <w:bCs/>
          <w:sz w:val="24"/>
          <w:szCs w:val="24"/>
        </w:rPr>
        <w:t>a the</w:t>
      </w:r>
      <w:proofErr w:type="gramEnd"/>
      <w:r w:rsidRPr="006B3320">
        <w:rPr>
          <w:rFonts w:ascii="Arial" w:hAnsi="Arial" w:cs="Arial"/>
          <w:bCs/>
          <w:sz w:val="24"/>
          <w:szCs w:val="24"/>
        </w:rPr>
        <w:t xml:space="preserve"> dominant ATL strategy. </w:t>
      </w:r>
    </w:p>
    <w:p w14:paraId="0413A9F4" w14:textId="4226DE3D" w:rsidR="006B3320" w:rsidRDefault="006B3320" w:rsidP="006B3320">
      <w:pPr>
        <w:jc w:val="both"/>
        <w:rPr>
          <w:rFonts w:ascii="Arial" w:hAnsi="Arial" w:cs="Arial"/>
          <w:bCs/>
          <w:sz w:val="24"/>
          <w:szCs w:val="24"/>
        </w:rPr>
      </w:pPr>
      <w:r w:rsidRPr="006B3320">
        <w:rPr>
          <w:rFonts w:ascii="Arial" w:hAnsi="Arial" w:cs="Arial"/>
          <w:bCs/>
          <w:sz w:val="24"/>
          <w:szCs w:val="24"/>
        </w:rPr>
        <w:t>Outdoor advertising by Sainsbury is undertaken in numerous forms, like, billboard advertising, point of sale advertising, or Vehicle advertising. Billboards help Sainsbury to broadcast their message to a large number of people, as they are mostly placed in busy areas, railway stations, shopping areas, high streets etc. (WARC, 2017). They allow for high number of views and impressions, and unlike TV Ads, are not restricted by time. The figure below illustrates the common forms of Billboard advertising by Sainsbury, wherein the company tries to raise customer awareness on the pricing or products.</w:t>
      </w:r>
    </w:p>
    <w:p w14:paraId="6053C835" w14:textId="7BB5C9D9" w:rsidR="006B3320" w:rsidRDefault="006B3320" w:rsidP="006B3320">
      <w:pPr>
        <w:jc w:val="both"/>
        <w:rPr>
          <w:rFonts w:ascii="Arial" w:hAnsi="Arial" w:cs="Arial"/>
          <w:bCs/>
          <w:sz w:val="24"/>
          <w:szCs w:val="24"/>
        </w:rPr>
      </w:pPr>
      <w:r w:rsidRPr="006B3320">
        <w:rPr>
          <w:rFonts w:ascii="Arial" w:eastAsia="Calibri" w:hAnsi="Arial" w:cs="Arial"/>
          <w:noProof/>
          <w:lang w:eastAsia="en-GB"/>
        </w:rPr>
        <w:lastRenderedPageBreak/>
        <w:drawing>
          <wp:inline distT="0" distB="0" distL="0" distR="0" wp14:anchorId="080D8817" wp14:editId="0A9F6724">
            <wp:extent cx="5731510" cy="2488502"/>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88502"/>
                    </a:xfrm>
                    <a:prstGeom prst="rect">
                      <a:avLst/>
                    </a:prstGeom>
                    <a:noFill/>
                  </pic:spPr>
                </pic:pic>
              </a:graphicData>
            </a:graphic>
          </wp:inline>
        </w:drawing>
      </w:r>
    </w:p>
    <w:p w14:paraId="693390ED" w14:textId="77777777" w:rsidR="006B3320" w:rsidRPr="006B3320" w:rsidRDefault="006B3320" w:rsidP="006B3320">
      <w:pPr>
        <w:jc w:val="both"/>
        <w:rPr>
          <w:rFonts w:ascii="Arial" w:hAnsi="Arial" w:cs="Arial"/>
          <w:bCs/>
          <w:sz w:val="24"/>
          <w:szCs w:val="24"/>
        </w:rPr>
      </w:pPr>
      <w:r w:rsidRPr="006B3320">
        <w:rPr>
          <w:rFonts w:ascii="Arial" w:hAnsi="Arial" w:cs="Arial"/>
          <w:bCs/>
          <w:sz w:val="24"/>
          <w:szCs w:val="24"/>
        </w:rPr>
        <w:t>Figure: Billboards usage by Sainsbury (behance.net, 2020)</w:t>
      </w:r>
    </w:p>
    <w:p w14:paraId="10DD3483" w14:textId="7A4BB966" w:rsidR="006B3320" w:rsidRDefault="006B3320" w:rsidP="006B3320">
      <w:pPr>
        <w:jc w:val="both"/>
        <w:rPr>
          <w:rFonts w:ascii="Arial" w:hAnsi="Arial" w:cs="Arial"/>
          <w:bCs/>
          <w:sz w:val="24"/>
          <w:szCs w:val="24"/>
        </w:rPr>
      </w:pPr>
      <w:r w:rsidRPr="006B3320">
        <w:rPr>
          <w:rFonts w:ascii="Arial" w:hAnsi="Arial" w:cs="Arial"/>
          <w:bCs/>
          <w:sz w:val="24"/>
          <w:szCs w:val="24"/>
        </w:rPr>
        <w:t>Other popular form of traditional promotion by Sainsbury is through point-of-sale advertising or promotions. Point-of-Sales (POS) advertising refers to the advertisement at the place where the products or services are bought (</w:t>
      </w:r>
      <w:proofErr w:type="spellStart"/>
      <w:r w:rsidRPr="006B3320">
        <w:rPr>
          <w:rFonts w:ascii="Arial" w:hAnsi="Arial" w:cs="Arial"/>
          <w:bCs/>
          <w:sz w:val="24"/>
          <w:szCs w:val="24"/>
        </w:rPr>
        <w:t>Aghazadeh</w:t>
      </w:r>
      <w:proofErr w:type="spellEnd"/>
      <w:r w:rsidRPr="006B3320">
        <w:rPr>
          <w:rFonts w:ascii="Arial" w:hAnsi="Arial" w:cs="Arial"/>
          <w:bCs/>
          <w:sz w:val="24"/>
          <w:szCs w:val="24"/>
        </w:rPr>
        <w:t>, 2015). Sainsbury uses it hypermarkets for POS advertising. The advantage offered by this method is that it helps to influence user buying behaviour right at the moment of purchase. Plastic modular displays or suspension shelf signs increase the chances of the offer to be noticed by the customers (WARC, 2017). Since the customers are already in the store buying something, these displays serve as a clever Ad. There is a better chance that they customers would add something new to their basket as often the purchases in food and beverages are unplanned and impulsive in nature (</w:t>
      </w:r>
      <w:proofErr w:type="spellStart"/>
      <w:r w:rsidRPr="006B3320">
        <w:rPr>
          <w:rFonts w:ascii="Arial" w:hAnsi="Arial" w:cs="Arial"/>
          <w:bCs/>
          <w:sz w:val="24"/>
          <w:szCs w:val="24"/>
        </w:rPr>
        <w:t>Cateora</w:t>
      </w:r>
      <w:proofErr w:type="spellEnd"/>
      <w:r w:rsidRPr="006B3320">
        <w:rPr>
          <w:rFonts w:ascii="Arial" w:hAnsi="Arial" w:cs="Arial"/>
          <w:bCs/>
          <w:sz w:val="24"/>
          <w:szCs w:val="24"/>
        </w:rPr>
        <w:t xml:space="preserve"> &amp; Graham, 2014). The figure below illustrates a POS promotion by Sainsbury:</w:t>
      </w:r>
    </w:p>
    <w:p w14:paraId="45C34DA1" w14:textId="77777777" w:rsidR="006C7C18" w:rsidRDefault="006C7C18" w:rsidP="006B3320">
      <w:pPr>
        <w:jc w:val="both"/>
        <w:rPr>
          <w:rFonts w:ascii="Arial" w:hAnsi="Arial" w:cs="Arial"/>
          <w:bCs/>
          <w:sz w:val="24"/>
          <w:szCs w:val="24"/>
        </w:rPr>
      </w:pPr>
    </w:p>
    <w:p w14:paraId="058000FC" w14:textId="37DD8820" w:rsidR="006B3320" w:rsidRDefault="006B3320" w:rsidP="006B3320">
      <w:pPr>
        <w:jc w:val="both"/>
        <w:rPr>
          <w:rFonts w:ascii="Arial" w:hAnsi="Arial" w:cs="Arial"/>
          <w:bCs/>
          <w:sz w:val="24"/>
          <w:szCs w:val="24"/>
        </w:rPr>
      </w:pPr>
      <w:r w:rsidRPr="006B3320">
        <w:rPr>
          <w:rFonts w:ascii="Arial" w:eastAsia="Calibri" w:hAnsi="Arial" w:cs="Arial"/>
          <w:noProof/>
          <w:lang w:eastAsia="en-GB"/>
        </w:rPr>
        <w:drawing>
          <wp:inline distT="0" distB="0" distL="0" distR="0" wp14:anchorId="48BC0FC9" wp14:editId="71B67BE4">
            <wp:extent cx="5534593" cy="233172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78420" cy="2350184"/>
                    </a:xfrm>
                    <a:prstGeom prst="rect">
                      <a:avLst/>
                    </a:prstGeom>
                    <a:noFill/>
                  </pic:spPr>
                </pic:pic>
              </a:graphicData>
            </a:graphic>
          </wp:inline>
        </w:drawing>
      </w:r>
    </w:p>
    <w:p w14:paraId="7921780E" w14:textId="77777777" w:rsidR="006B3320" w:rsidRDefault="006B3320" w:rsidP="006B3320">
      <w:pPr>
        <w:jc w:val="both"/>
        <w:rPr>
          <w:rFonts w:ascii="Arial" w:hAnsi="Arial" w:cs="Arial"/>
          <w:bCs/>
          <w:sz w:val="24"/>
          <w:szCs w:val="24"/>
        </w:rPr>
      </w:pPr>
      <w:r w:rsidRPr="006B3320">
        <w:rPr>
          <w:rFonts w:ascii="Arial" w:hAnsi="Arial" w:cs="Arial"/>
          <w:bCs/>
          <w:sz w:val="24"/>
          <w:szCs w:val="24"/>
        </w:rPr>
        <w:t>Figure: Point-of-Sales (POS) promotions by Sainsbury (thegrocer.co.uk, 2020)</w:t>
      </w:r>
    </w:p>
    <w:p w14:paraId="7085F007" w14:textId="77777777" w:rsidR="006C7C18" w:rsidRPr="006B3320" w:rsidRDefault="006C7C18" w:rsidP="006B3320">
      <w:pPr>
        <w:jc w:val="both"/>
        <w:rPr>
          <w:rFonts w:ascii="Arial" w:hAnsi="Arial" w:cs="Arial"/>
          <w:bCs/>
          <w:sz w:val="24"/>
          <w:szCs w:val="24"/>
        </w:rPr>
      </w:pPr>
    </w:p>
    <w:p w14:paraId="00BBCCEC" w14:textId="1407B377" w:rsidR="006B3320" w:rsidRDefault="006B3320" w:rsidP="006B3320">
      <w:pPr>
        <w:jc w:val="both"/>
        <w:rPr>
          <w:rFonts w:ascii="Arial" w:hAnsi="Arial" w:cs="Arial"/>
          <w:bCs/>
          <w:sz w:val="24"/>
          <w:szCs w:val="24"/>
        </w:rPr>
      </w:pPr>
      <w:r w:rsidRPr="006B3320">
        <w:rPr>
          <w:rFonts w:ascii="Arial" w:hAnsi="Arial" w:cs="Arial"/>
          <w:bCs/>
          <w:sz w:val="24"/>
          <w:szCs w:val="24"/>
        </w:rPr>
        <w:lastRenderedPageBreak/>
        <w:t>Another traditional promotional strategy of Sainsbury is through usage of vehicle-based advertising. Vehicles allow for the high flexibility or mobility to deliver the message across the region. They are usually cheaper as compared to other mass media formats like, newspapers and magazine Ads, and have a good visibility (thegrocer.co.uk, 2020). They tend to provide high area coverage within a limited budget and have more longevity as an advertising tool. This form of advertising is considered as a non-intrusive form, as the customer notices the Ad, without getting disturbed, thereby avoiding an in-your-face approach (</w:t>
      </w:r>
      <w:proofErr w:type="spellStart"/>
      <w:r w:rsidRPr="006B3320">
        <w:rPr>
          <w:rFonts w:ascii="Arial" w:hAnsi="Arial" w:cs="Arial"/>
          <w:bCs/>
          <w:sz w:val="24"/>
          <w:szCs w:val="24"/>
        </w:rPr>
        <w:t>Aghazadeh</w:t>
      </w:r>
      <w:proofErr w:type="spellEnd"/>
      <w:r w:rsidRPr="006B3320">
        <w:rPr>
          <w:rFonts w:ascii="Arial" w:hAnsi="Arial" w:cs="Arial"/>
          <w:bCs/>
          <w:sz w:val="24"/>
          <w:szCs w:val="24"/>
        </w:rPr>
        <w:t>, 2015). There is an additional advantage that the wraps or posters can be frequently changed to reflect new Ads or promotions for Sainsbury. The figure below illustrates the usage of vehicles for promotions by the firm.</w:t>
      </w:r>
    </w:p>
    <w:p w14:paraId="6F986E10" w14:textId="77777777" w:rsidR="006C7C18" w:rsidRDefault="006C7C18" w:rsidP="006B3320">
      <w:pPr>
        <w:jc w:val="both"/>
        <w:rPr>
          <w:rFonts w:ascii="Arial" w:hAnsi="Arial" w:cs="Arial"/>
          <w:bCs/>
          <w:sz w:val="24"/>
          <w:szCs w:val="24"/>
        </w:rPr>
      </w:pPr>
    </w:p>
    <w:p w14:paraId="0939B658" w14:textId="3996EB51" w:rsidR="006B3320" w:rsidRDefault="006B3320" w:rsidP="006B3320">
      <w:pPr>
        <w:jc w:val="both"/>
        <w:rPr>
          <w:rFonts w:ascii="Arial" w:hAnsi="Arial" w:cs="Arial"/>
          <w:bCs/>
          <w:sz w:val="24"/>
          <w:szCs w:val="24"/>
        </w:rPr>
      </w:pPr>
      <w:r w:rsidRPr="006B3320">
        <w:rPr>
          <w:rFonts w:ascii="Arial" w:eastAsia="Calibri" w:hAnsi="Arial" w:cs="Arial"/>
          <w:noProof/>
          <w:lang w:eastAsia="en-GB"/>
        </w:rPr>
        <w:drawing>
          <wp:inline distT="0" distB="0" distL="0" distR="0" wp14:anchorId="6DCE4BC7" wp14:editId="5A1870F2">
            <wp:extent cx="5731510" cy="2230577"/>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230577"/>
                    </a:xfrm>
                    <a:prstGeom prst="rect">
                      <a:avLst/>
                    </a:prstGeom>
                    <a:noFill/>
                  </pic:spPr>
                </pic:pic>
              </a:graphicData>
            </a:graphic>
          </wp:inline>
        </w:drawing>
      </w:r>
    </w:p>
    <w:p w14:paraId="1FAABCB8" w14:textId="0E955385" w:rsidR="006B3320" w:rsidRDefault="006B3320" w:rsidP="006B3320">
      <w:pPr>
        <w:jc w:val="both"/>
        <w:rPr>
          <w:rFonts w:ascii="Arial" w:hAnsi="Arial" w:cs="Arial"/>
          <w:bCs/>
          <w:sz w:val="24"/>
          <w:szCs w:val="24"/>
        </w:rPr>
      </w:pPr>
      <w:r w:rsidRPr="006B3320">
        <w:rPr>
          <w:rFonts w:ascii="Arial" w:hAnsi="Arial" w:cs="Arial"/>
          <w:bCs/>
          <w:sz w:val="24"/>
          <w:szCs w:val="24"/>
        </w:rPr>
        <w:t>Figure: Vehicle-based traditional promotion by Sainsbury (solomoncommercials.co.uk, 2020)</w:t>
      </w:r>
    </w:p>
    <w:p w14:paraId="6F2081A2" w14:textId="76C0D9D6" w:rsidR="00E93A1E" w:rsidRDefault="00E93A1E" w:rsidP="006B3320">
      <w:pPr>
        <w:jc w:val="both"/>
        <w:rPr>
          <w:rFonts w:ascii="Arial" w:hAnsi="Arial" w:cs="Arial"/>
          <w:bCs/>
          <w:sz w:val="24"/>
          <w:szCs w:val="24"/>
        </w:rPr>
      </w:pPr>
      <w:r w:rsidRPr="00E93A1E">
        <w:rPr>
          <w:rFonts w:ascii="Arial" w:hAnsi="Arial" w:cs="Arial"/>
          <w:bCs/>
          <w:sz w:val="24"/>
          <w:szCs w:val="24"/>
        </w:rPr>
        <w:t xml:space="preserve">My recommendations </w:t>
      </w:r>
      <w:r>
        <w:rPr>
          <w:rFonts w:ascii="Arial" w:hAnsi="Arial" w:cs="Arial"/>
          <w:bCs/>
          <w:sz w:val="24"/>
          <w:szCs w:val="24"/>
        </w:rPr>
        <w:t xml:space="preserve">to the management </w:t>
      </w:r>
      <w:r w:rsidRPr="00E93A1E">
        <w:rPr>
          <w:rFonts w:ascii="Arial" w:hAnsi="Arial" w:cs="Arial"/>
          <w:bCs/>
          <w:sz w:val="24"/>
          <w:szCs w:val="24"/>
        </w:rPr>
        <w:t>are</w:t>
      </w:r>
      <w:r>
        <w:rPr>
          <w:rFonts w:ascii="Arial" w:hAnsi="Arial" w:cs="Arial"/>
          <w:bCs/>
          <w:sz w:val="24"/>
          <w:szCs w:val="24"/>
        </w:rPr>
        <w:t>,</w:t>
      </w:r>
      <w:r w:rsidRPr="00E93A1E">
        <w:rPr>
          <w:rFonts w:ascii="Arial" w:hAnsi="Arial" w:cs="Arial"/>
          <w:bCs/>
          <w:sz w:val="24"/>
          <w:szCs w:val="24"/>
        </w:rPr>
        <w:t xml:space="preserve"> to put computer monitors with a touch screen where the customer</w:t>
      </w:r>
      <w:r>
        <w:rPr>
          <w:rFonts w:ascii="Arial" w:hAnsi="Arial" w:cs="Arial"/>
          <w:bCs/>
          <w:sz w:val="24"/>
          <w:szCs w:val="24"/>
        </w:rPr>
        <w:t xml:space="preserve"> can quickly find the product, they are</w:t>
      </w:r>
      <w:r w:rsidRPr="00E93A1E">
        <w:rPr>
          <w:rFonts w:ascii="Arial" w:hAnsi="Arial" w:cs="Arial"/>
          <w:bCs/>
          <w:sz w:val="24"/>
          <w:szCs w:val="24"/>
        </w:rPr>
        <w:t xml:space="preserve"> looking for, whether it is there and on which row and shelf it can be found. Computers should be designed to be able to read the mood of customers and even give them not only guidance but also recommendations on what to buy, or if the product is not in the store to recommend what they can replace it. Also in larger stores to have a children's corner so that children can have fun there while their parents shop more relaxed. This also gives a precondition for increasing sales due to the fact that it can be considered more ca</w:t>
      </w:r>
      <w:r>
        <w:rPr>
          <w:rFonts w:ascii="Arial" w:hAnsi="Arial" w:cs="Arial"/>
          <w:bCs/>
          <w:sz w:val="24"/>
          <w:szCs w:val="24"/>
        </w:rPr>
        <w:t>lmly. In the time we live with C</w:t>
      </w:r>
      <w:r w:rsidRPr="00E93A1E">
        <w:rPr>
          <w:rFonts w:ascii="Arial" w:hAnsi="Arial" w:cs="Arial"/>
          <w:bCs/>
          <w:sz w:val="24"/>
          <w:szCs w:val="24"/>
        </w:rPr>
        <w:t>ovid-19, more online sal</w:t>
      </w:r>
      <w:r>
        <w:rPr>
          <w:rFonts w:ascii="Arial" w:hAnsi="Arial" w:cs="Arial"/>
          <w:bCs/>
          <w:sz w:val="24"/>
          <w:szCs w:val="24"/>
        </w:rPr>
        <w:t>es options should be considered, with faster delivery and quality of the products.</w:t>
      </w:r>
    </w:p>
    <w:p w14:paraId="1D719BD4" w14:textId="77777777" w:rsidR="0006204A" w:rsidRDefault="0006204A" w:rsidP="006B3320">
      <w:pPr>
        <w:jc w:val="both"/>
        <w:rPr>
          <w:rFonts w:ascii="Arial" w:hAnsi="Arial" w:cs="Arial"/>
          <w:bCs/>
          <w:sz w:val="24"/>
          <w:szCs w:val="24"/>
        </w:rPr>
      </w:pPr>
    </w:p>
    <w:p w14:paraId="73C1DF17" w14:textId="77777777" w:rsidR="006C7C18" w:rsidRPr="006B3320" w:rsidRDefault="006C7C18" w:rsidP="006B3320">
      <w:pPr>
        <w:jc w:val="both"/>
        <w:rPr>
          <w:rFonts w:ascii="Arial" w:hAnsi="Arial" w:cs="Arial"/>
          <w:bCs/>
          <w:sz w:val="24"/>
          <w:szCs w:val="24"/>
        </w:rPr>
      </w:pPr>
    </w:p>
    <w:p w14:paraId="16841FCE" w14:textId="3669B672" w:rsidR="0027414D" w:rsidRDefault="0006204A" w:rsidP="00317D82">
      <w:pPr>
        <w:pStyle w:val="Heading1"/>
      </w:pPr>
      <w:bookmarkStart w:id="5" w:name="_Toc60619981"/>
      <w:r>
        <w:lastRenderedPageBreak/>
        <w:t>Brand equity</w:t>
      </w:r>
      <w:bookmarkEnd w:id="5"/>
      <w:r>
        <w:t xml:space="preserve"> </w:t>
      </w:r>
    </w:p>
    <w:p w14:paraId="1089004B" w14:textId="32C50F66" w:rsidR="0006204A" w:rsidRDefault="0006204A" w:rsidP="0006204A">
      <w:pPr>
        <w:jc w:val="both"/>
        <w:rPr>
          <w:rFonts w:ascii="Arial" w:hAnsi="Arial" w:cs="Arial"/>
          <w:b/>
          <w:bCs/>
          <w:sz w:val="24"/>
          <w:szCs w:val="24"/>
        </w:rPr>
      </w:pPr>
      <w:r>
        <w:rPr>
          <w:rFonts w:ascii="Arial" w:hAnsi="Arial" w:cs="Arial"/>
          <w:b/>
          <w:bCs/>
          <w:noProof/>
          <w:sz w:val="24"/>
          <w:szCs w:val="24"/>
          <w:lang w:eastAsia="en-GB"/>
        </w:rPr>
        <w:drawing>
          <wp:inline distT="0" distB="0" distL="0" distR="0" wp14:anchorId="6E6D1075" wp14:editId="24098CF7">
            <wp:extent cx="5731510" cy="3390934"/>
            <wp:effectExtent l="0" t="0" r="2540" b="0"/>
            <wp:docPr id="14" name="Picture 14" descr="C:\Users\GAS2\Downloads\IMG_08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AS2\Downloads\IMG_0827.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390934"/>
                    </a:xfrm>
                    <a:prstGeom prst="rect">
                      <a:avLst/>
                    </a:prstGeom>
                    <a:noFill/>
                    <a:ln>
                      <a:noFill/>
                    </a:ln>
                  </pic:spPr>
                </pic:pic>
              </a:graphicData>
            </a:graphic>
          </wp:inline>
        </w:drawing>
      </w:r>
    </w:p>
    <w:p w14:paraId="2A73C68E" w14:textId="00F6C9C7" w:rsidR="0006204A" w:rsidRPr="00D23B6B" w:rsidRDefault="00EA0A04" w:rsidP="0006204A">
      <w:pPr>
        <w:jc w:val="both"/>
        <w:rPr>
          <w:rFonts w:ascii="Arial" w:hAnsi="Arial" w:cs="Arial"/>
          <w:bCs/>
          <w:sz w:val="24"/>
          <w:szCs w:val="24"/>
        </w:rPr>
      </w:pPr>
      <w:r w:rsidRPr="00EA0A04">
        <w:rPr>
          <w:rFonts w:ascii="Arial" w:hAnsi="Arial" w:cs="Arial"/>
          <w:bCs/>
          <w:sz w:val="24"/>
          <w:szCs w:val="24"/>
          <w:lang w:val="bg-BG"/>
        </w:rPr>
        <w:t>Establishing the way in which brand value is created for a brand is the purpose of the brand's equity models.</w:t>
      </w:r>
      <w:r w:rsidRPr="00EA0A04">
        <w:t xml:space="preserve"> </w:t>
      </w:r>
      <w:r w:rsidRPr="00EA0A04">
        <w:rPr>
          <w:rFonts w:ascii="Arial" w:hAnsi="Arial" w:cs="Arial"/>
          <w:bCs/>
          <w:sz w:val="24"/>
          <w:szCs w:val="24"/>
          <w:lang w:val="bg-BG"/>
        </w:rPr>
        <w:t>An in-depth look at the concept of brand value and how to evaluate it is offered by each of the brand's equity models.</w:t>
      </w:r>
      <w:r w:rsidR="00D034CE" w:rsidRPr="00D034CE">
        <w:t xml:space="preserve"> </w:t>
      </w:r>
      <w:r w:rsidR="00D034CE" w:rsidRPr="00D034CE">
        <w:rPr>
          <w:rFonts w:ascii="Arial" w:hAnsi="Arial" w:cs="Arial"/>
          <w:bCs/>
          <w:sz w:val="24"/>
          <w:szCs w:val="24"/>
          <w:lang w:val="bg-BG"/>
        </w:rPr>
        <w:t>To design marketing strategies at different stages, the brand's equity models are used.</w:t>
      </w:r>
      <w:r w:rsidR="006F711B" w:rsidRPr="006F711B">
        <w:t xml:space="preserve"> </w:t>
      </w:r>
      <w:r w:rsidR="006F711B" w:rsidRPr="006F711B">
        <w:rPr>
          <w:rFonts w:ascii="Arial" w:hAnsi="Arial" w:cs="Arial"/>
          <w:bCs/>
          <w:sz w:val="24"/>
          <w:szCs w:val="24"/>
          <w:lang w:val="bg-BG"/>
        </w:rPr>
        <w:t>The types of Brand Equity Models are four: Aaker Model, Keller’s Model, Brand Asset Valuator (BAV) Model, and Brandz Model.</w:t>
      </w:r>
      <w:r w:rsidR="00D23B6B">
        <w:rPr>
          <w:rFonts w:ascii="Arial" w:hAnsi="Arial" w:cs="Arial"/>
          <w:bCs/>
          <w:sz w:val="24"/>
          <w:szCs w:val="24"/>
        </w:rPr>
        <w:t xml:space="preserve"> In this report, a </w:t>
      </w:r>
      <w:r w:rsidR="00D23B6B" w:rsidRPr="00D23B6B">
        <w:rPr>
          <w:rFonts w:ascii="Arial" w:hAnsi="Arial" w:cs="Arial"/>
          <w:bCs/>
          <w:sz w:val="24"/>
          <w:szCs w:val="24"/>
        </w:rPr>
        <w:t>Keller’s brand equity model will be discussed in detail</w:t>
      </w:r>
      <w:r w:rsidR="00D23B6B">
        <w:rPr>
          <w:rFonts w:ascii="Arial" w:hAnsi="Arial" w:cs="Arial"/>
          <w:bCs/>
          <w:sz w:val="24"/>
          <w:szCs w:val="24"/>
        </w:rPr>
        <w:t>.</w:t>
      </w:r>
    </w:p>
    <w:p w14:paraId="08E7FA28" w14:textId="3D8F05E0" w:rsidR="006C7C18" w:rsidRPr="006C7C18" w:rsidRDefault="00E504DB" w:rsidP="00317D82">
      <w:pPr>
        <w:pStyle w:val="Heading1"/>
      </w:pPr>
      <w:bookmarkStart w:id="6" w:name="_Toc60619982"/>
      <w:r>
        <w:t>Keller’s brand equity model</w:t>
      </w:r>
      <w:bookmarkEnd w:id="6"/>
      <w:r>
        <w:t xml:space="preserve"> </w:t>
      </w:r>
    </w:p>
    <w:p w14:paraId="11B1BFE1" w14:textId="6A733EFC" w:rsidR="006B3320" w:rsidRDefault="006B3320" w:rsidP="006B3320">
      <w:pPr>
        <w:jc w:val="both"/>
        <w:rPr>
          <w:rFonts w:ascii="Arial" w:hAnsi="Arial" w:cs="Arial"/>
          <w:bCs/>
          <w:sz w:val="24"/>
          <w:szCs w:val="24"/>
        </w:rPr>
      </w:pPr>
      <w:r w:rsidRPr="006B3320">
        <w:rPr>
          <w:rFonts w:ascii="Arial" w:hAnsi="Arial" w:cs="Arial"/>
          <w:bCs/>
          <w:sz w:val="24"/>
          <w:szCs w:val="24"/>
        </w:rPr>
        <w:t>Keller’s Brand Equity model is also known as the Customer-based brand equity (CBBE) model and is deployed to ensure that the suitable brand value is created based on how customers perceive the brand, or establish relationship with it (Jobber &amp; Chadwick, 2020). The figure below illustrates the CBBE model as applied to Sainsbury in the UK.</w:t>
      </w:r>
    </w:p>
    <w:p w14:paraId="627B28AB" w14:textId="2CACD179" w:rsidR="00266556" w:rsidRDefault="006C7C18" w:rsidP="006B3320">
      <w:pPr>
        <w:jc w:val="both"/>
        <w:rPr>
          <w:rFonts w:ascii="Arial" w:hAnsi="Arial" w:cs="Arial"/>
          <w:bCs/>
          <w:sz w:val="24"/>
          <w:szCs w:val="24"/>
        </w:rPr>
      </w:pPr>
      <w:r w:rsidRPr="006C7C18">
        <w:rPr>
          <w:rFonts w:ascii="Arial" w:eastAsia="Calibri" w:hAnsi="Arial" w:cs="Arial"/>
          <w:noProof/>
          <w:lang w:eastAsia="en-GB"/>
        </w:rPr>
        <w:lastRenderedPageBreak/>
        <w:drawing>
          <wp:inline distT="0" distB="0" distL="0" distR="0" wp14:anchorId="7CECD9E2" wp14:editId="256FA585">
            <wp:extent cx="5713171" cy="3584448"/>
            <wp:effectExtent l="19050" t="0" r="20955" b="1651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7CF6050" w14:textId="77777777" w:rsidR="006C7C18" w:rsidRPr="006C7C18" w:rsidRDefault="006C7C18" w:rsidP="006C7C18">
      <w:pPr>
        <w:jc w:val="both"/>
        <w:rPr>
          <w:rFonts w:ascii="Arial" w:hAnsi="Arial" w:cs="Arial"/>
          <w:b/>
          <w:bCs/>
          <w:sz w:val="24"/>
          <w:szCs w:val="24"/>
        </w:rPr>
      </w:pPr>
      <w:r w:rsidRPr="006C7C18">
        <w:rPr>
          <w:rFonts w:ascii="Arial" w:hAnsi="Arial" w:cs="Arial"/>
          <w:b/>
          <w:bCs/>
          <w:sz w:val="24"/>
          <w:szCs w:val="24"/>
        </w:rPr>
        <w:t>Brand Identity</w:t>
      </w:r>
    </w:p>
    <w:p w14:paraId="19AEBF99" w14:textId="787E0B63" w:rsidR="006C7C18" w:rsidRPr="006C7C18" w:rsidRDefault="006C7C18" w:rsidP="006C7C18">
      <w:pPr>
        <w:jc w:val="both"/>
        <w:rPr>
          <w:rFonts w:ascii="Arial" w:hAnsi="Arial" w:cs="Arial"/>
          <w:bCs/>
          <w:sz w:val="24"/>
          <w:szCs w:val="24"/>
        </w:rPr>
      </w:pPr>
      <w:r w:rsidRPr="006C7C18">
        <w:rPr>
          <w:rFonts w:ascii="Arial" w:hAnsi="Arial" w:cs="Arial"/>
          <w:bCs/>
          <w:sz w:val="24"/>
          <w:szCs w:val="24"/>
        </w:rPr>
        <w:t xml:space="preserve">Brand identity or Salience represents how Sainsbury is perceived by the end </w:t>
      </w:r>
      <w:r w:rsidR="00F65EE5" w:rsidRPr="006C7C18">
        <w:rPr>
          <w:rFonts w:ascii="Arial" w:hAnsi="Arial" w:cs="Arial"/>
          <w:bCs/>
          <w:sz w:val="24"/>
          <w:szCs w:val="24"/>
        </w:rPr>
        <w:t>customers</w:t>
      </w:r>
      <w:r w:rsidRPr="006C7C18">
        <w:rPr>
          <w:rFonts w:ascii="Arial" w:hAnsi="Arial" w:cs="Arial"/>
          <w:bCs/>
          <w:sz w:val="24"/>
          <w:szCs w:val="24"/>
        </w:rPr>
        <w:t xml:space="preserve"> or what do they think about the brand (Hollensen, 2012). Within the UK, Sainsbury has carved itself an image of a trusted retailer with low-cost offerings, which helps people save money, and make their lives better. This is also reinforced by the slogan of Sainsbury – “Live well for less” (Sainsbury Annual Report, 2019). </w:t>
      </w:r>
    </w:p>
    <w:p w14:paraId="5FF8FE96" w14:textId="77777777" w:rsidR="006C7C18" w:rsidRPr="006C7C18" w:rsidRDefault="006C7C18" w:rsidP="006C7C18">
      <w:pPr>
        <w:jc w:val="both"/>
        <w:rPr>
          <w:rFonts w:ascii="Arial" w:hAnsi="Arial" w:cs="Arial"/>
          <w:b/>
          <w:bCs/>
          <w:sz w:val="24"/>
          <w:szCs w:val="24"/>
        </w:rPr>
      </w:pPr>
      <w:r w:rsidRPr="006C7C18">
        <w:rPr>
          <w:rFonts w:ascii="Arial" w:hAnsi="Arial" w:cs="Arial"/>
          <w:b/>
          <w:bCs/>
          <w:sz w:val="24"/>
          <w:szCs w:val="24"/>
        </w:rPr>
        <w:t>Brand meaning</w:t>
      </w:r>
    </w:p>
    <w:p w14:paraId="6E4BAE8F" w14:textId="77777777" w:rsidR="006C7C18" w:rsidRPr="006C7C18" w:rsidRDefault="006C7C18" w:rsidP="006C7C18">
      <w:pPr>
        <w:jc w:val="both"/>
        <w:rPr>
          <w:rFonts w:ascii="Arial" w:hAnsi="Arial" w:cs="Arial"/>
          <w:bCs/>
          <w:sz w:val="24"/>
          <w:szCs w:val="24"/>
        </w:rPr>
      </w:pPr>
      <w:r w:rsidRPr="006C7C18">
        <w:rPr>
          <w:rFonts w:ascii="Arial" w:hAnsi="Arial" w:cs="Arial"/>
          <w:bCs/>
          <w:sz w:val="24"/>
          <w:szCs w:val="24"/>
        </w:rPr>
        <w:t>Brand meaning is about ‘Performance’ and ‘Imagery’. Performance denotes the details of the functionality, while imagery is how the brand meets the social or psychological needs (Hollensen, 2012). Performance of the brand indicates how well it satisfies the end customer needs, and does it perform as advertised. Below is the brand meaning of Sainsbury based on the performance criteria:</w:t>
      </w:r>
    </w:p>
    <w:p w14:paraId="68749DA1" w14:textId="282D6303" w:rsidR="006C7C18" w:rsidRPr="006C7C18" w:rsidRDefault="006C7C18" w:rsidP="006C7C18">
      <w:pPr>
        <w:pStyle w:val="ListParagraph"/>
        <w:numPr>
          <w:ilvl w:val="0"/>
          <w:numId w:val="18"/>
        </w:numPr>
        <w:jc w:val="both"/>
        <w:rPr>
          <w:rFonts w:ascii="Arial" w:hAnsi="Arial" w:cs="Arial"/>
          <w:bCs/>
          <w:sz w:val="24"/>
          <w:szCs w:val="24"/>
        </w:rPr>
      </w:pPr>
      <w:r w:rsidRPr="006C7C18">
        <w:rPr>
          <w:rFonts w:ascii="Arial" w:hAnsi="Arial" w:cs="Arial"/>
          <w:bCs/>
          <w:i/>
          <w:sz w:val="24"/>
          <w:szCs w:val="24"/>
          <w:u w:val="single"/>
        </w:rPr>
        <w:t>Primary characteristics</w:t>
      </w:r>
      <w:r w:rsidRPr="006C7C18">
        <w:rPr>
          <w:rFonts w:ascii="Arial" w:hAnsi="Arial" w:cs="Arial"/>
          <w:bCs/>
          <w:sz w:val="24"/>
          <w:szCs w:val="24"/>
        </w:rPr>
        <w:t xml:space="preserve">: Sainsbury has an extensive product portfolio, right from fresh food, groceries, apparel, beauty products etc. </w:t>
      </w:r>
    </w:p>
    <w:p w14:paraId="5CD02917" w14:textId="21C44C49" w:rsidR="006C7C18" w:rsidRPr="006C7C18" w:rsidRDefault="006C7C18" w:rsidP="006C7C18">
      <w:pPr>
        <w:pStyle w:val="ListParagraph"/>
        <w:numPr>
          <w:ilvl w:val="0"/>
          <w:numId w:val="18"/>
        </w:numPr>
        <w:jc w:val="both"/>
        <w:rPr>
          <w:rFonts w:ascii="Arial" w:hAnsi="Arial" w:cs="Arial"/>
          <w:bCs/>
          <w:sz w:val="24"/>
          <w:szCs w:val="24"/>
        </w:rPr>
      </w:pPr>
      <w:r w:rsidRPr="006C7C18">
        <w:rPr>
          <w:rFonts w:ascii="Arial" w:hAnsi="Arial" w:cs="Arial"/>
          <w:bCs/>
          <w:i/>
          <w:sz w:val="24"/>
          <w:szCs w:val="24"/>
          <w:u w:val="single"/>
        </w:rPr>
        <w:t>Product reliability, serviceability, durability</w:t>
      </w:r>
      <w:r w:rsidRPr="006C7C18">
        <w:rPr>
          <w:rFonts w:ascii="Arial" w:hAnsi="Arial" w:cs="Arial"/>
          <w:bCs/>
          <w:sz w:val="24"/>
          <w:szCs w:val="24"/>
        </w:rPr>
        <w:t>: Sainsbury ensures that all the products are reliable and of good quality, and hence a majority of the product brands are Sainsbury-owned.</w:t>
      </w:r>
    </w:p>
    <w:p w14:paraId="38C53E02" w14:textId="0DA19DD8" w:rsidR="006C7C18" w:rsidRPr="006C7C18" w:rsidRDefault="006C7C18" w:rsidP="006C7C18">
      <w:pPr>
        <w:pStyle w:val="ListParagraph"/>
        <w:numPr>
          <w:ilvl w:val="0"/>
          <w:numId w:val="18"/>
        </w:numPr>
        <w:jc w:val="both"/>
        <w:rPr>
          <w:rFonts w:ascii="Arial" w:hAnsi="Arial" w:cs="Arial"/>
          <w:bCs/>
          <w:sz w:val="24"/>
          <w:szCs w:val="24"/>
        </w:rPr>
      </w:pPr>
      <w:r w:rsidRPr="006C7C18">
        <w:rPr>
          <w:rFonts w:ascii="Arial" w:hAnsi="Arial" w:cs="Arial"/>
          <w:bCs/>
          <w:i/>
          <w:sz w:val="24"/>
          <w:szCs w:val="24"/>
          <w:u w:val="single"/>
        </w:rPr>
        <w:t>Service effectiveness</w:t>
      </w:r>
      <w:r w:rsidRPr="006C7C18">
        <w:rPr>
          <w:rFonts w:ascii="Arial" w:hAnsi="Arial" w:cs="Arial"/>
          <w:bCs/>
          <w:sz w:val="24"/>
          <w:szCs w:val="24"/>
        </w:rPr>
        <w:t>: Sainsbury is known for a robust customer service management strategy. It actively uses the Twitter handle to help customers raise concerns, queries, and complaints on real-time. It ensures that the service staff is courteous, friendly, reliable, and responsive to customer needs (WARC, 2017)</w:t>
      </w:r>
    </w:p>
    <w:p w14:paraId="01E8A6BA" w14:textId="60B04ECA" w:rsidR="006C7C18" w:rsidRPr="006C7C18" w:rsidRDefault="006C7C18" w:rsidP="006C7C18">
      <w:pPr>
        <w:pStyle w:val="ListParagraph"/>
        <w:numPr>
          <w:ilvl w:val="0"/>
          <w:numId w:val="18"/>
        </w:numPr>
        <w:jc w:val="both"/>
        <w:rPr>
          <w:rFonts w:ascii="Arial" w:hAnsi="Arial" w:cs="Arial"/>
          <w:bCs/>
          <w:sz w:val="24"/>
          <w:szCs w:val="24"/>
        </w:rPr>
      </w:pPr>
      <w:r w:rsidRPr="00B532A1">
        <w:rPr>
          <w:rFonts w:ascii="Arial" w:hAnsi="Arial" w:cs="Arial"/>
          <w:bCs/>
          <w:i/>
          <w:sz w:val="24"/>
          <w:szCs w:val="24"/>
          <w:u w:val="single"/>
        </w:rPr>
        <w:lastRenderedPageBreak/>
        <w:t>Pricing</w:t>
      </w:r>
      <w:r w:rsidRPr="006C7C18">
        <w:rPr>
          <w:rFonts w:ascii="Arial" w:hAnsi="Arial" w:cs="Arial"/>
          <w:bCs/>
          <w:sz w:val="24"/>
          <w:szCs w:val="24"/>
        </w:rPr>
        <w:t xml:space="preserve">: Sainsbury adopts a cost leadership strategy and hence </w:t>
      </w:r>
      <w:proofErr w:type="gramStart"/>
      <w:r w:rsidRPr="006C7C18">
        <w:rPr>
          <w:rFonts w:ascii="Arial" w:hAnsi="Arial" w:cs="Arial"/>
          <w:bCs/>
          <w:sz w:val="24"/>
          <w:szCs w:val="24"/>
        </w:rPr>
        <w:t>its</w:t>
      </w:r>
      <w:proofErr w:type="gramEnd"/>
      <w:r w:rsidRPr="006C7C18">
        <w:rPr>
          <w:rFonts w:ascii="Arial" w:hAnsi="Arial" w:cs="Arial"/>
          <w:bCs/>
          <w:sz w:val="24"/>
          <w:szCs w:val="24"/>
        </w:rPr>
        <w:t xml:space="preserve"> pricing are either lower than or comparable to major retailers like, ASDA, </w:t>
      </w:r>
      <w:proofErr w:type="spellStart"/>
      <w:r w:rsidRPr="006C7C18">
        <w:rPr>
          <w:rFonts w:ascii="Arial" w:hAnsi="Arial" w:cs="Arial"/>
          <w:bCs/>
          <w:sz w:val="24"/>
          <w:szCs w:val="24"/>
        </w:rPr>
        <w:t>Aldi</w:t>
      </w:r>
      <w:proofErr w:type="spellEnd"/>
      <w:r w:rsidRPr="006C7C18">
        <w:rPr>
          <w:rFonts w:ascii="Arial" w:hAnsi="Arial" w:cs="Arial"/>
          <w:bCs/>
          <w:sz w:val="24"/>
          <w:szCs w:val="24"/>
        </w:rPr>
        <w:t xml:space="preserve">, Morrison’s etc. </w:t>
      </w:r>
    </w:p>
    <w:p w14:paraId="5550D26F" w14:textId="77777777" w:rsidR="006C7C18" w:rsidRPr="006C7C18" w:rsidRDefault="006C7C18" w:rsidP="006C7C18">
      <w:pPr>
        <w:jc w:val="both"/>
        <w:rPr>
          <w:rFonts w:ascii="Arial" w:hAnsi="Arial" w:cs="Arial"/>
          <w:bCs/>
          <w:sz w:val="24"/>
          <w:szCs w:val="24"/>
        </w:rPr>
      </w:pPr>
      <w:r w:rsidRPr="006C7C18">
        <w:rPr>
          <w:rFonts w:ascii="Arial" w:hAnsi="Arial" w:cs="Arial"/>
          <w:bCs/>
          <w:sz w:val="24"/>
          <w:szCs w:val="24"/>
        </w:rPr>
        <w:t>Imagery of the brand indicates its social currency, or how the customers talk about the brand, or how it appears in the eyes of the customers. Below is the brand meaning of Sainsbury based on the imagery criteria:</w:t>
      </w:r>
    </w:p>
    <w:p w14:paraId="18A5D441" w14:textId="32ED72E1" w:rsidR="006C7C18" w:rsidRPr="006C7C18" w:rsidRDefault="006C7C18" w:rsidP="006C7C18">
      <w:pPr>
        <w:pStyle w:val="ListParagraph"/>
        <w:numPr>
          <w:ilvl w:val="0"/>
          <w:numId w:val="19"/>
        </w:numPr>
        <w:jc w:val="both"/>
        <w:rPr>
          <w:rFonts w:ascii="Arial" w:hAnsi="Arial" w:cs="Arial"/>
          <w:bCs/>
          <w:sz w:val="24"/>
          <w:szCs w:val="24"/>
        </w:rPr>
      </w:pPr>
      <w:r w:rsidRPr="00B532A1">
        <w:rPr>
          <w:rFonts w:ascii="Arial" w:hAnsi="Arial" w:cs="Arial"/>
          <w:bCs/>
          <w:i/>
          <w:sz w:val="24"/>
          <w:szCs w:val="24"/>
          <w:u w:val="single"/>
        </w:rPr>
        <w:t>High convenience</w:t>
      </w:r>
      <w:r w:rsidRPr="006C7C18">
        <w:rPr>
          <w:rFonts w:ascii="Arial" w:hAnsi="Arial" w:cs="Arial"/>
          <w:bCs/>
          <w:sz w:val="24"/>
          <w:szCs w:val="24"/>
        </w:rPr>
        <w:t xml:space="preserve">: Facilities for online ordering, Click-and-collect features, </w:t>
      </w:r>
      <w:proofErr w:type="spellStart"/>
      <w:r w:rsidRPr="006C7C18">
        <w:rPr>
          <w:rFonts w:ascii="Arial" w:hAnsi="Arial" w:cs="Arial"/>
          <w:bCs/>
          <w:sz w:val="24"/>
          <w:szCs w:val="24"/>
        </w:rPr>
        <w:t>Smartshop</w:t>
      </w:r>
      <w:proofErr w:type="spellEnd"/>
      <w:r w:rsidRPr="006C7C18">
        <w:rPr>
          <w:rFonts w:ascii="Arial" w:hAnsi="Arial" w:cs="Arial"/>
          <w:bCs/>
          <w:sz w:val="24"/>
          <w:szCs w:val="24"/>
        </w:rPr>
        <w:t xml:space="preserve"> app to facilitate contactless and hassle free buying (WARC, 2020).</w:t>
      </w:r>
    </w:p>
    <w:p w14:paraId="2CCC899F" w14:textId="73083A34" w:rsidR="006C7C18" w:rsidRPr="006C7C18" w:rsidRDefault="006C7C18" w:rsidP="006C7C18">
      <w:pPr>
        <w:pStyle w:val="ListParagraph"/>
        <w:numPr>
          <w:ilvl w:val="0"/>
          <w:numId w:val="19"/>
        </w:numPr>
        <w:jc w:val="both"/>
        <w:rPr>
          <w:rFonts w:ascii="Arial" w:hAnsi="Arial" w:cs="Arial"/>
          <w:bCs/>
          <w:sz w:val="24"/>
          <w:szCs w:val="24"/>
        </w:rPr>
      </w:pPr>
      <w:r w:rsidRPr="00B532A1">
        <w:rPr>
          <w:rFonts w:ascii="Arial" w:hAnsi="Arial" w:cs="Arial"/>
          <w:bCs/>
          <w:i/>
          <w:sz w:val="24"/>
          <w:szCs w:val="24"/>
          <w:u w:val="single"/>
        </w:rPr>
        <w:t>Highly Accessible</w:t>
      </w:r>
      <w:r w:rsidRPr="006C7C18">
        <w:rPr>
          <w:rFonts w:ascii="Arial" w:hAnsi="Arial" w:cs="Arial"/>
          <w:bCs/>
          <w:sz w:val="24"/>
          <w:szCs w:val="24"/>
        </w:rPr>
        <w:t xml:space="preserve">: Sainsbury chain is the second largest in the UK, with 600 supermarkets and 800 convenience stores. It is present across most prominent locations, high streets, shopping areas etc. </w:t>
      </w:r>
    </w:p>
    <w:p w14:paraId="3DC86198" w14:textId="77777777" w:rsidR="006C7C18" w:rsidRPr="006C7C18" w:rsidRDefault="006C7C18" w:rsidP="006C7C18">
      <w:pPr>
        <w:jc w:val="both"/>
        <w:rPr>
          <w:rFonts w:ascii="Arial" w:hAnsi="Arial" w:cs="Arial"/>
          <w:b/>
          <w:bCs/>
          <w:sz w:val="24"/>
          <w:szCs w:val="24"/>
        </w:rPr>
      </w:pPr>
      <w:r w:rsidRPr="006C7C18">
        <w:rPr>
          <w:rFonts w:ascii="Arial" w:hAnsi="Arial" w:cs="Arial"/>
          <w:b/>
          <w:bCs/>
          <w:sz w:val="24"/>
          <w:szCs w:val="24"/>
        </w:rPr>
        <w:t>Brand response</w:t>
      </w:r>
    </w:p>
    <w:p w14:paraId="4B54CCF9" w14:textId="77777777" w:rsidR="006C7C18" w:rsidRPr="006C7C18" w:rsidRDefault="006C7C18" w:rsidP="006C7C18">
      <w:pPr>
        <w:jc w:val="both"/>
        <w:rPr>
          <w:rFonts w:ascii="Arial" w:hAnsi="Arial" w:cs="Arial"/>
          <w:bCs/>
          <w:sz w:val="24"/>
          <w:szCs w:val="24"/>
        </w:rPr>
      </w:pPr>
      <w:r w:rsidRPr="006C7C18">
        <w:rPr>
          <w:rFonts w:ascii="Arial" w:hAnsi="Arial" w:cs="Arial"/>
          <w:bCs/>
          <w:sz w:val="24"/>
          <w:szCs w:val="24"/>
        </w:rPr>
        <w:t xml:space="preserve">Brand response indicates the judgments and feelings which people develop for the brand. Below is the brand response as applicable for Sainsbury in the UK. </w:t>
      </w:r>
    </w:p>
    <w:p w14:paraId="0F48549C" w14:textId="6A87125D" w:rsidR="006C7C18" w:rsidRPr="006C7C18" w:rsidRDefault="006C7C18" w:rsidP="006C7C18">
      <w:pPr>
        <w:pStyle w:val="ListParagraph"/>
        <w:numPr>
          <w:ilvl w:val="0"/>
          <w:numId w:val="20"/>
        </w:numPr>
        <w:jc w:val="both"/>
        <w:rPr>
          <w:rFonts w:ascii="Arial" w:hAnsi="Arial" w:cs="Arial"/>
          <w:bCs/>
          <w:sz w:val="24"/>
          <w:szCs w:val="24"/>
        </w:rPr>
      </w:pPr>
      <w:r w:rsidRPr="00B532A1">
        <w:rPr>
          <w:rFonts w:ascii="Arial" w:hAnsi="Arial" w:cs="Arial"/>
          <w:bCs/>
          <w:sz w:val="24"/>
          <w:szCs w:val="24"/>
        </w:rPr>
        <w:t>Judgment</w:t>
      </w:r>
      <w:r w:rsidRPr="006C7C18">
        <w:rPr>
          <w:rFonts w:ascii="Arial" w:hAnsi="Arial" w:cs="Arial"/>
          <w:bCs/>
          <w:sz w:val="24"/>
          <w:szCs w:val="24"/>
        </w:rPr>
        <w:t>:</w:t>
      </w:r>
    </w:p>
    <w:p w14:paraId="64E2AA94" w14:textId="1C2661D0" w:rsidR="006C7C18" w:rsidRPr="006C7C18" w:rsidRDefault="006C7C18" w:rsidP="006C7C18">
      <w:pPr>
        <w:pStyle w:val="ListParagraph"/>
        <w:numPr>
          <w:ilvl w:val="0"/>
          <w:numId w:val="21"/>
        </w:numPr>
        <w:jc w:val="both"/>
        <w:rPr>
          <w:rFonts w:ascii="Arial" w:hAnsi="Arial" w:cs="Arial"/>
          <w:bCs/>
          <w:sz w:val="24"/>
          <w:szCs w:val="24"/>
        </w:rPr>
      </w:pPr>
      <w:r w:rsidRPr="006C7C18">
        <w:rPr>
          <w:rFonts w:ascii="Arial" w:hAnsi="Arial" w:cs="Arial"/>
          <w:bCs/>
          <w:sz w:val="24"/>
          <w:szCs w:val="24"/>
        </w:rPr>
        <w:t>Extremely cheap: The cost-leadership strategy of Sainsbury helps it position as a destination to get daily use items at lowest possible costs (</w:t>
      </w:r>
      <w:proofErr w:type="spellStart"/>
      <w:r w:rsidRPr="006C7C18">
        <w:rPr>
          <w:rFonts w:ascii="Arial" w:hAnsi="Arial" w:cs="Arial"/>
          <w:bCs/>
          <w:sz w:val="24"/>
          <w:szCs w:val="24"/>
        </w:rPr>
        <w:t>Aluko</w:t>
      </w:r>
      <w:proofErr w:type="spellEnd"/>
      <w:r w:rsidRPr="006C7C18">
        <w:rPr>
          <w:rFonts w:ascii="Arial" w:hAnsi="Arial" w:cs="Arial"/>
          <w:bCs/>
          <w:sz w:val="24"/>
          <w:szCs w:val="24"/>
        </w:rPr>
        <w:t xml:space="preserve">, 2017) </w:t>
      </w:r>
    </w:p>
    <w:p w14:paraId="66B6DBA9" w14:textId="52F05606" w:rsidR="006C7C18" w:rsidRPr="006C7C18" w:rsidRDefault="006C7C18" w:rsidP="006C7C18">
      <w:pPr>
        <w:pStyle w:val="ListParagraph"/>
        <w:numPr>
          <w:ilvl w:val="0"/>
          <w:numId w:val="21"/>
        </w:numPr>
        <w:jc w:val="both"/>
        <w:rPr>
          <w:rFonts w:ascii="Arial" w:hAnsi="Arial" w:cs="Arial"/>
          <w:bCs/>
          <w:sz w:val="24"/>
          <w:szCs w:val="24"/>
        </w:rPr>
      </w:pPr>
      <w:r w:rsidRPr="006C7C18">
        <w:rPr>
          <w:rFonts w:ascii="Arial" w:hAnsi="Arial" w:cs="Arial"/>
          <w:bCs/>
          <w:sz w:val="24"/>
          <w:szCs w:val="24"/>
        </w:rPr>
        <w:t xml:space="preserve">Great place to find everything I need: Extensiveness of the product portfolio helps Sainsbury meet a wide range of needs of customers  </w:t>
      </w:r>
    </w:p>
    <w:p w14:paraId="1015D1D1" w14:textId="22682554" w:rsidR="006C7C18" w:rsidRPr="00B532A1" w:rsidRDefault="006C7C18" w:rsidP="006C7C18">
      <w:pPr>
        <w:pStyle w:val="ListParagraph"/>
        <w:numPr>
          <w:ilvl w:val="0"/>
          <w:numId w:val="20"/>
        </w:numPr>
        <w:jc w:val="both"/>
        <w:rPr>
          <w:rFonts w:ascii="Arial" w:hAnsi="Arial" w:cs="Arial"/>
          <w:bCs/>
          <w:sz w:val="24"/>
          <w:szCs w:val="24"/>
        </w:rPr>
      </w:pPr>
      <w:r w:rsidRPr="00B532A1">
        <w:rPr>
          <w:rFonts w:ascii="Arial" w:hAnsi="Arial" w:cs="Arial"/>
          <w:bCs/>
          <w:sz w:val="24"/>
          <w:szCs w:val="24"/>
        </w:rPr>
        <w:t>Feeling</w:t>
      </w:r>
      <w:r w:rsidRPr="00B532A1">
        <w:rPr>
          <w:rFonts w:ascii="Arial" w:hAnsi="Arial" w:cs="Arial"/>
          <w:bCs/>
          <w:i/>
          <w:sz w:val="24"/>
          <w:szCs w:val="24"/>
        </w:rPr>
        <w:t>s</w:t>
      </w:r>
      <w:r w:rsidRPr="00B532A1">
        <w:rPr>
          <w:rFonts w:ascii="Arial" w:hAnsi="Arial" w:cs="Arial"/>
          <w:bCs/>
          <w:sz w:val="24"/>
          <w:szCs w:val="24"/>
        </w:rPr>
        <w:t>:</w:t>
      </w:r>
    </w:p>
    <w:p w14:paraId="301EF639" w14:textId="27B8FF45" w:rsidR="006C7C18" w:rsidRPr="006C7C18" w:rsidRDefault="006C7C18" w:rsidP="006C7C18">
      <w:pPr>
        <w:pStyle w:val="ListParagraph"/>
        <w:numPr>
          <w:ilvl w:val="0"/>
          <w:numId w:val="22"/>
        </w:numPr>
        <w:jc w:val="both"/>
        <w:rPr>
          <w:rFonts w:ascii="Arial" w:hAnsi="Arial" w:cs="Arial"/>
          <w:bCs/>
          <w:sz w:val="24"/>
          <w:szCs w:val="24"/>
        </w:rPr>
      </w:pPr>
      <w:r w:rsidRPr="006C7C18">
        <w:rPr>
          <w:rFonts w:ascii="Arial" w:hAnsi="Arial" w:cs="Arial"/>
          <w:bCs/>
          <w:sz w:val="24"/>
          <w:szCs w:val="24"/>
        </w:rPr>
        <w:t>Satisfied: Sainsbury satisfies the daily needs in terms of groceries, beauty and healthcare products, apparel, fresh food, etc. The service dimensions of highly efficient and responsive customer care, further add to end user satisfaction (</w:t>
      </w:r>
      <w:proofErr w:type="spellStart"/>
      <w:r w:rsidRPr="006C7C18">
        <w:rPr>
          <w:rFonts w:ascii="Arial" w:hAnsi="Arial" w:cs="Arial"/>
          <w:bCs/>
          <w:sz w:val="24"/>
          <w:szCs w:val="24"/>
        </w:rPr>
        <w:t>Aluko</w:t>
      </w:r>
      <w:proofErr w:type="spellEnd"/>
      <w:r w:rsidRPr="006C7C18">
        <w:rPr>
          <w:rFonts w:ascii="Arial" w:hAnsi="Arial" w:cs="Arial"/>
          <w:bCs/>
          <w:sz w:val="24"/>
          <w:szCs w:val="24"/>
        </w:rPr>
        <w:t xml:space="preserve">, 2017) </w:t>
      </w:r>
    </w:p>
    <w:p w14:paraId="2ED8C47F" w14:textId="2A6F7B36" w:rsidR="006C7C18" w:rsidRPr="006C7C18" w:rsidRDefault="006C7C18" w:rsidP="006C7C18">
      <w:pPr>
        <w:pStyle w:val="ListParagraph"/>
        <w:numPr>
          <w:ilvl w:val="0"/>
          <w:numId w:val="22"/>
        </w:numPr>
        <w:jc w:val="both"/>
        <w:rPr>
          <w:rFonts w:ascii="Arial" w:hAnsi="Arial" w:cs="Arial"/>
          <w:bCs/>
          <w:sz w:val="24"/>
          <w:szCs w:val="24"/>
        </w:rPr>
      </w:pPr>
      <w:r w:rsidRPr="006C7C18">
        <w:rPr>
          <w:rFonts w:ascii="Arial" w:hAnsi="Arial" w:cs="Arial"/>
          <w:bCs/>
          <w:sz w:val="24"/>
          <w:szCs w:val="24"/>
        </w:rPr>
        <w:t xml:space="preserve">Comfortable: Sainsbury also ensures that the merchandising is aligned with the buyer needs. The convenience stores are strategically equipped to meet the daily needs for fresh food, milk, fresh fruits, vegetables, etc. Supermarkets with </w:t>
      </w:r>
      <w:proofErr w:type="spellStart"/>
      <w:r w:rsidRPr="006C7C18">
        <w:rPr>
          <w:rFonts w:ascii="Arial" w:hAnsi="Arial" w:cs="Arial"/>
          <w:bCs/>
          <w:sz w:val="24"/>
          <w:szCs w:val="24"/>
        </w:rPr>
        <w:t>Smartshop</w:t>
      </w:r>
      <w:proofErr w:type="spellEnd"/>
      <w:r w:rsidRPr="006C7C18">
        <w:rPr>
          <w:rFonts w:ascii="Arial" w:hAnsi="Arial" w:cs="Arial"/>
          <w:bCs/>
          <w:sz w:val="24"/>
          <w:szCs w:val="24"/>
        </w:rPr>
        <w:t xml:space="preserve"> app enabled help to ensure minimum queue, contactless buying, with minimum time spent in the stores (WARC, 2020) </w:t>
      </w:r>
    </w:p>
    <w:p w14:paraId="4CF7032B" w14:textId="77777777" w:rsidR="006C7C18" w:rsidRPr="006C7C18" w:rsidRDefault="006C7C18" w:rsidP="006C7C18">
      <w:pPr>
        <w:jc w:val="both"/>
        <w:rPr>
          <w:rFonts w:ascii="Arial" w:hAnsi="Arial" w:cs="Arial"/>
          <w:b/>
          <w:bCs/>
          <w:sz w:val="24"/>
          <w:szCs w:val="24"/>
        </w:rPr>
      </w:pPr>
      <w:r w:rsidRPr="006C7C18">
        <w:rPr>
          <w:rFonts w:ascii="Arial" w:hAnsi="Arial" w:cs="Arial"/>
          <w:b/>
          <w:bCs/>
          <w:sz w:val="24"/>
          <w:szCs w:val="24"/>
        </w:rPr>
        <w:t>Brand relationship</w:t>
      </w:r>
    </w:p>
    <w:p w14:paraId="2D19DF80" w14:textId="3B4169F4" w:rsidR="006C7C18" w:rsidRDefault="006C7C18" w:rsidP="006C7C18">
      <w:pPr>
        <w:jc w:val="both"/>
        <w:rPr>
          <w:rFonts w:ascii="Arial" w:hAnsi="Arial" w:cs="Arial"/>
          <w:bCs/>
          <w:sz w:val="24"/>
          <w:szCs w:val="24"/>
        </w:rPr>
      </w:pPr>
      <w:r w:rsidRPr="006C7C18">
        <w:rPr>
          <w:rFonts w:ascii="Arial" w:hAnsi="Arial" w:cs="Arial"/>
          <w:bCs/>
          <w:sz w:val="24"/>
          <w:szCs w:val="24"/>
        </w:rPr>
        <w:t>Brand relationship indicates high customer loyalty, such that the end customer starts resonating with the brand, with low or no consideration to other retailers (Charlotte &amp; Mogens, 2016). Sainsbury has its Nectar Card Loyalty scheme in the UK, since 2002, and hence customers accumulate reward points for every purchase. They can utilise these points to get discounts on their next purchases.</w:t>
      </w:r>
    </w:p>
    <w:p w14:paraId="19A62366" w14:textId="77777777" w:rsidR="000C4118" w:rsidRPr="000C4118" w:rsidRDefault="000C4118" w:rsidP="000C4118">
      <w:pPr>
        <w:jc w:val="both"/>
        <w:rPr>
          <w:rFonts w:ascii="Arial" w:hAnsi="Arial" w:cs="Arial"/>
          <w:bCs/>
          <w:sz w:val="24"/>
          <w:szCs w:val="24"/>
        </w:rPr>
      </w:pPr>
      <w:r w:rsidRPr="000C4118">
        <w:rPr>
          <w:rFonts w:ascii="Arial" w:hAnsi="Arial" w:cs="Arial"/>
          <w:bCs/>
          <w:sz w:val="24"/>
          <w:szCs w:val="24"/>
        </w:rPr>
        <w:t>Brand relationship</w:t>
      </w:r>
    </w:p>
    <w:p w14:paraId="7FF1E91E" w14:textId="15A8B389" w:rsidR="000C4118" w:rsidRPr="006B3320" w:rsidRDefault="000C4118" w:rsidP="000C4118">
      <w:pPr>
        <w:jc w:val="both"/>
        <w:rPr>
          <w:rFonts w:ascii="Arial" w:hAnsi="Arial" w:cs="Arial"/>
          <w:bCs/>
          <w:sz w:val="24"/>
          <w:szCs w:val="24"/>
        </w:rPr>
      </w:pPr>
      <w:r w:rsidRPr="000C4118">
        <w:rPr>
          <w:rFonts w:ascii="Arial" w:hAnsi="Arial" w:cs="Arial"/>
          <w:bCs/>
          <w:sz w:val="24"/>
          <w:szCs w:val="24"/>
        </w:rPr>
        <w:t xml:space="preserve">Brand relationship indicates high customer loyalty, such that the end customer starts resonating with the brand, with low or no consideration to other retailers (Charlotte &amp; Mogens, 2016). Sainsbury has its Nectar Card Loyalty scheme in the UK, since </w:t>
      </w:r>
      <w:r w:rsidRPr="000C4118">
        <w:rPr>
          <w:rFonts w:ascii="Arial" w:hAnsi="Arial" w:cs="Arial"/>
          <w:bCs/>
          <w:sz w:val="24"/>
          <w:szCs w:val="24"/>
        </w:rPr>
        <w:lastRenderedPageBreak/>
        <w:t>2002, and hence customers accumulate reward points for every purchase. They can utilise these points to get discounts on their next purchases.</w:t>
      </w:r>
    </w:p>
    <w:p w14:paraId="3F5C0BD1" w14:textId="493E21C6" w:rsidR="00317D82" w:rsidRPr="00317D82" w:rsidRDefault="0027414D" w:rsidP="00317D82">
      <w:pPr>
        <w:pStyle w:val="Heading1"/>
        <w:rPr>
          <w:lang w:val="bg-BG"/>
        </w:rPr>
      </w:pPr>
      <w:bookmarkStart w:id="7" w:name="_Toc60619983"/>
      <w:r w:rsidRPr="00936979">
        <w:t>Advantages and disadvantages of Keller’s equity model</w:t>
      </w:r>
      <w:bookmarkEnd w:id="7"/>
      <w:r w:rsidR="00B54A3C">
        <w:t xml:space="preserve"> </w:t>
      </w:r>
    </w:p>
    <w:p w14:paraId="1F325F1E" w14:textId="77777777" w:rsidR="000C4118" w:rsidRPr="000C4118" w:rsidRDefault="000C4118" w:rsidP="000C4118">
      <w:pPr>
        <w:jc w:val="both"/>
        <w:rPr>
          <w:rFonts w:ascii="Arial" w:hAnsi="Arial" w:cs="Arial"/>
          <w:bCs/>
          <w:sz w:val="24"/>
          <w:szCs w:val="24"/>
        </w:rPr>
      </w:pPr>
      <w:r w:rsidRPr="000C4118">
        <w:rPr>
          <w:rFonts w:ascii="Arial" w:hAnsi="Arial" w:cs="Arial"/>
          <w:bCs/>
          <w:sz w:val="24"/>
          <w:szCs w:val="24"/>
        </w:rPr>
        <w:t xml:space="preserve">Keller’s brand equity model helps to observe a number of advantages for Sainsbury as a brand. Firstly, the brand identity of Sainsbury resonates well with the typical buyers in UK. The grocery retail sector within UK is a highly competitive sector, with major players like, Tesco, </w:t>
      </w:r>
      <w:proofErr w:type="spellStart"/>
      <w:r w:rsidRPr="000C4118">
        <w:rPr>
          <w:rFonts w:ascii="Arial" w:hAnsi="Arial" w:cs="Arial"/>
          <w:bCs/>
          <w:sz w:val="24"/>
          <w:szCs w:val="24"/>
        </w:rPr>
        <w:t>Aldi</w:t>
      </w:r>
      <w:proofErr w:type="spellEnd"/>
      <w:r w:rsidRPr="000C4118">
        <w:rPr>
          <w:rFonts w:ascii="Arial" w:hAnsi="Arial" w:cs="Arial"/>
          <w:bCs/>
          <w:sz w:val="24"/>
          <w:szCs w:val="24"/>
        </w:rPr>
        <w:t xml:space="preserve">, Morrison, ASDA, </w:t>
      </w:r>
      <w:proofErr w:type="spellStart"/>
      <w:r w:rsidRPr="000C4118">
        <w:rPr>
          <w:rFonts w:ascii="Arial" w:hAnsi="Arial" w:cs="Arial"/>
          <w:bCs/>
          <w:sz w:val="24"/>
          <w:szCs w:val="24"/>
        </w:rPr>
        <w:t>Lidl</w:t>
      </w:r>
      <w:proofErr w:type="spellEnd"/>
      <w:r w:rsidRPr="000C4118">
        <w:rPr>
          <w:rFonts w:ascii="Arial" w:hAnsi="Arial" w:cs="Arial"/>
          <w:bCs/>
          <w:sz w:val="24"/>
          <w:szCs w:val="24"/>
        </w:rPr>
        <w:t xml:space="preserve"> etc. The brands tend to have similar offerings with little or no differentiation, and hence, cost-leadership identity of Sainsbury helps to retain the market share (</w:t>
      </w:r>
      <w:proofErr w:type="spellStart"/>
      <w:r w:rsidRPr="000C4118">
        <w:rPr>
          <w:rFonts w:ascii="Arial" w:hAnsi="Arial" w:cs="Arial"/>
          <w:bCs/>
          <w:sz w:val="24"/>
          <w:szCs w:val="24"/>
        </w:rPr>
        <w:t>Aluko</w:t>
      </w:r>
      <w:proofErr w:type="spellEnd"/>
      <w:r w:rsidRPr="000C4118">
        <w:rPr>
          <w:rFonts w:ascii="Arial" w:hAnsi="Arial" w:cs="Arial"/>
          <w:bCs/>
          <w:sz w:val="24"/>
          <w:szCs w:val="24"/>
        </w:rPr>
        <w:t xml:space="preserve">, 2017). Second advantage for Sainsbury is in the form of brand relationships it has been able to build in the UK. Within the UK, 76% consumers have a preference to buy from a known or trusted retailer (IGD, 2020). Loyalty programs help Sainsbury to strengthen long-term customer relationship with repeat buying. Third advantage for Sainsbury is high brand meaning as a brand with high-performance. With a highly responsive and prompt customer service team, Sainsbury invests into efficient and professional </w:t>
      </w:r>
      <w:proofErr w:type="gramStart"/>
      <w:r w:rsidRPr="000C4118">
        <w:rPr>
          <w:rFonts w:ascii="Arial" w:hAnsi="Arial" w:cs="Arial"/>
          <w:bCs/>
          <w:sz w:val="24"/>
          <w:szCs w:val="24"/>
        </w:rPr>
        <w:t>staff who handle</w:t>
      </w:r>
      <w:proofErr w:type="gramEnd"/>
      <w:r w:rsidRPr="000C4118">
        <w:rPr>
          <w:rFonts w:ascii="Arial" w:hAnsi="Arial" w:cs="Arial"/>
          <w:bCs/>
          <w:sz w:val="24"/>
          <w:szCs w:val="24"/>
        </w:rPr>
        <w:t xml:space="preserve"> customer queries within a strictly defined turnaround time (Sainsbury Annual Report, 2019). This enables Sainsbury to build positive customer experience and promote a positive word of mouth for itself. </w:t>
      </w:r>
    </w:p>
    <w:p w14:paraId="36664387" w14:textId="1E3E04C7" w:rsidR="002F3CD5" w:rsidRPr="00E504DB" w:rsidRDefault="000C4118" w:rsidP="00E504DB">
      <w:pPr>
        <w:jc w:val="both"/>
        <w:rPr>
          <w:rFonts w:ascii="Arial" w:hAnsi="Arial" w:cs="Arial"/>
          <w:bCs/>
          <w:sz w:val="24"/>
          <w:szCs w:val="24"/>
        </w:rPr>
      </w:pPr>
      <w:r w:rsidRPr="000C4118">
        <w:rPr>
          <w:rFonts w:ascii="Arial" w:hAnsi="Arial" w:cs="Arial"/>
          <w:bCs/>
          <w:sz w:val="24"/>
          <w:szCs w:val="24"/>
        </w:rPr>
        <w:t xml:space="preserve">The existing brand model for Sainsbury also has some dimensions which act as a disadvantage within the highly competitive retail market. Firstly, Sainsbury needs to continue building its capability within the digital space to boost its ‘brand resonance’ as a comfortable destination for shopping. The demographics of UK </w:t>
      </w:r>
      <w:proofErr w:type="gramStart"/>
      <w:r w:rsidRPr="000C4118">
        <w:rPr>
          <w:rFonts w:ascii="Arial" w:hAnsi="Arial" w:cs="Arial"/>
          <w:bCs/>
          <w:sz w:val="24"/>
          <w:szCs w:val="24"/>
        </w:rPr>
        <w:t>is</w:t>
      </w:r>
      <w:proofErr w:type="gramEnd"/>
      <w:r w:rsidRPr="000C4118">
        <w:rPr>
          <w:rFonts w:ascii="Arial" w:hAnsi="Arial" w:cs="Arial"/>
          <w:bCs/>
          <w:sz w:val="24"/>
          <w:szCs w:val="24"/>
        </w:rPr>
        <w:t xml:space="preserve"> such that 23.9% of the food and grocery spending is by people aged 65 years and above (KPMG, 2018). Existing players like Tesco have already been offering Click and collect and home delivery facilities in the UK. Tesco has been investing heavily on supply chain capabilities for delivery across UK. New facilities by Sainsbury, for click-and-collect, free home delivery above £50, etc. need to be strengthened further. There is a need to build a superior brand resonance as a ‘comfortable’ brand, as compared to competitors. The second dimension to improve upon is in terms of accessibility as compared to competitors. </w:t>
      </w:r>
      <w:proofErr w:type="spellStart"/>
      <w:r w:rsidRPr="000C4118">
        <w:rPr>
          <w:rFonts w:ascii="Arial" w:hAnsi="Arial" w:cs="Arial"/>
          <w:bCs/>
          <w:sz w:val="24"/>
          <w:szCs w:val="24"/>
        </w:rPr>
        <w:t>Aldi</w:t>
      </w:r>
      <w:proofErr w:type="spellEnd"/>
      <w:r w:rsidRPr="000C4118">
        <w:rPr>
          <w:rFonts w:ascii="Arial" w:hAnsi="Arial" w:cs="Arial"/>
          <w:bCs/>
          <w:sz w:val="24"/>
          <w:szCs w:val="24"/>
        </w:rPr>
        <w:t xml:space="preserve"> has around 874 stores in the UK, and is planning for an aggressive expansion to have 1200 stores by 2025 (IBIS, 2020). Tesco already has 3400 stores and is expanding into more regions. Sainsbury also needs to subsequent expansion to make it more accessible as compared to other players.</w:t>
      </w:r>
    </w:p>
    <w:p w14:paraId="7351434B" w14:textId="7FB41030" w:rsidR="002F3CD5" w:rsidRPr="00936979" w:rsidRDefault="002F3CD5" w:rsidP="00317D82">
      <w:pPr>
        <w:pStyle w:val="Heading1"/>
      </w:pPr>
      <w:bookmarkStart w:id="8" w:name="_Toc60619984"/>
      <w:r w:rsidRPr="00936979">
        <w:t>The</w:t>
      </w:r>
      <w:r w:rsidR="00B07651">
        <w:t xml:space="preserve"> customer Journey and customer </w:t>
      </w:r>
      <w:proofErr w:type="spellStart"/>
      <w:r w:rsidR="00B07651">
        <w:t>t</w:t>
      </w:r>
      <w:r w:rsidRPr="00936979">
        <w:t>ouchpoints</w:t>
      </w:r>
      <w:bookmarkEnd w:id="8"/>
      <w:proofErr w:type="spellEnd"/>
    </w:p>
    <w:p w14:paraId="155F497B" w14:textId="6AA21D52" w:rsidR="002F3CD5" w:rsidRPr="00B5541D" w:rsidRDefault="002F3CD5" w:rsidP="002F3CD5">
      <w:pPr>
        <w:pStyle w:val="ListParagraph"/>
        <w:numPr>
          <w:ilvl w:val="0"/>
          <w:numId w:val="9"/>
        </w:numPr>
        <w:jc w:val="both"/>
        <w:rPr>
          <w:rFonts w:ascii="Arial" w:hAnsi="Arial" w:cs="Arial"/>
          <w:b/>
          <w:bCs/>
          <w:sz w:val="24"/>
          <w:szCs w:val="24"/>
        </w:rPr>
      </w:pPr>
      <w:r w:rsidRPr="00ED3B26">
        <w:rPr>
          <w:rFonts w:ascii="Arial" w:hAnsi="Arial" w:cs="Arial"/>
          <w:b/>
          <w:bCs/>
          <w:sz w:val="24"/>
          <w:szCs w:val="24"/>
        </w:rPr>
        <w:t>Customer Journey</w:t>
      </w:r>
    </w:p>
    <w:p w14:paraId="111DAB2C" w14:textId="6867EA93" w:rsidR="00B5541D" w:rsidRPr="00B5541D" w:rsidRDefault="00B5541D" w:rsidP="00B5541D">
      <w:pPr>
        <w:jc w:val="both"/>
        <w:rPr>
          <w:rFonts w:ascii="Arial" w:hAnsi="Arial" w:cs="Arial"/>
          <w:bCs/>
          <w:sz w:val="24"/>
          <w:szCs w:val="24"/>
          <w:lang w:val="bg-BG"/>
        </w:rPr>
      </w:pPr>
      <w:r w:rsidRPr="00B5541D">
        <w:rPr>
          <w:rFonts w:ascii="Arial" w:hAnsi="Arial" w:cs="Arial"/>
          <w:bCs/>
          <w:sz w:val="24"/>
          <w:szCs w:val="24"/>
          <w:lang w:val="bg-BG"/>
        </w:rPr>
        <w:t xml:space="preserve">The customer's path, through points of contact, to his decision to buy an item is the customer's path in marketing. Usually, before making a decision to act, customers review a product or brand several times and then make the purchase. This process in marketing is known as touch points. The client's journey passes through these points of contact. The journey of customers in offline advertising is very difficult to understand where it comes from and how it came to the desire to go to the store and </w:t>
      </w:r>
      <w:r w:rsidRPr="00B5541D">
        <w:rPr>
          <w:rFonts w:ascii="Arial" w:hAnsi="Arial" w:cs="Arial"/>
          <w:bCs/>
          <w:sz w:val="24"/>
          <w:szCs w:val="24"/>
          <w:lang w:val="bg-BG"/>
        </w:rPr>
        <w:lastRenderedPageBreak/>
        <w:t>place an order. A leaflet or newspaper ad or a recommendation from family or friends is part of the potential reason for a customer to reach the store. These reasons can best be understood through research, but they are expensive to do. There are new approaches such as "Instore-Tracking" that tracks through "Beacons" or wifi-tracking, through which the buyer's path can be tracked, however in the store</w:t>
      </w:r>
      <w:r>
        <w:rPr>
          <w:rFonts w:ascii="Arial" w:hAnsi="Arial" w:cs="Arial"/>
          <w:bCs/>
          <w:sz w:val="24"/>
          <w:szCs w:val="24"/>
          <w:lang w:val="bg-BG"/>
        </w:rPr>
        <w:t xml:space="preserve"> (</w:t>
      </w:r>
      <w:r w:rsidRPr="00B5541D">
        <w:rPr>
          <w:rFonts w:ascii="Arial" w:hAnsi="Arial" w:cs="Arial"/>
          <w:bCs/>
          <w:sz w:val="24"/>
          <w:szCs w:val="24"/>
          <w:lang w:val="bg-BG"/>
        </w:rPr>
        <w:t>en.ryte.com</w:t>
      </w:r>
      <w:r>
        <w:rPr>
          <w:rFonts w:ascii="Arial" w:hAnsi="Arial" w:cs="Arial"/>
          <w:bCs/>
          <w:sz w:val="24"/>
          <w:szCs w:val="24"/>
          <w:lang w:val="bg-BG"/>
        </w:rPr>
        <w:t>)</w:t>
      </w:r>
      <w:r w:rsidRPr="00B5541D">
        <w:rPr>
          <w:rFonts w:ascii="Arial" w:hAnsi="Arial" w:cs="Arial"/>
          <w:bCs/>
          <w:sz w:val="24"/>
          <w:szCs w:val="24"/>
          <w:lang w:val="bg-BG"/>
        </w:rPr>
        <w:t>.</w:t>
      </w:r>
    </w:p>
    <w:p w14:paraId="0FC90D80" w14:textId="1B0BA446" w:rsidR="00ED3B26" w:rsidRPr="008627D1" w:rsidRDefault="00ED3B26" w:rsidP="00ED3B26">
      <w:pPr>
        <w:pStyle w:val="ListParagraph"/>
        <w:numPr>
          <w:ilvl w:val="0"/>
          <w:numId w:val="9"/>
        </w:numPr>
        <w:jc w:val="both"/>
        <w:rPr>
          <w:rFonts w:ascii="Arial" w:hAnsi="Arial" w:cs="Arial"/>
          <w:b/>
          <w:bCs/>
          <w:sz w:val="24"/>
          <w:szCs w:val="24"/>
        </w:rPr>
      </w:pPr>
      <w:r>
        <w:rPr>
          <w:rFonts w:ascii="Arial" w:hAnsi="Arial" w:cs="Arial"/>
          <w:b/>
          <w:bCs/>
          <w:sz w:val="24"/>
          <w:szCs w:val="24"/>
        </w:rPr>
        <w:t>C</w:t>
      </w:r>
      <w:r w:rsidRPr="00ED3B26">
        <w:rPr>
          <w:rFonts w:ascii="Arial" w:hAnsi="Arial" w:cs="Arial"/>
          <w:b/>
          <w:bCs/>
          <w:sz w:val="24"/>
          <w:szCs w:val="24"/>
        </w:rPr>
        <w:t xml:space="preserve">ustomer </w:t>
      </w:r>
      <w:proofErr w:type="spellStart"/>
      <w:r w:rsidRPr="00ED3B26">
        <w:rPr>
          <w:rFonts w:ascii="Arial" w:hAnsi="Arial" w:cs="Arial"/>
          <w:b/>
          <w:bCs/>
          <w:sz w:val="24"/>
          <w:szCs w:val="24"/>
        </w:rPr>
        <w:t>Touchpoints</w:t>
      </w:r>
      <w:proofErr w:type="spellEnd"/>
    </w:p>
    <w:p w14:paraId="43320222" w14:textId="6B00327D" w:rsidR="008627D1" w:rsidRPr="008627D1" w:rsidRDefault="008627D1" w:rsidP="008627D1">
      <w:pPr>
        <w:jc w:val="both"/>
        <w:rPr>
          <w:rFonts w:ascii="Arial" w:hAnsi="Arial" w:cs="Arial"/>
          <w:bCs/>
          <w:sz w:val="24"/>
          <w:szCs w:val="24"/>
        </w:rPr>
      </w:pPr>
      <w:r w:rsidRPr="008627D1">
        <w:rPr>
          <w:rFonts w:ascii="Arial" w:hAnsi="Arial" w:cs="Arial"/>
          <w:bCs/>
          <w:sz w:val="24"/>
          <w:szCs w:val="24"/>
          <w:lang w:val="bg-BG"/>
        </w:rPr>
        <w:t>Every stage of the client's journey or every point of interaction with the client is the point of contact. Social media search engine results or generally everything related to online brand engagements, including the website are all digital touchpoints. Understanding the full range of digital touch points is more important than ever because more and more people are turning to their computers and phones to find information, products and services.</w:t>
      </w:r>
    </w:p>
    <w:p w14:paraId="72ACB84C" w14:textId="046A7188" w:rsidR="00ED3B26" w:rsidRPr="00ED3B26" w:rsidRDefault="00317D82" w:rsidP="00317D82">
      <w:pPr>
        <w:pStyle w:val="Heading1"/>
        <w:rPr>
          <w:rFonts w:ascii="Arial" w:hAnsi="Arial" w:cs="Arial"/>
          <w:sz w:val="24"/>
          <w:szCs w:val="24"/>
        </w:rPr>
      </w:pPr>
      <w:r>
        <w:rPr>
          <w:rFonts w:ascii="Arial" w:hAnsi="Arial" w:cs="Arial"/>
          <w:sz w:val="24"/>
          <w:szCs w:val="24"/>
        </w:rPr>
        <w:t xml:space="preserve"> </w:t>
      </w:r>
      <w:bookmarkStart w:id="9" w:name="_Toc60619985"/>
      <w:r w:rsidR="00ED3B26" w:rsidRPr="00317D82">
        <w:rPr>
          <w:rStyle w:val="Heading1Char"/>
        </w:rPr>
        <w:t xml:space="preserve">The </w:t>
      </w:r>
      <w:r w:rsidR="00B07651" w:rsidRPr="00317D82">
        <w:rPr>
          <w:rStyle w:val="Heading1Char"/>
        </w:rPr>
        <w:t>Sainsbury’</w:t>
      </w:r>
      <w:r w:rsidR="00ED3B26" w:rsidRPr="00317D82">
        <w:rPr>
          <w:rStyle w:val="Heading1Char"/>
        </w:rPr>
        <w:t xml:space="preserve"> </w:t>
      </w:r>
      <w:r w:rsidR="00F65EE5" w:rsidRPr="00317D82">
        <w:rPr>
          <w:rStyle w:val="Heading1Char"/>
        </w:rPr>
        <w:t>customers’</w:t>
      </w:r>
      <w:r w:rsidR="00B07651" w:rsidRPr="00317D82">
        <w:rPr>
          <w:rStyle w:val="Heading1Char"/>
        </w:rPr>
        <w:t xml:space="preserve"> </w:t>
      </w:r>
      <w:proofErr w:type="spellStart"/>
      <w:r w:rsidR="00B07651" w:rsidRPr="00317D82">
        <w:rPr>
          <w:rStyle w:val="Heading1Char"/>
        </w:rPr>
        <w:t>touch</w:t>
      </w:r>
      <w:r w:rsidR="00ED3B26" w:rsidRPr="00317D82">
        <w:rPr>
          <w:rStyle w:val="Heading1Char"/>
        </w:rPr>
        <w:t>points</w:t>
      </w:r>
      <w:proofErr w:type="spellEnd"/>
      <w:r w:rsidR="00ED3B26" w:rsidRPr="00317D82">
        <w:rPr>
          <w:rStyle w:val="Heading1Char"/>
        </w:rPr>
        <w:t xml:space="preserve"> and </w:t>
      </w:r>
      <w:r w:rsidR="00B07651" w:rsidRPr="00317D82">
        <w:rPr>
          <w:rStyle w:val="Heading1Char"/>
        </w:rPr>
        <w:t>customers</w:t>
      </w:r>
      <w:r w:rsidR="00ED3B26" w:rsidRPr="00317D82">
        <w:rPr>
          <w:rStyle w:val="Heading1Char"/>
        </w:rPr>
        <w:t xml:space="preserve"> Journey map</w:t>
      </w:r>
      <w:bookmarkEnd w:id="9"/>
    </w:p>
    <w:p w14:paraId="1E5DA6A3" w14:textId="0E8D40CF" w:rsidR="000C4118" w:rsidRDefault="000C4118" w:rsidP="000C4118">
      <w:pPr>
        <w:jc w:val="both"/>
        <w:rPr>
          <w:rFonts w:ascii="Arial" w:hAnsi="Arial" w:cs="Arial"/>
          <w:bCs/>
          <w:sz w:val="24"/>
          <w:szCs w:val="24"/>
        </w:rPr>
      </w:pPr>
      <w:r w:rsidRPr="000C4118">
        <w:rPr>
          <w:rFonts w:ascii="Arial" w:hAnsi="Arial" w:cs="Arial"/>
          <w:bCs/>
          <w:sz w:val="24"/>
          <w:szCs w:val="24"/>
        </w:rPr>
        <w:t>Customer journey map is a visual representation of the stages through which a prospective buyer goes through for the firm (Armstrong &amp; Kotler, 2017). The objective of tracking the customer journey map is to identify the various pain points, the customer needs, and motivations at individual levels. It can help Sainsbury in fine-tuning the various touchpoints for maximum exposure and impact.</w:t>
      </w:r>
    </w:p>
    <w:p w14:paraId="3A8E5B1D" w14:textId="537D826A" w:rsidR="000C4118" w:rsidRDefault="000C4118" w:rsidP="000C4118">
      <w:pPr>
        <w:jc w:val="both"/>
        <w:rPr>
          <w:rFonts w:ascii="Arial" w:hAnsi="Arial" w:cs="Arial"/>
          <w:b/>
          <w:bCs/>
          <w:sz w:val="24"/>
          <w:szCs w:val="24"/>
        </w:rPr>
      </w:pPr>
      <w:r>
        <w:rPr>
          <w:rFonts w:ascii="Arial" w:hAnsi="Arial" w:cs="Arial"/>
          <w:b/>
          <w:bCs/>
          <w:noProof/>
          <w:sz w:val="24"/>
          <w:szCs w:val="24"/>
          <w:lang w:eastAsia="en-GB"/>
        </w:rPr>
        <w:drawing>
          <wp:inline distT="0" distB="0" distL="0" distR="0" wp14:anchorId="63F228A5" wp14:editId="3D3C75BC">
            <wp:extent cx="6176010" cy="18046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176010" cy="1804670"/>
                    </a:xfrm>
                    <a:prstGeom prst="rect">
                      <a:avLst/>
                    </a:prstGeom>
                    <a:noFill/>
                  </pic:spPr>
                </pic:pic>
              </a:graphicData>
            </a:graphic>
          </wp:inline>
        </w:drawing>
      </w:r>
    </w:p>
    <w:p w14:paraId="7DF3140C" w14:textId="09E6260D" w:rsidR="003B26E0" w:rsidRPr="003B26E0" w:rsidRDefault="003B26E0" w:rsidP="000C4118">
      <w:pPr>
        <w:jc w:val="both"/>
        <w:rPr>
          <w:rFonts w:ascii="Arial" w:hAnsi="Arial" w:cs="Arial"/>
          <w:bCs/>
          <w:sz w:val="24"/>
          <w:szCs w:val="24"/>
        </w:rPr>
      </w:pPr>
      <w:r w:rsidRPr="003B26E0">
        <w:rPr>
          <w:rFonts w:ascii="Arial" w:hAnsi="Arial" w:cs="Arial"/>
          <w:bCs/>
          <w:sz w:val="24"/>
          <w:szCs w:val="24"/>
        </w:rPr>
        <w:t>Figure: Customer Journey Map and touchpoints for Sainsbury</w:t>
      </w:r>
    </w:p>
    <w:p w14:paraId="684BC98C" w14:textId="0E8D40CF" w:rsidR="002F3CD5" w:rsidRDefault="002F3CD5" w:rsidP="002F3CD5">
      <w:pPr>
        <w:pStyle w:val="ListParagraph"/>
        <w:numPr>
          <w:ilvl w:val="0"/>
          <w:numId w:val="10"/>
        </w:numPr>
        <w:jc w:val="both"/>
        <w:rPr>
          <w:rFonts w:ascii="Arial" w:hAnsi="Arial" w:cs="Arial"/>
          <w:b/>
          <w:bCs/>
          <w:sz w:val="24"/>
          <w:szCs w:val="24"/>
        </w:rPr>
      </w:pPr>
      <w:r w:rsidRPr="00056B4D">
        <w:rPr>
          <w:rFonts w:ascii="Arial" w:hAnsi="Arial" w:cs="Arial"/>
          <w:b/>
          <w:bCs/>
          <w:sz w:val="24"/>
          <w:szCs w:val="24"/>
        </w:rPr>
        <w:t xml:space="preserve">Problem </w:t>
      </w:r>
      <w:r w:rsidR="000D2FA5" w:rsidRPr="00056B4D">
        <w:rPr>
          <w:rFonts w:ascii="Arial" w:hAnsi="Arial" w:cs="Arial"/>
          <w:b/>
          <w:bCs/>
          <w:sz w:val="24"/>
          <w:szCs w:val="24"/>
        </w:rPr>
        <w:t>awareness</w:t>
      </w:r>
    </w:p>
    <w:p w14:paraId="2F6830AF" w14:textId="3B2F62CE" w:rsidR="00ED3B26" w:rsidRPr="00ED3B26" w:rsidRDefault="00ED3B26" w:rsidP="00ED3B26">
      <w:pPr>
        <w:jc w:val="both"/>
        <w:rPr>
          <w:rFonts w:ascii="Arial" w:hAnsi="Arial" w:cs="Arial"/>
          <w:bCs/>
          <w:sz w:val="24"/>
          <w:szCs w:val="24"/>
        </w:rPr>
      </w:pPr>
      <w:r w:rsidRPr="00ED3B26">
        <w:rPr>
          <w:rFonts w:ascii="Arial" w:hAnsi="Arial" w:cs="Arial"/>
          <w:bCs/>
          <w:sz w:val="24"/>
          <w:szCs w:val="24"/>
        </w:rPr>
        <w:t xml:space="preserve">As seen in the figure, the first stage is that of ‘Awareness’ in which Sainsbury aims to attract the attention of the audience, emphasize on its products and offerings, and inform about on-going discounts and offers. The </w:t>
      </w:r>
      <w:proofErr w:type="spellStart"/>
      <w:r w:rsidRPr="00ED3B26">
        <w:rPr>
          <w:rFonts w:ascii="Arial" w:hAnsi="Arial" w:cs="Arial"/>
          <w:bCs/>
          <w:sz w:val="24"/>
          <w:szCs w:val="24"/>
        </w:rPr>
        <w:t>touchpoints</w:t>
      </w:r>
      <w:proofErr w:type="spellEnd"/>
      <w:r w:rsidRPr="00ED3B26">
        <w:rPr>
          <w:rFonts w:ascii="Arial" w:hAnsi="Arial" w:cs="Arial"/>
          <w:bCs/>
          <w:sz w:val="24"/>
          <w:szCs w:val="24"/>
        </w:rPr>
        <w:t xml:space="preserve"> at this stage include the various mass media advertising formats like TV, print ads, Sainsbury magazines, and traditional outdoor advertising etc.</w:t>
      </w:r>
    </w:p>
    <w:p w14:paraId="7920BEA1" w14:textId="2DEF8B26" w:rsidR="002F3CD5" w:rsidRDefault="002F3CD5" w:rsidP="002F3CD5">
      <w:pPr>
        <w:pStyle w:val="ListParagraph"/>
        <w:numPr>
          <w:ilvl w:val="0"/>
          <w:numId w:val="10"/>
        </w:numPr>
        <w:jc w:val="both"/>
        <w:rPr>
          <w:rFonts w:ascii="Arial" w:hAnsi="Arial" w:cs="Arial"/>
          <w:b/>
          <w:bCs/>
          <w:sz w:val="24"/>
          <w:szCs w:val="24"/>
        </w:rPr>
      </w:pPr>
      <w:r w:rsidRPr="00056B4D">
        <w:rPr>
          <w:rFonts w:ascii="Arial" w:hAnsi="Arial" w:cs="Arial"/>
          <w:b/>
          <w:bCs/>
          <w:sz w:val="24"/>
          <w:szCs w:val="24"/>
        </w:rPr>
        <w:t>Evaluation and Consideration</w:t>
      </w:r>
    </w:p>
    <w:p w14:paraId="054F812D" w14:textId="4B21E4C7" w:rsidR="00ED3B26" w:rsidRPr="00ED3B26" w:rsidRDefault="00ED3B26" w:rsidP="00ED3B26">
      <w:pPr>
        <w:jc w:val="both"/>
        <w:rPr>
          <w:rFonts w:ascii="Arial" w:hAnsi="Arial" w:cs="Arial"/>
          <w:bCs/>
          <w:sz w:val="24"/>
          <w:szCs w:val="24"/>
        </w:rPr>
      </w:pPr>
      <w:r w:rsidRPr="00ED3B26">
        <w:rPr>
          <w:rFonts w:ascii="Arial" w:hAnsi="Arial" w:cs="Arial"/>
          <w:bCs/>
          <w:sz w:val="24"/>
          <w:szCs w:val="24"/>
        </w:rPr>
        <w:t>The second stage is that of ‘Consideration’. This is the stage in which the customers have begun to develop an initial interest in the products and offerings, and make put additional efforts to know more about the brand (</w:t>
      </w:r>
      <w:proofErr w:type="spellStart"/>
      <w:r w:rsidRPr="00ED3B26">
        <w:rPr>
          <w:rFonts w:ascii="Arial" w:hAnsi="Arial" w:cs="Arial"/>
          <w:bCs/>
          <w:sz w:val="24"/>
          <w:szCs w:val="24"/>
        </w:rPr>
        <w:t>Cateora</w:t>
      </w:r>
      <w:proofErr w:type="spellEnd"/>
      <w:r w:rsidRPr="00ED3B26">
        <w:rPr>
          <w:rFonts w:ascii="Arial" w:hAnsi="Arial" w:cs="Arial"/>
          <w:bCs/>
          <w:sz w:val="24"/>
          <w:szCs w:val="24"/>
        </w:rPr>
        <w:t xml:space="preserve"> &amp; Graham, 2014). The </w:t>
      </w:r>
      <w:proofErr w:type="spellStart"/>
      <w:r w:rsidRPr="00ED3B26">
        <w:rPr>
          <w:rFonts w:ascii="Arial" w:hAnsi="Arial" w:cs="Arial"/>
          <w:bCs/>
          <w:sz w:val="24"/>
          <w:szCs w:val="24"/>
        </w:rPr>
        <w:t>touchpoints</w:t>
      </w:r>
      <w:proofErr w:type="spellEnd"/>
      <w:r w:rsidRPr="00ED3B26">
        <w:rPr>
          <w:rFonts w:ascii="Arial" w:hAnsi="Arial" w:cs="Arial"/>
          <w:bCs/>
          <w:sz w:val="24"/>
          <w:szCs w:val="24"/>
        </w:rPr>
        <w:t xml:space="preserve"> at this stage are in the form of blogs, websites, third party sites, landing </w:t>
      </w:r>
      <w:r w:rsidRPr="00ED3B26">
        <w:rPr>
          <w:rFonts w:ascii="Arial" w:hAnsi="Arial" w:cs="Arial"/>
          <w:bCs/>
          <w:sz w:val="24"/>
          <w:szCs w:val="24"/>
        </w:rPr>
        <w:lastRenderedPageBreak/>
        <w:t>pages, internet based banners etc. which help customers gain additional information on Sainsbury. Interested customers may follow Sainsbury on Twitter, and gain more details on new discounts, coupon codes, sales promotions, Christmas offers etc. This eventually enables higher consideration for Sainsbury’s products.</w:t>
      </w:r>
    </w:p>
    <w:p w14:paraId="59B9EE52" w14:textId="6CDF854F" w:rsidR="002F3CD5" w:rsidRDefault="002F3CD5" w:rsidP="002F3CD5">
      <w:pPr>
        <w:pStyle w:val="ListParagraph"/>
        <w:numPr>
          <w:ilvl w:val="0"/>
          <w:numId w:val="10"/>
        </w:numPr>
        <w:jc w:val="both"/>
        <w:rPr>
          <w:rFonts w:ascii="Arial" w:hAnsi="Arial" w:cs="Arial"/>
          <w:b/>
          <w:bCs/>
          <w:sz w:val="24"/>
          <w:szCs w:val="24"/>
        </w:rPr>
      </w:pPr>
      <w:r w:rsidRPr="00056B4D">
        <w:rPr>
          <w:rFonts w:ascii="Arial" w:hAnsi="Arial" w:cs="Arial"/>
          <w:b/>
          <w:bCs/>
          <w:sz w:val="24"/>
          <w:szCs w:val="24"/>
        </w:rPr>
        <w:t>Commitment / Purchase decision</w:t>
      </w:r>
    </w:p>
    <w:p w14:paraId="6D976F32" w14:textId="43DA4052" w:rsidR="00ED3B26" w:rsidRPr="00ED3B26" w:rsidRDefault="00ED3B26" w:rsidP="00ED3B26">
      <w:pPr>
        <w:jc w:val="both"/>
        <w:rPr>
          <w:rFonts w:ascii="Arial" w:hAnsi="Arial" w:cs="Arial"/>
          <w:bCs/>
          <w:sz w:val="24"/>
          <w:szCs w:val="24"/>
        </w:rPr>
      </w:pPr>
      <w:r w:rsidRPr="00ED3B26">
        <w:rPr>
          <w:rFonts w:ascii="Arial" w:hAnsi="Arial" w:cs="Arial"/>
          <w:bCs/>
          <w:sz w:val="24"/>
          <w:szCs w:val="24"/>
        </w:rPr>
        <w:t>The third stage is the actual purchase stage in which customers move from liking the products to owning them (</w:t>
      </w:r>
      <w:proofErr w:type="spellStart"/>
      <w:r w:rsidRPr="00ED3B26">
        <w:rPr>
          <w:rFonts w:ascii="Arial" w:hAnsi="Arial" w:cs="Arial"/>
          <w:bCs/>
          <w:sz w:val="24"/>
          <w:szCs w:val="24"/>
        </w:rPr>
        <w:t>Cateora</w:t>
      </w:r>
      <w:proofErr w:type="spellEnd"/>
      <w:r w:rsidRPr="00ED3B26">
        <w:rPr>
          <w:rFonts w:ascii="Arial" w:hAnsi="Arial" w:cs="Arial"/>
          <w:bCs/>
          <w:sz w:val="24"/>
          <w:szCs w:val="24"/>
        </w:rPr>
        <w:t xml:space="preserve"> &amp; Graham, 2014). Sainsbury ensures that the </w:t>
      </w:r>
      <w:proofErr w:type="spellStart"/>
      <w:r w:rsidRPr="00ED3B26">
        <w:rPr>
          <w:rFonts w:ascii="Arial" w:hAnsi="Arial" w:cs="Arial"/>
          <w:bCs/>
          <w:sz w:val="24"/>
          <w:szCs w:val="24"/>
        </w:rPr>
        <w:t>touchpoints</w:t>
      </w:r>
      <w:proofErr w:type="spellEnd"/>
      <w:r w:rsidRPr="00ED3B26">
        <w:rPr>
          <w:rFonts w:ascii="Arial" w:hAnsi="Arial" w:cs="Arial"/>
          <w:bCs/>
          <w:sz w:val="24"/>
          <w:szCs w:val="24"/>
        </w:rPr>
        <w:t xml:space="preserve"> for this stage are easily located. With around 600 supermarkets and 800 convenience stores, Sainsbury is strategically located across major shopping destinations, train hubs, high streets, malls, etc. The Sainsbury website allows easy order booking and online payments. The Smart shop app is newly launched to facilitate convenient buying with minimum queuing and hassle free selection and payments. Facilities like click-and-collect and free delivery above £50, tend to ensure that customers can conveniently place orders and get fulfilment.</w:t>
      </w:r>
    </w:p>
    <w:p w14:paraId="560A1565" w14:textId="741BCEE4" w:rsidR="002F3CD5" w:rsidRPr="00ED3B26" w:rsidRDefault="002F3CD5" w:rsidP="002F3CD5">
      <w:pPr>
        <w:pStyle w:val="ListParagraph"/>
        <w:numPr>
          <w:ilvl w:val="0"/>
          <w:numId w:val="10"/>
        </w:numPr>
        <w:jc w:val="both"/>
        <w:rPr>
          <w:rFonts w:ascii="Arial" w:hAnsi="Arial" w:cs="Arial"/>
          <w:bCs/>
          <w:sz w:val="24"/>
          <w:szCs w:val="24"/>
        </w:rPr>
      </w:pPr>
      <w:r w:rsidRPr="00ED3B26">
        <w:rPr>
          <w:rFonts w:ascii="Arial" w:hAnsi="Arial" w:cs="Arial"/>
          <w:bCs/>
          <w:sz w:val="24"/>
          <w:szCs w:val="24"/>
        </w:rPr>
        <w:t>Retention</w:t>
      </w:r>
      <w:r w:rsidR="00700415" w:rsidRPr="00ED3B26">
        <w:rPr>
          <w:rFonts w:ascii="Arial" w:hAnsi="Arial" w:cs="Arial"/>
          <w:bCs/>
          <w:sz w:val="24"/>
          <w:szCs w:val="24"/>
        </w:rPr>
        <w:t xml:space="preserve"> / post -purchases evaluation</w:t>
      </w:r>
    </w:p>
    <w:p w14:paraId="3A4E3141" w14:textId="6A2DE04B" w:rsidR="00ED3B26" w:rsidRPr="00ED3B26" w:rsidRDefault="00ED3B26" w:rsidP="00ED3B26">
      <w:pPr>
        <w:jc w:val="both"/>
        <w:rPr>
          <w:rFonts w:ascii="Arial" w:hAnsi="Arial" w:cs="Arial"/>
          <w:bCs/>
          <w:sz w:val="24"/>
          <w:szCs w:val="24"/>
        </w:rPr>
      </w:pPr>
      <w:r w:rsidRPr="00ED3B26">
        <w:rPr>
          <w:rFonts w:ascii="Arial" w:hAnsi="Arial" w:cs="Arial"/>
          <w:bCs/>
          <w:sz w:val="24"/>
          <w:szCs w:val="24"/>
        </w:rPr>
        <w:t xml:space="preserve">The next stage is </w:t>
      </w:r>
      <w:proofErr w:type="gramStart"/>
      <w:r w:rsidRPr="00ED3B26">
        <w:rPr>
          <w:rFonts w:ascii="Arial" w:hAnsi="Arial" w:cs="Arial"/>
          <w:bCs/>
          <w:sz w:val="24"/>
          <w:szCs w:val="24"/>
        </w:rPr>
        <w:t>that of ‘Service’ which is both a pre-purchase as well as post-purchase point (Hollensen, 2012)</w:t>
      </w:r>
      <w:proofErr w:type="gramEnd"/>
      <w:r w:rsidRPr="00ED3B26">
        <w:rPr>
          <w:rFonts w:ascii="Arial" w:hAnsi="Arial" w:cs="Arial"/>
          <w:bCs/>
          <w:sz w:val="24"/>
          <w:szCs w:val="24"/>
        </w:rPr>
        <w:t xml:space="preserve">. The </w:t>
      </w:r>
      <w:proofErr w:type="spellStart"/>
      <w:r w:rsidRPr="00ED3B26">
        <w:rPr>
          <w:rFonts w:ascii="Arial" w:hAnsi="Arial" w:cs="Arial"/>
          <w:bCs/>
          <w:sz w:val="24"/>
          <w:szCs w:val="24"/>
        </w:rPr>
        <w:t>touchpoints</w:t>
      </w:r>
      <w:proofErr w:type="spellEnd"/>
      <w:r w:rsidRPr="00ED3B26">
        <w:rPr>
          <w:rFonts w:ascii="Arial" w:hAnsi="Arial" w:cs="Arial"/>
          <w:bCs/>
          <w:sz w:val="24"/>
          <w:szCs w:val="24"/>
        </w:rPr>
        <w:t xml:space="preserve"> available are in the form of the on-call customer support desk, the physical support desk in the stores, as well as social media platform. Predominantly, Twitter is used to support customers from 7 am to 11 pm, respond to their queries, record and track complaints, and acknowledge concerns.</w:t>
      </w:r>
    </w:p>
    <w:p w14:paraId="69DCEC7F" w14:textId="74BD820E" w:rsidR="00700415" w:rsidRDefault="000D2FA5" w:rsidP="002F3CD5">
      <w:pPr>
        <w:pStyle w:val="ListParagraph"/>
        <w:numPr>
          <w:ilvl w:val="0"/>
          <w:numId w:val="10"/>
        </w:numPr>
        <w:jc w:val="both"/>
        <w:rPr>
          <w:rFonts w:ascii="Arial" w:hAnsi="Arial" w:cs="Arial"/>
          <w:b/>
          <w:bCs/>
          <w:sz w:val="24"/>
          <w:szCs w:val="24"/>
        </w:rPr>
      </w:pPr>
      <w:r w:rsidRPr="00056B4D">
        <w:rPr>
          <w:rFonts w:ascii="Arial" w:hAnsi="Arial" w:cs="Arial"/>
          <w:b/>
          <w:bCs/>
          <w:sz w:val="24"/>
          <w:szCs w:val="24"/>
        </w:rPr>
        <w:t>Advocacy</w:t>
      </w:r>
    </w:p>
    <w:p w14:paraId="2B17739C" w14:textId="0ECF03B6" w:rsidR="0022587D" w:rsidRPr="00B5541D" w:rsidRDefault="003B26E0" w:rsidP="009B7855">
      <w:pPr>
        <w:jc w:val="both"/>
        <w:rPr>
          <w:rFonts w:ascii="Arial" w:hAnsi="Arial" w:cs="Arial"/>
          <w:bCs/>
          <w:sz w:val="24"/>
          <w:szCs w:val="24"/>
          <w:lang w:val="bg-BG"/>
        </w:rPr>
      </w:pPr>
      <w:r w:rsidRPr="003B26E0">
        <w:rPr>
          <w:rFonts w:ascii="Arial" w:hAnsi="Arial" w:cs="Arial"/>
          <w:bCs/>
          <w:sz w:val="24"/>
          <w:szCs w:val="24"/>
        </w:rPr>
        <w:t xml:space="preserve">The last and final stage is that of advocacy or loyalty stage. This is a </w:t>
      </w:r>
      <w:r w:rsidRPr="003B26E0">
        <w:rPr>
          <w:rFonts w:ascii="Arial" w:hAnsi="Arial" w:cs="Arial"/>
          <w:b/>
          <w:bCs/>
          <w:sz w:val="24"/>
          <w:szCs w:val="24"/>
        </w:rPr>
        <w:t>post-purchase</w:t>
      </w:r>
      <w:r w:rsidRPr="003B26E0">
        <w:rPr>
          <w:rFonts w:ascii="Arial" w:hAnsi="Arial" w:cs="Arial"/>
          <w:bCs/>
          <w:sz w:val="24"/>
          <w:szCs w:val="24"/>
        </w:rPr>
        <w:t xml:space="preserve"> stage wherein the objective is to ensure that overall buying and ownership experience is favourable. This stage enables Sainsbury to have a positive word-of-mouth, wherein people recommend Sainsbury to their peers and colleagues. Sainsbury sends newsletter to its customers informing about new offerings, providing extra coupon discounts for Christmas or </w:t>
      </w:r>
      <w:proofErr w:type="gramStart"/>
      <w:r w:rsidRPr="003B26E0">
        <w:rPr>
          <w:rFonts w:ascii="Arial" w:hAnsi="Arial" w:cs="Arial"/>
          <w:bCs/>
          <w:sz w:val="24"/>
          <w:szCs w:val="24"/>
        </w:rPr>
        <w:t>new year</w:t>
      </w:r>
      <w:proofErr w:type="gramEnd"/>
      <w:r w:rsidRPr="003B26E0">
        <w:rPr>
          <w:rFonts w:ascii="Arial" w:hAnsi="Arial" w:cs="Arial"/>
          <w:bCs/>
          <w:sz w:val="24"/>
          <w:szCs w:val="24"/>
        </w:rPr>
        <w:t xml:space="preserve"> etc. The purchase history may be utilised to recommend new products, or remind to renew or refill based on previous buying quantity. The Nectar card scheme is also a critical </w:t>
      </w:r>
      <w:proofErr w:type="spellStart"/>
      <w:r w:rsidRPr="003B26E0">
        <w:rPr>
          <w:rFonts w:ascii="Arial" w:hAnsi="Arial" w:cs="Arial"/>
          <w:bCs/>
          <w:sz w:val="24"/>
          <w:szCs w:val="24"/>
        </w:rPr>
        <w:t>touchpoint</w:t>
      </w:r>
      <w:proofErr w:type="spellEnd"/>
      <w:r w:rsidRPr="003B26E0">
        <w:rPr>
          <w:rFonts w:ascii="Arial" w:hAnsi="Arial" w:cs="Arial"/>
          <w:bCs/>
          <w:sz w:val="24"/>
          <w:szCs w:val="24"/>
        </w:rPr>
        <w:t xml:space="preserve"> at this stage as it enables Sainsbury to track its loyal customer base, provide reward points, promote repurchase, and positi</w:t>
      </w:r>
      <w:r w:rsidR="009B7855">
        <w:rPr>
          <w:rFonts w:ascii="Arial" w:hAnsi="Arial" w:cs="Arial"/>
          <w:bCs/>
          <w:sz w:val="24"/>
          <w:szCs w:val="24"/>
        </w:rPr>
        <w:t xml:space="preserve">ve word of mouth (WARC, 2020). </w:t>
      </w:r>
    </w:p>
    <w:p w14:paraId="7B608486" w14:textId="7523313B" w:rsidR="0022587D" w:rsidRDefault="009A0C73" w:rsidP="00317D82">
      <w:pPr>
        <w:pStyle w:val="Heading1"/>
      </w:pPr>
      <w:bookmarkStart w:id="10" w:name="_Toc60619986"/>
      <w:r w:rsidRPr="009A0C73">
        <w:t>Benefits of Customer Journey Mapping</w:t>
      </w:r>
      <w:bookmarkEnd w:id="10"/>
    </w:p>
    <w:p w14:paraId="420852D5" w14:textId="77777777" w:rsidR="00776467" w:rsidRDefault="00D241E8" w:rsidP="00D241E8">
      <w:pPr>
        <w:jc w:val="both"/>
      </w:pPr>
      <w:r w:rsidRPr="00D241E8">
        <w:rPr>
          <w:rFonts w:ascii="Arial" w:hAnsi="Arial" w:cs="Arial"/>
          <w:bCs/>
          <w:sz w:val="24"/>
          <w:szCs w:val="24"/>
        </w:rPr>
        <w:t>In order to see the world from the eyes of the audience, mapping the customers' journey gives an objective idea of this. There is no better way than to stand in the place of the customer, in the development of the brand.</w:t>
      </w:r>
      <w:r w:rsidR="00BE784D" w:rsidRPr="00BE784D">
        <w:t xml:space="preserve"> </w:t>
      </w:r>
      <w:r w:rsidR="00BE784D" w:rsidRPr="00BE784D">
        <w:rPr>
          <w:rFonts w:ascii="Arial" w:hAnsi="Arial" w:cs="Arial"/>
          <w:bCs/>
          <w:sz w:val="24"/>
          <w:szCs w:val="24"/>
        </w:rPr>
        <w:t>How shoppers get to the company's advertising, how easy or difficult they find the store and whether they get the attention they need. All this can be understood from the customer Journey map.</w:t>
      </w:r>
      <w:r w:rsidR="00053B80" w:rsidRPr="00053B80">
        <w:t xml:space="preserve"> </w:t>
      </w:r>
    </w:p>
    <w:p w14:paraId="3B20ACA5" w14:textId="2449BE95" w:rsidR="00D241E8" w:rsidRDefault="00907C7F" w:rsidP="00D241E8">
      <w:pPr>
        <w:jc w:val="both"/>
        <w:rPr>
          <w:rFonts w:ascii="Arial" w:hAnsi="Arial" w:cs="Arial"/>
          <w:bCs/>
          <w:sz w:val="24"/>
          <w:szCs w:val="24"/>
          <w:lang w:val="bg-BG"/>
        </w:rPr>
      </w:pPr>
      <w:r>
        <w:t xml:space="preserve">     </w:t>
      </w:r>
      <w:r w:rsidR="00776467">
        <w:t xml:space="preserve">  </w:t>
      </w:r>
      <w:r w:rsidR="009A69D0">
        <w:t>1.</w:t>
      </w:r>
      <w:r w:rsidR="009A69D0" w:rsidRPr="00053B80">
        <w:rPr>
          <w:rFonts w:ascii="Arial" w:hAnsi="Arial" w:cs="Arial"/>
          <w:bCs/>
          <w:sz w:val="24"/>
          <w:szCs w:val="24"/>
        </w:rPr>
        <w:t xml:space="preserve"> In</w:t>
      </w:r>
      <w:r w:rsidR="00053B80" w:rsidRPr="00053B80">
        <w:rPr>
          <w:rFonts w:ascii="Arial" w:hAnsi="Arial" w:cs="Arial"/>
          <w:bCs/>
          <w:sz w:val="24"/>
          <w:szCs w:val="24"/>
        </w:rPr>
        <w:t xml:space="preserve"> many companies, departments work separately and do not share information with each other. Fragmented customer experience is often obtained from fragments in internal processes and is a problem. To see how all departments work together to </w:t>
      </w:r>
      <w:r w:rsidR="00053B80" w:rsidRPr="00053B80">
        <w:rPr>
          <w:rFonts w:ascii="Arial" w:hAnsi="Arial" w:cs="Arial"/>
          <w:bCs/>
          <w:sz w:val="24"/>
          <w:szCs w:val="24"/>
        </w:rPr>
        <w:lastRenderedPageBreak/>
        <w:t>meet customer needs, it is necessary to use a customer's journey map.</w:t>
      </w:r>
      <w:r w:rsidR="00776467" w:rsidRPr="00776467">
        <w:t xml:space="preserve"> </w:t>
      </w:r>
      <w:r w:rsidR="00776467" w:rsidRPr="00776467">
        <w:rPr>
          <w:rFonts w:ascii="Arial" w:hAnsi="Arial" w:cs="Arial"/>
          <w:bCs/>
          <w:sz w:val="24"/>
          <w:szCs w:val="24"/>
        </w:rPr>
        <w:t>Mapping the customers' journey not only creates a comprehensive view of any customer interaction but also brings together departments within the organization. Marketers and product managers can learn a lot from the interaction between customers and the customer support team. From providing better content at every step of the decision-making process to improving features. To ensure that always the right content is delivered, at the right time, to the right person, this is achieved on the basis of rich content information with unique customer data.</w:t>
      </w:r>
    </w:p>
    <w:p w14:paraId="3C21311F" w14:textId="11641821" w:rsidR="009A69D0" w:rsidRDefault="009A69D0" w:rsidP="00D241E8">
      <w:pPr>
        <w:jc w:val="both"/>
        <w:rPr>
          <w:rFonts w:ascii="Arial" w:hAnsi="Arial" w:cs="Arial"/>
          <w:bCs/>
          <w:sz w:val="24"/>
          <w:szCs w:val="24"/>
          <w:lang w:val="bg-BG"/>
        </w:rPr>
      </w:pPr>
      <w:r>
        <w:rPr>
          <w:rFonts w:ascii="Arial" w:hAnsi="Arial" w:cs="Arial"/>
          <w:bCs/>
          <w:sz w:val="24"/>
          <w:szCs w:val="24"/>
          <w:lang w:val="bg-BG"/>
        </w:rPr>
        <w:t xml:space="preserve">   </w:t>
      </w:r>
      <w:r w:rsidR="00842EFC">
        <w:rPr>
          <w:rFonts w:ascii="Arial" w:hAnsi="Arial" w:cs="Arial"/>
          <w:bCs/>
          <w:sz w:val="24"/>
          <w:szCs w:val="24"/>
          <w:lang w:val="bg-BG"/>
        </w:rPr>
        <w:t xml:space="preserve"> </w:t>
      </w:r>
      <w:r>
        <w:rPr>
          <w:rFonts w:ascii="Arial" w:hAnsi="Arial" w:cs="Arial"/>
          <w:bCs/>
          <w:sz w:val="24"/>
          <w:szCs w:val="24"/>
          <w:lang w:val="bg-BG"/>
        </w:rPr>
        <w:t xml:space="preserve">2. </w:t>
      </w:r>
      <w:r w:rsidRPr="009A69D0">
        <w:rPr>
          <w:rFonts w:ascii="Arial" w:hAnsi="Arial" w:cs="Arial"/>
          <w:bCs/>
          <w:sz w:val="24"/>
          <w:szCs w:val="24"/>
          <w:lang w:val="bg-BG"/>
        </w:rPr>
        <w:t>Get in the footsteps of your cus</w:t>
      </w:r>
      <w:r w:rsidR="008C0C69">
        <w:rPr>
          <w:rFonts w:ascii="Arial" w:hAnsi="Arial" w:cs="Arial"/>
          <w:bCs/>
          <w:sz w:val="24"/>
          <w:szCs w:val="24"/>
          <w:lang w:val="bg-BG"/>
        </w:rPr>
        <w:t>tomers, feel them</w:t>
      </w:r>
      <w:r w:rsidR="008C0C69">
        <w:rPr>
          <w:rFonts w:ascii="Arial" w:hAnsi="Arial" w:cs="Arial"/>
          <w:bCs/>
          <w:sz w:val="24"/>
          <w:szCs w:val="24"/>
        </w:rPr>
        <w:t xml:space="preserve"> - </w:t>
      </w:r>
      <w:r w:rsidRPr="009A69D0">
        <w:rPr>
          <w:rFonts w:ascii="Arial" w:hAnsi="Arial" w:cs="Arial"/>
          <w:bCs/>
          <w:sz w:val="24"/>
          <w:szCs w:val="24"/>
          <w:lang w:val="bg-BG"/>
        </w:rPr>
        <w:t>This will help you better understand how the customer thinks and feels. This in turn allows you to feel the customer's emotions on the way to making a purchase. This openness allows you to identify points of frustration, frustration or empathy on the part of the client. Sometimes these are the first steps to improving them.</w:t>
      </w:r>
    </w:p>
    <w:p w14:paraId="30597387" w14:textId="0B94E9B4" w:rsidR="00842EFC" w:rsidRDefault="00842EFC" w:rsidP="00D241E8">
      <w:pPr>
        <w:jc w:val="both"/>
        <w:rPr>
          <w:rFonts w:ascii="Arial" w:hAnsi="Arial" w:cs="Arial"/>
          <w:bCs/>
          <w:sz w:val="24"/>
          <w:szCs w:val="24"/>
          <w:lang w:val="bg-BG"/>
        </w:rPr>
      </w:pPr>
      <w:r>
        <w:rPr>
          <w:rFonts w:ascii="Arial" w:hAnsi="Arial" w:cs="Arial"/>
          <w:bCs/>
          <w:sz w:val="24"/>
          <w:szCs w:val="24"/>
          <w:lang w:val="bg-BG"/>
        </w:rPr>
        <w:t xml:space="preserve">   3. </w:t>
      </w:r>
      <w:r w:rsidRPr="00842EFC">
        <w:rPr>
          <w:rFonts w:ascii="Arial" w:hAnsi="Arial" w:cs="Arial"/>
          <w:bCs/>
          <w:sz w:val="24"/>
          <w:szCs w:val="24"/>
          <w:lang w:val="bg-BG"/>
        </w:rPr>
        <w:t>Maintain your marketing content strategy</w:t>
      </w:r>
      <w:r w:rsidR="008C0C69">
        <w:rPr>
          <w:rFonts w:ascii="Arial" w:hAnsi="Arial" w:cs="Arial"/>
          <w:bCs/>
          <w:sz w:val="24"/>
          <w:szCs w:val="24"/>
        </w:rPr>
        <w:t xml:space="preserve"> - </w:t>
      </w:r>
      <w:r w:rsidR="00CC1ABA" w:rsidRPr="00CC1ABA">
        <w:rPr>
          <w:rFonts w:ascii="Arial" w:hAnsi="Arial" w:cs="Arial"/>
          <w:bCs/>
          <w:sz w:val="24"/>
          <w:szCs w:val="24"/>
          <w:lang w:val="bg-BG"/>
        </w:rPr>
        <w:t>The success of organizational content marketing is supp</w:t>
      </w:r>
      <w:r w:rsidR="009A311E">
        <w:rPr>
          <w:rFonts w:ascii="Arial" w:hAnsi="Arial" w:cs="Arial"/>
          <w:bCs/>
          <w:sz w:val="24"/>
          <w:szCs w:val="24"/>
          <w:lang w:val="bg-BG"/>
        </w:rPr>
        <w:t xml:space="preserve">orted by mapping customer </w:t>
      </w:r>
      <w:r w:rsidR="009A311E">
        <w:rPr>
          <w:rFonts w:ascii="Arial" w:hAnsi="Arial" w:cs="Arial"/>
          <w:bCs/>
          <w:sz w:val="24"/>
          <w:szCs w:val="24"/>
        </w:rPr>
        <w:t>journey</w:t>
      </w:r>
      <w:r w:rsidR="00CC1ABA" w:rsidRPr="00CC1ABA">
        <w:rPr>
          <w:rFonts w:ascii="Arial" w:hAnsi="Arial" w:cs="Arial"/>
          <w:bCs/>
          <w:sz w:val="24"/>
          <w:szCs w:val="24"/>
          <w:lang w:val="bg-BG"/>
        </w:rPr>
        <w:t>. Finally, the flow that each group of customers absorbs when making a purchase and in their behavior after the purchase is outlined. In this way, the painful points, barriers and smooth areas of each client's journey come to light and one can react to them in a timely manner. Very rarely, the customer's journey is linear, and these are the moments of judgment, decision-making, time of sale and after purchase.</w:t>
      </w:r>
      <w:r w:rsidR="009A311E" w:rsidRPr="009A311E">
        <w:t xml:space="preserve"> </w:t>
      </w:r>
      <w:r w:rsidR="009A311E" w:rsidRPr="009A311E">
        <w:rPr>
          <w:rFonts w:ascii="Arial" w:hAnsi="Arial" w:cs="Arial"/>
          <w:bCs/>
          <w:sz w:val="24"/>
          <w:szCs w:val="24"/>
          <w:lang w:val="bg-BG"/>
        </w:rPr>
        <w:t>Because not every customer has an individual trip, to create relevant, personalized content, you will need a complete customer view - which includes demographics and behavior, as well as attitudes, values, desires, motivations.</w:t>
      </w:r>
      <w:r w:rsidR="009A311E" w:rsidRPr="009A311E">
        <w:t xml:space="preserve"> </w:t>
      </w:r>
      <w:r w:rsidR="009A311E" w:rsidRPr="009A311E">
        <w:rPr>
          <w:rFonts w:ascii="Arial" w:hAnsi="Arial" w:cs="Arial"/>
          <w:bCs/>
          <w:sz w:val="24"/>
          <w:szCs w:val="24"/>
          <w:lang w:val="bg-BG"/>
        </w:rPr>
        <w:t>After making this customization to the customer, you can direct new and old-returning buyers to the organization's website.</w:t>
      </w:r>
    </w:p>
    <w:p w14:paraId="4E9C4FA4" w14:textId="6F066D64" w:rsidR="009A311E" w:rsidRDefault="009A311E" w:rsidP="002E5ACC">
      <w:pPr>
        <w:jc w:val="both"/>
        <w:rPr>
          <w:rFonts w:ascii="Arial" w:hAnsi="Arial" w:cs="Arial"/>
          <w:bCs/>
          <w:sz w:val="24"/>
          <w:szCs w:val="24"/>
        </w:rPr>
      </w:pPr>
      <w:r>
        <w:rPr>
          <w:rFonts w:ascii="Arial" w:hAnsi="Arial" w:cs="Arial"/>
          <w:bCs/>
          <w:sz w:val="24"/>
          <w:szCs w:val="24"/>
          <w:lang w:val="bg-BG"/>
        </w:rPr>
        <w:t xml:space="preserve">  4. </w:t>
      </w:r>
      <w:r w:rsidRPr="009A311E">
        <w:rPr>
          <w:rFonts w:ascii="Arial" w:hAnsi="Arial" w:cs="Arial"/>
          <w:bCs/>
          <w:sz w:val="24"/>
          <w:szCs w:val="24"/>
          <w:lang w:val="bg-BG"/>
        </w:rPr>
        <w:t>Making the experience smoother</w:t>
      </w:r>
      <w:r w:rsidR="008C0C69">
        <w:rPr>
          <w:rFonts w:ascii="Arial" w:hAnsi="Arial" w:cs="Arial"/>
          <w:bCs/>
          <w:sz w:val="24"/>
          <w:szCs w:val="24"/>
        </w:rPr>
        <w:t xml:space="preserve"> - </w:t>
      </w:r>
      <w:r w:rsidR="002E5ACC" w:rsidRPr="002E5ACC">
        <w:rPr>
          <w:rFonts w:ascii="Arial" w:hAnsi="Arial" w:cs="Arial"/>
          <w:bCs/>
          <w:sz w:val="24"/>
          <w:szCs w:val="24"/>
          <w:lang w:val="bg-BG"/>
        </w:rPr>
        <w:t>For a smooth journey through the various stages of purchasing the product, all points of contact between customers and the company must be known in order to find the missing ones in time and to correct the</w:t>
      </w:r>
      <w:r w:rsidR="002E5ACC">
        <w:rPr>
          <w:rFonts w:ascii="Arial" w:hAnsi="Arial" w:cs="Arial"/>
          <w:bCs/>
          <w:sz w:val="24"/>
          <w:szCs w:val="24"/>
          <w:lang w:val="bg-BG"/>
        </w:rPr>
        <w:t xml:space="preserve">m. Missing interactions can be: </w:t>
      </w:r>
      <w:r w:rsidR="002E5ACC" w:rsidRPr="002E5ACC">
        <w:rPr>
          <w:rFonts w:ascii="Arial" w:hAnsi="Arial" w:cs="Arial"/>
          <w:bCs/>
          <w:sz w:val="24"/>
          <w:szCs w:val="24"/>
          <w:lang w:val="bg-BG"/>
        </w:rPr>
        <w:t>Remove or add from the list in the email</w:t>
      </w:r>
      <w:r w:rsidR="002E5ACC">
        <w:rPr>
          <w:rFonts w:ascii="Arial" w:hAnsi="Arial" w:cs="Arial"/>
          <w:bCs/>
          <w:sz w:val="24"/>
          <w:szCs w:val="24"/>
          <w:lang w:val="bg-BG"/>
        </w:rPr>
        <w:t xml:space="preserve">; </w:t>
      </w:r>
      <w:r w:rsidR="002E5ACC" w:rsidRPr="002E5ACC">
        <w:rPr>
          <w:rFonts w:ascii="Arial" w:hAnsi="Arial" w:cs="Arial"/>
          <w:bCs/>
          <w:sz w:val="24"/>
          <w:szCs w:val="24"/>
          <w:lang w:val="bg-BG"/>
        </w:rPr>
        <w:t>Create a smooth, seamless and consistent shopping journey by identifying holes in your processes and filling them with effective points of contact,</w:t>
      </w:r>
      <w:r w:rsidR="002E5ACC">
        <w:rPr>
          <w:rFonts w:ascii="Arial" w:hAnsi="Arial" w:cs="Arial"/>
          <w:bCs/>
          <w:sz w:val="24"/>
          <w:szCs w:val="24"/>
          <w:lang w:val="bg-BG"/>
        </w:rPr>
        <w:t xml:space="preserve"> </w:t>
      </w:r>
      <w:proofErr w:type="spellStart"/>
      <w:r w:rsidR="002E5ACC">
        <w:rPr>
          <w:rFonts w:ascii="Arial" w:hAnsi="Arial" w:cs="Arial"/>
          <w:bCs/>
          <w:sz w:val="24"/>
          <w:szCs w:val="24"/>
        </w:rPr>
        <w:t>ect</w:t>
      </w:r>
      <w:proofErr w:type="spellEnd"/>
      <w:r w:rsidR="002E5ACC">
        <w:rPr>
          <w:rFonts w:ascii="Arial" w:hAnsi="Arial" w:cs="Arial"/>
          <w:bCs/>
          <w:sz w:val="24"/>
          <w:szCs w:val="24"/>
        </w:rPr>
        <w:t>.</w:t>
      </w:r>
    </w:p>
    <w:p w14:paraId="7DD284D8" w14:textId="4B70FCEB" w:rsidR="002E5ACC" w:rsidRPr="002E5ACC" w:rsidRDefault="002E5ACC" w:rsidP="002E5ACC">
      <w:pPr>
        <w:jc w:val="both"/>
        <w:rPr>
          <w:rFonts w:ascii="Arial" w:hAnsi="Arial" w:cs="Arial"/>
          <w:bCs/>
          <w:sz w:val="24"/>
          <w:szCs w:val="24"/>
          <w:lang w:val="bg-BG"/>
        </w:rPr>
      </w:pPr>
      <w:r>
        <w:rPr>
          <w:rFonts w:ascii="Arial" w:hAnsi="Arial" w:cs="Arial"/>
          <w:bCs/>
          <w:sz w:val="24"/>
          <w:szCs w:val="24"/>
        </w:rPr>
        <w:t xml:space="preserve">   5. </w:t>
      </w:r>
      <w:r w:rsidRPr="002E5ACC">
        <w:rPr>
          <w:rFonts w:ascii="Arial" w:hAnsi="Arial" w:cs="Arial"/>
          <w:bCs/>
          <w:sz w:val="24"/>
          <w:szCs w:val="24"/>
        </w:rPr>
        <w:t>Predicting customer reactions</w:t>
      </w:r>
      <w:r w:rsidR="008C0C69">
        <w:rPr>
          <w:rFonts w:ascii="Arial" w:hAnsi="Arial" w:cs="Arial"/>
          <w:bCs/>
          <w:sz w:val="24"/>
          <w:szCs w:val="24"/>
        </w:rPr>
        <w:t xml:space="preserve"> -</w:t>
      </w:r>
      <w:r w:rsidR="008C0C69" w:rsidRPr="008C0C69">
        <w:t xml:space="preserve"> </w:t>
      </w:r>
      <w:r w:rsidR="008C0C69" w:rsidRPr="008C0C69">
        <w:rPr>
          <w:rFonts w:ascii="Arial" w:hAnsi="Arial" w:cs="Arial"/>
          <w:bCs/>
          <w:sz w:val="24"/>
          <w:szCs w:val="24"/>
        </w:rPr>
        <w:t xml:space="preserve">The focus of the organization's marketers is on forecasting and influencing customer behaviour. A much better understanding of customers 'needs, desires, goals, emotions, and actions is understood by mapping customers' journey. Customer travel analysis is an important part of the end result, although it is not exclusively related to customer journey mapping, but should be kept in mind. A much more detailed understanding of customer needs, as well as insights for information in decision making, are obtained by combining </w:t>
      </w:r>
      <w:r w:rsidR="00F815E8" w:rsidRPr="008C0C69">
        <w:rPr>
          <w:rFonts w:ascii="Arial" w:hAnsi="Arial" w:cs="Arial"/>
          <w:bCs/>
          <w:sz w:val="24"/>
          <w:szCs w:val="24"/>
        </w:rPr>
        <w:t>behavioural</w:t>
      </w:r>
      <w:r w:rsidR="008C0C69" w:rsidRPr="008C0C69">
        <w:rPr>
          <w:rFonts w:ascii="Arial" w:hAnsi="Arial" w:cs="Arial"/>
          <w:bCs/>
          <w:sz w:val="24"/>
          <w:szCs w:val="24"/>
        </w:rPr>
        <w:t xml:space="preserve"> data with marketing indicators.</w:t>
      </w:r>
    </w:p>
    <w:p w14:paraId="325ECEE6" w14:textId="7396082C" w:rsidR="0022587D" w:rsidRPr="00B7361D" w:rsidRDefault="0022587D" w:rsidP="00317D82">
      <w:pPr>
        <w:pStyle w:val="Heading1"/>
      </w:pPr>
      <w:bookmarkStart w:id="11" w:name="_Toc60619987"/>
      <w:r w:rsidRPr="00B7361D">
        <w:t>Conclusion</w:t>
      </w:r>
      <w:bookmarkEnd w:id="11"/>
    </w:p>
    <w:p w14:paraId="63B0CCE6" w14:textId="7E8C92B6" w:rsidR="00B7361D" w:rsidRPr="00B7361D" w:rsidRDefault="00B7361D" w:rsidP="00B7361D">
      <w:pPr>
        <w:jc w:val="both"/>
        <w:rPr>
          <w:rFonts w:ascii="Arial" w:hAnsi="Arial" w:cs="Arial"/>
          <w:bCs/>
          <w:sz w:val="24"/>
          <w:szCs w:val="24"/>
        </w:rPr>
      </w:pPr>
      <w:r w:rsidRPr="00B7361D">
        <w:rPr>
          <w:rFonts w:ascii="Arial" w:hAnsi="Arial" w:cs="Arial"/>
          <w:bCs/>
          <w:sz w:val="24"/>
          <w:szCs w:val="24"/>
          <w:lang w:val="bg-BG"/>
        </w:rPr>
        <w:t>Taking into account promotional strategies, in particular IMC and customer contact points, this report analyzes the travel of Sainsbury customers.</w:t>
      </w:r>
      <w:r w:rsidRPr="00B7361D">
        <w:t xml:space="preserve"> </w:t>
      </w:r>
      <w:r w:rsidRPr="00B7361D">
        <w:rPr>
          <w:rFonts w:ascii="Arial" w:hAnsi="Arial" w:cs="Arial"/>
          <w:bCs/>
          <w:sz w:val="24"/>
          <w:szCs w:val="24"/>
          <w:lang w:val="bg-BG"/>
        </w:rPr>
        <w:t xml:space="preserve">In order to improve its relationship marketing strategies, it could be said that Sainsburys makes full use of </w:t>
      </w:r>
      <w:r w:rsidRPr="00B7361D">
        <w:rPr>
          <w:rFonts w:ascii="Arial" w:hAnsi="Arial" w:cs="Arial"/>
          <w:bCs/>
          <w:sz w:val="24"/>
          <w:szCs w:val="24"/>
          <w:lang w:val="bg-BG"/>
        </w:rPr>
        <w:lastRenderedPageBreak/>
        <w:t>all available communication channels.</w:t>
      </w:r>
      <w:r w:rsidR="007B4DAC" w:rsidRPr="007B4DAC">
        <w:t xml:space="preserve"> </w:t>
      </w:r>
      <w:r w:rsidR="007B4DAC" w:rsidRPr="007B4DAC">
        <w:rPr>
          <w:rFonts w:ascii="Arial" w:hAnsi="Arial" w:cs="Arial"/>
          <w:bCs/>
          <w:sz w:val="24"/>
          <w:szCs w:val="24"/>
          <w:lang w:val="bg-BG"/>
        </w:rPr>
        <w:t>In order to achieve a complete customer experience as part of the more general picture, namely from the beginning of the customer's journey to the end, it was found that the average social media as a touchpoint has room for improvement.</w:t>
      </w:r>
      <w:r w:rsidR="007B4DAC" w:rsidRPr="007B4DAC">
        <w:t xml:space="preserve"> </w:t>
      </w:r>
      <w:r w:rsidR="007B4DAC" w:rsidRPr="007B4DAC">
        <w:rPr>
          <w:rFonts w:ascii="Arial" w:hAnsi="Arial" w:cs="Arial"/>
          <w:bCs/>
          <w:sz w:val="24"/>
          <w:szCs w:val="24"/>
          <w:lang w:val="bg-BG"/>
        </w:rPr>
        <w:t>The economic interests of shareholders can only be protected through this approach.</w:t>
      </w:r>
      <w:r w:rsidR="007B4DAC" w:rsidRPr="007B4DAC">
        <w:t xml:space="preserve"> </w:t>
      </w:r>
      <w:r w:rsidR="007B4DAC" w:rsidRPr="007B4DAC">
        <w:rPr>
          <w:rFonts w:ascii="Arial" w:hAnsi="Arial" w:cs="Arial"/>
          <w:bCs/>
          <w:sz w:val="24"/>
          <w:szCs w:val="24"/>
          <w:lang w:val="bg-BG"/>
        </w:rPr>
        <w:t>Furthermore, it was clear that in order to meet the full range of current and future stakeholder expectations, this approach must be combined with CSR based on stakeholder theory that accepts legal ethics and responsibility.</w:t>
      </w:r>
    </w:p>
    <w:p w14:paraId="320AAAE9" w14:textId="614E56B3" w:rsidR="0022587D" w:rsidRPr="00215D13" w:rsidRDefault="000D2FA5" w:rsidP="00317D82">
      <w:pPr>
        <w:pStyle w:val="Heading1"/>
      </w:pPr>
      <w:bookmarkStart w:id="12" w:name="_Toc60619988"/>
      <w:r w:rsidRPr="00215D13">
        <w:t>Recommendation</w:t>
      </w:r>
      <w:bookmarkEnd w:id="12"/>
      <w:r w:rsidR="0022587D" w:rsidRPr="00DA1306">
        <w:rPr>
          <w:color w:val="FF0000"/>
        </w:rPr>
        <w:t xml:space="preserve"> </w:t>
      </w:r>
    </w:p>
    <w:p w14:paraId="15610D90" w14:textId="21784CA0" w:rsidR="00215D13" w:rsidRPr="006F0CB9" w:rsidRDefault="00215D13" w:rsidP="00215D13">
      <w:pPr>
        <w:jc w:val="both"/>
        <w:rPr>
          <w:rFonts w:ascii="Arial" w:hAnsi="Arial" w:cs="Arial"/>
          <w:bCs/>
          <w:sz w:val="24"/>
          <w:szCs w:val="24"/>
        </w:rPr>
      </w:pPr>
      <w:r w:rsidRPr="00215D13">
        <w:rPr>
          <w:rFonts w:ascii="Arial" w:hAnsi="Arial" w:cs="Arial"/>
          <w:bCs/>
          <w:sz w:val="24"/>
          <w:szCs w:val="24"/>
          <w:lang w:val="bg-BG"/>
        </w:rPr>
        <w:t>The level and effectiveness of cooperation with different stakeholders is what determines the success of each business entity. The channels used for communication vary depending on the type of stakeholders, as each group of stakeholders has different goals. To convey different messages to different types of stakeholders in the company, Sainsbury’s uses a communication strategy.</w:t>
      </w:r>
      <w:r w:rsidR="005202B3" w:rsidRPr="005202B3">
        <w:t xml:space="preserve"> </w:t>
      </w:r>
      <w:r w:rsidR="005202B3" w:rsidRPr="005202B3">
        <w:rPr>
          <w:rFonts w:ascii="Arial" w:hAnsi="Arial" w:cs="Arial"/>
          <w:bCs/>
          <w:sz w:val="24"/>
          <w:szCs w:val="24"/>
          <w:lang w:val="bg-BG"/>
        </w:rPr>
        <w:t>Failure to take into account the fact that different stakeholders of the company are of different cultural backgrounds was established by this report, which found that most elements of Sainsbury's communication strategy, which includes Sainsbury's magazine, celebrity approvals and a number of other measures, do not take into account this.</w:t>
      </w:r>
      <w:r w:rsidR="002222F5" w:rsidRPr="002222F5">
        <w:t xml:space="preserve"> </w:t>
      </w:r>
      <w:r w:rsidR="002222F5" w:rsidRPr="002222F5">
        <w:rPr>
          <w:rFonts w:ascii="Arial" w:hAnsi="Arial" w:cs="Arial"/>
          <w:bCs/>
          <w:sz w:val="24"/>
          <w:szCs w:val="24"/>
          <w:lang w:val="bg-BG"/>
        </w:rPr>
        <w:t>This means that Sainsbury stakeholders differ from each other based on beliefs, customs, values; language. This, in turn, found that these differences affected the communication messages sent by Sainsbury’s.</w:t>
      </w:r>
      <w:r w:rsidR="006F0CB9" w:rsidRPr="006F0CB9">
        <w:t xml:space="preserve"> </w:t>
      </w:r>
      <w:r w:rsidR="006F0CB9" w:rsidRPr="006F0CB9">
        <w:rPr>
          <w:rFonts w:ascii="Arial" w:hAnsi="Arial" w:cs="Arial"/>
          <w:bCs/>
          <w:sz w:val="24"/>
          <w:szCs w:val="24"/>
          <w:lang w:val="bg-BG"/>
        </w:rPr>
        <w:t>A recommendation for the adoption of a new communication strategy was addressed to the management of Sainsbury. The changes in the current strategy mainly concern the cultural differences of the various stakeholders, and will not be much different from the current communication strategy that Sainsbury’s is pursuing in substance. Differences in values, customs, traditions, religion, language, etc., related to each individual stakeholder segment when communicating different messages with that segment, in other words, the new communication strategy in this report proposes guidance to Sainsbury's advice. to take into account cultural differences.</w:t>
      </w:r>
    </w:p>
    <w:p w14:paraId="1BECCAF6" w14:textId="77777777" w:rsidR="00DF488A" w:rsidRPr="00DF488A" w:rsidRDefault="00DF488A" w:rsidP="00DF488A">
      <w:pPr>
        <w:ind w:left="360"/>
        <w:jc w:val="both"/>
        <w:rPr>
          <w:rFonts w:ascii="Arial" w:hAnsi="Arial" w:cs="Arial"/>
          <w:sz w:val="24"/>
          <w:szCs w:val="24"/>
        </w:rPr>
      </w:pPr>
    </w:p>
    <w:p w14:paraId="3D254C14" w14:textId="77777777" w:rsidR="002446EE" w:rsidRPr="00BE784D" w:rsidRDefault="002446EE" w:rsidP="002446EE">
      <w:pPr>
        <w:jc w:val="both"/>
        <w:rPr>
          <w:rFonts w:ascii="Arial" w:hAnsi="Arial" w:cs="Arial"/>
          <w:sz w:val="24"/>
          <w:szCs w:val="24"/>
          <w:lang w:val="bg-BG"/>
        </w:rPr>
      </w:pPr>
    </w:p>
    <w:p w14:paraId="4893A259" w14:textId="77777777" w:rsidR="00EF6D1C" w:rsidRDefault="00EF6D1C" w:rsidP="002446EE">
      <w:pPr>
        <w:jc w:val="both"/>
        <w:rPr>
          <w:rFonts w:ascii="Arial" w:hAnsi="Arial" w:cs="Arial"/>
          <w:sz w:val="24"/>
          <w:szCs w:val="24"/>
        </w:rPr>
      </w:pPr>
    </w:p>
    <w:p w14:paraId="62C81183" w14:textId="41828255" w:rsidR="00EF6D1C" w:rsidRPr="00B54A3C" w:rsidRDefault="00EF6D1C" w:rsidP="00317D82">
      <w:pPr>
        <w:pStyle w:val="Heading1"/>
      </w:pPr>
      <w:bookmarkStart w:id="13" w:name="_Toc60619989"/>
      <w:r w:rsidRPr="00B54A3C">
        <w:t>References:</w:t>
      </w:r>
      <w:bookmarkEnd w:id="13"/>
    </w:p>
    <w:p w14:paraId="4BFA2EAE"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Aghazadeh, H., 2015. Strategic Marketing Management: Achieving Superior Business Performance through Intelligent Marketing Strategy. </w:t>
      </w:r>
      <w:proofErr w:type="spellStart"/>
      <w:r w:rsidRPr="00EF6D1C">
        <w:rPr>
          <w:rFonts w:ascii="Arial" w:hAnsi="Arial" w:cs="Arial"/>
          <w:sz w:val="24"/>
          <w:szCs w:val="24"/>
        </w:rPr>
        <w:t>Procedia</w:t>
      </w:r>
      <w:proofErr w:type="spellEnd"/>
      <w:r w:rsidRPr="00EF6D1C">
        <w:rPr>
          <w:rFonts w:ascii="Arial" w:hAnsi="Arial" w:cs="Arial"/>
          <w:sz w:val="24"/>
          <w:szCs w:val="24"/>
        </w:rPr>
        <w:t xml:space="preserve"> - Social and Behavioral Sciences, 20(7), pp. 125-134.</w:t>
      </w:r>
    </w:p>
    <w:p w14:paraId="57DD9F61"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Aluko, O., 2017. From Corner Store to Superstore: A Historical Analysis of Sainsbury’s Co-Evolution. Journal of Management History, 12(1), pp. 1-15.</w:t>
      </w:r>
    </w:p>
    <w:p w14:paraId="6C3821BB"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Armstrong, G. &amp; Kotler, P., 2017. Principles of marketing. 17th ed. London: </w:t>
      </w:r>
      <w:proofErr w:type="spellStart"/>
      <w:r w:rsidRPr="00EF6D1C">
        <w:rPr>
          <w:rFonts w:ascii="Arial" w:hAnsi="Arial" w:cs="Arial"/>
          <w:sz w:val="24"/>
          <w:szCs w:val="24"/>
        </w:rPr>
        <w:t>Prentic</w:t>
      </w:r>
      <w:proofErr w:type="spellEnd"/>
      <w:r w:rsidRPr="00EF6D1C">
        <w:rPr>
          <w:rFonts w:ascii="Arial" w:hAnsi="Arial" w:cs="Arial"/>
          <w:sz w:val="24"/>
          <w:szCs w:val="24"/>
        </w:rPr>
        <w:t xml:space="preserve"> Hall.</w:t>
      </w:r>
    </w:p>
    <w:p w14:paraId="4072E670" w14:textId="77777777" w:rsidR="00EF6D1C" w:rsidRPr="00EF6D1C" w:rsidRDefault="00EF6D1C" w:rsidP="00EF6D1C">
      <w:pPr>
        <w:jc w:val="both"/>
        <w:rPr>
          <w:rFonts w:ascii="Arial" w:hAnsi="Arial" w:cs="Arial"/>
          <w:sz w:val="24"/>
          <w:szCs w:val="24"/>
        </w:rPr>
      </w:pPr>
      <w:proofErr w:type="gramStart"/>
      <w:r w:rsidRPr="00EF6D1C">
        <w:rPr>
          <w:rFonts w:ascii="Arial" w:hAnsi="Arial" w:cs="Arial"/>
          <w:sz w:val="24"/>
          <w:szCs w:val="24"/>
        </w:rPr>
        <w:lastRenderedPageBreak/>
        <w:t>behance.net, 2020.</w:t>
      </w:r>
      <w:proofErr w:type="gramEnd"/>
      <w:r w:rsidRPr="00EF6D1C">
        <w:rPr>
          <w:rFonts w:ascii="Arial" w:hAnsi="Arial" w:cs="Arial"/>
          <w:sz w:val="24"/>
          <w:szCs w:val="24"/>
        </w:rPr>
        <w:t xml:space="preserve"> Live Billboards research. [Online] </w:t>
      </w:r>
    </w:p>
    <w:p w14:paraId="12FF38EC" w14:textId="6C43683F" w:rsidR="00EF6D1C" w:rsidRPr="00B5541D" w:rsidRDefault="00EF6D1C" w:rsidP="00EF6D1C">
      <w:pPr>
        <w:jc w:val="both"/>
        <w:rPr>
          <w:rFonts w:ascii="Arial" w:hAnsi="Arial" w:cs="Arial"/>
          <w:sz w:val="24"/>
          <w:szCs w:val="24"/>
          <w:lang w:val="bg-BG"/>
        </w:rPr>
      </w:pPr>
      <w:r w:rsidRPr="00EF6D1C">
        <w:rPr>
          <w:rFonts w:ascii="Arial" w:hAnsi="Arial" w:cs="Arial"/>
          <w:sz w:val="24"/>
          <w:szCs w:val="24"/>
        </w:rPr>
        <w:t xml:space="preserve">Available at: </w:t>
      </w:r>
      <w:hyperlink r:id="rId30" w:history="1">
        <w:r w:rsidR="00B5541D" w:rsidRPr="00767875">
          <w:rPr>
            <w:rStyle w:val="Hyperlink"/>
            <w:rFonts w:ascii="Arial" w:hAnsi="Arial" w:cs="Arial"/>
            <w:sz w:val="24"/>
            <w:szCs w:val="24"/>
          </w:rPr>
          <w:t>https://www.behance.net/gallery/94455821/ITP-BillBoard-Research</w:t>
        </w:r>
      </w:hyperlink>
      <w:r w:rsidR="00B5541D">
        <w:rPr>
          <w:rFonts w:ascii="Arial" w:hAnsi="Arial" w:cs="Arial"/>
          <w:sz w:val="24"/>
          <w:szCs w:val="24"/>
          <w:lang w:val="bg-BG"/>
        </w:rPr>
        <w:t xml:space="preserve"> </w:t>
      </w:r>
    </w:p>
    <w:p w14:paraId="64376E3A" w14:textId="6F42ADA1" w:rsidR="00EF6D1C" w:rsidRPr="00EF6D1C" w:rsidRDefault="00104D8D" w:rsidP="00EF6D1C">
      <w:pPr>
        <w:jc w:val="both"/>
        <w:rPr>
          <w:rFonts w:ascii="Arial" w:hAnsi="Arial" w:cs="Arial"/>
          <w:sz w:val="24"/>
          <w:szCs w:val="24"/>
        </w:rPr>
      </w:pPr>
      <w:r>
        <w:rPr>
          <w:rFonts w:ascii="Arial" w:hAnsi="Arial" w:cs="Arial"/>
          <w:sz w:val="24"/>
          <w:szCs w:val="24"/>
        </w:rPr>
        <w:t>[Accessed 30</w:t>
      </w:r>
      <w:r>
        <w:rPr>
          <w:rFonts w:ascii="Arial" w:hAnsi="Arial" w:cs="Arial"/>
          <w:sz w:val="24"/>
          <w:szCs w:val="24"/>
          <w:lang w:val="bg-BG"/>
        </w:rPr>
        <w:t>/12/</w:t>
      </w:r>
      <w:r w:rsidR="00EF6D1C" w:rsidRPr="00EF6D1C">
        <w:rPr>
          <w:rFonts w:ascii="Arial" w:hAnsi="Arial" w:cs="Arial"/>
          <w:sz w:val="24"/>
          <w:szCs w:val="24"/>
        </w:rPr>
        <w:t>2020].</w:t>
      </w:r>
    </w:p>
    <w:p w14:paraId="3D8CA5A0"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Calnan, M., 2020. Sainsbury’s wades into price war with round of 300 price cuts. [Online] </w:t>
      </w:r>
    </w:p>
    <w:p w14:paraId="31EF773E" w14:textId="30452F08" w:rsidR="00EF6D1C" w:rsidRPr="00104D8D" w:rsidRDefault="00EF6D1C" w:rsidP="00EF6D1C">
      <w:pPr>
        <w:jc w:val="both"/>
        <w:rPr>
          <w:rFonts w:ascii="Arial" w:hAnsi="Arial" w:cs="Arial"/>
          <w:sz w:val="24"/>
          <w:szCs w:val="24"/>
          <w:lang w:val="bg-BG"/>
        </w:rPr>
      </w:pPr>
      <w:r w:rsidRPr="00EF6D1C">
        <w:rPr>
          <w:rFonts w:ascii="Arial" w:hAnsi="Arial" w:cs="Arial"/>
          <w:sz w:val="24"/>
          <w:szCs w:val="24"/>
        </w:rPr>
        <w:t xml:space="preserve">Available at: </w:t>
      </w:r>
      <w:hyperlink r:id="rId31" w:anchor=":~:text=Sainsbury's%20has%20become%20the%20latest,by%20up%20to%20around%2030%25" w:history="1">
        <w:r w:rsidR="00B5541D" w:rsidRPr="00767875">
          <w:rPr>
            <w:rStyle w:val="Hyperlink"/>
            <w:rFonts w:ascii="Arial" w:hAnsi="Arial" w:cs="Arial"/>
            <w:sz w:val="24"/>
            <w:szCs w:val="24"/>
          </w:rPr>
          <w:t>https://www.thegrocer.co.uk/prices-and-promotions/sainsburys-wades-into-price-war-with-round-of-300-price-cuts/649130.article#:~:text=Sainsbury's%20has%20become%20the%20latest,by%20up%20to%20around%2030%25</w:t>
        </w:r>
      </w:hyperlink>
      <w:r w:rsidRPr="00EF6D1C">
        <w:rPr>
          <w:rFonts w:ascii="Arial" w:hAnsi="Arial" w:cs="Arial"/>
          <w:sz w:val="24"/>
          <w:szCs w:val="24"/>
        </w:rPr>
        <w:t>.</w:t>
      </w:r>
      <w:r w:rsidR="00B5541D">
        <w:rPr>
          <w:rFonts w:ascii="Arial" w:hAnsi="Arial" w:cs="Arial"/>
          <w:sz w:val="24"/>
          <w:szCs w:val="24"/>
          <w:lang w:val="bg-BG"/>
        </w:rPr>
        <w:t xml:space="preserve"> </w:t>
      </w:r>
      <w:r w:rsidR="00104D8D">
        <w:rPr>
          <w:rFonts w:ascii="Arial" w:hAnsi="Arial" w:cs="Arial"/>
          <w:sz w:val="24"/>
          <w:szCs w:val="24"/>
          <w:lang w:val="bg-BG"/>
        </w:rPr>
        <w:t xml:space="preserve"> </w:t>
      </w:r>
      <w:r w:rsidR="00104D8D">
        <w:rPr>
          <w:rFonts w:ascii="Arial" w:hAnsi="Arial" w:cs="Arial"/>
          <w:sz w:val="24"/>
          <w:szCs w:val="24"/>
        </w:rPr>
        <w:t>[Accessed 31</w:t>
      </w:r>
      <w:r w:rsidR="00104D8D">
        <w:rPr>
          <w:rFonts w:ascii="Arial" w:hAnsi="Arial" w:cs="Arial"/>
          <w:sz w:val="24"/>
          <w:szCs w:val="24"/>
          <w:lang w:val="bg-BG"/>
        </w:rPr>
        <w:t>/12/</w:t>
      </w:r>
      <w:r w:rsidRPr="00EF6D1C">
        <w:rPr>
          <w:rFonts w:ascii="Arial" w:hAnsi="Arial" w:cs="Arial"/>
          <w:sz w:val="24"/>
          <w:szCs w:val="24"/>
        </w:rPr>
        <w:t>2020].</w:t>
      </w:r>
    </w:p>
    <w:p w14:paraId="4ABE4B82"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Cateora, P. &amp; Graham, J., 2014. International Marketing. 16th </w:t>
      </w:r>
      <w:proofErr w:type="gramStart"/>
      <w:r w:rsidRPr="00EF6D1C">
        <w:rPr>
          <w:rFonts w:ascii="Arial" w:hAnsi="Arial" w:cs="Arial"/>
          <w:sz w:val="24"/>
          <w:szCs w:val="24"/>
        </w:rPr>
        <w:t>ed</w:t>
      </w:r>
      <w:proofErr w:type="gramEnd"/>
      <w:r w:rsidRPr="00EF6D1C">
        <w:rPr>
          <w:rFonts w:ascii="Arial" w:hAnsi="Arial" w:cs="Arial"/>
          <w:sz w:val="24"/>
          <w:szCs w:val="24"/>
        </w:rPr>
        <w:t>. New York: McGraw Hill Companies..</w:t>
      </w:r>
    </w:p>
    <w:p w14:paraId="016386BC"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Charlotte, K. &amp; Mogens, B., 2016. Brand management: research, theory and practice. Abingdon: Routledge.</w:t>
      </w:r>
    </w:p>
    <w:p w14:paraId="623478DE" w14:textId="77777777" w:rsidR="00EF6D1C" w:rsidRDefault="00EF6D1C" w:rsidP="00EF6D1C">
      <w:pPr>
        <w:jc w:val="both"/>
        <w:rPr>
          <w:rFonts w:ascii="Arial" w:hAnsi="Arial" w:cs="Arial"/>
          <w:sz w:val="24"/>
          <w:szCs w:val="24"/>
          <w:lang w:val="bg-BG"/>
        </w:rPr>
      </w:pPr>
      <w:r w:rsidRPr="00EF6D1C">
        <w:rPr>
          <w:rFonts w:ascii="Arial" w:hAnsi="Arial" w:cs="Arial"/>
          <w:sz w:val="24"/>
          <w:szCs w:val="24"/>
        </w:rPr>
        <w:t>Gilligan, C. &amp; Wilson, W., 2018. Strategic Marketing Planning. 3rd ed. London: Butterworth-Heinemann.</w:t>
      </w:r>
    </w:p>
    <w:p w14:paraId="759F08C7" w14:textId="55CC0357" w:rsidR="00B5541D" w:rsidRPr="00B5541D" w:rsidRDefault="00B5541D" w:rsidP="00EF6D1C">
      <w:pPr>
        <w:jc w:val="both"/>
        <w:rPr>
          <w:rFonts w:ascii="Arial" w:hAnsi="Arial" w:cs="Arial"/>
          <w:sz w:val="24"/>
          <w:szCs w:val="24"/>
          <w:lang w:val="bg-BG"/>
        </w:rPr>
      </w:pPr>
      <w:r w:rsidRPr="00B5541D">
        <w:rPr>
          <w:rFonts w:ascii="Arial" w:hAnsi="Arial" w:cs="Arial"/>
          <w:sz w:val="24"/>
          <w:szCs w:val="24"/>
          <w:lang w:val="bg-BG"/>
        </w:rPr>
        <w:t xml:space="preserve">Customer Journey </w:t>
      </w:r>
      <w:r>
        <w:rPr>
          <w:rFonts w:ascii="Arial" w:hAnsi="Arial" w:cs="Arial"/>
          <w:sz w:val="24"/>
          <w:szCs w:val="24"/>
          <w:lang w:val="bg-BG"/>
        </w:rPr>
        <w:t xml:space="preserve">- </w:t>
      </w:r>
      <w:hyperlink r:id="rId32" w:history="1">
        <w:r w:rsidRPr="00767875">
          <w:rPr>
            <w:rStyle w:val="Hyperlink"/>
            <w:rFonts w:ascii="Arial" w:hAnsi="Arial" w:cs="Arial"/>
            <w:sz w:val="24"/>
            <w:szCs w:val="24"/>
            <w:lang w:val="bg-BG"/>
          </w:rPr>
          <w:t>https://en.ryte.com/wiki/Customer_Journey</w:t>
        </w:r>
      </w:hyperlink>
      <w:r>
        <w:rPr>
          <w:rFonts w:ascii="Arial" w:hAnsi="Arial" w:cs="Arial"/>
          <w:sz w:val="24"/>
          <w:szCs w:val="24"/>
          <w:lang w:val="bg-BG"/>
        </w:rPr>
        <w:t xml:space="preserve"> </w:t>
      </w:r>
      <w:r w:rsidR="00104D8D">
        <w:rPr>
          <w:rFonts w:ascii="Arial" w:hAnsi="Arial" w:cs="Arial"/>
          <w:sz w:val="24"/>
          <w:szCs w:val="24"/>
          <w:lang w:val="bg-BG"/>
        </w:rPr>
        <w:t>[Accessed 31/12/</w:t>
      </w:r>
      <w:r w:rsidRPr="00B5541D">
        <w:rPr>
          <w:rFonts w:ascii="Arial" w:hAnsi="Arial" w:cs="Arial"/>
          <w:sz w:val="24"/>
          <w:szCs w:val="24"/>
          <w:lang w:val="bg-BG"/>
        </w:rPr>
        <w:t>2020]</w:t>
      </w:r>
    </w:p>
    <w:p w14:paraId="120DBAB0"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Heath, O., 2020. Sainsbury's Christmas advert 2020: watch Gravy Song, Perfect Portions and Big Sarnie. [Online] </w:t>
      </w:r>
    </w:p>
    <w:p w14:paraId="5BB5141B" w14:textId="5048F04B" w:rsidR="00EF6D1C" w:rsidRPr="00104D8D" w:rsidRDefault="00EF6D1C" w:rsidP="00EF6D1C">
      <w:pPr>
        <w:jc w:val="both"/>
        <w:rPr>
          <w:rFonts w:ascii="Arial" w:hAnsi="Arial" w:cs="Arial"/>
          <w:sz w:val="24"/>
          <w:szCs w:val="24"/>
          <w:lang w:val="bg-BG"/>
        </w:rPr>
      </w:pPr>
      <w:r w:rsidRPr="00EF6D1C">
        <w:rPr>
          <w:rFonts w:ascii="Arial" w:hAnsi="Arial" w:cs="Arial"/>
          <w:sz w:val="24"/>
          <w:szCs w:val="24"/>
        </w:rPr>
        <w:t xml:space="preserve">Available at: </w:t>
      </w:r>
      <w:hyperlink r:id="rId33" w:history="1">
        <w:r w:rsidR="00B5541D" w:rsidRPr="00767875">
          <w:rPr>
            <w:rStyle w:val="Hyperlink"/>
            <w:rFonts w:ascii="Arial" w:hAnsi="Arial" w:cs="Arial"/>
            <w:sz w:val="24"/>
            <w:szCs w:val="24"/>
          </w:rPr>
          <w:t>https://www.housebeautiful.com/uk/lifestyle/a24861579/sainsburys-christmas-advert/</w:t>
        </w:r>
      </w:hyperlink>
      <w:r w:rsidR="00B5541D">
        <w:rPr>
          <w:rFonts w:ascii="Arial" w:hAnsi="Arial" w:cs="Arial"/>
          <w:sz w:val="24"/>
          <w:szCs w:val="24"/>
          <w:lang w:val="bg-BG"/>
        </w:rPr>
        <w:t xml:space="preserve"> </w:t>
      </w:r>
      <w:r w:rsidRPr="00EF6D1C">
        <w:rPr>
          <w:rFonts w:ascii="Arial" w:hAnsi="Arial" w:cs="Arial"/>
          <w:sz w:val="24"/>
          <w:szCs w:val="24"/>
        </w:rPr>
        <w:t>[Acce</w:t>
      </w:r>
      <w:r w:rsidR="00104D8D">
        <w:rPr>
          <w:rFonts w:ascii="Arial" w:hAnsi="Arial" w:cs="Arial"/>
          <w:sz w:val="24"/>
          <w:szCs w:val="24"/>
        </w:rPr>
        <w:t>ssed 31</w:t>
      </w:r>
      <w:r w:rsidR="00104D8D">
        <w:rPr>
          <w:rFonts w:ascii="Arial" w:hAnsi="Arial" w:cs="Arial"/>
          <w:sz w:val="24"/>
          <w:szCs w:val="24"/>
          <w:lang w:val="bg-BG"/>
        </w:rPr>
        <w:t>/12/</w:t>
      </w:r>
      <w:r w:rsidRPr="00EF6D1C">
        <w:rPr>
          <w:rFonts w:ascii="Arial" w:hAnsi="Arial" w:cs="Arial"/>
          <w:sz w:val="24"/>
          <w:szCs w:val="24"/>
        </w:rPr>
        <w:t>2020].</w:t>
      </w:r>
    </w:p>
    <w:p w14:paraId="4CD148AB"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Hollensen, S., 2012. Global Marketing. London: Pearson.</w:t>
      </w:r>
    </w:p>
    <w:p w14:paraId="13DDA170"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IBIS, 2020. Supermarkets in the UK industry trends. [Online] </w:t>
      </w:r>
    </w:p>
    <w:p w14:paraId="30086FCA" w14:textId="511FB5C9" w:rsidR="00EF6D1C" w:rsidRPr="004A4601" w:rsidRDefault="00EF6D1C" w:rsidP="00EF6D1C">
      <w:pPr>
        <w:jc w:val="both"/>
        <w:rPr>
          <w:rFonts w:ascii="Arial" w:hAnsi="Arial" w:cs="Arial"/>
          <w:sz w:val="24"/>
          <w:szCs w:val="24"/>
          <w:lang w:val="bg-BG"/>
        </w:rPr>
      </w:pPr>
      <w:r w:rsidRPr="00EF6D1C">
        <w:rPr>
          <w:rFonts w:ascii="Arial" w:hAnsi="Arial" w:cs="Arial"/>
          <w:sz w:val="24"/>
          <w:szCs w:val="24"/>
        </w:rPr>
        <w:t xml:space="preserve">Available at: </w:t>
      </w:r>
      <w:hyperlink r:id="rId34" w:history="1">
        <w:r w:rsidR="00B5541D" w:rsidRPr="00767875">
          <w:rPr>
            <w:rStyle w:val="Hyperlink"/>
            <w:rFonts w:ascii="Arial" w:hAnsi="Arial" w:cs="Arial"/>
            <w:sz w:val="24"/>
            <w:szCs w:val="24"/>
          </w:rPr>
          <w:t>https://www.ibisworld.com/united-kingdom/market-research-reports/supermarkets-industry/</w:t>
        </w:r>
      </w:hyperlink>
      <w:r w:rsidR="00B5541D">
        <w:rPr>
          <w:rFonts w:ascii="Arial" w:hAnsi="Arial" w:cs="Arial"/>
          <w:sz w:val="24"/>
          <w:szCs w:val="24"/>
          <w:lang w:val="bg-BG"/>
        </w:rPr>
        <w:t xml:space="preserve"> </w:t>
      </w:r>
      <w:r w:rsidRPr="00EF6D1C">
        <w:rPr>
          <w:rFonts w:ascii="Arial" w:hAnsi="Arial" w:cs="Arial"/>
          <w:sz w:val="24"/>
          <w:szCs w:val="24"/>
        </w:rPr>
        <w:t>[Accessed 31</w:t>
      </w:r>
      <w:r w:rsidR="004A4601">
        <w:rPr>
          <w:rFonts w:ascii="Arial" w:hAnsi="Arial" w:cs="Arial"/>
          <w:sz w:val="24"/>
          <w:szCs w:val="24"/>
          <w:lang w:val="bg-BG"/>
        </w:rPr>
        <w:t>/12/</w:t>
      </w:r>
      <w:r w:rsidRPr="00EF6D1C">
        <w:rPr>
          <w:rFonts w:ascii="Arial" w:hAnsi="Arial" w:cs="Arial"/>
          <w:sz w:val="24"/>
          <w:szCs w:val="24"/>
        </w:rPr>
        <w:t>2020].</w:t>
      </w:r>
    </w:p>
    <w:p w14:paraId="4EB563FC" w14:textId="77777777" w:rsidR="00EF6D1C" w:rsidRPr="00EF6D1C" w:rsidRDefault="00EF6D1C" w:rsidP="00EF6D1C">
      <w:pPr>
        <w:jc w:val="both"/>
        <w:rPr>
          <w:rFonts w:ascii="Arial" w:hAnsi="Arial" w:cs="Arial"/>
          <w:sz w:val="24"/>
          <w:szCs w:val="24"/>
        </w:rPr>
      </w:pPr>
      <w:proofErr w:type="gramStart"/>
      <w:r w:rsidRPr="00EF6D1C">
        <w:rPr>
          <w:rFonts w:ascii="Arial" w:hAnsi="Arial" w:cs="Arial"/>
          <w:sz w:val="24"/>
          <w:szCs w:val="24"/>
        </w:rPr>
        <w:t>IGD, 2020.</w:t>
      </w:r>
      <w:proofErr w:type="gramEnd"/>
      <w:r w:rsidRPr="00EF6D1C">
        <w:rPr>
          <w:rFonts w:ascii="Arial" w:hAnsi="Arial" w:cs="Arial"/>
          <w:sz w:val="24"/>
          <w:szCs w:val="24"/>
        </w:rPr>
        <w:t xml:space="preserve"> UK food and grocery market to grow 10% by 2022. [Online] </w:t>
      </w:r>
    </w:p>
    <w:p w14:paraId="14E3B968" w14:textId="51785027" w:rsidR="00EF6D1C" w:rsidRPr="004A4601" w:rsidRDefault="00EF6D1C" w:rsidP="00EF6D1C">
      <w:pPr>
        <w:jc w:val="both"/>
        <w:rPr>
          <w:rFonts w:ascii="Arial" w:hAnsi="Arial" w:cs="Arial"/>
          <w:sz w:val="24"/>
          <w:szCs w:val="24"/>
          <w:lang w:val="bg-BG"/>
        </w:rPr>
      </w:pPr>
      <w:r w:rsidRPr="00EF6D1C">
        <w:rPr>
          <w:rFonts w:ascii="Arial" w:hAnsi="Arial" w:cs="Arial"/>
          <w:sz w:val="24"/>
          <w:szCs w:val="24"/>
        </w:rPr>
        <w:t xml:space="preserve">Available at: </w:t>
      </w:r>
      <w:hyperlink r:id="rId35" w:history="1">
        <w:r w:rsidR="00B5541D" w:rsidRPr="00767875">
          <w:rPr>
            <w:rStyle w:val="Hyperlink"/>
            <w:rFonts w:ascii="Arial" w:hAnsi="Arial" w:cs="Arial"/>
            <w:sz w:val="24"/>
            <w:szCs w:val="24"/>
          </w:rPr>
          <w:t>https://www.igd.com/articles/article-viewer/t/uk-food-and-grocery-market-to-grow-10-by-2022/i/26531</w:t>
        </w:r>
      </w:hyperlink>
      <w:r w:rsidR="00B5541D">
        <w:rPr>
          <w:rFonts w:ascii="Arial" w:hAnsi="Arial" w:cs="Arial"/>
          <w:sz w:val="24"/>
          <w:szCs w:val="24"/>
          <w:lang w:val="bg-BG"/>
        </w:rPr>
        <w:t xml:space="preserve"> </w:t>
      </w:r>
      <w:r w:rsidR="004A4601">
        <w:rPr>
          <w:rFonts w:ascii="Arial" w:hAnsi="Arial" w:cs="Arial"/>
          <w:sz w:val="24"/>
          <w:szCs w:val="24"/>
        </w:rPr>
        <w:t>[Accessed 3</w:t>
      </w:r>
      <w:r w:rsidR="004A4601">
        <w:rPr>
          <w:rFonts w:ascii="Arial" w:hAnsi="Arial" w:cs="Arial"/>
          <w:sz w:val="24"/>
          <w:szCs w:val="24"/>
          <w:lang w:val="bg-BG"/>
        </w:rPr>
        <w:t>0/12/</w:t>
      </w:r>
      <w:r w:rsidRPr="00EF6D1C">
        <w:rPr>
          <w:rFonts w:ascii="Arial" w:hAnsi="Arial" w:cs="Arial"/>
          <w:sz w:val="24"/>
          <w:szCs w:val="24"/>
        </w:rPr>
        <w:t>2020].</w:t>
      </w:r>
    </w:p>
    <w:p w14:paraId="7F4C782F" w14:textId="77777777" w:rsidR="00EF6D1C" w:rsidRPr="00EF6D1C" w:rsidRDefault="00EF6D1C" w:rsidP="00EF6D1C">
      <w:pPr>
        <w:jc w:val="both"/>
        <w:rPr>
          <w:rFonts w:ascii="Arial" w:hAnsi="Arial" w:cs="Arial"/>
          <w:sz w:val="24"/>
          <w:szCs w:val="24"/>
        </w:rPr>
      </w:pPr>
      <w:proofErr w:type="gramStart"/>
      <w:r w:rsidRPr="00EF6D1C">
        <w:rPr>
          <w:rFonts w:ascii="Arial" w:hAnsi="Arial" w:cs="Arial"/>
          <w:sz w:val="24"/>
          <w:szCs w:val="24"/>
        </w:rPr>
        <w:t>Jobber, D. &amp; Chadwick, F., 2020.</w:t>
      </w:r>
      <w:proofErr w:type="gramEnd"/>
      <w:r w:rsidRPr="00EF6D1C">
        <w:rPr>
          <w:rFonts w:ascii="Arial" w:hAnsi="Arial" w:cs="Arial"/>
          <w:sz w:val="24"/>
          <w:szCs w:val="24"/>
        </w:rPr>
        <w:t xml:space="preserve"> </w:t>
      </w:r>
      <w:proofErr w:type="gramStart"/>
      <w:r w:rsidRPr="00EF6D1C">
        <w:rPr>
          <w:rFonts w:ascii="Arial" w:hAnsi="Arial" w:cs="Arial"/>
          <w:sz w:val="24"/>
          <w:szCs w:val="24"/>
        </w:rPr>
        <w:t>Principles and Practice of Marketing.</w:t>
      </w:r>
      <w:proofErr w:type="gramEnd"/>
      <w:r w:rsidRPr="00EF6D1C">
        <w:rPr>
          <w:rFonts w:ascii="Arial" w:hAnsi="Arial" w:cs="Arial"/>
          <w:sz w:val="24"/>
          <w:szCs w:val="24"/>
        </w:rPr>
        <w:t xml:space="preserve"> London: McGraw-Hill.</w:t>
      </w:r>
    </w:p>
    <w:p w14:paraId="33ABA620" w14:textId="77777777" w:rsidR="00EF6D1C" w:rsidRPr="00EF6D1C" w:rsidRDefault="00EF6D1C" w:rsidP="00EF6D1C">
      <w:pPr>
        <w:jc w:val="both"/>
        <w:rPr>
          <w:rFonts w:ascii="Arial" w:hAnsi="Arial" w:cs="Arial"/>
          <w:sz w:val="24"/>
          <w:szCs w:val="24"/>
        </w:rPr>
      </w:pPr>
      <w:proofErr w:type="gramStart"/>
      <w:r w:rsidRPr="00EF6D1C">
        <w:rPr>
          <w:rFonts w:ascii="Arial" w:hAnsi="Arial" w:cs="Arial"/>
          <w:sz w:val="24"/>
          <w:szCs w:val="24"/>
        </w:rPr>
        <w:t>KPMG, 2018.</w:t>
      </w:r>
      <w:proofErr w:type="gramEnd"/>
      <w:r w:rsidRPr="00EF6D1C">
        <w:rPr>
          <w:rFonts w:ascii="Arial" w:hAnsi="Arial" w:cs="Arial"/>
          <w:sz w:val="24"/>
          <w:szCs w:val="24"/>
        </w:rPr>
        <w:t xml:space="preserve"> What does the future hold for the UK grocery sector</w:t>
      </w:r>
      <w:proofErr w:type="gramStart"/>
      <w:r w:rsidRPr="00EF6D1C">
        <w:rPr>
          <w:rFonts w:ascii="Arial" w:hAnsi="Arial" w:cs="Arial"/>
          <w:sz w:val="24"/>
          <w:szCs w:val="24"/>
        </w:rPr>
        <w:t>?.</w:t>
      </w:r>
      <w:proofErr w:type="gramEnd"/>
      <w:r w:rsidRPr="00EF6D1C">
        <w:rPr>
          <w:rFonts w:ascii="Arial" w:hAnsi="Arial" w:cs="Arial"/>
          <w:sz w:val="24"/>
          <w:szCs w:val="24"/>
        </w:rPr>
        <w:t xml:space="preserve"> [Online] </w:t>
      </w:r>
    </w:p>
    <w:p w14:paraId="7444F2F8" w14:textId="4240963D" w:rsidR="004A4601" w:rsidRDefault="00EF6D1C" w:rsidP="00E47431">
      <w:pPr>
        <w:jc w:val="both"/>
        <w:rPr>
          <w:rFonts w:ascii="Arial" w:hAnsi="Arial" w:cs="Arial"/>
          <w:sz w:val="24"/>
          <w:szCs w:val="24"/>
          <w:lang w:val="bg-BG"/>
        </w:rPr>
      </w:pPr>
      <w:r w:rsidRPr="00EF6D1C">
        <w:rPr>
          <w:rFonts w:ascii="Arial" w:hAnsi="Arial" w:cs="Arial"/>
          <w:sz w:val="24"/>
          <w:szCs w:val="24"/>
        </w:rPr>
        <w:t xml:space="preserve">Available at: </w:t>
      </w:r>
      <w:hyperlink r:id="rId36" w:history="1">
        <w:r w:rsidR="00B5541D" w:rsidRPr="00767875">
          <w:rPr>
            <w:rStyle w:val="Hyperlink"/>
            <w:rFonts w:ascii="Arial" w:hAnsi="Arial" w:cs="Arial"/>
            <w:sz w:val="24"/>
            <w:szCs w:val="24"/>
          </w:rPr>
          <w:t>http://www.retailthinktank.co.uk/whitepaper/what-does-the-future-hold-for-the-uk-grocery-sector/</w:t>
        </w:r>
      </w:hyperlink>
      <w:r w:rsidR="00B5541D">
        <w:rPr>
          <w:rFonts w:ascii="Arial" w:hAnsi="Arial" w:cs="Arial"/>
          <w:sz w:val="24"/>
          <w:szCs w:val="24"/>
          <w:lang w:val="bg-BG"/>
        </w:rPr>
        <w:t xml:space="preserve"> </w:t>
      </w:r>
      <w:r w:rsidR="004A4601">
        <w:rPr>
          <w:rFonts w:ascii="Arial" w:hAnsi="Arial" w:cs="Arial"/>
          <w:sz w:val="24"/>
          <w:szCs w:val="24"/>
        </w:rPr>
        <w:t xml:space="preserve">[Accessed </w:t>
      </w:r>
      <w:r w:rsidR="004A4601">
        <w:rPr>
          <w:rFonts w:ascii="Arial" w:hAnsi="Arial" w:cs="Arial"/>
          <w:sz w:val="24"/>
          <w:szCs w:val="24"/>
          <w:lang w:val="bg-BG"/>
        </w:rPr>
        <w:t>30</w:t>
      </w:r>
      <w:r w:rsidR="004A4601" w:rsidRPr="004A4601">
        <w:rPr>
          <w:rFonts w:ascii="Arial" w:hAnsi="Arial" w:cs="Arial"/>
          <w:sz w:val="24"/>
          <w:szCs w:val="24"/>
        </w:rPr>
        <w:t>/12/2020].</w:t>
      </w:r>
    </w:p>
    <w:p w14:paraId="62BE9CD9" w14:textId="1429F6ED" w:rsidR="00E47431" w:rsidRDefault="00E47431" w:rsidP="00E47431">
      <w:pPr>
        <w:jc w:val="both"/>
        <w:rPr>
          <w:rFonts w:ascii="Arial" w:hAnsi="Arial" w:cs="Arial"/>
          <w:sz w:val="24"/>
          <w:szCs w:val="24"/>
        </w:rPr>
      </w:pPr>
      <w:r w:rsidRPr="00E47431">
        <w:rPr>
          <w:rFonts w:ascii="Arial" w:hAnsi="Arial" w:cs="Arial"/>
          <w:sz w:val="24"/>
          <w:szCs w:val="24"/>
          <w:lang w:val="bg-BG"/>
        </w:rPr>
        <w:t>Lossy, B. (1999). The Beginnings of “Information Theory”. Retrieved April 13, 2007, from</w:t>
      </w:r>
      <w:r>
        <w:rPr>
          <w:rFonts w:ascii="Arial" w:hAnsi="Arial" w:cs="Arial"/>
          <w:sz w:val="24"/>
          <w:szCs w:val="24"/>
          <w:lang w:val="bg-BG"/>
        </w:rPr>
        <w:t xml:space="preserve"> </w:t>
      </w:r>
      <w:hyperlink r:id="rId37" w:history="1">
        <w:r w:rsidR="004A4601" w:rsidRPr="00767875">
          <w:rPr>
            <w:rStyle w:val="Hyperlink"/>
            <w:rFonts w:ascii="Arial" w:hAnsi="Arial" w:cs="Arial"/>
            <w:sz w:val="24"/>
            <w:szCs w:val="24"/>
            <w:lang w:val="bg-BG"/>
          </w:rPr>
          <w:t>http://ils.unc.edu/~losee/b5/node7.htm</w:t>
        </w:r>
      </w:hyperlink>
      <w:r w:rsidR="004A4601">
        <w:rPr>
          <w:rFonts w:ascii="Arial" w:hAnsi="Arial" w:cs="Arial"/>
          <w:sz w:val="24"/>
          <w:szCs w:val="24"/>
          <w:lang w:val="bg-BG"/>
        </w:rPr>
        <w:t xml:space="preserve"> </w:t>
      </w:r>
      <w:r w:rsidR="004A4601" w:rsidRPr="004A4601">
        <w:rPr>
          <w:rFonts w:ascii="Arial" w:hAnsi="Arial" w:cs="Arial"/>
          <w:sz w:val="24"/>
          <w:szCs w:val="24"/>
          <w:lang w:val="bg-BG"/>
        </w:rPr>
        <w:t>[Accessed 29/12/2020].</w:t>
      </w:r>
    </w:p>
    <w:p w14:paraId="12243F70" w14:textId="17B59F73" w:rsidR="00DA1306" w:rsidRPr="00DA1306" w:rsidRDefault="00DA1306" w:rsidP="00DA1306">
      <w:pPr>
        <w:jc w:val="both"/>
        <w:rPr>
          <w:rFonts w:ascii="Arial" w:hAnsi="Arial" w:cs="Arial"/>
          <w:sz w:val="24"/>
          <w:szCs w:val="24"/>
        </w:rPr>
      </w:pPr>
      <w:proofErr w:type="spellStart"/>
      <w:r w:rsidRPr="00DA1306">
        <w:rPr>
          <w:rFonts w:ascii="Arial" w:hAnsi="Arial" w:cs="Arial"/>
          <w:sz w:val="24"/>
          <w:szCs w:val="24"/>
        </w:rPr>
        <w:lastRenderedPageBreak/>
        <w:t>Maechler</w:t>
      </w:r>
      <w:proofErr w:type="gramStart"/>
      <w:r w:rsidRPr="00DA1306">
        <w:rPr>
          <w:rFonts w:ascii="Arial" w:hAnsi="Arial" w:cs="Arial"/>
          <w:sz w:val="24"/>
          <w:szCs w:val="24"/>
        </w:rPr>
        <w:t>,</w:t>
      </w:r>
      <w:r>
        <w:rPr>
          <w:rFonts w:ascii="Arial" w:hAnsi="Arial" w:cs="Arial"/>
          <w:sz w:val="24"/>
          <w:szCs w:val="24"/>
        </w:rPr>
        <w:t>N</w:t>
      </w:r>
      <w:proofErr w:type="spellEnd"/>
      <w:proofErr w:type="gramEnd"/>
      <w:r>
        <w:rPr>
          <w:rFonts w:ascii="Arial" w:hAnsi="Arial" w:cs="Arial"/>
          <w:sz w:val="24"/>
          <w:szCs w:val="24"/>
        </w:rPr>
        <w:t xml:space="preserve">., </w:t>
      </w:r>
      <w:proofErr w:type="spellStart"/>
      <w:r w:rsidRPr="00DA1306">
        <w:rPr>
          <w:rFonts w:ascii="Arial" w:hAnsi="Arial" w:cs="Arial"/>
          <w:sz w:val="24"/>
          <w:szCs w:val="24"/>
        </w:rPr>
        <w:t>Neher,</w:t>
      </w:r>
      <w:r>
        <w:rPr>
          <w:rFonts w:ascii="Arial" w:hAnsi="Arial" w:cs="Arial"/>
          <w:sz w:val="24"/>
          <w:szCs w:val="24"/>
        </w:rPr>
        <w:t>K</w:t>
      </w:r>
      <w:proofErr w:type="spellEnd"/>
      <w:r>
        <w:rPr>
          <w:rFonts w:ascii="Arial" w:hAnsi="Arial" w:cs="Arial"/>
          <w:sz w:val="24"/>
          <w:szCs w:val="24"/>
        </w:rPr>
        <w:t xml:space="preserve">., and </w:t>
      </w:r>
      <w:r w:rsidRPr="00DA1306">
        <w:rPr>
          <w:rFonts w:ascii="Arial" w:hAnsi="Arial" w:cs="Arial"/>
          <w:sz w:val="24"/>
          <w:szCs w:val="24"/>
        </w:rPr>
        <w:t>Park</w:t>
      </w:r>
      <w:r>
        <w:rPr>
          <w:rFonts w:ascii="Arial" w:hAnsi="Arial" w:cs="Arial"/>
          <w:sz w:val="24"/>
          <w:szCs w:val="24"/>
        </w:rPr>
        <w:t xml:space="preserve">, R. 2016 - From </w:t>
      </w:r>
      <w:proofErr w:type="spellStart"/>
      <w:r>
        <w:rPr>
          <w:rFonts w:ascii="Arial" w:hAnsi="Arial" w:cs="Arial"/>
          <w:sz w:val="24"/>
          <w:szCs w:val="24"/>
        </w:rPr>
        <w:t>touchpoints</w:t>
      </w:r>
      <w:proofErr w:type="spellEnd"/>
      <w:r>
        <w:rPr>
          <w:rFonts w:ascii="Arial" w:hAnsi="Arial" w:cs="Arial"/>
          <w:sz w:val="24"/>
          <w:szCs w:val="24"/>
        </w:rPr>
        <w:t xml:space="preserve"> to </w:t>
      </w:r>
      <w:proofErr w:type="spellStart"/>
      <w:r>
        <w:rPr>
          <w:rFonts w:ascii="Arial" w:hAnsi="Arial" w:cs="Arial"/>
          <w:sz w:val="24"/>
          <w:szCs w:val="24"/>
        </w:rPr>
        <w:t>journeys:Seeing</w:t>
      </w:r>
      <w:proofErr w:type="spellEnd"/>
      <w:r>
        <w:rPr>
          <w:rFonts w:ascii="Arial" w:hAnsi="Arial" w:cs="Arial"/>
          <w:sz w:val="24"/>
          <w:szCs w:val="24"/>
        </w:rPr>
        <w:t xml:space="preserve"> the world as </w:t>
      </w:r>
      <w:r w:rsidRPr="00DA1306">
        <w:rPr>
          <w:rFonts w:ascii="Arial" w:hAnsi="Arial" w:cs="Arial"/>
          <w:sz w:val="24"/>
          <w:szCs w:val="24"/>
        </w:rPr>
        <w:t>customers do</w:t>
      </w:r>
      <w:r>
        <w:rPr>
          <w:rFonts w:ascii="Arial" w:hAnsi="Arial" w:cs="Arial"/>
          <w:sz w:val="24"/>
          <w:szCs w:val="24"/>
        </w:rPr>
        <w:t xml:space="preserve">- </w:t>
      </w:r>
      <w:r w:rsidRPr="00DA1306">
        <w:rPr>
          <w:rFonts w:ascii="Arial" w:hAnsi="Arial" w:cs="Arial"/>
          <w:sz w:val="24"/>
          <w:szCs w:val="24"/>
        </w:rPr>
        <w:t xml:space="preserve">[Online] Available at:    </w:t>
      </w:r>
      <w:hyperlink r:id="rId38" w:history="1">
        <w:r w:rsidRPr="00767875">
          <w:rPr>
            <w:rStyle w:val="Hyperlink"/>
            <w:rFonts w:ascii="Arial" w:hAnsi="Arial" w:cs="Arial"/>
            <w:sz w:val="24"/>
            <w:szCs w:val="24"/>
          </w:rPr>
          <w:t>http://www.ipd.uic.edu/IPD/2017-18-BMW/public/handouts/From_touchpoints_to_journeys_Seeing_the_world_as_customers_do.pdf</w:t>
        </w:r>
      </w:hyperlink>
      <w:r>
        <w:rPr>
          <w:rFonts w:ascii="Arial" w:hAnsi="Arial" w:cs="Arial"/>
          <w:sz w:val="24"/>
          <w:szCs w:val="24"/>
        </w:rPr>
        <w:t xml:space="preserve"> </w:t>
      </w:r>
      <w:r w:rsidRPr="00DA1306">
        <w:rPr>
          <w:rFonts w:ascii="Arial" w:hAnsi="Arial" w:cs="Arial"/>
          <w:sz w:val="24"/>
          <w:szCs w:val="24"/>
        </w:rPr>
        <w:t>[Accessed 30/12/2020].</w:t>
      </w:r>
    </w:p>
    <w:p w14:paraId="11B274E4" w14:textId="5968336B" w:rsidR="00EF6D1C" w:rsidRPr="004A4601" w:rsidRDefault="00EF6D1C" w:rsidP="00EF6D1C">
      <w:pPr>
        <w:jc w:val="both"/>
        <w:rPr>
          <w:rFonts w:ascii="Arial" w:hAnsi="Arial" w:cs="Arial"/>
          <w:sz w:val="24"/>
          <w:szCs w:val="24"/>
        </w:rPr>
      </w:pPr>
      <w:proofErr w:type="gramStart"/>
      <w:r w:rsidRPr="00EF6D1C">
        <w:rPr>
          <w:rFonts w:ascii="Arial" w:hAnsi="Arial" w:cs="Arial"/>
          <w:sz w:val="24"/>
          <w:szCs w:val="24"/>
        </w:rPr>
        <w:t>newsworks.org, 2020.</w:t>
      </w:r>
      <w:proofErr w:type="gramEnd"/>
      <w:r w:rsidRPr="00EF6D1C">
        <w:rPr>
          <w:rFonts w:ascii="Arial" w:hAnsi="Arial" w:cs="Arial"/>
          <w:sz w:val="24"/>
          <w:szCs w:val="24"/>
        </w:rPr>
        <w:t xml:space="preserve"> </w:t>
      </w:r>
      <w:proofErr w:type="gramStart"/>
      <w:r w:rsidRPr="00EF6D1C">
        <w:rPr>
          <w:rFonts w:ascii="Arial" w:hAnsi="Arial" w:cs="Arial"/>
          <w:sz w:val="24"/>
          <w:szCs w:val="24"/>
        </w:rPr>
        <w:t>Sainsbury's :</w:t>
      </w:r>
      <w:proofErr w:type="gramEnd"/>
      <w:r w:rsidRPr="00EF6D1C">
        <w:rPr>
          <w:rFonts w:ascii="Arial" w:hAnsi="Arial" w:cs="Arial"/>
          <w:sz w:val="24"/>
          <w:szCs w:val="24"/>
        </w:rPr>
        <w:t xml:space="preserve"> Discover the effectiv</w:t>
      </w:r>
      <w:r w:rsidR="004A4601">
        <w:rPr>
          <w:rFonts w:ascii="Arial" w:hAnsi="Arial" w:cs="Arial"/>
          <w:sz w:val="24"/>
          <w:szCs w:val="24"/>
        </w:rPr>
        <w:t xml:space="preserve">eness of news brands. [Online] </w:t>
      </w:r>
      <w:r w:rsidRPr="00EF6D1C">
        <w:rPr>
          <w:rFonts w:ascii="Arial" w:hAnsi="Arial" w:cs="Arial"/>
          <w:sz w:val="24"/>
          <w:szCs w:val="24"/>
        </w:rPr>
        <w:t xml:space="preserve">Available at: </w:t>
      </w:r>
      <w:hyperlink r:id="rId39" w:history="1">
        <w:r w:rsidR="00B5541D" w:rsidRPr="00767875">
          <w:rPr>
            <w:rStyle w:val="Hyperlink"/>
            <w:rFonts w:ascii="Arial" w:hAnsi="Arial" w:cs="Arial"/>
            <w:sz w:val="24"/>
            <w:szCs w:val="24"/>
          </w:rPr>
          <w:t>https://www.newsworks.org.uk/creative-gallery/129679</w:t>
        </w:r>
      </w:hyperlink>
      <w:r w:rsidR="00B5541D">
        <w:rPr>
          <w:rFonts w:ascii="Arial" w:hAnsi="Arial" w:cs="Arial"/>
          <w:sz w:val="24"/>
          <w:szCs w:val="24"/>
          <w:lang w:val="bg-BG"/>
        </w:rPr>
        <w:t xml:space="preserve"> </w:t>
      </w:r>
    </w:p>
    <w:p w14:paraId="063B078D" w14:textId="3630C5F4" w:rsidR="00EF6D1C" w:rsidRDefault="004A4601" w:rsidP="00EF6D1C">
      <w:pPr>
        <w:jc w:val="both"/>
        <w:rPr>
          <w:rFonts w:ascii="Arial" w:hAnsi="Arial" w:cs="Arial"/>
          <w:sz w:val="24"/>
          <w:szCs w:val="24"/>
        </w:rPr>
      </w:pPr>
      <w:r>
        <w:rPr>
          <w:rFonts w:ascii="Arial" w:hAnsi="Arial" w:cs="Arial"/>
          <w:sz w:val="24"/>
          <w:szCs w:val="24"/>
        </w:rPr>
        <w:t>[Accessed 29</w:t>
      </w:r>
      <w:r>
        <w:rPr>
          <w:rFonts w:ascii="Arial" w:hAnsi="Arial" w:cs="Arial"/>
          <w:sz w:val="24"/>
          <w:szCs w:val="24"/>
          <w:lang w:val="bg-BG"/>
        </w:rPr>
        <w:t>/12/</w:t>
      </w:r>
      <w:r w:rsidR="00EF6D1C" w:rsidRPr="00EF6D1C">
        <w:rPr>
          <w:rFonts w:ascii="Arial" w:hAnsi="Arial" w:cs="Arial"/>
          <w:sz w:val="24"/>
          <w:szCs w:val="24"/>
        </w:rPr>
        <w:t>2020].</w:t>
      </w:r>
    </w:p>
    <w:p w14:paraId="4495B798" w14:textId="0EFF6584" w:rsidR="00177081" w:rsidRPr="00EF6D1C" w:rsidRDefault="00177081" w:rsidP="00EF6D1C">
      <w:pPr>
        <w:jc w:val="both"/>
        <w:rPr>
          <w:rFonts w:ascii="Arial" w:hAnsi="Arial" w:cs="Arial"/>
          <w:sz w:val="24"/>
          <w:szCs w:val="24"/>
        </w:rPr>
      </w:pPr>
      <w:r>
        <w:rPr>
          <w:rFonts w:ascii="Arial" w:hAnsi="Arial" w:cs="Arial"/>
          <w:sz w:val="24"/>
          <w:szCs w:val="24"/>
        </w:rPr>
        <w:t xml:space="preserve">Paul Copley – Marketing communications Management: concepts and theories, cases and practices </w:t>
      </w:r>
      <w:r w:rsidRPr="00177081">
        <w:rPr>
          <w:rFonts w:ascii="Arial" w:hAnsi="Arial" w:cs="Arial"/>
          <w:sz w:val="24"/>
          <w:szCs w:val="24"/>
        </w:rPr>
        <w:t>[Online]</w:t>
      </w:r>
      <w:r w:rsidRPr="00177081">
        <w:t xml:space="preserve"> </w:t>
      </w:r>
      <w:r w:rsidRPr="00177081">
        <w:rPr>
          <w:rFonts w:ascii="Arial" w:hAnsi="Arial" w:cs="Arial"/>
          <w:sz w:val="24"/>
          <w:szCs w:val="24"/>
        </w:rPr>
        <w:t xml:space="preserve">Available at:  </w:t>
      </w:r>
      <w:r>
        <w:rPr>
          <w:rFonts w:ascii="Arial" w:hAnsi="Arial" w:cs="Arial"/>
          <w:sz w:val="24"/>
          <w:szCs w:val="24"/>
        </w:rPr>
        <w:t xml:space="preserve">  </w:t>
      </w:r>
      <w:hyperlink r:id="rId40" w:anchor="v=onepage&amp;q=integrated%20marketing%20communication%20sainsburys&amp;f=false" w:history="1">
        <w:r w:rsidRPr="00767875">
          <w:rPr>
            <w:rStyle w:val="Hyperlink"/>
            <w:rFonts w:ascii="Arial" w:hAnsi="Arial" w:cs="Arial"/>
            <w:sz w:val="24"/>
            <w:szCs w:val="24"/>
          </w:rPr>
          <w:t>https://books.google.co.uk/books?hl=en&amp;lr=&amp;id=EoIABAAAQBAJ&amp;oi=fnd&amp;pg=PP1&amp;dq=integrated+marketing+communication+sainsburys&amp;ots=71pfgx6339&amp;sig=6zZday4-6rz_YC7v2xJk1bNEkl4#v=onepage&amp;q=integrated%20marketing%20communication%20sainsburys&amp;f=false</w:t>
        </w:r>
      </w:hyperlink>
      <w:r>
        <w:rPr>
          <w:rFonts w:ascii="Arial" w:hAnsi="Arial" w:cs="Arial"/>
          <w:sz w:val="24"/>
          <w:szCs w:val="24"/>
        </w:rPr>
        <w:t xml:space="preserve"> </w:t>
      </w:r>
      <w:r w:rsidR="004A4601">
        <w:rPr>
          <w:rFonts w:ascii="Arial" w:hAnsi="Arial" w:cs="Arial"/>
          <w:sz w:val="24"/>
          <w:szCs w:val="24"/>
        </w:rPr>
        <w:t>[Accessed 29</w:t>
      </w:r>
      <w:r w:rsidR="004A4601">
        <w:rPr>
          <w:rFonts w:ascii="Arial" w:hAnsi="Arial" w:cs="Arial"/>
          <w:sz w:val="24"/>
          <w:szCs w:val="24"/>
          <w:lang w:val="bg-BG"/>
        </w:rPr>
        <w:t>/12/</w:t>
      </w:r>
      <w:r w:rsidRPr="00177081">
        <w:rPr>
          <w:rFonts w:ascii="Arial" w:hAnsi="Arial" w:cs="Arial"/>
          <w:sz w:val="24"/>
          <w:szCs w:val="24"/>
        </w:rPr>
        <w:t>2020].</w:t>
      </w:r>
    </w:p>
    <w:p w14:paraId="219D72F5"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Sainsbury Annual Report, 2019. Sainsbury Annual Report. [Online] </w:t>
      </w:r>
    </w:p>
    <w:p w14:paraId="304FE677" w14:textId="489CB3EB" w:rsidR="00EF6D1C" w:rsidRPr="00B5541D" w:rsidRDefault="00EF6D1C" w:rsidP="00EF6D1C">
      <w:pPr>
        <w:jc w:val="both"/>
        <w:rPr>
          <w:rFonts w:ascii="Arial" w:hAnsi="Arial" w:cs="Arial"/>
          <w:sz w:val="24"/>
          <w:szCs w:val="24"/>
          <w:lang w:val="bg-BG"/>
        </w:rPr>
      </w:pPr>
      <w:r w:rsidRPr="00EF6D1C">
        <w:rPr>
          <w:rFonts w:ascii="Arial" w:hAnsi="Arial" w:cs="Arial"/>
          <w:sz w:val="24"/>
          <w:szCs w:val="24"/>
        </w:rPr>
        <w:t xml:space="preserve">Available at: </w:t>
      </w:r>
      <w:hyperlink r:id="rId41" w:history="1">
        <w:r w:rsidR="00B5541D" w:rsidRPr="00767875">
          <w:rPr>
            <w:rStyle w:val="Hyperlink"/>
            <w:rFonts w:ascii="Arial" w:hAnsi="Arial" w:cs="Arial"/>
            <w:sz w:val="24"/>
            <w:szCs w:val="24"/>
          </w:rPr>
          <w:t>https://www.about.sainsburys.co.uk/~/media/Files/S/Sainsburys/documents/reports-and-presentations/annual-reports/sainsburys-ar2019.pdf</w:t>
        </w:r>
      </w:hyperlink>
      <w:r w:rsidR="00B5541D">
        <w:rPr>
          <w:rFonts w:ascii="Arial" w:hAnsi="Arial" w:cs="Arial"/>
          <w:sz w:val="24"/>
          <w:szCs w:val="24"/>
          <w:lang w:val="bg-BG"/>
        </w:rPr>
        <w:t xml:space="preserve"> </w:t>
      </w:r>
    </w:p>
    <w:p w14:paraId="04492552" w14:textId="581CFC2C" w:rsidR="00EF6D1C" w:rsidRPr="00EF6D1C" w:rsidRDefault="004A4601" w:rsidP="00EF6D1C">
      <w:pPr>
        <w:jc w:val="both"/>
        <w:rPr>
          <w:rFonts w:ascii="Arial" w:hAnsi="Arial" w:cs="Arial"/>
          <w:sz w:val="24"/>
          <w:szCs w:val="24"/>
        </w:rPr>
      </w:pPr>
      <w:r>
        <w:rPr>
          <w:rFonts w:ascii="Arial" w:hAnsi="Arial" w:cs="Arial"/>
          <w:sz w:val="24"/>
          <w:szCs w:val="24"/>
        </w:rPr>
        <w:t>[Accessed 31</w:t>
      </w:r>
      <w:r>
        <w:rPr>
          <w:rFonts w:ascii="Arial" w:hAnsi="Arial" w:cs="Arial"/>
          <w:sz w:val="24"/>
          <w:szCs w:val="24"/>
          <w:lang w:val="bg-BG"/>
        </w:rPr>
        <w:t>/12/</w:t>
      </w:r>
      <w:r w:rsidR="00EF6D1C" w:rsidRPr="00EF6D1C">
        <w:rPr>
          <w:rFonts w:ascii="Arial" w:hAnsi="Arial" w:cs="Arial"/>
          <w:sz w:val="24"/>
          <w:szCs w:val="24"/>
        </w:rPr>
        <w:t>2020].</w:t>
      </w:r>
    </w:p>
    <w:p w14:paraId="05297636" w14:textId="5A5667DC"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Sainsbury, 2020. </w:t>
      </w:r>
      <w:proofErr w:type="gramStart"/>
      <w:r w:rsidRPr="00EF6D1C">
        <w:rPr>
          <w:rFonts w:ascii="Arial" w:hAnsi="Arial" w:cs="Arial"/>
          <w:sz w:val="24"/>
          <w:szCs w:val="24"/>
        </w:rPr>
        <w:t xml:space="preserve">Sainsbury </w:t>
      </w:r>
      <w:r w:rsidR="004A4601" w:rsidRPr="00EF6D1C">
        <w:rPr>
          <w:rFonts w:ascii="Arial" w:hAnsi="Arial" w:cs="Arial"/>
          <w:sz w:val="24"/>
          <w:szCs w:val="24"/>
        </w:rPr>
        <w:t>Smart shop</w:t>
      </w:r>
      <w:r w:rsidRPr="00EF6D1C">
        <w:rPr>
          <w:rFonts w:ascii="Arial" w:hAnsi="Arial" w:cs="Arial"/>
          <w:sz w:val="24"/>
          <w:szCs w:val="24"/>
        </w:rPr>
        <w:t>.</w:t>
      </w:r>
      <w:proofErr w:type="gramEnd"/>
      <w:r w:rsidRPr="00EF6D1C">
        <w:rPr>
          <w:rFonts w:ascii="Arial" w:hAnsi="Arial" w:cs="Arial"/>
          <w:sz w:val="24"/>
          <w:szCs w:val="24"/>
        </w:rPr>
        <w:t xml:space="preserve"> [Online] </w:t>
      </w:r>
    </w:p>
    <w:p w14:paraId="3BA82CAD" w14:textId="367D0C1B"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Available at: </w:t>
      </w:r>
      <w:hyperlink r:id="rId42" w:history="1">
        <w:r w:rsidR="00DA1306" w:rsidRPr="00767875">
          <w:rPr>
            <w:rStyle w:val="Hyperlink"/>
            <w:rFonts w:ascii="Arial" w:hAnsi="Arial" w:cs="Arial"/>
            <w:sz w:val="24"/>
            <w:szCs w:val="24"/>
          </w:rPr>
          <w:t>https://smartshop.sainsburys.co.uk/</w:t>
        </w:r>
      </w:hyperlink>
      <w:r w:rsidR="00DA1306">
        <w:rPr>
          <w:rFonts w:ascii="Arial" w:hAnsi="Arial" w:cs="Arial"/>
          <w:sz w:val="24"/>
          <w:szCs w:val="24"/>
        </w:rPr>
        <w:t xml:space="preserve"> </w:t>
      </w:r>
      <w:r w:rsidR="004A4601">
        <w:rPr>
          <w:rFonts w:ascii="Arial" w:hAnsi="Arial" w:cs="Arial"/>
          <w:sz w:val="24"/>
          <w:szCs w:val="24"/>
        </w:rPr>
        <w:t>[Accessed 29</w:t>
      </w:r>
      <w:r w:rsidR="004A4601">
        <w:rPr>
          <w:rFonts w:ascii="Arial" w:hAnsi="Arial" w:cs="Arial"/>
          <w:sz w:val="24"/>
          <w:szCs w:val="24"/>
          <w:lang w:val="bg-BG"/>
        </w:rPr>
        <w:t>/12/</w:t>
      </w:r>
      <w:r w:rsidRPr="00EF6D1C">
        <w:rPr>
          <w:rFonts w:ascii="Arial" w:hAnsi="Arial" w:cs="Arial"/>
          <w:sz w:val="24"/>
          <w:szCs w:val="24"/>
        </w:rPr>
        <w:t>2020].</w:t>
      </w:r>
    </w:p>
    <w:p w14:paraId="4240AE0A" w14:textId="70D548B3" w:rsidR="00EF6D1C" w:rsidRPr="00EF6D1C" w:rsidRDefault="00EF6D1C" w:rsidP="00EF6D1C">
      <w:pPr>
        <w:jc w:val="both"/>
        <w:rPr>
          <w:rFonts w:ascii="Arial" w:hAnsi="Arial" w:cs="Arial"/>
          <w:sz w:val="24"/>
          <w:szCs w:val="24"/>
        </w:rPr>
      </w:pPr>
      <w:r w:rsidRPr="00EF6D1C">
        <w:rPr>
          <w:rFonts w:ascii="Arial" w:hAnsi="Arial" w:cs="Arial"/>
          <w:sz w:val="24"/>
          <w:szCs w:val="24"/>
        </w:rPr>
        <w:t>sainsburys.co.uk, 2020. 'Every Bit of Christmas' celebrated in Sainsbury's 201</w:t>
      </w:r>
      <w:r w:rsidR="004A4601">
        <w:rPr>
          <w:rFonts w:ascii="Arial" w:hAnsi="Arial" w:cs="Arial"/>
          <w:sz w:val="24"/>
          <w:szCs w:val="24"/>
        </w:rPr>
        <w:t xml:space="preserve">7 Christmas campaign. [Online] </w:t>
      </w:r>
      <w:r w:rsidRPr="00EF6D1C">
        <w:rPr>
          <w:rFonts w:ascii="Arial" w:hAnsi="Arial" w:cs="Arial"/>
          <w:sz w:val="24"/>
          <w:szCs w:val="24"/>
        </w:rPr>
        <w:t xml:space="preserve">Available at: </w:t>
      </w:r>
      <w:hyperlink r:id="rId43" w:history="1">
        <w:r w:rsidR="00B5541D" w:rsidRPr="00767875">
          <w:rPr>
            <w:rStyle w:val="Hyperlink"/>
            <w:rFonts w:ascii="Arial" w:hAnsi="Arial" w:cs="Arial"/>
            <w:sz w:val="24"/>
            <w:szCs w:val="24"/>
          </w:rPr>
          <w:t>https://www.about.sainsburys.co.uk/news/latest-news/2017/12-11-2017-christmas-campaign</w:t>
        </w:r>
      </w:hyperlink>
      <w:r w:rsidR="00B5541D">
        <w:rPr>
          <w:rFonts w:ascii="Arial" w:hAnsi="Arial" w:cs="Arial"/>
          <w:sz w:val="24"/>
          <w:szCs w:val="24"/>
          <w:lang w:val="bg-BG"/>
        </w:rPr>
        <w:t xml:space="preserve"> </w:t>
      </w:r>
      <w:r w:rsidR="004A4601">
        <w:rPr>
          <w:rFonts w:ascii="Arial" w:hAnsi="Arial" w:cs="Arial"/>
          <w:sz w:val="24"/>
          <w:szCs w:val="24"/>
        </w:rPr>
        <w:t>[Accessed 31</w:t>
      </w:r>
      <w:r w:rsidR="004A4601">
        <w:rPr>
          <w:rFonts w:ascii="Arial" w:hAnsi="Arial" w:cs="Arial"/>
          <w:sz w:val="24"/>
          <w:szCs w:val="24"/>
          <w:lang w:val="bg-BG"/>
        </w:rPr>
        <w:t>/12/</w:t>
      </w:r>
      <w:r w:rsidRPr="00EF6D1C">
        <w:rPr>
          <w:rFonts w:ascii="Arial" w:hAnsi="Arial" w:cs="Arial"/>
          <w:sz w:val="24"/>
          <w:szCs w:val="24"/>
        </w:rPr>
        <w:t>2020].</w:t>
      </w:r>
    </w:p>
    <w:p w14:paraId="4A3DA3C2" w14:textId="75DAD71C" w:rsidR="00EF6D1C" w:rsidRPr="00EF6D1C" w:rsidRDefault="00EF6D1C" w:rsidP="00EF6D1C">
      <w:pPr>
        <w:jc w:val="both"/>
        <w:rPr>
          <w:rFonts w:ascii="Arial" w:hAnsi="Arial" w:cs="Arial"/>
          <w:sz w:val="24"/>
          <w:szCs w:val="24"/>
        </w:rPr>
      </w:pPr>
      <w:r w:rsidRPr="00EF6D1C">
        <w:rPr>
          <w:rFonts w:ascii="Arial" w:hAnsi="Arial" w:cs="Arial"/>
          <w:sz w:val="24"/>
          <w:szCs w:val="24"/>
        </w:rPr>
        <w:t>sainsburys.co.uk, 20</w:t>
      </w:r>
      <w:r w:rsidR="00DA1306">
        <w:rPr>
          <w:rFonts w:ascii="Arial" w:hAnsi="Arial" w:cs="Arial"/>
          <w:sz w:val="24"/>
          <w:szCs w:val="24"/>
        </w:rPr>
        <w:t xml:space="preserve">20. Sainsbury Offers. [Online] </w:t>
      </w:r>
      <w:r w:rsidRPr="00EF6D1C">
        <w:rPr>
          <w:rFonts w:ascii="Arial" w:hAnsi="Arial" w:cs="Arial"/>
          <w:sz w:val="24"/>
          <w:szCs w:val="24"/>
        </w:rPr>
        <w:t xml:space="preserve">Available at: </w:t>
      </w:r>
      <w:hyperlink r:id="rId44" w:history="1">
        <w:r w:rsidR="00B5541D" w:rsidRPr="00767875">
          <w:rPr>
            <w:rStyle w:val="Hyperlink"/>
            <w:rFonts w:ascii="Arial" w:hAnsi="Arial" w:cs="Arial"/>
            <w:sz w:val="24"/>
            <w:szCs w:val="24"/>
          </w:rPr>
          <w:t>https://www.sainsburys.co.uk/shop/gb/groceries/sale-</w:t>
        </w:r>
      </w:hyperlink>
      <w:r w:rsidR="00B5541D">
        <w:rPr>
          <w:rFonts w:ascii="Arial" w:hAnsi="Arial" w:cs="Arial"/>
          <w:sz w:val="24"/>
          <w:szCs w:val="24"/>
          <w:lang w:val="bg-BG"/>
        </w:rPr>
        <w:t xml:space="preserve"> </w:t>
      </w:r>
      <w:r w:rsidR="004A4601">
        <w:rPr>
          <w:rFonts w:ascii="Arial" w:hAnsi="Arial" w:cs="Arial"/>
          <w:sz w:val="24"/>
          <w:szCs w:val="24"/>
        </w:rPr>
        <w:t>[Accessed 31</w:t>
      </w:r>
      <w:r w:rsidR="004A4601">
        <w:rPr>
          <w:rFonts w:ascii="Arial" w:hAnsi="Arial" w:cs="Arial"/>
          <w:sz w:val="24"/>
          <w:szCs w:val="24"/>
          <w:lang w:val="bg-BG"/>
        </w:rPr>
        <w:t>/12/</w:t>
      </w:r>
      <w:r w:rsidRPr="00EF6D1C">
        <w:rPr>
          <w:rFonts w:ascii="Arial" w:hAnsi="Arial" w:cs="Arial"/>
          <w:sz w:val="24"/>
          <w:szCs w:val="24"/>
        </w:rPr>
        <w:t>2020].</w:t>
      </w:r>
    </w:p>
    <w:p w14:paraId="71C8BACE" w14:textId="7DB94B9F" w:rsidR="00EF6D1C" w:rsidRPr="00DA1306" w:rsidRDefault="00EF6D1C" w:rsidP="00EF6D1C">
      <w:pPr>
        <w:jc w:val="both"/>
        <w:rPr>
          <w:rFonts w:ascii="Arial" w:hAnsi="Arial" w:cs="Arial"/>
          <w:sz w:val="24"/>
          <w:szCs w:val="24"/>
        </w:rPr>
      </w:pPr>
      <w:proofErr w:type="gramStart"/>
      <w:r w:rsidRPr="00EF6D1C">
        <w:rPr>
          <w:rFonts w:ascii="Arial" w:hAnsi="Arial" w:cs="Arial"/>
          <w:sz w:val="24"/>
          <w:szCs w:val="24"/>
        </w:rPr>
        <w:t>sainsburys.co.uk, 2020.</w:t>
      </w:r>
      <w:proofErr w:type="gramEnd"/>
      <w:r w:rsidRPr="00EF6D1C">
        <w:rPr>
          <w:rFonts w:ascii="Arial" w:hAnsi="Arial" w:cs="Arial"/>
          <w:sz w:val="24"/>
          <w:szCs w:val="24"/>
        </w:rPr>
        <w:t xml:space="preserve"> Update on the impact of COVID-19 and Preliminary Results for the 52 w</w:t>
      </w:r>
      <w:r w:rsidR="00DA1306">
        <w:rPr>
          <w:rFonts w:ascii="Arial" w:hAnsi="Arial" w:cs="Arial"/>
          <w:sz w:val="24"/>
          <w:szCs w:val="24"/>
        </w:rPr>
        <w:t xml:space="preserve">eeks to 7 March 2020. [Online] </w:t>
      </w:r>
      <w:r w:rsidRPr="00EF6D1C">
        <w:rPr>
          <w:rFonts w:ascii="Arial" w:hAnsi="Arial" w:cs="Arial"/>
          <w:sz w:val="24"/>
          <w:szCs w:val="24"/>
        </w:rPr>
        <w:t xml:space="preserve">Available at: </w:t>
      </w:r>
      <w:hyperlink r:id="rId45" w:history="1">
        <w:r w:rsidR="00B5541D" w:rsidRPr="00767875">
          <w:rPr>
            <w:rStyle w:val="Hyperlink"/>
            <w:rFonts w:ascii="Arial" w:hAnsi="Arial" w:cs="Arial"/>
            <w:sz w:val="24"/>
            <w:szCs w:val="24"/>
          </w:rPr>
          <w:t>https://www.about.sainsburys.co.uk/news/latest-news/2020/30-04-2020-prelims</w:t>
        </w:r>
      </w:hyperlink>
      <w:r w:rsidR="00B5541D">
        <w:rPr>
          <w:rFonts w:ascii="Arial" w:hAnsi="Arial" w:cs="Arial"/>
          <w:sz w:val="24"/>
          <w:szCs w:val="24"/>
          <w:lang w:val="bg-BG"/>
        </w:rPr>
        <w:t xml:space="preserve"> </w:t>
      </w:r>
      <w:r w:rsidR="004A4601">
        <w:rPr>
          <w:rFonts w:ascii="Arial" w:hAnsi="Arial" w:cs="Arial"/>
          <w:sz w:val="24"/>
          <w:szCs w:val="24"/>
        </w:rPr>
        <w:t>[Accessed 31</w:t>
      </w:r>
      <w:r w:rsidR="004A4601">
        <w:rPr>
          <w:rFonts w:ascii="Arial" w:hAnsi="Arial" w:cs="Arial"/>
          <w:sz w:val="24"/>
          <w:szCs w:val="24"/>
          <w:lang w:val="bg-BG"/>
        </w:rPr>
        <w:t>/12/</w:t>
      </w:r>
      <w:r w:rsidRPr="00EF6D1C">
        <w:rPr>
          <w:rFonts w:ascii="Arial" w:hAnsi="Arial" w:cs="Arial"/>
          <w:sz w:val="24"/>
          <w:szCs w:val="24"/>
        </w:rPr>
        <w:t>2020].</w:t>
      </w:r>
    </w:p>
    <w:p w14:paraId="4BFB9342" w14:textId="10BD459E" w:rsidR="00EF6D1C" w:rsidRPr="004A4601" w:rsidRDefault="00EF6D1C" w:rsidP="00EF6D1C">
      <w:pPr>
        <w:jc w:val="both"/>
        <w:rPr>
          <w:rFonts w:ascii="Arial" w:hAnsi="Arial" w:cs="Arial"/>
          <w:sz w:val="24"/>
          <w:szCs w:val="24"/>
        </w:rPr>
      </w:pPr>
      <w:r w:rsidRPr="00EF6D1C">
        <w:rPr>
          <w:rFonts w:ascii="Arial" w:hAnsi="Arial" w:cs="Arial"/>
          <w:sz w:val="24"/>
          <w:szCs w:val="24"/>
        </w:rPr>
        <w:t xml:space="preserve">solomoncommercials.co.uk, 2020. </w:t>
      </w:r>
      <w:proofErr w:type="gramStart"/>
      <w:r w:rsidR="004A4601" w:rsidRPr="00EF6D1C">
        <w:rPr>
          <w:rFonts w:ascii="Arial" w:hAnsi="Arial" w:cs="Arial"/>
          <w:sz w:val="24"/>
          <w:szCs w:val="24"/>
        </w:rPr>
        <w:t>Sainsbury</w:t>
      </w:r>
      <w:r w:rsidR="004A4601">
        <w:rPr>
          <w:rFonts w:ascii="Arial" w:hAnsi="Arial" w:cs="Arial"/>
          <w:sz w:val="24"/>
          <w:szCs w:val="24"/>
        </w:rPr>
        <w:t>.</w:t>
      </w:r>
      <w:proofErr w:type="gramEnd"/>
      <w:r w:rsidR="004A4601">
        <w:rPr>
          <w:rFonts w:ascii="Arial" w:hAnsi="Arial" w:cs="Arial"/>
          <w:sz w:val="24"/>
          <w:szCs w:val="24"/>
        </w:rPr>
        <w:t xml:space="preserve"> [Online] </w:t>
      </w:r>
      <w:r w:rsidRPr="00EF6D1C">
        <w:rPr>
          <w:rFonts w:ascii="Arial" w:hAnsi="Arial" w:cs="Arial"/>
          <w:sz w:val="24"/>
          <w:szCs w:val="24"/>
        </w:rPr>
        <w:t xml:space="preserve">Available at: </w:t>
      </w:r>
      <w:hyperlink r:id="rId46" w:history="1">
        <w:r w:rsidR="00B5541D" w:rsidRPr="00767875">
          <w:rPr>
            <w:rStyle w:val="Hyperlink"/>
            <w:rFonts w:ascii="Arial" w:hAnsi="Arial" w:cs="Arial"/>
            <w:sz w:val="24"/>
            <w:szCs w:val="24"/>
          </w:rPr>
          <w:t>https://www.solomoncommercials.co.uk/sainsburys-independent-testing/</w:t>
        </w:r>
      </w:hyperlink>
      <w:r w:rsidR="00B5541D">
        <w:rPr>
          <w:rFonts w:ascii="Arial" w:hAnsi="Arial" w:cs="Arial"/>
          <w:sz w:val="24"/>
          <w:szCs w:val="24"/>
          <w:lang w:val="bg-BG"/>
        </w:rPr>
        <w:t xml:space="preserve"> </w:t>
      </w:r>
    </w:p>
    <w:p w14:paraId="0D4D2232" w14:textId="7C53185A" w:rsidR="00EF6D1C" w:rsidRPr="00EF6D1C" w:rsidRDefault="004A4601" w:rsidP="00EF6D1C">
      <w:pPr>
        <w:jc w:val="both"/>
        <w:rPr>
          <w:rFonts w:ascii="Arial" w:hAnsi="Arial" w:cs="Arial"/>
          <w:sz w:val="24"/>
          <w:szCs w:val="24"/>
        </w:rPr>
      </w:pPr>
      <w:r>
        <w:rPr>
          <w:rFonts w:ascii="Arial" w:hAnsi="Arial" w:cs="Arial"/>
          <w:sz w:val="24"/>
          <w:szCs w:val="24"/>
        </w:rPr>
        <w:t>[Accessed 30</w:t>
      </w:r>
      <w:r>
        <w:rPr>
          <w:rFonts w:ascii="Arial" w:hAnsi="Arial" w:cs="Arial"/>
          <w:sz w:val="24"/>
          <w:szCs w:val="24"/>
          <w:lang w:val="bg-BG"/>
        </w:rPr>
        <w:t>/12/</w:t>
      </w:r>
      <w:r w:rsidR="00EF6D1C" w:rsidRPr="00EF6D1C">
        <w:rPr>
          <w:rFonts w:ascii="Arial" w:hAnsi="Arial" w:cs="Arial"/>
          <w:sz w:val="24"/>
          <w:szCs w:val="24"/>
        </w:rPr>
        <w:t>2020].</w:t>
      </w:r>
    </w:p>
    <w:p w14:paraId="63259C1F"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thegrocer.co.uk, 2020. Sainsbury’s wins thanks to ‘calm and ordered’ store. [Online] </w:t>
      </w:r>
    </w:p>
    <w:p w14:paraId="0E464497" w14:textId="4897167C" w:rsidR="00EF6D1C" w:rsidRPr="00DA1306" w:rsidRDefault="00EF6D1C" w:rsidP="00EF6D1C">
      <w:pPr>
        <w:jc w:val="both"/>
        <w:rPr>
          <w:rFonts w:ascii="Arial" w:hAnsi="Arial" w:cs="Arial"/>
          <w:sz w:val="24"/>
          <w:szCs w:val="24"/>
          <w:lang w:val="bg-BG"/>
        </w:rPr>
      </w:pPr>
      <w:r w:rsidRPr="00EF6D1C">
        <w:rPr>
          <w:rFonts w:ascii="Arial" w:hAnsi="Arial" w:cs="Arial"/>
          <w:sz w:val="24"/>
          <w:szCs w:val="24"/>
        </w:rPr>
        <w:t xml:space="preserve">Available at: </w:t>
      </w:r>
      <w:hyperlink r:id="rId47" w:history="1">
        <w:r w:rsidR="00B5541D" w:rsidRPr="00767875">
          <w:rPr>
            <w:rStyle w:val="Hyperlink"/>
            <w:rFonts w:ascii="Arial" w:hAnsi="Arial" w:cs="Arial"/>
            <w:sz w:val="24"/>
            <w:szCs w:val="24"/>
          </w:rPr>
          <w:t>https://www.thegrocer.co.uk/the-grocer-33/sainsburys-wins-thanks-to-calm-and-ordered-store/648458.article</w:t>
        </w:r>
      </w:hyperlink>
      <w:r w:rsidR="00B5541D">
        <w:rPr>
          <w:rFonts w:ascii="Arial" w:hAnsi="Arial" w:cs="Arial"/>
          <w:sz w:val="24"/>
          <w:szCs w:val="24"/>
          <w:lang w:val="bg-BG"/>
        </w:rPr>
        <w:t xml:space="preserve"> </w:t>
      </w:r>
      <w:r w:rsidR="004A4601">
        <w:rPr>
          <w:rFonts w:ascii="Arial" w:hAnsi="Arial" w:cs="Arial"/>
          <w:sz w:val="24"/>
          <w:szCs w:val="24"/>
        </w:rPr>
        <w:t>[Accessed 30</w:t>
      </w:r>
      <w:r w:rsidR="004A4601">
        <w:rPr>
          <w:rFonts w:ascii="Arial" w:hAnsi="Arial" w:cs="Arial"/>
          <w:sz w:val="24"/>
          <w:szCs w:val="24"/>
          <w:lang w:val="bg-BG"/>
        </w:rPr>
        <w:t>/12/</w:t>
      </w:r>
      <w:r w:rsidRPr="00EF6D1C">
        <w:rPr>
          <w:rFonts w:ascii="Arial" w:hAnsi="Arial" w:cs="Arial"/>
          <w:sz w:val="24"/>
          <w:szCs w:val="24"/>
        </w:rPr>
        <w:t>2020].</w:t>
      </w:r>
    </w:p>
    <w:p w14:paraId="05E360C5" w14:textId="64B90351" w:rsidR="00EF6D1C" w:rsidRPr="004A4601" w:rsidRDefault="00EF6D1C" w:rsidP="00EF6D1C">
      <w:pPr>
        <w:jc w:val="both"/>
        <w:rPr>
          <w:rFonts w:ascii="Arial" w:hAnsi="Arial" w:cs="Arial"/>
          <w:sz w:val="24"/>
          <w:szCs w:val="24"/>
        </w:rPr>
      </w:pPr>
      <w:r w:rsidRPr="00EF6D1C">
        <w:rPr>
          <w:rFonts w:ascii="Arial" w:hAnsi="Arial" w:cs="Arial"/>
          <w:sz w:val="24"/>
          <w:szCs w:val="24"/>
        </w:rPr>
        <w:t>Twitter, 202</w:t>
      </w:r>
      <w:r w:rsidR="004A4601">
        <w:rPr>
          <w:rFonts w:ascii="Arial" w:hAnsi="Arial" w:cs="Arial"/>
          <w:sz w:val="24"/>
          <w:szCs w:val="24"/>
        </w:rPr>
        <w:t xml:space="preserve">0. Sainsbury Twitter. [Online] </w:t>
      </w:r>
      <w:r w:rsidRPr="00EF6D1C">
        <w:rPr>
          <w:rFonts w:ascii="Arial" w:hAnsi="Arial" w:cs="Arial"/>
          <w:sz w:val="24"/>
          <w:szCs w:val="24"/>
        </w:rPr>
        <w:t xml:space="preserve">Available at: </w:t>
      </w:r>
      <w:hyperlink r:id="rId48" w:history="1">
        <w:r w:rsidR="004A4601" w:rsidRPr="00767875">
          <w:rPr>
            <w:rStyle w:val="Hyperlink"/>
            <w:rFonts w:ascii="Arial" w:hAnsi="Arial" w:cs="Arial"/>
            <w:sz w:val="24"/>
            <w:szCs w:val="24"/>
          </w:rPr>
          <w:t>https://twitter.com/sainsburys</w:t>
        </w:r>
      </w:hyperlink>
      <w:r w:rsidR="004A4601">
        <w:rPr>
          <w:rFonts w:ascii="Arial" w:hAnsi="Arial" w:cs="Arial"/>
          <w:sz w:val="24"/>
          <w:szCs w:val="24"/>
          <w:lang w:val="bg-BG"/>
        </w:rPr>
        <w:t xml:space="preserve"> </w:t>
      </w:r>
    </w:p>
    <w:p w14:paraId="7F042B3F" w14:textId="23853DFD" w:rsidR="00EF6D1C" w:rsidRPr="00EF6D1C" w:rsidRDefault="004A4601" w:rsidP="00EF6D1C">
      <w:pPr>
        <w:jc w:val="both"/>
        <w:rPr>
          <w:rFonts w:ascii="Arial" w:hAnsi="Arial" w:cs="Arial"/>
          <w:sz w:val="24"/>
          <w:szCs w:val="24"/>
        </w:rPr>
      </w:pPr>
      <w:r>
        <w:rPr>
          <w:rFonts w:ascii="Arial" w:hAnsi="Arial" w:cs="Arial"/>
          <w:sz w:val="24"/>
          <w:szCs w:val="24"/>
        </w:rPr>
        <w:lastRenderedPageBreak/>
        <w:t>[Accessed 29</w:t>
      </w:r>
      <w:r>
        <w:rPr>
          <w:rFonts w:ascii="Arial" w:hAnsi="Arial" w:cs="Arial"/>
          <w:sz w:val="24"/>
          <w:szCs w:val="24"/>
          <w:lang w:val="bg-BG"/>
        </w:rPr>
        <w:t>/12/</w:t>
      </w:r>
      <w:r w:rsidR="00EF6D1C" w:rsidRPr="00EF6D1C">
        <w:rPr>
          <w:rFonts w:ascii="Arial" w:hAnsi="Arial" w:cs="Arial"/>
          <w:sz w:val="24"/>
          <w:szCs w:val="24"/>
        </w:rPr>
        <w:t>2020].</w:t>
      </w:r>
    </w:p>
    <w:p w14:paraId="5DFC0D3E" w14:textId="77777777" w:rsidR="00EF6D1C" w:rsidRPr="00EF6D1C" w:rsidRDefault="00EF6D1C" w:rsidP="00EF6D1C">
      <w:pPr>
        <w:jc w:val="both"/>
        <w:rPr>
          <w:rFonts w:ascii="Arial" w:hAnsi="Arial" w:cs="Arial"/>
          <w:sz w:val="24"/>
          <w:szCs w:val="24"/>
        </w:rPr>
      </w:pPr>
      <w:r w:rsidRPr="00EF6D1C">
        <w:rPr>
          <w:rFonts w:ascii="Arial" w:hAnsi="Arial" w:cs="Arial"/>
          <w:sz w:val="24"/>
          <w:szCs w:val="24"/>
        </w:rPr>
        <w:t xml:space="preserve">WARC, 2017. Sainsbury's reveals new marketing direction. [Online] </w:t>
      </w:r>
    </w:p>
    <w:p w14:paraId="2994D905" w14:textId="386AA9C3" w:rsidR="00EF6D1C" w:rsidRPr="00B5541D" w:rsidRDefault="00EF6D1C" w:rsidP="00EF6D1C">
      <w:pPr>
        <w:jc w:val="both"/>
        <w:rPr>
          <w:rFonts w:ascii="Arial" w:hAnsi="Arial" w:cs="Arial"/>
          <w:sz w:val="24"/>
          <w:szCs w:val="24"/>
          <w:lang w:val="bg-BG"/>
        </w:rPr>
      </w:pPr>
      <w:r w:rsidRPr="00EF6D1C">
        <w:rPr>
          <w:rFonts w:ascii="Arial" w:hAnsi="Arial" w:cs="Arial"/>
          <w:sz w:val="24"/>
          <w:szCs w:val="24"/>
        </w:rPr>
        <w:t xml:space="preserve">Available at: </w:t>
      </w:r>
      <w:hyperlink r:id="rId49" w:history="1">
        <w:r w:rsidR="00B5541D" w:rsidRPr="00767875">
          <w:rPr>
            <w:rStyle w:val="Hyperlink"/>
            <w:rFonts w:ascii="Arial" w:hAnsi="Arial" w:cs="Arial"/>
            <w:sz w:val="24"/>
            <w:szCs w:val="24"/>
          </w:rPr>
          <w:t>https://www.warc.com/newsandopinion/news/sainsburys-reveals-new-marketing-direction/38376</w:t>
        </w:r>
      </w:hyperlink>
      <w:r w:rsidR="00B5541D">
        <w:rPr>
          <w:rFonts w:ascii="Arial" w:hAnsi="Arial" w:cs="Arial"/>
          <w:sz w:val="24"/>
          <w:szCs w:val="24"/>
          <w:lang w:val="bg-BG"/>
        </w:rPr>
        <w:t xml:space="preserve"> </w:t>
      </w:r>
    </w:p>
    <w:p w14:paraId="4E5651F5" w14:textId="5E098BE3" w:rsidR="00EF6D1C" w:rsidRPr="00EF6D1C" w:rsidRDefault="004A4601" w:rsidP="00EF6D1C">
      <w:pPr>
        <w:jc w:val="both"/>
        <w:rPr>
          <w:rFonts w:ascii="Arial" w:hAnsi="Arial" w:cs="Arial"/>
          <w:sz w:val="24"/>
          <w:szCs w:val="24"/>
        </w:rPr>
      </w:pPr>
      <w:r>
        <w:rPr>
          <w:rFonts w:ascii="Arial" w:hAnsi="Arial" w:cs="Arial"/>
          <w:sz w:val="24"/>
          <w:szCs w:val="24"/>
        </w:rPr>
        <w:t>[Accessed 31</w:t>
      </w:r>
      <w:r>
        <w:rPr>
          <w:rFonts w:ascii="Arial" w:hAnsi="Arial" w:cs="Arial"/>
          <w:sz w:val="24"/>
          <w:szCs w:val="24"/>
          <w:lang w:val="bg-BG"/>
        </w:rPr>
        <w:t>/12/</w:t>
      </w:r>
      <w:r w:rsidR="00EF6D1C" w:rsidRPr="00EF6D1C">
        <w:rPr>
          <w:rFonts w:ascii="Arial" w:hAnsi="Arial" w:cs="Arial"/>
          <w:sz w:val="24"/>
          <w:szCs w:val="24"/>
        </w:rPr>
        <w:t>2020].</w:t>
      </w:r>
    </w:p>
    <w:p w14:paraId="03630AA9" w14:textId="15AEFC6A" w:rsidR="00EF6D1C" w:rsidRPr="00DA1306" w:rsidRDefault="00EF6D1C" w:rsidP="00EF6D1C">
      <w:pPr>
        <w:jc w:val="both"/>
        <w:rPr>
          <w:rFonts w:ascii="Arial" w:hAnsi="Arial" w:cs="Arial"/>
          <w:sz w:val="24"/>
          <w:szCs w:val="24"/>
        </w:rPr>
      </w:pPr>
      <w:r w:rsidRPr="00EF6D1C">
        <w:rPr>
          <w:rFonts w:ascii="Arial" w:hAnsi="Arial" w:cs="Arial"/>
          <w:sz w:val="24"/>
          <w:szCs w:val="24"/>
        </w:rPr>
        <w:t>WARC, 2020. Sainsbury’s embraces technology to boost s</w:t>
      </w:r>
      <w:r w:rsidR="00DA1306">
        <w:rPr>
          <w:rFonts w:ascii="Arial" w:hAnsi="Arial" w:cs="Arial"/>
          <w:sz w:val="24"/>
          <w:szCs w:val="24"/>
        </w:rPr>
        <w:t xml:space="preserve">ales during lockdown. [Online] </w:t>
      </w:r>
      <w:r w:rsidRPr="00EF6D1C">
        <w:rPr>
          <w:rFonts w:ascii="Arial" w:hAnsi="Arial" w:cs="Arial"/>
          <w:sz w:val="24"/>
          <w:szCs w:val="24"/>
        </w:rPr>
        <w:t xml:space="preserve">Available at: </w:t>
      </w:r>
      <w:hyperlink r:id="rId50" w:history="1">
        <w:r w:rsidR="00B5541D" w:rsidRPr="00767875">
          <w:rPr>
            <w:rStyle w:val="Hyperlink"/>
            <w:rFonts w:ascii="Arial" w:hAnsi="Arial" w:cs="Arial"/>
            <w:sz w:val="24"/>
            <w:szCs w:val="24"/>
          </w:rPr>
          <w:t>https://www.warc.com/newsandopinion/news/sainsburys-embraces-technology-to-boost-sales-during-lockdown/43619</w:t>
        </w:r>
      </w:hyperlink>
      <w:r w:rsidR="00B5541D">
        <w:rPr>
          <w:rFonts w:ascii="Arial" w:hAnsi="Arial" w:cs="Arial"/>
          <w:sz w:val="24"/>
          <w:szCs w:val="24"/>
          <w:lang w:val="bg-BG"/>
        </w:rPr>
        <w:t xml:space="preserve"> </w:t>
      </w:r>
    </w:p>
    <w:p w14:paraId="099CA73A" w14:textId="132703F8" w:rsidR="00EF6D1C" w:rsidRDefault="004A4601" w:rsidP="00EF6D1C">
      <w:pPr>
        <w:jc w:val="both"/>
        <w:rPr>
          <w:rFonts w:ascii="Arial" w:hAnsi="Arial" w:cs="Arial"/>
          <w:sz w:val="24"/>
          <w:szCs w:val="24"/>
          <w:lang w:val="bg-BG"/>
        </w:rPr>
      </w:pPr>
      <w:r>
        <w:rPr>
          <w:rFonts w:ascii="Arial" w:hAnsi="Arial" w:cs="Arial"/>
          <w:sz w:val="24"/>
          <w:szCs w:val="24"/>
        </w:rPr>
        <w:t>[Accessed 29</w:t>
      </w:r>
      <w:r>
        <w:rPr>
          <w:rFonts w:ascii="Arial" w:hAnsi="Arial" w:cs="Arial"/>
          <w:sz w:val="24"/>
          <w:szCs w:val="24"/>
          <w:lang w:val="bg-BG"/>
        </w:rPr>
        <w:t>/12/</w:t>
      </w:r>
      <w:r w:rsidR="00EF6D1C" w:rsidRPr="00EF6D1C">
        <w:rPr>
          <w:rFonts w:ascii="Arial" w:hAnsi="Arial" w:cs="Arial"/>
          <w:sz w:val="24"/>
          <w:szCs w:val="24"/>
        </w:rPr>
        <w:t>2020].</w:t>
      </w:r>
    </w:p>
    <w:p w14:paraId="7FCF3036" w14:textId="75161FBC" w:rsidR="00B21F24" w:rsidRPr="00B21F24" w:rsidRDefault="00B21F24" w:rsidP="00B21F24">
      <w:pPr>
        <w:jc w:val="both"/>
        <w:rPr>
          <w:rFonts w:ascii="Arial" w:hAnsi="Arial" w:cs="Arial"/>
          <w:sz w:val="24"/>
          <w:szCs w:val="24"/>
          <w:lang w:val="bg-BG"/>
        </w:rPr>
      </w:pPr>
      <w:r w:rsidRPr="00B21F24">
        <w:rPr>
          <w:rFonts w:ascii="Arial" w:hAnsi="Arial" w:cs="Arial"/>
          <w:sz w:val="24"/>
          <w:szCs w:val="24"/>
          <w:lang w:val="bg-BG"/>
        </w:rPr>
        <w:t>Weaver, W. (1949). Recent Contributions to The Mathematical Theor</w:t>
      </w:r>
      <w:r>
        <w:rPr>
          <w:rFonts w:ascii="Arial" w:hAnsi="Arial" w:cs="Arial"/>
          <w:sz w:val="24"/>
          <w:szCs w:val="24"/>
          <w:lang w:val="bg-BG"/>
        </w:rPr>
        <w:t xml:space="preserve">y of Communication. University </w:t>
      </w:r>
      <w:r w:rsidRPr="00B21F24">
        <w:rPr>
          <w:rFonts w:ascii="Arial" w:hAnsi="Arial" w:cs="Arial"/>
          <w:sz w:val="24"/>
          <w:szCs w:val="24"/>
          <w:lang w:val="bg-BG"/>
        </w:rPr>
        <w:t>of Western Australia. Retrieved April 13, 2007, from</w:t>
      </w:r>
      <w:r>
        <w:rPr>
          <w:rFonts w:ascii="Arial" w:hAnsi="Arial" w:cs="Arial"/>
          <w:sz w:val="24"/>
          <w:szCs w:val="24"/>
          <w:lang w:val="bg-BG"/>
        </w:rPr>
        <w:fldChar w:fldCharType="begin"/>
      </w:r>
      <w:r>
        <w:rPr>
          <w:rFonts w:ascii="Arial" w:hAnsi="Arial" w:cs="Arial"/>
          <w:sz w:val="24"/>
          <w:szCs w:val="24"/>
          <w:lang w:val="bg-BG"/>
        </w:rPr>
        <w:instrText xml:space="preserve"> HYPERLINK "</w:instrText>
      </w:r>
      <w:r w:rsidRPr="00B21F24">
        <w:rPr>
          <w:rFonts w:ascii="Arial" w:hAnsi="Arial" w:cs="Arial"/>
          <w:sz w:val="24"/>
          <w:szCs w:val="24"/>
          <w:lang w:val="bg-BG"/>
        </w:rPr>
        <w:instrText>http://grace.evergreen.edu/~arunc/texts/cybernetics/weaver.pdf</w:instrText>
      </w:r>
      <w:r>
        <w:rPr>
          <w:rFonts w:ascii="Arial" w:hAnsi="Arial" w:cs="Arial"/>
          <w:sz w:val="24"/>
          <w:szCs w:val="24"/>
          <w:lang w:val="bg-BG"/>
        </w:rPr>
        <w:instrText xml:space="preserve">" </w:instrText>
      </w:r>
      <w:r>
        <w:rPr>
          <w:rFonts w:ascii="Arial" w:hAnsi="Arial" w:cs="Arial"/>
          <w:sz w:val="24"/>
          <w:szCs w:val="24"/>
          <w:lang w:val="bg-BG"/>
        </w:rPr>
        <w:fldChar w:fldCharType="separate"/>
      </w:r>
      <w:r w:rsidRPr="00767875">
        <w:rPr>
          <w:rStyle w:val="Hyperlink"/>
          <w:rFonts w:ascii="Arial" w:hAnsi="Arial" w:cs="Arial"/>
          <w:sz w:val="24"/>
          <w:szCs w:val="24"/>
          <w:lang w:val="bg-BG"/>
        </w:rPr>
        <w:t>http://grace.evergreen.edu/~arunc/texts/cybernetics/weaver.pdf</w:t>
      </w:r>
      <w:r>
        <w:rPr>
          <w:rFonts w:ascii="Arial" w:hAnsi="Arial" w:cs="Arial"/>
          <w:sz w:val="24"/>
          <w:szCs w:val="24"/>
          <w:lang w:val="bg-BG"/>
        </w:rPr>
        <w:fldChar w:fldCharType="end"/>
      </w:r>
      <w:r w:rsidR="004A4601">
        <w:rPr>
          <w:rFonts w:ascii="Arial" w:hAnsi="Arial" w:cs="Arial"/>
          <w:sz w:val="24"/>
          <w:szCs w:val="24"/>
          <w:lang w:val="bg-BG"/>
        </w:rPr>
        <w:t xml:space="preserve">             </w:t>
      </w:r>
      <w:r>
        <w:rPr>
          <w:rFonts w:ascii="Arial" w:hAnsi="Arial" w:cs="Arial"/>
          <w:sz w:val="24"/>
          <w:szCs w:val="24"/>
          <w:lang w:val="bg-BG"/>
        </w:rPr>
        <w:t>[Accesse</w:t>
      </w:r>
      <w:r w:rsidR="004A4601">
        <w:rPr>
          <w:rFonts w:ascii="Arial" w:hAnsi="Arial" w:cs="Arial"/>
          <w:sz w:val="24"/>
          <w:szCs w:val="24"/>
          <w:lang w:val="bg-BG"/>
        </w:rPr>
        <w:t>d</w:t>
      </w:r>
      <w:r>
        <w:rPr>
          <w:rFonts w:ascii="Arial" w:hAnsi="Arial" w:cs="Arial"/>
          <w:sz w:val="24"/>
          <w:szCs w:val="24"/>
          <w:lang w:val="bg-BG"/>
        </w:rPr>
        <w:t xml:space="preserve"> 29/12/</w:t>
      </w:r>
      <w:r w:rsidRPr="00B21F24">
        <w:rPr>
          <w:rFonts w:ascii="Arial" w:hAnsi="Arial" w:cs="Arial"/>
          <w:sz w:val="24"/>
          <w:szCs w:val="24"/>
          <w:lang w:val="bg-BG"/>
        </w:rPr>
        <w:t>2020].</w:t>
      </w:r>
    </w:p>
    <w:p w14:paraId="4568DB7F" w14:textId="196A1678" w:rsidR="00EF6D1C" w:rsidRPr="004A4601" w:rsidRDefault="00EF6D1C" w:rsidP="00EF6D1C">
      <w:pPr>
        <w:jc w:val="both"/>
        <w:rPr>
          <w:rFonts w:ascii="Arial" w:hAnsi="Arial" w:cs="Arial"/>
          <w:sz w:val="24"/>
          <w:szCs w:val="24"/>
        </w:rPr>
      </w:pPr>
      <w:r w:rsidRPr="00EF6D1C">
        <w:rPr>
          <w:rFonts w:ascii="Arial" w:hAnsi="Arial" w:cs="Arial"/>
          <w:sz w:val="24"/>
          <w:szCs w:val="24"/>
        </w:rPr>
        <w:t xml:space="preserve">Wilson, J., 2015. Daniel </w:t>
      </w:r>
      <w:proofErr w:type="spellStart"/>
      <w:r w:rsidRPr="00EF6D1C">
        <w:rPr>
          <w:rFonts w:ascii="Arial" w:hAnsi="Arial" w:cs="Arial"/>
          <w:sz w:val="24"/>
          <w:szCs w:val="24"/>
        </w:rPr>
        <w:t>Sturridge</w:t>
      </w:r>
      <w:proofErr w:type="spellEnd"/>
      <w:r w:rsidRPr="00EF6D1C">
        <w:rPr>
          <w:rFonts w:ascii="Arial" w:hAnsi="Arial" w:cs="Arial"/>
          <w:sz w:val="24"/>
          <w:szCs w:val="24"/>
        </w:rPr>
        <w:t xml:space="preserve"> reveals his passion for healthy eating. </w:t>
      </w:r>
      <w:r w:rsidR="004A4601">
        <w:rPr>
          <w:rFonts w:ascii="Arial" w:hAnsi="Arial" w:cs="Arial"/>
          <w:sz w:val="24"/>
          <w:szCs w:val="24"/>
          <w:lang w:val="bg-BG"/>
        </w:rPr>
        <w:t xml:space="preserve">        </w:t>
      </w:r>
      <w:r w:rsidR="004A4601">
        <w:rPr>
          <w:rFonts w:ascii="Arial" w:hAnsi="Arial" w:cs="Arial"/>
          <w:sz w:val="24"/>
          <w:szCs w:val="24"/>
        </w:rPr>
        <w:t xml:space="preserve">[Online] </w:t>
      </w:r>
      <w:proofErr w:type="spellStart"/>
      <w:proofErr w:type="gramStart"/>
      <w:r w:rsidR="004A4601">
        <w:rPr>
          <w:rFonts w:ascii="Arial" w:hAnsi="Arial" w:cs="Arial"/>
          <w:sz w:val="24"/>
          <w:szCs w:val="24"/>
        </w:rPr>
        <w:t>Availabl</w:t>
      </w:r>
      <w:proofErr w:type="spellEnd"/>
      <w:r w:rsidR="004A4601">
        <w:rPr>
          <w:rFonts w:ascii="Arial" w:hAnsi="Arial" w:cs="Arial"/>
          <w:sz w:val="24"/>
          <w:szCs w:val="24"/>
          <w:lang w:val="bg-BG"/>
        </w:rPr>
        <w:t>е</w:t>
      </w:r>
      <w:r w:rsidRPr="00EF6D1C">
        <w:rPr>
          <w:rFonts w:ascii="Arial" w:hAnsi="Arial" w:cs="Arial"/>
          <w:sz w:val="24"/>
          <w:szCs w:val="24"/>
        </w:rPr>
        <w:t xml:space="preserve"> </w:t>
      </w:r>
      <w:hyperlink r:id="rId51" w:history="1">
        <w:r w:rsidR="00B5541D" w:rsidRPr="00767875">
          <w:rPr>
            <w:rStyle w:val="Hyperlink"/>
            <w:rFonts w:ascii="Arial" w:hAnsi="Arial" w:cs="Arial"/>
            <w:sz w:val="24"/>
            <w:szCs w:val="24"/>
          </w:rPr>
          <w:t>https://www.telegraph.co.uk/sport/football/teams/liverpool/11381016/Daniel-Sturridge-reveals-his-passion-for-healthy-eating.html</w:t>
        </w:r>
      </w:hyperlink>
      <w:r w:rsidR="00B5541D">
        <w:rPr>
          <w:rFonts w:ascii="Arial" w:hAnsi="Arial" w:cs="Arial"/>
          <w:sz w:val="24"/>
          <w:szCs w:val="24"/>
          <w:lang w:val="bg-BG"/>
        </w:rPr>
        <w:t xml:space="preserve"> </w:t>
      </w:r>
      <w:r w:rsidR="004A4601">
        <w:rPr>
          <w:rFonts w:ascii="Arial" w:hAnsi="Arial" w:cs="Arial"/>
          <w:sz w:val="24"/>
          <w:szCs w:val="24"/>
          <w:lang w:val="bg-BG"/>
        </w:rPr>
        <w:t xml:space="preserve"> </w:t>
      </w:r>
      <w:r w:rsidR="004A4601">
        <w:rPr>
          <w:rFonts w:ascii="Arial" w:hAnsi="Arial" w:cs="Arial"/>
          <w:sz w:val="24"/>
          <w:szCs w:val="24"/>
        </w:rPr>
        <w:t>[Accessed 31</w:t>
      </w:r>
      <w:r w:rsidR="004A4601">
        <w:rPr>
          <w:rFonts w:ascii="Arial" w:hAnsi="Arial" w:cs="Arial"/>
          <w:sz w:val="24"/>
          <w:szCs w:val="24"/>
          <w:lang w:val="bg-BG"/>
        </w:rPr>
        <w:t>/12/</w:t>
      </w:r>
      <w:r w:rsidRPr="00EF6D1C">
        <w:rPr>
          <w:rFonts w:ascii="Arial" w:hAnsi="Arial" w:cs="Arial"/>
          <w:sz w:val="24"/>
          <w:szCs w:val="24"/>
        </w:rPr>
        <w:t>2020].</w:t>
      </w:r>
      <w:proofErr w:type="gramEnd"/>
    </w:p>
    <w:p w14:paraId="416732A0" w14:textId="59EB5F83" w:rsidR="00EF6D1C" w:rsidRPr="00EF6D1C" w:rsidRDefault="00EF6D1C" w:rsidP="00EF6D1C">
      <w:pPr>
        <w:jc w:val="both"/>
        <w:rPr>
          <w:rFonts w:ascii="Arial" w:hAnsi="Arial" w:cs="Arial"/>
          <w:sz w:val="24"/>
          <w:szCs w:val="24"/>
        </w:rPr>
      </w:pPr>
      <w:proofErr w:type="gramStart"/>
      <w:r w:rsidRPr="00EF6D1C">
        <w:rPr>
          <w:rFonts w:ascii="Arial" w:hAnsi="Arial" w:cs="Arial"/>
          <w:sz w:val="24"/>
          <w:szCs w:val="24"/>
        </w:rPr>
        <w:t>YouTube, 2017.</w:t>
      </w:r>
      <w:proofErr w:type="gramEnd"/>
      <w:r w:rsidRPr="00EF6D1C">
        <w:rPr>
          <w:rFonts w:ascii="Arial" w:hAnsi="Arial" w:cs="Arial"/>
          <w:sz w:val="24"/>
          <w:szCs w:val="24"/>
        </w:rPr>
        <w:t xml:space="preserve"> </w:t>
      </w:r>
      <w:proofErr w:type="gramStart"/>
      <w:r w:rsidRPr="00EF6D1C">
        <w:rPr>
          <w:rFonts w:ascii="Arial" w:hAnsi="Arial" w:cs="Arial"/>
          <w:sz w:val="24"/>
          <w:szCs w:val="24"/>
        </w:rPr>
        <w:t>Sainsbury's</w:t>
      </w:r>
      <w:r w:rsidR="00DA1306">
        <w:rPr>
          <w:rFonts w:ascii="Arial" w:hAnsi="Arial" w:cs="Arial"/>
          <w:sz w:val="24"/>
          <w:szCs w:val="24"/>
        </w:rPr>
        <w:t xml:space="preserve"> Ad | Christmas 2017.</w:t>
      </w:r>
      <w:proofErr w:type="gramEnd"/>
      <w:r w:rsidR="00DA1306">
        <w:rPr>
          <w:rFonts w:ascii="Arial" w:hAnsi="Arial" w:cs="Arial"/>
          <w:sz w:val="24"/>
          <w:szCs w:val="24"/>
        </w:rPr>
        <w:t xml:space="preserve"> [Online] </w:t>
      </w:r>
      <w:r w:rsidRPr="00EF6D1C">
        <w:rPr>
          <w:rFonts w:ascii="Arial" w:hAnsi="Arial" w:cs="Arial"/>
          <w:sz w:val="24"/>
          <w:szCs w:val="24"/>
        </w:rPr>
        <w:t xml:space="preserve">Available at: </w:t>
      </w:r>
      <w:hyperlink r:id="rId52" w:history="1">
        <w:r w:rsidR="00B5541D" w:rsidRPr="00767875">
          <w:rPr>
            <w:rStyle w:val="Hyperlink"/>
            <w:rFonts w:ascii="Arial" w:hAnsi="Arial" w:cs="Arial"/>
            <w:sz w:val="24"/>
            <w:szCs w:val="24"/>
          </w:rPr>
          <w:t>https://www.youtube.com/watch?v=WU50dLLy7Cw</w:t>
        </w:r>
      </w:hyperlink>
      <w:r w:rsidR="00B5541D">
        <w:rPr>
          <w:rFonts w:ascii="Arial" w:hAnsi="Arial" w:cs="Arial"/>
          <w:sz w:val="24"/>
          <w:szCs w:val="24"/>
          <w:lang w:val="bg-BG"/>
        </w:rPr>
        <w:t xml:space="preserve"> </w:t>
      </w:r>
      <w:r w:rsidR="004A4601">
        <w:rPr>
          <w:rFonts w:ascii="Arial" w:hAnsi="Arial" w:cs="Arial"/>
          <w:sz w:val="24"/>
          <w:szCs w:val="24"/>
        </w:rPr>
        <w:t>[Accessed 29</w:t>
      </w:r>
      <w:r w:rsidR="004A4601">
        <w:rPr>
          <w:rFonts w:ascii="Arial" w:hAnsi="Arial" w:cs="Arial"/>
          <w:sz w:val="24"/>
          <w:szCs w:val="24"/>
          <w:lang w:val="bg-BG"/>
        </w:rPr>
        <w:t>/12/</w:t>
      </w:r>
      <w:r w:rsidRPr="00EF6D1C">
        <w:rPr>
          <w:rFonts w:ascii="Arial" w:hAnsi="Arial" w:cs="Arial"/>
          <w:sz w:val="24"/>
          <w:szCs w:val="24"/>
        </w:rPr>
        <w:t>2020].</w:t>
      </w:r>
    </w:p>
    <w:p w14:paraId="2F0DFC78" w14:textId="77777777" w:rsidR="00EF6D1C" w:rsidRPr="00EF6D1C" w:rsidRDefault="00EF6D1C" w:rsidP="00EF6D1C">
      <w:pPr>
        <w:jc w:val="both"/>
        <w:rPr>
          <w:rFonts w:ascii="Arial" w:hAnsi="Arial" w:cs="Arial"/>
          <w:sz w:val="24"/>
          <w:szCs w:val="24"/>
        </w:rPr>
      </w:pPr>
    </w:p>
    <w:p w14:paraId="469B40FD" w14:textId="77777777" w:rsidR="00EF6D1C" w:rsidRPr="00EF6D1C" w:rsidRDefault="00EF6D1C" w:rsidP="00EF6D1C">
      <w:pPr>
        <w:jc w:val="both"/>
        <w:rPr>
          <w:rFonts w:ascii="Arial" w:hAnsi="Arial" w:cs="Arial"/>
          <w:sz w:val="24"/>
          <w:szCs w:val="24"/>
        </w:rPr>
      </w:pPr>
    </w:p>
    <w:p w14:paraId="46CEC2C8" w14:textId="77777777" w:rsidR="00EF6D1C" w:rsidRPr="002446EE" w:rsidRDefault="00EF6D1C" w:rsidP="002446EE">
      <w:pPr>
        <w:jc w:val="both"/>
        <w:rPr>
          <w:rFonts w:ascii="Arial" w:hAnsi="Arial" w:cs="Arial"/>
          <w:sz w:val="24"/>
          <w:szCs w:val="24"/>
        </w:rPr>
      </w:pPr>
    </w:p>
    <w:sectPr w:rsidR="00EF6D1C" w:rsidRPr="002446EE" w:rsidSect="001D1F02">
      <w:footerReference w:type="default" r:id="rId53"/>
      <w:footerReference w:type="firs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B213F0" w14:textId="77777777" w:rsidR="006E0C0F" w:rsidRDefault="006E0C0F" w:rsidP="00BD7BD2">
      <w:pPr>
        <w:spacing w:after="0" w:line="240" w:lineRule="auto"/>
      </w:pPr>
      <w:r>
        <w:separator/>
      </w:r>
    </w:p>
  </w:endnote>
  <w:endnote w:type="continuationSeparator" w:id="0">
    <w:p w14:paraId="52441FCD" w14:textId="77777777" w:rsidR="006E0C0F" w:rsidRDefault="006E0C0F" w:rsidP="00BD7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275559" w14:textId="77777777" w:rsidR="00EC3C00" w:rsidRDefault="00EC3C00">
    <w:pPr>
      <w:ind w:right="260"/>
      <w:rPr>
        <w:color w:val="222A35" w:themeColor="text2" w:themeShade="80"/>
        <w:sz w:val="26"/>
        <w:szCs w:val="26"/>
      </w:rPr>
    </w:pPr>
    <w:r>
      <w:rPr>
        <w:noProof/>
        <w:color w:val="44546A" w:themeColor="text2"/>
        <w:sz w:val="26"/>
        <w:szCs w:val="26"/>
        <w:lang w:eastAsia="en-GB"/>
      </w:rPr>
      <mc:AlternateContent>
        <mc:Choice Requires="wps">
          <w:drawing>
            <wp:anchor distT="0" distB="0" distL="114300" distR="114300" simplePos="0" relativeHeight="251659264" behindDoc="0" locked="0" layoutInCell="1" allowOverlap="1" wp14:anchorId="6C0223E7" wp14:editId="29283654">
              <wp:simplePos x="0" y="0"/>
              <mc:AlternateContent>
                <mc:Choice Requires="wp14">
                  <wp:positionH relativeFrom="page">
                    <wp14:pctPosHOffset>91000</wp14:pctPosHOffset>
                  </wp:positionH>
                </mc:Choice>
                <mc:Fallback>
                  <wp:positionH relativeFrom="page">
                    <wp:posOffset>6879590</wp:posOffset>
                  </wp:positionH>
                </mc:Fallback>
              </mc:AlternateContent>
              <mc:AlternateContent>
                <mc:Choice Requires="wp14">
                  <wp:positionV relativeFrom="page">
                    <wp14:pctPosVOffset>93000</wp14:pctPosVOffset>
                  </wp:positionV>
                </mc:Choice>
                <mc:Fallback>
                  <wp:positionV relativeFrom="page">
                    <wp:posOffset>9943465</wp:posOffset>
                  </wp:positionV>
                </mc:Fallback>
              </mc:AlternateContent>
              <wp:extent cx="388620" cy="313055"/>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88620" cy="3130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E0A4C8C" w14:textId="77777777" w:rsidR="00EC3C00" w:rsidRDefault="00EC3C00">
                          <w:pPr>
                            <w:spacing w:after="0"/>
                            <w:jc w:val="center"/>
                            <w:rPr>
                              <w:color w:val="222A35" w:themeColor="text2" w:themeShade="80"/>
                              <w:sz w:val="26"/>
                              <w:szCs w:val="26"/>
                            </w:rPr>
                          </w:pPr>
                          <w:r>
                            <w:rPr>
                              <w:color w:val="222A35" w:themeColor="text2" w:themeShade="80"/>
                              <w:sz w:val="26"/>
                              <w:szCs w:val="26"/>
                            </w:rPr>
                            <w:fldChar w:fldCharType="begin"/>
                          </w:r>
                          <w:r>
                            <w:rPr>
                              <w:color w:val="222A35" w:themeColor="text2" w:themeShade="80"/>
                              <w:sz w:val="26"/>
                              <w:szCs w:val="26"/>
                            </w:rPr>
                            <w:instrText xml:space="preserve"> PAGE  \* Arabic  \* MERGEFORMAT </w:instrText>
                          </w:r>
                          <w:r>
                            <w:rPr>
                              <w:color w:val="222A35" w:themeColor="text2" w:themeShade="80"/>
                              <w:sz w:val="26"/>
                              <w:szCs w:val="26"/>
                            </w:rPr>
                            <w:fldChar w:fldCharType="separate"/>
                          </w:r>
                          <w:r>
                            <w:rPr>
                              <w:noProof/>
                              <w:color w:val="222A35" w:themeColor="text2" w:themeShade="80"/>
                              <w:sz w:val="26"/>
                              <w:szCs w:val="26"/>
                            </w:rPr>
                            <w:t>17</w:t>
                          </w:r>
                          <w:r>
                            <w:rPr>
                              <w:color w:val="222A35" w:themeColor="text2" w:themeShade="80"/>
                              <w:sz w:val="26"/>
                              <w:szCs w:val="26"/>
                            </w:rPr>
                            <w:fldChar w:fldCharType="end"/>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spAutoFit/>
                    </wps:bodyPr>
                  </wps:wsp>
                </a:graphicData>
              </a:graphic>
              <wp14:sizeRelH relativeFrom="page">
                <wp14:pctWidth>5000</wp14:pctWidth>
              </wp14:sizeRelH>
              <wp14:sizeRelV relativeFrom="page">
                <wp14:pctHeight>5000</wp14:pctHeight>
              </wp14:sizeRelV>
            </wp:anchor>
          </w:drawing>
        </mc:Choice>
        <mc:Fallback>
          <w:pict>
            <v:shapetype id="_x0000_t202" coordsize="21600,21600" o:spt="202" path="m,l,21600r21600,l21600,xe">
              <v:stroke joinstyle="miter"/>
              <v:path gradientshapeok="t" o:connecttype="rect"/>
            </v:shapetype>
            <v:shape id="Text Box 49" o:spid="_x0000_s1026" type="#_x0000_t202" style="position:absolute;margin-left:0;margin-top:0;width:30.6pt;height:24.65pt;z-index:251659264;visibility:visible;mso-wrap-style:square;mso-width-percent:50;mso-height-percent:50;mso-left-percent:910;mso-top-percent:930;mso-wrap-distance-left:9pt;mso-wrap-distance-top:0;mso-wrap-distance-right:9pt;mso-wrap-distance-bottom:0;mso-position-horizontal-relative:page;mso-position-vertical-relative:page;mso-width-percent:50;mso-height-percent:50;mso-left-percent:910;mso-top-percent:9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" fillcolor="white [3201]" stroked="f" strokeweight=".5pt">
              <v:textbox style="mso-fit-shape-to-text:t" inset="0,,0">
                <w:txbxContent>
                  <w:p w14:paraId="2E0A4C8C" w14:textId="77777777" w:rsidR="00EC3C00" w:rsidRDefault="00EC3C00">
                    <w:pPr>
                      <w:spacing w:after="0"/>
                      <w:jc w:val="center"/>
                      <w:rPr>
                        <w:color w:val="222A35" w:themeColor="text2" w:themeShade="80"/>
                        <w:sz w:val="26"/>
                        <w:szCs w:val="26"/>
                      </w:rPr>
                    </w:pPr>
                    <w:r>
                      <w:rPr>
                        <w:color w:val="222A35" w:themeColor="text2" w:themeShade="80"/>
                        <w:sz w:val="26"/>
                        <w:szCs w:val="26"/>
                      </w:rPr>
                      <w:fldChar w:fldCharType="begin"/>
                    </w:r>
                    <w:r>
                      <w:rPr>
                        <w:color w:val="222A35" w:themeColor="text2" w:themeShade="80"/>
                        <w:sz w:val="26"/>
                        <w:szCs w:val="26"/>
                      </w:rPr>
                      <w:instrText xml:space="preserve"> PAGE  \* Arabic  \* MERGEFORMAT </w:instrText>
                    </w:r>
                    <w:r>
                      <w:rPr>
                        <w:color w:val="222A35" w:themeColor="text2" w:themeShade="80"/>
                        <w:sz w:val="26"/>
                        <w:szCs w:val="26"/>
                      </w:rPr>
                      <w:fldChar w:fldCharType="separate"/>
                    </w:r>
                    <w:r>
                      <w:rPr>
                        <w:noProof/>
                        <w:color w:val="222A35" w:themeColor="text2" w:themeShade="80"/>
                        <w:sz w:val="26"/>
                        <w:szCs w:val="26"/>
                      </w:rPr>
                      <w:t>17</w:t>
                    </w:r>
                    <w:r>
                      <w:rPr>
                        <w:color w:val="222A35" w:themeColor="text2" w:themeShade="80"/>
                        <w:sz w:val="26"/>
                        <w:szCs w:val="26"/>
                      </w:rPr>
                      <w:fldChar w:fldCharType="end"/>
                    </w:r>
                  </w:p>
                </w:txbxContent>
              </v:textbox>
              <w10:wrap anchorx="page" anchory="page"/>
            </v:shape>
          </w:pict>
        </mc:Fallback>
      </mc:AlternateContent>
    </w:r>
  </w:p>
  <w:p w14:paraId="14876992" w14:textId="4EB9193E" w:rsidR="00BD7BD2" w:rsidRDefault="00BD7BD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58"/>
      <w:gridCol w:w="8284"/>
    </w:tblGrid>
    <w:tr w:rsidR="007C32F5" w14:paraId="056C6A47" w14:textId="77777777">
      <w:tc>
        <w:tcPr>
          <w:tcW w:w="918" w:type="dxa"/>
        </w:tcPr>
        <w:p w14:paraId="213D7677" w14:textId="630CFA33" w:rsidR="007C32F5" w:rsidRPr="001D1F02" w:rsidRDefault="007C32F5" w:rsidP="001D1F02">
          <w:pPr>
            <w:pStyle w:val="Footer"/>
            <w:rPr>
              <w:b/>
              <w:bCs/>
              <w:color w:val="4472C4" w:themeColor="accent1"/>
              <w:sz w:val="32"/>
              <w:szCs w:val="32"/>
              <w:lang w:val="bg-BG"/>
              <w14:numForm w14:val="oldStyle"/>
            </w:rPr>
          </w:pPr>
        </w:p>
      </w:tc>
      <w:tc>
        <w:tcPr>
          <w:tcW w:w="7938" w:type="dxa"/>
        </w:tcPr>
        <w:p w14:paraId="4DF68580" w14:textId="77777777" w:rsidR="007C32F5" w:rsidRDefault="007C32F5">
          <w:pPr>
            <w:pStyle w:val="Footer"/>
          </w:pPr>
        </w:p>
      </w:tc>
    </w:tr>
  </w:tbl>
  <w:p w14:paraId="6428859E" w14:textId="77777777" w:rsidR="007C32F5" w:rsidRDefault="007C32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616FE5" w14:textId="77777777" w:rsidR="006E0C0F" w:rsidRDefault="006E0C0F" w:rsidP="00BD7BD2">
      <w:pPr>
        <w:spacing w:after="0" w:line="240" w:lineRule="auto"/>
      </w:pPr>
      <w:r>
        <w:separator/>
      </w:r>
    </w:p>
  </w:footnote>
  <w:footnote w:type="continuationSeparator" w:id="0">
    <w:p w14:paraId="6BAEE06A" w14:textId="77777777" w:rsidR="006E0C0F" w:rsidRDefault="006E0C0F" w:rsidP="00BD7BD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E67354"/>
    <w:multiLevelType w:val="hybridMultilevel"/>
    <w:tmpl w:val="8ABA95C8"/>
    <w:lvl w:ilvl="0" w:tplc="99D29552">
      <w:start w:val="11"/>
      <w:numFmt w:val="bullet"/>
      <w:lvlText w:val="-"/>
      <w:lvlJc w:val="left"/>
      <w:pPr>
        <w:ind w:left="1446" w:hanging="360"/>
      </w:pPr>
      <w:rPr>
        <w:rFonts w:ascii="Arial" w:eastAsiaTheme="minorHAnsi" w:hAnsi="Arial" w:cs="Aria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nsid w:val="0F252741"/>
    <w:multiLevelType w:val="hybridMultilevel"/>
    <w:tmpl w:val="567AE4C2"/>
    <w:lvl w:ilvl="0" w:tplc="6A70AD82">
      <w:start w:val="1"/>
      <w:numFmt w:val="upperRoman"/>
      <w:lvlText w:val="%1."/>
      <w:lvlJc w:val="left"/>
      <w:pPr>
        <w:ind w:left="1416" w:hanging="720"/>
      </w:pPr>
      <w:rPr>
        <w:rFonts w:hint="default"/>
      </w:rPr>
    </w:lvl>
    <w:lvl w:ilvl="1" w:tplc="08090019" w:tentative="1">
      <w:start w:val="1"/>
      <w:numFmt w:val="lowerLetter"/>
      <w:lvlText w:val="%2."/>
      <w:lvlJc w:val="left"/>
      <w:pPr>
        <w:ind w:left="1776" w:hanging="360"/>
      </w:pPr>
    </w:lvl>
    <w:lvl w:ilvl="2" w:tplc="0809001B" w:tentative="1">
      <w:start w:val="1"/>
      <w:numFmt w:val="lowerRoman"/>
      <w:lvlText w:val="%3."/>
      <w:lvlJc w:val="right"/>
      <w:pPr>
        <w:ind w:left="2496" w:hanging="180"/>
      </w:pPr>
    </w:lvl>
    <w:lvl w:ilvl="3" w:tplc="0809000F" w:tentative="1">
      <w:start w:val="1"/>
      <w:numFmt w:val="decimal"/>
      <w:lvlText w:val="%4."/>
      <w:lvlJc w:val="left"/>
      <w:pPr>
        <w:ind w:left="3216" w:hanging="360"/>
      </w:pPr>
    </w:lvl>
    <w:lvl w:ilvl="4" w:tplc="08090019" w:tentative="1">
      <w:start w:val="1"/>
      <w:numFmt w:val="lowerLetter"/>
      <w:lvlText w:val="%5."/>
      <w:lvlJc w:val="left"/>
      <w:pPr>
        <w:ind w:left="3936" w:hanging="360"/>
      </w:pPr>
    </w:lvl>
    <w:lvl w:ilvl="5" w:tplc="0809001B" w:tentative="1">
      <w:start w:val="1"/>
      <w:numFmt w:val="lowerRoman"/>
      <w:lvlText w:val="%6."/>
      <w:lvlJc w:val="right"/>
      <w:pPr>
        <w:ind w:left="4656" w:hanging="180"/>
      </w:pPr>
    </w:lvl>
    <w:lvl w:ilvl="6" w:tplc="0809000F" w:tentative="1">
      <w:start w:val="1"/>
      <w:numFmt w:val="decimal"/>
      <w:lvlText w:val="%7."/>
      <w:lvlJc w:val="left"/>
      <w:pPr>
        <w:ind w:left="5376" w:hanging="360"/>
      </w:pPr>
    </w:lvl>
    <w:lvl w:ilvl="7" w:tplc="08090019" w:tentative="1">
      <w:start w:val="1"/>
      <w:numFmt w:val="lowerLetter"/>
      <w:lvlText w:val="%8."/>
      <w:lvlJc w:val="left"/>
      <w:pPr>
        <w:ind w:left="6096" w:hanging="360"/>
      </w:pPr>
    </w:lvl>
    <w:lvl w:ilvl="8" w:tplc="0809001B" w:tentative="1">
      <w:start w:val="1"/>
      <w:numFmt w:val="lowerRoman"/>
      <w:lvlText w:val="%9."/>
      <w:lvlJc w:val="right"/>
      <w:pPr>
        <w:ind w:left="6816" w:hanging="180"/>
      </w:pPr>
    </w:lvl>
  </w:abstractNum>
  <w:abstractNum w:abstractNumId="2">
    <w:nsid w:val="157D1DBB"/>
    <w:multiLevelType w:val="hybridMultilevel"/>
    <w:tmpl w:val="B05AE2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1126F5"/>
    <w:multiLevelType w:val="hybridMultilevel"/>
    <w:tmpl w:val="021E79A8"/>
    <w:lvl w:ilvl="0" w:tplc="A33489A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7063F3A"/>
    <w:multiLevelType w:val="hybridMultilevel"/>
    <w:tmpl w:val="897E1662"/>
    <w:lvl w:ilvl="0" w:tplc="99D29552">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8451452"/>
    <w:multiLevelType w:val="hybridMultilevel"/>
    <w:tmpl w:val="7AC2F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E8277C3"/>
    <w:multiLevelType w:val="hybridMultilevel"/>
    <w:tmpl w:val="68D67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FD03EE2"/>
    <w:multiLevelType w:val="hybridMultilevel"/>
    <w:tmpl w:val="2F6EFBC6"/>
    <w:lvl w:ilvl="0" w:tplc="99D29552">
      <w:start w:val="11"/>
      <w:numFmt w:val="bullet"/>
      <w:lvlText w:val="-"/>
      <w:lvlJc w:val="left"/>
      <w:pPr>
        <w:ind w:left="1128" w:hanging="360"/>
      </w:pPr>
      <w:rPr>
        <w:rFonts w:ascii="Arial" w:eastAsiaTheme="minorHAnsi" w:hAnsi="Arial" w:cs="Aria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8">
    <w:nsid w:val="45F45FF7"/>
    <w:multiLevelType w:val="hybridMultilevel"/>
    <w:tmpl w:val="D5EC6566"/>
    <w:lvl w:ilvl="0" w:tplc="E4402A1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CC564E0"/>
    <w:multiLevelType w:val="hybridMultilevel"/>
    <w:tmpl w:val="EED857A0"/>
    <w:lvl w:ilvl="0" w:tplc="6A70AD8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69D7AF2"/>
    <w:multiLevelType w:val="hybridMultilevel"/>
    <w:tmpl w:val="D5F82F2E"/>
    <w:lvl w:ilvl="0" w:tplc="0809000F">
      <w:start w:val="1"/>
      <w:numFmt w:val="decimal"/>
      <w:lvlText w:val="%1."/>
      <w:lvlJc w:val="left"/>
      <w:pPr>
        <w:ind w:left="2136" w:hanging="360"/>
      </w:pPr>
    </w:lvl>
    <w:lvl w:ilvl="1" w:tplc="08090019" w:tentative="1">
      <w:start w:val="1"/>
      <w:numFmt w:val="lowerLetter"/>
      <w:lvlText w:val="%2."/>
      <w:lvlJc w:val="left"/>
      <w:pPr>
        <w:ind w:left="2856" w:hanging="360"/>
      </w:pPr>
    </w:lvl>
    <w:lvl w:ilvl="2" w:tplc="0809001B" w:tentative="1">
      <w:start w:val="1"/>
      <w:numFmt w:val="lowerRoman"/>
      <w:lvlText w:val="%3."/>
      <w:lvlJc w:val="right"/>
      <w:pPr>
        <w:ind w:left="3576" w:hanging="180"/>
      </w:pPr>
    </w:lvl>
    <w:lvl w:ilvl="3" w:tplc="0809000F" w:tentative="1">
      <w:start w:val="1"/>
      <w:numFmt w:val="decimal"/>
      <w:lvlText w:val="%4."/>
      <w:lvlJc w:val="left"/>
      <w:pPr>
        <w:ind w:left="4296" w:hanging="360"/>
      </w:pPr>
    </w:lvl>
    <w:lvl w:ilvl="4" w:tplc="08090019" w:tentative="1">
      <w:start w:val="1"/>
      <w:numFmt w:val="lowerLetter"/>
      <w:lvlText w:val="%5."/>
      <w:lvlJc w:val="left"/>
      <w:pPr>
        <w:ind w:left="5016" w:hanging="360"/>
      </w:pPr>
    </w:lvl>
    <w:lvl w:ilvl="5" w:tplc="0809001B" w:tentative="1">
      <w:start w:val="1"/>
      <w:numFmt w:val="lowerRoman"/>
      <w:lvlText w:val="%6."/>
      <w:lvlJc w:val="right"/>
      <w:pPr>
        <w:ind w:left="5736" w:hanging="180"/>
      </w:pPr>
    </w:lvl>
    <w:lvl w:ilvl="6" w:tplc="0809000F" w:tentative="1">
      <w:start w:val="1"/>
      <w:numFmt w:val="decimal"/>
      <w:lvlText w:val="%7."/>
      <w:lvlJc w:val="left"/>
      <w:pPr>
        <w:ind w:left="6456" w:hanging="360"/>
      </w:pPr>
    </w:lvl>
    <w:lvl w:ilvl="7" w:tplc="08090019" w:tentative="1">
      <w:start w:val="1"/>
      <w:numFmt w:val="lowerLetter"/>
      <w:lvlText w:val="%8."/>
      <w:lvlJc w:val="left"/>
      <w:pPr>
        <w:ind w:left="7176" w:hanging="360"/>
      </w:pPr>
    </w:lvl>
    <w:lvl w:ilvl="8" w:tplc="0809001B" w:tentative="1">
      <w:start w:val="1"/>
      <w:numFmt w:val="lowerRoman"/>
      <w:lvlText w:val="%9."/>
      <w:lvlJc w:val="right"/>
      <w:pPr>
        <w:ind w:left="7896" w:hanging="180"/>
      </w:pPr>
    </w:lvl>
  </w:abstractNum>
  <w:abstractNum w:abstractNumId="11">
    <w:nsid w:val="5A5C3906"/>
    <w:multiLevelType w:val="hybridMultilevel"/>
    <w:tmpl w:val="3B5A5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AD73D84"/>
    <w:multiLevelType w:val="hybridMultilevel"/>
    <w:tmpl w:val="20D8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E7B719C"/>
    <w:multiLevelType w:val="hybridMultilevel"/>
    <w:tmpl w:val="FE9C3110"/>
    <w:lvl w:ilvl="0" w:tplc="6A70AD8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0FA0F1D"/>
    <w:multiLevelType w:val="hybridMultilevel"/>
    <w:tmpl w:val="89D654DA"/>
    <w:lvl w:ilvl="0" w:tplc="99D29552">
      <w:start w:val="1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61C80FCF"/>
    <w:multiLevelType w:val="hybridMultilevel"/>
    <w:tmpl w:val="29A61426"/>
    <w:lvl w:ilvl="0" w:tplc="412E070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4075BC"/>
    <w:multiLevelType w:val="hybridMultilevel"/>
    <w:tmpl w:val="F776332A"/>
    <w:lvl w:ilvl="0" w:tplc="99D29552">
      <w:start w:val="11"/>
      <w:numFmt w:val="bullet"/>
      <w:lvlText w:val="-"/>
      <w:lvlJc w:val="left"/>
      <w:pPr>
        <w:ind w:left="924" w:hanging="360"/>
      </w:pPr>
      <w:rPr>
        <w:rFonts w:ascii="Arial" w:eastAsiaTheme="minorHAnsi" w:hAnsi="Arial" w:cs="Aria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7">
    <w:nsid w:val="643B05EE"/>
    <w:multiLevelType w:val="hybridMultilevel"/>
    <w:tmpl w:val="DDDE3EBE"/>
    <w:lvl w:ilvl="0" w:tplc="99D29552">
      <w:start w:val="1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64BF300E"/>
    <w:multiLevelType w:val="hybridMultilevel"/>
    <w:tmpl w:val="8A6CF744"/>
    <w:lvl w:ilvl="0" w:tplc="99D29552">
      <w:start w:val="1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4CF3244"/>
    <w:multiLevelType w:val="hybridMultilevel"/>
    <w:tmpl w:val="8348ECA0"/>
    <w:lvl w:ilvl="0" w:tplc="7FC05A6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69D5F2C"/>
    <w:multiLevelType w:val="hybridMultilevel"/>
    <w:tmpl w:val="35CE79E2"/>
    <w:lvl w:ilvl="0" w:tplc="99D29552">
      <w:start w:val="11"/>
      <w:numFmt w:val="bullet"/>
      <w:lvlText w:val="-"/>
      <w:lvlJc w:val="left"/>
      <w:pPr>
        <w:ind w:left="1446" w:hanging="360"/>
      </w:pPr>
      <w:rPr>
        <w:rFonts w:ascii="Arial" w:eastAsiaTheme="minorHAnsi" w:hAnsi="Arial" w:cs="Aria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1">
    <w:nsid w:val="6BFD1296"/>
    <w:multiLevelType w:val="hybridMultilevel"/>
    <w:tmpl w:val="53844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03B5165"/>
    <w:multiLevelType w:val="hybridMultilevel"/>
    <w:tmpl w:val="CD945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32E072D"/>
    <w:multiLevelType w:val="hybridMultilevel"/>
    <w:tmpl w:val="044E6C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nsid w:val="79D835EE"/>
    <w:multiLevelType w:val="hybridMultilevel"/>
    <w:tmpl w:val="C810B6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19"/>
  </w:num>
  <w:num w:numId="4">
    <w:abstractNumId w:val="8"/>
  </w:num>
  <w:num w:numId="5">
    <w:abstractNumId w:val="9"/>
  </w:num>
  <w:num w:numId="6">
    <w:abstractNumId w:val="1"/>
  </w:num>
  <w:num w:numId="7">
    <w:abstractNumId w:val="10"/>
  </w:num>
  <w:num w:numId="8">
    <w:abstractNumId w:val="21"/>
  </w:num>
  <w:num w:numId="9">
    <w:abstractNumId w:val="5"/>
  </w:num>
  <w:num w:numId="10">
    <w:abstractNumId w:val="17"/>
  </w:num>
  <w:num w:numId="11">
    <w:abstractNumId w:val="18"/>
  </w:num>
  <w:num w:numId="12">
    <w:abstractNumId w:val="24"/>
  </w:num>
  <w:num w:numId="13">
    <w:abstractNumId w:val="14"/>
  </w:num>
  <w:num w:numId="14">
    <w:abstractNumId w:val="4"/>
  </w:num>
  <w:num w:numId="15">
    <w:abstractNumId w:val="16"/>
  </w:num>
  <w:num w:numId="16">
    <w:abstractNumId w:val="7"/>
  </w:num>
  <w:num w:numId="17">
    <w:abstractNumId w:val="13"/>
  </w:num>
  <w:num w:numId="18">
    <w:abstractNumId w:val="22"/>
  </w:num>
  <w:num w:numId="19">
    <w:abstractNumId w:val="11"/>
  </w:num>
  <w:num w:numId="20">
    <w:abstractNumId w:val="12"/>
  </w:num>
  <w:num w:numId="21">
    <w:abstractNumId w:val="0"/>
  </w:num>
  <w:num w:numId="22">
    <w:abstractNumId w:val="20"/>
  </w:num>
  <w:num w:numId="23">
    <w:abstractNumId w:val="2"/>
  </w:num>
  <w:num w:numId="24">
    <w:abstractNumId w:val="23"/>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01D5"/>
    <w:rsid w:val="00053B80"/>
    <w:rsid w:val="00056B4D"/>
    <w:rsid w:val="0006204A"/>
    <w:rsid w:val="000A032B"/>
    <w:rsid w:val="000C4118"/>
    <w:rsid w:val="000D2FA5"/>
    <w:rsid w:val="00104D8D"/>
    <w:rsid w:val="00162109"/>
    <w:rsid w:val="00177081"/>
    <w:rsid w:val="001D1F02"/>
    <w:rsid w:val="00215D13"/>
    <w:rsid w:val="002222F5"/>
    <w:rsid w:val="0022587D"/>
    <w:rsid w:val="002446EE"/>
    <w:rsid w:val="00252FE9"/>
    <w:rsid w:val="00266556"/>
    <w:rsid w:val="0027414D"/>
    <w:rsid w:val="002E5ACC"/>
    <w:rsid w:val="002F3CD5"/>
    <w:rsid w:val="002F61C8"/>
    <w:rsid w:val="00317D82"/>
    <w:rsid w:val="003B26E0"/>
    <w:rsid w:val="00444051"/>
    <w:rsid w:val="004A4601"/>
    <w:rsid w:val="005202B3"/>
    <w:rsid w:val="005C0941"/>
    <w:rsid w:val="00600BE1"/>
    <w:rsid w:val="00606CF8"/>
    <w:rsid w:val="006304E7"/>
    <w:rsid w:val="0066191B"/>
    <w:rsid w:val="00663976"/>
    <w:rsid w:val="006B3320"/>
    <w:rsid w:val="006C7C18"/>
    <w:rsid w:val="006E0C0F"/>
    <w:rsid w:val="006F0CB9"/>
    <w:rsid w:val="006F711B"/>
    <w:rsid w:val="00700415"/>
    <w:rsid w:val="00774067"/>
    <w:rsid w:val="00776467"/>
    <w:rsid w:val="007A1FA0"/>
    <w:rsid w:val="007B4DAC"/>
    <w:rsid w:val="007C32F5"/>
    <w:rsid w:val="00842EFC"/>
    <w:rsid w:val="008627D1"/>
    <w:rsid w:val="00864A71"/>
    <w:rsid w:val="00887D1C"/>
    <w:rsid w:val="008B452D"/>
    <w:rsid w:val="008B4588"/>
    <w:rsid w:val="008C0C69"/>
    <w:rsid w:val="00907C7F"/>
    <w:rsid w:val="00930347"/>
    <w:rsid w:val="00935C79"/>
    <w:rsid w:val="00936979"/>
    <w:rsid w:val="00976C06"/>
    <w:rsid w:val="009A0C73"/>
    <w:rsid w:val="009A311E"/>
    <w:rsid w:val="009A69D0"/>
    <w:rsid w:val="009B7855"/>
    <w:rsid w:val="00A139AF"/>
    <w:rsid w:val="00AA10C3"/>
    <w:rsid w:val="00AF5231"/>
    <w:rsid w:val="00B01EB5"/>
    <w:rsid w:val="00B07651"/>
    <w:rsid w:val="00B21F24"/>
    <w:rsid w:val="00B532A1"/>
    <w:rsid w:val="00B54A3C"/>
    <w:rsid w:val="00B5541D"/>
    <w:rsid w:val="00B7361D"/>
    <w:rsid w:val="00B738BC"/>
    <w:rsid w:val="00BD7BD2"/>
    <w:rsid w:val="00BE784D"/>
    <w:rsid w:val="00C52DD1"/>
    <w:rsid w:val="00CC1ABA"/>
    <w:rsid w:val="00D030D5"/>
    <w:rsid w:val="00D034CE"/>
    <w:rsid w:val="00D23B6B"/>
    <w:rsid w:val="00D241E8"/>
    <w:rsid w:val="00D932B0"/>
    <w:rsid w:val="00DA1306"/>
    <w:rsid w:val="00DA7C58"/>
    <w:rsid w:val="00DF488A"/>
    <w:rsid w:val="00E01D8D"/>
    <w:rsid w:val="00E47431"/>
    <w:rsid w:val="00E504DB"/>
    <w:rsid w:val="00E93A1E"/>
    <w:rsid w:val="00EA0A04"/>
    <w:rsid w:val="00EC3C00"/>
    <w:rsid w:val="00ED3B26"/>
    <w:rsid w:val="00EF6D1C"/>
    <w:rsid w:val="00F401D5"/>
    <w:rsid w:val="00F65EE5"/>
    <w:rsid w:val="00F81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5E4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6191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6EE"/>
    <w:pPr>
      <w:ind w:left="720"/>
      <w:contextualSpacing/>
    </w:pPr>
  </w:style>
  <w:style w:type="paragraph" w:styleId="BalloonText">
    <w:name w:val="Balloon Text"/>
    <w:basedOn w:val="Normal"/>
    <w:link w:val="BalloonTextChar"/>
    <w:uiPriority w:val="99"/>
    <w:semiHidden/>
    <w:unhideWhenUsed/>
    <w:rsid w:val="002F61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1C8"/>
    <w:rPr>
      <w:rFonts w:ascii="Tahoma" w:hAnsi="Tahoma" w:cs="Tahoma"/>
      <w:sz w:val="16"/>
      <w:szCs w:val="16"/>
    </w:rPr>
  </w:style>
  <w:style w:type="character" w:styleId="Hyperlink">
    <w:name w:val="Hyperlink"/>
    <w:basedOn w:val="DefaultParagraphFont"/>
    <w:uiPriority w:val="99"/>
    <w:unhideWhenUsed/>
    <w:rsid w:val="00B5541D"/>
    <w:rPr>
      <w:color w:val="0563C1" w:themeColor="hyperlink"/>
      <w:u w:val="single"/>
    </w:rPr>
  </w:style>
  <w:style w:type="paragraph" w:styleId="Header">
    <w:name w:val="header"/>
    <w:basedOn w:val="Normal"/>
    <w:link w:val="HeaderChar"/>
    <w:uiPriority w:val="99"/>
    <w:unhideWhenUsed/>
    <w:rsid w:val="00BD7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BD2"/>
  </w:style>
  <w:style w:type="paragraph" w:styleId="Footer">
    <w:name w:val="footer"/>
    <w:basedOn w:val="Normal"/>
    <w:link w:val="FooterChar"/>
    <w:uiPriority w:val="99"/>
    <w:unhideWhenUsed/>
    <w:rsid w:val="00BD7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BD2"/>
  </w:style>
  <w:style w:type="character" w:customStyle="1" w:styleId="Heading1Char">
    <w:name w:val="Heading 1 Char"/>
    <w:basedOn w:val="DefaultParagraphFont"/>
    <w:link w:val="Heading1"/>
    <w:uiPriority w:val="9"/>
    <w:rsid w:val="0066191B"/>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66191B"/>
    <w:pPr>
      <w:spacing w:line="276" w:lineRule="auto"/>
      <w:outlineLvl w:val="9"/>
    </w:pPr>
    <w:rPr>
      <w:lang w:val="en-US" w:eastAsia="ja-JP"/>
    </w:rPr>
  </w:style>
  <w:style w:type="paragraph" w:styleId="TOC1">
    <w:name w:val="toc 1"/>
    <w:basedOn w:val="Normal"/>
    <w:next w:val="Normal"/>
    <w:autoRedefine/>
    <w:uiPriority w:val="39"/>
    <w:unhideWhenUsed/>
    <w:rsid w:val="001D1F02"/>
    <w:pPr>
      <w:spacing w:after="100"/>
    </w:pPr>
  </w:style>
  <w:style w:type="paragraph" w:customStyle="1" w:styleId="538552DCBB0F4C4BB087ED922D6A6322">
    <w:name w:val="538552DCBB0F4C4BB087ED922D6A6322"/>
    <w:rsid w:val="001D1F02"/>
    <w:pPr>
      <w:spacing w:after="200" w:line="276" w:lineRule="auto"/>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6191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6EE"/>
    <w:pPr>
      <w:ind w:left="720"/>
      <w:contextualSpacing/>
    </w:pPr>
  </w:style>
  <w:style w:type="paragraph" w:styleId="BalloonText">
    <w:name w:val="Balloon Text"/>
    <w:basedOn w:val="Normal"/>
    <w:link w:val="BalloonTextChar"/>
    <w:uiPriority w:val="99"/>
    <w:semiHidden/>
    <w:unhideWhenUsed/>
    <w:rsid w:val="002F61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1C8"/>
    <w:rPr>
      <w:rFonts w:ascii="Tahoma" w:hAnsi="Tahoma" w:cs="Tahoma"/>
      <w:sz w:val="16"/>
      <w:szCs w:val="16"/>
    </w:rPr>
  </w:style>
  <w:style w:type="character" w:styleId="Hyperlink">
    <w:name w:val="Hyperlink"/>
    <w:basedOn w:val="DefaultParagraphFont"/>
    <w:uiPriority w:val="99"/>
    <w:unhideWhenUsed/>
    <w:rsid w:val="00B5541D"/>
    <w:rPr>
      <w:color w:val="0563C1" w:themeColor="hyperlink"/>
      <w:u w:val="single"/>
    </w:rPr>
  </w:style>
  <w:style w:type="paragraph" w:styleId="Header">
    <w:name w:val="header"/>
    <w:basedOn w:val="Normal"/>
    <w:link w:val="HeaderChar"/>
    <w:uiPriority w:val="99"/>
    <w:unhideWhenUsed/>
    <w:rsid w:val="00BD7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BD2"/>
  </w:style>
  <w:style w:type="paragraph" w:styleId="Footer">
    <w:name w:val="footer"/>
    <w:basedOn w:val="Normal"/>
    <w:link w:val="FooterChar"/>
    <w:uiPriority w:val="99"/>
    <w:unhideWhenUsed/>
    <w:rsid w:val="00BD7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BD2"/>
  </w:style>
  <w:style w:type="character" w:customStyle="1" w:styleId="Heading1Char">
    <w:name w:val="Heading 1 Char"/>
    <w:basedOn w:val="DefaultParagraphFont"/>
    <w:link w:val="Heading1"/>
    <w:uiPriority w:val="9"/>
    <w:rsid w:val="0066191B"/>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66191B"/>
    <w:pPr>
      <w:spacing w:line="276" w:lineRule="auto"/>
      <w:outlineLvl w:val="9"/>
    </w:pPr>
    <w:rPr>
      <w:lang w:val="en-US" w:eastAsia="ja-JP"/>
    </w:rPr>
  </w:style>
  <w:style w:type="paragraph" w:styleId="TOC1">
    <w:name w:val="toc 1"/>
    <w:basedOn w:val="Normal"/>
    <w:next w:val="Normal"/>
    <w:autoRedefine/>
    <w:uiPriority w:val="39"/>
    <w:unhideWhenUsed/>
    <w:rsid w:val="001D1F02"/>
    <w:pPr>
      <w:spacing w:after="100"/>
    </w:pPr>
  </w:style>
  <w:style w:type="paragraph" w:customStyle="1" w:styleId="538552DCBB0F4C4BB087ED922D6A6322">
    <w:name w:val="538552DCBB0F4C4BB087ED922D6A6322"/>
    <w:rsid w:val="001D1F02"/>
    <w:pPr>
      <w:spacing w:after="200" w:line="276" w:lineRule="auto"/>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5.png"/><Relationship Id="rId26" Type="http://schemas.openxmlformats.org/officeDocument/2006/relationships/diagramQuickStyle" Target="diagrams/quickStyle2.xml"/><Relationship Id="rId39" Type="http://schemas.openxmlformats.org/officeDocument/2006/relationships/hyperlink" Target="https://www.newsworks.org.uk/creative-gallery/129679" TargetMode="External"/><Relationship Id="rId21" Type="http://schemas.openxmlformats.org/officeDocument/2006/relationships/image" Target="media/image8.png"/><Relationship Id="rId34" Type="http://schemas.openxmlformats.org/officeDocument/2006/relationships/hyperlink" Target="https://www.ibisworld.com/united-kingdom/market-research-reports/supermarkets-industry/" TargetMode="External"/><Relationship Id="rId42" Type="http://schemas.openxmlformats.org/officeDocument/2006/relationships/hyperlink" Target="https://smartshop.sainsburys.co.uk/" TargetMode="External"/><Relationship Id="rId47" Type="http://schemas.openxmlformats.org/officeDocument/2006/relationships/hyperlink" Target="https://www.thegrocer.co.uk/the-grocer-33/sainsburys-wins-thanks-to-calm-and-ordered-store/648458.article" TargetMode="External"/><Relationship Id="rId50" Type="http://schemas.openxmlformats.org/officeDocument/2006/relationships/hyperlink" Target="https://www.warc.com/newsandopinion/news/sainsburys-embraces-technology-to-boost-sales-during-lockdown/43619" TargetMode="Externa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1.png"/><Relationship Id="rId11" Type="http://schemas.openxmlformats.org/officeDocument/2006/relationships/diagramLayout" Target="diagrams/layout1.xml"/><Relationship Id="rId24" Type="http://schemas.openxmlformats.org/officeDocument/2006/relationships/diagramData" Target="diagrams/data2.xml"/><Relationship Id="rId32" Type="http://schemas.openxmlformats.org/officeDocument/2006/relationships/hyperlink" Target="https://en.ryte.com/wiki/Customer_Journey" TargetMode="External"/><Relationship Id="rId37" Type="http://schemas.openxmlformats.org/officeDocument/2006/relationships/hyperlink" Target="http://ils.unc.edu/~losee/b5/node7.htm" TargetMode="External"/><Relationship Id="rId40" Type="http://schemas.openxmlformats.org/officeDocument/2006/relationships/hyperlink" Target="https://books.google.co.uk/books?hl=en&amp;lr=&amp;id=EoIABAAAQBAJ&amp;oi=fnd&amp;pg=PP1&amp;dq=integrated+marketing+communication+sainsburys&amp;ots=71pfgx6339&amp;sig=6zZday4-6rz_YC7v2xJk1bNEkl4" TargetMode="External"/><Relationship Id="rId45" Type="http://schemas.openxmlformats.org/officeDocument/2006/relationships/hyperlink" Target="https://www.about.sainsburys.co.uk/news/latest-news/2020/30-04-2020-prelims" TargetMode="External"/><Relationship Id="rId53" Type="http://schemas.openxmlformats.org/officeDocument/2006/relationships/footer" Target="footer1.xml"/><Relationship Id="rId5" Type="http://schemas.openxmlformats.org/officeDocument/2006/relationships/settings" Target="settings.xml"/><Relationship Id="rId19" Type="http://schemas.openxmlformats.org/officeDocument/2006/relationships/image" Target="media/image6.png"/><Relationship Id="rId4" Type="http://schemas.microsoft.com/office/2007/relationships/stylesWithEffects" Target="stylesWithEffects.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image" Target="media/image9.png"/><Relationship Id="rId27" Type="http://schemas.openxmlformats.org/officeDocument/2006/relationships/diagramColors" Target="diagrams/colors2.xml"/><Relationship Id="rId30" Type="http://schemas.openxmlformats.org/officeDocument/2006/relationships/hyperlink" Target="https://www.behance.net/gallery/94455821/ITP-BillBoard-Research" TargetMode="External"/><Relationship Id="rId35" Type="http://schemas.openxmlformats.org/officeDocument/2006/relationships/hyperlink" Target="https://www.igd.com/articles/article-viewer/t/uk-food-and-grocery-market-to-grow-10-by-2022/i/26531" TargetMode="External"/><Relationship Id="rId43" Type="http://schemas.openxmlformats.org/officeDocument/2006/relationships/hyperlink" Target="https://www.about.sainsburys.co.uk/news/latest-news/2017/12-11-2017-christmas-campaign" TargetMode="External"/><Relationship Id="rId48" Type="http://schemas.openxmlformats.org/officeDocument/2006/relationships/hyperlink" Target="https://twitter.com/sainsburys" TargetMode="External"/><Relationship Id="rId56"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hyperlink" Target="https://www.telegraph.co.uk/sport/football/teams/liverpool/11381016/Daniel-Sturridge-reveals-his-passion-for-healthy-eating.html"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4.png"/><Relationship Id="rId25" Type="http://schemas.openxmlformats.org/officeDocument/2006/relationships/diagramLayout" Target="diagrams/layout2.xml"/><Relationship Id="rId33" Type="http://schemas.openxmlformats.org/officeDocument/2006/relationships/hyperlink" Target="https://www.housebeautiful.com/uk/lifestyle/a24861579/sainsburys-christmas-advert/" TargetMode="External"/><Relationship Id="rId38" Type="http://schemas.openxmlformats.org/officeDocument/2006/relationships/hyperlink" Target="http://www.ipd.uic.edu/IPD/2017-18-BMW/public/handouts/From_touchpoints_to_journeys_Seeing_the_world_as_customers_do.pdf" TargetMode="External"/><Relationship Id="rId46" Type="http://schemas.openxmlformats.org/officeDocument/2006/relationships/hyperlink" Target="https://www.solomoncommercials.co.uk/sainsburys-independent-testing/" TargetMode="External"/><Relationship Id="rId20" Type="http://schemas.openxmlformats.org/officeDocument/2006/relationships/image" Target="media/image7.png"/><Relationship Id="rId41" Type="http://schemas.openxmlformats.org/officeDocument/2006/relationships/hyperlink" Target="https://www.about.sainsburys.co.uk/~/media/Files/S/Sainsburys/documents/reports-and-presentations/annual-reports/sainsburys-ar2019.pdf"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jpeg"/><Relationship Id="rId28" Type="http://schemas.microsoft.com/office/2007/relationships/diagramDrawing" Target="diagrams/drawing2.xml"/><Relationship Id="rId36" Type="http://schemas.openxmlformats.org/officeDocument/2006/relationships/hyperlink" Target="http://www.retailthinktank.co.uk/whitepaper/what-does-the-future-hold-for-the-uk-grocery-sector/" TargetMode="External"/><Relationship Id="rId49" Type="http://schemas.openxmlformats.org/officeDocument/2006/relationships/hyperlink" Target="https://www.warc.com/newsandopinion/news/sainsburys-reveals-new-marketing-direction/38376" TargetMode="External"/><Relationship Id="rId57" Type="http://schemas.openxmlformats.org/officeDocument/2006/relationships/theme" Target="theme/theme1.xml"/><Relationship Id="rId10" Type="http://schemas.openxmlformats.org/officeDocument/2006/relationships/diagramData" Target="diagrams/data1.xml"/><Relationship Id="rId31" Type="http://schemas.openxmlformats.org/officeDocument/2006/relationships/hyperlink" Target="https://www.thegrocer.co.uk/prices-and-promotions/sainsburys-wades-into-price-war-with-round-of-300-price-cuts/649130.article" TargetMode="External"/><Relationship Id="rId44" Type="http://schemas.openxmlformats.org/officeDocument/2006/relationships/hyperlink" Target="https://www.sainsburys.co.uk/shop/gb/groceries/sale-" TargetMode="External"/><Relationship Id="rId52" Type="http://schemas.openxmlformats.org/officeDocument/2006/relationships/hyperlink" Target="https://www.youtube.com/watch?v=WU50dLLy7Cw"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472BF6-63B7-430C-938E-317C4C08DCEF}" type="doc">
      <dgm:prSet loTypeId="urn:microsoft.com/office/officeart/2005/8/layout/hierarchy1" loCatId="hierarchy" qsTypeId="urn:microsoft.com/office/officeart/2005/8/quickstyle/simple1" qsCatId="simple" csTypeId="urn:microsoft.com/office/officeart/2005/8/colors/colorful1" csCatId="colorful" phldr="1"/>
      <dgm:spPr/>
      <dgm:t>
        <a:bodyPr/>
        <a:lstStyle/>
        <a:p>
          <a:endParaRPr lang="en-US"/>
        </a:p>
      </dgm:t>
    </dgm:pt>
    <dgm:pt modelId="{1191656F-D3DC-4EC9-9284-A49156597E4B}">
      <dgm:prSet phldrT="[Text]"/>
      <dgm:spPr>
        <a:xfrm>
          <a:off x="2301372" y="141549"/>
          <a:ext cx="899814" cy="571382"/>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a:ea typeface="+mn-ea"/>
              <a:cs typeface="+mn-cs"/>
            </a:rPr>
            <a:t>IMC mix of Sainsbury</a:t>
          </a:r>
        </a:p>
      </dgm:t>
    </dgm:pt>
    <dgm:pt modelId="{8A4A69CD-B0C4-46F6-A30D-6E738AAD2756}" type="parTrans" cxnId="{DEE01526-8585-4611-9D10-8F231A76D019}">
      <dgm:prSet/>
      <dgm:spPr/>
      <dgm:t>
        <a:bodyPr/>
        <a:lstStyle/>
        <a:p>
          <a:endParaRPr lang="en-US"/>
        </a:p>
      </dgm:t>
    </dgm:pt>
    <dgm:pt modelId="{C99ED25F-DD96-43D4-9933-E62B7E486C63}" type="sibTrans" cxnId="{DEE01526-8585-4611-9D10-8F231A76D019}">
      <dgm:prSet/>
      <dgm:spPr/>
      <dgm:t>
        <a:bodyPr/>
        <a:lstStyle/>
        <a:p>
          <a:endParaRPr lang="en-US"/>
        </a:p>
      </dgm:t>
    </dgm:pt>
    <dgm:pt modelId="{F51E54EC-775D-4530-8A88-8F37B9840BE2}">
      <dgm:prSet phldrT="[Text]"/>
      <dgm:spPr>
        <a:xfrm>
          <a:off x="101825" y="974628"/>
          <a:ext cx="899814" cy="571382"/>
        </a:xfr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a:ea typeface="+mn-ea"/>
              <a:cs typeface="+mn-cs"/>
            </a:rPr>
            <a:t>Print media advertisement</a:t>
          </a:r>
        </a:p>
      </dgm:t>
    </dgm:pt>
    <dgm:pt modelId="{C294F14A-EA0F-406A-96EB-8051DD4F34DE}" type="parTrans" cxnId="{80E31708-5D09-46EB-A178-1D680BE1309C}">
      <dgm:prSet/>
      <dgm:spPr>
        <a:xfrm>
          <a:off x="451753" y="617951"/>
          <a:ext cx="2199546" cy="261696"/>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477574F4-BC74-4D36-9505-B7B19835B6FE}" type="sibTrans" cxnId="{80E31708-5D09-46EB-A178-1D680BE1309C}">
      <dgm:prSet/>
      <dgm:spPr/>
      <dgm:t>
        <a:bodyPr/>
        <a:lstStyle/>
        <a:p>
          <a:endParaRPr lang="en-US"/>
        </a:p>
      </dgm:t>
    </dgm:pt>
    <dgm:pt modelId="{18B1CA10-8A63-4A3B-8579-810235D0BB2F}">
      <dgm:prSet phldrT="[Text]"/>
      <dgm:spPr>
        <a:xfrm>
          <a:off x="1201599" y="974628"/>
          <a:ext cx="899814" cy="571382"/>
        </a:xfr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a:ea typeface="+mn-ea"/>
              <a:cs typeface="+mn-cs"/>
            </a:rPr>
            <a:t>Television Ads</a:t>
          </a:r>
        </a:p>
      </dgm:t>
    </dgm:pt>
    <dgm:pt modelId="{5CE0043B-66B5-45F4-835F-FD7C0D68227D}" type="parTrans" cxnId="{0128492C-4A75-4401-9134-7B265E257D56}">
      <dgm:prSet/>
      <dgm:spPr>
        <a:xfrm>
          <a:off x="1551527" y="617951"/>
          <a:ext cx="1099773" cy="261696"/>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CE27700A-BB42-4C27-B892-2B41D38F263B}" type="sibTrans" cxnId="{0128492C-4A75-4401-9134-7B265E257D56}">
      <dgm:prSet/>
      <dgm:spPr/>
      <dgm:t>
        <a:bodyPr/>
        <a:lstStyle/>
        <a:p>
          <a:endParaRPr lang="en-US"/>
        </a:p>
      </dgm:t>
    </dgm:pt>
    <dgm:pt modelId="{E20419B5-F9E1-48AB-BA21-0DB54D645425}">
      <dgm:prSet phldrT="[Text]"/>
      <dgm:spPr>
        <a:xfrm>
          <a:off x="2301372" y="974628"/>
          <a:ext cx="899814" cy="571382"/>
        </a:xfr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a:ea typeface="+mn-ea"/>
              <a:cs typeface="+mn-cs"/>
            </a:rPr>
            <a:t>Social Media Marketing</a:t>
          </a:r>
        </a:p>
      </dgm:t>
    </dgm:pt>
    <dgm:pt modelId="{32876650-D852-4652-9156-66330F04DE57}" type="parTrans" cxnId="{A26EEDF9-E3B3-4DC0-9CFF-FD1CE28DAB3D}">
      <dgm:prSet/>
      <dgm:spPr>
        <a:xfrm>
          <a:off x="2605580" y="617951"/>
          <a:ext cx="91440" cy="261696"/>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D10E853D-5F6C-4015-BFD8-7D8670A5C780}" type="sibTrans" cxnId="{A26EEDF9-E3B3-4DC0-9CFF-FD1CE28DAB3D}">
      <dgm:prSet/>
      <dgm:spPr/>
      <dgm:t>
        <a:bodyPr/>
        <a:lstStyle/>
        <a:p>
          <a:endParaRPr lang="en-US"/>
        </a:p>
      </dgm:t>
    </dgm:pt>
    <dgm:pt modelId="{20F9DA51-3CD8-4E4A-831F-9A24EAD44F31}">
      <dgm:prSet phldrT="[Text]"/>
      <dgm:spPr>
        <a:xfrm>
          <a:off x="3401145" y="974628"/>
          <a:ext cx="899814" cy="571382"/>
        </a:xfr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a:ea typeface="+mn-ea"/>
              <a:cs typeface="+mn-cs"/>
            </a:rPr>
            <a:t>Sales Promotions </a:t>
          </a:r>
        </a:p>
      </dgm:t>
    </dgm:pt>
    <dgm:pt modelId="{CDC3CE0B-89D5-4942-857A-2A0545A47DE7}" type="parTrans" cxnId="{550DDFD7-59D7-47D6-A9F9-09D62702D3B5}">
      <dgm:prSet/>
      <dgm:spPr>
        <a:xfrm>
          <a:off x="2651300" y="617951"/>
          <a:ext cx="1099773" cy="261696"/>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AA9DCE7A-40E0-4212-A53B-1537AA32E230}" type="sibTrans" cxnId="{550DDFD7-59D7-47D6-A9F9-09D62702D3B5}">
      <dgm:prSet/>
      <dgm:spPr/>
      <dgm:t>
        <a:bodyPr/>
        <a:lstStyle/>
        <a:p>
          <a:endParaRPr lang="en-US"/>
        </a:p>
      </dgm:t>
    </dgm:pt>
    <dgm:pt modelId="{9A97445C-65A8-4F5C-9F30-753938E986F0}">
      <dgm:prSet phldrT="[Text]"/>
      <dgm:spPr>
        <a:xfrm>
          <a:off x="4500918" y="974628"/>
          <a:ext cx="899814" cy="571382"/>
        </a:xfr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a:ea typeface="+mn-ea"/>
              <a:cs typeface="+mn-cs"/>
            </a:rPr>
            <a:t>Public Relations</a:t>
          </a:r>
        </a:p>
      </dgm:t>
    </dgm:pt>
    <dgm:pt modelId="{E186BD24-EA40-4FD0-92A7-A6110DF67EE5}" type="parTrans" cxnId="{6042D5DD-BFC4-4C8F-A9D0-844B8F522869}">
      <dgm:prSet/>
      <dgm:spPr>
        <a:xfrm>
          <a:off x="2651300" y="617951"/>
          <a:ext cx="2199546" cy="261696"/>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3A2AAE53-A963-4106-8FA6-BFD943F509AA}" type="sibTrans" cxnId="{6042D5DD-BFC4-4C8F-A9D0-844B8F522869}">
      <dgm:prSet/>
      <dgm:spPr/>
      <dgm:t>
        <a:bodyPr/>
        <a:lstStyle/>
        <a:p>
          <a:endParaRPr lang="en-US"/>
        </a:p>
      </dgm:t>
    </dgm:pt>
    <dgm:pt modelId="{46927B49-D326-4DBA-8F4A-6CD4221DBB71}" type="pres">
      <dgm:prSet presAssocID="{9C472BF6-63B7-430C-938E-317C4C08DCEF}" presName="hierChild1" presStyleCnt="0">
        <dgm:presLayoutVars>
          <dgm:chPref val="1"/>
          <dgm:dir/>
          <dgm:animOne val="branch"/>
          <dgm:animLvl val="lvl"/>
          <dgm:resizeHandles/>
        </dgm:presLayoutVars>
      </dgm:prSet>
      <dgm:spPr/>
      <dgm:t>
        <a:bodyPr/>
        <a:lstStyle/>
        <a:p>
          <a:endParaRPr lang="en-GB"/>
        </a:p>
      </dgm:t>
    </dgm:pt>
    <dgm:pt modelId="{8A237A46-7482-4C5A-8C36-D4FEBE08AA76}" type="pres">
      <dgm:prSet presAssocID="{1191656F-D3DC-4EC9-9284-A49156597E4B}" presName="hierRoot1" presStyleCnt="0"/>
      <dgm:spPr/>
    </dgm:pt>
    <dgm:pt modelId="{9937510B-0684-4FDE-880C-2757719F8AB6}" type="pres">
      <dgm:prSet presAssocID="{1191656F-D3DC-4EC9-9284-A49156597E4B}" presName="composite" presStyleCnt="0"/>
      <dgm:spPr/>
    </dgm:pt>
    <dgm:pt modelId="{F2535AB7-4B6A-49DB-84B0-BE794F77ECD8}" type="pres">
      <dgm:prSet presAssocID="{1191656F-D3DC-4EC9-9284-A49156597E4B}" presName="background" presStyleLbl="node0" presStyleIdx="0" presStyleCnt="1"/>
      <dgm:spPr>
        <a:xfrm>
          <a:off x="2201393" y="46569"/>
          <a:ext cx="899814" cy="571382"/>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a:p>
      </dgm:t>
    </dgm:pt>
    <dgm:pt modelId="{B582394E-20C1-44E3-8106-5378C9309840}" type="pres">
      <dgm:prSet presAssocID="{1191656F-D3DC-4EC9-9284-A49156597E4B}" presName="text" presStyleLbl="fgAcc0" presStyleIdx="0" presStyleCnt="1">
        <dgm:presLayoutVars>
          <dgm:chPref val="3"/>
        </dgm:presLayoutVars>
      </dgm:prSet>
      <dgm:spPr>
        <a:prstGeom prst="roundRect">
          <a:avLst>
            <a:gd name="adj" fmla="val 10000"/>
          </a:avLst>
        </a:prstGeom>
      </dgm:spPr>
      <dgm:t>
        <a:bodyPr/>
        <a:lstStyle/>
        <a:p>
          <a:endParaRPr lang="en-GB"/>
        </a:p>
      </dgm:t>
    </dgm:pt>
    <dgm:pt modelId="{06D06350-9FA3-49D1-B403-D69B2DF98137}" type="pres">
      <dgm:prSet presAssocID="{1191656F-D3DC-4EC9-9284-A49156597E4B}" presName="hierChild2" presStyleCnt="0"/>
      <dgm:spPr/>
    </dgm:pt>
    <dgm:pt modelId="{152C2D8B-FBA9-444A-833E-1FB80CC5B71C}" type="pres">
      <dgm:prSet presAssocID="{C294F14A-EA0F-406A-96EB-8051DD4F34DE}" presName="Name10" presStyleLbl="parChTrans1D2" presStyleIdx="0" presStyleCnt="5"/>
      <dgm:spPr>
        <a:custGeom>
          <a:avLst/>
          <a:gdLst/>
          <a:ahLst/>
          <a:cxnLst/>
          <a:rect l="0" t="0" r="0" b="0"/>
          <a:pathLst>
            <a:path>
              <a:moveTo>
                <a:pt x="2199546" y="0"/>
              </a:moveTo>
              <a:lnTo>
                <a:pt x="2199546" y="178338"/>
              </a:lnTo>
              <a:lnTo>
                <a:pt x="0" y="178338"/>
              </a:lnTo>
              <a:lnTo>
                <a:pt x="0" y="261696"/>
              </a:lnTo>
            </a:path>
          </a:pathLst>
        </a:custGeom>
      </dgm:spPr>
      <dgm:t>
        <a:bodyPr/>
        <a:lstStyle/>
        <a:p>
          <a:endParaRPr lang="en-GB"/>
        </a:p>
      </dgm:t>
    </dgm:pt>
    <dgm:pt modelId="{0062ADD0-3C2C-442C-AC12-4A60390E2C17}" type="pres">
      <dgm:prSet presAssocID="{F51E54EC-775D-4530-8A88-8F37B9840BE2}" presName="hierRoot2" presStyleCnt="0"/>
      <dgm:spPr/>
    </dgm:pt>
    <dgm:pt modelId="{76E889FD-99D2-40B1-90E3-82FF6ECABDCE}" type="pres">
      <dgm:prSet presAssocID="{F51E54EC-775D-4530-8A88-8F37B9840BE2}" presName="composite2" presStyleCnt="0"/>
      <dgm:spPr/>
    </dgm:pt>
    <dgm:pt modelId="{2D4BA4A6-0A26-4716-9907-3D80B824B90D}" type="pres">
      <dgm:prSet presAssocID="{F51E54EC-775D-4530-8A88-8F37B9840BE2}" presName="background2" presStyleLbl="node2" presStyleIdx="0" presStyleCnt="5"/>
      <dgm:spPr>
        <a:xfrm>
          <a:off x="1846"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a:p>
      </dgm:t>
    </dgm:pt>
    <dgm:pt modelId="{9A3A9E46-1C39-41C7-9559-6C076B74BF0A}" type="pres">
      <dgm:prSet presAssocID="{F51E54EC-775D-4530-8A88-8F37B9840BE2}" presName="text2" presStyleLbl="fgAcc2" presStyleIdx="0" presStyleCnt="5">
        <dgm:presLayoutVars>
          <dgm:chPref val="3"/>
        </dgm:presLayoutVars>
      </dgm:prSet>
      <dgm:spPr>
        <a:prstGeom prst="roundRect">
          <a:avLst>
            <a:gd name="adj" fmla="val 10000"/>
          </a:avLst>
        </a:prstGeom>
      </dgm:spPr>
      <dgm:t>
        <a:bodyPr/>
        <a:lstStyle/>
        <a:p>
          <a:endParaRPr lang="en-GB"/>
        </a:p>
      </dgm:t>
    </dgm:pt>
    <dgm:pt modelId="{E06E0655-CF00-452D-80E4-F9B28A1232FA}" type="pres">
      <dgm:prSet presAssocID="{F51E54EC-775D-4530-8A88-8F37B9840BE2}" presName="hierChild3" presStyleCnt="0"/>
      <dgm:spPr/>
    </dgm:pt>
    <dgm:pt modelId="{96A84883-E72F-41D5-A1AA-A498730F0235}" type="pres">
      <dgm:prSet presAssocID="{5CE0043B-66B5-45F4-835F-FD7C0D68227D}" presName="Name10" presStyleLbl="parChTrans1D2" presStyleIdx="1" presStyleCnt="5"/>
      <dgm:spPr>
        <a:custGeom>
          <a:avLst/>
          <a:gdLst/>
          <a:ahLst/>
          <a:cxnLst/>
          <a:rect l="0" t="0" r="0" b="0"/>
          <a:pathLst>
            <a:path>
              <a:moveTo>
                <a:pt x="1099773" y="0"/>
              </a:moveTo>
              <a:lnTo>
                <a:pt x="1099773" y="178338"/>
              </a:lnTo>
              <a:lnTo>
                <a:pt x="0" y="178338"/>
              </a:lnTo>
              <a:lnTo>
                <a:pt x="0" y="261696"/>
              </a:lnTo>
            </a:path>
          </a:pathLst>
        </a:custGeom>
      </dgm:spPr>
      <dgm:t>
        <a:bodyPr/>
        <a:lstStyle/>
        <a:p>
          <a:endParaRPr lang="en-GB"/>
        </a:p>
      </dgm:t>
    </dgm:pt>
    <dgm:pt modelId="{C124CA28-61F3-4853-A4B6-7DA86A03BC56}" type="pres">
      <dgm:prSet presAssocID="{18B1CA10-8A63-4A3B-8579-810235D0BB2F}" presName="hierRoot2" presStyleCnt="0"/>
      <dgm:spPr/>
    </dgm:pt>
    <dgm:pt modelId="{7A6EFBAE-ED31-4F17-A4FD-FFDE0A31335A}" type="pres">
      <dgm:prSet presAssocID="{18B1CA10-8A63-4A3B-8579-810235D0BB2F}" presName="composite2" presStyleCnt="0"/>
      <dgm:spPr/>
    </dgm:pt>
    <dgm:pt modelId="{094359DC-8F58-480D-B356-1EADD6B0F835}" type="pres">
      <dgm:prSet presAssocID="{18B1CA10-8A63-4A3B-8579-810235D0BB2F}" presName="background2" presStyleLbl="node2" presStyleIdx="1" presStyleCnt="5"/>
      <dgm:spPr>
        <a:xfrm>
          <a:off x="1101619"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a:p>
      </dgm:t>
    </dgm:pt>
    <dgm:pt modelId="{DA53F284-6017-4B76-B988-4D3A89288012}" type="pres">
      <dgm:prSet presAssocID="{18B1CA10-8A63-4A3B-8579-810235D0BB2F}" presName="text2" presStyleLbl="fgAcc2" presStyleIdx="1" presStyleCnt="5">
        <dgm:presLayoutVars>
          <dgm:chPref val="3"/>
        </dgm:presLayoutVars>
      </dgm:prSet>
      <dgm:spPr>
        <a:prstGeom prst="roundRect">
          <a:avLst>
            <a:gd name="adj" fmla="val 10000"/>
          </a:avLst>
        </a:prstGeom>
      </dgm:spPr>
      <dgm:t>
        <a:bodyPr/>
        <a:lstStyle/>
        <a:p>
          <a:endParaRPr lang="en-GB"/>
        </a:p>
      </dgm:t>
    </dgm:pt>
    <dgm:pt modelId="{08550B1E-DC7C-41B0-944A-4FCF30B285F9}" type="pres">
      <dgm:prSet presAssocID="{18B1CA10-8A63-4A3B-8579-810235D0BB2F}" presName="hierChild3" presStyleCnt="0"/>
      <dgm:spPr/>
    </dgm:pt>
    <dgm:pt modelId="{847375A6-31EA-4633-8A3C-7639E8ED079A}" type="pres">
      <dgm:prSet presAssocID="{32876650-D852-4652-9156-66330F04DE57}" presName="Name10" presStyleLbl="parChTrans1D2" presStyleIdx="2" presStyleCnt="5"/>
      <dgm:spPr>
        <a:custGeom>
          <a:avLst/>
          <a:gdLst/>
          <a:ahLst/>
          <a:cxnLst/>
          <a:rect l="0" t="0" r="0" b="0"/>
          <a:pathLst>
            <a:path>
              <a:moveTo>
                <a:pt x="45720" y="0"/>
              </a:moveTo>
              <a:lnTo>
                <a:pt x="45720" y="261696"/>
              </a:lnTo>
            </a:path>
          </a:pathLst>
        </a:custGeom>
      </dgm:spPr>
      <dgm:t>
        <a:bodyPr/>
        <a:lstStyle/>
        <a:p>
          <a:endParaRPr lang="en-GB"/>
        </a:p>
      </dgm:t>
    </dgm:pt>
    <dgm:pt modelId="{428BADE4-AF9B-467C-B13F-9BDBB07F9872}" type="pres">
      <dgm:prSet presAssocID="{E20419B5-F9E1-48AB-BA21-0DB54D645425}" presName="hierRoot2" presStyleCnt="0"/>
      <dgm:spPr/>
    </dgm:pt>
    <dgm:pt modelId="{74415E25-9DBE-4E16-B6B7-C1D91BD27E80}" type="pres">
      <dgm:prSet presAssocID="{E20419B5-F9E1-48AB-BA21-0DB54D645425}" presName="composite2" presStyleCnt="0"/>
      <dgm:spPr/>
    </dgm:pt>
    <dgm:pt modelId="{68DE4FB1-C0DE-4485-A353-306B143BABB0}" type="pres">
      <dgm:prSet presAssocID="{E20419B5-F9E1-48AB-BA21-0DB54D645425}" presName="background2" presStyleLbl="node2" presStyleIdx="2" presStyleCnt="5"/>
      <dgm:spPr>
        <a:xfrm>
          <a:off x="2201393"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a:p>
      </dgm:t>
    </dgm:pt>
    <dgm:pt modelId="{E21A7344-6690-460F-8F99-22DB933AAE72}" type="pres">
      <dgm:prSet presAssocID="{E20419B5-F9E1-48AB-BA21-0DB54D645425}" presName="text2" presStyleLbl="fgAcc2" presStyleIdx="2" presStyleCnt="5">
        <dgm:presLayoutVars>
          <dgm:chPref val="3"/>
        </dgm:presLayoutVars>
      </dgm:prSet>
      <dgm:spPr>
        <a:prstGeom prst="roundRect">
          <a:avLst>
            <a:gd name="adj" fmla="val 10000"/>
          </a:avLst>
        </a:prstGeom>
      </dgm:spPr>
      <dgm:t>
        <a:bodyPr/>
        <a:lstStyle/>
        <a:p>
          <a:endParaRPr lang="en-GB"/>
        </a:p>
      </dgm:t>
    </dgm:pt>
    <dgm:pt modelId="{5905B059-1DF1-4065-8613-906F5215FF0A}" type="pres">
      <dgm:prSet presAssocID="{E20419B5-F9E1-48AB-BA21-0DB54D645425}" presName="hierChild3" presStyleCnt="0"/>
      <dgm:spPr/>
    </dgm:pt>
    <dgm:pt modelId="{0A94B3D3-52FF-40F8-9196-FF790B991ECC}" type="pres">
      <dgm:prSet presAssocID="{CDC3CE0B-89D5-4942-857A-2A0545A47DE7}" presName="Name10" presStyleLbl="parChTrans1D2" presStyleIdx="3" presStyleCnt="5"/>
      <dgm:spPr>
        <a:custGeom>
          <a:avLst/>
          <a:gdLst/>
          <a:ahLst/>
          <a:cxnLst/>
          <a:rect l="0" t="0" r="0" b="0"/>
          <a:pathLst>
            <a:path>
              <a:moveTo>
                <a:pt x="0" y="0"/>
              </a:moveTo>
              <a:lnTo>
                <a:pt x="0" y="178338"/>
              </a:lnTo>
              <a:lnTo>
                <a:pt x="1099773" y="178338"/>
              </a:lnTo>
              <a:lnTo>
                <a:pt x="1099773" y="261696"/>
              </a:lnTo>
            </a:path>
          </a:pathLst>
        </a:custGeom>
      </dgm:spPr>
      <dgm:t>
        <a:bodyPr/>
        <a:lstStyle/>
        <a:p>
          <a:endParaRPr lang="en-GB"/>
        </a:p>
      </dgm:t>
    </dgm:pt>
    <dgm:pt modelId="{675447B9-F140-46B2-B086-C9572F28F829}" type="pres">
      <dgm:prSet presAssocID="{20F9DA51-3CD8-4E4A-831F-9A24EAD44F31}" presName="hierRoot2" presStyleCnt="0"/>
      <dgm:spPr/>
    </dgm:pt>
    <dgm:pt modelId="{A8740E64-8AB9-4A29-8703-54C0A86EBC97}" type="pres">
      <dgm:prSet presAssocID="{20F9DA51-3CD8-4E4A-831F-9A24EAD44F31}" presName="composite2" presStyleCnt="0"/>
      <dgm:spPr/>
    </dgm:pt>
    <dgm:pt modelId="{6986437B-BD42-4FFD-AC71-3F9CFEFE7E4E}" type="pres">
      <dgm:prSet presAssocID="{20F9DA51-3CD8-4E4A-831F-9A24EAD44F31}" presName="background2" presStyleLbl="node2" presStyleIdx="3" presStyleCnt="5"/>
      <dgm:spPr>
        <a:xfrm>
          <a:off x="3301166"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a:p>
      </dgm:t>
    </dgm:pt>
    <dgm:pt modelId="{3D23F46C-D7AD-4801-8B98-59D87591E237}" type="pres">
      <dgm:prSet presAssocID="{20F9DA51-3CD8-4E4A-831F-9A24EAD44F31}" presName="text2" presStyleLbl="fgAcc2" presStyleIdx="3" presStyleCnt="5">
        <dgm:presLayoutVars>
          <dgm:chPref val="3"/>
        </dgm:presLayoutVars>
      </dgm:prSet>
      <dgm:spPr>
        <a:prstGeom prst="roundRect">
          <a:avLst>
            <a:gd name="adj" fmla="val 10000"/>
          </a:avLst>
        </a:prstGeom>
      </dgm:spPr>
      <dgm:t>
        <a:bodyPr/>
        <a:lstStyle/>
        <a:p>
          <a:endParaRPr lang="en-GB"/>
        </a:p>
      </dgm:t>
    </dgm:pt>
    <dgm:pt modelId="{C63779E2-7790-4127-BDC6-8BF618E85181}" type="pres">
      <dgm:prSet presAssocID="{20F9DA51-3CD8-4E4A-831F-9A24EAD44F31}" presName="hierChild3" presStyleCnt="0"/>
      <dgm:spPr/>
    </dgm:pt>
    <dgm:pt modelId="{89AE4448-637B-4746-9DD9-BEEB7E7D07A2}" type="pres">
      <dgm:prSet presAssocID="{E186BD24-EA40-4FD0-92A7-A6110DF67EE5}" presName="Name10" presStyleLbl="parChTrans1D2" presStyleIdx="4" presStyleCnt="5"/>
      <dgm:spPr>
        <a:custGeom>
          <a:avLst/>
          <a:gdLst/>
          <a:ahLst/>
          <a:cxnLst/>
          <a:rect l="0" t="0" r="0" b="0"/>
          <a:pathLst>
            <a:path>
              <a:moveTo>
                <a:pt x="0" y="0"/>
              </a:moveTo>
              <a:lnTo>
                <a:pt x="0" y="178338"/>
              </a:lnTo>
              <a:lnTo>
                <a:pt x="2199546" y="178338"/>
              </a:lnTo>
              <a:lnTo>
                <a:pt x="2199546" y="261696"/>
              </a:lnTo>
            </a:path>
          </a:pathLst>
        </a:custGeom>
      </dgm:spPr>
      <dgm:t>
        <a:bodyPr/>
        <a:lstStyle/>
        <a:p>
          <a:endParaRPr lang="en-GB"/>
        </a:p>
      </dgm:t>
    </dgm:pt>
    <dgm:pt modelId="{9C296F0D-E3CA-4BA9-8B12-49E32A435918}" type="pres">
      <dgm:prSet presAssocID="{9A97445C-65A8-4F5C-9F30-753938E986F0}" presName="hierRoot2" presStyleCnt="0"/>
      <dgm:spPr/>
    </dgm:pt>
    <dgm:pt modelId="{9D8871E2-681D-4776-B779-956FF4E01EF9}" type="pres">
      <dgm:prSet presAssocID="{9A97445C-65A8-4F5C-9F30-753938E986F0}" presName="composite2" presStyleCnt="0"/>
      <dgm:spPr/>
    </dgm:pt>
    <dgm:pt modelId="{B262448A-E0D6-4D90-A8A5-4CB0E578159E}" type="pres">
      <dgm:prSet presAssocID="{9A97445C-65A8-4F5C-9F30-753938E986F0}" presName="background2" presStyleLbl="node2" presStyleIdx="4" presStyleCnt="5"/>
      <dgm:spPr>
        <a:xfrm>
          <a:off x="4400939"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a:p>
      </dgm:t>
    </dgm:pt>
    <dgm:pt modelId="{38BA955D-A653-40BC-A8A2-BD5DCAE956DD}" type="pres">
      <dgm:prSet presAssocID="{9A97445C-65A8-4F5C-9F30-753938E986F0}" presName="text2" presStyleLbl="fgAcc2" presStyleIdx="4" presStyleCnt="5">
        <dgm:presLayoutVars>
          <dgm:chPref val="3"/>
        </dgm:presLayoutVars>
      </dgm:prSet>
      <dgm:spPr>
        <a:prstGeom prst="roundRect">
          <a:avLst>
            <a:gd name="adj" fmla="val 10000"/>
          </a:avLst>
        </a:prstGeom>
      </dgm:spPr>
      <dgm:t>
        <a:bodyPr/>
        <a:lstStyle/>
        <a:p>
          <a:endParaRPr lang="en-GB"/>
        </a:p>
      </dgm:t>
    </dgm:pt>
    <dgm:pt modelId="{D4CAC307-D05C-47CE-B4E1-1F5190B19163}" type="pres">
      <dgm:prSet presAssocID="{9A97445C-65A8-4F5C-9F30-753938E986F0}" presName="hierChild3" presStyleCnt="0"/>
      <dgm:spPr/>
    </dgm:pt>
  </dgm:ptLst>
  <dgm:cxnLst>
    <dgm:cxn modelId="{A26EEDF9-E3B3-4DC0-9CFF-FD1CE28DAB3D}" srcId="{1191656F-D3DC-4EC9-9284-A49156597E4B}" destId="{E20419B5-F9E1-48AB-BA21-0DB54D645425}" srcOrd="2" destOrd="0" parTransId="{32876650-D852-4652-9156-66330F04DE57}" sibTransId="{D10E853D-5F6C-4015-BFD8-7D8670A5C780}"/>
    <dgm:cxn modelId="{550DDFD7-59D7-47D6-A9F9-09D62702D3B5}" srcId="{1191656F-D3DC-4EC9-9284-A49156597E4B}" destId="{20F9DA51-3CD8-4E4A-831F-9A24EAD44F31}" srcOrd="3" destOrd="0" parTransId="{CDC3CE0B-89D5-4942-857A-2A0545A47DE7}" sibTransId="{AA9DCE7A-40E0-4212-A53B-1537AA32E230}"/>
    <dgm:cxn modelId="{DEE01526-8585-4611-9D10-8F231A76D019}" srcId="{9C472BF6-63B7-430C-938E-317C4C08DCEF}" destId="{1191656F-D3DC-4EC9-9284-A49156597E4B}" srcOrd="0" destOrd="0" parTransId="{8A4A69CD-B0C4-46F6-A30D-6E738AAD2756}" sibTransId="{C99ED25F-DD96-43D4-9933-E62B7E486C63}"/>
    <dgm:cxn modelId="{C500D9C8-4321-4F40-A4BC-AA2C9BAEC6F6}" type="presOf" srcId="{9C472BF6-63B7-430C-938E-317C4C08DCEF}" destId="{46927B49-D326-4DBA-8F4A-6CD4221DBB71}" srcOrd="0" destOrd="0" presId="urn:microsoft.com/office/officeart/2005/8/layout/hierarchy1"/>
    <dgm:cxn modelId="{80E31708-5D09-46EB-A178-1D680BE1309C}" srcId="{1191656F-D3DC-4EC9-9284-A49156597E4B}" destId="{F51E54EC-775D-4530-8A88-8F37B9840BE2}" srcOrd="0" destOrd="0" parTransId="{C294F14A-EA0F-406A-96EB-8051DD4F34DE}" sibTransId="{477574F4-BC74-4D36-9505-B7B19835B6FE}"/>
    <dgm:cxn modelId="{6759954E-8963-4910-A21A-E4A36A8B3E24}" type="presOf" srcId="{20F9DA51-3CD8-4E4A-831F-9A24EAD44F31}" destId="{3D23F46C-D7AD-4801-8B98-59D87591E237}" srcOrd="0" destOrd="0" presId="urn:microsoft.com/office/officeart/2005/8/layout/hierarchy1"/>
    <dgm:cxn modelId="{A2E47BC6-199D-449F-AAA2-B26B050EE279}" type="presOf" srcId="{F51E54EC-775D-4530-8A88-8F37B9840BE2}" destId="{9A3A9E46-1C39-41C7-9559-6C076B74BF0A}" srcOrd="0" destOrd="0" presId="urn:microsoft.com/office/officeart/2005/8/layout/hierarchy1"/>
    <dgm:cxn modelId="{46EA942A-5C61-444B-AEC5-5F428AB51422}" type="presOf" srcId="{E186BD24-EA40-4FD0-92A7-A6110DF67EE5}" destId="{89AE4448-637B-4746-9DD9-BEEB7E7D07A2}" srcOrd="0" destOrd="0" presId="urn:microsoft.com/office/officeart/2005/8/layout/hierarchy1"/>
    <dgm:cxn modelId="{6042D5DD-BFC4-4C8F-A9D0-844B8F522869}" srcId="{1191656F-D3DC-4EC9-9284-A49156597E4B}" destId="{9A97445C-65A8-4F5C-9F30-753938E986F0}" srcOrd="4" destOrd="0" parTransId="{E186BD24-EA40-4FD0-92A7-A6110DF67EE5}" sibTransId="{3A2AAE53-A963-4106-8FA6-BFD943F509AA}"/>
    <dgm:cxn modelId="{0128492C-4A75-4401-9134-7B265E257D56}" srcId="{1191656F-D3DC-4EC9-9284-A49156597E4B}" destId="{18B1CA10-8A63-4A3B-8579-810235D0BB2F}" srcOrd="1" destOrd="0" parTransId="{5CE0043B-66B5-45F4-835F-FD7C0D68227D}" sibTransId="{CE27700A-BB42-4C27-B892-2B41D38F263B}"/>
    <dgm:cxn modelId="{B23A8C7A-7E0D-4065-AE87-42BD562780BA}" type="presOf" srcId="{E20419B5-F9E1-48AB-BA21-0DB54D645425}" destId="{E21A7344-6690-460F-8F99-22DB933AAE72}" srcOrd="0" destOrd="0" presId="urn:microsoft.com/office/officeart/2005/8/layout/hierarchy1"/>
    <dgm:cxn modelId="{8C2C96BE-9E9A-4D5C-96AD-B9FE4F1F6F03}" type="presOf" srcId="{C294F14A-EA0F-406A-96EB-8051DD4F34DE}" destId="{152C2D8B-FBA9-444A-833E-1FB80CC5B71C}" srcOrd="0" destOrd="0" presId="urn:microsoft.com/office/officeart/2005/8/layout/hierarchy1"/>
    <dgm:cxn modelId="{FF4F4FA7-43D2-4300-825C-4E8CD6F0AB33}" type="presOf" srcId="{32876650-D852-4652-9156-66330F04DE57}" destId="{847375A6-31EA-4633-8A3C-7639E8ED079A}" srcOrd="0" destOrd="0" presId="urn:microsoft.com/office/officeart/2005/8/layout/hierarchy1"/>
    <dgm:cxn modelId="{54BA2F42-E306-4553-BC83-01B34B4B7604}" type="presOf" srcId="{1191656F-D3DC-4EC9-9284-A49156597E4B}" destId="{B582394E-20C1-44E3-8106-5378C9309840}" srcOrd="0" destOrd="0" presId="urn:microsoft.com/office/officeart/2005/8/layout/hierarchy1"/>
    <dgm:cxn modelId="{22E3D451-3538-489C-B5A2-E72D74571D4A}" type="presOf" srcId="{9A97445C-65A8-4F5C-9F30-753938E986F0}" destId="{38BA955D-A653-40BC-A8A2-BD5DCAE956DD}" srcOrd="0" destOrd="0" presId="urn:microsoft.com/office/officeart/2005/8/layout/hierarchy1"/>
    <dgm:cxn modelId="{B08DA0E9-B412-4EE1-A583-106DAA6FCDEE}" type="presOf" srcId="{18B1CA10-8A63-4A3B-8579-810235D0BB2F}" destId="{DA53F284-6017-4B76-B988-4D3A89288012}" srcOrd="0" destOrd="0" presId="urn:microsoft.com/office/officeart/2005/8/layout/hierarchy1"/>
    <dgm:cxn modelId="{58B553DE-DD5D-49D3-956F-E85AB06E37B2}" type="presOf" srcId="{5CE0043B-66B5-45F4-835F-FD7C0D68227D}" destId="{96A84883-E72F-41D5-A1AA-A498730F0235}" srcOrd="0" destOrd="0" presId="urn:microsoft.com/office/officeart/2005/8/layout/hierarchy1"/>
    <dgm:cxn modelId="{30D7071D-A0A0-4311-9F24-B103B237401B}" type="presOf" srcId="{CDC3CE0B-89D5-4942-857A-2A0545A47DE7}" destId="{0A94B3D3-52FF-40F8-9196-FF790B991ECC}" srcOrd="0" destOrd="0" presId="urn:microsoft.com/office/officeart/2005/8/layout/hierarchy1"/>
    <dgm:cxn modelId="{5EEE6456-E84A-40CD-BD45-C7EADB1F90AA}" type="presParOf" srcId="{46927B49-D326-4DBA-8F4A-6CD4221DBB71}" destId="{8A237A46-7482-4C5A-8C36-D4FEBE08AA76}" srcOrd="0" destOrd="0" presId="urn:microsoft.com/office/officeart/2005/8/layout/hierarchy1"/>
    <dgm:cxn modelId="{F92A09ED-04F8-4071-865E-05075EBAC9B4}" type="presParOf" srcId="{8A237A46-7482-4C5A-8C36-D4FEBE08AA76}" destId="{9937510B-0684-4FDE-880C-2757719F8AB6}" srcOrd="0" destOrd="0" presId="urn:microsoft.com/office/officeart/2005/8/layout/hierarchy1"/>
    <dgm:cxn modelId="{C11AE7F1-1CAD-4FED-A2D2-6E42DFDB9B0C}" type="presParOf" srcId="{9937510B-0684-4FDE-880C-2757719F8AB6}" destId="{F2535AB7-4B6A-49DB-84B0-BE794F77ECD8}" srcOrd="0" destOrd="0" presId="urn:microsoft.com/office/officeart/2005/8/layout/hierarchy1"/>
    <dgm:cxn modelId="{BD54644E-2970-4777-9E4F-EC4160344C59}" type="presParOf" srcId="{9937510B-0684-4FDE-880C-2757719F8AB6}" destId="{B582394E-20C1-44E3-8106-5378C9309840}" srcOrd="1" destOrd="0" presId="urn:microsoft.com/office/officeart/2005/8/layout/hierarchy1"/>
    <dgm:cxn modelId="{1B8F1861-A8DB-423A-83E8-0D79ADFF6D62}" type="presParOf" srcId="{8A237A46-7482-4C5A-8C36-D4FEBE08AA76}" destId="{06D06350-9FA3-49D1-B403-D69B2DF98137}" srcOrd="1" destOrd="0" presId="urn:microsoft.com/office/officeart/2005/8/layout/hierarchy1"/>
    <dgm:cxn modelId="{66AF4E56-6983-4632-8660-68968BD74CE3}" type="presParOf" srcId="{06D06350-9FA3-49D1-B403-D69B2DF98137}" destId="{152C2D8B-FBA9-444A-833E-1FB80CC5B71C}" srcOrd="0" destOrd="0" presId="urn:microsoft.com/office/officeart/2005/8/layout/hierarchy1"/>
    <dgm:cxn modelId="{A18E3A84-793E-4700-8BBD-943C1137FA5C}" type="presParOf" srcId="{06D06350-9FA3-49D1-B403-D69B2DF98137}" destId="{0062ADD0-3C2C-442C-AC12-4A60390E2C17}" srcOrd="1" destOrd="0" presId="urn:microsoft.com/office/officeart/2005/8/layout/hierarchy1"/>
    <dgm:cxn modelId="{7ACF945A-971F-48F6-92EC-338D50FB04D1}" type="presParOf" srcId="{0062ADD0-3C2C-442C-AC12-4A60390E2C17}" destId="{76E889FD-99D2-40B1-90E3-82FF6ECABDCE}" srcOrd="0" destOrd="0" presId="urn:microsoft.com/office/officeart/2005/8/layout/hierarchy1"/>
    <dgm:cxn modelId="{97A463FE-849B-4DCF-B761-EEFA411A1B07}" type="presParOf" srcId="{76E889FD-99D2-40B1-90E3-82FF6ECABDCE}" destId="{2D4BA4A6-0A26-4716-9907-3D80B824B90D}" srcOrd="0" destOrd="0" presId="urn:microsoft.com/office/officeart/2005/8/layout/hierarchy1"/>
    <dgm:cxn modelId="{5F68D4E9-9F7F-4C0C-BEB8-F19AA530A89C}" type="presParOf" srcId="{76E889FD-99D2-40B1-90E3-82FF6ECABDCE}" destId="{9A3A9E46-1C39-41C7-9559-6C076B74BF0A}" srcOrd="1" destOrd="0" presId="urn:microsoft.com/office/officeart/2005/8/layout/hierarchy1"/>
    <dgm:cxn modelId="{6729F26D-630D-4C72-85A1-7428CD2FA7C6}" type="presParOf" srcId="{0062ADD0-3C2C-442C-AC12-4A60390E2C17}" destId="{E06E0655-CF00-452D-80E4-F9B28A1232FA}" srcOrd="1" destOrd="0" presId="urn:microsoft.com/office/officeart/2005/8/layout/hierarchy1"/>
    <dgm:cxn modelId="{ECE4E5FD-99B0-4B75-ADFD-0EBA1F962350}" type="presParOf" srcId="{06D06350-9FA3-49D1-B403-D69B2DF98137}" destId="{96A84883-E72F-41D5-A1AA-A498730F0235}" srcOrd="2" destOrd="0" presId="urn:microsoft.com/office/officeart/2005/8/layout/hierarchy1"/>
    <dgm:cxn modelId="{026428DC-DF2C-4027-9E17-50108D3D84FB}" type="presParOf" srcId="{06D06350-9FA3-49D1-B403-D69B2DF98137}" destId="{C124CA28-61F3-4853-A4B6-7DA86A03BC56}" srcOrd="3" destOrd="0" presId="urn:microsoft.com/office/officeart/2005/8/layout/hierarchy1"/>
    <dgm:cxn modelId="{E32A79DA-8C5D-48CF-AC27-A065E36F52FB}" type="presParOf" srcId="{C124CA28-61F3-4853-A4B6-7DA86A03BC56}" destId="{7A6EFBAE-ED31-4F17-A4FD-FFDE0A31335A}" srcOrd="0" destOrd="0" presId="urn:microsoft.com/office/officeart/2005/8/layout/hierarchy1"/>
    <dgm:cxn modelId="{51C86F1A-E44E-4C53-B9EE-21CA9F467525}" type="presParOf" srcId="{7A6EFBAE-ED31-4F17-A4FD-FFDE0A31335A}" destId="{094359DC-8F58-480D-B356-1EADD6B0F835}" srcOrd="0" destOrd="0" presId="urn:microsoft.com/office/officeart/2005/8/layout/hierarchy1"/>
    <dgm:cxn modelId="{DB70D975-7CBF-4BFB-AA7E-F8E42C616AFA}" type="presParOf" srcId="{7A6EFBAE-ED31-4F17-A4FD-FFDE0A31335A}" destId="{DA53F284-6017-4B76-B988-4D3A89288012}" srcOrd="1" destOrd="0" presId="urn:microsoft.com/office/officeart/2005/8/layout/hierarchy1"/>
    <dgm:cxn modelId="{5A73D570-885D-4965-A5AD-8857A000C9F3}" type="presParOf" srcId="{C124CA28-61F3-4853-A4B6-7DA86A03BC56}" destId="{08550B1E-DC7C-41B0-944A-4FCF30B285F9}" srcOrd="1" destOrd="0" presId="urn:microsoft.com/office/officeart/2005/8/layout/hierarchy1"/>
    <dgm:cxn modelId="{94A695AE-5B43-42F6-9399-69C5E98EE692}" type="presParOf" srcId="{06D06350-9FA3-49D1-B403-D69B2DF98137}" destId="{847375A6-31EA-4633-8A3C-7639E8ED079A}" srcOrd="4" destOrd="0" presId="urn:microsoft.com/office/officeart/2005/8/layout/hierarchy1"/>
    <dgm:cxn modelId="{F3EA21CF-55CB-4874-AF55-0C11CB3E599F}" type="presParOf" srcId="{06D06350-9FA3-49D1-B403-D69B2DF98137}" destId="{428BADE4-AF9B-467C-B13F-9BDBB07F9872}" srcOrd="5" destOrd="0" presId="urn:microsoft.com/office/officeart/2005/8/layout/hierarchy1"/>
    <dgm:cxn modelId="{99086416-2C3D-4E06-864D-D3615437E877}" type="presParOf" srcId="{428BADE4-AF9B-467C-B13F-9BDBB07F9872}" destId="{74415E25-9DBE-4E16-B6B7-C1D91BD27E80}" srcOrd="0" destOrd="0" presId="urn:microsoft.com/office/officeart/2005/8/layout/hierarchy1"/>
    <dgm:cxn modelId="{4BD8D803-C258-43B8-BF65-0D2C8FAE0396}" type="presParOf" srcId="{74415E25-9DBE-4E16-B6B7-C1D91BD27E80}" destId="{68DE4FB1-C0DE-4485-A353-306B143BABB0}" srcOrd="0" destOrd="0" presId="urn:microsoft.com/office/officeart/2005/8/layout/hierarchy1"/>
    <dgm:cxn modelId="{836A170C-31E2-4333-BEAE-768EC0A43D7E}" type="presParOf" srcId="{74415E25-9DBE-4E16-B6B7-C1D91BD27E80}" destId="{E21A7344-6690-460F-8F99-22DB933AAE72}" srcOrd="1" destOrd="0" presId="urn:microsoft.com/office/officeart/2005/8/layout/hierarchy1"/>
    <dgm:cxn modelId="{2B84EA74-6B93-4ED4-9A85-130248F2D794}" type="presParOf" srcId="{428BADE4-AF9B-467C-B13F-9BDBB07F9872}" destId="{5905B059-1DF1-4065-8613-906F5215FF0A}" srcOrd="1" destOrd="0" presId="urn:microsoft.com/office/officeart/2005/8/layout/hierarchy1"/>
    <dgm:cxn modelId="{DFCB7E31-3BC4-4338-98E7-C7747200D142}" type="presParOf" srcId="{06D06350-9FA3-49D1-B403-D69B2DF98137}" destId="{0A94B3D3-52FF-40F8-9196-FF790B991ECC}" srcOrd="6" destOrd="0" presId="urn:microsoft.com/office/officeart/2005/8/layout/hierarchy1"/>
    <dgm:cxn modelId="{30E57D83-8E21-4ED8-AA3D-A1A22AC401D3}" type="presParOf" srcId="{06D06350-9FA3-49D1-B403-D69B2DF98137}" destId="{675447B9-F140-46B2-B086-C9572F28F829}" srcOrd="7" destOrd="0" presId="urn:microsoft.com/office/officeart/2005/8/layout/hierarchy1"/>
    <dgm:cxn modelId="{FD1B76D4-BD00-4362-A092-24E6D9D482D7}" type="presParOf" srcId="{675447B9-F140-46B2-B086-C9572F28F829}" destId="{A8740E64-8AB9-4A29-8703-54C0A86EBC97}" srcOrd="0" destOrd="0" presId="urn:microsoft.com/office/officeart/2005/8/layout/hierarchy1"/>
    <dgm:cxn modelId="{C29E1225-F91F-4B6F-8734-C7A8985B70E6}" type="presParOf" srcId="{A8740E64-8AB9-4A29-8703-54C0A86EBC97}" destId="{6986437B-BD42-4FFD-AC71-3F9CFEFE7E4E}" srcOrd="0" destOrd="0" presId="urn:microsoft.com/office/officeart/2005/8/layout/hierarchy1"/>
    <dgm:cxn modelId="{D24FF67C-49D5-44B2-9B76-6D8B4BAA4658}" type="presParOf" srcId="{A8740E64-8AB9-4A29-8703-54C0A86EBC97}" destId="{3D23F46C-D7AD-4801-8B98-59D87591E237}" srcOrd="1" destOrd="0" presId="urn:microsoft.com/office/officeart/2005/8/layout/hierarchy1"/>
    <dgm:cxn modelId="{A23CA4C6-7F49-42E8-A2D4-B453237026C6}" type="presParOf" srcId="{675447B9-F140-46B2-B086-C9572F28F829}" destId="{C63779E2-7790-4127-BDC6-8BF618E85181}" srcOrd="1" destOrd="0" presId="urn:microsoft.com/office/officeart/2005/8/layout/hierarchy1"/>
    <dgm:cxn modelId="{9CDF31AC-6350-4CE2-9CAE-44A451827386}" type="presParOf" srcId="{06D06350-9FA3-49D1-B403-D69B2DF98137}" destId="{89AE4448-637B-4746-9DD9-BEEB7E7D07A2}" srcOrd="8" destOrd="0" presId="urn:microsoft.com/office/officeart/2005/8/layout/hierarchy1"/>
    <dgm:cxn modelId="{93C42557-D646-416D-82D9-745E65BD76B2}" type="presParOf" srcId="{06D06350-9FA3-49D1-B403-D69B2DF98137}" destId="{9C296F0D-E3CA-4BA9-8B12-49E32A435918}" srcOrd="9" destOrd="0" presId="urn:microsoft.com/office/officeart/2005/8/layout/hierarchy1"/>
    <dgm:cxn modelId="{AB4A5536-6A3B-4151-B27E-5C14A67DB321}" type="presParOf" srcId="{9C296F0D-E3CA-4BA9-8B12-49E32A435918}" destId="{9D8871E2-681D-4776-B779-956FF4E01EF9}" srcOrd="0" destOrd="0" presId="urn:microsoft.com/office/officeart/2005/8/layout/hierarchy1"/>
    <dgm:cxn modelId="{ABE19B87-AB9E-4030-B980-B4C84CC44D05}" type="presParOf" srcId="{9D8871E2-681D-4776-B779-956FF4E01EF9}" destId="{B262448A-E0D6-4D90-A8A5-4CB0E578159E}" srcOrd="0" destOrd="0" presId="urn:microsoft.com/office/officeart/2005/8/layout/hierarchy1"/>
    <dgm:cxn modelId="{51089A9E-9E2D-4BD2-B38C-217C222E8B2E}" type="presParOf" srcId="{9D8871E2-681D-4776-B779-956FF4E01EF9}" destId="{38BA955D-A653-40BC-A8A2-BD5DCAE956DD}" srcOrd="1" destOrd="0" presId="urn:microsoft.com/office/officeart/2005/8/layout/hierarchy1"/>
    <dgm:cxn modelId="{BF0773E6-990F-408D-B758-E7D7E8FF3085}" type="presParOf" srcId="{9C296F0D-E3CA-4BA9-8B12-49E32A435918}" destId="{D4CAC307-D05C-47CE-B4E1-1F5190B19163}" srcOrd="1" destOrd="0" presId="urn:microsoft.com/office/officeart/2005/8/layout/hierarchy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1FD47D-E59B-4E80-B5D3-625F6FAD9C11}" type="doc">
      <dgm:prSet loTypeId="urn:microsoft.com/office/officeart/2005/8/layout/pyramid1" loCatId="pyramid" qsTypeId="urn:microsoft.com/office/officeart/2005/8/quickstyle/simple1" qsCatId="simple" csTypeId="urn:microsoft.com/office/officeart/2005/8/colors/colorful4" csCatId="colorful" phldr="1"/>
      <dgm:spPr/>
    </dgm:pt>
    <dgm:pt modelId="{090A84AE-6D49-4E9F-AED6-02EF47FE0522}">
      <dgm:prSet phldrT="[Text]"/>
      <dgm:spPr>
        <a:xfrm>
          <a:off x="1456858" y="0"/>
          <a:ext cx="971239" cy="896112"/>
        </a:xfr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Brand Relationships</a:t>
          </a:r>
        </a:p>
      </dgm:t>
    </dgm:pt>
    <dgm:pt modelId="{0D83B439-EC98-4D81-BC83-6672008F11E0}" type="parTrans" cxnId="{16D8D41F-AF74-429E-B751-10A3240940AB}">
      <dgm:prSet/>
      <dgm:spPr/>
      <dgm:t>
        <a:bodyPr/>
        <a:lstStyle/>
        <a:p>
          <a:endParaRPr lang="en-US"/>
        </a:p>
      </dgm:t>
    </dgm:pt>
    <dgm:pt modelId="{E0091098-C6BF-4FAC-B1A8-DCF6522BEF79}" type="sibTrans" cxnId="{16D8D41F-AF74-429E-B751-10A3240940AB}">
      <dgm:prSet/>
      <dgm:spPr/>
      <dgm:t>
        <a:bodyPr/>
        <a:lstStyle/>
        <a:p>
          <a:endParaRPr lang="en-US"/>
        </a:p>
      </dgm:t>
    </dgm:pt>
    <dgm:pt modelId="{05831704-7303-4E8D-82F6-2DEADC30CD46}">
      <dgm:prSet phldrT="[Text]"/>
      <dgm:spPr>
        <a:xfrm>
          <a:off x="971239" y="896112"/>
          <a:ext cx="1942478" cy="896112"/>
        </a:xfrm>
        <a:solidFill>
          <a:srgbClr val="FFC000">
            <a:hueOff val="3266964"/>
            <a:satOff val="-13592"/>
            <a:lumOff val="3203"/>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Brand Resonance</a:t>
          </a:r>
        </a:p>
      </dgm:t>
    </dgm:pt>
    <dgm:pt modelId="{7F914D75-8F3E-41DC-959C-41F4E2B3BBAD}" type="parTrans" cxnId="{4262D5D9-D293-498C-9E71-7191A32A254D}">
      <dgm:prSet/>
      <dgm:spPr/>
      <dgm:t>
        <a:bodyPr/>
        <a:lstStyle/>
        <a:p>
          <a:endParaRPr lang="en-US"/>
        </a:p>
      </dgm:t>
    </dgm:pt>
    <dgm:pt modelId="{85DA52BA-8777-49FF-9691-567FF14799A4}" type="sibTrans" cxnId="{4262D5D9-D293-498C-9E71-7191A32A254D}">
      <dgm:prSet/>
      <dgm:spPr/>
      <dgm:t>
        <a:bodyPr/>
        <a:lstStyle/>
        <a:p>
          <a:endParaRPr lang="en-US"/>
        </a:p>
      </dgm:t>
    </dgm:pt>
    <dgm:pt modelId="{AD26C553-21EC-464C-B2CA-0D1481C326BB}">
      <dgm:prSet phldrT="[Text]"/>
      <dgm:spPr>
        <a:xfrm>
          <a:off x="485619" y="1792224"/>
          <a:ext cx="2913717" cy="896112"/>
        </a:xfrm>
        <a:solidFill>
          <a:srgbClr val="FFC000">
            <a:hueOff val="6533927"/>
            <a:satOff val="-27185"/>
            <a:lumOff val="6405"/>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Brand Meaning</a:t>
          </a:r>
        </a:p>
      </dgm:t>
    </dgm:pt>
    <dgm:pt modelId="{CAB6A71B-7075-4A6D-91A5-AEEA6BEF7CD3}" type="parTrans" cxnId="{0AA14029-0961-4369-8CC2-E84EEFA719CD}">
      <dgm:prSet/>
      <dgm:spPr/>
      <dgm:t>
        <a:bodyPr/>
        <a:lstStyle/>
        <a:p>
          <a:endParaRPr lang="en-US"/>
        </a:p>
      </dgm:t>
    </dgm:pt>
    <dgm:pt modelId="{58B99481-4A0B-47A0-BAB7-68CA217AE238}" type="sibTrans" cxnId="{0AA14029-0961-4369-8CC2-E84EEFA719CD}">
      <dgm:prSet/>
      <dgm:spPr/>
      <dgm:t>
        <a:bodyPr/>
        <a:lstStyle/>
        <a:p>
          <a:endParaRPr lang="en-US"/>
        </a:p>
      </dgm:t>
    </dgm:pt>
    <dgm:pt modelId="{8DC6B46E-C0A2-46F3-A517-0FC77F5914D0}">
      <dgm:prSet phldrT="[Text]"/>
      <dgm:spPr>
        <a:xfrm>
          <a:off x="0" y="2688336"/>
          <a:ext cx="3884956" cy="896112"/>
        </a:xfr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Brand Identity </a:t>
          </a:r>
        </a:p>
      </dgm:t>
    </dgm:pt>
    <dgm:pt modelId="{85356FAF-5E24-4A59-A985-E72C986CFFB3}" type="parTrans" cxnId="{BA16CA57-78E3-433B-87AF-117E6E21C92D}">
      <dgm:prSet/>
      <dgm:spPr/>
      <dgm:t>
        <a:bodyPr/>
        <a:lstStyle/>
        <a:p>
          <a:endParaRPr lang="en-US"/>
        </a:p>
      </dgm:t>
    </dgm:pt>
    <dgm:pt modelId="{8625F4C3-4D53-438C-9668-DEB56A97445A}" type="sibTrans" cxnId="{BA16CA57-78E3-433B-87AF-117E6E21C92D}">
      <dgm:prSet/>
      <dgm:spPr/>
      <dgm:t>
        <a:bodyPr/>
        <a:lstStyle/>
        <a:p>
          <a:endParaRPr lang="en-US"/>
        </a:p>
      </dgm:t>
    </dgm:pt>
    <dgm:pt modelId="{A220B6ED-4B71-412B-A012-81AEA26471D0}">
      <dgm:prSet phldrT="[Text]"/>
      <dgm:spPr>
        <a:xfrm rot="10800000">
          <a:off x="3399336" y="2688336"/>
          <a:ext cx="2313834" cy="896112"/>
        </a:xfrm>
        <a:solidFill>
          <a:sysClr val="window" lastClr="FFFFFF">
            <a:alpha val="90000"/>
            <a:hueOff val="0"/>
            <a:satOff val="0"/>
            <a:lumOff val="0"/>
            <a:alphaOff val="0"/>
          </a:sysClr>
        </a:solidFill>
        <a:ln w="12700" cap="flat" cmpd="sng" algn="ctr">
          <a:solidFill>
            <a:srgbClr val="FFC000">
              <a:hueOff val="9800891"/>
              <a:satOff val="-40777"/>
              <a:lumOff val="9608"/>
              <a:alphaOff val="0"/>
            </a:srgbClr>
          </a:solidFill>
          <a:prstDash val="solid"/>
          <a:miter lim="800000"/>
        </a:ln>
        <a:effectLst/>
      </dgm:spPr>
      <dgm:t>
        <a:bodyPr/>
        <a:lstStyle/>
        <a:p>
          <a:r>
            <a:rPr lang="en-US">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Trusted Retailer</a:t>
          </a:r>
          <a:endPar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D645E109-1998-493C-AF94-D75F756073D6}" type="parTrans" cxnId="{BB114F81-1BCC-49A5-A3AE-96BA6CFF60D3}">
      <dgm:prSet/>
      <dgm:spPr/>
      <dgm:t>
        <a:bodyPr/>
        <a:lstStyle/>
        <a:p>
          <a:endParaRPr lang="en-US"/>
        </a:p>
      </dgm:t>
    </dgm:pt>
    <dgm:pt modelId="{9D5D1A57-3DBF-4922-8AB2-A0DA69A413DC}" type="sibTrans" cxnId="{BB114F81-1BCC-49A5-A3AE-96BA6CFF60D3}">
      <dgm:prSet/>
      <dgm:spPr/>
      <dgm:t>
        <a:bodyPr/>
        <a:lstStyle/>
        <a:p>
          <a:endParaRPr lang="en-US"/>
        </a:p>
      </dgm:t>
    </dgm:pt>
    <dgm:pt modelId="{321D81E0-8311-4CD1-A390-EAEA3DB91F26}">
      <dgm:prSet phldrT="[Text]"/>
      <dgm:spPr>
        <a:xfrm rot="10800000">
          <a:off x="3399336" y="2688336"/>
          <a:ext cx="2313834" cy="896112"/>
        </a:xfrm>
        <a:solidFill>
          <a:sysClr val="window" lastClr="FFFFFF">
            <a:alpha val="90000"/>
            <a:hueOff val="0"/>
            <a:satOff val="0"/>
            <a:lumOff val="0"/>
            <a:alphaOff val="0"/>
          </a:sysClr>
        </a:solidFill>
        <a:ln w="12700" cap="flat" cmpd="sng" algn="ctr">
          <a:solidFill>
            <a:srgbClr val="FFC000">
              <a:hueOff val="9800891"/>
              <a:satOff val="-40777"/>
              <a:lumOff val="9608"/>
              <a:alphaOff val="0"/>
            </a:srgbClr>
          </a:solidFill>
          <a:prstDash val="solid"/>
          <a:miter lim="800000"/>
        </a:ln>
        <a:effectLst/>
      </dgm:spPr>
      <dgm:t>
        <a:bodyPr/>
        <a:lstStyle/>
        <a:p>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Saves money, makes life better</a:t>
          </a:r>
        </a:p>
      </dgm:t>
    </dgm:pt>
    <dgm:pt modelId="{CF6013F1-43F5-4046-968D-8FF2747F0904}" type="parTrans" cxnId="{AEA9AEB5-BC5C-4CBD-BCA2-774A318DDD67}">
      <dgm:prSet/>
      <dgm:spPr/>
      <dgm:t>
        <a:bodyPr/>
        <a:lstStyle/>
        <a:p>
          <a:endParaRPr lang="en-US"/>
        </a:p>
      </dgm:t>
    </dgm:pt>
    <dgm:pt modelId="{AE076A10-D9A8-4456-AAEB-F5F3DAA7BB81}" type="sibTrans" cxnId="{AEA9AEB5-BC5C-4CBD-BCA2-774A318DDD67}">
      <dgm:prSet/>
      <dgm:spPr/>
      <dgm:t>
        <a:bodyPr/>
        <a:lstStyle/>
        <a:p>
          <a:endParaRPr lang="en-US"/>
        </a:p>
      </dgm:t>
    </dgm:pt>
    <dgm:pt modelId="{F2CA874D-C74E-4CFB-823B-024151F13B81}">
      <dgm:prSet phldrT="[Text]"/>
      <dgm:spPr>
        <a:xfrm rot="10800000">
          <a:off x="2913717" y="1792224"/>
          <a:ext cx="2799453" cy="896112"/>
        </a:xfrm>
        <a:solidFill>
          <a:sysClr val="window" lastClr="FFFFFF">
            <a:alpha val="90000"/>
            <a:hueOff val="0"/>
            <a:satOff val="0"/>
            <a:lumOff val="0"/>
            <a:alphaOff val="0"/>
          </a:sysClr>
        </a:solidFill>
        <a:ln w="12700" cap="flat" cmpd="sng" algn="ctr">
          <a:solidFill>
            <a:srgbClr val="FFC000">
              <a:hueOff val="6533927"/>
              <a:satOff val="-27185"/>
              <a:lumOff val="6405"/>
              <a:alphaOff val="0"/>
            </a:srgbClr>
          </a:solidFill>
          <a:prstDash val="solid"/>
          <a:miter lim="800000"/>
        </a:ln>
        <a:effectLst/>
      </dgm:spPr>
      <dgm:t>
        <a:bodyPr/>
        <a:lstStyle/>
        <a:p>
          <a:r>
            <a:rPr lang="en-US"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Performance</a:t>
          </a:r>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Effectively meets variety of shopping needs, Low-prices always, Hassle free returns </a:t>
          </a:r>
        </a:p>
      </dgm:t>
    </dgm:pt>
    <dgm:pt modelId="{D387F378-C88E-4104-8996-6925292B1312}" type="parTrans" cxnId="{664BBF0F-911F-41E3-B09F-DB2E40CE2C7E}">
      <dgm:prSet/>
      <dgm:spPr/>
      <dgm:t>
        <a:bodyPr/>
        <a:lstStyle/>
        <a:p>
          <a:endParaRPr lang="en-US"/>
        </a:p>
      </dgm:t>
    </dgm:pt>
    <dgm:pt modelId="{3E11CFCE-EBBE-49F3-BB24-362520F4938A}" type="sibTrans" cxnId="{664BBF0F-911F-41E3-B09F-DB2E40CE2C7E}">
      <dgm:prSet/>
      <dgm:spPr/>
      <dgm:t>
        <a:bodyPr/>
        <a:lstStyle/>
        <a:p>
          <a:endParaRPr lang="en-US"/>
        </a:p>
      </dgm:t>
    </dgm:pt>
    <dgm:pt modelId="{D5C3932D-706D-459C-B6C4-D9DEC2A87CC7}">
      <dgm:prSet phldrT="[Text]"/>
      <dgm:spPr>
        <a:xfrm rot="10800000">
          <a:off x="2913717" y="1792224"/>
          <a:ext cx="2799453" cy="896112"/>
        </a:xfrm>
        <a:solidFill>
          <a:sysClr val="window" lastClr="FFFFFF">
            <a:alpha val="90000"/>
            <a:hueOff val="0"/>
            <a:satOff val="0"/>
            <a:lumOff val="0"/>
            <a:alphaOff val="0"/>
          </a:sysClr>
        </a:solidFill>
        <a:ln w="12700" cap="flat" cmpd="sng" algn="ctr">
          <a:solidFill>
            <a:srgbClr val="FFC000">
              <a:hueOff val="6533927"/>
              <a:satOff val="-27185"/>
              <a:lumOff val="6405"/>
              <a:alphaOff val="0"/>
            </a:srgbClr>
          </a:solidFill>
          <a:prstDash val="solid"/>
          <a:miter lim="800000"/>
        </a:ln>
        <a:effectLst/>
      </dgm:spPr>
      <dgm:t>
        <a:bodyPr/>
        <a:lstStyle/>
        <a:p>
          <a:r>
            <a:rPr lang="en-US"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Imagery</a:t>
          </a:r>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High Convenience, Highly Accessible </a:t>
          </a:r>
        </a:p>
      </dgm:t>
    </dgm:pt>
    <dgm:pt modelId="{FDD2987E-3EBB-441E-AED6-D1B31053F6C2}" type="parTrans" cxnId="{C6E6F640-8032-489A-A162-3FB03B47CDF1}">
      <dgm:prSet/>
      <dgm:spPr/>
      <dgm:t>
        <a:bodyPr/>
        <a:lstStyle/>
        <a:p>
          <a:endParaRPr lang="en-US"/>
        </a:p>
      </dgm:t>
    </dgm:pt>
    <dgm:pt modelId="{636B365C-9CBD-4006-99C0-F99825F35825}" type="sibTrans" cxnId="{C6E6F640-8032-489A-A162-3FB03B47CDF1}">
      <dgm:prSet/>
      <dgm:spPr/>
      <dgm:t>
        <a:bodyPr/>
        <a:lstStyle/>
        <a:p>
          <a:endParaRPr lang="en-US"/>
        </a:p>
      </dgm:t>
    </dgm:pt>
    <dgm:pt modelId="{4771948F-37D1-4BA2-823E-8345F12B060D}">
      <dgm:prSet phldrT="[Text]"/>
      <dgm:spPr>
        <a:xfrm rot="10800000">
          <a:off x="2428097" y="896112"/>
          <a:ext cx="3285073" cy="896112"/>
        </a:xfrm>
        <a:solidFill>
          <a:sysClr val="window" lastClr="FFFFFF">
            <a:alpha val="90000"/>
            <a:hueOff val="0"/>
            <a:satOff val="0"/>
            <a:lumOff val="0"/>
            <a:alphaOff val="0"/>
          </a:sysClr>
        </a:solidFill>
        <a:ln w="12700" cap="flat" cmpd="sng" algn="ctr">
          <a:solidFill>
            <a:srgbClr val="FFC000">
              <a:hueOff val="3266964"/>
              <a:satOff val="-13592"/>
              <a:lumOff val="3203"/>
              <a:alphaOff val="0"/>
            </a:srgbClr>
          </a:solidFill>
          <a:prstDash val="solid"/>
          <a:miter lim="800000"/>
        </a:ln>
        <a:effectLst/>
      </dgm:spPr>
      <dgm:t>
        <a:bodyPr/>
        <a:lstStyle/>
        <a:p>
          <a:r>
            <a:rPr lang="en-US"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Judgment</a:t>
          </a:r>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Extremely cheap, Great place to find everything</a:t>
          </a:r>
        </a:p>
      </dgm:t>
    </dgm:pt>
    <dgm:pt modelId="{2F41EADD-EAAB-4B82-9A57-A14049F5A113}" type="parTrans" cxnId="{C16DBB81-01E1-46A8-A0B9-C654C16AB0E6}">
      <dgm:prSet/>
      <dgm:spPr/>
      <dgm:t>
        <a:bodyPr/>
        <a:lstStyle/>
        <a:p>
          <a:endParaRPr lang="en-US"/>
        </a:p>
      </dgm:t>
    </dgm:pt>
    <dgm:pt modelId="{038CC60B-52C2-4A90-AFA4-94AC3660DF4D}" type="sibTrans" cxnId="{C16DBB81-01E1-46A8-A0B9-C654C16AB0E6}">
      <dgm:prSet/>
      <dgm:spPr/>
      <dgm:t>
        <a:bodyPr/>
        <a:lstStyle/>
        <a:p>
          <a:endParaRPr lang="en-US"/>
        </a:p>
      </dgm:t>
    </dgm:pt>
    <dgm:pt modelId="{DFC83652-0D63-4BB4-B45D-A4C2124B3743}">
      <dgm:prSet phldrT="[Text]"/>
      <dgm:spPr>
        <a:xfrm rot="10800000">
          <a:off x="2428097" y="896112"/>
          <a:ext cx="3285073" cy="896112"/>
        </a:xfrm>
        <a:solidFill>
          <a:sysClr val="window" lastClr="FFFFFF">
            <a:alpha val="90000"/>
            <a:hueOff val="0"/>
            <a:satOff val="0"/>
            <a:lumOff val="0"/>
            <a:alphaOff val="0"/>
          </a:sysClr>
        </a:solidFill>
        <a:ln w="12700" cap="flat" cmpd="sng" algn="ctr">
          <a:solidFill>
            <a:srgbClr val="FFC000">
              <a:hueOff val="3266964"/>
              <a:satOff val="-13592"/>
              <a:lumOff val="3203"/>
              <a:alphaOff val="0"/>
            </a:srgbClr>
          </a:solidFill>
          <a:prstDash val="solid"/>
          <a:miter lim="800000"/>
        </a:ln>
        <a:effectLst/>
      </dgm:spPr>
      <dgm:t>
        <a:bodyPr/>
        <a:lstStyle/>
        <a:p>
          <a:r>
            <a:rPr lang="en-US"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Feelings: </a:t>
          </a:r>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Satisfied, Comfortable </a:t>
          </a:r>
        </a:p>
      </dgm:t>
    </dgm:pt>
    <dgm:pt modelId="{1752BBFB-B8C0-414A-88FD-66FCB853E645}" type="parTrans" cxnId="{7AEE1014-EFD1-4873-904D-53F842A3914C}">
      <dgm:prSet/>
      <dgm:spPr/>
      <dgm:t>
        <a:bodyPr/>
        <a:lstStyle/>
        <a:p>
          <a:endParaRPr lang="en-US"/>
        </a:p>
      </dgm:t>
    </dgm:pt>
    <dgm:pt modelId="{9F14D980-692D-4AC4-A836-15F334E08C8C}" type="sibTrans" cxnId="{7AEE1014-EFD1-4873-904D-53F842A3914C}">
      <dgm:prSet/>
      <dgm:spPr/>
      <dgm:t>
        <a:bodyPr/>
        <a:lstStyle/>
        <a:p>
          <a:endParaRPr lang="en-US"/>
        </a:p>
      </dgm:t>
    </dgm:pt>
    <dgm:pt modelId="{E5C275C1-7F20-4753-9812-581613A6F614}">
      <dgm:prSet phldrT="[Text]"/>
      <dgm:spPr>
        <a:xfrm rot="10800000">
          <a:off x="1942478" y="0"/>
          <a:ext cx="3770692" cy="896112"/>
        </a:xfr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gm:spPr>
      <dgm:t>
        <a:bodyPr/>
        <a:lstStyle/>
        <a:p>
          <a:r>
            <a:rPr lang="en-US"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High customer loyalty, Nectar card loyalty scheme</a:t>
          </a:r>
        </a:p>
      </dgm:t>
    </dgm:pt>
    <dgm:pt modelId="{84CB0418-D490-40A6-A8A3-20500713683A}" type="parTrans" cxnId="{B4103687-065A-45DE-839D-68EDF9D2EB40}">
      <dgm:prSet/>
      <dgm:spPr/>
      <dgm:t>
        <a:bodyPr/>
        <a:lstStyle/>
        <a:p>
          <a:endParaRPr lang="en-US"/>
        </a:p>
      </dgm:t>
    </dgm:pt>
    <dgm:pt modelId="{38611B7F-64C4-4B5F-BAF2-354EF96749EE}" type="sibTrans" cxnId="{B4103687-065A-45DE-839D-68EDF9D2EB40}">
      <dgm:prSet/>
      <dgm:spPr/>
      <dgm:t>
        <a:bodyPr/>
        <a:lstStyle/>
        <a:p>
          <a:endParaRPr lang="en-US"/>
        </a:p>
      </dgm:t>
    </dgm:pt>
    <dgm:pt modelId="{1846E553-24DF-4BCD-9CB5-4E8F75121C20}" type="pres">
      <dgm:prSet presAssocID="{F31FD47D-E59B-4E80-B5D3-625F6FAD9C11}" presName="Name0" presStyleCnt="0">
        <dgm:presLayoutVars>
          <dgm:dir/>
          <dgm:animLvl val="lvl"/>
          <dgm:resizeHandles val="exact"/>
        </dgm:presLayoutVars>
      </dgm:prSet>
      <dgm:spPr/>
    </dgm:pt>
    <dgm:pt modelId="{F41EC5BB-AA2A-4F4B-85FE-88F24F5FCBEA}" type="pres">
      <dgm:prSet presAssocID="{090A84AE-6D49-4E9F-AED6-02EF47FE0522}" presName="Name8" presStyleCnt="0"/>
      <dgm:spPr/>
    </dgm:pt>
    <dgm:pt modelId="{E4E0E1EF-8406-431B-B3FF-5754BE3DC3C9}" type="pres">
      <dgm:prSet presAssocID="{090A84AE-6D49-4E9F-AED6-02EF47FE0522}" presName="acctBkgd" presStyleLbl="alignAcc1" presStyleIdx="0" presStyleCnt="4"/>
      <dgm:spPr>
        <a:prstGeom prst="nonIsoscelesTrapezoid">
          <a:avLst>
            <a:gd name="adj1" fmla="val 0"/>
            <a:gd name="adj2" fmla="val 54192"/>
          </a:avLst>
        </a:prstGeom>
      </dgm:spPr>
      <dgm:t>
        <a:bodyPr/>
        <a:lstStyle/>
        <a:p>
          <a:endParaRPr lang="en-GB"/>
        </a:p>
      </dgm:t>
    </dgm:pt>
    <dgm:pt modelId="{688CDECA-5036-4F9E-A891-C3C1C3D21B97}" type="pres">
      <dgm:prSet presAssocID="{090A84AE-6D49-4E9F-AED6-02EF47FE0522}" presName="acctTx" presStyleLbl="alignAcc1" presStyleIdx="0" presStyleCnt="4">
        <dgm:presLayoutVars>
          <dgm:bulletEnabled val="1"/>
        </dgm:presLayoutVars>
      </dgm:prSet>
      <dgm:spPr/>
      <dgm:t>
        <a:bodyPr/>
        <a:lstStyle/>
        <a:p>
          <a:endParaRPr lang="en-GB"/>
        </a:p>
      </dgm:t>
    </dgm:pt>
    <dgm:pt modelId="{36209943-975F-4B20-BBCA-C2CCAE0A43D9}" type="pres">
      <dgm:prSet presAssocID="{090A84AE-6D49-4E9F-AED6-02EF47FE0522}" presName="level" presStyleLbl="node1" presStyleIdx="0" presStyleCnt="4" custAng="0">
        <dgm:presLayoutVars>
          <dgm:chMax val="1"/>
          <dgm:bulletEnabled val="1"/>
        </dgm:presLayoutVars>
      </dgm:prSet>
      <dgm:spPr>
        <a:prstGeom prst="trapezoid">
          <a:avLst>
            <a:gd name="adj" fmla="val 54192"/>
          </a:avLst>
        </a:prstGeom>
      </dgm:spPr>
      <dgm:t>
        <a:bodyPr/>
        <a:lstStyle/>
        <a:p>
          <a:endParaRPr lang="en-GB"/>
        </a:p>
      </dgm:t>
    </dgm:pt>
    <dgm:pt modelId="{40F5FD0E-6039-4EE8-A822-42FD513E34F5}" type="pres">
      <dgm:prSet presAssocID="{090A84AE-6D49-4E9F-AED6-02EF47FE0522}" presName="levelTx" presStyleLbl="revTx" presStyleIdx="0" presStyleCnt="0">
        <dgm:presLayoutVars>
          <dgm:chMax val="1"/>
          <dgm:bulletEnabled val="1"/>
        </dgm:presLayoutVars>
      </dgm:prSet>
      <dgm:spPr/>
      <dgm:t>
        <a:bodyPr/>
        <a:lstStyle/>
        <a:p>
          <a:endParaRPr lang="en-GB"/>
        </a:p>
      </dgm:t>
    </dgm:pt>
    <dgm:pt modelId="{C0535CFF-CD77-4586-B9BA-473194C4BA89}" type="pres">
      <dgm:prSet presAssocID="{05831704-7303-4E8D-82F6-2DEADC30CD46}" presName="Name8" presStyleCnt="0"/>
      <dgm:spPr/>
    </dgm:pt>
    <dgm:pt modelId="{A45FB5E4-DA64-4905-8132-5C4598B0594A}" type="pres">
      <dgm:prSet presAssocID="{05831704-7303-4E8D-82F6-2DEADC30CD46}" presName="acctBkgd" presStyleLbl="alignAcc1" presStyleIdx="1" presStyleCnt="4"/>
      <dgm:spPr>
        <a:prstGeom prst="nonIsoscelesTrapezoid">
          <a:avLst>
            <a:gd name="adj1" fmla="val 0"/>
            <a:gd name="adj2" fmla="val 54192"/>
          </a:avLst>
        </a:prstGeom>
      </dgm:spPr>
      <dgm:t>
        <a:bodyPr/>
        <a:lstStyle/>
        <a:p>
          <a:endParaRPr lang="en-GB"/>
        </a:p>
      </dgm:t>
    </dgm:pt>
    <dgm:pt modelId="{84BC20C2-A81F-495B-ABA4-DA4F7FFF130F}" type="pres">
      <dgm:prSet presAssocID="{05831704-7303-4E8D-82F6-2DEADC30CD46}" presName="acctTx" presStyleLbl="alignAcc1" presStyleIdx="1" presStyleCnt="4">
        <dgm:presLayoutVars>
          <dgm:bulletEnabled val="1"/>
        </dgm:presLayoutVars>
      </dgm:prSet>
      <dgm:spPr/>
      <dgm:t>
        <a:bodyPr/>
        <a:lstStyle/>
        <a:p>
          <a:endParaRPr lang="en-GB"/>
        </a:p>
      </dgm:t>
    </dgm:pt>
    <dgm:pt modelId="{88711060-662E-49A5-B9F4-A1CCA9B3ABD5}" type="pres">
      <dgm:prSet presAssocID="{05831704-7303-4E8D-82F6-2DEADC30CD46}" presName="level" presStyleLbl="node1" presStyleIdx="1" presStyleCnt="4">
        <dgm:presLayoutVars>
          <dgm:chMax val="1"/>
          <dgm:bulletEnabled val="1"/>
        </dgm:presLayoutVars>
      </dgm:prSet>
      <dgm:spPr>
        <a:prstGeom prst="trapezoid">
          <a:avLst>
            <a:gd name="adj" fmla="val 54192"/>
          </a:avLst>
        </a:prstGeom>
      </dgm:spPr>
      <dgm:t>
        <a:bodyPr/>
        <a:lstStyle/>
        <a:p>
          <a:endParaRPr lang="en-GB"/>
        </a:p>
      </dgm:t>
    </dgm:pt>
    <dgm:pt modelId="{D46997F3-0689-49B4-9657-C2473CB78EA1}" type="pres">
      <dgm:prSet presAssocID="{05831704-7303-4E8D-82F6-2DEADC30CD46}" presName="levelTx" presStyleLbl="revTx" presStyleIdx="0" presStyleCnt="0">
        <dgm:presLayoutVars>
          <dgm:chMax val="1"/>
          <dgm:bulletEnabled val="1"/>
        </dgm:presLayoutVars>
      </dgm:prSet>
      <dgm:spPr/>
      <dgm:t>
        <a:bodyPr/>
        <a:lstStyle/>
        <a:p>
          <a:endParaRPr lang="en-GB"/>
        </a:p>
      </dgm:t>
    </dgm:pt>
    <dgm:pt modelId="{8D14CD00-FC2B-4F66-BE2C-8E005D5A9E6E}" type="pres">
      <dgm:prSet presAssocID="{AD26C553-21EC-464C-B2CA-0D1481C326BB}" presName="Name8" presStyleCnt="0"/>
      <dgm:spPr/>
    </dgm:pt>
    <dgm:pt modelId="{2CC42FC1-2CB6-4EA7-BCA8-12A1A2EE2827}" type="pres">
      <dgm:prSet presAssocID="{AD26C553-21EC-464C-B2CA-0D1481C326BB}" presName="acctBkgd" presStyleLbl="alignAcc1" presStyleIdx="2" presStyleCnt="4"/>
      <dgm:spPr>
        <a:prstGeom prst="nonIsoscelesTrapezoid">
          <a:avLst>
            <a:gd name="adj1" fmla="val 0"/>
            <a:gd name="adj2" fmla="val 54192"/>
          </a:avLst>
        </a:prstGeom>
      </dgm:spPr>
      <dgm:t>
        <a:bodyPr/>
        <a:lstStyle/>
        <a:p>
          <a:endParaRPr lang="en-GB"/>
        </a:p>
      </dgm:t>
    </dgm:pt>
    <dgm:pt modelId="{3AB9B7B9-AA21-40D5-BC76-FBFF51CAF1D1}" type="pres">
      <dgm:prSet presAssocID="{AD26C553-21EC-464C-B2CA-0D1481C326BB}" presName="acctTx" presStyleLbl="alignAcc1" presStyleIdx="2" presStyleCnt="4">
        <dgm:presLayoutVars>
          <dgm:bulletEnabled val="1"/>
        </dgm:presLayoutVars>
      </dgm:prSet>
      <dgm:spPr/>
      <dgm:t>
        <a:bodyPr/>
        <a:lstStyle/>
        <a:p>
          <a:endParaRPr lang="en-GB"/>
        </a:p>
      </dgm:t>
    </dgm:pt>
    <dgm:pt modelId="{7C491971-E125-4477-BFD9-BD812A20E58E}" type="pres">
      <dgm:prSet presAssocID="{AD26C553-21EC-464C-B2CA-0D1481C326BB}" presName="level" presStyleLbl="node1" presStyleIdx="2" presStyleCnt="4">
        <dgm:presLayoutVars>
          <dgm:chMax val="1"/>
          <dgm:bulletEnabled val="1"/>
        </dgm:presLayoutVars>
      </dgm:prSet>
      <dgm:spPr>
        <a:prstGeom prst="trapezoid">
          <a:avLst>
            <a:gd name="adj" fmla="val 54192"/>
          </a:avLst>
        </a:prstGeom>
      </dgm:spPr>
      <dgm:t>
        <a:bodyPr/>
        <a:lstStyle/>
        <a:p>
          <a:endParaRPr lang="en-GB"/>
        </a:p>
      </dgm:t>
    </dgm:pt>
    <dgm:pt modelId="{E771F4DA-DB1E-41B1-85D9-405447C868D7}" type="pres">
      <dgm:prSet presAssocID="{AD26C553-21EC-464C-B2CA-0D1481C326BB}" presName="levelTx" presStyleLbl="revTx" presStyleIdx="0" presStyleCnt="0">
        <dgm:presLayoutVars>
          <dgm:chMax val="1"/>
          <dgm:bulletEnabled val="1"/>
        </dgm:presLayoutVars>
      </dgm:prSet>
      <dgm:spPr/>
      <dgm:t>
        <a:bodyPr/>
        <a:lstStyle/>
        <a:p>
          <a:endParaRPr lang="en-GB"/>
        </a:p>
      </dgm:t>
    </dgm:pt>
    <dgm:pt modelId="{5313E81A-7B75-4188-AEEF-5BB5057E9878}" type="pres">
      <dgm:prSet presAssocID="{8DC6B46E-C0A2-46F3-A517-0FC77F5914D0}" presName="Name8" presStyleCnt="0"/>
      <dgm:spPr/>
    </dgm:pt>
    <dgm:pt modelId="{95B65E0C-0E7F-468F-84BD-01B14483F45B}" type="pres">
      <dgm:prSet presAssocID="{8DC6B46E-C0A2-46F3-A517-0FC77F5914D0}" presName="acctBkgd" presStyleLbl="alignAcc1" presStyleIdx="3" presStyleCnt="4"/>
      <dgm:spPr>
        <a:prstGeom prst="nonIsoscelesTrapezoid">
          <a:avLst>
            <a:gd name="adj1" fmla="val 0"/>
            <a:gd name="adj2" fmla="val 54192"/>
          </a:avLst>
        </a:prstGeom>
      </dgm:spPr>
      <dgm:t>
        <a:bodyPr/>
        <a:lstStyle/>
        <a:p>
          <a:endParaRPr lang="en-GB"/>
        </a:p>
      </dgm:t>
    </dgm:pt>
    <dgm:pt modelId="{9DA2A225-299B-40D4-8145-4027C3EC1070}" type="pres">
      <dgm:prSet presAssocID="{8DC6B46E-C0A2-46F3-A517-0FC77F5914D0}" presName="acctTx" presStyleLbl="alignAcc1" presStyleIdx="3" presStyleCnt="4">
        <dgm:presLayoutVars>
          <dgm:bulletEnabled val="1"/>
        </dgm:presLayoutVars>
      </dgm:prSet>
      <dgm:spPr/>
      <dgm:t>
        <a:bodyPr/>
        <a:lstStyle/>
        <a:p>
          <a:endParaRPr lang="en-GB"/>
        </a:p>
      </dgm:t>
    </dgm:pt>
    <dgm:pt modelId="{054D5EED-E5A3-459E-8B84-AA16303B495B}" type="pres">
      <dgm:prSet presAssocID="{8DC6B46E-C0A2-46F3-A517-0FC77F5914D0}" presName="level" presStyleLbl="node1" presStyleIdx="3" presStyleCnt="4">
        <dgm:presLayoutVars>
          <dgm:chMax val="1"/>
          <dgm:bulletEnabled val="1"/>
        </dgm:presLayoutVars>
      </dgm:prSet>
      <dgm:spPr>
        <a:prstGeom prst="trapezoid">
          <a:avLst>
            <a:gd name="adj" fmla="val 54192"/>
          </a:avLst>
        </a:prstGeom>
      </dgm:spPr>
      <dgm:t>
        <a:bodyPr/>
        <a:lstStyle/>
        <a:p>
          <a:endParaRPr lang="en-GB"/>
        </a:p>
      </dgm:t>
    </dgm:pt>
    <dgm:pt modelId="{545BA148-1EED-414D-A5BD-0A57CF9A2531}" type="pres">
      <dgm:prSet presAssocID="{8DC6B46E-C0A2-46F3-A517-0FC77F5914D0}" presName="levelTx" presStyleLbl="revTx" presStyleIdx="0" presStyleCnt="0">
        <dgm:presLayoutVars>
          <dgm:chMax val="1"/>
          <dgm:bulletEnabled val="1"/>
        </dgm:presLayoutVars>
      </dgm:prSet>
      <dgm:spPr/>
      <dgm:t>
        <a:bodyPr/>
        <a:lstStyle/>
        <a:p>
          <a:endParaRPr lang="en-GB"/>
        </a:p>
      </dgm:t>
    </dgm:pt>
  </dgm:ptLst>
  <dgm:cxnLst>
    <dgm:cxn modelId="{099FE176-6336-4533-A47C-CDBBB82B5450}" type="presOf" srcId="{321D81E0-8311-4CD1-A390-EAEA3DB91F26}" destId="{9DA2A225-299B-40D4-8145-4027C3EC1070}" srcOrd="1" destOrd="1" presId="urn:microsoft.com/office/officeart/2005/8/layout/pyramid1"/>
    <dgm:cxn modelId="{E3B3D23E-96A5-42EF-9E51-ECE320C201B8}" type="presOf" srcId="{4771948F-37D1-4BA2-823E-8345F12B060D}" destId="{A45FB5E4-DA64-4905-8132-5C4598B0594A}" srcOrd="0" destOrd="0" presId="urn:microsoft.com/office/officeart/2005/8/layout/pyramid1"/>
    <dgm:cxn modelId="{537C4F0E-1307-4D39-9A11-9C1EAC3B847F}" type="presOf" srcId="{DFC83652-0D63-4BB4-B45D-A4C2124B3743}" destId="{84BC20C2-A81F-495B-ABA4-DA4F7FFF130F}" srcOrd="1" destOrd="1" presId="urn:microsoft.com/office/officeart/2005/8/layout/pyramid1"/>
    <dgm:cxn modelId="{3D07A474-83BC-451E-B53C-F21FF722A99F}" type="presOf" srcId="{8DC6B46E-C0A2-46F3-A517-0FC77F5914D0}" destId="{054D5EED-E5A3-459E-8B84-AA16303B495B}" srcOrd="0" destOrd="0" presId="urn:microsoft.com/office/officeart/2005/8/layout/pyramid1"/>
    <dgm:cxn modelId="{4262D5D9-D293-498C-9E71-7191A32A254D}" srcId="{F31FD47D-E59B-4E80-B5D3-625F6FAD9C11}" destId="{05831704-7303-4E8D-82F6-2DEADC30CD46}" srcOrd="1" destOrd="0" parTransId="{7F914D75-8F3E-41DC-959C-41F4E2B3BBAD}" sibTransId="{85DA52BA-8777-49FF-9691-567FF14799A4}"/>
    <dgm:cxn modelId="{8E3CE424-6D62-4810-B043-8FFAD2222C30}" type="presOf" srcId="{D5C3932D-706D-459C-B6C4-D9DEC2A87CC7}" destId="{3AB9B7B9-AA21-40D5-BC76-FBFF51CAF1D1}" srcOrd="1" destOrd="1" presId="urn:microsoft.com/office/officeart/2005/8/layout/pyramid1"/>
    <dgm:cxn modelId="{BB114F81-1BCC-49A5-A3AE-96BA6CFF60D3}" srcId="{8DC6B46E-C0A2-46F3-A517-0FC77F5914D0}" destId="{A220B6ED-4B71-412B-A012-81AEA26471D0}" srcOrd="0" destOrd="0" parTransId="{D645E109-1998-493C-AF94-D75F756073D6}" sibTransId="{9D5D1A57-3DBF-4922-8AB2-A0DA69A413DC}"/>
    <dgm:cxn modelId="{7F8C9320-3040-4404-9937-632FB2666851}" type="presOf" srcId="{05831704-7303-4E8D-82F6-2DEADC30CD46}" destId="{D46997F3-0689-49B4-9657-C2473CB78EA1}" srcOrd="1" destOrd="0" presId="urn:microsoft.com/office/officeart/2005/8/layout/pyramid1"/>
    <dgm:cxn modelId="{7565F3E0-36E3-4630-92B7-614D21AA3DDA}" type="presOf" srcId="{D5C3932D-706D-459C-B6C4-D9DEC2A87CC7}" destId="{2CC42FC1-2CB6-4EA7-BCA8-12A1A2EE2827}" srcOrd="0" destOrd="1" presId="urn:microsoft.com/office/officeart/2005/8/layout/pyramid1"/>
    <dgm:cxn modelId="{311DD8DC-5354-413D-AE83-BFE34ED6E107}" type="presOf" srcId="{321D81E0-8311-4CD1-A390-EAEA3DB91F26}" destId="{95B65E0C-0E7F-468F-84BD-01B14483F45B}" srcOrd="0" destOrd="1" presId="urn:microsoft.com/office/officeart/2005/8/layout/pyramid1"/>
    <dgm:cxn modelId="{AEA9AEB5-BC5C-4CBD-BCA2-774A318DDD67}" srcId="{8DC6B46E-C0A2-46F3-A517-0FC77F5914D0}" destId="{321D81E0-8311-4CD1-A390-EAEA3DB91F26}" srcOrd="1" destOrd="0" parTransId="{CF6013F1-43F5-4046-968D-8FF2747F0904}" sibTransId="{AE076A10-D9A8-4456-AAEB-F5F3DAA7BB81}"/>
    <dgm:cxn modelId="{0DA7880D-2F54-4982-981C-0A3292670445}" type="presOf" srcId="{F2CA874D-C74E-4CFB-823B-024151F13B81}" destId="{3AB9B7B9-AA21-40D5-BC76-FBFF51CAF1D1}" srcOrd="1" destOrd="0" presId="urn:microsoft.com/office/officeart/2005/8/layout/pyramid1"/>
    <dgm:cxn modelId="{4D51DF88-3221-4C94-8B3E-32985128D150}" type="presOf" srcId="{F31FD47D-E59B-4E80-B5D3-625F6FAD9C11}" destId="{1846E553-24DF-4BCD-9CB5-4E8F75121C20}" srcOrd="0" destOrd="0" presId="urn:microsoft.com/office/officeart/2005/8/layout/pyramid1"/>
    <dgm:cxn modelId="{0AA14029-0961-4369-8CC2-E84EEFA719CD}" srcId="{F31FD47D-E59B-4E80-B5D3-625F6FAD9C11}" destId="{AD26C553-21EC-464C-B2CA-0D1481C326BB}" srcOrd="2" destOrd="0" parTransId="{CAB6A71B-7075-4A6D-91A5-AEEA6BEF7CD3}" sibTransId="{58B99481-4A0B-47A0-BAB7-68CA217AE238}"/>
    <dgm:cxn modelId="{B4103687-065A-45DE-839D-68EDF9D2EB40}" srcId="{090A84AE-6D49-4E9F-AED6-02EF47FE0522}" destId="{E5C275C1-7F20-4753-9812-581613A6F614}" srcOrd="0" destOrd="0" parTransId="{84CB0418-D490-40A6-A8A3-20500713683A}" sibTransId="{38611B7F-64C4-4B5F-BAF2-354EF96749EE}"/>
    <dgm:cxn modelId="{C16DBB81-01E1-46A8-A0B9-C654C16AB0E6}" srcId="{05831704-7303-4E8D-82F6-2DEADC30CD46}" destId="{4771948F-37D1-4BA2-823E-8345F12B060D}" srcOrd="0" destOrd="0" parTransId="{2F41EADD-EAAB-4B82-9A57-A14049F5A113}" sibTransId="{038CC60B-52C2-4A90-AFA4-94AC3660DF4D}"/>
    <dgm:cxn modelId="{C6E6F640-8032-489A-A162-3FB03B47CDF1}" srcId="{AD26C553-21EC-464C-B2CA-0D1481C326BB}" destId="{D5C3932D-706D-459C-B6C4-D9DEC2A87CC7}" srcOrd="1" destOrd="0" parTransId="{FDD2987E-3EBB-441E-AED6-D1B31053F6C2}" sibTransId="{636B365C-9CBD-4006-99C0-F99825F35825}"/>
    <dgm:cxn modelId="{664BBF0F-911F-41E3-B09F-DB2E40CE2C7E}" srcId="{AD26C553-21EC-464C-B2CA-0D1481C326BB}" destId="{F2CA874D-C74E-4CFB-823B-024151F13B81}" srcOrd="0" destOrd="0" parTransId="{D387F378-C88E-4104-8996-6925292B1312}" sibTransId="{3E11CFCE-EBBE-49F3-BB24-362520F4938A}"/>
    <dgm:cxn modelId="{44B8BF1D-5C91-48AB-96B9-330BB228BA1A}" type="presOf" srcId="{AD26C553-21EC-464C-B2CA-0D1481C326BB}" destId="{E771F4DA-DB1E-41B1-85D9-405447C868D7}" srcOrd="1" destOrd="0" presId="urn:microsoft.com/office/officeart/2005/8/layout/pyramid1"/>
    <dgm:cxn modelId="{AD5F6779-7ED8-41C0-AF1A-4A29E83EF7B8}" type="presOf" srcId="{F2CA874D-C74E-4CFB-823B-024151F13B81}" destId="{2CC42FC1-2CB6-4EA7-BCA8-12A1A2EE2827}" srcOrd="0" destOrd="0" presId="urn:microsoft.com/office/officeart/2005/8/layout/pyramid1"/>
    <dgm:cxn modelId="{BA16CA57-78E3-433B-87AF-117E6E21C92D}" srcId="{F31FD47D-E59B-4E80-B5D3-625F6FAD9C11}" destId="{8DC6B46E-C0A2-46F3-A517-0FC77F5914D0}" srcOrd="3" destOrd="0" parTransId="{85356FAF-5E24-4A59-A985-E72C986CFFB3}" sibTransId="{8625F4C3-4D53-438C-9668-DEB56A97445A}"/>
    <dgm:cxn modelId="{1F18482C-C257-4735-8342-51E7647C8466}" type="presOf" srcId="{05831704-7303-4E8D-82F6-2DEADC30CD46}" destId="{88711060-662E-49A5-B9F4-A1CCA9B3ABD5}" srcOrd="0" destOrd="0" presId="urn:microsoft.com/office/officeart/2005/8/layout/pyramid1"/>
    <dgm:cxn modelId="{7AEE1014-EFD1-4873-904D-53F842A3914C}" srcId="{05831704-7303-4E8D-82F6-2DEADC30CD46}" destId="{DFC83652-0D63-4BB4-B45D-A4C2124B3743}" srcOrd="1" destOrd="0" parTransId="{1752BBFB-B8C0-414A-88FD-66FCB853E645}" sibTransId="{9F14D980-692D-4AC4-A836-15F334E08C8C}"/>
    <dgm:cxn modelId="{8F916AB7-9833-4E4B-92F2-15A3D29BFAB1}" type="presOf" srcId="{A220B6ED-4B71-412B-A012-81AEA26471D0}" destId="{9DA2A225-299B-40D4-8145-4027C3EC1070}" srcOrd="1" destOrd="0" presId="urn:microsoft.com/office/officeart/2005/8/layout/pyramid1"/>
    <dgm:cxn modelId="{3EB7DFA5-D06D-4E80-98B7-439CC48C6C94}" type="presOf" srcId="{4771948F-37D1-4BA2-823E-8345F12B060D}" destId="{84BC20C2-A81F-495B-ABA4-DA4F7FFF130F}" srcOrd="1" destOrd="0" presId="urn:microsoft.com/office/officeart/2005/8/layout/pyramid1"/>
    <dgm:cxn modelId="{26A711AD-134E-40A4-B890-37375C7DB273}" type="presOf" srcId="{090A84AE-6D49-4E9F-AED6-02EF47FE0522}" destId="{36209943-975F-4B20-BBCA-C2CCAE0A43D9}" srcOrd="0" destOrd="0" presId="urn:microsoft.com/office/officeart/2005/8/layout/pyramid1"/>
    <dgm:cxn modelId="{9BE574A2-0816-46EF-B56D-B9F0B5A442AF}" type="presOf" srcId="{090A84AE-6D49-4E9F-AED6-02EF47FE0522}" destId="{40F5FD0E-6039-4EE8-A822-42FD513E34F5}" srcOrd="1" destOrd="0" presId="urn:microsoft.com/office/officeart/2005/8/layout/pyramid1"/>
    <dgm:cxn modelId="{E56925D0-F7B2-473F-9FDC-DD55F071CD73}" type="presOf" srcId="{8DC6B46E-C0A2-46F3-A517-0FC77F5914D0}" destId="{545BA148-1EED-414D-A5BD-0A57CF9A2531}" srcOrd="1" destOrd="0" presId="urn:microsoft.com/office/officeart/2005/8/layout/pyramid1"/>
    <dgm:cxn modelId="{2F68089E-7E89-4DA0-B9CE-F60CAA8F3329}" type="presOf" srcId="{DFC83652-0D63-4BB4-B45D-A4C2124B3743}" destId="{A45FB5E4-DA64-4905-8132-5C4598B0594A}" srcOrd="0" destOrd="1" presId="urn:microsoft.com/office/officeart/2005/8/layout/pyramid1"/>
    <dgm:cxn modelId="{BC88CFE3-62F5-4493-B2EB-F912CA8EB29A}" type="presOf" srcId="{E5C275C1-7F20-4753-9812-581613A6F614}" destId="{688CDECA-5036-4F9E-A891-C3C1C3D21B97}" srcOrd="1" destOrd="0" presId="urn:microsoft.com/office/officeart/2005/8/layout/pyramid1"/>
    <dgm:cxn modelId="{AF56C471-1CC0-4F53-8283-C10EDBA01EEA}" type="presOf" srcId="{E5C275C1-7F20-4753-9812-581613A6F614}" destId="{E4E0E1EF-8406-431B-B3FF-5754BE3DC3C9}" srcOrd="0" destOrd="0" presId="urn:microsoft.com/office/officeart/2005/8/layout/pyramid1"/>
    <dgm:cxn modelId="{16D8D41F-AF74-429E-B751-10A3240940AB}" srcId="{F31FD47D-E59B-4E80-B5D3-625F6FAD9C11}" destId="{090A84AE-6D49-4E9F-AED6-02EF47FE0522}" srcOrd="0" destOrd="0" parTransId="{0D83B439-EC98-4D81-BC83-6672008F11E0}" sibTransId="{E0091098-C6BF-4FAC-B1A8-DCF6522BEF79}"/>
    <dgm:cxn modelId="{42CC48C6-66E9-4193-AC4A-1176BAE6C263}" type="presOf" srcId="{AD26C553-21EC-464C-B2CA-0D1481C326BB}" destId="{7C491971-E125-4477-BFD9-BD812A20E58E}" srcOrd="0" destOrd="0" presId="urn:microsoft.com/office/officeart/2005/8/layout/pyramid1"/>
    <dgm:cxn modelId="{51F7C666-471C-4AFD-BB96-712280B26ADE}" type="presOf" srcId="{A220B6ED-4B71-412B-A012-81AEA26471D0}" destId="{95B65E0C-0E7F-468F-84BD-01B14483F45B}" srcOrd="0" destOrd="0" presId="urn:microsoft.com/office/officeart/2005/8/layout/pyramid1"/>
    <dgm:cxn modelId="{F46E7B9F-5007-4B11-AB8F-DAB0B16AF164}" type="presParOf" srcId="{1846E553-24DF-4BCD-9CB5-4E8F75121C20}" destId="{F41EC5BB-AA2A-4F4B-85FE-88F24F5FCBEA}" srcOrd="0" destOrd="0" presId="urn:microsoft.com/office/officeart/2005/8/layout/pyramid1"/>
    <dgm:cxn modelId="{23ADB193-4802-49BB-83A1-B11FD54355F1}" type="presParOf" srcId="{F41EC5BB-AA2A-4F4B-85FE-88F24F5FCBEA}" destId="{E4E0E1EF-8406-431B-B3FF-5754BE3DC3C9}" srcOrd="0" destOrd="0" presId="urn:microsoft.com/office/officeart/2005/8/layout/pyramid1"/>
    <dgm:cxn modelId="{7C61A72B-D6B4-496C-AE13-B44EBBDCFE83}" type="presParOf" srcId="{F41EC5BB-AA2A-4F4B-85FE-88F24F5FCBEA}" destId="{688CDECA-5036-4F9E-A891-C3C1C3D21B97}" srcOrd="1" destOrd="0" presId="urn:microsoft.com/office/officeart/2005/8/layout/pyramid1"/>
    <dgm:cxn modelId="{F0FD158B-A6E9-424A-AED9-26A7C9566F3A}" type="presParOf" srcId="{F41EC5BB-AA2A-4F4B-85FE-88F24F5FCBEA}" destId="{36209943-975F-4B20-BBCA-C2CCAE0A43D9}" srcOrd="2" destOrd="0" presId="urn:microsoft.com/office/officeart/2005/8/layout/pyramid1"/>
    <dgm:cxn modelId="{00CE3E22-AED2-41FA-B6FD-C9289F875267}" type="presParOf" srcId="{F41EC5BB-AA2A-4F4B-85FE-88F24F5FCBEA}" destId="{40F5FD0E-6039-4EE8-A822-42FD513E34F5}" srcOrd="3" destOrd="0" presId="urn:microsoft.com/office/officeart/2005/8/layout/pyramid1"/>
    <dgm:cxn modelId="{2FF752F3-FF2A-4FD1-9157-AA62026390A4}" type="presParOf" srcId="{1846E553-24DF-4BCD-9CB5-4E8F75121C20}" destId="{C0535CFF-CD77-4586-B9BA-473194C4BA89}" srcOrd="1" destOrd="0" presId="urn:microsoft.com/office/officeart/2005/8/layout/pyramid1"/>
    <dgm:cxn modelId="{B65A4036-785F-483D-8C98-1A208E6BEA51}" type="presParOf" srcId="{C0535CFF-CD77-4586-B9BA-473194C4BA89}" destId="{A45FB5E4-DA64-4905-8132-5C4598B0594A}" srcOrd="0" destOrd="0" presId="urn:microsoft.com/office/officeart/2005/8/layout/pyramid1"/>
    <dgm:cxn modelId="{4D78B222-70F0-4C60-BF99-52B389FBC8AB}" type="presParOf" srcId="{C0535CFF-CD77-4586-B9BA-473194C4BA89}" destId="{84BC20C2-A81F-495B-ABA4-DA4F7FFF130F}" srcOrd="1" destOrd="0" presId="urn:microsoft.com/office/officeart/2005/8/layout/pyramid1"/>
    <dgm:cxn modelId="{231B9B12-B434-4BD1-98D2-2B5800C97D29}" type="presParOf" srcId="{C0535CFF-CD77-4586-B9BA-473194C4BA89}" destId="{88711060-662E-49A5-B9F4-A1CCA9B3ABD5}" srcOrd="2" destOrd="0" presId="urn:microsoft.com/office/officeart/2005/8/layout/pyramid1"/>
    <dgm:cxn modelId="{AE2A2A43-20E2-4748-BBEF-A76FC79AFCD3}" type="presParOf" srcId="{C0535CFF-CD77-4586-B9BA-473194C4BA89}" destId="{D46997F3-0689-49B4-9657-C2473CB78EA1}" srcOrd="3" destOrd="0" presId="urn:microsoft.com/office/officeart/2005/8/layout/pyramid1"/>
    <dgm:cxn modelId="{1FF29187-F827-4F8A-93AD-14B37ADAFBD9}" type="presParOf" srcId="{1846E553-24DF-4BCD-9CB5-4E8F75121C20}" destId="{8D14CD00-FC2B-4F66-BE2C-8E005D5A9E6E}" srcOrd="2" destOrd="0" presId="urn:microsoft.com/office/officeart/2005/8/layout/pyramid1"/>
    <dgm:cxn modelId="{57839C3D-15B4-4439-87CB-DBFA6CA6D666}" type="presParOf" srcId="{8D14CD00-FC2B-4F66-BE2C-8E005D5A9E6E}" destId="{2CC42FC1-2CB6-4EA7-BCA8-12A1A2EE2827}" srcOrd="0" destOrd="0" presId="urn:microsoft.com/office/officeart/2005/8/layout/pyramid1"/>
    <dgm:cxn modelId="{EB53CCDE-FE6E-4F64-A77C-BC84EB4A027E}" type="presParOf" srcId="{8D14CD00-FC2B-4F66-BE2C-8E005D5A9E6E}" destId="{3AB9B7B9-AA21-40D5-BC76-FBFF51CAF1D1}" srcOrd="1" destOrd="0" presId="urn:microsoft.com/office/officeart/2005/8/layout/pyramid1"/>
    <dgm:cxn modelId="{A9316AE8-7353-463C-B3D2-DA9FE4238866}" type="presParOf" srcId="{8D14CD00-FC2B-4F66-BE2C-8E005D5A9E6E}" destId="{7C491971-E125-4477-BFD9-BD812A20E58E}" srcOrd="2" destOrd="0" presId="urn:microsoft.com/office/officeart/2005/8/layout/pyramid1"/>
    <dgm:cxn modelId="{0E4A58E7-BC86-4D8F-95AD-723F67A79903}" type="presParOf" srcId="{8D14CD00-FC2B-4F66-BE2C-8E005D5A9E6E}" destId="{E771F4DA-DB1E-41B1-85D9-405447C868D7}" srcOrd="3" destOrd="0" presId="urn:microsoft.com/office/officeart/2005/8/layout/pyramid1"/>
    <dgm:cxn modelId="{69334A4C-5C2B-437F-B58A-62D594839BBF}" type="presParOf" srcId="{1846E553-24DF-4BCD-9CB5-4E8F75121C20}" destId="{5313E81A-7B75-4188-AEEF-5BB5057E9878}" srcOrd="3" destOrd="0" presId="urn:microsoft.com/office/officeart/2005/8/layout/pyramid1"/>
    <dgm:cxn modelId="{B5C2C5A3-DC6D-4B8A-A687-D37D61F2DB91}" type="presParOf" srcId="{5313E81A-7B75-4188-AEEF-5BB5057E9878}" destId="{95B65E0C-0E7F-468F-84BD-01B14483F45B}" srcOrd="0" destOrd="0" presId="urn:microsoft.com/office/officeart/2005/8/layout/pyramid1"/>
    <dgm:cxn modelId="{642C3E0C-B4B8-4896-9B38-FBAEA47B1779}" type="presParOf" srcId="{5313E81A-7B75-4188-AEEF-5BB5057E9878}" destId="{9DA2A225-299B-40D4-8145-4027C3EC1070}" srcOrd="1" destOrd="0" presId="urn:microsoft.com/office/officeart/2005/8/layout/pyramid1"/>
    <dgm:cxn modelId="{94420FCC-7AFD-478F-B7B8-80B9B210BAFB}" type="presParOf" srcId="{5313E81A-7B75-4188-AEEF-5BB5057E9878}" destId="{054D5EED-E5A3-459E-8B84-AA16303B495B}" srcOrd="2" destOrd="0" presId="urn:microsoft.com/office/officeart/2005/8/layout/pyramid1"/>
    <dgm:cxn modelId="{E4300297-94E3-4A54-AEDA-EB542E7F8739}" type="presParOf" srcId="{5313E81A-7B75-4188-AEEF-5BB5057E9878}" destId="{545BA148-1EED-414D-A5BD-0A57CF9A2531}" srcOrd="3" destOrd="0" presId="urn:microsoft.com/office/officeart/2005/8/layout/pyramid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AE4448-637B-4746-9DD9-BEEB7E7D07A2}">
      <dsp:nvSpPr>
        <dsp:cNvPr id="0" name=""/>
        <dsp:cNvSpPr/>
      </dsp:nvSpPr>
      <dsp:spPr>
        <a:xfrm>
          <a:off x="2651300" y="617951"/>
          <a:ext cx="2199546" cy="261696"/>
        </a:xfrm>
        <a:custGeom>
          <a:avLst/>
          <a:gdLst/>
          <a:ahLst/>
          <a:cxnLst/>
          <a:rect l="0" t="0" r="0" b="0"/>
          <a:pathLst>
            <a:path>
              <a:moveTo>
                <a:pt x="0" y="0"/>
              </a:moveTo>
              <a:lnTo>
                <a:pt x="0" y="178338"/>
              </a:lnTo>
              <a:lnTo>
                <a:pt x="2199546" y="178338"/>
              </a:lnTo>
              <a:lnTo>
                <a:pt x="2199546" y="261696"/>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A94B3D3-52FF-40F8-9196-FF790B991ECC}">
      <dsp:nvSpPr>
        <dsp:cNvPr id="0" name=""/>
        <dsp:cNvSpPr/>
      </dsp:nvSpPr>
      <dsp:spPr>
        <a:xfrm>
          <a:off x="2651300" y="617951"/>
          <a:ext cx="1099773" cy="261696"/>
        </a:xfrm>
        <a:custGeom>
          <a:avLst/>
          <a:gdLst/>
          <a:ahLst/>
          <a:cxnLst/>
          <a:rect l="0" t="0" r="0" b="0"/>
          <a:pathLst>
            <a:path>
              <a:moveTo>
                <a:pt x="0" y="0"/>
              </a:moveTo>
              <a:lnTo>
                <a:pt x="0" y="178338"/>
              </a:lnTo>
              <a:lnTo>
                <a:pt x="1099773" y="178338"/>
              </a:lnTo>
              <a:lnTo>
                <a:pt x="1099773" y="261696"/>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47375A6-31EA-4633-8A3C-7639E8ED079A}">
      <dsp:nvSpPr>
        <dsp:cNvPr id="0" name=""/>
        <dsp:cNvSpPr/>
      </dsp:nvSpPr>
      <dsp:spPr>
        <a:xfrm>
          <a:off x="2605580" y="617951"/>
          <a:ext cx="91440" cy="261696"/>
        </a:xfrm>
        <a:custGeom>
          <a:avLst/>
          <a:gdLst/>
          <a:ahLst/>
          <a:cxnLst/>
          <a:rect l="0" t="0" r="0" b="0"/>
          <a:pathLst>
            <a:path>
              <a:moveTo>
                <a:pt x="45720" y="0"/>
              </a:moveTo>
              <a:lnTo>
                <a:pt x="45720" y="261696"/>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6A84883-E72F-41D5-A1AA-A498730F0235}">
      <dsp:nvSpPr>
        <dsp:cNvPr id="0" name=""/>
        <dsp:cNvSpPr/>
      </dsp:nvSpPr>
      <dsp:spPr>
        <a:xfrm>
          <a:off x="1551527" y="617951"/>
          <a:ext cx="1099773" cy="261696"/>
        </a:xfrm>
        <a:custGeom>
          <a:avLst/>
          <a:gdLst/>
          <a:ahLst/>
          <a:cxnLst/>
          <a:rect l="0" t="0" r="0" b="0"/>
          <a:pathLst>
            <a:path>
              <a:moveTo>
                <a:pt x="1099773" y="0"/>
              </a:moveTo>
              <a:lnTo>
                <a:pt x="1099773" y="178338"/>
              </a:lnTo>
              <a:lnTo>
                <a:pt x="0" y="178338"/>
              </a:lnTo>
              <a:lnTo>
                <a:pt x="0" y="261696"/>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52C2D8B-FBA9-444A-833E-1FB80CC5B71C}">
      <dsp:nvSpPr>
        <dsp:cNvPr id="0" name=""/>
        <dsp:cNvSpPr/>
      </dsp:nvSpPr>
      <dsp:spPr>
        <a:xfrm>
          <a:off x="451753" y="617951"/>
          <a:ext cx="2199546" cy="261696"/>
        </a:xfrm>
        <a:custGeom>
          <a:avLst/>
          <a:gdLst/>
          <a:ahLst/>
          <a:cxnLst/>
          <a:rect l="0" t="0" r="0" b="0"/>
          <a:pathLst>
            <a:path>
              <a:moveTo>
                <a:pt x="2199546" y="0"/>
              </a:moveTo>
              <a:lnTo>
                <a:pt x="2199546" y="178338"/>
              </a:lnTo>
              <a:lnTo>
                <a:pt x="0" y="178338"/>
              </a:lnTo>
              <a:lnTo>
                <a:pt x="0" y="261696"/>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2535AB7-4B6A-49DB-84B0-BE794F77ECD8}">
      <dsp:nvSpPr>
        <dsp:cNvPr id="0" name=""/>
        <dsp:cNvSpPr/>
      </dsp:nvSpPr>
      <dsp:spPr>
        <a:xfrm>
          <a:off x="2201393" y="46569"/>
          <a:ext cx="899814" cy="571382"/>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582394E-20C1-44E3-8106-5378C9309840}">
      <dsp:nvSpPr>
        <dsp:cNvPr id="0" name=""/>
        <dsp:cNvSpPr/>
      </dsp:nvSpPr>
      <dsp:spPr>
        <a:xfrm>
          <a:off x="2301372" y="141549"/>
          <a:ext cx="899814" cy="57138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solidFill>
                <a:sysClr val="windowText" lastClr="000000">
                  <a:hueOff val="0"/>
                  <a:satOff val="0"/>
                  <a:lumOff val="0"/>
                  <a:alphaOff val="0"/>
                </a:sysClr>
              </a:solidFill>
              <a:latin typeface="Calibri"/>
              <a:ea typeface="+mn-ea"/>
              <a:cs typeface="+mn-cs"/>
            </a:rPr>
            <a:t>IMC mix of Sainsbury</a:t>
          </a:r>
        </a:p>
      </dsp:txBody>
      <dsp:txXfrm>
        <a:off x="2318107" y="158284"/>
        <a:ext cx="866344" cy="537912"/>
      </dsp:txXfrm>
    </dsp:sp>
    <dsp:sp modelId="{2D4BA4A6-0A26-4716-9907-3D80B824B90D}">
      <dsp:nvSpPr>
        <dsp:cNvPr id="0" name=""/>
        <dsp:cNvSpPr/>
      </dsp:nvSpPr>
      <dsp:spPr>
        <a:xfrm>
          <a:off x="1846"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A3A9E46-1C39-41C7-9559-6C076B74BF0A}">
      <dsp:nvSpPr>
        <dsp:cNvPr id="0" name=""/>
        <dsp:cNvSpPr/>
      </dsp:nvSpPr>
      <dsp:spPr>
        <a:xfrm>
          <a:off x="101825" y="974628"/>
          <a:ext cx="899814" cy="571382"/>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solidFill>
                <a:sysClr val="windowText" lastClr="000000">
                  <a:hueOff val="0"/>
                  <a:satOff val="0"/>
                  <a:lumOff val="0"/>
                  <a:alphaOff val="0"/>
                </a:sysClr>
              </a:solidFill>
              <a:latin typeface="Calibri"/>
              <a:ea typeface="+mn-ea"/>
              <a:cs typeface="+mn-cs"/>
            </a:rPr>
            <a:t>Print media advertisement</a:t>
          </a:r>
        </a:p>
      </dsp:txBody>
      <dsp:txXfrm>
        <a:off x="118560" y="991363"/>
        <a:ext cx="866344" cy="537912"/>
      </dsp:txXfrm>
    </dsp:sp>
    <dsp:sp modelId="{094359DC-8F58-480D-B356-1EADD6B0F835}">
      <dsp:nvSpPr>
        <dsp:cNvPr id="0" name=""/>
        <dsp:cNvSpPr/>
      </dsp:nvSpPr>
      <dsp:spPr>
        <a:xfrm>
          <a:off x="1101619"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53F284-6017-4B76-B988-4D3A89288012}">
      <dsp:nvSpPr>
        <dsp:cNvPr id="0" name=""/>
        <dsp:cNvSpPr/>
      </dsp:nvSpPr>
      <dsp:spPr>
        <a:xfrm>
          <a:off x="1201599" y="974628"/>
          <a:ext cx="899814" cy="571382"/>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solidFill>
                <a:sysClr val="windowText" lastClr="000000">
                  <a:hueOff val="0"/>
                  <a:satOff val="0"/>
                  <a:lumOff val="0"/>
                  <a:alphaOff val="0"/>
                </a:sysClr>
              </a:solidFill>
              <a:latin typeface="Calibri"/>
              <a:ea typeface="+mn-ea"/>
              <a:cs typeface="+mn-cs"/>
            </a:rPr>
            <a:t>Television Ads</a:t>
          </a:r>
        </a:p>
      </dsp:txBody>
      <dsp:txXfrm>
        <a:off x="1218334" y="991363"/>
        <a:ext cx="866344" cy="537912"/>
      </dsp:txXfrm>
    </dsp:sp>
    <dsp:sp modelId="{68DE4FB1-C0DE-4485-A353-306B143BABB0}">
      <dsp:nvSpPr>
        <dsp:cNvPr id="0" name=""/>
        <dsp:cNvSpPr/>
      </dsp:nvSpPr>
      <dsp:spPr>
        <a:xfrm>
          <a:off x="2201393"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1A7344-6690-460F-8F99-22DB933AAE72}">
      <dsp:nvSpPr>
        <dsp:cNvPr id="0" name=""/>
        <dsp:cNvSpPr/>
      </dsp:nvSpPr>
      <dsp:spPr>
        <a:xfrm>
          <a:off x="2301372" y="974628"/>
          <a:ext cx="899814" cy="571382"/>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solidFill>
                <a:sysClr val="windowText" lastClr="000000">
                  <a:hueOff val="0"/>
                  <a:satOff val="0"/>
                  <a:lumOff val="0"/>
                  <a:alphaOff val="0"/>
                </a:sysClr>
              </a:solidFill>
              <a:latin typeface="Calibri"/>
              <a:ea typeface="+mn-ea"/>
              <a:cs typeface="+mn-cs"/>
            </a:rPr>
            <a:t>Social Media Marketing</a:t>
          </a:r>
        </a:p>
      </dsp:txBody>
      <dsp:txXfrm>
        <a:off x="2318107" y="991363"/>
        <a:ext cx="866344" cy="537912"/>
      </dsp:txXfrm>
    </dsp:sp>
    <dsp:sp modelId="{6986437B-BD42-4FFD-AC71-3F9CFEFE7E4E}">
      <dsp:nvSpPr>
        <dsp:cNvPr id="0" name=""/>
        <dsp:cNvSpPr/>
      </dsp:nvSpPr>
      <dsp:spPr>
        <a:xfrm>
          <a:off x="3301166"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23F46C-D7AD-4801-8B98-59D87591E237}">
      <dsp:nvSpPr>
        <dsp:cNvPr id="0" name=""/>
        <dsp:cNvSpPr/>
      </dsp:nvSpPr>
      <dsp:spPr>
        <a:xfrm>
          <a:off x="3401145" y="974628"/>
          <a:ext cx="899814" cy="571382"/>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solidFill>
                <a:sysClr val="windowText" lastClr="000000">
                  <a:hueOff val="0"/>
                  <a:satOff val="0"/>
                  <a:lumOff val="0"/>
                  <a:alphaOff val="0"/>
                </a:sysClr>
              </a:solidFill>
              <a:latin typeface="Calibri"/>
              <a:ea typeface="+mn-ea"/>
              <a:cs typeface="+mn-cs"/>
            </a:rPr>
            <a:t>Sales Promotions </a:t>
          </a:r>
        </a:p>
      </dsp:txBody>
      <dsp:txXfrm>
        <a:off x="3417880" y="991363"/>
        <a:ext cx="866344" cy="537912"/>
      </dsp:txXfrm>
    </dsp:sp>
    <dsp:sp modelId="{B262448A-E0D6-4D90-A8A5-4CB0E578159E}">
      <dsp:nvSpPr>
        <dsp:cNvPr id="0" name=""/>
        <dsp:cNvSpPr/>
      </dsp:nvSpPr>
      <dsp:spPr>
        <a:xfrm>
          <a:off x="4400939" y="879647"/>
          <a:ext cx="899814" cy="571382"/>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BA955D-A653-40BC-A8A2-BD5DCAE956DD}">
      <dsp:nvSpPr>
        <dsp:cNvPr id="0" name=""/>
        <dsp:cNvSpPr/>
      </dsp:nvSpPr>
      <dsp:spPr>
        <a:xfrm>
          <a:off x="4500918" y="974628"/>
          <a:ext cx="899814" cy="571382"/>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solidFill>
                <a:sysClr val="windowText" lastClr="000000">
                  <a:hueOff val="0"/>
                  <a:satOff val="0"/>
                  <a:lumOff val="0"/>
                  <a:alphaOff val="0"/>
                </a:sysClr>
              </a:solidFill>
              <a:latin typeface="Calibri"/>
              <a:ea typeface="+mn-ea"/>
              <a:cs typeface="+mn-cs"/>
            </a:rPr>
            <a:t>Public Relations</a:t>
          </a:r>
        </a:p>
      </dsp:txBody>
      <dsp:txXfrm>
        <a:off x="4517653" y="991363"/>
        <a:ext cx="866344" cy="5379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E0E1EF-8406-431B-B3FF-5754BE3DC3C9}">
      <dsp:nvSpPr>
        <dsp:cNvPr id="0" name=""/>
        <dsp:cNvSpPr/>
      </dsp:nvSpPr>
      <dsp:spPr>
        <a:xfrm rot="10800000">
          <a:off x="1942478" y="0"/>
          <a:ext cx="3770692" cy="896112"/>
        </a:xfrm>
        <a:prstGeom prst="nonIsoscelesTrapezoid">
          <a:avLst>
            <a:gd name="adj1" fmla="val 0"/>
            <a:gd name="adj2" fmla="val 54192"/>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US" sz="11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High customer loyalty, Nectar card loyalty scheme</a:t>
          </a:r>
        </a:p>
      </dsp:txBody>
      <dsp:txXfrm rot="10800000">
        <a:off x="2428097" y="0"/>
        <a:ext cx="3285073" cy="896112"/>
      </dsp:txXfrm>
    </dsp:sp>
    <dsp:sp modelId="{36209943-975F-4B20-BBCA-C2CCAE0A43D9}">
      <dsp:nvSpPr>
        <dsp:cNvPr id="0" name=""/>
        <dsp:cNvSpPr/>
      </dsp:nvSpPr>
      <dsp:spPr>
        <a:xfrm>
          <a:off x="1456858" y="0"/>
          <a:ext cx="971239" cy="896112"/>
        </a:xfrm>
        <a:prstGeom prst="trapezoid">
          <a:avLst>
            <a:gd name="adj" fmla="val 54192"/>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Brand Relationships</a:t>
          </a:r>
        </a:p>
      </dsp:txBody>
      <dsp:txXfrm>
        <a:off x="1456858" y="0"/>
        <a:ext cx="971239" cy="896112"/>
      </dsp:txXfrm>
    </dsp:sp>
    <dsp:sp modelId="{A45FB5E4-DA64-4905-8132-5C4598B0594A}">
      <dsp:nvSpPr>
        <dsp:cNvPr id="0" name=""/>
        <dsp:cNvSpPr/>
      </dsp:nvSpPr>
      <dsp:spPr>
        <a:xfrm rot="10800000">
          <a:off x="2428097" y="896112"/>
          <a:ext cx="3285073" cy="896112"/>
        </a:xfrm>
        <a:prstGeom prst="nonIsoscelesTrapezoid">
          <a:avLst>
            <a:gd name="adj1" fmla="val 0"/>
            <a:gd name="adj2" fmla="val 54192"/>
          </a:avLst>
        </a:prstGeom>
        <a:solidFill>
          <a:sysClr val="window" lastClr="FFFFFF">
            <a:alpha val="90000"/>
            <a:hueOff val="0"/>
            <a:satOff val="0"/>
            <a:lumOff val="0"/>
            <a:alphaOff val="0"/>
          </a:sysClr>
        </a:solidFill>
        <a:ln w="12700" cap="flat" cmpd="sng" algn="ctr">
          <a:solidFill>
            <a:srgbClr val="FFC000">
              <a:hueOff val="3266964"/>
              <a:satOff val="-13592"/>
              <a:lumOff val="3203"/>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Judgment</a:t>
          </a:r>
          <a:r>
            <a:rPr lang="en-US" sz="11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Extremely cheap, Great place to find everything</a:t>
          </a:r>
        </a:p>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Feelings: </a:t>
          </a:r>
          <a:r>
            <a:rPr lang="en-US" sz="11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Satisfied, Comfortable </a:t>
          </a:r>
        </a:p>
      </dsp:txBody>
      <dsp:txXfrm rot="10800000">
        <a:off x="2913717" y="896112"/>
        <a:ext cx="2799453" cy="896112"/>
      </dsp:txXfrm>
    </dsp:sp>
    <dsp:sp modelId="{88711060-662E-49A5-B9F4-A1CCA9B3ABD5}">
      <dsp:nvSpPr>
        <dsp:cNvPr id="0" name=""/>
        <dsp:cNvSpPr/>
      </dsp:nvSpPr>
      <dsp:spPr>
        <a:xfrm>
          <a:off x="971239" y="896112"/>
          <a:ext cx="1942478" cy="896112"/>
        </a:xfrm>
        <a:prstGeom prst="trapezoid">
          <a:avLst>
            <a:gd name="adj" fmla="val 54192"/>
          </a:avLst>
        </a:prstGeom>
        <a:solidFill>
          <a:srgbClr val="FFC000">
            <a:hueOff val="3266964"/>
            <a:satOff val="-13592"/>
            <a:lumOff val="320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Brand Resonance</a:t>
          </a:r>
        </a:p>
      </dsp:txBody>
      <dsp:txXfrm>
        <a:off x="1311172" y="896112"/>
        <a:ext cx="1262610" cy="896112"/>
      </dsp:txXfrm>
    </dsp:sp>
    <dsp:sp modelId="{2CC42FC1-2CB6-4EA7-BCA8-12A1A2EE2827}">
      <dsp:nvSpPr>
        <dsp:cNvPr id="0" name=""/>
        <dsp:cNvSpPr/>
      </dsp:nvSpPr>
      <dsp:spPr>
        <a:xfrm rot="10800000">
          <a:off x="2913717" y="1792224"/>
          <a:ext cx="2799453" cy="896112"/>
        </a:xfrm>
        <a:prstGeom prst="nonIsoscelesTrapezoid">
          <a:avLst>
            <a:gd name="adj1" fmla="val 0"/>
            <a:gd name="adj2" fmla="val 54192"/>
          </a:avLst>
        </a:prstGeom>
        <a:solidFill>
          <a:sysClr val="window" lastClr="FFFFFF">
            <a:alpha val="90000"/>
            <a:hueOff val="0"/>
            <a:satOff val="0"/>
            <a:lumOff val="0"/>
            <a:alphaOff val="0"/>
          </a:sysClr>
        </a:solidFill>
        <a:ln w="12700" cap="flat" cmpd="sng" algn="ctr">
          <a:solidFill>
            <a:srgbClr val="FFC000">
              <a:hueOff val="6533927"/>
              <a:satOff val="-27185"/>
              <a:lumOff val="6405"/>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Performance</a:t>
          </a:r>
          <a:r>
            <a:rPr lang="en-US" sz="11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Effectively meets variety of shopping needs, Low-prices always, Hassle free returns </a:t>
          </a:r>
        </a:p>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Imagery</a:t>
          </a:r>
          <a:r>
            <a:rPr lang="en-US" sz="11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High Convenience, Highly Accessible </a:t>
          </a:r>
        </a:p>
      </dsp:txBody>
      <dsp:txXfrm rot="10800000">
        <a:off x="3399336" y="1792224"/>
        <a:ext cx="2313834" cy="896112"/>
      </dsp:txXfrm>
    </dsp:sp>
    <dsp:sp modelId="{7C491971-E125-4477-BFD9-BD812A20E58E}">
      <dsp:nvSpPr>
        <dsp:cNvPr id="0" name=""/>
        <dsp:cNvSpPr/>
      </dsp:nvSpPr>
      <dsp:spPr>
        <a:xfrm>
          <a:off x="485619" y="1792224"/>
          <a:ext cx="2913717" cy="896112"/>
        </a:xfrm>
        <a:prstGeom prst="trapezoid">
          <a:avLst>
            <a:gd name="adj" fmla="val 54192"/>
          </a:avLst>
        </a:prstGeom>
        <a:solidFill>
          <a:srgbClr val="FFC000">
            <a:hueOff val="6533927"/>
            <a:satOff val="-27185"/>
            <a:lumOff val="640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Brand Meaning</a:t>
          </a:r>
        </a:p>
      </dsp:txBody>
      <dsp:txXfrm>
        <a:off x="995520" y="1792224"/>
        <a:ext cx="1893916" cy="896112"/>
      </dsp:txXfrm>
    </dsp:sp>
    <dsp:sp modelId="{95B65E0C-0E7F-468F-84BD-01B14483F45B}">
      <dsp:nvSpPr>
        <dsp:cNvPr id="0" name=""/>
        <dsp:cNvSpPr/>
      </dsp:nvSpPr>
      <dsp:spPr>
        <a:xfrm rot="10800000">
          <a:off x="3399336" y="2688336"/>
          <a:ext cx="2313834" cy="896112"/>
        </a:xfrm>
        <a:prstGeom prst="nonIsoscelesTrapezoid">
          <a:avLst>
            <a:gd name="adj1" fmla="val 0"/>
            <a:gd name="adj2" fmla="val 54192"/>
          </a:avLst>
        </a:prstGeom>
        <a:solidFill>
          <a:sysClr val="window" lastClr="FFFFFF">
            <a:alpha val="90000"/>
            <a:hueOff val="0"/>
            <a:satOff val="0"/>
            <a:lumOff val="0"/>
            <a:alphaOff val="0"/>
          </a:sysClr>
        </a:solidFill>
        <a:ln w="12700" cap="flat" cmpd="sng" algn="ctr">
          <a:solidFill>
            <a:srgbClr val="FFC000">
              <a:hueOff val="9800891"/>
              <a:satOff val="-40777"/>
              <a:lumOff val="9608"/>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US"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Trusted Retailer</a:t>
          </a:r>
          <a:endParaRPr lang="en-US" sz="11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488950">
            <a:lnSpc>
              <a:spcPct val="90000"/>
            </a:lnSpc>
            <a:spcBef>
              <a:spcPct val="0"/>
            </a:spcBef>
            <a:spcAft>
              <a:spcPct val="15000"/>
            </a:spcAft>
            <a:buChar char="••"/>
          </a:pPr>
          <a:r>
            <a:rPr lang="en-US" sz="11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Saves money, makes life better</a:t>
          </a:r>
        </a:p>
      </dsp:txBody>
      <dsp:txXfrm rot="10800000">
        <a:off x="3884956" y="2688336"/>
        <a:ext cx="1828214" cy="896112"/>
      </dsp:txXfrm>
    </dsp:sp>
    <dsp:sp modelId="{054D5EED-E5A3-459E-8B84-AA16303B495B}">
      <dsp:nvSpPr>
        <dsp:cNvPr id="0" name=""/>
        <dsp:cNvSpPr/>
      </dsp:nvSpPr>
      <dsp:spPr>
        <a:xfrm>
          <a:off x="0" y="2688336"/>
          <a:ext cx="3884956" cy="896112"/>
        </a:xfrm>
        <a:prstGeom prst="trapezoid">
          <a:avLst>
            <a:gd name="adj" fmla="val 54192"/>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Brand Identity </a:t>
          </a:r>
        </a:p>
      </dsp:txBody>
      <dsp:txXfrm>
        <a:off x="679867" y="2688336"/>
        <a:ext cx="2525221" cy="89611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7A76"/>
    <w:rsid w:val="009B7DF8"/>
    <w:rsid w:val="00D97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4E98F365794995AE23D27356B4CD76">
    <w:name w:val="604E98F365794995AE23D27356B4CD76"/>
    <w:rsid w:val="00D97A76"/>
  </w:style>
  <w:style w:type="paragraph" w:customStyle="1" w:styleId="00F97B86847B4F48B83381548FDA42A8">
    <w:name w:val="00F97B86847B4F48B83381548FDA42A8"/>
    <w:rsid w:val="00D97A76"/>
  </w:style>
  <w:style w:type="paragraph" w:customStyle="1" w:styleId="26428772D46344CBA23D22D246EA4F34">
    <w:name w:val="26428772D46344CBA23D22D246EA4F34"/>
    <w:rsid w:val="00D97A76"/>
  </w:style>
  <w:style w:type="paragraph" w:customStyle="1" w:styleId="7CB86C9E69FA4C18A864754F334C6C1B">
    <w:name w:val="7CB86C9E69FA4C18A864754F334C6C1B"/>
    <w:rsid w:val="00D97A76"/>
  </w:style>
  <w:style w:type="paragraph" w:customStyle="1" w:styleId="C948B5033A7C477C97B36CD571D922D9">
    <w:name w:val="C948B5033A7C477C97B36CD571D922D9"/>
    <w:rsid w:val="00D97A7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4E98F365794995AE23D27356B4CD76">
    <w:name w:val="604E98F365794995AE23D27356B4CD76"/>
    <w:rsid w:val="00D97A76"/>
  </w:style>
  <w:style w:type="paragraph" w:customStyle="1" w:styleId="00F97B86847B4F48B83381548FDA42A8">
    <w:name w:val="00F97B86847B4F48B83381548FDA42A8"/>
    <w:rsid w:val="00D97A76"/>
  </w:style>
  <w:style w:type="paragraph" w:customStyle="1" w:styleId="26428772D46344CBA23D22D246EA4F34">
    <w:name w:val="26428772D46344CBA23D22D246EA4F34"/>
    <w:rsid w:val="00D97A76"/>
  </w:style>
  <w:style w:type="paragraph" w:customStyle="1" w:styleId="7CB86C9E69FA4C18A864754F334C6C1B">
    <w:name w:val="7CB86C9E69FA4C18A864754F334C6C1B"/>
    <w:rsid w:val="00D97A76"/>
  </w:style>
  <w:style w:type="paragraph" w:customStyle="1" w:styleId="C948B5033A7C477C97B36CD571D922D9">
    <w:name w:val="C948B5033A7C477C97B36CD571D922D9"/>
    <w:rsid w:val="00D97A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C1912D-98A8-4B63-AAC9-27541C588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5999</TotalTime>
  <Pages>22</Pages>
  <Words>6507</Words>
  <Characters>37090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Velichka Todorova Proklinova (2010826)</dc:creator>
  <cp:keywords/>
  <dc:description/>
  <cp:lastModifiedBy>GAS2</cp:lastModifiedBy>
  <cp:revision>30</cp:revision>
  <dcterms:created xsi:type="dcterms:W3CDTF">2020-12-14T13:44:00Z</dcterms:created>
  <dcterms:modified xsi:type="dcterms:W3CDTF">2021-01-04T02:42:00Z</dcterms:modified>
</cp:coreProperties>
</file>