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AC62C" w14:textId="77777777" w:rsidR="00304852" w:rsidRDefault="00304852">
      <w:pPr>
        <w:pStyle w:val="p1"/>
        <w:rPr>
          <w:rStyle w:val="s1"/>
        </w:rPr>
      </w:pPr>
    </w:p>
    <w:p w14:paraId="6278B216" w14:textId="77777777" w:rsidR="00304852" w:rsidRDefault="00304852">
      <w:pPr>
        <w:pStyle w:val="p1"/>
        <w:rPr>
          <w:rStyle w:val="s1"/>
        </w:rPr>
      </w:pPr>
    </w:p>
    <w:p w14:paraId="4C5BF21B" w14:textId="32117315" w:rsidR="0023405C" w:rsidRDefault="00054A3D">
      <w:pPr>
        <w:pStyle w:val="p1"/>
        <w:rPr>
          <w:rStyle w:val="s1"/>
        </w:rPr>
      </w:pPr>
      <w:r>
        <w:rPr>
          <w:rFonts w:eastAsia="Times New Roman"/>
          <w:noProof/>
        </w:rPr>
        <w:drawing>
          <wp:anchor distT="0" distB="0" distL="114300" distR="114300" simplePos="0" relativeHeight="251658240" behindDoc="0" locked="0" layoutInCell="1" allowOverlap="1" wp14:anchorId="63F0DC84" wp14:editId="55EBB644">
            <wp:simplePos x="0" y="0"/>
            <wp:positionH relativeFrom="column">
              <wp:posOffset>0</wp:posOffset>
            </wp:positionH>
            <wp:positionV relativeFrom="paragraph">
              <wp:posOffset>196850</wp:posOffset>
            </wp:positionV>
            <wp:extent cx="5711190" cy="7624445"/>
            <wp:effectExtent l="0" t="0" r="3810" b="0"/>
            <wp:wrapTopAndBottom/>
            <wp:docPr id="1"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fin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1190" cy="7624445"/>
                    </a:xfrm>
                    <a:prstGeom prst="rect">
                      <a:avLst/>
                    </a:prstGeom>
                    <a:noFill/>
                    <a:ln>
                      <a:noFill/>
                    </a:ln>
                  </pic:spPr>
                </pic:pic>
              </a:graphicData>
            </a:graphic>
          </wp:anchor>
        </w:drawing>
      </w:r>
    </w:p>
    <w:p w14:paraId="11E676D6" w14:textId="788D3BF4" w:rsidR="00304852" w:rsidRDefault="00304852">
      <w:pPr>
        <w:pStyle w:val="p1"/>
        <w:divId w:val="1046491270"/>
        <w:rPr>
          <w:rFonts w:ascii="Helvetica Neue" w:eastAsia="Times New Roman" w:hAnsi="Helvetica Neue"/>
          <w:color w:val="000000"/>
        </w:rPr>
      </w:pPr>
      <w:r>
        <w:rPr>
          <w:rFonts w:ascii="Helvetica Neue" w:eastAsia="Times New Roman" w:hAnsi="Helvetica Neue"/>
          <w:color w:val="000000"/>
        </w:rPr>
        <w:t>(</w:t>
      </w:r>
      <w:proofErr w:type="spellStart"/>
      <w:r>
        <w:rPr>
          <w:rFonts w:ascii="Helvetica Neue" w:eastAsia="Times New Roman" w:hAnsi="Helvetica Neue"/>
          <w:color w:val="000000"/>
        </w:rPr>
        <w:t>Dabar</w:t>
      </w:r>
      <w:proofErr w:type="spellEnd"/>
      <w:r>
        <w:rPr>
          <w:rFonts w:ascii="Helvetica Neue" w:eastAsia="Times New Roman" w:hAnsi="Helvetica Neue"/>
          <w:color w:val="000000"/>
        </w:rPr>
        <w:t xml:space="preserve"> and Stein, 1963)</w:t>
      </w:r>
    </w:p>
    <w:p w14:paraId="2589D298" w14:textId="38D85C14" w:rsidR="00EA62DD" w:rsidRDefault="00EA62DD" w:rsidP="001672D1">
      <w:pPr>
        <w:pStyle w:val="p1"/>
        <w:divId w:val="681248698"/>
        <w:rPr>
          <w:rStyle w:val="s1"/>
        </w:rPr>
      </w:pPr>
    </w:p>
    <w:p w14:paraId="04E43F44" w14:textId="25E732D5" w:rsidR="00E3624F" w:rsidRDefault="00BD7093">
      <w:pPr>
        <w:pStyle w:val="NormalWeb"/>
        <w:spacing w:before="0" w:beforeAutospacing="0" w:after="0" w:afterAutospacing="0"/>
        <w:divId w:val="52310890"/>
        <w:rPr>
          <w:color w:val="0E101A"/>
        </w:rPr>
      </w:pPr>
      <w:r>
        <w:rPr>
          <w:color w:val="0E101A"/>
        </w:rPr>
        <w:lastRenderedPageBreak/>
        <w:t>This is a pilgrimage badge or pin from Canterbury Cathedral in Kent, dedicated to Thomas Becket.</w:t>
      </w:r>
      <w:r w:rsidR="00E3624F">
        <w:rPr>
          <w:color w:val="0E101A"/>
        </w:rPr>
        <w:t xml:space="preserve"> </w:t>
      </w:r>
      <w:r>
        <w:rPr>
          <w:color w:val="0E101A"/>
        </w:rPr>
        <w:t xml:space="preserve">This particular pilgrimage badge is held by the Museum of London and is made from a lead alloy. </w:t>
      </w:r>
    </w:p>
    <w:p w14:paraId="1527D07C" w14:textId="373EF25A" w:rsidR="00BD7093" w:rsidRDefault="00BD7093">
      <w:pPr>
        <w:pStyle w:val="NormalWeb"/>
        <w:spacing w:before="0" w:beforeAutospacing="0" w:after="0" w:afterAutospacing="0"/>
        <w:divId w:val="52310890"/>
        <w:rPr>
          <w:color w:val="0E101A"/>
        </w:rPr>
      </w:pPr>
      <w:r>
        <w:rPr>
          <w:color w:val="0E101A"/>
        </w:rPr>
        <w:t>Pilgrim badges, typically small and made of lead or pewter, served as souvenirs for pilgrims to purchase as mementos of their journeys. These badges often featured symbols or images associated with the saint or holy site they visited, depicting scenes from the life of the revered figure, the pilgrimage destination, or significant events like martyrdom.</w:t>
      </w:r>
    </w:p>
    <w:p w14:paraId="3375EE67" w14:textId="77777777" w:rsidR="00BD7093" w:rsidRDefault="00BD7093">
      <w:pPr>
        <w:pStyle w:val="NormalWeb"/>
        <w:spacing w:before="0" w:beforeAutospacing="0" w:after="0" w:afterAutospacing="0"/>
        <w:divId w:val="52310890"/>
        <w:rPr>
          <w:color w:val="0E101A"/>
        </w:rPr>
      </w:pPr>
      <w:r>
        <w:rPr>
          <w:color w:val="0E101A"/>
        </w:rPr>
        <w:t> </w:t>
      </w:r>
    </w:p>
    <w:p w14:paraId="4E47B896" w14:textId="77777777" w:rsidR="00BD7093" w:rsidRDefault="00BD7093">
      <w:pPr>
        <w:pStyle w:val="NormalWeb"/>
        <w:spacing w:before="0" w:beforeAutospacing="0" w:after="0" w:afterAutospacing="0"/>
        <w:divId w:val="52310890"/>
        <w:rPr>
          <w:color w:val="0E101A"/>
        </w:rPr>
      </w:pPr>
      <w:r>
        <w:rPr>
          <w:color w:val="0E101A"/>
        </w:rPr>
        <w:t xml:space="preserve">Delving into the specifics of this Canterbury Cathedral pilgrimage badge, the lead alloy material signifies a deliberate choice to make these </w:t>
      </w:r>
      <w:proofErr w:type="spellStart"/>
      <w:r>
        <w:rPr>
          <w:color w:val="0E101A"/>
        </w:rPr>
        <w:t>artifacts</w:t>
      </w:r>
      <w:proofErr w:type="spellEnd"/>
      <w:r>
        <w:rPr>
          <w:color w:val="0E101A"/>
        </w:rPr>
        <w:t xml:space="preserve"> accessible to a broad spectrum of medieval society. This inclusivity </w:t>
      </w:r>
      <w:proofErr w:type="spellStart"/>
      <w:r>
        <w:rPr>
          <w:color w:val="0E101A"/>
        </w:rPr>
        <w:t>emphasizes</w:t>
      </w:r>
      <w:proofErr w:type="spellEnd"/>
      <w:r>
        <w:rPr>
          <w:color w:val="0E101A"/>
        </w:rPr>
        <w:t xml:space="preserve"> the widespread popularity of pilgrimages and the desire for a tangible connection to the sacred among individuals from various social standings.</w:t>
      </w:r>
    </w:p>
    <w:p w14:paraId="116FE611" w14:textId="77777777" w:rsidR="00964FBC" w:rsidRDefault="00964FBC">
      <w:pPr>
        <w:pStyle w:val="NormalWeb"/>
        <w:spacing w:before="0" w:beforeAutospacing="0" w:after="0" w:afterAutospacing="0"/>
        <w:divId w:val="52310890"/>
        <w:rPr>
          <w:color w:val="0E101A"/>
        </w:rPr>
      </w:pPr>
    </w:p>
    <w:p w14:paraId="5787008C" w14:textId="77777777" w:rsidR="00964FBC" w:rsidRDefault="00964FBC" w:rsidP="00B7392C">
      <w:pPr>
        <w:pStyle w:val="NormalWeb"/>
        <w:spacing w:before="0" w:beforeAutospacing="0" w:after="0" w:afterAutospacing="0"/>
        <w:rPr>
          <w:color w:val="0E101A"/>
        </w:rPr>
      </w:pPr>
      <w:r>
        <w:rPr>
          <w:color w:val="0E101A"/>
        </w:rPr>
        <w:t>Quoting a source on pilgrim badges, it's noted,</w:t>
      </w:r>
    </w:p>
    <w:p w14:paraId="712CE81A" w14:textId="77777777" w:rsidR="00964FBC" w:rsidRDefault="00964FBC" w:rsidP="00B7392C">
      <w:pPr>
        <w:pStyle w:val="NormalWeb"/>
        <w:spacing w:before="0" w:beforeAutospacing="0" w:after="0" w:afterAutospacing="0"/>
        <w:rPr>
          <w:color w:val="0E101A"/>
        </w:rPr>
      </w:pPr>
      <w:r>
        <w:rPr>
          <w:color w:val="0E101A"/>
        </w:rPr>
        <w:t>“Typically made of lead alloy, they were sold as souvenirs at sites of Christian pilgrimage and bear imagery relating to the saint venerated there. The production of pilgrim badges flourished in the Middle Ages in Europe, particularly in the 14th and 15th centuries, but declined after the Protestant Reformation of the mid-16th century. Tens of thousands have been found since the mid-19th century, predominantly in rivers. Together they form the largest body of medieval art objects to survive today.” (Pilgrim badges, no date)</w:t>
      </w:r>
    </w:p>
    <w:p w14:paraId="30814429" w14:textId="0CD9DBAB" w:rsidR="00BD7093" w:rsidRDefault="00BD7093">
      <w:pPr>
        <w:pStyle w:val="NormalWeb"/>
        <w:spacing w:before="0" w:beforeAutospacing="0" w:after="0" w:afterAutospacing="0"/>
        <w:divId w:val="52310890"/>
        <w:rPr>
          <w:color w:val="0E101A"/>
        </w:rPr>
      </w:pPr>
    </w:p>
    <w:p w14:paraId="00DDA5D9" w14:textId="2BE9691B" w:rsidR="00BD7093" w:rsidRDefault="00BD7093">
      <w:pPr>
        <w:pStyle w:val="NormalWeb"/>
        <w:spacing w:before="0" w:beforeAutospacing="0" w:after="0" w:afterAutospacing="0"/>
        <w:divId w:val="52310890"/>
        <w:rPr>
          <w:color w:val="0E101A"/>
        </w:rPr>
      </w:pPr>
      <w:r>
        <w:rPr>
          <w:color w:val="0E101A"/>
        </w:rPr>
        <w:t>Exploring the broader historical context, pilgrimage badges like this one provide invaluable insights into medieval material culture. The artistic designs adorning these badges offer glimpses into the religious iconography, artistic styles, and craftsmanship prevalent during the time. This Canterbury Cathedral badge, dedicated to Thomas Becket, acts as a microcosm of medieval history, encapsulating not only the reverence for the saint but also the broader cultural and religious dynamics of the era. These badges, small yet laden with significance, serve as tangible links to the past, allowing us to delve into the spiritual and cultural landscapes of medieval England</w:t>
      </w:r>
    </w:p>
    <w:p w14:paraId="474D9368" w14:textId="77777777" w:rsidR="00BD7093" w:rsidRDefault="00BD7093">
      <w:pPr>
        <w:pStyle w:val="NormalWeb"/>
        <w:spacing w:before="0" w:beforeAutospacing="0" w:after="0" w:afterAutospacing="0"/>
        <w:divId w:val="52310890"/>
        <w:rPr>
          <w:color w:val="0E101A"/>
        </w:rPr>
      </w:pPr>
      <w:r>
        <w:rPr>
          <w:color w:val="0E101A"/>
        </w:rPr>
        <w:t> </w:t>
      </w:r>
    </w:p>
    <w:p w14:paraId="061CE9E1" w14:textId="77777777" w:rsidR="00BD7093" w:rsidRDefault="00BD7093">
      <w:pPr>
        <w:pStyle w:val="NormalWeb"/>
        <w:spacing w:before="0" w:beforeAutospacing="0" w:after="0" w:afterAutospacing="0"/>
        <w:divId w:val="52310890"/>
        <w:rPr>
          <w:color w:val="0E101A"/>
        </w:rPr>
      </w:pPr>
      <w:r>
        <w:rPr>
          <w:color w:val="0E101A"/>
        </w:rPr>
        <w:t>Thomas Becket, who held the position of royal chancellor since 1155 and was a close friend of King Henry II, was appointed Archbishop of Canterbury in 1162. This transition marked a significant shift in Becket's life, as he moved from a position of political power to one of spiritual leadership. As Archbishop, Becket found himself at the intersection of church and state, navigating the delicate balance between his loyalty to the king and his commitment to the Church.</w:t>
      </w:r>
    </w:p>
    <w:p w14:paraId="440BFAA8" w14:textId="77777777" w:rsidR="00DC0E99" w:rsidRDefault="00DC0E99">
      <w:pPr>
        <w:pStyle w:val="NormalWeb"/>
        <w:spacing w:before="0" w:beforeAutospacing="0" w:after="0" w:afterAutospacing="0"/>
        <w:divId w:val="52310890"/>
        <w:rPr>
          <w:color w:val="0E101A"/>
        </w:rPr>
      </w:pPr>
    </w:p>
    <w:p w14:paraId="1E452233" w14:textId="77777777" w:rsidR="00BD7093" w:rsidRDefault="00BD7093">
      <w:pPr>
        <w:pStyle w:val="NormalWeb"/>
        <w:spacing w:before="0" w:beforeAutospacing="0" w:after="0" w:afterAutospacing="0"/>
        <w:divId w:val="52310890"/>
        <w:rPr>
          <w:color w:val="0E101A"/>
        </w:rPr>
      </w:pPr>
      <w:r>
        <w:rPr>
          <w:color w:val="0E101A"/>
        </w:rPr>
        <w:t>The elevation of Thomas Becket to the position of Archbishop</w:t>
      </w:r>
    </w:p>
    <w:p w14:paraId="5D3DC09D" w14:textId="77777777" w:rsidR="00BD7093" w:rsidRDefault="00BD7093">
      <w:pPr>
        <w:pStyle w:val="NormalWeb"/>
        <w:spacing w:before="0" w:beforeAutospacing="0" w:after="0" w:afterAutospacing="0"/>
        <w:divId w:val="52310890"/>
        <w:rPr>
          <w:color w:val="0E101A"/>
        </w:rPr>
      </w:pPr>
      <w:r>
        <w:rPr>
          <w:color w:val="0E101A"/>
        </w:rPr>
        <w:t>brought about a profound transformation in his character and priorities. Once a</w:t>
      </w:r>
    </w:p>
    <w:p w14:paraId="251328D2" w14:textId="77777777" w:rsidR="00BD7093" w:rsidRDefault="00BD7093">
      <w:pPr>
        <w:pStyle w:val="NormalWeb"/>
        <w:spacing w:before="0" w:beforeAutospacing="0" w:after="0" w:afterAutospacing="0"/>
        <w:divId w:val="52310890"/>
        <w:rPr>
          <w:color w:val="0E101A"/>
        </w:rPr>
      </w:pPr>
      <w:r>
        <w:rPr>
          <w:color w:val="0E101A"/>
        </w:rPr>
        <w:t>worldly and ambitious figure, he now embraced a life of religious devotion and</w:t>
      </w:r>
    </w:p>
    <w:p w14:paraId="6B11B556" w14:textId="77777777" w:rsidR="00BD7093" w:rsidRDefault="00BD7093">
      <w:pPr>
        <w:pStyle w:val="NormalWeb"/>
        <w:spacing w:before="0" w:beforeAutospacing="0" w:after="0" w:afterAutospacing="0"/>
        <w:divId w:val="52310890"/>
        <w:rPr>
          <w:color w:val="0E101A"/>
        </w:rPr>
      </w:pPr>
      <w:r>
        <w:rPr>
          <w:color w:val="0E101A"/>
        </w:rPr>
        <w:t>service to the Church. </w:t>
      </w:r>
    </w:p>
    <w:p w14:paraId="21669529" w14:textId="77777777" w:rsidR="00BD7093" w:rsidRDefault="00BD7093">
      <w:pPr>
        <w:pStyle w:val="NormalWeb"/>
        <w:spacing w:before="0" w:beforeAutospacing="0" w:after="0" w:afterAutospacing="0"/>
        <w:divId w:val="52310890"/>
        <w:rPr>
          <w:color w:val="0E101A"/>
        </w:rPr>
      </w:pPr>
      <w:r>
        <w:rPr>
          <w:color w:val="0E101A"/>
        </w:rPr>
        <w:t> </w:t>
      </w:r>
    </w:p>
    <w:p w14:paraId="7775158A" w14:textId="77777777" w:rsidR="00BD7093" w:rsidRDefault="00BD7093">
      <w:pPr>
        <w:pStyle w:val="NormalWeb"/>
        <w:spacing w:before="0" w:beforeAutospacing="0" w:after="0" w:afterAutospacing="0"/>
        <w:divId w:val="52310890"/>
        <w:rPr>
          <w:color w:val="0E101A"/>
        </w:rPr>
      </w:pPr>
      <w:r>
        <w:rPr>
          <w:color w:val="0E101A"/>
        </w:rPr>
        <w:t>“Henry was keen to appoint his close friend to the role, but crucially, he wanted him to continue as Chancellor. With Becket in both positions, Henry saw an opportunity to exercise greater authority over the Church as well as the state” (‘Thomas Becket: the murder that shook the Middle Ages,’ n.d.).</w:t>
      </w:r>
    </w:p>
    <w:p w14:paraId="61C8528E" w14:textId="77777777" w:rsidR="00BD7093" w:rsidRDefault="00BD7093">
      <w:pPr>
        <w:pStyle w:val="NormalWeb"/>
        <w:spacing w:before="0" w:beforeAutospacing="0" w:after="0" w:afterAutospacing="0"/>
        <w:divId w:val="52310890"/>
        <w:rPr>
          <w:color w:val="0E101A"/>
        </w:rPr>
      </w:pPr>
      <w:r>
        <w:rPr>
          <w:color w:val="0E101A"/>
        </w:rPr>
        <w:t> </w:t>
      </w:r>
    </w:p>
    <w:p w14:paraId="5D14025A" w14:textId="77777777" w:rsidR="00BD7093" w:rsidRDefault="00BD7093">
      <w:pPr>
        <w:pStyle w:val="NormalWeb"/>
        <w:spacing w:before="0" w:beforeAutospacing="0" w:after="0" w:afterAutospacing="0"/>
        <w:divId w:val="52310890"/>
        <w:rPr>
          <w:color w:val="0E101A"/>
        </w:rPr>
      </w:pPr>
      <w:r>
        <w:rPr>
          <w:color w:val="0E101A"/>
        </w:rPr>
        <w:t xml:space="preserve">However, the dual roles held by Thomas Becket created a power struggle, establishing him as one of the most powerful and influential figures not only in England but in all of </w:t>
      </w:r>
      <w:r>
        <w:rPr>
          <w:color w:val="0E101A"/>
        </w:rPr>
        <w:lastRenderedPageBreak/>
        <w:t xml:space="preserve">Christendom. This intricate dynamic eventually led to escalating disputes concerning the crown's authority over the church, adding layers of complexity to Becket's position. As Archbishop of Canterbury, he found himself at the </w:t>
      </w:r>
      <w:proofErr w:type="spellStart"/>
      <w:r>
        <w:rPr>
          <w:color w:val="0E101A"/>
        </w:rPr>
        <w:t>epicenter</w:t>
      </w:r>
      <w:proofErr w:type="spellEnd"/>
      <w:r>
        <w:rPr>
          <w:color w:val="0E101A"/>
        </w:rPr>
        <w:t xml:space="preserve"> of a struggle between secular and ecclesiastical power, navigating the delicate balance between loyalty to the king and commitment to the Church.</w:t>
      </w:r>
    </w:p>
    <w:p w14:paraId="6FD1DE4E" w14:textId="77777777" w:rsidR="00324604" w:rsidRDefault="00324604">
      <w:pPr>
        <w:pStyle w:val="NormalWeb"/>
        <w:spacing w:before="0" w:beforeAutospacing="0" w:after="0" w:afterAutospacing="0"/>
        <w:divId w:val="52310890"/>
        <w:rPr>
          <w:color w:val="0E101A"/>
        </w:rPr>
      </w:pPr>
    </w:p>
    <w:p w14:paraId="63AB1EB2" w14:textId="77777777" w:rsidR="00BD7093" w:rsidRDefault="00BD7093">
      <w:pPr>
        <w:pStyle w:val="NormalWeb"/>
        <w:spacing w:before="0" w:beforeAutospacing="0" w:after="0" w:afterAutospacing="0"/>
        <w:divId w:val="52310890"/>
        <w:rPr>
          <w:color w:val="0E101A"/>
        </w:rPr>
      </w:pPr>
      <w:r>
        <w:rPr>
          <w:color w:val="0E101A"/>
        </w:rPr>
        <w:t>The tensions between Becket and King Henry II reached a tipping</w:t>
      </w:r>
    </w:p>
    <w:p w14:paraId="36C57100" w14:textId="77777777" w:rsidR="00BD7093" w:rsidRDefault="00BD7093">
      <w:pPr>
        <w:pStyle w:val="NormalWeb"/>
        <w:spacing w:before="0" w:beforeAutospacing="0" w:after="0" w:afterAutospacing="0"/>
        <w:divId w:val="52310890"/>
        <w:rPr>
          <w:color w:val="0E101A"/>
        </w:rPr>
      </w:pPr>
      <w:r>
        <w:rPr>
          <w:color w:val="0E101A"/>
        </w:rPr>
        <w:t>point, resulting in numerous disagreements and culminating in Becket's</w:t>
      </w:r>
    </w:p>
    <w:p w14:paraId="4F8CDAC6" w14:textId="77777777" w:rsidR="00BD7093" w:rsidRDefault="00BD7093">
      <w:pPr>
        <w:pStyle w:val="NormalWeb"/>
        <w:spacing w:before="0" w:beforeAutospacing="0" w:after="0" w:afterAutospacing="0"/>
        <w:divId w:val="52310890"/>
        <w:rPr>
          <w:color w:val="0E101A"/>
        </w:rPr>
      </w:pPr>
      <w:r>
        <w:rPr>
          <w:color w:val="0E101A"/>
        </w:rPr>
        <w:t>resignation as royal chancellor in 1162. The rift between Becket and the king</w:t>
      </w:r>
    </w:p>
    <w:p w14:paraId="69B1CC99" w14:textId="77777777" w:rsidR="00BD7093" w:rsidRDefault="00BD7093">
      <w:pPr>
        <w:pStyle w:val="NormalWeb"/>
        <w:spacing w:before="0" w:beforeAutospacing="0" w:after="0" w:afterAutospacing="0"/>
        <w:divId w:val="52310890"/>
        <w:rPr>
          <w:color w:val="0E101A"/>
        </w:rPr>
      </w:pPr>
      <w:r>
        <w:rPr>
          <w:color w:val="0E101A"/>
        </w:rPr>
        <w:t>deepened, prompting Becket to flee to France in 1164, seeking refuge from the</w:t>
      </w:r>
    </w:p>
    <w:p w14:paraId="6502EE49" w14:textId="77777777" w:rsidR="00BD7093" w:rsidRDefault="00BD7093">
      <w:pPr>
        <w:pStyle w:val="NormalWeb"/>
        <w:spacing w:before="0" w:beforeAutospacing="0" w:after="0" w:afterAutospacing="0"/>
        <w:divId w:val="52310890"/>
        <w:rPr>
          <w:color w:val="0E101A"/>
        </w:rPr>
      </w:pPr>
      <w:r>
        <w:rPr>
          <w:color w:val="0E101A"/>
        </w:rPr>
        <w:t>escalating conflicts.</w:t>
      </w:r>
    </w:p>
    <w:p w14:paraId="7A9F0C9F" w14:textId="77777777" w:rsidR="00324604" w:rsidRDefault="00324604">
      <w:pPr>
        <w:pStyle w:val="NormalWeb"/>
        <w:spacing w:before="0" w:beforeAutospacing="0" w:after="0" w:afterAutospacing="0"/>
        <w:divId w:val="52310890"/>
        <w:rPr>
          <w:color w:val="0E101A"/>
        </w:rPr>
      </w:pPr>
    </w:p>
    <w:p w14:paraId="3C7C4528" w14:textId="77777777" w:rsidR="00BD7093" w:rsidRDefault="00BD7093">
      <w:pPr>
        <w:pStyle w:val="NormalWeb"/>
        <w:spacing w:before="0" w:beforeAutospacing="0" w:after="0" w:afterAutospacing="0"/>
        <w:divId w:val="52310890"/>
        <w:rPr>
          <w:color w:val="0E101A"/>
        </w:rPr>
      </w:pPr>
      <w:r>
        <w:rPr>
          <w:color w:val="0E101A"/>
        </w:rPr>
        <w:t>Upon his return to Canterbury in 1170, Thomas Becket faced a</w:t>
      </w:r>
    </w:p>
    <w:p w14:paraId="0675D2D2" w14:textId="77777777" w:rsidR="00BD7093" w:rsidRDefault="00BD7093">
      <w:pPr>
        <w:pStyle w:val="NormalWeb"/>
        <w:spacing w:before="0" w:beforeAutospacing="0" w:after="0" w:afterAutospacing="0"/>
        <w:divId w:val="52310890"/>
        <w:rPr>
          <w:color w:val="0E101A"/>
        </w:rPr>
      </w:pPr>
      <w:r>
        <w:rPr>
          <w:color w:val="0E101A"/>
        </w:rPr>
        <w:t>tragic end. On December 29th, he was brutally murdered by four knights –</w:t>
      </w:r>
    </w:p>
    <w:p w14:paraId="71257A1C" w14:textId="77777777" w:rsidR="00BD7093" w:rsidRDefault="00BD7093">
      <w:pPr>
        <w:pStyle w:val="NormalWeb"/>
        <w:spacing w:before="0" w:beforeAutospacing="0" w:after="0" w:afterAutospacing="0"/>
        <w:divId w:val="52310890"/>
        <w:rPr>
          <w:color w:val="0E101A"/>
        </w:rPr>
      </w:pPr>
      <w:r>
        <w:rPr>
          <w:color w:val="0E101A"/>
        </w:rPr>
        <w:t xml:space="preserve">Reginald </w:t>
      </w:r>
      <w:proofErr w:type="spellStart"/>
      <w:r>
        <w:rPr>
          <w:color w:val="0E101A"/>
        </w:rPr>
        <w:t>FitzUrse</w:t>
      </w:r>
      <w:proofErr w:type="spellEnd"/>
      <w:r>
        <w:rPr>
          <w:color w:val="0E101A"/>
        </w:rPr>
        <w:t xml:space="preserve">, William de Tracy, Hugh de </w:t>
      </w:r>
      <w:proofErr w:type="spellStart"/>
      <w:r>
        <w:rPr>
          <w:color w:val="0E101A"/>
        </w:rPr>
        <w:t>Morville</w:t>
      </w:r>
      <w:proofErr w:type="spellEnd"/>
      <w:r>
        <w:rPr>
          <w:color w:val="0E101A"/>
        </w:rPr>
        <w:t xml:space="preserve">, and Richard </w:t>
      </w:r>
      <w:proofErr w:type="spellStart"/>
      <w:r>
        <w:rPr>
          <w:color w:val="0E101A"/>
        </w:rPr>
        <w:t>le</w:t>
      </w:r>
      <w:proofErr w:type="spellEnd"/>
      <w:r>
        <w:rPr>
          <w:color w:val="0E101A"/>
        </w:rPr>
        <w:t xml:space="preserve"> Bret. The</w:t>
      </w:r>
    </w:p>
    <w:p w14:paraId="45CA6A60" w14:textId="77777777" w:rsidR="00BD7093" w:rsidRDefault="00BD7093">
      <w:pPr>
        <w:pStyle w:val="NormalWeb"/>
        <w:spacing w:before="0" w:beforeAutospacing="0" w:after="0" w:afterAutospacing="0"/>
        <w:divId w:val="52310890"/>
        <w:rPr>
          <w:color w:val="0E101A"/>
        </w:rPr>
      </w:pPr>
      <w:r>
        <w:rPr>
          <w:color w:val="0E101A"/>
        </w:rPr>
        <w:t>circumstances surrounding his murder remain shrouded in historical ambiguity,</w:t>
      </w:r>
    </w:p>
    <w:p w14:paraId="015FB56D" w14:textId="77777777" w:rsidR="00BD7093" w:rsidRDefault="00BD7093">
      <w:pPr>
        <w:pStyle w:val="NormalWeb"/>
        <w:spacing w:before="0" w:beforeAutospacing="0" w:after="0" w:afterAutospacing="0"/>
        <w:divId w:val="52310890"/>
        <w:rPr>
          <w:color w:val="0E101A"/>
        </w:rPr>
      </w:pPr>
      <w:r>
        <w:rPr>
          <w:color w:val="0E101A"/>
        </w:rPr>
        <w:t>with speculation suggesting possible orders from King Henry II.</w:t>
      </w:r>
    </w:p>
    <w:p w14:paraId="4FBFD430" w14:textId="77777777" w:rsidR="00BD7093" w:rsidRDefault="00BD7093">
      <w:pPr>
        <w:pStyle w:val="NormalWeb"/>
        <w:spacing w:before="0" w:beforeAutospacing="0" w:after="0" w:afterAutospacing="0"/>
        <w:divId w:val="52310890"/>
        <w:rPr>
          <w:color w:val="0E101A"/>
        </w:rPr>
      </w:pPr>
      <w:r>
        <w:rPr>
          <w:color w:val="0E101A"/>
        </w:rPr>
        <w:t xml:space="preserve"> His sacrifice </w:t>
      </w:r>
      <w:proofErr w:type="spellStart"/>
      <w:r>
        <w:rPr>
          <w:color w:val="0E101A"/>
        </w:rPr>
        <w:t>galvanized</w:t>
      </w:r>
      <w:proofErr w:type="spellEnd"/>
      <w:r>
        <w:rPr>
          <w:color w:val="0E101A"/>
        </w:rPr>
        <w:t xml:space="preserve"> support for the Church's independence, and his legacy endured through the ages.</w:t>
      </w:r>
    </w:p>
    <w:p w14:paraId="12456F13" w14:textId="77777777" w:rsidR="00324604" w:rsidRDefault="00324604">
      <w:pPr>
        <w:pStyle w:val="NormalWeb"/>
        <w:spacing w:before="0" w:beforeAutospacing="0" w:after="0" w:afterAutospacing="0"/>
        <w:divId w:val="52310890"/>
        <w:rPr>
          <w:color w:val="0E101A"/>
        </w:rPr>
      </w:pPr>
    </w:p>
    <w:p w14:paraId="0D3C1B1F" w14:textId="77777777" w:rsidR="00BD7093" w:rsidRDefault="00BD7093">
      <w:pPr>
        <w:pStyle w:val="NormalWeb"/>
        <w:spacing w:before="0" w:beforeAutospacing="0" w:after="0" w:afterAutospacing="0"/>
        <w:divId w:val="52310890"/>
        <w:rPr>
          <w:color w:val="0E101A"/>
        </w:rPr>
      </w:pPr>
      <w:r>
        <w:rPr>
          <w:color w:val="0E101A"/>
        </w:rPr>
        <w:t>Due to the sacrilegious nature of his killing, Thomas Becket was posthumously sainted in 1173. His death caused an international movement, with King Henry II himself making a pilgrimage to Canterbury to repent for Becket's murder. Pilgrimages to Becket's shrine in Canterbury Cathedral gained popularity, attracting pilgrims from across Europe seeking healing, forgiveness, or divine intervention.</w:t>
      </w:r>
    </w:p>
    <w:p w14:paraId="1B628B98" w14:textId="77777777" w:rsidR="00D43E1F" w:rsidRDefault="00D43E1F">
      <w:pPr>
        <w:pStyle w:val="NormalWeb"/>
        <w:spacing w:before="0" w:beforeAutospacing="0" w:after="0" w:afterAutospacing="0"/>
        <w:divId w:val="52310890"/>
        <w:rPr>
          <w:color w:val="0E101A"/>
        </w:rPr>
      </w:pPr>
    </w:p>
    <w:p w14:paraId="32A06244" w14:textId="536789F2" w:rsidR="00D43E1F" w:rsidRDefault="00D43E1F">
      <w:pPr>
        <w:pStyle w:val="NormalWeb"/>
        <w:spacing w:before="0" w:beforeAutospacing="0" w:after="0" w:afterAutospacing="0"/>
        <w:divId w:val="52310890"/>
        <w:rPr>
          <w:color w:val="0E101A"/>
        </w:rPr>
      </w:pPr>
      <w:r>
        <w:rPr>
          <w:rFonts w:ascii="kievit" w:eastAsia="Times New Roman" w:hAnsi="kievit"/>
          <w:color w:val="2B3341"/>
          <w:spacing w:val="-2"/>
          <w:sz w:val="23"/>
          <w:szCs w:val="23"/>
          <w:shd w:val="clear" w:color="auto" w:fill="FFFFFF"/>
        </w:rPr>
        <w:t>“St Thomas’ fame and renown as a saint quickly spread across Europe and he was credited for countless and varied miracles. Canterbury Cathedral similarly became an international pilgrimage site. St Thomas’ tomb drew a significant number of pilgrims from London where he was considered particularly important and London itself, with the site of St Thomas’ birth, may have been an important part of the pilgrimage route.”</w:t>
      </w:r>
      <w:r w:rsidR="00703160">
        <w:rPr>
          <w:rFonts w:ascii="kievit" w:eastAsia="Times New Roman" w:hAnsi="kievit"/>
          <w:color w:val="2B3341"/>
          <w:spacing w:val="-2"/>
          <w:sz w:val="23"/>
          <w:szCs w:val="23"/>
          <w:shd w:val="clear" w:color="auto" w:fill="FFFFFF"/>
        </w:rPr>
        <w:t xml:space="preserve"> </w:t>
      </w:r>
      <w:r w:rsidR="00703160">
        <w:rPr>
          <w:rFonts w:ascii="Helvetica Neue" w:eastAsia="Times New Roman" w:hAnsi="Helvetica Neue"/>
          <w:color w:val="000000"/>
        </w:rPr>
        <w:t>(Museum of London, 2020)</w:t>
      </w:r>
    </w:p>
    <w:p w14:paraId="55E91F7F" w14:textId="77777777" w:rsidR="00BD7093" w:rsidRDefault="00BD7093">
      <w:pPr>
        <w:pStyle w:val="NormalWeb"/>
        <w:spacing w:before="0" w:beforeAutospacing="0" w:after="0" w:afterAutospacing="0"/>
        <w:divId w:val="52310890"/>
        <w:rPr>
          <w:color w:val="0E101A"/>
        </w:rPr>
      </w:pPr>
      <w:r>
        <w:rPr>
          <w:color w:val="0E101A"/>
        </w:rPr>
        <w:t> </w:t>
      </w:r>
    </w:p>
    <w:p w14:paraId="5CC33410" w14:textId="77777777" w:rsidR="00BD7093" w:rsidRDefault="00BD7093">
      <w:pPr>
        <w:pStyle w:val="NormalWeb"/>
        <w:spacing w:before="0" w:beforeAutospacing="0" w:after="0" w:afterAutospacing="0"/>
        <w:divId w:val="52310890"/>
        <w:rPr>
          <w:color w:val="0E101A"/>
        </w:rPr>
      </w:pPr>
      <w:r>
        <w:rPr>
          <w:color w:val="0E101A"/>
        </w:rPr>
        <w:t>Pilgrim badges, created for various purposes, primarily served as tangible souvenirs for pilgrims on their journeys to holy sites and shrines. Crafted during the medieval period, Thomas Becket's pilgrim badges were typically made from materials like lead, pewter, or other base metals. </w:t>
      </w:r>
    </w:p>
    <w:p w14:paraId="47B12048" w14:textId="77777777" w:rsidR="00BD7093" w:rsidRDefault="00BD7093">
      <w:pPr>
        <w:pStyle w:val="NormalWeb"/>
        <w:spacing w:before="0" w:beforeAutospacing="0" w:after="0" w:afterAutospacing="0"/>
        <w:divId w:val="52310890"/>
        <w:rPr>
          <w:color w:val="0E101A"/>
        </w:rPr>
      </w:pPr>
      <w:r>
        <w:rPr>
          <w:color w:val="0E101A"/>
        </w:rPr>
        <w:t> </w:t>
      </w:r>
    </w:p>
    <w:p w14:paraId="71303528" w14:textId="77777777" w:rsidR="00BD7093" w:rsidRDefault="00BD7093">
      <w:pPr>
        <w:pStyle w:val="NormalWeb"/>
        <w:spacing w:before="0" w:beforeAutospacing="0" w:after="0" w:afterAutospacing="0"/>
        <w:divId w:val="52310890"/>
        <w:rPr>
          <w:color w:val="0E101A"/>
        </w:rPr>
      </w:pPr>
      <w:r>
        <w:rPr>
          <w:color w:val="0E101A"/>
        </w:rPr>
        <w:t xml:space="preserve">The choice of these materials facilitated intricate designs, created using casting or stamping techniques. Craftsmen, often associated with religious institutions or local workshops near pilgrimage sites like Canterbury Cathedral, were responsible for producing these badges to meet the demand from devout </w:t>
      </w:r>
      <w:proofErr w:type="spellStart"/>
      <w:r>
        <w:rPr>
          <w:color w:val="0E101A"/>
        </w:rPr>
        <w:t>travelers</w:t>
      </w:r>
      <w:proofErr w:type="spellEnd"/>
      <w:r>
        <w:rPr>
          <w:color w:val="0E101A"/>
        </w:rPr>
        <w:t>.</w:t>
      </w:r>
    </w:p>
    <w:p w14:paraId="617438EA" w14:textId="77777777" w:rsidR="00BD7093" w:rsidRDefault="00BD7093">
      <w:pPr>
        <w:pStyle w:val="NormalWeb"/>
        <w:spacing w:before="0" w:beforeAutospacing="0" w:after="0" w:afterAutospacing="0"/>
        <w:divId w:val="52310890"/>
        <w:rPr>
          <w:color w:val="0E101A"/>
        </w:rPr>
      </w:pPr>
      <w:r>
        <w:rPr>
          <w:color w:val="0E101A"/>
        </w:rPr>
        <w:t> </w:t>
      </w:r>
    </w:p>
    <w:p w14:paraId="42B84CBD" w14:textId="77777777" w:rsidR="00BD7093" w:rsidRDefault="00BD7093">
      <w:pPr>
        <w:pStyle w:val="NormalWeb"/>
        <w:spacing w:before="0" w:beforeAutospacing="0" w:after="0" w:afterAutospacing="0"/>
        <w:divId w:val="52310890"/>
        <w:rPr>
          <w:color w:val="0E101A"/>
        </w:rPr>
      </w:pPr>
      <w:r>
        <w:rPr>
          <w:color w:val="0E101A"/>
        </w:rPr>
        <w:t xml:space="preserve">The badges, adorned with images depicting scenes from Thomas Becket's life and martyrdom, became not only religious </w:t>
      </w:r>
      <w:proofErr w:type="spellStart"/>
      <w:r>
        <w:rPr>
          <w:color w:val="0E101A"/>
        </w:rPr>
        <w:t>artifacts</w:t>
      </w:r>
      <w:proofErr w:type="spellEnd"/>
      <w:r>
        <w:rPr>
          <w:color w:val="0E101A"/>
        </w:rPr>
        <w:t xml:space="preserve"> but also portable works of art that pilgrims carried as visible tokens of their sacred journeys. The badges were not exclusive; their affordability and accessibility allowed individuals from different walks of life to partake in the communal nature of pilgrimage, making religious devotion achievable for a broad spectrum of society.</w:t>
      </w:r>
    </w:p>
    <w:p w14:paraId="59AF6539" w14:textId="77777777" w:rsidR="00D95A5C" w:rsidRDefault="00D95A5C">
      <w:pPr>
        <w:pStyle w:val="NormalWeb"/>
        <w:spacing w:before="0" w:beforeAutospacing="0" w:after="0" w:afterAutospacing="0"/>
        <w:divId w:val="52310890"/>
        <w:rPr>
          <w:color w:val="0E101A"/>
        </w:rPr>
      </w:pPr>
    </w:p>
    <w:p w14:paraId="3B394BA1" w14:textId="77777777" w:rsidR="00D95A5C" w:rsidRDefault="00D95A5C" w:rsidP="00B7392C">
      <w:pPr>
        <w:pStyle w:val="NormalWeb"/>
        <w:spacing w:before="0" w:beforeAutospacing="0" w:after="0" w:afterAutospacing="0"/>
        <w:rPr>
          <w:color w:val="0E101A"/>
        </w:rPr>
      </w:pPr>
      <w:r>
        <w:rPr>
          <w:color w:val="0E101A"/>
        </w:rPr>
        <w:lastRenderedPageBreak/>
        <w:t>“The badges served as evidence of the wearer’s sacrifice, as it signified their journey to a site, which was often far away from their home, to pray and pay homage to the relics of a saint.” (Fordham University, 2017)</w:t>
      </w:r>
    </w:p>
    <w:p w14:paraId="20172A32" w14:textId="77777777" w:rsidR="00D95A5C" w:rsidRDefault="00D95A5C" w:rsidP="00B7392C">
      <w:pPr>
        <w:pStyle w:val="NormalWeb"/>
        <w:spacing w:before="0" w:beforeAutospacing="0" w:after="0" w:afterAutospacing="0"/>
        <w:rPr>
          <w:color w:val="0E101A"/>
        </w:rPr>
      </w:pPr>
      <w:r>
        <w:rPr>
          <w:color w:val="0E101A"/>
        </w:rPr>
        <w:t> </w:t>
      </w:r>
    </w:p>
    <w:p w14:paraId="6311C181" w14:textId="77777777" w:rsidR="00D95A5C" w:rsidRDefault="00D95A5C">
      <w:pPr>
        <w:pStyle w:val="NormalWeb"/>
        <w:spacing w:before="0" w:beforeAutospacing="0" w:after="0" w:afterAutospacing="0"/>
        <w:divId w:val="52310890"/>
        <w:rPr>
          <w:color w:val="0E101A"/>
        </w:rPr>
      </w:pPr>
    </w:p>
    <w:p w14:paraId="3364BF6F" w14:textId="77777777" w:rsidR="00BD7093" w:rsidRDefault="00BD7093">
      <w:pPr>
        <w:pStyle w:val="NormalWeb"/>
        <w:spacing w:before="0" w:beforeAutospacing="0" w:after="0" w:afterAutospacing="0"/>
        <w:divId w:val="52310890"/>
        <w:rPr>
          <w:color w:val="0E101A"/>
        </w:rPr>
      </w:pPr>
      <w:r>
        <w:rPr>
          <w:color w:val="0E101A"/>
        </w:rPr>
        <w:t> </w:t>
      </w:r>
    </w:p>
    <w:p w14:paraId="3B10D7D2" w14:textId="77777777" w:rsidR="00BD7093" w:rsidRDefault="00BD7093">
      <w:pPr>
        <w:pStyle w:val="NormalWeb"/>
        <w:spacing w:before="0" w:beforeAutospacing="0" w:after="0" w:afterAutospacing="0"/>
        <w:divId w:val="52310890"/>
        <w:rPr>
          <w:color w:val="0E101A"/>
        </w:rPr>
      </w:pPr>
      <w:r>
        <w:rPr>
          <w:color w:val="0E101A"/>
        </w:rPr>
        <w:t xml:space="preserve">One popular variation of the Thomas Becket badge portrays the archbishop being martyred, kneeling at the altar with four </w:t>
      </w:r>
      <w:proofErr w:type="spellStart"/>
      <w:r>
        <w:rPr>
          <w:color w:val="0E101A"/>
        </w:rPr>
        <w:t>armor-clad</w:t>
      </w:r>
      <w:proofErr w:type="spellEnd"/>
      <w:r>
        <w:rPr>
          <w:color w:val="0E101A"/>
        </w:rPr>
        <w:t xml:space="preserve"> knights brandishing swords behind him. These badges transcended their role as souvenirs or accessories, becoming visual narratives that conveyed the story of Thomas Becket's martyrdom in a simplistic yet powerful manner.</w:t>
      </w:r>
    </w:p>
    <w:p w14:paraId="10346C9B" w14:textId="77777777" w:rsidR="00BD7093" w:rsidRDefault="00BD7093">
      <w:pPr>
        <w:pStyle w:val="NormalWeb"/>
        <w:spacing w:before="0" w:beforeAutospacing="0" w:after="0" w:afterAutospacing="0"/>
        <w:divId w:val="52310890"/>
        <w:rPr>
          <w:color w:val="0E101A"/>
        </w:rPr>
      </w:pPr>
      <w:r>
        <w:rPr>
          <w:color w:val="0E101A"/>
        </w:rPr>
        <w:t> </w:t>
      </w:r>
    </w:p>
    <w:p w14:paraId="46373D91" w14:textId="77777777" w:rsidR="00BD7093" w:rsidRDefault="00BD7093">
      <w:pPr>
        <w:pStyle w:val="NormalWeb"/>
        <w:spacing w:before="0" w:beforeAutospacing="0" w:after="0" w:afterAutospacing="0"/>
        <w:divId w:val="52310890"/>
        <w:rPr>
          <w:color w:val="0E101A"/>
        </w:rPr>
      </w:pPr>
      <w:r>
        <w:rPr>
          <w:color w:val="0E101A"/>
        </w:rPr>
        <w:t>Pilgrim badges, beyond their aesthetic appeal, served as visible markers of a pilgrim's sacred journey. When pilgrims returned home with these badges, they conveyed to others that they had undertaken a spiritual quest. These badges became more than fashion accessories; they were used as public declarations of religious devotion and proof of active participation in a pilgrimage.</w:t>
      </w:r>
    </w:p>
    <w:p w14:paraId="5041B38C" w14:textId="77777777" w:rsidR="00BD7093" w:rsidRDefault="00BD7093">
      <w:pPr>
        <w:pStyle w:val="NormalWeb"/>
        <w:spacing w:before="0" w:beforeAutospacing="0" w:after="0" w:afterAutospacing="0"/>
        <w:divId w:val="52310890"/>
        <w:rPr>
          <w:color w:val="0E101A"/>
        </w:rPr>
      </w:pPr>
      <w:r>
        <w:rPr>
          <w:color w:val="0E101A"/>
        </w:rPr>
        <w:t> </w:t>
      </w:r>
    </w:p>
    <w:p w14:paraId="0391F3D4" w14:textId="77777777" w:rsidR="00BD7093" w:rsidRDefault="00BD7093">
      <w:pPr>
        <w:pStyle w:val="NormalWeb"/>
        <w:spacing w:before="0" w:beforeAutospacing="0" w:after="0" w:afterAutospacing="0"/>
        <w:divId w:val="52310890"/>
        <w:rPr>
          <w:color w:val="0E101A"/>
        </w:rPr>
      </w:pPr>
      <w:r>
        <w:rPr>
          <w:color w:val="0E101A"/>
        </w:rPr>
        <w:t xml:space="preserve">As a primary source, pilgrim badges provide tangible examples of medieval material culture. The artistic designs on these badges offer insights into religious iconography, artistic styles, and craftsmanship of the time. A notable variation of the Thomas Becket badge depicts the archbishop being martyred, kneeling at the altar with four </w:t>
      </w:r>
      <w:proofErr w:type="spellStart"/>
      <w:r>
        <w:rPr>
          <w:color w:val="0E101A"/>
        </w:rPr>
        <w:t>armored</w:t>
      </w:r>
      <w:proofErr w:type="spellEnd"/>
      <w:r>
        <w:rPr>
          <w:color w:val="0E101A"/>
        </w:rPr>
        <w:t xml:space="preserve"> knights wielding swords behind him. This particular design encapsulates the strength of the pilgrim badge as a narrative device. The image serves as a condensed yet powerful visual representation of the dramatic events surrounding Thomas Becket's martyrdom. In its simplicity, the badge tells a story, acting as a portable testament to the historical events and the saintly figure at the </w:t>
      </w:r>
      <w:proofErr w:type="spellStart"/>
      <w:r>
        <w:rPr>
          <w:color w:val="0E101A"/>
        </w:rPr>
        <w:t>center</w:t>
      </w:r>
      <w:proofErr w:type="spellEnd"/>
      <w:r>
        <w:rPr>
          <w:color w:val="0E101A"/>
        </w:rPr>
        <w:t xml:space="preserve"> of the pilgrimage.</w:t>
      </w:r>
    </w:p>
    <w:p w14:paraId="1143CA0F" w14:textId="77777777" w:rsidR="00BD7093" w:rsidRDefault="00BD7093">
      <w:pPr>
        <w:pStyle w:val="NormalWeb"/>
        <w:spacing w:before="0" w:beforeAutospacing="0" w:after="0" w:afterAutospacing="0"/>
        <w:divId w:val="52310890"/>
        <w:rPr>
          <w:color w:val="0E101A"/>
        </w:rPr>
      </w:pPr>
      <w:r>
        <w:rPr>
          <w:color w:val="0E101A"/>
        </w:rPr>
        <w:t> </w:t>
      </w:r>
    </w:p>
    <w:p w14:paraId="70AB6435" w14:textId="77777777" w:rsidR="00BD7093" w:rsidRDefault="00BD7093">
      <w:pPr>
        <w:pStyle w:val="NormalWeb"/>
        <w:spacing w:before="0" w:beforeAutospacing="0" w:after="0" w:afterAutospacing="0"/>
        <w:divId w:val="52310890"/>
        <w:rPr>
          <w:color w:val="0E101A"/>
        </w:rPr>
      </w:pPr>
      <w:r>
        <w:rPr>
          <w:color w:val="0E101A"/>
        </w:rPr>
        <w:t>Beyond their artistic significance, Thomas Becket's pilgrim badges serve as concrete evidence of the religious practices and devotion of medieval pilgrims, displaying proof of the sheer scale of pilgrimage.</w:t>
      </w:r>
    </w:p>
    <w:p w14:paraId="7A303F62" w14:textId="77777777" w:rsidR="00BD7093" w:rsidRDefault="00BD7093">
      <w:pPr>
        <w:pStyle w:val="NormalWeb"/>
        <w:spacing w:before="0" w:beforeAutospacing="0" w:after="0" w:afterAutospacing="0"/>
        <w:divId w:val="52310890"/>
        <w:rPr>
          <w:color w:val="0E101A"/>
        </w:rPr>
      </w:pPr>
      <w:r>
        <w:rPr>
          <w:color w:val="0E101A"/>
        </w:rPr>
        <w:t> </w:t>
      </w:r>
    </w:p>
    <w:p w14:paraId="27FC95A7" w14:textId="77777777" w:rsidR="00BD7093" w:rsidRDefault="00BD7093">
      <w:pPr>
        <w:pStyle w:val="NormalWeb"/>
        <w:spacing w:before="0" w:beforeAutospacing="0" w:after="0" w:afterAutospacing="0"/>
        <w:divId w:val="52310890"/>
        <w:rPr>
          <w:color w:val="0E101A"/>
        </w:rPr>
      </w:pPr>
      <w:r>
        <w:rPr>
          <w:color w:val="0E101A"/>
        </w:rPr>
        <w:t xml:space="preserve">Moreover, the accessibility of these badges contributes to their significance as a historical source. The choice of materials, typically lead or pewter, made them affordable to a broad spectrum of medieval society. This unbiased access to religious </w:t>
      </w:r>
      <w:proofErr w:type="spellStart"/>
      <w:r>
        <w:rPr>
          <w:color w:val="0E101A"/>
        </w:rPr>
        <w:t>artifacts</w:t>
      </w:r>
      <w:proofErr w:type="spellEnd"/>
      <w:r>
        <w:rPr>
          <w:color w:val="0E101A"/>
        </w:rPr>
        <w:t xml:space="preserve"> underscores the widespread popularity of pilgrimages and the desire for a tangible connection to the sacred among people from various social standings.</w:t>
      </w:r>
    </w:p>
    <w:p w14:paraId="2005F5AC" w14:textId="77777777" w:rsidR="00BD7093" w:rsidRDefault="00BD7093">
      <w:pPr>
        <w:pStyle w:val="NormalWeb"/>
        <w:spacing w:before="0" w:beforeAutospacing="0" w:after="0" w:afterAutospacing="0"/>
        <w:divId w:val="52310890"/>
        <w:rPr>
          <w:color w:val="0E101A"/>
        </w:rPr>
      </w:pPr>
      <w:r>
        <w:rPr>
          <w:color w:val="0E101A"/>
        </w:rPr>
        <w:t> </w:t>
      </w:r>
    </w:p>
    <w:p w14:paraId="1FAE7E56" w14:textId="77777777" w:rsidR="00BD7093" w:rsidRDefault="00BD7093">
      <w:pPr>
        <w:pStyle w:val="NormalWeb"/>
        <w:spacing w:before="0" w:beforeAutospacing="0" w:after="0" w:afterAutospacing="0"/>
        <w:divId w:val="52310890"/>
        <w:rPr>
          <w:color w:val="0E101A"/>
        </w:rPr>
      </w:pPr>
      <w:r>
        <w:rPr>
          <w:color w:val="0E101A"/>
        </w:rPr>
        <w:t>The Thomas Becket pilgrim badge stands as a multifaceted and rich primary historical source. Its materiality, artistic representation, narrative strength, accessibility, and role as a souvenir collectively provide historians with a nuanced understanding of the religious, social, and cultural dynamics of medieval pilgrimage.</w:t>
      </w:r>
    </w:p>
    <w:p w14:paraId="04315B39" w14:textId="77777777" w:rsidR="00BD7093" w:rsidRDefault="00BD7093">
      <w:pPr>
        <w:pStyle w:val="NormalWeb"/>
        <w:spacing w:before="0" w:beforeAutospacing="0" w:after="0" w:afterAutospacing="0"/>
        <w:divId w:val="52310890"/>
        <w:rPr>
          <w:color w:val="0E101A"/>
        </w:rPr>
      </w:pPr>
      <w:r>
        <w:rPr>
          <w:color w:val="0E101A"/>
        </w:rPr>
        <w:t> </w:t>
      </w:r>
    </w:p>
    <w:p w14:paraId="74855319" w14:textId="77777777" w:rsidR="00BD7093" w:rsidRDefault="00BD7093">
      <w:pPr>
        <w:pStyle w:val="NormalWeb"/>
        <w:spacing w:before="0" w:beforeAutospacing="0" w:after="0" w:afterAutospacing="0"/>
        <w:divId w:val="52310890"/>
        <w:rPr>
          <w:color w:val="0E101A"/>
        </w:rPr>
      </w:pPr>
      <w:r>
        <w:rPr>
          <w:color w:val="0E101A"/>
        </w:rPr>
        <w:t> </w:t>
      </w:r>
    </w:p>
    <w:p w14:paraId="39D1EB88" w14:textId="77777777" w:rsidR="00BD7093" w:rsidRDefault="00BD7093">
      <w:pPr>
        <w:pStyle w:val="NormalWeb"/>
        <w:spacing w:before="0" w:beforeAutospacing="0" w:after="0" w:afterAutospacing="0"/>
        <w:divId w:val="52310890"/>
        <w:rPr>
          <w:color w:val="0E101A"/>
        </w:rPr>
      </w:pPr>
      <w:r>
        <w:rPr>
          <w:color w:val="0E101A"/>
        </w:rPr>
        <w:t> </w:t>
      </w:r>
    </w:p>
    <w:p w14:paraId="55ED3C9D" w14:textId="77777777" w:rsidR="002B6690" w:rsidRPr="002B6690" w:rsidRDefault="002B6690" w:rsidP="002B6690">
      <w:pPr>
        <w:jc w:val="center"/>
        <w:divId w:val="1651711006"/>
        <w:rPr>
          <w:rFonts w:ascii="Times New Roman" w:eastAsia="Times New Roman" w:hAnsi="Times New Roman" w:cs="Times New Roman"/>
          <w:kern w:val="0"/>
          <w:sz w:val="27"/>
          <w:szCs w:val="27"/>
          <w14:ligatures w14:val="none"/>
        </w:rPr>
      </w:pPr>
      <w:r w:rsidRPr="002B6690">
        <w:rPr>
          <w:rFonts w:ascii="Times New Roman" w:eastAsia="Times New Roman" w:hAnsi="Times New Roman" w:cs="Times New Roman"/>
          <w:kern w:val="0"/>
          <w:sz w:val="27"/>
          <w:szCs w:val="27"/>
          <w14:ligatures w14:val="none"/>
        </w:rPr>
        <w:t>Reference List</w:t>
      </w:r>
    </w:p>
    <w:p w14:paraId="093B42FB" w14:textId="77777777" w:rsidR="002B6690" w:rsidRPr="002B6690" w:rsidRDefault="002B6690" w:rsidP="002B6690">
      <w:pPr>
        <w:spacing w:before="100" w:beforeAutospacing="1" w:after="100" w:afterAutospacing="1"/>
        <w:divId w:val="972633344"/>
        <w:rPr>
          <w:rFonts w:ascii="Helvetica Neue" w:hAnsi="Helvetica Neue" w:cs="Times New Roman"/>
          <w:color w:val="000000"/>
          <w:kern w:val="0"/>
          <w:sz w:val="24"/>
          <w:szCs w:val="24"/>
          <w14:ligatures w14:val="none"/>
        </w:rPr>
      </w:pPr>
      <w:r w:rsidRPr="002B6690">
        <w:rPr>
          <w:rFonts w:ascii="Helvetica Neue" w:hAnsi="Helvetica Neue" w:cs="Times New Roman"/>
          <w:color w:val="000000"/>
          <w:kern w:val="0"/>
          <w:sz w:val="24"/>
          <w:szCs w:val="24"/>
          <w14:ligatures w14:val="none"/>
        </w:rPr>
        <w:t>(</w:t>
      </w:r>
      <w:proofErr w:type="spellStart"/>
      <w:r w:rsidRPr="002B6690">
        <w:rPr>
          <w:rFonts w:ascii="Helvetica Neue" w:hAnsi="Helvetica Neue" w:cs="Times New Roman"/>
          <w:color w:val="000000"/>
          <w:kern w:val="0"/>
          <w:sz w:val="24"/>
          <w:szCs w:val="24"/>
          <w14:ligatures w14:val="none"/>
        </w:rPr>
        <w:t>Dabar</w:t>
      </w:r>
      <w:proofErr w:type="spellEnd"/>
      <w:r w:rsidRPr="002B6690">
        <w:rPr>
          <w:rFonts w:ascii="Helvetica Neue" w:hAnsi="Helvetica Neue" w:cs="Times New Roman"/>
          <w:color w:val="000000"/>
          <w:kern w:val="0"/>
          <w:sz w:val="24"/>
          <w:szCs w:val="24"/>
          <w14:ligatures w14:val="none"/>
        </w:rPr>
        <w:t xml:space="preserve"> and Stein, 1963)</w:t>
      </w:r>
      <w:r w:rsidRPr="002B6690">
        <w:rPr>
          <w:rFonts w:ascii="Helvetica Neue" w:hAnsi="Helvetica Neue" w:cs="Times New Roman"/>
          <w:color w:val="000000"/>
          <w:kern w:val="0"/>
          <w:sz w:val="24"/>
          <w:szCs w:val="24"/>
          <w14:ligatures w14:val="none"/>
        </w:rPr>
        <w:br/>
      </w:r>
      <w:proofErr w:type="spellStart"/>
      <w:r w:rsidRPr="002B6690">
        <w:rPr>
          <w:rFonts w:ascii="Helvetica Neue" w:hAnsi="Helvetica Neue" w:cs="Times New Roman"/>
          <w:color w:val="000000"/>
          <w:kern w:val="0"/>
          <w:sz w:val="24"/>
          <w:szCs w:val="24"/>
          <w14:ligatures w14:val="none"/>
        </w:rPr>
        <w:t>Dabar</w:t>
      </w:r>
      <w:proofErr w:type="spellEnd"/>
      <w:r w:rsidRPr="002B6690">
        <w:rPr>
          <w:rFonts w:ascii="Helvetica Neue" w:hAnsi="Helvetica Neue" w:cs="Times New Roman"/>
          <w:color w:val="000000"/>
          <w:kern w:val="0"/>
          <w:sz w:val="24"/>
          <w:szCs w:val="24"/>
          <w14:ligatures w14:val="none"/>
        </w:rPr>
        <w:t>, A. and Stein, A. (1963) ‘Museum of London’, </w:t>
      </w:r>
      <w:r w:rsidRPr="002B6690">
        <w:rPr>
          <w:rFonts w:ascii="Helvetica Neue" w:hAnsi="Helvetica Neue" w:cs="Times New Roman"/>
          <w:i/>
          <w:iCs/>
          <w:color w:val="000000"/>
          <w:kern w:val="0"/>
          <w:sz w:val="24"/>
          <w:szCs w:val="24"/>
          <w14:ligatures w14:val="none"/>
        </w:rPr>
        <w:t>Antiquity</w:t>
      </w:r>
      <w:r w:rsidRPr="002B6690">
        <w:rPr>
          <w:rFonts w:ascii="Helvetica Neue" w:hAnsi="Helvetica Neue" w:cs="Times New Roman"/>
          <w:color w:val="000000"/>
          <w:kern w:val="0"/>
          <w:sz w:val="24"/>
          <w:szCs w:val="24"/>
          <w14:ligatures w14:val="none"/>
        </w:rPr>
        <w:t xml:space="preserve">, 37, pp. 294–295. </w:t>
      </w:r>
      <w:proofErr w:type="spellStart"/>
      <w:r w:rsidRPr="002B6690">
        <w:rPr>
          <w:rFonts w:ascii="Helvetica Neue" w:hAnsi="Helvetica Neue" w:cs="Times New Roman"/>
          <w:color w:val="000000"/>
          <w:kern w:val="0"/>
          <w:sz w:val="24"/>
          <w:szCs w:val="24"/>
          <w14:ligatures w14:val="none"/>
        </w:rPr>
        <w:t>doi</w:t>
      </w:r>
      <w:proofErr w:type="spellEnd"/>
      <w:r w:rsidRPr="002B6690">
        <w:rPr>
          <w:rFonts w:ascii="Helvetica Neue" w:hAnsi="Helvetica Neue" w:cs="Times New Roman"/>
          <w:color w:val="000000"/>
          <w:kern w:val="0"/>
          <w:sz w:val="24"/>
          <w:szCs w:val="24"/>
          <w14:ligatures w14:val="none"/>
        </w:rPr>
        <w:t>: 10.1017/s0003598x00105332.</w:t>
      </w:r>
    </w:p>
    <w:p w14:paraId="418558E5" w14:textId="77777777" w:rsidR="002B6690" w:rsidRPr="002B6690" w:rsidRDefault="002B6690" w:rsidP="002B6690">
      <w:pPr>
        <w:divId w:val="666712109"/>
        <w:rPr>
          <w:rFonts w:ascii="Helvetica Neue" w:eastAsia="Times New Roman" w:hAnsi="Helvetica Neue" w:cs="Times New Roman"/>
          <w:color w:val="000000"/>
          <w:kern w:val="0"/>
          <w:sz w:val="24"/>
          <w:szCs w:val="24"/>
          <w14:ligatures w14:val="none"/>
        </w:rPr>
      </w:pPr>
    </w:p>
    <w:p w14:paraId="33B02E7F" w14:textId="77777777" w:rsidR="002B6690" w:rsidRPr="002B6690" w:rsidRDefault="002B6690" w:rsidP="002B6690">
      <w:pPr>
        <w:spacing w:before="100" w:beforeAutospacing="1" w:after="100" w:afterAutospacing="1"/>
        <w:divId w:val="972633344"/>
        <w:rPr>
          <w:rFonts w:ascii="Helvetica Neue" w:hAnsi="Helvetica Neue" w:cs="Times New Roman"/>
          <w:color w:val="000000"/>
          <w:kern w:val="0"/>
          <w:sz w:val="24"/>
          <w:szCs w:val="24"/>
          <w14:ligatures w14:val="none"/>
        </w:rPr>
      </w:pPr>
      <w:r w:rsidRPr="002B6690">
        <w:rPr>
          <w:rFonts w:ascii="Helvetica Neue" w:hAnsi="Helvetica Neue" w:cs="Times New Roman"/>
          <w:color w:val="000000"/>
          <w:kern w:val="0"/>
          <w:sz w:val="24"/>
          <w:szCs w:val="24"/>
          <w14:ligatures w14:val="none"/>
        </w:rPr>
        <w:t>(Fordham University, 2017)</w:t>
      </w:r>
      <w:r w:rsidRPr="002B6690">
        <w:rPr>
          <w:rFonts w:ascii="Helvetica Neue" w:hAnsi="Helvetica Neue" w:cs="Times New Roman"/>
          <w:color w:val="000000"/>
          <w:kern w:val="0"/>
          <w:sz w:val="24"/>
          <w:szCs w:val="24"/>
          <w14:ligatures w14:val="none"/>
        </w:rPr>
        <w:br/>
        <w:t>Fordham University (2017) </w:t>
      </w:r>
      <w:r w:rsidRPr="002B6690">
        <w:rPr>
          <w:rFonts w:ascii="Helvetica Neue" w:hAnsi="Helvetica Neue" w:cs="Times New Roman"/>
          <w:i/>
          <w:iCs/>
          <w:color w:val="000000"/>
          <w:kern w:val="0"/>
          <w:sz w:val="24"/>
          <w:szCs w:val="24"/>
          <w14:ligatures w14:val="none"/>
        </w:rPr>
        <w:t>Pilgrim badge</w:t>
      </w:r>
      <w:r w:rsidRPr="002B6690">
        <w:rPr>
          <w:rFonts w:ascii="Helvetica Neue" w:hAnsi="Helvetica Neue" w:cs="Times New Roman"/>
          <w:color w:val="000000"/>
          <w:kern w:val="0"/>
          <w:sz w:val="24"/>
          <w:szCs w:val="24"/>
          <w14:ligatures w14:val="none"/>
        </w:rPr>
        <w:t>, </w:t>
      </w:r>
      <w:r w:rsidRPr="002B6690">
        <w:rPr>
          <w:rFonts w:ascii="Helvetica Neue" w:hAnsi="Helvetica Neue" w:cs="Times New Roman"/>
          <w:i/>
          <w:iCs/>
          <w:color w:val="000000"/>
          <w:kern w:val="0"/>
          <w:sz w:val="24"/>
          <w:szCs w:val="24"/>
          <w14:ligatures w14:val="none"/>
        </w:rPr>
        <w:t>Fordham.edu</w:t>
      </w:r>
      <w:r w:rsidRPr="002B6690">
        <w:rPr>
          <w:rFonts w:ascii="Helvetica Neue" w:hAnsi="Helvetica Neue" w:cs="Times New Roman"/>
          <w:color w:val="000000"/>
          <w:kern w:val="0"/>
          <w:sz w:val="24"/>
          <w:szCs w:val="24"/>
          <w14:ligatures w14:val="none"/>
        </w:rPr>
        <w:t>. Available at: https://medievallondon.ace.fordham.edu/exhibits/show/medieval-london-objects/pilgrimbadge (Accessed: 4 February 2024).</w:t>
      </w:r>
    </w:p>
    <w:p w14:paraId="08F487CB" w14:textId="77777777" w:rsidR="002B6690" w:rsidRPr="002B6690" w:rsidRDefault="002B6690" w:rsidP="002B6690">
      <w:pPr>
        <w:divId w:val="551967044"/>
        <w:rPr>
          <w:rFonts w:ascii="Helvetica Neue" w:eastAsia="Times New Roman" w:hAnsi="Helvetica Neue" w:cs="Times New Roman"/>
          <w:color w:val="000000"/>
          <w:kern w:val="0"/>
          <w:sz w:val="24"/>
          <w:szCs w:val="24"/>
          <w14:ligatures w14:val="none"/>
        </w:rPr>
      </w:pPr>
    </w:p>
    <w:p w14:paraId="280A3F6E" w14:textId="77777777" w:rsidR="002B6690" w:rsidRPr="002B6690" w:rsidRDefault="002B6690" w:rsidP="002B6690">
      <w:pPr>
        <w:spacing w:before="100" w:beforeAutospacing="1" w:after="100" w:afterAutospacing="1"/>
        <w:divId w:val="972633344"/>
        <w:rPr>
          <w:rFonts w:ascii="Helvetica Neue" w:hAnsi="Helvetica Neue" w:cs="Times New Roman"/>
          <w:color w:val="000000"/>
          <w:kern w:val="0"/>
          <w:sz w:val="24"/>
          <w:szCs w:val="24"/>
          <w14:ligatures w14:val="none"/>
        </w:rPr>
      </w:pPr>
      <w:r w:rsidRPr="002B6690">
        <w:rPr>
          <w:rFonts w:ascii="Helvetica Neue" w:hAnsi="Helvetica Neue" w:cs="Times New Roman"/>
          <w:color w:val="000000"/>
          <w:kern w:val="0"/>
          <w:sz w:val="24"/>
          <w:szCs w:val="24"/>
          <w14:ligatures w14:val="none"/>
        </w:rPr>
        <w:t>(Museum of London, 2020)</w:t>
      </w:r>
      <w:r w:rsidRPr="002B6690">
        <w:rPr>
          <w:rFonts w:ascii="Helvetica Neue" w:hAnsi="Helvetica Neue" w:cs="Times New Roman"/>
          <w:color w:val="000000"/>
          <w:kern w:val="0"/>
          <w:sz w:val="24"/>
          <w:szCs w:val="24"/>
          <w14:ligatures w14:val="none"/>
        </w:rPr>
        <w:br/>
        <w:t>Museum of London (2020) </w:t>
      </w:r>
      <w:r w:rsidRPr="002B6690">
        <w:rPr>
          <w:rFonts w:ascii="Helvetica Neue" w:hAnsi="Helvetica Neue" w:cs="Times New Roman"/>
          <w:i/>
          <w:iCs/>
          <w:color w:val="000000"/>
          <w:kern w:val="0"/>
          <w:sz w:val="24"/>
          <w:szCs w:val="24"/>
          <w14:ligatures w14:val="none"/>
        </w:rPr>
        <w:t>Thomas Becket: a life and death in badges</w:t>
      </w:r>
      <w:r w:rsidRPr="002B6690">
        <w:rPr>
          <w:rFonts w:ascii="Helvetica Neue" w:hAnsi="Helvetica Neue" w:cs="Times New Roman"/>
          <w:color w:val="000000"/>
          <w:kern w:val="0"/>
          <w:sz w:val="24"/>
          <w:szCs w:val="24"/>
          <w14:ligatures w14:val="none"/>
        </w:rPr>
        <w:t>, </w:t>
      </w:r>
      <w:r w:rsidRPr="002B6690">
        <w:rPr>
          <w:rFonts w:ascii="Helvetica Neue" w:hAnsi="Helvetica Neue" w:cs="Times New Roman"/>
          <w:i/>
          <w:iCs/>
          <w:color w:val="000000"/>
          <w:kern w:val="0"/>
          <w:sz w:val="24"/>
          <w:szCs w:val="24"/>
          <w14:ligatures w14:val="none"/>
        </w:rPr>
        <w:t>Museum of London</w:t>
      </w:r>
      <w:r w:rsidRPr="002B6690">
        <w:rPr>
          <w:rFonts w:ascii="Helvetica Neue" w:hAnsi="Helvetica Neue" w:cs="Times New Roman"/>
          <w:color w:val="000000"/>
          <w:kern w:val="0"/>
          <w:sz w:val="24"/>
          <w:szCs w:val="24"/>
          <w14:ligatures w14:val="none"/>
        </w:rPr>
        <w:t>. Available at: https://www.museumoflondon.org.uk/discover/thomas-becket-life-and-death-badges#/ (Accessed: 4 February 2024).</w:t>
      </w:r>
    </w:p>
    <w:p w14:paraId="2C3019C8" w14:textId="77777777" w:rsidR="002B6690" w:rsidRPr="002B6690" w:rsidRDefault="002B6690" w:rsidP="002B6690">
      <w:pPr>
        <w:divId w:val="495070224"/>
        <w:rPr>
          <w:rFonts w:ascii="Helvetica Neue" w:eastAsia="Times New Roman" w:hAnsi="Helvetica Neue" w:cs="Times New Roman"/>
          <w:color w:val="000000"/>
          <w:kern w:val="0"/>
          <w:sz w:val="24"/>
          <w:szCs w:val="24"/>
          <w14:ligatures w14:val="none"/>
        </w:rPr>
      </w:pPr>
    </w:p>
    <w:p w14:paraId="4C59D7AF" w14:textId="77777777" w:rsidR="002B6690" w:rsidRPr="002B6690" w:rsidRDefault="002B6690" w:rsidP="002B6690">
      <w:pPr>
        <w:spacing w:before="100" w:beforeAutospacing="1" w:after="100" w:afterAutospacing="1"/>
        <w:divId w:val="972633344"/>
        <w:rPr>
          <w:rFonts w:ascii="Helvetica Neue" w:hAnsi="Helvetica Neue" w:cs="Times New Roman"/>
          <w:color w:val="000000"/>
          <w:kern w:val="0"/>
          <w:sz w:val="24"/>
          <w:szCs w:val="24"/>
          <w14:ligatures w14:val="none"/>
        </w:rPr>
      </w:pPr>
      <w:r w:rsidRPr="002B6690">
        <w:rPr>
          <w:rFonts w:ascii="Helvetica Neue" w:hAnsi="Helvetica Neue" w:cs="Times New Roman"/>
          <w:color w:val="000000"/>
          <w:kern w:val="0"/>
          <w:sz w:val="24"/>
          <w:szCs w:val="24"/>
          <w14:ligatures w14:val="none"/>
        </w:rPr>
        <w:t>(</w:t>
      </w:r>
      <w:r w:rsidRPr="002B6690">
        <w:rPr>
          <w:rFonts w:ascii="Helvetica Neue" w:hAnsi="Helvetica Neue" w:cs="Times New Roman"/>
          <w:i/>
          <w:iCs/>
          <w:color w:val="000000"/>
          <w:kern w:val="0"/>
          <w:sz w:val="24"/>
          <w:szCs w:val="24"/>
          <w14:ligatures w14:val="none"/>
        </w:rPr>
        <w:t>Pilgrim badges</w:t>
      </w:r>
      <w:r w:rsidRPr="002B6690">
        <w:rPr>
          <w:rFonts w:ascii="Helvetica Neue" w:hAnsi="Helvetica Neue" w:cs="Times New Roman"/>
          <w:color w:val="000000"/>
          <w:kern w:val="0"/>
          <w:sz w:val="24"/>
          <w:szCs w:val="24"/>
          <w14:ligatures w14:val="none"/>
        </w:rPr>
        <w:t>, no date)</w:t>
      </w:r>
      <w:r w:rsidRPr="002B6690">
        <w:rPr>
          <w:rFonts w:ascii="Helvetica Neue" w:hAnsi="Helvetica Neue" w:cs="Times New Roman"/>
          <w:color w:val="000000"/>
          <w:kern w:val="0"/>
          <w:sz w:val="24"/>
          <w:szCs w:val="24"/>
          <w14:ligatures w14:val="none"/>
        </w:rPr>
        <w:br/>
      </w:r>
      <w:r w:rsidRPr="002B6690">
        <w:rPr>
          <w:rFonts w:ascii="Helvetica Neue" w:hAnsi="Helvetica Neue" w:cs="Times New Roman"/>
          <w:i/>
          <w:iCs/>
          <w:color w:val="000000"/>
          <w:kern w:val="0"/>
          <w:sz w:val="24"/>
          <w:szCs w:val="24"/>
          <w14:ligatures w14:val="none"/>
        </w:rPr>
        <w:t>Pilgrim badges</w:t>
      </w:r>
      <w:r w:rsidRPr="002B6690">
        <w:rPr>
          <w:rFonts w:ascii="Helvetica Neue" w:hAnsi="Helvetica Neue" w:cs="Times New Roman"/>
          <w:color w:val="000000"/>
          <w:kern w:val="0"/>
          <w:sz w:val="24"/>
          <w:szCs w:val="24"/>
          <w14:ligatures w14:val="none"/>
        </w:rPr>
        <w:t> (no date) </w:t>
      </w:r>
      <w:r w:rsidRPr="002B6690">
        <w:rPr>
          <w:rFonts w:ascii="Helvetica Neue" w:hAnsi="Helvetica Neue" w:cs="Times New Roman"/>
          <w:i/>
          <w:iCs/>
          <w:color w:val="000000"/>
          <w:kern w:val="0"/>
          <w:sz w:val="24"/>
          <w:szCs w:val="24"/>
          <w14:ligatures w14:val="none"/>
        </w:rPr>
        <w:t>Pewtersociety.org</w:t>
      </w:r>
      <w:r w:rsidRPr="002B6690">
        <w:rPr>
          <w:rFonts w:ascii="Helvetica Neue" w:hAnsi="Helvetica Neue" w:cs="Times New Roman"/>
          <w:color w:val="000000"/>
          <w:kern w:val="0"/>
          <w:sz w:val="24"/>
          <w:szCs w:val="24"/>
          <w14:ligatures w14:val="none"/>
        </w:rPr>
        <w:t>. Available at: https://www.pewtersociety.org/identifying-and-collecting-pewter/collecting/pilgrim-badges (Accessed: 4 February 2024).</w:t>
      </w:r>
    </w:p>
    <w:p w14:paraId="2DB44019" w14:textId="77777777" w:rsidR="002B6690" w:rsidRPr="002B6690" w:rsidRDefault="002B6690" w:rsidP="002B6690">
      <w:pPr>
        <w:divId w:val="1911231998"/>
        <w:rPr>
          <w:rFonts w:ascii="Helvetica Neue" w:eastAsia="Times New Roman" w:hAnsi="Helvetica Neue" w:cs="Times New Roman"/>
          <w:color w:val="000000"/>
          <w:kern w:val="0"/>
          <w:sz w:val="24"/>
          <w:szCs w:val="24"/>
          <w14:ligatures w14:val="none"/>
        </w:rPr>
      </w:pPr>
    </w:p>
    <w:p w14:paraId="770BCBA8" w14:textId="77777777" w:rsidR="002B6690" w:rsidRPr="002B6690" w:rsidRDefault="002B6690" w:rsidP="002B6690">
      <w:pPr>
        <w:spacing w:before="100" w:beforeAutospacing="1" w:after="100" w:afterAutospacing="1"/>
        <w:divId w:val="972633344"/>
        <w:rPr>
          <w:rFonts w:ascii="Helvetica Neue" w:hAnsi="Helvetica Neue" w:cs="Times New Roman"/>
          <w:color w:val="000000"/>
          <w:kern w:val="0"/>
          <w:sz w:val="24"/>
          <w:szCs w:val="24"/>
          <w14:ligatures w14:val="none"/>
        </w:rPr>
      </w:pPr>
      <w:r w:rsidRPr="002B6690">
        <w:rPr>
          <w:rFonts w:ascii="Helvetica Neue" w:hAnsi="Helvetica Neue" w:cs="Times New Roman"/>
          <w:color w:val="000000"/>
          <w:kern w:val="0"/>
          <w:sz w:val="24"/>
          <w:szCs w:val="24"/>
          <w14:ligatures w14:val="none"/>
        </w:rPr>
        <w:t>(</w:t>
      </w:r>
      <w:r w:rsidRPr="002B6690">
        <w:rPr>
          <w:rFonts w:ascii="Helvetica Neue" w:hAnsi="Helvetica Neue" w:cs="Times New Roman"/>
          <w:i/>
          <w:iCs/>
          <w:color w:val="000000"/>
          <w:kern w:val="0"/>
          <w:sz w:val="24"/>
          <w:szCs w:val="24"/>
          <w14:ligatures w14:val="none"/>
        </w:rPr>
        <w:t>Thomas Becket: the murder that shook the Middle Ages</w:t>
      </w:r>
      <w:r w:rsidRPr="002B6690">
        <w:rPr>
          <w:rFonts w:ascii="Helvetica Neue" w:hAnsi="Helvetica Neue" w:cs="Times New Roman"/>
          <w:color w:val="000000"/>
          <w:kern w:val="0"/>
          <w:sz w:val="24"/>
          <w:szCs w:val="24"/>
          <w14:ligatures w14:val="none"/>
        </w:rPr>
        <w:t>, no date)</w:t>
      </w:r>
      <w:r w:rsidRPr="002B6690">
        <w:rPr>
          <w:rFonts w:ascii="Helvetica Neue" w:hAnsi="Helvetica Neue" w:cs="Times New Roman"/>
          <w:color w:val="000000"/>
          <w:kern w:val="0"/>
          <w:sz w:val="24"/>
          <w:szCs w:val="24"/>
          <w14:ligatures w14:val="none"/>
        </w:rPr>
        <w:br/>
      </w:r>
      <w:r w:rsidRPr="002B6690">
        <w:rPr>
          <w:rFonts w:ascii="Helvetica Neue" w:hAnsi="Helvetica Neue" w:cs="Times New Roman"/>
          <w:i/>
          <w:iCs/>
          <w:color w:val="000000"/>
          <w:kern w:val="0"/>
          <w:sz w:val="24"/>
          <w:szCs w:val="24"/>
          <w14:ligatures w14:val="none"/>
        </w:rPr>
        <w:t>Thomas Becket: the murder that shook the Middle Ages</w:t>
      </w:r>
      <w:r w:rsidRPr="002B6690">
        <w:rPr>
          <w:rFonts w:ascii="Helvetica Neue" w:hAnsi="Helvetica Neue" w:cs="Times New Roman"/>
          <w:color w:val="000000"/>
          <w:kern w:val="0"/>
          <w:sz w:val="24"/>
          <w:szCs w:val="24"/>
          <w14:ligatures w14:val="none"/>
        </w:rPr>
        <w:t> (no date) </w:t>
      </w:r>
      <w:r w:rsidRPr="002B6690">
        <w:rPr>
          <w:rFonts w:ascii="Helvetica Neue" w:hAnsi="Helvetica Neue" w:cs="Times New Roman"/>
          <w:i/>
          <w:iCs/>
          <w:color w:val="000000"/>
          <w:kern w:val="0"/>
          <w:sz w:val="24"/>
          <w:szCs w:val="24"/>
          <w14:ligatures w14:val="none"/>
        </w:rPr>
        <w:t>The British Museum</w:t>
      </w:r>
      <w:r w:rsidRPr="002B6690">
        <w:rPr>
          <w:rFonts w:ascii="Helvetica Neue" w:hAnsi="Helvetica Neue" w:cs="Times New Roman"/>
          <w:color w:val="000000"/>
          <w:kern w:val="0"/>
          <w:sz w:val="24"/>
          <w:szCs w:val="24"/>
          <w14:ligatures w14:val="none"/>
        </w:rPr>
        <w:t>. Available at: https://www.britishmuseum.org/blog/thomas-becket-murder-shook-middle-ages (Accessed: 3 February 2024).</w:t>
      </w:r>
    </w:p>
    <w:p w14:paraId="1A90DE4D" w14:textId="77777777" w:rsidR="002B6690" w:rsidRPr="002B6690" w:rsidRDefault="002B6690" w:rsidP="002B6690">
      <w:pPr>
        <w:divId w:val="1651711006"/>
        <w:rPr>
          <w:rFonts w:ascii="Times New Roman" w:eastAsia="Times New Roman" w:hAnsi="Times New Roman" w:cs="Times New Roman"/>
          <w:kern w:val="0"/>
          <w:sz w:val="24"/>
          <w:szCs w:val="24"/>
          <w14:ligatures w14:val="none"/>
        </w:rPr>
      </w:pPr>
    </w:p>
    <w:p w14:paraId="788BDCA2" w14:textId="77777777" w:rsidR="00EA62DD" w:rsidRDefault="00EA62DD">
      <w:pPr>
        <w:pStyle w:val="p1"/>
        <w:divId w:val="1046491270"/>
        <w:rPr>
          <w:rStyle w:val="s1"/>
        </w:rPr>
      </w:pPr>
    </w:p>
    <w:sectPr w:rsidR="00EA62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62F6C" w14:textId="77777777" w:rsidR="009E5AA2" w:rsidRDefault="009E5AA2" w:rsidP="009E5AA2">
      <w:r>
        <w:separator/>
      </w:r>
    </w:p>
  </w:endnote>
  <w:endnote w:type="continuationSeparator" w:id="0">
    <w:p w14:paraId="1B7DF213" w14:textId="77777777" w:rsidR="009E5AA2" w:rsidRDefault="009E5AA2" w:rsidP="009E5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kievi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5D35C" w14:textId="77777777" w:rsidR="009E5AA2" w:rsidRDefault="009E5AA2" w:rsidP="009E5AA2">
      <w:r>
        <w:separator/>
      </w:r>
    </w:p>
  </w:footnote>
  <w:footnote w:type="continuationSeparator" w:id="0">
    <w:p w14:paraId="1874D17E" w14:textId="77777777" w:rsidR="009E5AA2" w:rsidRDefault="009E5AA2" w:rsidP="009E5A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000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017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FD"/>
    <w:rsid w:val="00001166"/>
    <w:rsid w:val="000073C2"/>
    <w:rsid w:val="00025162"/>
    <w:rsid w:val="00044274"/>
    <w:rsid w:val="000470A0"/>
    <w:rsid w:val="00054A3D"/>
    <w:rsid w:val="00057825"/>
    <w:rsid w:val="000745D1"/>
    <w:rsid w:val="000912C0"/>
    <w:rsid w:val="00094846"/>
    <w:rsid w:val="00094E8B"/>
    <w:rsid w:val="000A25ED"/>
    <w:rsid w:val="000A42FD"/>
    <w:rsid w:val="000B4AFE"/>
    <w:rsid w:val="000E1E22"/>
    <w:rsid w:val="00110056"/>
    <w:rsid w:val="00110942"/>
    <w:rsid w:val="001148E9"/>
    <w:rsid w:val="00135C5C"/>
    <w:rsid w:val="00142FD0"/>
    <w:rsid w:val="001572CF"/>
    <w:rsid w:val="00160F96"/>
    <w:rsid w:val="00166DE8"/>
    <w:rsid w:val="001672D1"/>
    <w:rsid w:val="00173C04"/>
    <w:rsid w:val="00181D2B"/>
    <w:rsid w:val="0018324B"/>
    <w:rsid w:val="00193A8B"/>
    <w:rsid w:val="001A2B50"/>
    <w:rsid w:val="001A3C8C"/>
    <w:rsid w:val="001B31B4"/>
    <w:rsid w:val="001F2110"/>
    <w:rsid w:val="002100C9"/>
    <w:rsid w:val="00214995"/>
    <w:rsid w:val="002207AD"/>
    <w:rsid w:val="00223FB3"/>
    <w:rsid w:val="0023405C"/>
    <w:rsid w:val="00242AB2"/>
    <w:rsid w:val="002464FB"/>
    <w:rsid w:val="002508B2"/>
    <w:rsid w:val="00254692"/>
    <w:rsid w:val="00275197"/>
    <w:rsid w:val="002841B7"/>
    <w:rsid w:val="002910F0"/>
    <w:rsid w:val="002B6690"/>
    <w:rsid w:val="002C3385"/>
    <w:rsid w:val="002C62F7"/>
    <w:rsid w:val="002D05A7"/>
    <w:rsid w:val="002D1CB4"/>
    <w:rsid w:val="002D3B78"/>
    <w:rsid w:val="002E0FBD"/>
    <w:rsid w:val="002E4974"/>
    <w:rsid w:val="002F1858"/>
    <w:rsid w:val="003033B3"/>
    <w:rsid w:val="00304852"/>
    <w:rsid w:val="00324604"/>
    <w:rsid w:val="00324796"/>
    <w:rsid w:val="00330700"/>
    <w:rsid w:val="003641FA"/>
    <w:rsid w:val="00370D01"/>
    <w:rsid w:val="003B2D1B"/>
    <w:rsid w:val="003D191C"/>
    <w:rsid w:val="003D6A99"/>
    <w:rsid w:val="003F41AA"/>
    <w:rsid w:val="003F6C5E"/>
    <w:rsid w:val="004003E3"/>
    <w:rsid w:val="00402B7C"/>
    <w:rsid w:val="004221A6"/>
    <w:rsid w:val="0043625B"/>
    <w:rsid w:val="004602C8"/>
    <w:rsid w:val="0048369F"/>
    <w:rsid w:val="004B55D5"/>
    <w:rsid w:val="004E7BC3"/>
    <w:rsid w:val="0050119E"/>
    <w:rsid w:val="0051059F"/>
    <w:rsid w:val="00511021"/>
    <w:rsid w:val="005206D1"/>
    <w:rsid w:val="0052393E"/>
    <w:rsid w:val="00546ACC"/>
    <w:rsid w:val="005744BE"/>
    <w:rsid w:val="00582066"/>
    <w:rsid w:val="00583EF7"/>
    <w:rsid w:val="005845E1"/>
    <w:rsid w:val="005A58B6"/>
    <w:rsid w:val="005A69D7"/>
    <w:rsid w:val="005C0FFA"/>
    <w:rsid w:val="005C7CAA"/>
    <w:rsid w:val="0060632E"/>
    <w:rsid w:val="00613CFA"/>
    <w:rsid w:val="00615F1F"/>
    <w:rsid w:val="00626A51"/>
    <w:rsid w:val="00637A17"/>
    <w:rsid w:val="00641B41"/>
    <w:rsid w:val="0065027F"/>
    <w:rsid w:val="00652520"/>
    <w:rsid w:val="00652C9D"/>
    <w:rsid w:val="00653ED3"/>
    <w:rsid w:val="00656BEA"/>
    <w:rsid w:val="006632A3"/>
    <w:rsid w:val="0067077B"/>
    <w:rsid w:val="0068220F"/>
    <w:rsid w:val="006A6DBA"/>
    <w:rsid w:val="006B1898"/>
    <w:rsid w:val="006D55AE"/>
    <w:rsid w:val="006E624D"/>
    <w:rsid w:val="006F4413"/>
    <w:rsid w:val="006F72FD"/>
    <w:rsid w:val="00703160"/>
    <w:rsid w:val="00715396"/>
    <w:rsid w:val="00716B57"/>
    <w:rsid w:val="007336FF"/>
    <w:rsid w:val="00747BB5"/>
    <w:rsid w:val="00747D81"/>
    <w:rsid w:val="00750A54"/>
    <w:rsid w:val="00755E10"/>
    <w:rsid w:val="0077116F"/>
    <w:rsid w:val="00773493"/>
    <w:rsid w:val="007738BF"/>
    <w:rsid w:val="0077584D"/>
    <w:rsid w:val="00786B1D"/>
    <w:rsid w:val="007933CC"/>
    <w:rsid w:val="007A0F24"/>
    <w:rsid w:val="007A4781"/>
    <w:rsid w:val="007C050C"/>
    <w:rsid w:val="007C67FE"/>
    <w:rsid w:val="007D4977"/>
    <w:rsid w:val="007E0F2F"/>
    <w:rsid w:val="00803DA6"/>
    <w:rsid w:val="00825D75"/>
    <w:rsid w:val="008509F4"/>
    <w:rsid w:val="00862296"/>
    <w:rsid w:val="00863DF3"/>
    <w:rsid w:val="00873DA5"/>
    <w:rsid w:val="0089474B"/>
    <w:rsid w:val="008A405D"/>
    <w:rsid w:val="008C4630"/>
    <w:rsid w:val="008D011F"/>
    <w:rsid w:val="008E31C2"/>
    <w:rsid w:val="008E43E1"/>
    <w:rsid w:val="008E5737"/>
    <w:rsid w:val="008E7E26"/>
    <w:rsid w:val="008F45D7"/>
    <w:rsid w:val="008F5AC8"/>
    <w:rsid w:val="0090660B"/>
    <w:rsid w:val="009231F3"/>
    <w:rsid w:val="00923913"/>
    <w:rsid w:val="009315BA"/>
    <w:rsid w:val="00936152"/>
    <w:rsid w:val="0094578F"/>
    <w:rsid w:val="00964FBC"/>
    <w:rsid w:val="00966851"/>
    <w:rsid w:val="00984F73"/>
    <w:rsid w:val="009A301C"/>
    <w:rsid w:val="009B3C8F"/>
    <w:rsid w:val="009D16F8"/>
    <w:rsid w:val="009E51BD"/>
    <w:rsid w:val="009E5AA2"/>
    <w:rsid w:val="009F01F6"/>
    <w:rsid w:val="009F1319"/>
    <w:rsid w:val="009F2284"/>
    <w:rsid w:val="009F48A7"/>
    <w:rsid w:val="00A152CB"/>
    <w:rsid w:val="00A90783"/>
    <w:rsid w:val="00A93003"/>
    <w:rsid w:val="00AD773B"/>
    <w:rsid w:val="00AE64A1"/>
    <w:rsid w:val="00B03B69"/>
    <w:rsid w:val="00B1185B"/>
    <w:rsid w:val="00B15241"/>
    <w:rsid w:val="00B229B1"/>
    <w:rsid w:val="00B239CE"/>
    <w:rsid w:val="00B36BE6"/>
    <w:rsid w:val="00B66562"/>
    <w:rsid w:val="00B7350E"/>
    <w:rsid w:val="00BA415D"/>
    <w:rsid w:val="00BD7093"/>
    <w:rsid w:val="00BE0B63"/>
    <w:rsid w:val="00BF6714"/>
    <w:rsid w:val="00BF7062"/>
    <w:rsid w:val="00C124F9"/>
    <w:rsid w:val="00C2048F"/>
    <w:rsid w:val="00C26B08"/>
    <w:rsid w:val="00C32F2E"/>
    <w:rsid w:val="00C3501B"/>
    <w:rsid w:val="00C54C1F"/>
    <w:rsid w:val="00C90012"/>
    <w:rsid w:val="00C97776"/>
    <w:rsid w:val="00CA4141"/>
    <w:rsid w:val="00CB15F3"/>
    <w:rsid w:val="00CC04E4"/>
    <w:rsid w:val="00CC1FB8"/>
    <w:rsid w:val="00CD691A"/>
    <w:rsid w:val="00CE227F"/>
    <w:rsid w:val="00CF4265"/>
    <w:rsid w:val="00D01AFA"/>
    <w:rsid w:val="00D03B98"/>
    <w:rsid w:val="00D14B53"/>
    <w:rsid w:val="00D271F7"/>
    <w:rsid w:val="00D31D2E"/>
    <w:rsid w:val="00D35DC5"/>
    <w:rsid w:val="00D43E1F"/>
    <w:rsid w:val="00D4467A"/>
    <w:rsid w:val="00D47695"/>
    <w:rsid w:val="00D67944"/>
    <w:rsid w:val="00D754C4"/>
    <w:rsid w:val="00D77076"/>
    <w:rsid w:val="00D85779"/>
    <w:rsid w:val="00D94934"/>
    <w:rsid w:val="00D95A5C"/>
    <w:rsid w:val="00D96D2B"/>
    <w:rsid w:val="00DA6B7D"/>
    <w:rsid w:val="00DC0E99"/>
    <w:rsid w:val="00DC67FD"/>
    <w:rsid w:val="00DD453D"/>
    <w:rsid w:val="00DD539B"/>
    <w:rsid w:val="00DE5835"/>
    <w:rsid w:val="00DF59A0"/>
    <w:rsid w:val="00E16606"/>
    <w:rsid w:val="00E25113"/>
    <w:rsid w:val="00E27631"/>
    <w:rsid w:val="00E3624F"/>
    <w:rsid w:val="00E470FB"/>
    <w:rsid w:val="00E47EBB"/>
    <w:rsid w:val="00E52005"/>
    <w:rsid w:val="00E577C6"/>
    <w:rsid w:val="00E73B38"/>
    <w:rsid w:val="00E75311"/>
    <w:rsid w:val="00EA252A"/>
    <w:rsid w:val="00EA62DD"/>
    <w:rsid w:val="00EB0B11"/>
    <w:rsid w:val="00EC41A5"/>
    <w:rsid w:val="00EC7B1A"/>
    <w:rsid w:val="00ED098E"/>
    <w:rsid w:val="00EE6454"/>
    <w:rsid w:val="00EE6C74"/>
    <w:rsid w:val="00F02733"/>
    <w:rsid w:val="00F036D0"/>
    <w:rsid w:val="00F11FFC"/>
    <w:rsid w:val="00F26527"/>
    <w:rsid w:val="00F26BB9"/>
    <w:rsid w:val="00F30C7A"/>
    <w:rsid w:val="00F409B8"/>
    <w:rsid w:val="00F62E74"/>
    <w:rsid w:val="00F63DE1"/>
    <w:rsid w:val="00F74B94"/>
    <w:rsid w:val="00F95C64"/>
    <w:rsid w:val="00FA3BB5"/>
    <w:rsid w:val="00FB765A"/>
    <w:rsid w:val="00FD32D0"/>
    <w:rsid w:val="00FE482B"/>
    <w:rsid w:val="00FF23A3"/>
    <w:rsid w:val="00FF4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B50CC4"/>
  <w15:chartTrackingRefBased/>
  <w15:docId w15:val="{D208139B-8BC7-3142-AA7D-DE5F10B3D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93003"/>
  </w:style>
  <w:style w:type="paragraph" w:styleId="ListParagraph">
    <w:name w:val="List Paragraph"/>
    <w:basedOn w:val="Normal"/>
    <w:uiPriority w:val="34"/>
    <w:qFormat/>
    <w:rsid w:val="0067077B"/>
    <w:pPr>
      <w:ind w:left="720"/>
      <w:contextualSpacing/>
    </w:pPr>
  </w:style>
  <w:style w:type="paragraph" w:styleId="NormalWeb">
    <w:name w:val="Normal (Web)"/>
    <w:basedOn w:val="Normal"/>
    <w:uiPriority w:val="99"/>
    <w:unhideWhenUsed/>
    <w:rsid w:val="00CA4141"/>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9E5AA2"/>
    <w:pPr>
      <w:tabs>
        <w:tab w:val="center" w:pos="4513"/>
        <w:tab w:val="right" w:pos="9026"/>
      </w:tabs>
    </w:pPr>
  </w:style>
  <w:style w:type="character" w:customStyle="1" w:styleId="HeaderChar">
    <w:name w:val="Header Char"/>
    <w:basedOn w:val="DefaultParagraphFont"/>
    <w:link w:val="Header"/>
    <w:uiPriority w:val="99"/>
    <w:rsid w:val="009E5AA2"/>
  </w:style>
  <w:style w:type="paragraph" w:styleId="Footer">
    <w:name w:val="footer"/>
    <w:basedOn w:val="Normal"/>
    <w:link w:val="FooterChar"/>
    <w:uiPriority w:val="99"/>
    <w:unhideWhenUsed/>
    <w:rsid w:val="009E5AA2"/>
    <w:pPr>
      <w:tabs>
        <w:tab w:val="center" w:pos="4513"/>
        <w:tab w:val="right" w:pos="9026"/>
      </w:tabs>
    </w:pPr>
  </w:style>
  <w:style w:type="character" w:customStyle="1" w:styleId="FooterChar">
    <w:name w:val="Footer Char"/>
    <w:basedOn w:val="DefaultParagraphFont"/>
    <w:link w:val="Footer"/>
    <w:uiPriority w:val="99"/>
    <w:rsid w:val="009E5AA2"/>
  </w:style>
  <w:style w:type="paragraph" w:customStyle="1" w:styleId="p1">
    <w:name w:val="p1"/>
    <w:basedOn w:val="Normal"/>
    <w:rsid w:val="0023405C"/>
    <w:rPr>
      <w:rFonts w:ascii=".AppleSystemUIFont" w:hAnsi=".AppleSystemUIFont" w:cs="Times New Roman"/>
      <w:kern w:val="0"/>
      <w:sz w:val="26"/>
      <w:szCs w:val="26"/>
      <w14:ligatures w14:val="none"/>
    </w:rPr>
  </w:style>
  <w:style w:type="paragraph" w:customStyle="1" w:styleId="p2">
    <w:name w:val="p2"/>
    <w:basedOn w:val="Normal"/>
    <w:rsid w:val="0023405C"/>
    <w:rPr>
      <w:rFonts w:ascii=".AppleSystemUIFont" w:hAnsi=".AppleSystemUIFont" w:cs="Times New Roman"/>
      <w:kern w:val="0"/>
      <w:sz w:val="26"/>
      <w:szCs w:val="26"/>
      <w14:ligatures w14:val="none"/>
    </w:rPr>
  </w:style>
  <w:style w:type="character" w:customStyle="1" w:styleId="s1">
    <w:name w:val="s1"/>
    <w:basedOn w:val="DefaultParagraphFont"/>
    <w:rsid w:val="0023405C"/>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23405C"/>
  </w:style>
  <w:style w:type="character" w:customStyle="1" w:styleId="s2">
    <w:name w:val="s2"/>
    <w:basedOn w:val="DefaultParagraphFont"/>
    <w:rsid w:val="00EA62DD"/>
    <w:rPr>
      <w:rFonts w:ascii="UICTFontTextStyleItalicBody" w:hAnsi="UICTFontTextStyleItalicBody" w:hint="default"/>
      <w:b w:val="0"/>
      <w:bCs w:val="0"/>
      <w:i/>
      <w:iCs/>
      <w:sz w:val="26"/>
      <w:szCs w:val="26"/>
    </w:rPr>
  </w:style>
  <w:style w:type="character" w:styleId="Emphasis">
    <w:name w:val="Emphasis"/>
    <w:basedOn w:val="DefaultParagraphFont"/>
    <w:uiPriority w:val="20"/>
    <w:qFormat/>
    <w:rsid w:val="00BD70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491270">
      <w:marLeft w:val="0"/>
      <w:marRight w:val="0"/>
      <w:marTop w:val="0"/>
      <w:marBottom w:val="0"/>
      <w:divBdr>
        <w:top w:val="none" w:sz="0" w:space="0" w:color="auto"/>
        <w:left w:val="none" w:sz="0" w:space="0" w:color="auto"/>
        <w:bottom w:val="none" w:sz="0" w:space="0" w:color="auto"/>
        <w:right w:val="none" w:sz="0" w:space="0" w:color="auto"/>
      </w:divBdr>
      <w:divsChild>
        <w:div w:id="1670521892">
          <w:marLeft w:val="0"/>
          <w:marRight w:val="0"/>
          <w:marTop w:val="0"/>
          <w:marBottom w:val="0"/>
          <w:divBdr>
            <w:top w:val="none" w:sz="0" w:space="0" w:color="auto"/>
            <w:left w:val="none" w:sz="0" w:space="0" w:color="auto"/>
            <w:bottom w:val="none" w:sz="0" w:space="0" w:color="auto"/>
            <w:right w:val="none" w:sz="0" w:space="0" w:color="auto"/>
          </w:divBdr>
        </w:div>
        <w:div w:id="681248698">
          <w:marLeft w:val="0"/>
          <w:marRight w:val="0"/>
          <w:marTop w:val="0"/>
          <w:marBottom w:val="0"/>
          <w:divBdr>
            <w:top w:val="none" w:sz="0" w:space="0" w:color="auto"/>
            <w:left w:val="none" w:sz="0" w:space="0" w:color="auto"/>
            <w:bottom w:val="none" w:sz="0" w:space="0" w:color="auto"/>
            <w:right w:val="none" w:sz="0" w:space="0" w:color="auto"/>
          </w:divBdr>
          <w:divsChild>
            <w:div w:id="1195265442">
              <w:marLeft w:val="0"/>
              <w:marRight w:val="0"/>
              <w:marTop w:val="0"/>
              <w:marBottom w:val="0"/>
              <w:divBdr>
                <w:top w:val="none" w:sz="0" w:space="0" w:color="auto"/>
                <w:left w:val="none" w:sz="0" w:space="0" w:color="auto"/>
                <w:bottom w:val="none" w:sz="0" w:space="0" w:color="auto"/>
                <w:right w:val="none" w:sz="0" w:space="0" w:color="auto"/>
              </w:divBdr>
              <w:divsChild>
                <w:div w:id="1688285450">
                  <w:marLeft w:val="0"/>
                  <w:marRight w:val="0"/>
                  <w:marTop w:val="0"/>
                  <w:marBottom w:val="0"/>
                  <w:divBdr>
                    <w:top w:val="none" w:sz="0" w:space="0" w:color="auto"/>
                    <w:left w:val="none" w:sz="0" w:space="0" w:color="auto"/>
                    <w:bottom w:val="none" w:sz="0" w:space="0" w:color="auto"/>
                    <w:right w:val="none" w:sz="0" w:space="0" w:color="auto"/>
                  </w:divBdr>
                </w:div>
                <w:div w:id="237399473">
                  <w:marLeft w:val="0"/>
                  <w:marRight w:val="0"/>
                  <w:marTop w:val="0"/>
                  <w:marBottom w:val="0"/>
                  <w:divBdr>
                    <w:top w:val="none" w:sz="0" w:space="0" w:color="auto"/>
                    <w:left w:val="none" w:sz="0" w:space="0" w:color="auto"/>
                    <w:bottom w:val="none" w:sz="0" w:space="0" w:color="auto"/>
                    <w:right w:val="none" w:sz="0" w:space="0" w:color="auto"/>
                  </w:divBdr>
                </w:div>
                <w:div w:id="486362184">
                  <w:marLeft w:val="0"/>
                  <w:marRight w:val="0"/>
                  <w:marTop w:val="0"/>
                  <w:marBottom w:val="0"/>
                  <w:divBdr>
                    <w:top w:val="none" w:sz="0" w:space="0" w:color="auto"/>
                    <w:left w:val="none" w:sz="0" w:space="0" w:color="auto"/>
                    <w:bottom w:val="none" w:sz="0" w:space="0" w:color="auto"/>
                    <w:right w:val="none" w:sz="0" w:space="0" w:color="auto"/>
                  </w:divBdr>
                  <w:divsChild>
                    <w:div w:id="1096747503">
                      <w:marLeft w:val="0"/>
                      <w:marRight w:val="0"/>
                      <w:marTop w:val="0"/>
                      <w:marBottom w:val="0"/>
                      <w:divBdr>
                        <w:top w:val="none" w:sz="0" w:space="0" w:color="auto"/>
                        <w:left w:val="none" w:sz="0" w:space="0" w:color="auto"/>
                        <w:bottom w:val="none" w:sz="0" w:space="0" w:color="auto"/>
                        <w:right w:val="none" w:sz="0" w:space="0" w:color="auto"/>
                      </w:divBdr>
                      <w:divsChild>
                        <w:div w:id="1962414925">
                          <w:marLeft w:val="0"/>
                          <w:marRight w:val="0"/>
                          <w:marTop w:val="0"/>
                          <w:marBottom w:val="0"/>
                          <w:divBdr>
                            <w:top w:val="none" w:sz="0" w:space="0" w:color="auto"/>
                            <w:left w:val="none" w:sz="0" w:space="0" w:color="auto"/>
                            <w:bottom w:val="none" w:sz="0" w:space="0" w:color="auto"/>
                            <w:right w:val="none" w:sz="0" w:space="0" w:color="auto"/>
                          </w:divBdr>
                        </w:div>
                        <w:div w:id="221795996">
                          <w:marLeft w:val="0"/>
                          <w:marRight w:val="0"/>
                          <w:marTop w:val="0"/>
                          <w:marBottom w:val="0"/>
                          <w:divBdr>
                            <w:top w:val="none" w:sz="0" w:space="0" w:color="auto"/>
                            <w:left w:val="none" w:sz="0" w:space="0" w:color="auto"/>
                            <w:bottom w:val="none" w:sz="0" w:space="0" w:color="auto"/>
                            <w:right w:val="none" w:sz="0" w:space="0" w:color="auto"/>
                          </w:divBdr>
                        </w:div>
                        <w:div w:id="103206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3873">
                  <w:marLeft w:val="0"/>
                  <w:marRight w:val="0"/>
                  <w:marTop w:val="0"/>
                  <w:marBottom w:val="0"/>
                  <w:divBdr>
                    <w:top w:val="none" w:sz="0" w:space="0" w:color="auto"/>
                    <w:left w:val="none" w:sz="0" w:space="0" w:color="auto"/>
                    <w:bottom w:val="none" w:sz="0" w:space="0" w:color="auto"/>
                    <w:right w:val="none" w:sz="0" w:space="0" w:color="auto"/>
                  </w:divBdr>
                </w:div>
                <w:div w:id="1755128657">
                  <w:marLeft w:val="0"/>
                  <w:marRight w:val="0"/>
                  <w:marTop w:val="0"/>
                  <w:marBottom w:val="0"/>
                  <w:divBdr>
                    <w:top w:val="none" w:sz="0" w:space="0" w:color="auto"/>
                    <w:left w:val="none" w:sz="0" w:space="0" w:color="auto"/>
                    <w:bottom w:val="none" w:sz="0" w:space="0" w:color="auto"/>
                    <w:right w:val="none" w:sz="0" w:space="0" w:color="auto"/>
                  </w:divBdr>
                </w:div>
                <w:div w:id="5231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711006">
          <w:marLeft w:val="0"/>
          <w:marRight w:val="0"/>
          <w:marTop w:val="0"/>
          <w:marBottom w:val="0"/>
          <w:divBdr>
            <w:top w:val="none" w:sz="0" w:space="0" w:color="auto"/>
            <w:left w:val="none" w:sz="0" w:space="0" w:color="auto"/>
            <w:bottom w:val="none" w:sz="0" w:space="0" w:color="auto"/>
            <w:right w:val="none" w:sz="0" w:space="0" w:color="auto"/>
          </w:divBdr>
          <w:divsChild>
            <w:div w:id="972633344">
              <w:marLeft w:val="0"/>
              <w:marRight w:val="0"/>
              <w:marTop w:val="0"/>
              <w:marBottom w:val="0"/>
              <w:divBdr>
                <w:top w:val="none" w:sz="0" w:space="0" w:color="auto"/>
                <w:left w:val="none" w:sz="0" w:space="0" w:color="auto"/>
                <w:bottom w:val="none" w:sz="0" w:space="0" w:color="auto"/>
                <w:right w:val="none" w:sz="0" w:space="0" w:color="auto"/>
              </w:divBdr>
              <w:divsChild>
                <w:div w:id="666712109">
                  <w:marLeft w:val="0"/>
                  <w:marRight w:val="0"/>
                  <w:marTop w:val="0"/>
                  <w:marBottom w:val="0"/>
                  <w:divBdr>
                    <w:top w:val="none" w:sz="0" w:space="0" w:color="auto"/>
                    <w:left w:val="none" w:sz="0" w:space="0" w:color="auto"/>
                    <w:bottom w:val="none" w:sz="0" w:space="0" w:color="auto"/>
                    <w:right w:val="none" w:sz="0" w:space="0" w:color="auto"/>
                  </w:divBdr>
                </w:div>
                <w:div w:id="551967044">
                  <w:marLeft w:val="0"/>
                  <w:marRight w:val="0"/>
                  <w:marTop w:val="0"/>
                  <w:marBottom w:val="0"/>
                  <w:divBdr>
                    <w:top w:val="none" w:sz="0" w:space="0" w:color="auto"/>
                    <w:left w:val="none" w:sz="0" w:space="0" w:color="auto"/>
                    <w:bottom w:val="none" w:sz="0" w:space="0" w:color="auto"/>
                    <w:right w:val="none" w:sz="0" w:space="0" w:color="auto"/>
                  </w:divBdr>
                </w:div>
                <w:div w:id="495070224">
                  <w:marLeft w:val="0"/>
                  <w:marRight w:val="0"/>
                  <w:marTop w:val="0"/>
                  <w:marBottom w:val="0"/>
                  <w:divBdr>
                    <w:top w:val="none" w:sz="0" w:space="0" w:color="auto"/>
                    <w:left w:val="none" w:sz="0" w:space="0" w:color="auto"/>
                    <w:bottom w:val="none" w:sz="0" w:space="0" w:color="auto"/>
                    <w:right w:val="none" w:sz="0" w:space="0" w:color="auto"/>
                  </w:divBdr>
                </w:div>
                <w:div w:id="191123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98457">
      <w:bodyDiv w:val="1"/>
      <w:marLeft w:val="0"/>
      <w:marRight w:val="0"/>
      <w:marTop w:val="0"/>
      <w:marBottom w:val="0"/>
      <w:divBdr>
        <w:top w:val="none" w:sz="0" w:space="0" w:color="auto"/>
        <w:left w:val="none" w:sz="0" w:space="0" w:color="auto"/>
        <w:bottom w:val="none" w:sz="0" w:space="0" w:color="auto"/>
        <w:right w:val="none" w:sz="0" w:space="0" w:color="auto"/>
      </w:divBdr>
      <w:divsChild>
        <w:div w:id="5914283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1527</Words>
  <Characters>8707</Characters>
  <Application>Microsoft Office Word</Application>
  <DocSecurity>0</DocSecurity>
  <Lines>72</Lines>
  <Paragraphs>20</Paragraphs>
  <ScaleCrop>false</ScaleCrop>
  <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Scanlon (2208349)</dc:creator>
  <cp:keywords/>
  <dc:description/>
  <cp:lastModifiedBy>John Scanlon (2208349)</cp:lastModifiedBy>
  <cp:revision>2</cp:revision>
  <dcterms:created xsi:type="dcterms:W3CDTF">2024-02-04T19:17:00Z</dcterms:created>
  <dcterms:modified xsi:type="dcterms:W3CDTF">2024-02-04T19:17:00Z</dcterms:modified>
</cp:coreProperties>
</file>