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44"/>
          <w:szCs w:val="44"/>
        </w:rPr>
      </w:pPr>
      <w:r w:rsidDel="00000000" w:rsidR="00000000" w:rsidRPr="00000000">
        <w:rPr>
          <w:sz w:val="44"/>
          <w:szCs w:val="44"/>
          <w:rtl w:val="0"/>
        </w:rPr>
        <w:t xml:space="preserve">ECIE4003</w:t>
      </w:r>
    </w:p>
    <w:p w:rsidR="00000000" w:rsidDel="00000000" w:rsidP="00000000" w:rsidRDefault="00000000" w:rsidRPr="00000000" w14:paraId="00000002">
      <w:pPr>
        <w:jc w:val="center"/>
        <w:rPr>
          <w:sz w:val="44"/>
          <w:szCs w:val="44"/>
        </w:rPr>
      </w:pPr>
      <w:r w:rsidDel="00000000" w:rsidR="00000000" w:rsidRPr="00000000">
        <w:rPr>
          <w:rtl w:val="0"/>
        </w:rPr>
      </w:r>
    </w:p>
    <w:p w:rsidR="00000000" w:rsidDel="00000000" w:rsidP="00000000" w:rsidRDefault="00000000" w:rsidRPr="00000000" w14:paraId="00000003">
      <w:pPr>
        <w:jc w:val="center"/>
        <w:rPr>
          <w:sz w:val="44"/>
          <w:szCs w:val="44"/>
        </w:rPr>
      </w:pPr>
      <w:r w:rsidDel="00000000" w:rsidR="00000000" w:rsidRPr="00000000">
        <w:rPr>
          <w:sz w:val="44"/>
          <w:szCs w:val="44"/>
          <w:rtl w:val="0"/>
        </w:rPr>
        <w:t xml:space="preserve">Additional Needs in Context</w:t>
      </w:r>
    </w:p>
    <w:p w:rsidR="00000000" w:rsidDel="00000000" w:rsidP="00000000" w:rsidRDefault="00000000" w:rsidRPr="00000000" w14:paraId="00000004">
      <w:pPr>
        <w:jc w:val="center"/>
        <w:rPr>
          <w:sz w:val="44"/>
          <w:szCs w:val="44"/>
        </w:rPr>
      </w:pPr>
      <w:r w:rsidDel="00000000" w:rsidR="00000000" w:rsidRPr="00000000">
        <w:rPr>
          <w:rtl w:val="0"/>
        </w:rPr>
      </w:r>
    </w:p>
    <w:p w:rsidR="00000000" w:rsidDel="00000000" w:rsidP="00000000" w:rsidRDefault="00000000" w:rsidRPr="00000000" w14:paraId="00000005">
      <w:pPr>
        <w:jc w:val="center"/>
        <w:rPr>
          <w:sz w:val="44"/>
          <w:szCs w:val="44"/>
        </w:rPr>
      </w:pPr>
      <w:r w:rsidDel="00000000" w:rsidR="00000000" w:rsidRPr="00000000">
        <w:rPr>
          <w:sz w:val="44"/>
          <w:szCs w:val="44"/>
          <w:rtl w:val="0"/>
        </w:rPr>
        <w:t xml:space="preserve">Portfolio</w:t>
      </w:r>
    </w:p>
    <w:p w:rsidR="00000000" w:rsidDel="00000000" w:rsidP="00000000" w:rsidRDefault="00000000" w:rsidRPr="00000000" w14:paraId="00000006">
      <w:pPr>
        <w:jc w:val="center"/>
        <w:rPr>
          <w:sz w:val="44"/>
          <w:szCs w:val="44"/>
        </w:rPr>
      </w:pPr>
      <w:r w:rsidDel="00000000" w:rsidR="00000000" w:rsidRPr="00000000">
        <w:rPr>
          <w:rtl w:val="0"/>
        </w:rPr>
      </w:r>
    </w:p>
    <w:p w:rsidR="00000000" w:rsidDel="00000000" w:rsidP="00000000" w:rsidRDefault="00000000" w:rsidRPr="00000000" w14:paraId="00000007">
      <w:pPr>
        <w:jc w:val="center"/>
        <w:rPr>
          <w:i w:val="1"/>
          <w:sz w:val="44"/>
          <w:szCs w:val="44"/>
        </w:rPr>
      </w:pPr>
      <w:r w:rsidDel="00000000" w:rsidR="00000000" w:rsidRPr="00000000">
        <w:rPr>
          <w:sz w:val="44"/>
          <w:szCs w:val="44"/>
          <w:rtl w:val="0"/>
        </w:rPr>
        <w:t xml:space="preserve">Student Number: 2307230</w:t>
      </w:r>
      <w:r w:rsidDel="00000000" w:rsidR="00000000" w:rsidRPr="00000000">
        <w:rPr>
          <w:rtl w:val="0"/>
        </w:rPr>
      </w:r>
    </w:p>
    <w:p w:rsidR="00000000" w:rsidDel="00000000" w:rsidP="00000000" w:rsidRDefault="00000000" w:rsidRPr="00000000" w14:paraId="00000008">
      <w:pPr>
        <w:jc w:val="center"/>
        <w:rPr>
          <w:i w:val="1"/>
          <w:sz w:val="44"/>
          <w:szCs w:val="44"/>
        </w:rPr>
      </w:pPr>
      <w:r w:rsidDel="00000000" w:rsidR="00000000" w:rsidRPr="00000000">
        <w:rPr>
          <w:rtl w:val="0"/>
        </w:rPr>
      </w:r>
    </w:p>
    <w:p w:rsidR="00000000" w:rsidDel="00000000" w:rsidP="00000000" w:rsidRDefault="00000000" w:rsidRPr="00000000" w14:paraId="00000009">
      <w:pPr>
        <w:jc w:val="center"/>
        <w:rPr>
          <w:i w:val="1"/>
          <w:sz w:val="44"/>
          <w:szCs w:val="44"/>
        </w:rPr>
      </w:pPr>
      <w:r w:rsidDel="00000000" w:rsidR="00000000" w:rsidRPr="00000000">
        <w:rPr>
          <w:rtl w:val="0"/>
        </w:rPr>
      </w:r>
    </w:p>
    <w:p w:rsidR="00000000" w:rsidDel="00000000" w:rsidP="00000000" w:rsidRDefault="00000000" w:rsidRPr="00000000" w14:paraId="0000000A">
      <w:pPr>
        <w:jc w:val="center"/>
        <w:rPr>
          <w:i w:val="1"/>
          <w:sz w:val="44"/>
          <w:szCs w:val="44"/>
        </w:rPr>
      </w:pPr>
      <w:r w:rsidDel="00000000" w:rsidR="00000000" w:rsidRPr="00000000">
        <w:rPr>
          <w:rtl w:val="0"/>
        </w:rPr>
      </w:r>
    </w:p>
    <w:p w:rsidR="00000000" w:rsidDel="00000000" w:rsidP="00000000" w:rsidRDefault="00000000" w:rsidRPr="00000000" w14:paraId="0000000B">
      <w:pPr>
        <w:jc w:val="center"/>
        <w:rPr>
          <w:i w:val="1"/>
          <w:sz w:val="44"/>
          <w:szCs w:val="44"/>
        </w:rPr>
      </w:pPr>
      <w:r w:rsidDel="00000000" w:rsidR="00000000" w:rsidRPr="00000000">
        <w:rPr>
          <w:rtl w:val="0"/>
        </w:rPr>
      </w:r>
    </w:p>
    <w:p w:rsidR="00000000" w:rsidDel="00000000" w:rsidP="00000000" w:rsidRDefault="00000000" w:rsidRPr="00000000" w14:paraId="0000000C">
      <w:pPr>
        <w:jc w:val="center"/>
        <w:rPr>
          <w:i w:val="1"/>
          <w:sz w:val="44"/>
          <w:szCs w:val="44"/>
        </w:rPr>
      </w:pPr>
      <w:r w:rsidDel="00000000" w:rsidR="00000000" w:rsidRPr="00000000">
        <w:rPr>
          <w:rtl w:val="0"/>
        </w:rPr>
      </w:r>
    </w:p>
    <w:p w:rsidR="00000000" w:rsidDel="00000000" w:rsidP="00000000" w:rsidRDefault="00000000" w:rsidRPr="00000000" w14:paraId="0000000D">
      <w:pPr>
        <w:jc w:val="center"/>
        <w:rPr>
          <w:i w:val="1"/>
          <w:sz w:val="44"/>
          <w:szCs w:val="44"/>
        </w:rPr>
      </w:pPr>
      <w:r w:rsidDel="00000000" w:rsidR="00000000" w:rsidRPr="00000000">
        <w:rPr>
          <w:rtl w:val="0"/>
        </w:rPr>
      </w:r>
    </w:p>
    <w:p w:rsidR="00000000" w:rsidDel="00000000" w:rsidP="00000000" w:rsidRDefault="00000000" w:rsidRPr="00000000" w14:paraId="0000000E">
      <w:pPr>
        <w:jc w:val="center"/>
        <w:rPr>
          <w:i w:val="1"/>
          <w:sz w:val="44"/>
          <w:szCs w:val="44"/>
        </w:rPr>
      </w:pPr>
      <w:r w:rsidDel="00000000" w:rsidR="00000000" w:rsidRPr="00000000">
        <w:rPr>
          <w:rtl w:val="0"/>
        </w:rPr>
      </w:r>
    </w:p>
    <w:p w:rsidR="00000000" w:rsidDel="00000000" w:rsidP="00000000" w:rsidRDefault="00000000" w:rsidRPr="00000000" w14:paraId="0000000F">
      <w:pPr>
        <w:jc w:val="center"/>
        <w:rPr>
          <w:b w:val="1"/>
          <w:sz w:val="44"/>
          <w:szCs w:val="44"/>
        </w:rPr>
      </w:pPr>
      <w:r w:rsidDel="00000000" w:rsidR="00000000" w:rsidRPr="00000000">
        <w:rPr>
          <w:rtl w:val="0"/>
        </w:rPr>
      </w:r>
    </w:p>
    <w:p w:rsidR="00000000" w:rsidDel="00000000" w:rsidP="00000000" w:rsidRDefault="00000000" w:rsidRPr="00000000" w14:paraId="00000010">
      <w:pPr>
        <w:jc w:val="left"/>
        <w:rPr>
          <w:b w:val="1"/>
          <w:sz w:val="44"/>
          <w:szCs w:val="44"/>
        </w:rPr>
      </w:pPr>
      <w:r w:rsidDel="00000000" w:rsidR="00000000" w:rsidRPr="00000000">
        <w:rPr>
          <w:rtl w:val="0"/>
        </w:rPr>
      </w:r>
    </w:p>
    <w:p w:rsidR="00000000" w:rsidDel="00000000" w:rsidP="00000000" w:rsidRDefault="00000000" w:rsidRPr="00000000" w14:paraId="00000011">
      <w:pPr>
        <w:jc w:val="left"/>
        <w:rPr>
          <w:b w:val="1"/>
          <w:sz w:val="44"/>
          <w:szCs w:val="44"/>
        </w:rPr>
      </w:pPr>
      <w:r w:rsidDel="00000000" w:rsidR="00000000" w:rsidRPr="00000000">
        <w:rPr>
          <w:rtl w:val="0"/>
        </w:rPr>
      </w:r>
    </w:p>
    <w:p w:rsidR="00000000" w:rsidDel="00000000" w:rsidP="00000000" w:rsidRDefault="00000000" w:rsidRPr="00000000" w14:paraId="00000012">
      <w:pPr>
        <w:jc w:val="left"/>
        <w:rPr>
          <w:b w:val="1"/>
          <w:sz w:val="44"/>
          <w:szCs w:val="44"/>
        </w:rPr>
      </w:pPr>
      <w:r w:rsidDel="00000000" w:rsidR="00000000" w:rsidRPr="00000000">
        <w:rPr>
          <w:rtl w:val="0"/>
        </w:rPr>
      </w:r>
    </w:p>
    <w:p w:rsidR="00000000" w:rsidDel="00000000" w:rsidP="00000000" w:rsidRDefault="00000000" w:rsidRPr="00000000" w14:paraId="00000013">
      <w:pPr>
        <w:jc w:val="left"/>
        <w:rPr>
          <w:b w:val="1"/>
          <w:sz w:val="44"/>
          <w:szCs w:val="44"/>
        </w:rPr>
      </w:pPr>
      <w:r w:rsidDel="00000000" w:rsidR="00000000" w:rsidRPr="00000000">
        <w:rPr>
          <w:rtl w:val="0"/>
        </w:rPr>
      </w:r>
    </w:p>
    <w:p w:rsidR="00000000" w:rsidDel="00000000" w:rsidP="00000000" w:rsidRDefault="00000000" w:rsidRPr="00000000" w14:paraId="00000014">
      <w:pPr>
        <w:jc w:val="left"/>
        <w:rPr>
          <w:b w:val="1"/>
          <w:sz w:val="44"/>
          <w:szCs w:val="44"/>
        </w:rPr>
      </w:pPr>
      <w:r w:rsidDel="00000000" w:rsidR="00000000" w:rsidRPr="00000000">
        <w:rPr>
          <w:b w:val="1"/>
          <w:sz w:val="44"/>
          <w:szCs w:val="44"/>
          <w:rtl w:val="0"/>
        </w:rPr>
        <w:t xml:space="preserve">Element 1</w:t>
      </w:r>
    </w:p>
    <w:p w:rsidR="00000000" w:rsidDel="00000000" w:rsidP="00000000" w:rsidRDefault="00000000" w:rsidRPr="00000000" w14:paraId="00000015">
      <w:pPr>
        <w:jc w:val="center"/>
        <w:rPr>
          <w:i w:val="1"/>
          <w:sz w:val="44"/>
          <w:szCs w:val="44"/>
        </w:rPr>
      </w:pPr>
      <w:r w:rsidDel="00000000" w:rsidR="00000000" w:rsidRPr="00000000">
        <w:rPr>
          <w:rtl w:val="0"/>
        </w:rPr>
      </w:r>
    </w:p>
    <w:p w:rsidR="00000000" w:rsidDel="00000000" w:rsidP="00000000" w:rsidRDefault="00000000" w:rsidRPr="00000000" w14:paraId="00000016">
      <w:pPr>
        <w:jc w:val="center"/>
        <w:rPr>
          <w:i w:val="1"/>
          <w:sz w:val="44"/>
          <w:szCs w:val="44"/>
        </w:rPr>
      </w:pPr>
      <w:r w:rsidDel="00000000" w:rsidR="00000000" w:rsidRPr="00000000">
        <w:rPr>
          <w:i w:val="1"/>
          <w:sz w:val="44"/>
          <w:szCs w:val="44"/>
          <w:rtl w:val="0"/>
        </w:rPr>
        <w:t xml:space="preserve">Poster – Outlining good practice in terms of supporting learners with a specific learning need </w:t>
      </w:r>
    </w:p>
    <w:p w:rsidR="00000000" w:rsidDel="00000000" w:rsidP="00000000" w:rsidRDefault="00000000" w:rsidRPr="00000000" w14:paraId="00000017">
      <w:pPr>
        <w:rPr>
          <w:i w:val="1"/>
          <w:sz w:val="44"/>
          <w:szCs w:val="4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-723899</wp:posOffset>
            </wp:positionH>
            <wp:positionV relativeFrom="paragraph">
              <wp:posOffset>114300</wp:posOffset>
            </wp:positionV>
            <wp:extent cx="7143750" cy="548163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143750" cy="5481638"/>
                    </a:xfrm>
                    <a:prstGeom prst="rect"/>
                    <a:ln/>
                  </pic:spPr>
                </pic:pic>
              </a:graphicData>
            </a:graphic>
          </wp:anchor>
        </w:drawing>
      </w:r>
    </w:p>
    <w:p w:rsidR="00000000" w:rsidDel="00000000" w:rsidP="00000000" w:rsidRDefault="00000000" w:rsidRPr="00000000" w14:paraId="00000018">
      <w:pPr>
        <w:rPr>
          <w:i w:val="1"/>
          <w:sz w:val="44"/>
          <w:szCs w:val="44"/>
        </w:rPr>
      </w:pPr>
      <w:r w:rsidDel="00000000" w:rsidR="00000000" w:rsidRPr="00000000">
        <w:br w:type="page"/>
      </w:r>
      <w:r w:rsidDel="00000000" w:rsidR="00000000" w:rsidRPr="00000000">
        <w:rPr>
          <w:i w:val="1"/>
          <w:sz w:val="44"/>
          <w:szCs w:val="44"/>
          <w:rtl w:val="0"/>
        </w:rPr>
        <w:t xml:space="preserve">References</w:t>
      </w:r>
    </w:p>
    <w:p w:rsidR="00000000" w:rsidDel="00000000" w:rsidP="00000000" w:rsidRDefault="00000000" w:rsidRPr="00000000" w14:paraId="00000019">
      <w:pPr>
        <w:rPr>
          <w:rFonts w:ascii="Times New Roman" w:cs="Times New Roman" w:eastAsia="Times New Roman" w:hAnsi="Times New Roman"/>
          <w:i w:val="1"/>
          <w:color w:val="020100"/>
          <w:sz w:val="24"/>
          <w:szCs w:val="24"/>
          <w:shd w:fill="f5f5f5" w:val="clear"/>
        </w:rPr>
      </w:pPr>
      <w:r w:rsidDel="00000000" w:rsidR="00000000" w:rsidRPr="00000000">
        <w:rPr>
          <w:rFonts w:ascii="Times New Roman" w:cs="Times New Roman" w:eastAsia="Times New Roman" w:hAnsi="Times New Roman"/>
          <w:i w:val="1"/>
          <w:color w:val="020100"/>
          <w:sz w:val="24"/>
          <w:szCs w:val="24"/>
          <w:shd w:fill="f5f5f5" w:val="clear"/>
          <w:rtl w:val="0"/>
        </w:rPr>
        <w:t xml:space="preserve">ADHD Evidence project (2023) Digital media use and ADHD </w:t>
      </w:r>
    </w:p>
    <w:p w:rsidR="00000000" w:rsidDel="00000000" w:rsidP="00000000" w:rsidRDefault="00000000" w:rsidRPr="00000000" w14:paraId="0000001A">
      <w:pPr>
        <w:rPr>
          <w:rFonts w:ascii="Times New Roman" w:cs="Times New Roman" w:eastAsia="Times New Roman" w:hAnsi="Times New Roman"/>
          <w:i w:val="1"/>
          <w:color w:val="020100"/>
          <w:sz w:val="24"/>
          <w:szCs w:val="24"/>
          <w:shd w:fill="f5f5f5" w:val="clear"/>
        </w:rPr>
      </w:pPr>
      <w:r w:rsidDel="00000000" w:rsidR="00000000" w:rsidRPr="00000000">
        <w:rPr>
          <w:rFonts w:ascii="Times New Roman" w:cs="Times New Roman" w:eastAsia="Times New Roman" w:hAnsi="Times New Roman"/>
          <w:i w:val="1"/>
          <w:color w:val="020100"/>
          <w:sz w:val="24"/>
          <w:szCs w:val="24"/>
          <w:shd w:fill="f5f5f5" w:val="clear"/>
          <w:rtl w:val="0"/>
        </w:rPr>
        <w:t xml:space="preserve">Hasan,S (2021) ADHD in Kids available at</w:t>
      </w:r>
      <w:hyperlink r:id="rId8">
        <w:r w:rsidDel="00000000" w:rsidR="00000000" w:rsidRPr="00000000">
          <w:rPr>
            <w:rFonts w:ascii="Times New Roman" w:cs="Times New Roman" w:eastAsia="Times New Roman" w:hAnsi="Times New Roman"/>
            <w:i w:val="1"/>
            <w:color w:val="020100"/>
            <w:sz w:val="24"/>
            <w:szCs w:val="24"/>
            <w:shd w:fill="f5f5f5" w:val="clear"/>
            <w:rtl w:val="0"/>
          </w:rPr>
          <w:t xml:space="preserve"> </w:t>
        </w:r>
      </w:hyperlink>
      <w:hyperlink r:id="rId9">
        <w:r w:rsidDel="00000000" w:rsidR="00000000" w:rsidRPr="00000000">
          <w:rPr>
            <w:rFonts w:ascii="Times New Roman" w:cs="Times New Roman" w:eastAsia="Times New Roman" w:hAnsi="Times New Roman"/>
            <w:i w:val="1"/>
            <w:color w:val="467886"/>
            <w:sz w:val="24"/>
            <w:szCs w:val="24"/>
            <w:u w:val="single"/>
            <w:shd w:fill="f5f5f5" w:val="clear"/>
            <w:rtl w:val="0"/>
          </w:rPr>
          <w:t xml:space="preserve">https://kidshealth.org/en/parents/adhd.html#:~:text=ADHD%20stands%20for%20attention%20deficit,at%20home%2C%20and%20in%20friendships</w:t>
        </w:r>
      </w:hyperlink>
      <w:r w:rsidDel="00000000" w:rsidR="00000000" w:rsidRPr="00000000">
        <w:rPr>
          <w:rFonts w:ascii="Times New Roman" w:cs="Times New Roman" w:eastAsia="Times New Roman" w:hAnsi="Times New Roman"/>
          <w:i w:val="1"/>
          <w:color w:val="020100"/>
          <w:sz w:val="24"/>
          <w:szCs w:val="24"/>
          <w:shd w:fill="f5f5f5" w:val="clear"/>
          <w:rtl w:val="0"/>
        </w:rPr>
        <w:t xml:space="preserve"> (accessed 2/10/24)</w:t>
      </w:r>
    </w:p>
    <w:p w:rsidR="00000000" w:rsidDel="00000000" w:rsidP="00000000" w:rsidRDefault="00000000" w:rsidRPr="00000000" w14:paraId="0000001B">
      <w:pPr>
        <w:rPr>
          <w:rFonts w:ascii="Times New Roman" w:cs="Times New Roman" w:eastAsia="Times New Roman" w:hAnsi="Times New Roman"/>
          <w:i w:val="1"/>
          <w:color w:val="020100"/>
          <w:sz w:val="24"/>
          <w:szCs w:val="24"/>
          <w:shd w:fill="f5f5f5" w:val="clear"/>
        </w:rPr>
      </w:pPr>
      <w:r w:rsidDel="00000000" w:rsidR="00000000" w:rsidRPr="00000000">
        <w:rPr>
          <w:rFonts w:ascii="Times New Roman" w:cs="Times New Roman" w:eastAsia="Times New Roman" w:hAnsi="Times New Roman"/>
          <w:i w:val="1"/>
          <w:color w:val="020100"/>
          <w:sz w:val="24"/>
          <w:szCs w:val="24"/>
          <w:shd w:fill="f5f5f5" w:val="clear"/>
          <w:rtl w:val="0"/>
        </w:rPr>
        <w:t xml:space="preserve">Kakouros, Katerina Maniadaki And Efthymios (2017) The complete guide to ADHD: nature, diagnosis, and treatment, Routledge </w:t>
      </w:r>
    </w:p>
    <w:p w:rsidR="00000000" w:rsidDel="00000000" w:rsidP="00000000" w:rsidRDefault="00000000" w:rsidRPr="00000000" w14:paraId="0000001C">
      <w:pPr>
        <w:rPr>
          <w:rFonts w:ascii="Times New Roman" w:cs="Times New Roman" w:eastAsia="Times New Roman" w:hAnsi="Times New Roman"/>
          <w:color w:val="020100"/>
          <w:sz w:val="24"/>
          <w:szCs w:val="24"/>
          <w:shd w:fill="f5f5f5" w:val="clear"/>
        </w:rPr>
      </w:pPr>
      <w:r w:rsidDel="00000000" w:rsidR="00000000" w:rsidRPr="00000000">
        <w:rPr>
          <w:rFonts w:ascii="Times New Roman" w:cs="Times New Roman" w:eastAsia="Times New Roman" w:hAnsi="Times New Roman"/>
          <w:color w:val="020100"/>
          <w:sz w:val="24"/>
          <w:szCs w:val="24"/>
          <w:shd w:fill="f5f5f5" w:val="clear"/>
          <w:rtl w:val="0"/>
        </w:rPr>
        <w:t xml:space="preserve">McLeod S, (2024) </w:t>
      </w:r>
      <w:r w:rsidDel="00000000" w:rsidR="00000000" w:rsidRPr="00000000">
        <w:rPr>
          <w:rFonts w:ascii="Times New Roman" w:cs="Times New Roman" w:eastAsia="Times New Roman" w:hAnsi="Times New Roman"/>
          <w:i w:val="1"/>
          <w:color w:val="020100"/>
          <w:sz w:val="24"/>
          <w:szCs w:val="24"/>
          <w:shd w:fill="f5f5f5" w:val="clear"/>
          <w:rtl w:val="0"/>
        </w:rPr>
        <w:t xml:space="preserve">Maslow's Hierarchy of needs, </w:t>
      </w:r>
      <w:r w:rsidDel="00000000" w:rsidR="00000000" w:rsidRPr="00000000">
        <w:rPr>
          <w:rFonts w:ascii="Times New Roman" w:cs="Times New Roman" w:eastAsia="Times New Roman" w:hAnsi="Times New Roman"/>
          <w:color w:val="020100"/>
          <w:sz w:val="24"/>
          <w:szCs w:val="24"/>
          <w:shd w:fill="f5f5f5" w:val="clear"/>
          <w:rtl w:val="0"/>
        </w:rPr>
        <w:t xml:space="preserve">available at</w:t>
      </w:r>
      <w:hyperlink r:id="rId10">
        <w:r w:rsidDel="00000000" w:rsidR="00000000" w:rsidRPr="00000000">
          <w:rPr>
            <w:rFonts w:ascii="Times New Roman" w:cs="Times New Roman" w:eastAsia="Times New Roman" w:hAnsi="Times New Roman"/>
            <w:color w:val="020100"/>
            <w:sz w:val="24"/>
            <w:szCs w:val="24"/>
            <w:shd w:fill="f5f5f5" w:val="clear"/>
            <w:rtl w:val="0"/>
          </w:rPr>
          <w:t xml:space="preserve"> </w:t>
        </w:r>
      </w:hyperlink>
      <w:hyperlink r:id="rId11">
        <w:r w:rsidDel="00000000" w:rsidR="00000000" w:rsidRPr="00000000">
          <w:rPr>
            <w:rFonts w:ascii="Times New Roman" w:cs="Times New Roman" w:eastAsia="Times New Roman" w:hAnsi="Times New Roman"/>
            <w:color w:val="467886"/>
            <w:sz w:val="24"/>
            <w:szCs w:val="24"/>
            <w:u w:val="single"/>
            <w:shd w:fill="f5f5f5" w:val="clear"/>
            <w:rtl w:val="0"/>
          </w:rPr>
          <w:t xml:space="preserve">https://www.simplypsychology.org/maslow.html</w:t>
        </w:r>
      </w:hyperlink>
      <w:r w:rsidDel="00000000" w:rsidR="00000000" w:rsidRPr="00000000">
        <w:rPr>
          <w:rFonts w:ascii="Times New Roman" w:cs="Times New Roman" w:eastAsia="Times New Roman" w:hAnsi="Times New Roman"/>
          <w:color w:val="020100"/>
          <w:sz w:val="24"/>
          <w:szCs w:val="24"/>
          <w:shd w:fill="f5f5f5" w:val="clear"/>
          <w:rtl w:val="0"/>
        </w:rPr>
        <w:t xml:space="preserve"> (accessed 25/10/24) </w:t>
      </w:r>
    </w:p>
    <w:p w:rsidR="00000000" w:rsidDel="00000000" w:rsidP="00000000" w:rsidRDefault="00000000" w:rsidRPr="00000000" w14:paraId="0000001D">
      <w:pPr>
        <w:rPr>
          <w:rFonts w:ascii="Times New Roman" w:cs="Times New Roman" w:eastAsia="Times New Roman" w:hAnsi="Times New Roman"/>
          <w:color w:val="020100"/>
          <w:sz w:val="24"/>
          <w:szCs w:val="24"/>
          <w:shd w:fill="f5f5f5" w:val="clear"/>
        </w:rPr>
      </w:pPr>
      <w:r w:rsidDel="00000000" w:rsidR="00000000" w:rsidRPr="00000000">
        <w:rPr>
          <w:rFonts w:ascii="Times New Roman" w:cs="Times New Roman" w:eastAsia="Times New Roman" w:hAnsi="Times New Roman"/>
          <w:color w:val="020100"/>
          <w:sz w:val="24"/>
          <w:szCs w:val="24"/>
          <w:shd w:fill="f5f5f5" w:val="clear"/>
          <w:rtl w:val="0"/>
        </w:rPr>
        <w:t xml:space="preserve">McLeod S, (2024)</w:t>
      </w:r>
      <w:r w:rsidDel="00000000" w:rsidR="00000000" w:rsidRPr="00000000">
        <w:rPr>
          <w:rFonts w:ascii="Times New Roman" w:cs="Times New Roman" w:eastAsia="Times New Roman" w:hAnsi="Times New Roman"/>
          <w:i w:val="1"/>
          <w:color w:val="020100"/>
          <w:sz w:val="24"/>
          <w:szCs w:val="24"/>
          <w:shd w:fill="f5f5f5" w:val="clear"/>
          <w:rtl w:val="0"/>
        </w:rPr>
        <w:t xml:space="preserve"> Vygotsky’s Zone of Proximal Development </w:t>
      </w:r>
      <w:r w:rsidDel="00000000" w:rsidR="00000000" w:rsidRPr="00000000">
        <w:rPr>
          <w:rFonts w:ascii="Times New Roman" w:cs="Times New Roman" w:eastAsia="Times New Roman" w:hAnsi="Times New Roman"/>
          <w:color w:val="020100"/>
          <w:sz w:val="24"/>
          <w:szCs w:val="24"/>
          <w:shd w:fill="f5f5f5" w:val="clear"/>
          <w:rtl w:val="0"/>
        </w:rPr>
        <w:t xml:space="preserve">available at</w:t>
      </w:r>
      <w:hyperlink r:id="rId12">
        <w:r w:rsidDel="00000000" w:rsidR="00000000" w:rsidRPr="00000000">
          <w:rPr>
            <w:rFonts w:ascii="Times New Roman" w:cs="Times New Roman" w:eastAsia="Times New Roman" w:hAnsi="Times New Roman"/>
            <w:color w:val="020100"/>
            <w:sz w:val="24"/>
            <w:szCs w:val="24"/>
            <w:shd w:fill="f5f5f5" w:val="clear"/>
            <w:rtl w:val="0"/>
          </w:rPr>
          <w:t xml:space="preserve"> </w:t>
        </w:r>
      </w:hyperlink>
      <w:hyperlink r:id="rId13">
        <w:r w:rsidDel="00000000" w:rsidR="00000000" w:rsidRPr="00000000">
          <w:rPr>
            <w:rFonts w:ascii="Times New Roman" w:cs="Times New Roman" w:eastAsia="Times New Roman" w:hAnsi="Times New Roman"/>
            <w:color w:val="467886"/>
            <w:sz w:val="24"/>
            <w:szCs w:val="24"/>
            <w:u w:val="single"/>
            <w:shd w:fill="f5f5f5" w:val="clear"/>
            <w:rtl w:val="0"/>
          </w:rPr>
          <w:t xml:space="preserve">https://www.simplypsychology.org/zone-of-proximal-development.html</w:t>
        </w:r>
      </w:hyperlink>
      <w:r w:rsidDel="00000000" w:rsidR="00000000" w:rsidRPr="00000000">
        <w:rPr>
          <w:rFonts w:ascii="Times New Roman" w:cs="Times New Roman" w:eastAsia="Times New Roman" w:hAnsi="Times New Roman"/>
          <w:color w:val="020100"/>
          <w:sz w:val="24"/>
          <w:szCs w:val="24"/>
          <w:shd w:fill="f5f5f5" w:val="clear"/>
          <w:rtl w:val="0"/>
        </w:rPr>
        <w:t xml:space="preserve">  (accessed 25/10/24)</w:t>
      </w:r>
    </w:p>
    <w:p w:rsidR="00000000" w:rsidDel="00000000" w:rsidP="00000000" w:rsidRDefault="00000000" w:rsidRPr="00000000" w14:paraId="0000001E">
      <w:pPr>
        <w:rPr>
          <w:rFonts w:ascii="Times New Roman" w:cs="Times New Roman" w:eastAsia="Times New Roman" w:hAnsi="Times New Roman"/>
          <w:color w:val="020100"/>
          <w:sz w:val="24"/>
          <w:szCs w:val="24"/>
          <w:shd w:fill="f5f5f5" w:val="clear"/>
        </w:rPr>
      </w:pPr>
      <w:r w:rsidDel="00000000" w:rsidR="00000000" w:rsidRPr="00000000">
        <w:rPr>
          <w:rFonts w:ascii="Times New Roman" w:cs="Times New Roman" w:eastAsia="Times New Roman" w:hAnsi="Times New Roman"/>
          <w:color w:val="020100"/>
          <w:sz w:val="24"/>
          <w:szCs w:val="24"/>
          <w:shd w:fill="f5f5f5" w:val="clear"/>
          <w:rtl w:val="0"/>
        </w:rPr>
        <w:t xml:space="preserve">NHS (2021) </w:t>
      </w:r>
      <w:r w:rsidDel="00000000" w:rsidR="00000000" w:rsidRPr="00000000">
        <w:rPr>
          <w:rFonts w:ascii="Times New Roman" w:cs="Times New Roman" w:eastAsia="Times New Roman" w:hAnsi="Times New Roman"/>
          <w:i w:val="1"/>
          <w:color w:val="020100"/>
          <w:sz w:val="24"/>
          <w:szCs w:val="24"/>
          <w:shd w:fill="f5f5f5" w:val="clear"/>
          <w:rtl w:val="0"/>
        </w:rPr>
        <w:t xml:space="preserve">Symptoms, </w:t>
      </w:r>
      <w:r w:rsidDel="00000000" w:rsidR="00000000" w:rsidRPr="00000000">
        <w:rPr>
          <w:rFonts w:ascii="Times New Roman" w:cs="Times New Roman" w:eastAsia="Times New Roman" w:hAnsi="Times New Roman"/>
          <w:color w:val="020100"/>
          <w:sz w:val="24"/>
          <w:szCs w:val="24"/>
          <w:shd w:fill="f5f5f5" w:val="clear"/>
          <w:rtl w:val="0"/>
        </w:rPr>
        <w:t xml:space="preserve">available at</w:t>
      </w:r>
      <w:hyperlink r:id="rId14">
        <w:r w:rsidDel="00000000" w:rsidR="00000000" w:rsidRPr="00000000">
          <w:rPr>
            <w:rFonts w:ascii="Times New Roman" w:cs="Times New Roman" w:eastAsia="Times New Roman" w:hAnsi="Times New Roman"/>
            <w:color w:val="020100"/>
            <w:sz w:val="24"/>
            <w:szCs w:val="24"/>
            <w:shd w:fill="f5f5f5" w:val="clear"/>
            <w:rtl w:val="0"/>
          </w:rPr>
          <w:t xml:space="preserve"> </w:t>
        </w:r>
      </w:hyperlink>
      <w:hyperlink r:id="rId15">
        <w:r w:rsidDel="00000000" w:rsidR="00000000" w:rsidRPr="00000000">
          <w:rPr>
            <w:rFonts w:ascii="Times New Roman" w:cs="Times New Roman" w:eastAsia="Times New Roman" w:hAnsi="Times New Roman"/>
            <w:color w:val="467886"/>
            <w:sz w:val="24"/>
            <w:szCs w:val="24"/>
            <w:u w:val="single"/>
            <w:shd w:fill="f5f5f5" w:val="clear"/>
            <w:rtl w:val="0"/>
          </w:rPr>
          <w:t xml:space="preserve">https://www.nhs.uk/conditions/attention-deficit-hyperactivity-disorder-adhd/symptoms/</w:t>
        </w:r>
      </w:hyperlink>
      <w:r w:rsidDel="00000000" w:rsidR="00000000" w:rsidRPr="00000000">
        <w:rPr>
          <w:rFonts w:ascii="Times New Roman" w:cs="Times New Roman" w:eastAsia="Times New Roman" w:hAnsi="Times New Roman"/>
          <w:color w:val="020100"/>
          <w:sz w:val="24"/>
          <w:szCs w:val="24"/>
          <w:shd w:fill="f5f5f5" w:val="clear"/>
          <w:rtl w:val="0"/>
        </w:rPr>
        <w:t xml:space="preserve"> (accessed 2/10/2024)</w:t>
      </w:r>
    </w:p>
    <w:p w:rsidR="00000000" w:rsidDel="00000000" w:rsidP="00000000" w:rsidRDefault="00000000" w:rsidRPr="00000000" w14:paraId="0000001F">
      <w:pPr>
        <w:rPr>
          <w:rFonts w:ascii="Times New Roman" w:cs="Times New Roman" w:eastAsia="Times New Roman" w:hAnsi="Times New Roman"/>
          <w:color w:val="020100"/>
          <w:sz w:val="24"/>
          <w:szCs w:val="24"/>
          <w:shd w:fill="f5f5f5" w:val="clear"/>
        </w:rPr>
      </w:pPr>
      <w:r w:rsidDel="00000000" w:rsidR="00000000" w:rsidRPr="00000000">
        <w:rPr>
          <w:rFonts w:ascii="Times New Roman" w:cs="Times New Roman" w:eastAsia="Times New Roman" w:hAnsi="Times New Roman"/>
          <w:color w:val="020100"/>
          <w:sz w:val="24"/>
          <w:szCs w:val="24"/>
          <w:shd w:fill="f5f5f5" w:val="clear"/>
          <w:rtl w:val="0"/>
        </w:rPr>
        <w:t xml:space="preserve">O'Regan, Fintan J (2019) TitleSuccessfully teaching and managing children with ADHD: a resource for sencos and teachers 2nd edn Routledge </w:t>
      </w:r>
    </w:p>
    <w:p w:rsidR="00000000" w:rsidDel="00000000" w:rsidP="00000000" w:rsidRDefault="00000000" w:rsidRPr="00000000" w14:paraId="00000020">
      <w:pPr>
        <w:rPr>
          <w:rFonts w:ascii="Times New Roman" w:cs="Times New Roman" w:eastAsia="Times New Roman" w:hAnsi="Times New Roman"/>
          <w:i w:val="1"/>
          <w:color w:val="020100"/>
          <w:sz w:val="24"/>
          <w:szCs w:val="24"/>
          <w:shd w:fill="f5f5f5" w:val="clear"/>
        </w:rPr>
      </w:pPr>
      <w:r w:rsidDel="00000000" w:rsidR="00000000" w:rsidRPr="00000000">
        <w:rPr>
          <w:rFonts w:ascii="Times New Roman" w:cs="Times New Roman" w:eastAsia="Times New Roman" w:hAnsi="Times New Roman"/>
          <w:color w:val="020100"/>
          <w:sz w:val="24"/>
          <w:szCs w:val="24"/>
          <w:shd w:fill="f5f5f5" w:val="clear"/>
          <w:rtl w:val="0"/>
        </w:rPr>
        <w:t xml:space="preserve">Rief, S (2016) </w:t>
      </w:r>
      <w:r w:rsidDel="00000000" w:rsidR="00000000" w:rsidRPr="00000000">
        <w:rPr>
          <w:rFonts w:ascii="Times New Roman" w:cs="Times New Roman" w:eastAsia="Times New Roman" w:hAnsi="Times New Roman"/>
          <w:i w:val="1"/>
          <w:color w:val="020100"/>
          <w:sz w:val="24"/>
          <w:szCs w:val="24"/>
          <w:shd w:fill="f5f5f5" w:val="clear"/>
          <w:rtl w:val="0"/>
        </w:rPr>
        <w:t xml:space="preserve">How to reach and teach children and teens with ADD/ADHD 3rd edn </w:t>
      </w:r>
      <w:r w:rsidDel="00000000" w:rsidR="00000000" w:rsidRPr="00000000">
        <w:rPr>
          <w:rFonts w:ascii="Times New Roman" w:cs="Times New Roman" w:eastAsia="Times New Roman" w:hAnsi="Times New Roman"/>
          <w:color w:val="020100"/>
          <w:sz w:val="24"/>
          <w:szCs w:val="24"/>
          <w:shd w:fill="f5f5f5" w:val="clear"/>
          <w:rtl w:val="0"/>
        </w:rPr>
        <w:t xml:space="preserve">John Wiley &amp; Sons, Incorporated</w:t>
      </w:r>
      <w:r w:rsidDel="00000000" w:rsidR="00000000" w:rsidRPr="00000000">
        <w:rPr>
          <w:rFonts w:ascii="Times New Roman" w:cs="Times New Roman" w:eastAsia="Times New Roman" w:hAnsi="Times New Roman"/>
          <w:i w:val="1"/>
          <w:color w:val="020100"/>
          <w:sz w:val="24"/>
          <w:szCs w:val="24"/>
          <w:shd w:fill="f5f5f5" w:val="clear"/>
          <w:rtl w:val="0"/>
        </w:rPr>
        <w:t xml:space="preserve"> </w:t>
      </w:r>
    </w:p>
    <w:p w:rsidR="00000000" w:rsidDel="00000000" w:rsidP="00000000" w:rsidRDefault="00000000" w:rsidRPr="00000000" w14:paraId="00000021">
      <w:pPr>
        <w:rPr>
          <w:rFonts w:ascii="Times New Roman" w:cs="Times New Roman" w:eastAsia="Times New Roman" w:hAnsi="Times New Roman"/>
          <w:i w:val="1"/>
          <w:color w:val="020100"/>
          <w:sz w:val="24"/>
          <w:szCs w:val="24"/>
          <w:shd w:fill="f5f5f5" w:val="clear"/>
        </w:rPr>
      </w:pPr>
      <w:r w:rsidDel="00000000" w:rsidR="00000000" w:rsidRPr="00000000">
        <w:rPr>
          <w:rFonts w:ascii="Times New Roman" w:cs="Times New Roman" w:eastAsia="Times New Roman" w:hAnsi="Times New Roman"/>
          <w:i w:val="1"/>
          <w:color w:val="020100"/>
          <w:sz w:val="24"/>
          <w:szCs w:val="24"/>
          <w:shd w:fill="f5f5f5" w:val="clear"/>
          <w:rtl w:val="0"/>
        </w:rPr>
        <w:t xml:space="preserve">Kakouros, Katerina Maniadaki And Efthymios (2017) The complete guide to ADHD: nature, diagnosis, and treatment, Routledge </w:t>
      </w:r>
    </w:p>
    <w:p w:rsidR="00000000" w:rsidDel="00000000" w:rsidP="00000000" w:rsidRDefault="00000000" w:rsidRPr="00000000" w14:paraId="00000022">
      <w:pPr>
        <w:rPr>
          <w:rFonts w:ascii="Times New Roman" w:cs="Times New Roman" w:eastAsia="Times New Roman" w:hAnsi="Times New Roman"/>
          <w:i w:val="1"/>
          <w:color w:val="020100"/>
          <w:sz w:val="18"/>
          <w:szCs w:val="18"/>
          <w:shd w:fill="f5f5f5" w:val="clear"/>
        </w:rPr>
      </w:pPr>
      <w:r w:rsidDel="00000000" w:rsidR="00000000" w:rsidRPr="00000000">
        <w:rPr>
          <w:rFonts w:ascii="Times New Roman" w:cs="Times New Roman" w:eastAsia="Times New Roman" w:hAnsi="Times New Roman"/>
          <w:i w:val="1"/>
          <w:color w:val="020100"/>
          <w:sz w:val="24"/>
          <w:szCs w:val="24"/>
          <w:shd w:fill="f5f5f5" w:val="clear"/>
          <w:rtl w:val="0"/>
        </w:rPr>
        <w:t xml:space="preserve">UNICEF (2024) How we protect children's rights available at</w:t>
      </w:r>
      <w:hyperlink r:id="rId16">
        <w:r w:rsidDel="00000000" w:rsidR="00000000" w:rsidRPr="00000000">
          <w:rPr>
            <w:rFonts w:ascii="Times New Roman" w:cs="Times New Roman" w:eastAsia="Times New Roman" w:hAnsi="Times New Roman"/>
            <w:i w:val="1"/>
            <w:color w:val="020100"/>
            <w:sz w:val="24"/>
            <w:szCs w:val="24"/>
            <w:shd w:fill="f5f5f5" w:val="clear"/>
            <w:rtl w:val="0"/>
          </w:rPr>
          <w:t xml:space="preserve"> </w:t>
        </w:r>
      </w:hyperlink>
      <w:hyperlink r:id="rId17">
        <w:r w:rsidDel="00000000" w:rsidR="00000000" w:rsidRPr="00000000">
          <w:rPr>
            <w:rFonts w:ascii="Arial" w:cs="Arial" w:eastAsia="Arial" w:hAnsi="Arial"/>
            <w:i w:val="1"/>
            <w:color w:val="467886"/>
            <w:sz w:val="24"/>
            <w:szCs w:val="24"/>
            <w:u w:val="single"/>
            <w:shd w:fill="f5f5f5" w:val="clear"/>
            <w:rtl w:val="0"/>
          </w:rPr>
          <w:t xml:space="preserve">https://www.unicef.org.uk/what-we-do/un-convention-child-rights/</w:t>
        </w:r>
      </w:hyperlink>
      <w:r w:rsidDel="00000000" w:rsidR="00000000" w:rsidRPr="00000000">
        <w:rPr>
          <w:rFonts w:ascii="Arial" w:cs="Arial" w:eastAsia="Arial" w:hAnsi="Arial"/>
          <w:i w:val="1"/>
          <w:color w:val="020100"/>
          <w:sz w:val="24"/>
          <w:szCs w:val="24"/>
          <w:shd w:fill="f5f5f5" w:val="clear"/>
          <w:rtl w:val="0"/>
        </w:rPr>
        <w:t xml:space="preserve">  (accessed 25/10/24)  </w:t>
      </w: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i w:val="1"/>
          <w:color w:val="020100"/>
          <w:sz w:val="28"/>
          <w:szCs w:val="28"/>
          <w:shd w:fill="f5f5f5" w:val="clear"/>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i w:val="1"/>
          <w:color w:val="020100"/>
          <w:sz w:val="28"/>
          <w:szCs w:val="28"/>
          <w:shd w:fill="f5f5f5" w:val="clear"/>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i w:val="1"/>
          <w:color w:val="020100"/>
          <w:sz w:val="28"/>
          <w:szCs w:val="28"/>
          <w:shd w:fill="f5f5f5" w:val="clear"/>
        </w:rPr>
      </w:pPr>
      <w:r w:rsidDel="00000000" w:rsidR="00000000" w:rsidRPr="00000000">
        <w:rPr>
          <w:rtl w:val="0"/>
        </w:rPr>
      </w:r>
    </w:p>
    <w:p w:rsidR="00000000" w:rsidDel="00000000" w:rsidP="00000000" w:rsidRDefault="00000000" w:rsidRPr="00000000" w14:paraId="00000026">
      <w:pPr>
        <w:jc w:val="center"/>
        <w:rPr>
          <w:b w:val="1"/>
          <w:sz w:val="44"/>
          <w:szCs w:val="44"/>
        </w:rPr>
      </w:pPr>
      <w:r w:rsidDel="00000000" w:rsidR="00000000" w:rsidRPr="00000000">
        <w:rPr>
          <w:b w:val="1"/>
          <w:sz w:val="44"/>
          <w:szCs w:val="44"/>
          <w:rtl w:val="0"/>
        </w:rPr>
        <w:t xml:space="preserve">Element 2</w:t>
      </w:r>
    </w:p>
    <w:p w:rsidR="00000000" w:rsidDel="00000000" w:rsidP="00000000" w:rsidRDefault="00000000" w:rsidRPr="00000000" w14:paraId="00000027">
      <w:pPr>
        <w:jc w:val="center"/>
        <w:rPr>
          <w:i w:val="1"/>
          <w:sz w:val="44"/>
          <w:szCs w:val="44"/>
        </w:rPr>
      </w:pPr>
      <w:r w:rsidDel="00000000" w:rsidR="00000000" w:rsidRPr="00000000">
        <w:rPr>
          <w:i w:val="1"/>
          <w:sz w:val="44"/>
          <w:szCs w:val="44"/>
          <w:rtl w:val="0"/>
        </w:rPr>
        <w:t xml:space="preserve">Essay - Explore the wide and complex spectrum of additional needs</w:t>
      </w:r>
    </w:p>
    <w:p w:rsidR="00000000" w:rsidDel="00000000" w:rsidP="00000000" w:rsidRDefault="00000000" w:rsidRPr="00000000" w14:paraId="00000028">
      <w:pPr>
        <w:jc w:val="center"/>
        <w:rPr>
          <w:i w:val="1"/>
          <w:sz w:val="44"/>
          <w:szCs w:val="44"/>
        </w:rPr>
      </w:pPr>
      <w:r w:rsidDel="00000000" w:rsidR="00000000" w:rsidRPr="00000000">
        <w:rPr>
          <w:rtl w:val="0"/>
        </w:rPr>
      </w:r>
    </w:p>
    <w:p w:rsidR="00000000" w:rsidDel="00000000" w:rsidP="00000000" w:rsidRDefault="00000000" w:rsidRPr="00000000" w14:paraId="00000029">
      <w:pPr>
        <w:jc w:val="center"/>
        <w:rPr>
          <w:i w:val="1"/>
          <w:sz w:val="44"/>
          <w:szCs w:val="44"/>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Explore the wide and complex spectrum of additional needs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it comes to the words additional needs it opens the door to a wide range of possibilities. This essay will go into detail of what additional needs are and the difference between additional needs and special needs and the impact it has on children. ‘All children can have additional needs at times (NHS Gloucestershire 2023) The definition of additional needs according to Children and Young Peoples Health Services (2023) is  “an additional need could be learning, sensory, developmental, behavioural or physical”. These can be short term needs or long term needs, for example, a child with a broken hand would possibly need extra resources in place while at school which is a short term need. A child in a wheelchair would need long term provision to ensure that they can access the curriculum. If a person has a more defined need that is impacting their ability to learn that is referred to special educational needs and disabilities or SEND, for instance autism or ADHD.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years when looking at a child or young person with additional needs the attitude of individuals has changed. “M</w:t>
      </w:r>
      <w:r w:rsidDel="00000000" w:rsidR="00000000" w:rsidRPr="00000000">
        <w:rPr>
          <w:rFonts w:ascii="Times New Roman" w:cs="Times New Roman" w:eastAsia="Times New Roman" w:hAnsi="Times New Roman"/>
          <w:color w:val="1b1b1b"/>
          <w:sz w:val="24"/>
          <w:szCs w:val="24"/>
          <w:rtl w:val="0"/>
        </w:rPr>
        <w:t xml:space="preserve">edical model is a term that has multiple meanings but has almost always been used pejoratively (</w:t>
      </w:r>
      <w:r w:rsidDel="00000000" w:rsidR="00000000" w:rsidRPr="00000000">
        <w:rPr>
          <w:rFonts w:ascii="Times New Roman" w:cs="Times New Roman" w:eastAsia="Times New Roman" w:hAnsi="Times New Roman"/>
          <w:sz w:val="24"/>
          <w:szCs w:val="24"/>
          <w:rtl w:val="0"/>
        </w:rPr>
        <w:t xml:space="preserve"> Hogan 2019)”. This model was first introduced in the 1950s by psychiatrist Thomas Szasz. It first looks at and focuses on a person's impairment and how it affects the person and what they are unable to do without actually knowing the individual. Many health professionals have since called for reforming this medical practice to make clinicians more sensitive to the complex needs of the individual (Hogan, 2019). Whereas the social model looks more at the individuals themselves as it was created by people with additional needs. The social model explains that “disability is caused by the way society is organized rather than a person’s impairment (Disability Nottinghamshire 2024)”. That is the opposite of the medical model in that the social model looks at how to distinguish the barriers surrounding additional needs whereas the medical model just points out the barriers. For instance a child with ADHD is struggling to focus in class, following the social model the child will be given strategies to manage themselves or fidget toys to keep them focused. If the medical model was used then only medication would be given. Neither model is a wrong way to deal with the situation. However both options should be carefully considered when assessing an additional need. Article 23 of the UNCR (1990) states that “A child with a disability has the right to live a full and decent life with dignity and, as far as possible, independence”, this includes a learning disability.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schools the social model is used more widely than the medical model, this is due to the schools having a duty of care to ensure that all children have access to learning. Vygotsky’s  theory of scaffolding shows us how paramount teachers and teaching assistants are to a child's development. This allows the child to have support while they are developing and learning new skills (Rusconi 2024). This co-insides with Vygotsky’s other theory of how children learn on their own and how they learn with guidance. Teachers implement Vygotsky’s theories daily in class by working in small groups or one on one with a child, providing differentiated work so children do not feel excluded. Teachers would then start a task with the children but then slowly move themselves away so that the children become independent.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in which schools are run has changed drastically over recent years with more research going into education and additional needs. This has brought many benefits to children and young people, including being involved in academic planning. This means that their voice will be heard and listened to when they input a suggestion to staff. Children with additional needs will have access to the same opportunities as other learners. Another benefit to children and young people is that Carol Dweck’ growth mindset theory is being implemented more thoroughly in schools. Dweck believes that with the right guidance and support then children are capable of learning anything (Dweck 2015). Education staff are constantly adapting their lessons to ensure that all pupils can access the work and complete it. This is only done by knowing the children and their needs. For example knowing that there are children with ADHD and autism in the class the teacher will provide resources to help them stay focused. This could be fidget toys for their hands, elastic bands that go on the legs of the chair for the child to kick. A child that has broken their hand may be given a laptop to type their work up instead of writing it. Educators will also differentiate the work for some children, it will be the same work but at a different level e.g more challenging for the more able children, however less work may be given to lower ability children or extra resources will be provided. The UNCR article 3 (1990) also states that “The best interests of the child must be a top priority in all decisions and actions that affect children”. </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spectrum of additional needs is in fact wide and complex, where as the medical model only looks at the additional need solely from a medical point of view. The social model looks at the person as a whole as well as the need and how to overcome the barriers that hinder their learning and development. Schools are adapting in how they accommodate additional needs with staff implementing good practices in everyday teaching to encourage all pupils to learn in a sustainable way that is beneficial to them. Staff are incorporating Vygotsky’s theory of development in their teaching more dominantly than before with them also encouraging Dwecks growth mindset. Together along with other tactics to provide a safe and welcoming learning environment to all students including those with additional needs.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Dewis Cymru (2020) </w:t>
      </w:r>
      <w:r w:rsidDel="00000000" w:rsidR="00000000" w:rsidRPr="00000000">
        <w:rPr>
          <w:rFonts w:ascii="Times New Roman" w:cs="Times New Roman" w:eastAsia="Times New Roman" w:hAnsi="Times New Roman"/>
          <w:i w:val="1"/>
          <w:sz w:val="24"/>
          <w:szCs w:val="24"/>
          <w:rtl w:val="0"/>
        </w:rPr>
        <w:t xml:space="preserve">Additional Learning Needs. </w:t>
      </w:r>
      <w:r w:rsidDel="00000000" w:rsidR="00000000" w:rsidRPr="00000000">
        <w:rPr>
          <w:rFonts w:ascii="Times New Roman" w:cs="Times New Roman" w:eastAsia="Times New Roman" w:hAnsi="Times New Roman"/>
          <w:sz w:val="24"/>
          <w:szCs w:val="24"/>
          <w:rtl w:val="0"/>
        </w:rPr>
        <w:t xml:space="preserve">Ar gael yn / Available at</w:t>
      </w:r>
      <w:hyperlink r:id="rId18">
        <w:r w:rsidDel="00000000" w:rsidR="00000000" w:rsidRPr="00000000">
          <w:rPr>
            <w:rFonts w:ascii="Times New Roman" w:cs="Times New Roman" w:eastAsia="Times New Roman" w:hAnsi="Times New Roman"/>
            <w:sz w:val="24"/>
            <w:szCs w:val="24"/>
            <w:rtl w:val="0"/>
          </w:rPr>
          <w:t xml:space="preserve"> </w:t>
        </w:r>
      </w:hyperlink>
      <w:hyperlink r:id="rId19">
        <w:r w:rsidDel="00000000" w:rsidR="00000000" w:rsidRPr="00000000">
          <w:rPr>
            <w:rFonts w:ascii="Times New Roman" w:cs="Times New Roman" w:eastAsia="Times New Roman" w:hAnsi="Times New Roman"/>
            <w:color w:val="467886"/>
            <w:sz w:val="24"/>
            <w:szCs w:val="24"/>
            <w:u w:val="single"/>
            <w:rtl w:val="0"/>
          </w:rPr>
          <w:t xml:space="preserve">https://www.dewis.wales/additional-learning-needs-cyp</w:t>
        </w:r>
      </w:hyperlink>
      <w:r w:rsidDel="00000000" w:rsidR="00000000" w:rsidRPr="00000000">
        <w:rPr>
          <w:rFonts w:ascii="Times New Roman" w:cs="Times New Roman" w:eastAsia="Times New Roman" w:hAnsi="Times New Roman"/>
          <w:sz w:val="24"/>
          <w:szCs w:val="24"/>
          <w:rtl w:val="0"/>
        </w:rPr>
        <w:t xml:space="preserve"> (Cyrchwyd/Accessed 2.10.2024) </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color w:val="1b1b1b"/>
          <w:sz w:val="24"/>
          <w:szCs w:val="24"/>
          <w:rtl w:val="0"/>
        </w:rPr>
        <w:t xml:space="preserve"> </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rPr>
          <w:rFonts w:ascii="Times New Roman" w:cs="Times New Roman" w:eastAsia="Times New Roman" w:hAnsi="Times New Roman"/>
          <w:color w:val="0f4761"/>
          <w:sz w:val="24"/>
          <w:szCs w:val="24"/>
        </w:rPr>
      </w:pPr>
      <w:r w:rsidDel="00000000" w:rsidR="00000000" w:rsidRPr="00000000">
        <w:rPr>
          <w:rFonts w:ascii="Times New Roman" w:cs="Times New Roman" w:eastAsia="Times New Roman" w:hAnsi="Times New Roman"/>
          <w:color w:val="0f4761"/>
          <w:sz w:val="24"/>
          <w:szCs w:val="24"/>
          <w:rtl w:val="0"/>
        </w:rPr>
        <w:t xml:space="preserve">Disability Nottinghamshire (2024) The Social Model vs The Medical Model of Disability available at</w:t>
      </w:r>
      <w:hyperlink r:id="rId20">
        <w:r w:rsidDel="00000000" w:rsidR="00000000" w:rsidRPr="00000000">
          <w:rPr>
            <w:rFonts w:ascii="Times New Roman" w:cs="Times New Roman" w:eastAsia="Times New Roman" w:hAnsi="Times New Roman"/>
            <w:color w:val="0f4761"/>
            <w:sz w:val="24"/>
            <w:szCs w:val="24"/>
            <w:rtl w:val="0"/>
          </w:rPr>
          <w:t xml:space="preserve"> </w:t>
        </w:r>
      </w:hyperlink>
      <w:hyperlink r:id="rId21">
        <w:r w:rsidDel="00000000" w:rsidR="00000000" w:rsidRPr="00000000">
          <w:rPr>
            <w:rFonts w:ascii="Times New Roman" w:cs="Times New Roman" w:eastAsia="Times New Roman" w:hAnsi="Times New Roman"/>
            <w:color w:val="467886"/>
            <w:sz w:val="24"/>
            <w:szCs w:val="24"/>
            <w:u w:val="single"/>
            <w:rtl w:val="0"/>
          </w:rPr>
          <w:t xml:space="preserve">https://www.disabilitynottinghamshire.org.uk/index.php/about/social-model-vs-medical-model-of-disability/#:~:text=The%20social%20model%20of%20disability,life%20choices%20for%20disabled%20people</w:t>
        </w:r>
      </w:hyperlink>
      <w:r w:rsidDel="00000000" w:rsidR="00000000" w:rsidRPr="00000000">
        <w:rPr>
          <w:rFonts w:ascii="Times New Roman" w:cs="Times New Roman" w:eastAsia="Times New Roman" w:hAnsi="Times New Roman"/>
          <w:color w:val="3c4858"/>
          <w:sz w:val="24"/>
          <w:szCs w:val="24"/>
          <w:rtl w:val="0"/>
        </w:rPr>
        <w:t xml:space="preserve">. </w:t>
      </w:r>
      <w:r w:rsidDel="00000000" w:rsidR="00000000" w:rsidRPr="00000000">
        <w:rPr>
          <w:rFonts w:ascii="Times New Roman" w:cs="Times New Roman" w:eastAsia="Times New Roman" w:hAnsi="Times New Roman"/>
          <w:color w:val="0f4761"/>
          <w:sz w:val="24"/>
          <w:szCs w:val="24"/>
          <w:rtl w:val="0"/>
        </w:rPr>
        <w:t xml:space="preserve">(accessed 5/10/24)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0" w:before="220" w:line="360" w:lineRule="auto"/>
        <w:rPr>
          <w:rFonts w:ascii="Times New Roman" w:cs="Times New Roman" w:eastAsia="Times New Roman" w:hAnsi="Times New Roman"/>
          <w:color w:val="0f4761"/>
          <w:sz w:val="24"/>
          <w:szCs w:val="24"/>
        </w:rPr>
      </w:pPr>
      <w:r w:rsidDel="00000000" w:rsidR="00000000" w:rsidRPr="00000000">
        <w:rPr>
          <w:rFonts w:ascii="Times New Roman" w:cs="Times New Roman" w:eastAsia="Times New Roman" w:hAnsi="Times New Roman"/>
          <w:color w:val="0f4761"/>
          <w:sz w:val="24"/>
          <w:szCs w:val="24"/>
          <w:rtl w:val="0"/>
        </w:rPr>
        <w:t xml:space="preserve">Dweck C, (2015) </w:t>
      </w:r>
      <w:r w:rsidDel="00000000" w:rsidR="00000000" w:rsidRPr="00000000">
        <w:rPr>
          <w:rFonts w:ascii="Times New Roman" w:cs="Times New Roman" w:eastAsia="Times New Roman" w:hAnsi="Times New Roman"/>
          <w:i w:val="1"/>
          <w:color w:val="0f4761"/>
          <w:sz w:val="24"/>
          <w:szCs w:val="24"/>
          <w:rtl w:val="0"/>
        </w:rPr>
        <w:t xml:space="preserve">Carol Dweck Revisits the ‘Growth Mindset </w:t>
      </w:r>
      <w:r w:rsidDel="00000000" w:rsidR="00000000" w:rsidRPr="00000000">
        <w:rPr>
          <w:rFonts w:ascii="Times New Roman" w:cs="Times New Roman" w:eastAsia="Times New Roman" w:hAnsi="Times New Roman"/>
          <w:color w:val="0f4761"/>
          <w:sz w:val="24"/>
          <w:szCs w:val="24"/>
          <w:rtl w:val="0"/>
        </w:rPr>
        <w:t xml:space="preserve">available at</w:t>
      </w:r>
      <w:hyperlink r:id="rId22">
        <w:r w:rsidDel="00000000" w:rsidR="00000000" w:rsidRPr="00000000">
          <w:rPr>
            <w:rFonts w:ascii="Times New Roman" w:cs="Times New Roman" w:eastAsia="Times New Roman" w:hAnsi="Times New Roman"/>
            <w:color w:val="0f4761"/>
            <w:sz w:val="24"/>
            <w:szCs w:val="24"/>
            <w:rtl w:val="0"/>
          </w:rPr>
          <w:t xml:space="preserve"> </w:t>
        </w:r>
      </w:hyperlink>
      <w:hyperlink r:id="rId23">
        <w:r w:rsidDel="00000000" w:rsidR="00000000" w:rsidRPr="00000000">
          <w:rPr>
            <w:rFonts w:ascii="Times New Roman" w:cs="Times New Roman" w:eastAsia="Times New Roman" w:hAnsi="Times New Roman"/>
            <w:color w:val="467886"/>
            <w:sz w:val="24"/>
            <w:szCs w:val="24"/>
            <w:u w:val="single"/>
            <w:rtl w:val="0"/>
          </w:rPr>
          <w:t xml:space="preserve">https://www.edweek.org/leadership/opinion-carol-dweck-revisits-the-growth-mindset/2015/09</w:t>
        </w:r>
      </w:hyperlink>
      <w:r w:rsidDel="00000000" w:rsidR="00000000" w:rsidRPr="00000000">
        <w:rPr>
          <w:rFonts w:ascii="Times New Roman" w:cs="Times New Roman" w:eastAsia="Times New Roman" w:hAnsi="Times New Roman"/>
          <w:color w:val="0f4761"/>
          <w:sz w:val="24"/>
          <w:szCs w:val="24"/>
          <w:rtl w:val="0"/>
        </w:rPr>
        <w:t xml:space="preserve"> (accessed 29/10/24) </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GOV.UK (2024) </w:t>
      </w:r>
      <w:r w:rsidDel="00000000" w:rsidR="00000000" w:rsidRPr="00000000">
        <w:rPr>
          <w:rFonts w:ascii="Times New Roman" w:cs="Times New Roman" w:eastAsia="Times New Roman" w:hAnsi="Times New Roman"/>
          <w:i w:val="1"/>
          <w:sz w:val="24"/>
          <w:szCs w:val="24"/>
          <w:rtl w:val="0"/>
        </w:rPr>
        <w:t xml:space="preserve">Children with special educational needs and disabilities (SEND) </w:t>
      </w:r>
      <w:r w:rsidDel="00000000" w:rsidR="00000000" w:rsidRPr="00000000">
        <w:rPr>
          <w:rFonts w:ascii="Times New Roman" w:cs="Times New Roman" w:eastAsia="Times New Roman" w:hAnsi="Times New Roman"/>
          <w:sz w:val="24"/>
          <w:szCs w:val="24"/>
          <w:rtl w:val="0"/>
        </w:rPr>
        <w:t xml:space="preserve">available at</w:t>
      </w:r>
      <w:hyperlink r:id="rId24">
        <w:r w:rsidDel="00000000" w:rsidR="00000000" w:rsidRPr="00000000">
          <w:rPr>
            <w:rFonts w:ascii="Times New Roman" w:cs="Times New Roman" w:eastAsia="Times New Roman" w:hAnsi="Times New Roman"/>
            <w:sz w:val="24"/>
            <w:szCs w:val="24"/>
            <w:rtl w:val="0"/>
          </w:rPr>
          <w:t xml:space="preserve"> </w:t>
        </w:r>
      </w:hyperlink>
      <w:hyperlink r:id="rId25">
        <w:r w:rsidDel="00000000" w:rsidR="00000000" w:rsidRPr="00000000">
          <w:rPr>
            <w:rFonts w:ascii="Times New Roman" w:cs="Times New Roman" w:eastAsia="Times New Roman" w:hAnsi="Times New Roman"/>
            <w:color w:val="467886"/>
            <w:sz w:val="24"/>
            <w:szCs w:val="24"/>
            <w:u w:val="single"/>
            <w:rtl w:val="0"/>
          </w:rPr>
          <w:t xml:space="preserve">https://www.gov.uk/children-with-special-educational-needs</w:t>
        </w:r>
      </w:hyperlink>
      <w:r w:rsidDel="00000000" w:rsidR="00000000" w:rsidRPr="00000000">
        <w:rPr>
          <w:rFonts w:ascii="Times New Roman" w:cs="Times New Roman" w:eastAsia="Times New Roman" w:hAnsi="Times New Roman"/>
          <w:sz w:val="24"/>
          <w:szCs w:val="24"/>
          <w:rtl w:val="0"/>
        </w:rPr>
        <w:t xml:space="preserve"> (accessed 2/10/24)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color w:val="1b1b1b"/>
          <w:sz w:val="24"/>
          <w:szCs w:val="24"/>
        </w:rPr>
      </w:pPr>
      <w:r w:rsidDel="00000000" w:rsidR="00000000" w:rsidRPr="00000000">
        <w:rPr>
          <w:rFonts w:ascii="Times New Roman" w:cs="Times New Roman" w:eastAsia="Times New Roman" w:hAnsi="Times New Roman"/>
          <w:sz w:val="24"/>
          <w:szCs w:val="24"/>
          <w:rtl w:val="0"/>
        </w:rPr>
        <w:t xml:space="preserve">Hogan A, (2019) </w:t>
      </w:r>
      <w:r w:rsidDel="00000000" w:rsidR="00000000" w:rsidRPr="00000000">
        <w:rPr>
          <w:rFonts w:ascii="Times New Roman" w:cs="Times New Roman" w:eastAsia="Times New Roman" w:hAnsi="Times New Roman"/>
          <w:b w:val="1"/>
          <w:color w:val="1b1b1b"/>
          <w:sz w:val="24"/>
          <w:szCs w:val="24"/>
          <w:rtl w:val="0"/>
        </w:rPr>
        <w:t xml:space="preserve">Social and medical models of disability and mental health: evolution and renewal available at</w:t>
      </w:r>
      <w:hyperlink r:id="rId26">
        <w:r w:rsidDel="00000000" w:rsidR="00000000" w:rsidRPr="00000000">
          <w:rPr>
            <w:rFonts w:ascii="Times New Roman" w:cs="Times New Roman" w:eastAsia="Times New Roman" w:hAnsi="Times New Roman"/>
            <w:b w:val="1"/>
            <w:color w:val="1b1b1b"/>
            <w:sz w:val="24"/>
            <w:szCs w:val="24"/>
            <w:rtl w:val="0"/>
          </w:rPr>
          <w:t xml:space="preserve"> </w:t>
        </w:r>
      </w:hyperlink>
      <w:hyperlink r:id="rId27">
        <w:r w:rsidDel="00000000" w:rsidR="00000000" w:rsidRPr="00000000">
          <w:rPr>
            <w:rFonts w:ascii="Times New Roman" w:cs="Times New Roman" w:eastAsia="Times New Roman" w:hAnsi="Times New Roman"/>
            <w:b w:val="1"/>
            <w:color w:val="467886"/>
            <w:sz w:val="24"/>
            <w:szCs w:val="24"/>
            <w:u w:val="single"/>
            <w:rtl w:val="0"/>
          </w:rPr>
          <w:t xml:space="preserve">https://pmc.ncbi.nlm.nih.gov/articles/PMC6312522/</w:t>
        </w:r>
      </w:hyperlink>
      <w:r w:rsidDel="00000000" w:rsidR="00000000" w:rsidRPr="00000000">
        <w:rPr>
          <w:rFonts w:ascii="Times New Roman" w:cs="Times New Roman" w:eastAsia="Times New Roman" w:hAnsi="Times New Roman"/>
          <w:b w:val="1"/>
          <w:color w:val="1b1b1b"/>
          <w:sz w:val="24"/>
          <w:szCs w:val="24"/>
          <w:rtl w:val="0"/>
        </w:rPr>
        <w:t xml:space="preserve"> (accessed 5/10/24)</w:t>
      </w:r>
      <w:r w:rsidDel="00000000" w:rsidR="00000000" w:rsidRPr="00000000">
        <w:rPr>
          <w:rFonts w:ascii="Times New Roman" w:cs="Times New Roman" w:eastAsia="Times New Roman" w:hAnsi="Times New Roman"/>
          <w:color w:val="1b1b1b"/>
          <w:sz w:val="24"/>
          <w:szCs w:val="24"/>
          <w:rtl w:val="0"/>
        </w:rPr>
        <w:t xml:space="preserve"> </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Knowles, G (2018)</w:t>
      </w:r>
      <w:r w:rsidDel="00000000" w:rsidR="00000000" w:rsidRPr="00000000">
        <w:rPr>
          <w:rFonts w:ascii="Times New Roman" w:cs="Times New Roman" w:eastAsia="Times New Roman" w:hAnsi="Times New Roman"/>
          <w:i w:val="1"/>
          <w:sz w:val="24"/>
          <w:szCs w:val="24"/>
          <w:rtl w:val="0"/>
        </w:rPr>
        <w:t xml:space="preserve"> Supporting inclusive practice and ensuring opportunity is equal for all 3</w:t>
      </w:r>
      <w:r w:rsidDel="00000000" w:rsidR="00000000" w:rsidRPr="00000000">
        <w:rPr>
          <w:rFonts w:ascii="Times New Roman" w:cs="Times New Roman" w:eastAsia="Times New Roman" w:hAnsi="Times New Roman"/>
          <w:i w:val="1"/>
          <w:sz w:val="32"/>
          <w:szCs w:val="32"/>
          <w:vertAlign w:val="superscript"/>
          <w:rtl w:val="0"/>
        </w:rPr>
        <w:t xml:space="preserve">rd</w:t>
      </w:r>
      <w:r w:rsidDel="00000000" w:rsidR="00000000" w:rsidRPr="00000000">
        <w:rPr>
          <w:rFonts w:ascii="Times New Roman" w:cs="Times New Roman" w:eastAsia="Times New Roman" w:hAnsi="Times New Roman"/>
          <w:i w:val="1"/>
          <w:sz w:val="24"/>
          <w:szCs w:val="24"/>
          <w:rtl w:val="0"/>
        </w:rPr>
        <w:t xml:space="preserve"> edition,  </w:t>
      </w:r>
      <w:r w:rsidDel="00000000" w:rsidR="00000000" w:rsidRPr="00000000">
        <w:rPr>
          <w:rFonts w:ascii="Times New Roman" w:cs="Times New Roman" w:eastAsia="Times New Roman" w:hAnsi="Times New Roman"/>
          <w:sz w:val="24"/>
          <w:szCs w:val="24"/>
          <w:rtl w:val="0"/>
        </w:rPr>
        <w:t xml:space="preserve">Routledge </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Mencap (2024) </w:t>
      </w:r>
      <w:r w:rsidDel="00000000" w:rsidR="00000000" w:rsidRPr="00000000">
        <w:rPr>
          <w:rFonts w:ascii="Times New Roman" w:cs="Times New Roman" w:eastAsia="Times New Roman" w:hAnsi="Times New Roman"/>
          <w:i w:val="1"/>
          <w:sz w:val="24"/>
          <w:szCs w:val="24"/>
          <w:rtl w:val="0"/>
        </w:rPr>
        <w:t xml:space="preserve">Communicating with people with a learning disability available at</w:t>
      </w:r>
      <w:hyperlink r:id="rId28">
        <w:r w:rsidDel="00000000" w:rsidR="00000000" w:rsidRPr="00000000">
          <w:rPr>
            <w:rFonts w:ascii="Times New Roman" w:cs="Times New Roman" w:eastAsia="Times New Roman" w:hAnsi="Times New Roman"/>
            <w:i w:val="1"/>
            <w:sz w:val="24"/>
            <w:szCs w:val="24"/>
            <w:rtl w:val="0"/>
          </w:rPr>
          <w:t xml:space="preserve"> </w:t>
        </w:r>
      </w:hyperlink>
      <w:hyperlink r:id="rId29">
        <w:r w:rsidDel="00000000" w:rsidR="00000000" w:rsidRPr="00000000">
          <w:rPr>
            <w:rFonts w:ascii="Times New Roman" w:cs="Times New Roman" w:eastAsia="Times New Roman" w:hAnsi="Times New Roman"/>
            <w:i w:val="1"/>
            <w:color w:val="467886"/>
            <w:sz w:val="24"/>
            <w:szCs w:val="24"/>
            <w:u w:val="single"/>
            <w:rtl w:val="0"/>
          </w:rPr>
          <w:t xml:space="preserve">https://www.mencap.org.uk/learning-disability-explained/communicating-people-learning-disability</w:t>
        </w:r>
      </w:hyperlink>
      <w:r w:rsidDel="00000000" w:rsidR="00000000" w:rsidRPr="00000000">
        <w:rPr>
          <w:rFonts w:ascii="Times New Roman" w:cs="Times New Roman" w:eastAsia="Times New Roman" w:hAnsi="Times New Roman"/>
          <w:i w:val="1"/>
          <w:sz w:val="24"/>
          <w:szCs w:val="24"/>
          <w:rtl w:val="0"/>
        </w:rPr>
        <w:t xml:space="preserve"> (accessed 2.10.24)</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children and young people’s health service (2024) </w:t>
      </w:r>
      <w:r w:rsidDel="00000000" w:rsidR="00000000" w:rsidRPr="00000000">
        <w:rPr>
          <w:rFonts w:ascii="Times New Roman" w:cs="Times New Roman" w:eastAsia="Times New Roman" w:hAnsi="Times New Roman"/>
          <w:i w:val="1"/>
          <w:sz w:val="24"/>
          <w:szCs w:val="24"/>
          <w:rtl w:val="0"/>
        </w:rPr>
        <w:t xml:space="preserve">What is an additional need </w:t>
      </w:r>
      <w:r w:rsidDel="00000000" w:rsidR="00000000" w:rsidRPr="00000000">
        <w:rPr>
          <w:rFonts w:ascii="Times New Roman" w:cs="Times New Roman" w:eastAsia="Times New Roman" w:hAnsi="Times New Roman"/>
          <w:sz w:val="24"/>
          <w:szCs w:val="24"/>
          <w:rtl w:val="0"/>
        </w:rPr>
        <w:t xml:space="preserve">available at</w:t>
      </w:r>
      <w:hyperlink r:id="rId30">
        <w:r w:rsidDel="00000000" w:rsidR="00000000" w:rsidRPr="00000000">
          <w:rPr>
            <w:rFonts w:ascii="Times New Roman" w:cs="Times New Roman" w:eastAsia="Times New Roman" w:hAnsi="Times New Roman"/>
            <w:sz w:val="24"/>
            <w:szCs w:val="24"/>
            <w:rtl w:val="0"/>
          </w:rPr>
          <w:t xml:space="preserve"> </w:t>
        </w:r>
      </w:hyperlink>
      <w:hyperlink r:id="rId31">
        <w:r w:rsidDel="00000000" w:rsidR="00000000" w:rsidRPr="00000000">
          <w:rPr>
            <w:rFonts w:ascii="Times New Roman" w:cs="Times New Roman" w:eastAsia="Times New Roman" w:hAnsi="Times New Roman"/>
            <w:color w:val="467886"/>
            <w:sz w:val="24"/>
            <w:szCs w:val="24"/>
            <w:u w:val="single"/>
            <w:rtl w:val="0"/>
          </w:rPr>
          <w:t xml:space="preserve">https://www.justonenorfolk.nhs.uk/child-development-additional-needs/additional-needs/what-is-an-additional-need/</w:t>
        </w:r>
      </w:hyperlink>
      <w:r w:rsidDel="00000000" w:rsidR="00000000" w:rsidRPr="00000000">
        <w:rPr>
          <w:rFonts w:ascii="Times New Roman" w:cs="Times New Roman" w:eastAsia="Times New Roman" w:hAnsi="Times New Roman"/>
          <w:sz w:val="24"/>
          <w:szCs w:val="24"/>
          <w:rtl w:val="0"/>
        </w:rPr>
        <w:t xml:space="preserve"> (accessed 2/10/24)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rPr>
          <w:rFonts w:ascii="Times New Roman" w:cs="Times New Roman" w:eastAsia="Times New Roman" w:hAnsi="Times New Roman"/>
          <w:color w:val="0f4761"/>
          <w:sz w:val="24"/>
          <w:szCs w:val="24"/>
        </w:rPr>
      </w:pPr>
      <w:r w:rsidDel="00000000" w:rsidR="00000000" w:rsidRPr="00000000">
        <w:rPr>
          <w:rFonts w:ascii="Times New Roman" w:cs="Times New Roman" w:eastAsia="Times New Roman" w:hAnsi="Times New Roman"/>
          <w:color w:val="0f4761"/>
          <w:sz w:val="24"/>
          <w:szCs w:val="24"/>
          <w:rtl w:val="0"/>
        </w:rPr>
        <w:t xml:space="preserve">Rosconi G, (2024)  </w:t>
      </w:r>
      <w:r w:rsidDel="00000000" w:rsidR="00000000" w:rsidRPr="00000000">
        <w:rPr>
          <w:rFonts w:ascii="Times New Roman" w:cs="Times New Roman" w:eastAsia="Times New Roman" w:hAnsi="Times New Roman"/>
          <w:i w:val="1"/>
          <w:color w:val="0f4761"/>
          <w:sz w:val="24"/>
          <w:szCs w:val="24"/>
          <w:rtl w:val="0"/>
        </w:rPr>
        <w:t xml:space="preserve">Vygotsky Scaffolding Theory &amp; Zone of Proximal Development </w:t>
      </w:r>
      <w:r w:rsidDel="00000000" w:rsidR="00000000" w:rsidRPr="00000000">
        <w:rPr>
          <w:rFonts w:ascii="Times New Roman" w:cs="Times New Roman" w:eastAsia="Times New Roman" w:hAnsi="Times New Roman"/>
          <w:color w:val="0f4761"/>
          <w:sz w:val="24"/>
          <w:szCs w:val="24"/>
          <w:rtl w:val="0"/>
        </w:rPr>
        <w:t xml:space="preserve">available at</w:t>
      </w:r>
      <w:hyperlink r:id="rId32">
        <w:r w:rsidDel="00000000" w:rsidR="00000000" w:rsidRPr="00000000">
          <w:rPr>
            <w:rFonts w:ascii="Times New Roman" w:cs="Times New Roman" w:eastAsia="Times New Roman" w:hAnsi="Times New Roman"/>
            <w:color w:val="0f4761"/>
            <w:sz w:val="24"/>
            <w:szCs w:val="24"/>
            <w:rtl w:val="0"/>
          </w:rPr>
          <w:t xml:space="preserve"> </w:t>
        </w:r>
      </w:hyperlink>
      <w:hyperlink r:id="rId33">
        <w:r w:rsidDel="00000000" w:rsidR="00000000" w:rsidRPr="00000000">
          <w:rPr>
            <w:rFonts w:ascii="Times New Roman" w:cs="Times New Roman" w:eastAsia="Times New Roman" w:hAnsi="Times New Roman"/>
            <w:color w:val="467886"/>
            <w:sz w:val="24"/>
            <w:szCs w:val="24"/>
            <w:u w:val="single"/>
            <w:rtl w:val="0"/>
          </w:rPr>
          <w:t xml:space="preserve">https://cloudassess.com/blog/vygotsky-scaffolding-theory/</w:t>
        </w:r>
      </w:hyperlink>
      <w:r w:rsidDel="00000000" w:rsidR="00000000" w:rsidRPr="00000000">
        <w:rPr>
          <w:rFonts w:ascii="Times New Roman" w:cs="Times New Roman" w:eastAsia="Times New Roman" w:hAnsi="Times New Roman"/>
          <w:color w:val="0f4761"/>
          <w:sz w:val="24"/>
          <w:szCs w:val="24"/>
          <w:rtl w:val="0"/>
        </w:rPr>
        <w:t xml:space="preserve"> (accessed 29/10/24) </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color w:val="020100"/>
          <w:sz w:val="19"/>
          <w:szCs w:val="19"/>
        </w:rPr>
      </w:pPr>
      <w:r w:rsidDel="00000000" w:rsidR="00000000" w:rsidRPr="00000000">
        <w:rPr>
          <w:rFonts w:ascii="Times New Roman" w:cs="Times New Roman" w:eastAsia="Times New Roman" w:hAnsi="Times New Roman"/>
          <w:color w:val="020100"/>
          <w:sz w:val="32"/>
          <w:szCs w:val="32"/>
          <w:vertAlign w:val="superscript"/>
          <w:rtl w:val="0"/>
        </w:rPr>
        <w:t xml:space="preserve">UNICEF (2024) </w:t>
      </w:r>
      <w:r w:rsidDel="00000000" w:rsidR="00000000" w:rsidRPr="00000000">
        <w:rPr>
          <w:rFonts w:ascii="Times New Roman" w:cs="Times New Roman" w:eastAsia="Times New Roman" w:hAnsi="Times New Roman"/>
          <w:i w:val="1"/>
          <w:color w:val="020100"/>
          <w:sz w:val="32"/>
          <w:szCs w:val="32"/>
          <w:vertAlign w:val="superscript"/>
          <w:rtl w:val="0"/>
        </w:rPr>
        <w:t xml:space="preserve">How we protect children's rights </w:t>
      </w:r>
      <w:r w:rsidDel="00000000" w:rsidR="00000000" w:rsidRPr="00000000">
        <w:rPr>
          <w:rFonts w:ascii="Times New Roman" w:cs="Times New Roman" w:eastAsia="Times New Roman" w:hAnsi="Times New Roman"/>
          <w:color w:val="020100"/>
          <w:sz w:val="32"/>
          <w:szCs w:val="32"/>
          <w:vertAlign w:val="superscript"/>
          <w:rtl w:val="0"/>
        </w:rPr>
        <w:t xml:space="preserve">available at</w:t>
      </w:r>
      <w:hyperlink r:id="rId34">
        <w:r w:rsidDel="00000000" w:rsidR="00000000" w:rsidRPr="00000000">
          <w:rPr>
            <w:rFonts w:ascii="Times New Roman" w:cs="Times New Roman" w:eastAsia="Times New Roman" w:hAnsi="Times New Roman"/>
            <w:color w:val="020100"/>
            <w:sz w:val="32"/>
            <w:szCs w:val="32"/>
            <w:vertAlign w:val="superscript"/>
            <w:rtl w:val="0"/>
          </w:rPr>
          <w:t xml:space="preserve"> </w:t>
        </w:r>
      </w:hyperlink>
      <w:hyperlink r:id="rId35">
        <w:r w:rsidDel="00000000" w:rsidR="00000000" w:rsidRPr="00000000">
          <w:rPr>
            <w:rFonts w:ascii="Times New Roman" w:cs="Times New Roman" w:eastAsia="Times New Roman" w:hAnsi="Times New Roman"/>
            <w:color w:val="467886"/>
            <w:sz w:val="32"/>
            <w:szCs w:val="32"/>
            <w:u w:val="single"/>
            <w:vertAlign w:val="superscript"/>
            <w:rtl w:val="0"/>
          </w:rPr>
          <w:t xml:space="preserve">https://www.unicef.org.uk/what-we-do/un-convention-child-rights/</w:t>
        </w:r>
      </w:hyperlink>
      <w:r w:rsidDel="00000000" w:rsidR="00000000" w:rsidRPr="00000000">
        <w:rPr>
          <w:rFonts w:ascii="Times New Roman" w:cs="Times New Roman" w:eastAsia="Times New Roman" w:hAnsi="Times New Roman"/>
          <w:color w:val="020100"/>
          <w:sz w:val="32"/>
          <w:szCs w:val="32"/>
          <w:vertAlign w:val="superscript"/>
          <w:rtl w:val="0"/>
        </w:rPr>
        <w:t xml:space="preserve"> (accessed 25/10/24)</w:t>
      </w:r>
      <w:r w:rsidDel="00000000" w:rsidR="00000000" w:rsidRPr="00000000">
        <w:rPr>
          <w:rFonts w:ascii="Times New Roman" w:cs="Times New Roman" w:eastAsia="Times New Roman" w:hAnsi="Times New Roman"/>
          <w:color w:val="020100"/>
          <w:sz w:val="19"/>
          <w:szCs w:val="19"/>
          <w:rtl w:val="0"/>
        </w:rPr>
        <w:t xml:space="preserve"> </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i w:val="1"/>
          <w:sz w:val="44"/>
          <w:szCs w:val="44"/>
        </w:rPr>
      </w:pPr>
      <w:r w:rsidDel="00000000" w:rsidR="00000000" w:rsidRPr="00000000">
        <w:rPr>
          <w:rFonts w:ascii="Times New Roman" w:cs="Times New Roman" w:eastAsia="Times New Roman" w:hAnsi="Times New Roman"/>
          <w:sz w:val="24"/>
          <w:szCs w:val="24"/>
          <w:rtl w:val="0"/>
        </w:rPr>
        <w:t xml:space="preserve">Welsh Government (2021) </w:t>
      </w:r>
      <w:r w:rsidDel="00000000" w:rsidR="00000000" w:rsidRPr="00000000">
        <w:rPr>
          <w:rFonts w:ascii="Times New Roman" w:cs="Times New Roman" w:eastAsia="Times New Roman" w:hAnsi="Times New Roman"/>
          <w:i w:val="1"/>
          <w:sz w:val="24"/>
          <w:szCs w:val="24"/>
          <w:rtl w:val="0"/>
        </w:rPr>
        <w:t xml:space="preserve">The additional learning needs Code for Wales </w:t>
      </w:r>
      <w:r w:rsidDel="00000000" w:rsidR="00000000" w:rsidRPr="00000000">
        <w:rPr>
          <w:rFonts w:ascii="Times New Roman" w:cs="Times New Roman" w:eastAsia="Times New Roman" w:hAnsi="Times New Roman"/>
          <w:sz w:val="24"/>
          <w:szCs w:val="24"/>
          <w:rtl w:val="0"/>
        </w:rPr>
        <w:t xml:space="preserve">available at</w:t>
      </w:r>
      <w:hyperlink r:id="rId36">
        <w:r w:rsidDel="00000000" w:rsidR="00000000" w:rsidRPr="00000000">
          <w:rPr>
            <w:rFonts w:ascii="Times New Roman" w:cs="Times New Roman" w:eastAsia="Times New Roman" w:hAnsi="Times New Roman"/>
            <w:sz w:val="24"/>
            <w:szCs w:val="24"/>
            <w:rtl w:val="0"/>
          </w:rPr>
          <w:t xml:space="preserve"> </w:t>
        </w:r>
      </w:hyperlink>
      <w:hyperlink r:id="rId37">
        <w:r w:rsidDel="00000000" w:rsidR="00000000" w:rsidRPr="00000000">
          <w:rPr>
            <w:rFonts w:ascii="Times New Roman" w:cs="Times New Roman" w:eastAsia="Times New Roman" w:hAnsi="Times New Roman"/>
            <w:color w:val="467886"/>
            <w:sz w:val="24"/>
            <w:szCs w:val="24"/>
            <w:u w:val="single"/>
            <w:rtl w:val="0"/>
          </w:rPr>
          <w:t xml:space="preserve">https://www.gov.wales/sites/default/files/publications/2024-04/220622-the-additional-learning-needs-code-for-wales-2021%20%282%29.pdf</w:t>
        </w:r>
      </w:hyperlink>
      <w:r w:rsidDel="00000000" w:rsidR="00000000" w:rsidRPr="00000000">
        <w:rPr>
          <w:rFonts w:ascii="Times New Roman" w:cs="Times New Roman" w:eastAsia="Times New Roman" w:hAnsi="Times New Roman"/>
          <w:sz w:val="24"/>
          <w:szCs w:val="24"/>
          <w:rtl w:val="0"/>
        </w:rPr>
        <w:t xml:space="preserve"> (accessed 2/10/24) </w:t>
      </w:r>
      <w:r w:rsidDel="00000000" w:rsidR="00000000" w:rsidRPr="00000000">
        <w:rPr>
          <w:rtl w:val="0"/>
        </w:rPr>
      </w:r>
    </w:p>
    <w:p w:rsidR="00000000" w:rsidDel="00000000" w:rsidP="00000000" w:rsidRDefault="00000000" w:rsidRPr="00000000" w14:paraId="00000052">
      <w:pPr>
        <w:rPr>
          <w:i w:val="1"/>
          <w:sz w:val="44"/>
          <w:szCs w:val="44"/>
        </w:rPr>
        <w:sectPr>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53">
      <w:pPr>
        <w:jc w:val="center"/>
        <w:rPr>
          <w:b w:val="1"/>
          <w:sz w:val="44"/>
          <w:szCs w:val="44"/>
        </w:rPr>
      </w:pPr>
      <w:r w:rsidDel="00000000" w:rsidR="00000000" w:rsidRPr="00000000">
        <w:rPr>
          <w:b w:val="1"/>
          <w:sz w:val="44"/>
          <w:szCs w:val="44"/>
          <w:rtl w:val="0"/>
        </w:rPr>
        <w:t xml:space="preserve">Element 3 </w:t>
      </w:r>
    </w:p>
    <w:p w:rsidR="00000000" w:rsidDel="00000000" w:rsidP="00000000" w:rsidRDefault="00000000" w:rsidRPr="00000000" w14:paraId="00000054">
      <w:pPr>
        <w:jc w:val="center"/>
        <w:rPr>
          <w:i w:val="1"/>
          <w:sz w:val="44"/>
          <w:szCs w:val="44"/>
        </w:rPr>
      </w:pPr>
      <w:r w:rsidDel="00000000" w:rsidR="00000000" w:rsidRPr="00000000">
        <w:rPr>
          <w:i w:val="1"/>
          <w:sz w:val="44"/>
          <w:szCs w:val="44"/>
          <w:rtl w:val="0"/>
        </w:rPr>
        <w:t xml:space="preserve">Explore and summarise the additional learning needs of a pupil using a person centred planning approach. </w:t>
      </w:r>
    </w:p>
    <w:p w:rsidR="00000000" w:rsidDel="00000000" w:rsidP="00000000" w:rsidRDefault="00000000" w:rsidRPr="00000000" w14:paraId="00000055">
      <w:pPr>
        <w:jc w:val="center"/>
        <w:rPr/>
      </w:pPr>
      <w:r w:rsidDel="00000000" w:rsidR="00000000" w:rsidRPr="00000000">
        <w:rPr>
          <w:rtl w:val="0"/>
        </w:rPr>
        <w:t xml:space="preserve">(Based upon Section 1C IDP : Profile (About me) </w:t>
      </w:r>
    </w:p>
    <w:p w:rsidR="00000000" w:rsidDel="00000000" w:rsidP="00000000" w:rsidRDefault="00000000" w:rsidRPr="00000000" w14:paraId="00000056">
      <w:pPr>
        <w:jc w:val="center"/>
        <w:rPr/>
      </w:pPr>
      <w:r w:rsidDel="00000000" w:rsidR="00000000" w:rsidRPr="00000000">
        <w:rPr>
          <w:rtl w:val="0"/>
        </w:rPr>
        <w:t xml:space="preserve">and</w:t>
      </w:r>
    </w:p>
    <w:p w:rsidR="00000000" w:rsidDel="00000000" w:rsidP="00000000" w:rsidRDefault="00000000" w:rsidRPr="00000000" w14:paraId="00000057">
      <w:pPr>
        <w:jc w:val="center"/>
        <w:rPr/>
        <w:sectPr>
          <w:type w:val="nextPage"/>
          <w:pgSz w:h="16838" w:w="11906" w:orient="portrait"/>
          <w:pgMar w:bottom="1440" w:top="1440" w:left="1440" w:right="1440" w:header="709" w:footer="709"/>
        </w:sectPr>
      </w:pPr>
      <w:r w:rsidDel="00000000" w:rsidR="00000000" w:rsidRPr="00000000">
        <w:rPr>
          <w:rtl w:val="0"/>
        </w:rPr>
        <w:t xml:space="preserve"> 2A IDP : Description of the child or young person’s additional learning needs (ALN))</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48"/>
        <w:tblGridChange w:id="0">
          <w:tblGrid>
            <w:gridCol w:w="13948"/>
          </w:tblGrid>
        </w:tblGridChange>
      </w:tblGrid>
      <w:tr>
        <w:trPr>
          <w:cantSplit w:val="0"/>
          <w:tblHeader w:val="0"/>
        </w:trPr>
        <w:tc>
          <w:tcPr/>
          <w:p w:rsidR="00000000" w:rsidDel="00000000" w:rsidP="00000000" w:rsidRDefault="00000000" w:rsidRPr="00000000" w14:paraId="00000059">
            <w:pPr>
              <w:jc w:val="center"/>
              <w:rPr>
                <w:rFonts w:ascii="Calibri" w:cs="Calibri" w:eastAsia="Calibri" w:hAnsi="Calibri"/>
                <w:b w:val="1"/>
                <w:sz w:val="28"/>
                <w:szCs w:val="28"/>
              </w:rPr>
            </w:pPr>
            <w:r w:rsidDel="00000000" w:rsidR="00000000" w:rsidRPr="00000000">
              <w:rPr>
                <w:rFonts w:ascii="Calibri" w:cs="Calibri" w:eastAsia="Calibri" w:hAnsi="Calibri"/>
                <w:b w:val="1"/>
                <w:color w:val="c7037e"/>
                <w:sz w:val="28"/>
                <w:szCs w:val="28"/>
                <w:rtl w:val="0"/>
              </w:rPr>
              <w:t xml:space="preserve">Section 1C: Profile (About me)</w:t>
            </w:r>
            <w:r w:rsidDel="00000000" w:rsidR="00000000" w:rsidRPr="00000000">
              <w:rPr>
                <w:rtl w:val="0"/>
              </w:rPr>
            </w:r>
          </w:p>
        </w:tc>
      </w:tr>
      <w:tr>
        <w:trPr>
          <w:cantSplit w:val="0"/>
          <w:tblHeader w:val="0"/>
        </w:trPr>
        <w:tc>
          <w:tcPr/>
          <w:p w:rsidR="00000000" w:rsidDel="00000000" w:rsidP="00000000" w:rsidRDefault="00000000" w:rsidRPr="00000000" w14:paraId="0000005A">
            <w:pP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B">
            <w:pP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5C">
            <w:pPr>
              <w:rPr>
                <w:rFonts w:ascii="Arial" w:cs="Arial" w:eastAsia="Arial" w:hAnsi="Arial"/>
                <w:b w:val="1"/>
                <w:sz w:val="24"/>
                <w:szCs w:val="24"/>
              </w:rPr>
            </w:pPr>
            <w:r w:rsidDel="00000000" w:rsidR="00000000" w:rsidRPr="00000000">
              <w:rPr>
                <w:rFonts w:ascii="Noto Sans Symbols" w:cs="Noto Sans Symbols" w:eastAsia="Noto Sans Symbols" w:hAnsi="Noto Sans Symbols"/>
                <w:sz w:val="24"/>
                <w:szCs w:val="24"/>
                <w:rtl w:val="0"/>
              </w:rPr>
              <w:t xml:space="preserve">• </w:t>
            </w:r>
            <w:r w:rsidDel="00000000" w:rsidR="00000000" w:rsidRPr="00000000">
              <w:rPr>
                <w:rFonts w:ascii="Arial" w:cs="Arial" w:eastAsia="Arial" w:hAnsi="Arial"/>
                <w:b w:val="1"/>
                <w:sz w:val="24"/>
                <w:szCs w:val="24"/>
                <w:rtl w:val="0"/>
              </w:rPr>
              <w:t xml:space="preserve">What is important to the learner</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childs family and friends is important to them.</w:t>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that I have opportunities to engage in role play as it helps with my social interaction and i enjoy it. </w:t>
            </w:r>
          </w:p>
          <w:p w:rsidR="00000000" w:rsidDel="00000000" w:rsidP="00000000" w:rsidRDefault="00000000" w:rsidRPr="00000000" w14:paraId="000000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value praise when I am succeeding in school.</w:t>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that I have access to ear defenders when in noisy situations  </w:t>
            </w:r>
          </w:p>
          <w:p w:rsidR="00000000" w:rsidDel="00000000" w:rsidP="00000000" w:rsidRDefault="00000000" w:rsidRPr="00000000" w14:paraId="00000061">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is important for the learner</w:t>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that task are differentiated to her level of understanding, however they still challenge her.</w:t>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important to encourage her to speak kindly to herself.</w:t>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her know it is ok to make mistakes</w:t>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cards being available to use </w:t>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visual aids are used to support my understanding of instructions </w:t>
            </w:r>
          </w:p>
          <w:p w:rsidR="00000000" w:rsidDel="00000000" w:rsidP="00000000" w:rsidRDefault="00000000" w:rsidRPr="00000000" w14:paraId="00000068">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9">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A">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is working and should be built on</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a set time to attempt a task independently before asking for help</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Re-modeling speech, e.g. “I falled down” re-modelling it to “Yes, you fell down”  </w:t>
            </w:r>
          </w:p>
          <w:p w:rsidR="00000000" w:rsidDel="00000000" w:rsidP="00000000" w:rsidRDefault="00000000" w:rsidRPr="00000000" w14:paraId="0000006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E">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F">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What is not working and needs to change.</w:t>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next to other children who are disrupting does not help me.</w:t>
            </w:r>
          </w:p>
          <w:p w:rsidR="00000000" w:rsidDel="00000000" w:rsidP="00000000" w:rsidRDefault="00000000" w:rsidRPr="00000000" w14:paraId="000000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giving me enough time to process what I have been asked to do</w:t>
            </w:r>
          </w:p>
          <w:p w:rsidR="00000000" w:rsidDel="00000000" w:rsidP="00000000" w:rsidRDefault="00000000" w:rsidRPr="00000000" w14:paraId="0000007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b w:val="1"/>
                <w:i w:val="1"/>
                <w:sz w:val="28"/>
                <w:szCs w:val="28"/>
              </w:rPr>
            </w:pPr>
            <w:r w:rsidDel="00000000" w:rsidR="00000000" w:rsidRPr="00000000">
              <w:rPr>
                <w:rtl w:val="0"/>
              </w:rPr>
            </w:r>
          </w:p>
        </w:tc>
      </w:tr>
      <w:tr>
        <w:trPr>
          <w:cantSplit w:val="0"/>
          <w:trHeight w:val="481" w:hRule="atLeast"/>
          <w:tblHeader w:val="0"/>
        </w:trPr>
        <w:tc>
          <w:tcPr/>
          <w:p w:rsidR="00000000" w:rsidDel="00000000" w:rsidP="00000000" w:rsidRDefault="00000000" w:rsidRPr="00000000" w14:paraId="00000074">
            <w:pPr>
              <w:jc w:val="center"/>
              <w:rPr>
                <w:color w:val="000000"/>
                <w:sz w:val="32"/>
                <w:szCs w:val="32"/>
              </w:rPr>
            </w:pPr>
            <w:r w:rsidDel="00000000" w:rsidR="00000000" w:rsidRPr="00000000">
              <w:rPr>
                <w:rFonts w:ascii="Calibri" w:cs="Calibri" w:eastAsia="Calibri" w:hAnsi="Calibri"/>
                <w:b w:val="1"/>
                <w:color w:val="c7037e"/>
                <w:sz w:val="28"/>
                <w:szCs w:val="28"/>
                <w:rtl w:val="0"/>
              </w:rPr>
              <w:t xml:space="preserve">Section 2A: Description of the child or young person’s additional learning needs (ALN)</w:t>
            </w:r>
            <w:r w:rsidDel="00000000" w:rsidR="00000000" w:rsidRPr="00000000">
              <w:rPr>
                <w:rtl w:val="0"/>
              </w:rPr>
            </w:r>
          </w:p>
        </w:tc>
      </w:tr>
      <w:tr>
        <w:trPr>
          <w:cantSplit w:val="0"/>
          <w:trHeight w:val="5975" w:hRule="atLeast"/>
          <w:tblHeader w:val="0"/>
        </w:trPr>
        <w:tc>
          <w:tcPr/>
          <w:p w:rsidR="00000000" w:rsidDel="00000000" w:rsidP="00000000" w:rsidRDefault="00000000" w:rsidRPr="00000000" w14:paraId="00000075">
            <w:pPr>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Child A is a happy, sociable and popular student. She has a diagnosis of Globlal Developmental Delay and Autistic Spectrum Disorder.</w:t>
            </w:r>
          </w:p>
          <w:p w:rsidR="00000000" w:rsidDel="00000000" w:rsidP="00000000" w:rsidRDefault="00000000" w:rsidRPr="00000000" w14:paraId="00000076">
            <w:pPr>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tl w:val="0"/>
              </w:rPr>
            </w:r>
          </w:p>
          <w:p w:rsidR="00000000" w:rsidDel="00000000" w:rsidP="00000000" w:rsidRDefault="00000000" w:rsidRPr="00000000" w14:paraId="0000007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Cognition and Learning</w:t>
            </w:r>
          </w:p>
          <w:p w:rsidR="00000000" w:rsidDel="00000000" w:rsidP="00000000" w:rsidRDefault="00000000" w:rsidRPr="00000000" w14:paraId="0000007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was delayed in meeting some of her mile stones as an infant. A schedule of Growing Skills Assessment when she was 24 months old showed a delay in all areas of her development. Walking began at 18 months. At 2 years 10 months she was finger feeding rather than using a spoon and was not yet toilet trained. When her symbolic play was assessed by an Educational Psychologist she was operating at the level of 27 months old in comparison to her chronological age of 34 months.</w:t>
            </w:r>
          </w:p>
          <w:p w:rsidR="00000000" w:rsidDel="00000000" w:rsidP="00000000" w:rsidRDefault="00000000" w:rsidRPr="00000000" w14:paraId="0000007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currently receives 20 hours of Teaching Assistant support. This support enables her to access the National Curriculum, through the use of additional instructions by her Teaching Assistant, as well as supported use of resources such as verbal communication cards and a now and next board. </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requires highly differentiated task which reflects her ability level, for example, she may be a year 5 child but in maths she is completing year 2 work. These tasks require frequent repetition, in order for her to become familiar and competent in applying the skills she has learned e.g. daily number bonds recognition activities. </w:t>
            </w:r>
          </w:p>
          <w:p w:rsidR="00000000" w:rsidDel="00000000" w:rsidP="00000000" w:rsidRDefault="00000000" w:rsidRPr="00000000" w14:paraId="0000007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Communication and Interaction</w:t>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2 years, 10 months, mum reported the Child A’s speech had regressed and she was no longer using speech she had previously acquired. When assessed in a social communication clinic, the Community Paediatric Doctor observed that Child A had virtually no speech.</w:t>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is supported by a specialist Speech, Language and Communication Teacher. She has made excellent progress with her speech, as demonstrated through the Specialist Language Teacher’s TALC and RAPT assessments. Child A is currently working on expanding her vocabulary and creating more complex sentences through the use of conjunctions. </w:t>
            </w:r>
          </w:p>
          <w:p w:rsidR="00000000" w:rsidDel="00000000" w:rsidP="00000000" w:rsidRDefault="00000000" w:rsidRPr="00000000" w14:paraId="00000080">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Sensory and/or Physical</w:t>
            </w:r>
          </w:p>
          <w:p w:rsidR="00000000" w:rsidDel="00000000" w:rsidP="00000000" w:rsidRDefault="00000000" w:rsidRPr="00000000" w14:paraId="000000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was referred to the Occupational Therapist who diagnosed her with vestibular processing issues. This includes issues with proprioception and tactile defensiveness. She can be unsteady on her feet and is prone to falling. She benefits from attending a school Motor Control Group to support her in developing her fine and gross motor skills. </w:t>
            </w:r>
          </w:p>
          <w:p w:rsidR="00000000" w:rsidDel="00000000" w:rsidP="00000000" w:rsidRDefault="00000000" w:rsidRPr="00000000" w14:paraId="000000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has had difficulties with her ears, including glue ear, middle ear effusion on her left ear and middle ear dysfunction on the right.</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has mild hypermobility and can struggle with her mobility. For this she has received support from physiotherapists at Hafan Y Mor.</w:t>
            </w:r>
          </w:p>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also has upper respiratory difficulties which are apparent following any period of illness. There is an asthma plan that is followed in school.</w:t>
            </w:r>
          </w:p>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6">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87">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Behaviour, Emotional and social development</w:t>
            </w:r>
          </w:p>
          <w:p w:rsidR="00000000" w:rsidDel="00000000" w:rsidP="00000000" w:rsidRDefault="00000000" w:rsidRPr="00000000" w14:paraId="0000008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diagnosis of Autistic Spectrum Disorder, child A can sometimes find social communication difficult to navigate. The use of eye contact can be inconsistent.</w:t>
            </w:r>
          </w:p>
          <w:p w:rsidR="00000000" w:rsidDel="00000000" w:rsidP="00000000" w:rsidRDefault="00000000" w:rsidRPr="00000000" w14:paraId="0000008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 A can become hyper fixated on a particular game or task which is then done repetitively. For example mum reports that she enjoys playing imaginative role play games such as ‘Mummies and daddies’ and can become upset if others do not wish to join her when she is playing these games. She enjoys self-directed play and prefers to play with children who are happy to follow her direction. Child A has a caring nature and can demonstrate concern if others are upset or unwell.</w:t>
            </w:r>
          </w:p>
          <w:p w:rsidR="00000000" w:rsidDel="00000000" w:rsidP="00000000" w:rsidRDefault="00000000" w:rsidRPr="00000000" w14:paraId="0000008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can recognise basic emotion such as andry, sad, happy, however requires support to give explanations as to why she or others are feeling these emotions. </w:t>
            </w:r>
          </w:p>
        </w:tc>
      </w:tr>
    </w:tbl>
    <w:p w:rsidR="00000000" w:rsidDel="00000000" w:rsidP="00000000" w:rsidRDefault="00000000" w:rsidRPr="00000000" w14:paraId="0000008B">
      <w:pPr>
        <w:rPr>
          <w:i w:val="1"/>
          <w:sz w:val="44"/>
          <w:szCs w:val="44"/>
        </w:rPr>
      </w:pPr>
      <w:r w:rsidDel="00000000" w:rsidR="00000000" w:rsidRPr="00000000">
        <w:rPr>
          <w:rtl w:val="0"/>
        </w:rPr>
      </w:r>
    </w:p>
    <w:p w:rsidR="00000000" w:rsidDel="00000000" w:rsidP="00000000" w:rsidRDefault="00000000" w:rsidRPr="00000000" w14:paraId="0000008C">
      <w:pPr>
        <w:rPr>
          <w:i w:val="1"/>
          <w:sz w:val="44"/>
          <w:szCs w:val="44"/>
        </w:rPr>
      </w:pPr>
      <w:r w:rsidDel="00000000" w:rsidR="00000000" w:rsidRPr="00000000">
        <w:br w:type="page"/>
      </w:r>
      <w:r w:rsidDel="00000000" w:rsidR="00000000" w:rsidRPr="00000000">
        <w:rPr>
          <w:rtl w:val="0"/>
        </w:rPr>
      </w:r>
    </w:p>
    <w:p w:rsidR="00000000" w:rsidDel="00000000" w:rsidP="00000000" w:rsidRDefault="00000000" w:rsidRPr="00000000" w14:paraId="0000008D">
      <w:pPr>
        <w:jc w:val="center"/>
        <w:rPr>
          <w:b w:val="1"/>
          <w:sz w:val="44"/>
          <w:szCs w:val="44"/>
        </w:rPr>
      </w:pPr>
      <w:r w:rsidDel="00000000" w:rsidR="00000000" w:rsidRPr="00000000">
        <w:rPr>
          <w:b w:val="1"/>
          <w:sz w:val="44"/>
          <w:szCs w:val="44"/>
          <w:rtl w:val="0"/>
        </w:rPr>
        <w:t xml:space="preserve">Element 4 </w:t>
      </w:r>
    </w:p>
    <w:p w:rsidR="00000000" w:rsidDel="00000000" w:rsidP="00000000" w:rsidRDefault="00000000" w:rsidRPr="00000000" w14:paraId="0000008E">
      <w:pPr>
        <w:jc w:val="center"/>
        <w:rPr>
          <w:i w:val="1"/>
          <w:sz w:val="44"/>
          <w:szCs w:val="44"/>
        </w:rPr>
      </w:pPr>
      <w:r w:rsidDel="00000000" w:rsidR="00000000" w:rsidRPr="00000000">
        <w:rPr>
          <w:i w:val="1"/>
          <w:sz w:val="44"/>
          <w:szCs w:val="44"/>
          <w:rtl w:val="0"/>
        </w:rPr>
        <w:t xml:space="preserve">Discuss the potential support provided to your chosen pupil (utilising the key principles, approaches and policies that guide inclusive practice).</w:t>
      </w:r>
    </w:p>
    <w:p w:rsidR="00000000" w:rsidDel="00000000" w:rsidP="00000000" w:rsidRDefault="00000000" w:rsidRPr="00000000" w14:paraId="0000008F">
      <w:pPr>
        <w:jc w:val="center"/>
        <w:rPr>
          <w:color w:val="ff0000"/>
          <w:sz w:val="32"/>
          <w:szCs w:val="32"/>
        </w:rPr>
      </w:pPr>
      <w:r w:rsidDel="00000000" w:rsidR="00000000" w:rsidRPr="00000000">
        <w:rPr>
          <w:rtl w:val="0"/>
        </w:rPr>
        <w:t xml:space="preserve">Based upon Section 2B IDP : Description and delivery of the child or young person’s additional learning provision (ALP)</w:t>
      </w:r>
      <w:r w:rsidDel="00000000" w:rsidR="00000000" w:rsidRPr="00000000">
        <w:rPr>
          <w:rtl w:val="0"/>
        </w:rPr>
      </w:r>
    </w:p>
    <w:p w:rsidR="00000000" w:rsidDel="00000000" w:rsidP="00000000" w:rsidRDefault="00000000" w:rsidRPr="00000000" w14:paraId="00000090">
      <w:pPr>
        <w:jc w:val="center"/>
        <w:rPr>
          <w:i w:val="1"/>
          <w:sz w:val="44"/>
          <w:szCs w:val="44"/>
        </w:rPr>
      </w:pPr>
      <w:r w:rsidDel="00000000" w:rsidR="00000000" w:rsidRPr="00000000">
        <w:rPr>
          <w:rtl w:val="0"/>
        </w:rPr>
      </w:r>
    </w:p>
    <w:p w:rsidR="00000000" w:rsidDel="00000000" w:rsidP="00000000" w:rsidRDefault="00000000" w:rsidRPr="00000000" w14:paraId="00000091">
      <w:pPr>
        <w:rPr>
          <w:color w:val="000000"/>
          <w:sz w:val="32"/>
          <w:szCs w:val="32"/>
        </w:rPr>
      </w:pPr>
      <w:r w:rsidDel="00000000" w:rsidR="00000000" w:rsidRPr="00000000">
        <w:br w:type="page"/>
      </w:r>
      <w:r w:rsidDel="00000000" w:rsidR="00000000" w:rsidRPr="00000000">
        <w:rPr>
          <w:rtl w:val="0"/>
        </w:rPr>
      </w:r>
    </w:p>
    <w:tbl>
      <w:tblPr>
        <w:tblStyle w:val="Table2"/>
        <w:tblW w:w="15735.000000000002" w:type="dxa"/>
        <w:jc w:val="left"/>
        <w:tblInd w:w="-8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10"/>
        <w:gridCol w:w="4321"/>
        <w:gridCol w:w="1418"/>
        <w:gridCol w:w="2409"/>
        <w:gridCol w:w="1023"/>
        <w:gridCol w:w="1954"/>
        <w:tblGridChange w:id="0">
          <w:tblGrid>
            <w:gridCol w:w="4610"/>
            <w:gridCol w:w="4321"/>
            <w:gridCol w:w="1418"/>
            <w:gridCol w:w="2409"/>
            <w:gridCol w:w="1023"/>
            <w:gridCol w:w="1954"/>
          </w:tblGrid>
        </w:tblGridChange>
      </w:tblGrid>
      <w:tr>
        <w:trPr>
          <w:cantSplit w:val="0"/>
          <w:trHeight w:val="274" w:hRule="atLeast"/>
          <w:tblHeader w:val="0"/>
        </w:trPr>
        <w:tc>
          <w:tcPr>
            <w:gridSpan w:val="6"/>
            <w:vAlign w:val="center"/>
          </w:tcPr>
          <w:p w:rsidR="00000000" w:rsidDel="00000000" w:rsidP="00000000" w:rsidRDefault="00000000" w:rsidRPr="00000000" w14:paraId="00000092">
            <w:pPr>
              <w:jc w:val="center"/>
              <w:rPr>
                <w:rFonts w:ascii="Arial" w:cs="Arial" w:eastAsia="Arial" w:hAnsi="Arial"/>
                <w:b w:val="1"/>
                <w:color w:val="c7037e"/>
                <w:sz w:val="20"/>
                <w:szCs w:val="20"/>
              </w:rPr>
            </w:pPr>
            <w:bookmarkStart w:colFirst="0" w:colLast="0" w:name="_heading=h.gjdgxs" w:id="0"/>
            <w:bookmarkEnd w:id="0"/>
            <w:r w:rsidDel="00000000" w:rsidR="00000000" w:rsidRPr="00000000">
              <w:rPr>
                <w:rFonts w:ascii="Arial" w:cs="Arial" w:eastAsia="Arial" w:hAnsi="Arial"/>
                <w:b w:val="1"/>
                <w:color w:val="c7037e"/>
                <w:sz w:val="20"/>
                <w:szCs w:val="20"/>
                <w:rtl w:val="0"/>
              </w:rPr>
              <w:t xml:space="preserve">Section 2B1: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09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2B1.1) Intended outcome:</w:t>
            </w:r>
          </w:p>
          <w:p w:rsidR="00000000" w:rsidDel="00000000" w:rsidP="00000000" w:rsidRDefault="00000000" w:rsidRPr="00000000" w14:paraId="00000099">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09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09C">
            <w:pPr>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I will be able to read, write and count from 20-30 to improve my numeracy skills. </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A1">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2B1.2) ALP to be provided:</w:t>
            </w:r>
          </w:p>
          <w:p w:rsidR="00000000" w:rsidDel="00000000" w:rsidP="00000000" w:rsidRDefault="00000000" w:rsidRPr="00000000" w14:paraId="000000A2">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A4">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2B1.3) Should the ALP be provided in Welsh?</w:t>
            </w:r>
            <w:r w:rsidDel="00000000" w:rsidR="00000000" w:rsidRPr="00000000">
              <w:rPr>
                <w:rtl w:val="0"/>
              </w:rPr>
            </w:r>
          </w:p>
        </w:tc>
        <w:tc>
          <w:tcPr>
            <w:vAlign w:val="center"/>
          </w:tcPr>
          <w:p w:rsidR="00000000" w:rsidDel="00000000" w:rsidP="00000000" w:rsidRDefault="00000000" w:rsidRPr="00000000" w14:paraId="000000A5">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2B1.4) Organisation/</w:t>
            </w:r>
          </w:p>
          <w:p w:rsidR="00000000" w:rsidDel="00000000" w:rsidP="00000000" w:rsidRDefault="00000000" w:rsidRPr="00000000" w14:paraId="000000A6">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0A7">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2B1.5) Start date:</w:t>
            </w:r>
            <w:r w:rsidDel="00000000" w:rsidR="00000000" w:rsidRPr="00000000">
              <w:rPr>
                <w:rtl w:val="0"/>
              </w:rPr>
            </w:r>
          </w:p>
        </w:tc>
        <w:tc>
          <w:tcPr>
            <w:vAlign w:val="center"/>
          </w:tcPr>
          <w:p w:rsidR="00000000" w:rsidDel="00000000" w:rsidP="00000000" w:rsidRDefault="00000000" w:rsidRPr="00000000" w14:paraId="000000A8">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2B1.6)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0A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20 hours of Teaching Assistant support weekly </w:t>
            </w:r>
            <w:r w:rsidDel="00000000" w:rsidR="00000000" w:rsidRPr="00000000">
              <w:rPr>
                <w:rtl w:val="0"/>
              </w:rPr>
            </w:r>
          </w:p>
        </w:tc>
        <w:tc>
          <w:tcPr>
            <w:vAlign w:val="center"/>
          </w:tcPr>
          <w:p w:rsidR="00000000" w:rsidDel="00000000" w:rsidP="00000000" w:rsidRDefault="00000000" w:rsidRPr="00000000" w14:paraId="000000AB">
            <w:pPr>
              <w:jc w:val="center"/>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Yes / </w:t>
            </w:r>
            <w:r w:rsidDel="00000000" w:rsidR="00000000" w:rsidRPr="00000000">
              <w:rPr>
                <w:rFonts w:ascii="Arial" w:cs="Arial" w:eastAsia="Arial" w:hAnsi="Arial"/>
                <w:sz w:val="20"/>
                <w:szCs w:val="20"/>
                <w:highlight w:val="yellow"/>
                <w:rtl w:val="0"/>
              </w:rPr>
              <w:t xml:space="preserve">No</w:t>
            </w:r>
            <w:r w:rsidDel="00000000" w:rsidR="00000000" w:rsidRPr="00000000">
              <w:rPr>
                <w:rtl w:val="0"/>
              </w:rPr>
            </w:r>
          </w:p>
        </w:tc>
        <w:tc>
          <w:tcPr>
            <w:vAlign w:val="center"/>
          </w:tcPr>
          <w:p w:rsidR="00000000" w:rsidDel="00000000" w:rsidP="00000000" w:rsidRDefault="00000000" w:rsidRPr="00000000" w14:paraId="000000A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Primary School</w:t>
            </w:r>
            <w:r w:rsidDel="00000000" w:rsidR="00000000" w:rsidRPr="00000000">
              <w:rPr>
                <w:rtl w:val="0"/>
              </w:rPr>
            </w:r>
          </w:p>
        </w:tc>
        <w:tc>
          <w:tcPr>
            <w:vAlign w:val="center"/>
          </w:tcPr>
          <w:p w:rsidR="00000000" w:rsidDel="00000000" w:rsidP="00000000" w:rsidRDefault="00000000" w:rsidRPr="00000000" w14:paraId="000000AD">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04/09/24</w:t>
            </w:r>
            <w:r w:rsidDel="00000000" w:rsidR="00000000" w:rsidRPr="00000000">
              <w:rPr>
                <w:rtl w:val="0"/>
              </w:rPr>
            </w:r>
          </w:p>
        </w:tc>
        <w:tc>
          <w:tcPr>
            <w:vAlign w:val="center"/>
          </w:tcPr>
          <w:p w:rsidR="00000000" w:rsidDel="00000000" w:rsidP="00000000" w:rsidRDefault="00000000" w:rsidRPr="00000000" w14:paraId="000000AE">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04/03/25</w:t>
            </w: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0A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2B1.7) Rationale for the ALP listed above:</w:t>
            </w:r>
          </w:p>
          <w:p w:rsidR="00000000" w:rsidDel="00000000" w:rsidP="00000000" w:rsidRDefault="00000000" w:rsidRPr="00000000" w14:paraId="000000B0">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0B1">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0B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Child A has partially achieved her IDP target from last year (to read, write and count numbers 11-30) she is now able to read, write and count numbers to 20.</w:t>
            </w:r>
          </w:p>
        </w:tc>
      </w:tr>
      <w:tr>
        <w:trPr>
          <w:cantSplit w:val="0"/>
          <w:trHeight w:val="274" w:hRule="atLeast"/>
          <w:tblHeader w:val="0"/>
        </w:trPr>
        <w:tc>
          <w:tcPr>
            <w:gridSpan w:val="6"/>
            <w:vAlign w:val="center"/>
          </w:tcPr>
          <w:p w:rsidR="00000000" w:rsidDel="00000000" w:rsidP="00000000" w:rsidRDefault="00000000" w:rsidRPr="00000000" w14:paraId="000000B7">
            <w:pPr>
              <w:jc w:val="center"/>
              <w:rPr>
                <w:rFonts w:ascii="Arial" w:cs="Arial" w:eastAsia="Arial" w:hAnsi="Arial"/>
                <w:b w:val="1"/>
                <w:color w:val="c7037e"/>
                <w:sz w:val="20"/>
                <w:szCs w:val="20"/>
              </w:rPr>
            </w:pPr>
            <w:r w:rsidDel="00000000" w:rsidR="00000000" w:rsidRPr="00000000">
              <w:rPr>
                <w:rFonts w:ascii="Arial" w:cs="Arial" w:eastAsia="Arial" w:hAnsi="Arial"/>
                <w:b w:val="1"/>
                <w:color w:val="c7037e"/>
                <w:sz w:val="20"/>
                <w:szCs w:val="20"/>
                <w:rtl w:val="0"/>
              </w:rPr>
              <w:t xml:space="preserve">Section 2B2: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0BD">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2B2.1) Intended outcome:</w:t>
            </w:r>
          </w:p>
          <w:p w:rsidR="00000000" w:rsidDel="00000000" w:rsidP="00000000" w:rsidRDefault="00000000" w:rsidRPr="00000000" w14:paraId="000000BE">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0C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0C1">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 will be able to sequence a set of 3 steps/instrunctions appropriately to improve the quality of my spoken and written work.</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C6">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2B2.2) ALP to be provided:</w:t>
            </w:r>
          </w:p>
          <w:p w:rsidR="00000000" w:rsidDel="00000000" w:rsidP="00000000" w:rsidRDefault="00000000" w:rsidRPr="00000000" w14:paraId="000000C7">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C9">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2B2.3) Should the ALP be provided in Welsh?</w:t>
            </w:r>
            <w:r w:rsidDel="00000000" w:rsidR="00000000" w:rsidRPr="00000000">
              <w:rPr>
                <w:rtl w:val="0"/>
              </w:rPr>
            </w:r>
          </w:p>
        </w:tc>
        <w:tc>
          <w:tcPr>
            <w:vAlign w:val="center"/>
          </w:tcPr>
          <w:p w:rsidR="00000000" w:rsidDel="00000000" w:rsidP="00000000" w:rsidRDefault="00000000" w:rsidRPr="00000000" w14:paraId="000000CA">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2B2.4) Organisation/</w:t>
            </w:r>
          </w:p>
          <w:p w:rsidR="00000000" w:rsidDel="00000000" w:rsidP="00000000" w:rsidRDefault="00000000" w:rsidRPr="00000000" w14:paraId="000000CB">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0CC">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2B2.5) Start date:</w:t>
            </w:r>
            <w:r w:rsidDel="00000000" w:rsidR="00000000" w:rsidRPr="00000000">
              <w:rPr>
                <w:rtl w:val="0"/>
              </w:rPr>
            </w:r>
          </w:p>
        </w:tc>
        <w:tc>
          <w:tcPr>
            <w:vAlign w:val="center"/>
          </w:tcPr>
          <w:p w:rsidR="00000000" w:rsidDel="00000000" w:rsidP="00000000" w:rsidRDefault="00000000" w:rsidRPr="00000000" w14:paraId="000000CD">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2B2.6)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0C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 hours of Teaching Assistant support weekly</w:t>
            </w:r>
          </w:p>
          <w:p w:rsidR="00000000" w:rsidDel="00000000" w:rsidP="00000000" w:rsidRDefault="00000000" w:rsidRPr="00000000" w14:paraId="000000C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 hours annual support from Specialist Language Teacher </w:t>
            </w:r>
          </w:p>
        </w:tc>
        <w:tc>
          <w:tcPr>
            <w:vAlign w:val="center"/>
          </w:tcPr>
          <w:p w:rsidR="00000000" w:rsidDel="00000000" w:rsidP="00000000" w:rsidRDefault="00000000" w:rsidRPr="00000000" w14:paraId="000000D1">
            <w:pPr>
              <w:jc w:val="center"/>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Yes / </w:t>
            </w:r>
            <w:r w:rsidDel="00000000" w:rsidR="00000000" w:rsidRPr="00000000">
              <w:rPr>
                <w:rFonts w:ascii="Arial" w:cs="Arial" w:eastAsia="Arial" w:hAnsi="Arial"/>
                <w:sz w:val="20"/>
                <w:szCs w:val="20"/>
                <w:highlight w:val="yellow"/>
                <w:rtl w:val="0"/>
              </w:rPr>
              <w:t xml:space="preserve">No</w:t>
            </w:r>
            <w:r w:rsidDel="00000000" w:rsidR="00000000" w:rsidRPr="00000000">
              <w:rPr>
                <w:rtl w:val="0"/>
              </w:rPr>
            </w:r>
          </w:p>
        </w:tc>
        <w:tc>
          <w:tcPr>
            <w:vAlign w:val="center"/>
          </w:tcPr>
          <w:p w:rsidR="00000000" w:rsidDel="00000000" w:rsidP="00000000" w:rsidRDefault="00000000" w:rsidRPr="00000000" w14:paraId="000000D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Primary School</w:t>
            </w:r>
          </w:p>
          <w:p w:rsidR="00000000" w:rsidDel="00000000" w:rsidP="00000000" w:rsidRDefault="00000000" w:rsidRPr="00000000" w14:paraId="000000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Local Authority </w:t>
            </w:r>
          </w:p>
        </w:tc>
        <w:tc>
          <w:tcPr>
            <w:vAlign w:val="center"/>
          </w:tcPr>
          <w:p w:rsidR="00000000" w:rsidDel="00000000" w:rsidP="00000000" w:rsidRDefault="00000000" w:rsidRPr="00000000" w14:paraId="000000D4">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04/09/24</w:t>
            </w:r>
            <w:r w:rsidDel="00000000" w:rsidR="00000000" w:rsidRPr="00000000">
              <w:rPr>
                <w:rtl w:val="0"/>
              </w:rPr>
            </w:r>
          </w:p>
        </w:tc>
        <w:tc>
          <w:tcPr>
            <w:vAlign w:val="center"/>
          </w:tcPr>
          <w:p w:rsidR="00000000" w:rsidDel="00000000" w:rsidP="00000000" w:rsidRDefault="00000000" w:rsidRPr="00000000" w14:paraId="000000D5">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04/03/25</w:t>
            </w: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0D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2B2.7) Rationale for the ALP listed above:</w:t>
            </w:r>
          </w:p>
          <w:p w:rsidR="00000000" w:rsidDel="00000000" w:rsidP="00000000" w:rsidRDefault="00000000" w:rsidRPr="00000000" w14:paraId="000000D7">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0D8">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0D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Target developed from the Specialist Language Teacher </w:t>
            </w:r>
          </w:p>
        </w:tc>
      </w:tr>
      <w:tr>
        <w:trPr>
          <w:cantSplit w:val="0"/>
          <w:trHeight w:val="274" w:hRule="atLeast"/>
          <w:tblHeader w:val="0"/>
        </w:trPr>
        <w:tc>
          <w:tcPr>
            <w:gridSpan w:val="6"/>
            <w:vAlign w:val="center"/>
          </w:tcPr>
          <w:p w:rsidR="00000000" w:rsidDel="00000000" w:rsidP="00000000" w:rsidRDefault="00000000" w:rsidRPr="00000000" w14:paraId="000000DE">
            <w:pPr>
              <w:jc w:val="center"/>
              <w:rPr>
                <w:rFonts w:ascii="Arial" w:cs="Arial" w:eastAsia="Arial" w:hAnsi="Arial"/>
                <w:b w:val="1"/>
                <w:color w:val="c7037e"/>
                <w:sz w:val="20"/>
                <w:szCs w:val="20"/>
              </w:rPr>
            </w:pPr>
            <w:r w:rsidDel="00000000" w:rsidR="00000000" w:rsidRPr="00000000">
              <w:rPr>
                <w:rFonts w:ascii="Arial" w:cs="Arial" w:eastAsia="Arial" w:hAnsi="Arial"/>
                <w:b w:val="1"/>
                <w:color w:val="c7037e"/>
                <w:sz w:val="20"/>
                <w:szCs w:val="20"/>
                <w:rtl w:val="0"/>
              </w:rPr>
              <w:t xml:space="preserve">Section 2B3: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0E4">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2B3.1) Intended outcome:</w:t>
            </w:r>
          </w:p>
          <w:p w:rsidR="00000000" w:rsidDel="00000000" w:rsidP="00000000" w:rsidRDefault="00000000" w:rsidRPr="00000000" w14:paraId="000000E5">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0E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0E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I will identify and retrieve the appropriate equipment/ resources in the classroom to support my independence in approaching a task.</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0ED">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2B3.2) ALP to be provided:</w:t>
            </w:r>
          </w:p>
          <w:p w:rsidR="00000000" w:rsidDel="00000000" w:rsidP="00000000" w:rsidRDefault="00000000" w:rsidRPr="00000000" w14:paraId="000000EE">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0F0">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2B3.3) Should the ALP be provided in Welsh?</w:t>
            </w:r>
            <w:r w:rsidDel="00000000" w:rsidR="00000000" w:rsidRPr="00000000">
              <w:rPr>
                <w:rtl w:val="0"/>
              </w:rPr>
            </w:r>
          </w:p>
        </w:tc>
        <w:tc>
          <w:tcPr>
            <w:vAlign w:val="center"/>
          </w:tcPr>
          <w:p w:rsidR="00000000" w:rsidDel="00000000" w:rsidP="00000000" w:rsidRDefault="00000000" w:rsidRPr="00000000" w14:paraId="000000F1">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2B3.4) Organisation/</w:t>
            </w:r>
          </w:p>
          <w:p w:rsidR="00000000" w:rsidDel="00000000" w:rsidP="00000000" w:rsidRDefault="00000000" w:rsidRPr="00000000" w14:paraId="000000F2">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0F3">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2B3.5) Start date:</w:t>
            </w:r>
            <w:r w:rsidDel="00000000" w:rsidR="00000000" w:rsidRPr="00000000">
              <w:rPr>
                <w:rtl w:val="0"/>
              </w:rPr>
            </w:r>
          </w:p>
        </w:tc>
        <w:tc>
          <w:tcPr>
            <w:vAlign w:val="center"/>
          </w:tcPr>
          <w:p w:rsidR="00000000" w:rsidDel="00000000" w:rsidP="00000000" w:rsidRDefault="00000000" w:rsidRPr="00000000" w14:paraId="000000F4">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2B3.6)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0F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20 hours of Teaching Assistant support weekly </w:t>
            </w:r>
            <w:r w:rsidDel="00000000" w:rsidR="00000000" w:rsidRPr="00000000">
              <w:rPr>
                <w:rtl w:val="0"/>
              </w:rPr>
            </w:r>
          </w:p>
        </w:tc>
        <w:tc>
          <w:tcPr>
            <w:vAlign w:val="center"/>
          </w:tcPr>
          <w:p w:rsidR="00000000" w:rsidDel="00000000" w:rsidP="00000000" w:rsidRDefault="00000000" w:rsidRPr="00000000" w14:paraId="000000F7">
            <w:pPr>
              <w:jc w:val="center"/>
              <w:rPr>
                <w:rFonts w:ascii="Arial" w:cs="Arial" w:eastAsia="Arial" w:hAnsi="Arial"/>
                <w:color w:val="000000"/>
                <w:sz w:val="20"/>
                <w:szCs w:val="20"/>
                <w:highlight w:val="yellow"/>
              </w:rPr>
            </w:pPr>
            <w:r w:rsidDel="00000000" w:rsidR="00000000" w:rsidRPr="00000000">
              <w:rPr>
                <w:rFonts w:ascii="Arial" w:cs="Arial" w:eastAsia="Arial" w:hAnsi="Arial"/>
                <w:sz w:val="20"/>
                <w:szCs w:val="20"/>
                <w:rtl w:val="0"/>
              </w:rPr>
              <w:t xml:space="preserve">Yes / </w:t>
            </w:r>
            <w:r w:rsidDel="00000000" w:rsidR="00000000" w:rsidRPr="00000000">
              <w:rPr>
                <w:rFonts w:ascii="Arial" w:cs="Arial" w:eastAsia="Arial" w:hAnsi="Arial"/>
                <w:sz w:val="20"/>
                <w:szCs w:val="20"/>
                <w:highlight w:val="yellow"/>
                <w:rtl w:val="0"/>
              </w:rPr>
              <w:t xml:space="preserve">No</w:t>
            </w:r>
            <w:r w:rsidDel="00000000" w:rsidR="00000000" w:rsidRPr="00000000">
              <w:rPr>
                <w:rtl w:val="0"/>
              </w:rPr>
            </w:r>
          </w:p>
        </w:tc>
        <w:tc>
          <w:tcPr>
            <w:vAlign w:val="center"/>
          </w:tcPr>
          <w:p w:rsidR="00000000" w:rsidDel="00000000" w:rsidP="00000000" w:rsidRDefault="00000000" w:rsidRPr="00000000" w14:paraId="000000F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Primary School </w:t>
            </w:r>
            <w:r w:rsidDel="00000000" w:rsidR="00000000" w:rsidRPr="00000000">
              <w:rPr>
                <w:rtl w:val="0"/>
              </w:rPr>
            </w:r>
          </w:p>
        </w:tc>
        <w:tc>
          <w:tcPr>
            <w:vAlign w:val="center"/>
          </w:tcPr>
          <w:p w:rsidR="00000000" w:rsidDel="00000000" w:rsidP="00000000" w:rsidRDefault="00000000" w:rsidRPr="00000000" w14:paraId="000000F9">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04/09/24</w:t>
            </w:r>
            <w:r w:rsidDel="00000000" w:rsidR="00000000" w:rsidRPr="00000000">
              <w:rPr>
                <w:rtl w:val="0"/>
              </w:rPr>
            </w:r>
          </w:p>
        </w:tc>
        <w:tc>
          <w:tcPr>
            <w:vAlign w:val="center"/>
          </w:tcPr>
          <w:p w:rsidR="00000000" w:rsidDel="00000000" w:rsidP="00000000" w:rsidRDefault="00000000" w:rsidRPr="00000000" w14:paraId="000000FA">
            <w:pPr>
              <w:ind w:left="113" w:right="113" w:firstLine="0"/>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04/03/25</w:t>
            </w: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0F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2B3.7) Rationale for the ALP listed above:</w:t>
            </w:r>
          </w:p>
          <w:p w:rsidR="00000000" w:rsidDel="00000000" w:rsidP="00000000" w:rsidRDefault="00000000" w:rsidRPr="00000000" w14:paraId="000000FC">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0FD">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0FF">
            <w:pPr>
              <w:jc w:val="center"/>
              <w:rPr>
                <w:rFonts w:ascii="Arial" w:cs="Arial" w:eastAsia="Arial" w:hAnsi="Arial"/>
                <w:sz w:val="20"/>
                <w:szCs w:val="20"/>
              </w:rPr>
            </w:pPr>
            <w:r w:rsidDel="00000000" w:rsidR="00000000" w:rsidRPr="00000000">
              <w:rPr>
                <w:rtl w:val="0"/>
              </w:rPr>
            </w:r>
          </w:p>
        </w:tc>
      </w:tr>
      <w:tr>
        <w:trPr>
          <w:cantSplit w:val="0"/>
          <w:trHeight w:val="274" w:hRule="atLeast"/>
          <w:tblHeader w:val="0"/>
        </w:trPr>
        <w:tc>
          <w:tcPr>
            <w:gridSpan w:val="6"/>
            <w:vAlign w:val="center"/>
          </w:tcPr>
          <w:p w:rsidR="00000000" w:rsidDel="00000000" w:rsidP="00000000" w:rsidRDefault="00000000" w:rsidRPr="00000000" w14:paraId="00000103">
            <w:pPr>
              <w:jc w:val="center"/>
              <w:rPr>
                <w:rFonts w:ascii="Arial" w:cs="Arial" w:eastAsia="Arial" w:hAnsi="Arial"/>
                <w:b w:val="1"/>
                <w:color w:val="c7037e"/>
                <w:sz w:val="20"/>
                <w:szCs w:val="20"/>
              </w:rPr>
            </w:pPr>
            <w:r w:rsidDel="00000000" w:rsidR="00000000" w:rsidRPr="00000000">
              <w:rPr>
                <w:rFonts w:ascii="Arial" w:cs="Arial" w:eastAsia="Arial" w:hAnsi="Arial"/>
                <w:b w:val="1"/>
                <w:color w:val="c7037e"/>
                <w:sz w:val="20"/>
                <w:szCs w:val="20"/>
                <w:rtl w:val="0"/>
              </w:rPr>
              <w:t xml:space="preserve">Section 2B4: Description and delivery of the child or young person’s additional learning provision (ALP)</w:t>
            </w:r>
          </w:p>
        </w:tc>
      </w:tr>
      <w:tr>
        <w:trPr>
          <w:cantSplit w:val="0"/>
          <w:trHeight w:val="1270" w:hRule="atLeast"/>
          <w:tblHeader w:val="0"/>
        </w:trPr>
        <w:tc>
          <w:tcPr>
            <w:vAlign w:val="center"/>
          </w:tcPr>
          <w:p w:rsidR="00000000" w:rsidDel="00000000" w:rsidP="00000000" w:rsidRDefault="00000000" w:rsidRPr="00000000" w14:paraId="0000010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2B4.1) Intended outcome:</w:t>
            </w:r>
          </w:p>
          <w:p w:rsidR="00000000" w:rsidDel="00000000" w:rsidP="00000000" w:rsidRDefault="00000000" w:rsidRPr="00000000" w14:paraId="0000010A">
            <w:pPr>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These outcomes should be SMART (Specific, Measurable, Achievable, Realistic,</w:t>
            </w:r>
          </w:p>
          <w:p w:rsidR="00000000" w:rsidDel="00000000" w:rsidP="00000000" w:rsidRDefault="00000000" w:rsidRPr="00000000" w14:paraId="0000010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Timebound).</w:t>
            </w:r>
          </w:p>
        </w:tc>
        <w:tc>
          <w:tcPr>
            <w:gridSpan w:val="5"/>
            <w:vAlign w:val="center"/>
          </w:tcPr>
          <w:p w:rsidR="00000000" w:rsidDel="00000000" w:rsidP="00000000" w:rsidRDefault="00000000" w:rsidRPr="00000000" w14:paraId="0000010D">
            <w:pPr>
              <w:jc w:val="center"/>
              <w:rPr>
                <w:rFonts w:ascii="Arial" w:cs="Arial" w:eastAsia="Arial" w:hAnsi="Arial"/>
                <w:color w:val="000000"/>
                <w:sz w:val="20"/>
                <w:szCs w:val="20"/>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112">
            <w:pPr>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2B4.2) ALP to be provided:</w:t>
            </w:r>
          </w:p>
          <w:p w:rsidR="00000000" w:rsidDel="00000000" w:rsidP="00000000" w:rsidRDefault="00000000" w:rsidRPr="00000000" w14:paraId="00000113">
            <w:pPr>
              <w:jc w:val="center"/>
              <w:rPr>
                <w:rFonts w:ascii="Arial" w:cs="Arial" w:eastAsia="Arial" w:hAnsi="Arial"/>
                <w:color w:val="000000"/>
                <w:sz w:val="20"/>
                <w:szCs w:val="20"/>
              </w:rPr>
            </w:pPr>
            <w:r w:rsidDel="00000000" w:rsidR="00000000" w:rsidRPr="00000000">
              <w:rPr>
                <w:rFonts w:ascii="Arial" w:cs="Arial" w:eastAsia="Arial" w:hAnsi="Arial"/>
                <w:i w:val="1"/>
                <w:sz w:val="20"/>
                <w:szCs w:val="20"/>
                <w:rtl w:val="0"/>
              </w:rPr>
              <w:t xml:space="preserve">This should include how often (daily, weekly); the type of support; who provides the support. The description of the Additional Learning Provision (ALP) should be very clear and precise, the above could then be split into smaller goals and targets</w:t>
            </w:r>
            <w:r w:rsidDel="00000000" w:rsidR="00000000" w:rsidRPr="00000000">
              <w:rPr>
                <w:rFonts w:ascii="Arial" w:cs="Arial" w:eastAsia="Arial" w:hAnsi="Arial"/>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115">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2B4.3) Should the ALP be provided in Welsh?</w:t>
            </w:r>
            <w:r w:rsidDel="00000000" w:rsidR="00000000" w:rsidRPr="00000000">
              <w:rPr>
                <w:rtl w:val="0"/>
              </w:rPr>
            </w:r>
          </w:p>
        </w:tc>
        <w:tc>
          <w:tcPr>
            <w:vAlign w:val="center"/>
          </w:tcPr>
          <w:p w:rsidR="00000000" w:rsidDel="00000000" w:rsidP="00000000" w:rsidRDefault="00000000" w:rsidRPr="00000000" w14:paraId="00000116">
            <w:pPr>
              <w:ind w:left="90" w:firstLine="0"/>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2B4.4) Organisation/</w:t>
            </w:r>
          </w:p>
          <w:p w:rsidR="00000000" w:rsidDel="00000000" w:rsidP="00000000" w:rsidRDefault="00000000" w:rsidRPr="00000000" w14:paraId="00000117">
            <w:pPr>
              <w:ind w:left="90" w:hanging="231"/>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Service to provide the ALP, (e.g. NHS, Inclusion Service, Specialist Teacher, etc.):</w:t>
            </w:r>
            <w:r w:rsidDel="00000000" w:rsidR="00000000" w:rsidRPr="00000000">
              <w:rPr>
                <w:rtl w:val="0"/>
              </w:rPr>
            </w:r>
          </w:p>
        </w:tc>
        <w:tc>
          <w:tcPr>
            <w:vAlign w:val="center"/>
          </w:tcPr>
          <w:p w:rsidR="00000000" w:rsidDel="00000000" w:rsidP="00000000" w:rsidRDefault="00000000" w:rsidRPr="00000000" w14:paraId="00000118">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2B4.5) Start date:</w:t>
            </w:r>
            <w:r w:rsidDel="00000000" w:rsidR="00000000" w:rsidRPr="00000000">
              <w:rPr>
                <w:rtl w:val="0"/>
              </w:rPr>
            </w:r>
          </w:p>
        </w:tc>
        <w:tc>
          <w:tcPr>
            <w:vAlign w:val="center"/>
          </w:tcPr>
          <w:p w:rsidR="00000000" w:rsidDel="00000000" w:rsidP="00000000" w:rsidRDefault="00000000" w:rsidRPr="00000000" w14:paraId="00000119">
            <w:pPr>
              <w:jc w:val="center"/>
              <w:rPr>
                <w:rFonts w:ascii="Arial" w:cs="Arial" w:eastAsia="Arial" w:hAnsi="Arial"/>
                <w:color w:val="000000"/>
                <w:sz w:val="20"/>
                <w:szCs w:val="20"/>
              </w:rPr>
            </w:pPr>
            <w:r w:rsidDel="00000000" w:rsidR="00000000" w:rsidRPr="00000000">
              <w:rPr>
                <w:rFonts w:ascii="Arial" w:cs="Arial" w:eastAsia="Arial" w:hAnsi="Arial"/>
                <w:b w:val="1"/>
                <w:color w:val="000000"/>
                <w:sz w:val="20"/>
                <w:szCs w:val="20"/>
                <w:rtl w:val="0"/>
              </w:rPr>
              <w:t xml:space="preserve">2B4.6) End / Review date:</w:t>
            </w:r>
            <w:r w:rsidDel="00000000" w:rsidR="00000000" w:rsidRPr="00000000">
              <w:rPr>
                <w:rtl w:val="0"/>
              </w:rPr>
            </w:r>
          </w:p>
        </w:tc>
      </w:tr>
      <w:tr>
        <w:trPr>
          <w:cantSplit w:val="1"/>
          <w:trHeight w:val="2964" w:hRule="atLeast"/>
          <w:tblHeader w:val="0"/>
        </w:trPr>
        <w:tc>
          <w:tcPr>
            <w:gridSpan w:val="2"/>
            <w:vAlign w:val="center"/>
          </w:tcPr>
          <w:p w:rsidR="00000000" w:rsidDel="00000000" w:rsidP="00000000" w:rsidRDefault="00000000" w:rsidRPr="00000000" w14:paraId="0000011A">
            <w:pPr>
              <w:jc w:val="center"/>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11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Yes / No</w:t>
            </w:r>
            <w:r w:rsidDel="00000000" w:rsidR="00000000" w:rsidRPr="00000000">
              <w:rPr>
                <w:rtl w:val="0"/>
              </w:rPr>
            </w:r>
          </w:p>
        </w:tc>
        <w:tc>
          <w:tcPr>
            <w:vAlign w:val="center"/>
          </w:tcPr>
          <w:p w:rsidR="00000000" w:rsidDel="00000000" w:rsidP="00000000" w:rsidRDefault="00000000" w:rsidRPr="00000000" w14:paraId="0000011D">
            <w:pPr>
              <w:jc w:val="center"/>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11E">
            <w:pPr>
              <w:ind w:left="113" w:right="113" w:firstLine="0"/>
              <w:jc w:val="center"/>
              <w:rPr>
                <w:rFonts w:ascii="Arial" w:cs="Arial" w:eastAsia="Arial" w:hAnsi="Arial"/>
                <w:color w:val="000000"/>
                <w:sz w:val="20"/>
                <w:szCs w:val="20"/>
              </w:rPr>
            </w:pPr>
            <w:r w:rsidDel="00000000" w:rsidR="00000000" w:rsidRPr="00000000">
              <w:rPr>
                <w:rtl w:val="0"/>
              </w:rPr>
            </w:r>
          </w:p>
        </w:tc>
        <w:tc>
          <w:tcPr>
            <w:vAlign w:val="center"/>
          </w:tcPr>
          <w:p w:rsidR="00000000" w:rsidDel="00000000" w:rsidP="00000000" w:rsidRDefault="00000000" w:rsidRPr="00000000" w14:paraId="0000011F">
            <w:pPr>
              <w:ind w:left="113" w:right="113" w:firstLine="0"/>
              <w:jc w:val="center"/>
              <w:rPr>
                <w:rFonts w:ascii="Arial" w:cs="Arial" w:eastAsia="Arial" w:hAnsi="Arial"/>
                <w:color w:val="000000"/>
                <w:sz w:val="20"/>
                <w:szCs w:val="20"/>
              </w:rPr>
            </w:pPr>
            <w:r w:rsidDel="00000000" w:rsidR="00000000" w:rsidRPr="00000000">
              <w:rPr>
                <w:rtl w:val="0"/>
              </w:rPr>
            </w:r>
          </w:p>
        </w:tc>
      </w:tr>
      <w:tr>
        <w:trPr>
          <w:cantSplit w:val="0"/>
          <w:trHeight w:val="2960" w:hRule="atLeast"/>
          <w:tblHeader w:val="0"/>
        </w:trPr>
        <w:tc>
          <w:tcPr>
            <w:gridSpan w:val="2"/>
          </w:tcPr>
          <w:p w:rsidR="00000000" w:rsidDel="00000000" w:rsidP="00000000" w:rsidRDefault="00000000" w:rsidRPr="00000000" w14:paraId="0000012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2B4.7) Rationale for the ALP listed above:</w:t>
            </w:r>
          </w:p>
          <w:p w:rsidR="00000000" w:rsidDel="00000000" w:rsidP="00000000" w:rsidRDefault="00000000" w:rsidRPr="00000000" w14:paraId="00000121">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If there is a difference of opinion it should be recorded here e.g. a difference of opinion between the child, child’s parent or young</w:t>
            </w:r>
          </w:p>
          <w:p w:rsidR="00000000" w:rsidDel="00000000" w:rsidP="00000000" w:rsidRDefault="00000000" w:rsidRPr="00000000" w14:paraId="00000122">
            <w:pPr>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person and professionals. The section could explain how different opinions have been taken into consideration before a particular decision was reached.</w:t>
            </w:r>
          </w:p>
        </w:tc>
        <w:tc>
          <w:tcPr>
            <w:gridSpan w:val="4"/>
            <w:vAlign w:val="center"/>
          </w:tcPr>
          <w:p w:rsidR="00000000" w:rsidDel="00000000" w:rsidP="00000000" w:rsidRDefault="00000000" w:rsidRPr="00000000" w14:paraId="00000124">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28">
      <w:pPr>
        <w:rPr>
          <w:color w:val="000000"/>
          <w:sz w:val="32"/>
          <w:szCs w:val="32"/>
        </w:rPr>
      </w:pPr>
      <w:r w:rsidDel="00000000" w:rsidR="00000000" w:rsidRPr="00000000">
        <w:rPr>
          <w:rtl w:val="0"/>
        </w:rPr>
      </w:r>
    </w:p>
    <w:sectPr>
      <w:type w:val="nextPage"/>
      <w:pgSz w:h="11906" w:w="16838" w:orient="landscape"/>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Style1" w:customStyle="1">
    <w:name w:val="Style1"/>
    <w:basedOn w:val="DefaultParagraphFont"/>
    <w:uiPriority w:val="1"/>
    <w:rsid w:val="00B854E0"/>
  </w:style>
  <w:style w:type="character" w:styleId="DCF1" w:customStyle="1">
    <w:name w:val="DCF1"/>
    <w:basedOn w:val="DefaultParagraphFont"/>
    <w:uiPriority w:val="1"/>
    <w:qFormat w:val="1"/>
    <w:rsid w:val="00B700D5"/>
    <w:rPr>
      <w:rFonts w:ascii="NTPreCursivefk" w:hAnsi="NTPreCursivefk"/>
      <w:color w:val="7030a0"/>
      <w:sz w:val="20"/>
    </w:rPr>
  </w:style>
  <w:style w:type="character" w:styleId="Voice21Physical" w:customStyle="1">
    <w:name w:val="Voice 21 Physical"/>
    <w:basedOn w:val="DefaultParagraphFont"/>
    <w:uiPriority w:val="1"/>
    <w:qFormat w:val="1"/>
    <w:rsid w:val="0009578D"/>
    <w:rPr>
      <w:rFonts w:ascii="NTPreCursivefk" w:hAnsi="NTPreCursivefk"/>
      <w:color w:val="ed7d31" w:themeColor="accent2"/>
      <w:sz w:val="20"/>
    </w:rPr>
  </w:style>
  <w:style w:type="character" w:styleId="Voice21Linguistic" w:customStyle="1">
    <w:name w:val="Voice 21 Linguistic"/>
    <w:basedOn w:val="DefaultParagraphFont"/>
    <w:uiPriority w:val="1"/>
    <w:qFormat w:val="1"/>
    <w:rsid w:val="0009578D"/>
    <w:rPr>
      <w:rFonts w:ascii="NTPreCursivefk" w:hAnsi="NTPreCursivefk"/>
      <w:color w:val="993366"/>
      <w:sz w:val="20"/>
    </w:rPr>
  </w:style>
  <w:style w:type="character" w:styleId="Voice21Cognitive" w:customStyle="1">
    <w:name w:val="Voice 21 Cognitive"/>
    <w:basedOn w:val="DefaultParagraphFont"/>
    <w:uiPriority w:val="1"/>
    <w:qFormat w:val="1"/>
    <w:rsid w:val="0009578D"/>
    <w:rPr>
      <w:rFonts w:ascii="NTPreCursivefk" w:hAnsi="NTPreCursivefk"/>
      <w:color w:val="ffc000" w:themeColor="accent4"/>
      <w:sz w:val="20"/>
    </w:rPr>
  </w:style>
  <w:style w:type="character" w:styleId="Voice21SocialEmotional" w:customStyle="1">
    <w:name w:val="Voice 21 Social &amp; Emotional"/>
    <w:basedOn w:val="DefaultParagraphFont"/>
    <w:uiPriority w:val="1"/>
    <w:qFormat w:val="1"/>
    <w:rsid w:val="0009578D"/>
    <w:rPr>
      <w:rFonts w:ascii="NTPreCursivefk" w:hAnsi="NTPreCursivefk"/>
      <w:color w:val="00cc99"/>
      <w:sz w:val="20"/>
    </w:rPr>
  </w:style>
  <w:style w:type="character" w:styleId="PlanningStyle" w:customStyle="1">
    <w:name w:val="Planning Style"/>
    <w:basedOn w:val="DefaultParagraphFont"/>
    <w:uiPriority w:val="1"/>
    <w:qFormat w:val="1"/>
    <w:rsid w:val="00FB15D7"/>
    <w:rPr>
      <w:rFonts w:ascii="NTPreCursivefk" w:hAnsi="NTPreCursivefk"/>
      <w:color w:val="000000" w:themeColor="text1"/>
      <w:sz w:val="22"/>
    </w:rPr>
  </w:style>
  <w:style w:type="paragraph" w:styleId="NormalWeb">
    <w:name w:val="Normal (Web)"/>
    <w:basedOn w:val="Normal"/>
    <w:uiPriority w:val="99"/>
    <w:semiHidden w:val="1"/>
    <w:unhideWhenUsed w:val="1"/>
    <w:rsid w:val="001A652B"/>
    <w:pPr>
      <w:spacing w:after="100" w:afterAutospacing="1" w:before="100" w:beforeAutospacing="1" w:line="240" w:lineRule="auto"/>
    </w:pPr>
    <w:rPr>
      <w:rFonts w:ascii="Times New Roman" w:cs="Times New Roman" w:eastAsia="Times New Roman" w:hAnsi="Times New Roman"/>
      <w:sz w:val="24"/>
      <w:szCs w:val="24"/>
      <w:lang w:eastAsia="en-GB"/>
    </w:rPr>
  </w:style>
  <w:style w:type="table" w:styleId="TableGrid">
    <w:name w:val="Table Grid"/>
    <w:basedOn w:val="TableNormal"/>
    <w:uiPriority w:val="39"/>
    <w:rsid w:val="001A652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807993"/>
    <w:pPr>
      <w:ind w:left="720"/>
      <w:contextualSpacing w:val="1"/>
    </w:pPr>
  </w:style>
  <w:style w:type="paragraph" w:styleId="Header">
    <w:name w:val="header"/>
    <w:basedOn w:val="Normal"/>
    <w:link w:val="HeaderChar"/>
    <w:uiPriority w:val="99"/>
    <w:unhideWhenUsed w:val="1"/>
    <w:rsid w:val="0000666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666B"/>
  </w:style>
  <w:style w:type="paragraph" w:styleId="Footer">
    <w:name w:val="footer"/>
    <w:basedOn w:val="Normal"/>
    <w:link w:val="FooterChar"/>
    <w:uiPriority w:val="99"/>
    <w:unhideWhenUsed w:val="1"/>
    <w:rsid w:val="0000666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666B"/>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disabilitynottinghamshire.org.uk/index.php/about/social-model-vs-medical-model-of-disability/#:~:text=The%20social%20model%20of%20disability,life%20choices%20for%20disabled%20people" TargetMode="External"/><Relationship Id="rId22" Type="http://schemas.openxmlformats.org/officeDocument/2006/relationships/hyperlink" Target="https://www.edweek.org/leadership/opinion-carol-dweck-revisits-the-growth-mindset/2015/09" TargetMode="External"/><Relationship Id="rId21" Type="http://schemas.openxmlformats.org/officeDocument/2006/relationships/hyperlink" Target="https://www.disabilitynottinghamshire.org.uk/index.php/about/social-model-vs-medical-model-of-disability/#:~:text=The%20social%20model%20of%20disability,life%20choices%20for%20disabled%20people" TargetMode="External"/><Relationship Id="rId24" Type="http://schemas.openxmlformats.org/officeDocument/2006/relationships/hyperlink" Target="https://www.gov.uk/children-with-special-educational-needs" TargetMode="External"/><Relationship Id="rId23" Type="http://schemas.openxmlformats.org/officeDocument/2006/relationships/hyperlink" Target="https://www.edweek.org/leadership/opinion-carol-dweck-revisits-the-growth-mindset/2015/0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kidshealth.org/en/parents/adhd.html#:~:text=ADHD%20stands%20for%20attention%20deficit,at%20home%2C%20and%20in%20friendships" TargetMode="External"/><Relationship Id="rId26" Type="http://schemas.openxmlformats.org/officeDocument/2006/relationships/hyperlink" Target="https://pmc.ncbi.nlm.nih.gov/articles/PMC6312522/" TargetMode="External"/><Relationship Id="rId25" Type="http://schemas.openxmlformats.org/officeDocument/2006/relationships/hyperlink" Target="https://www.gov.uk/children-with-special-educational-needs" TargetMode="External"/><Relationship Id="rId28" Type="http://schemas.openxmlformats.org/officeDocument/2006/relationships/hyperlink" Target="https://www.mencap.org.uk/learning-disability-explained/communicating-people-learning-disability" TargetMode="External"/><Relationship Id="rId27" Type="http://schemas.openxmlformats.org/officeDocument/2006/relationships/hyperlink" Target="https://pmc.ncbi.nlm.nih.gov/articles/PMC6312522/"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mencap.org.uk/learning-disability-explained/communicating-people-learning-disability" TargetMode="External"/><Relationship Id="rId7" Type="http://schemas.openxmlformats.org/officeDocument/2006/relationships/image" Target="media/image1.png"/><Relationship Id="rId8" Type="http://schemas.openxmlformats.org/officeDocument/2006/relationships/hyperlink" Target="https://kidshealth.org/en/parents/adhd.html#:~:text=ADHD%20stands%20for%20attention%20deficit,at%20home%2C%20and%20in%20friendships" TargetMode="External"/><Relationship Id="rId31" Type="http://schemas.openxmlformats.org/officeDocument/2006/relationships/hyperlink" Target="https://www.justonenorfolk.nhs.uk/child-development-additional-needs/additional-needs/what-is-an-additional-need/" TargetMode="External"/><Relationship Id="rId30" Type="http://schemas.openxmlformats.org/officeDocument/2006/relationships/hyperlink" Target="https://www.justonenorfolk.nhs.uk/child-development-additional-needs/additional-needs/what-is-an-additional-need/" TargetMode="External"/><Relationship Id="rId11" Type="http://schemas.openxmlformats.org/officeDocument/2006/relationships/hyperlink" Target="https://www.simplypsychology.org/maslow.html" TargetMode="External"/><Relationship Id="rId33" Type="http://schemas.openxmlformats.org/officeDocument/2006/relationships/hyperlink" Target="https://cloudassess.com/blog/vygotsky-scaffolding-theory/" TargetMode="External"/><Relationship Id="rId10" Type="http://schemas.openxmlformats.org/officeDocument/2006/relationships/hyperlink" Target="https://www.simplypsychology.org/maslow.html" TargetMode="External"/><Relationship Id="rId32" Type="http://schemas.openxmlformats.org/officeDocument/2006/relationships/hyperlink" Target="https://cloudassess.com/blog/vygotsky-scaffolding-theory/" TargetMode="External"/><Relationship Id="rId13" Type="http://schemas.openxmlformats.org/officeDocument/2006/relationships/hyperlink" Target="https://www.simplypsychology.org/zone-of-proximal-development.html" TargetMode="External"/><Relationship Id="rId35" Type="http://schemas.openxmlformats.org/officeDocument/2006/relationships/hyperlink" Target="https://www.unicef.org.uk/what-we-do/un-convention-child-rights/" TargetMode="External"/><Relationship Id="rId12" Type="http://schemas.openxmlformats.org/officeDocument/2006/relationships/hyperlink" Target="https://www.simplypsychology.org/zone-of-proximal-development.html" TargetMode="External"/><Relationship Id="rId34" Type="http://schemas.openxmlformats.org/officeDocument/2006/relationships/hyperlink" Target="https://www.unicef.org.uk/what-we-do/un-convention-child-rights/" TargetMode="External"/><Relationship Id="rId15" Type="http://schemas.openxmlformats.org/officeDocument/2006/relationships/hyperlink" Target="https://www.nhs.uk/conditions/attention-deficit-hyperactivity-disorder-adhd/symptoms/" TargetMode="External"/><Relationship Id="rId37" Type="http://schemas.openxmlformats.org/officeDocument/2006/relationships/hyperlink" Target="https://www.gov.wales/sites/default/files/publications/2024-04/220622-the-additional-learning-needs-code-for-wales-2021%20%282%29.pdf" TargetMode="External"/><Relationship Id="rId14" Type="http://schemas.openxmlformats.org/officeDocument/2006/relationships/hyperlink" Target="https://www.nhs.uk/conditions/attention-deficit-hyperactivity-disorder-adhd/symptoms/" TargetMode="External"/><Relationship Id="rId36" Type="http://schemas.openxmlformats.org/officeDocument/2006/relationships/hyperlink" Target="https://www.gov.wales/sites/default/files/publications/2024-04/220622-the-additional-learning-needs-code-for-wales-2021%20%282%29.pdf" TargetMode="External"/><Relationship Id="rId17" Type="http://schemas.openxmlformats.org/officeDocument/2006/relationships/hyperlink" Target="https://www.unicef.org.uk/what-we-do/un-convention-child-rights/" TargetMode="External"/><Relationship Id="rId16" Type="http://schemas.openxmlformats.org/officeDocument/2006/relationships/hyperlink" Target="https://www.unicef.org.uk/what-we-do/un-convention-child-rights/" TargetMode="External"/><Relationship Id="rId19" Type="http://schemas.openxmlformats.org/officeDocument/2006/relationships/hyperlink" Target="https://www.dewis.wales/additional-learning-needs-cyp" TargetMode="External"/><Relationship Id="rId18" Type="http://schemas.openxmlformats.org/officeDocument/2006/relationships/hyperlink" Target="https://www.dewis.wales/additional-learning-needs-cy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yUszPq+f74H0KeErHGooH59Yyw==">CgMxLjAyCGguZ2pkZ3hzOAByITFqOE1iY2xUR1FSc01BZTk4My1KdjRUZ2JwcE9oWGdzeA==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2022-08-16T11:09:00Z</dcterms:created>
  <dc:creator>Victoria Girton-Smith</dc:creator>
</cp:coreProperties>
</file>