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7A703" w14:textId="3E1CEE04" w:rsidR="00AF04BE" w:rsidRPr="005B7720" w:rsidRDefault="00713622" w:rsidP="005B7720">
      <w:pPr>
        <w:pStyle w:val="Title"/>
        <w:jc w:val="center"/>
        <w:rPr>
          <w:rFonts w:ascii="Arial" w:hAnsi="Arial" w:cs="Arial"/>
        </w:rPr>
      </w:pPr>
      <w:proofErr w:type="spellStart"/>
      <w:r w:rsidRPr="005B7720">
        <w:rPr>
          <w:rFonts w:ascii="Arial" w:hAnsi="Arial" w:cs="Arial"/>
        </w:rPr>
        <w:t>BrightWave</w:t>
      </w:r>
      <w:proofErr w:type="spellEnd"/>
      <w:r w:rsidRPr="005B7720">
        <w:rPr>
          <w:rFonts w:ascii="Arial" w:hAnsi="Arial" w:cs="Arial"/>
        </w:rPr>
        <w:t xml:space="preserve"> Services Ltd:</w:t>
      </w:r>
    </w:p>
    <w:p w14:paraId="0BD76140" w14:textId="164F2C83" w:rsidR="003E495A" w:rsidRPr="005B7720" w:rsidRDefault="00713622" w:rsidP="005B7720">
      <w:pPr>
        <w:pStyle w:val="Title"/>
        <w:jc w:val="center"/>
        <w:rPr>
          <w:rFonts w:ascii="Arial" w:hAnsi="Arial" w:cs="Arial"/>
        </w:rPr>
      </w:pPr>
      <w:r w:rsidRPr="005B7720">
        <w:rPr>
          <w:rFonts w:ascii="Arial" w:hAnsi="Arial" w:cs="Arial"/>
        </w:rPr>
        <w:t>A Case Study</w:t>
      </w:r>
      <w:r w:rsidR="0050586E">
        <w:rPr>
          <w:rFonts w:ascii="Arial" w:hAnsi="Arial" w:cs="Arial"/>
        </w:rPr>
        <w:t xml:space="preserve"> </w:t>
      </w:r>
    </w:p>
    <w:p w14:paraId="746C55C7" w14:textId="190F33BC" w:rsidR="00BF725C" w:rsidRDefault="00BF725C" w:rsidP="00544229"/>
    <w:p w14:paraId="1FECAC07" w14:textId="4876B978" w:rsidR="00BF725C" w:rsidRDefault="00BF725C" w:rsidP="00544229">
      <w:r>
        <w:rPr>
          <w:noProof/>
        </w:rPr>
        <w:drawing>
          <wp:anchor distT="0" distB="0" distL="114300" distR="114300" simplePos="0" relativeHeight="251658240" behindDoc="0" locked="0" layoutInCell="1" allowOverlap="1" wp14:anchorId="59ABC050" wp14:editId="0DB60A36">
            <wp:simplePos x="0" y="0"/>
            <wp:positionH relativeFrom="margin">
              <wp:align>center</wp:align>
            </wp:positionH>
            <wp:positionV relativeFrom="page">
              <wp:posOffset>2766060</wp:posOffset>
            </wp:positionV>
            <wp:extent cx="4291330" cy="886460"/>
            <wp:effectExtent l="152400" t="152400" r="356870" b="370840"/>
            <wp:wrapSquare wrapText="bothSides"/>
            <wp:docPr id="72041954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419540" name="Picture 1" descr="A close-up of a sign&#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4291330" cy="88646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1A135537" w14:textId="77777777" w:rsidR="00BF725C" w:rsidRDefault="00BF725C" w:rsidP="00544229"/>
    <w:p w14:paraId="38155CAD" w14:textId="77777777" w:rsidR="00BF725C" w:rsidRDefault="00BF725C" w:rsidP="00544229"/>
    <w:p w14:paraId="29EDEBA6" w14:textId="77777777" w:rsidR="00BF725C" w:rsidRDefault="00BF725C" w:rsidP="00544229"/>
    <w:p w14:paraId="74B5DFE4" w14:textId="77777777" w:rsidR="00BF725C" w:rsidRDefault="00BF725C" w:rsidP="00544229"/>
    <w:p w14:paraId="4518B99E" w14:textId="77777777" w:rsidR="00BF725C" w:rsidRDefault="00BF725C" w:rsidP="00544229"/>
    <w:p w14:paraId="6D2C5BA7" w14:textId="77777777" w:rsidR="00BF725C" w:rsidRDefault="00BF725C" w:rsidP="00544229"/>
    <w:p w14:paraId="77A5CC09" w14:textId="77777777" w:rsidR="00BF725C" w:rsidRDefault="00BF725C" w:rsidP="00544229"/>
    <w:p w14:paraId="18F06FFA" w14:textId="77777777" w:rsidR="005B7720" w:rsidRDefault="005B7720" w:rsidP="00544229">
      <w:pPr>
        <w:rPr>
          <w:b/>
          <w:bCs/>
          <w:sz w:val="28"/>
          <w:szCs w:val="28"/>
        </w:rPr>
      </w:pPr>
    </w:p>
    <w:p w14:paraId="5827A8AF" w14:textId="77777777" w:rsidR="005B7720" w:rsidRDefault="005B7720" w:rsidP="00544229">
      <w:pPr>
        <w:rPr>
          <w:b/>
          <w:bCs/>
          <w:sz w:val="28"/>
          <w:szCs w:val="28"/>
        </w:rPr>
      </w:pPr>
    </w:p>
    <w:p w14:paraId="14A15E98" w14:textId="5B0489CF" w:rsidR="00544229" w:rsidRPr="00BF725C" w:rsidRDefault="0045372A" w:rsidP="00544229">
      <w:pPr>
        <w:rPr>
          <w:b/>
          <w:bCs/>
          <w:sz w:val="28"/>
          <w:szCs w:val="28"/>
        </w:rPr>
      </w:pPr>
      <w:r w:rsidRPr="00BF725C">
        <w:rPr>
          <w:b/>
          <w:bCs/>
          <w:sz w:val="28"/>
          <w:szCs w:val="28"/>
        </w:rPr>
        <w:t>S</w:t>
      </w:r>
      <w:r w:rsidR="00397BED" w:rsidRPr="00BF725C">
        <w:rPr>
          <w:b/>
          <w:bCs/>
          <w:sz w:val="28"/>
          <w:szCs w:val="28"/>
        </w:rPr>
        <w:t>tudent name: Cristina Limbau (2410885)</w:t>
      </w:r>
    </w:p>
    <w:p w14:paraId="1E204B8F" w14:textId="77777777" w:rsidR="00C25A0C" w:rsidRPr="00BF725C" w:rsidRDefault="00397BED" w:rsidP="00C25A0C">
      <w:pPr>
        <w:rPr>
          <w:b/>
          <w:bCs/>
          <w:sz w:val="28"/>
          <w:szCs w:val="28"/>
        </w:rPr>
      </w:pPr>
      <w:r w:rsidRPr="00BF725C">
        <w:rPr>
          <w:b/>
          <w:bCs/>
          <w:sz w:val="28"/>
          <w:szCs w:val="28"/>
        </w:rPr>
        <w:t xml:space="preserve">Module name: </w:t>
      </w:r>
      <w:r w:rsidR="00C25A0C" w:rsidRPr="00BF725C">
        <w:rPr>
          <w:b/>
          <w:bCs/>
          <w:sz w:val="28"/>
          <w:szCs w:val="28"/>
        </w:rPr>
        <w:t>People Management (BMSW5010_CARD)</w:t>
      </w:r>
    </w:p>
    <w:p w14:paraId="1B88C07C" w14:textId="07C6DDF9" w:rsidR="00C25A0C" w:rsidRPr="00BF725C" w:rsidRDefault="00C25A0C" w:rsidP="00C25A0C">
      <w:pPr>
        <w:rPr>
          <w:b/>
          <w:bCs/>
          <w:sz w:val="28"/>
          <w:szCs w:val="28"/>
        </w:rPr>
      </w:pPr>
      <w:r w:rsidRPr="00BF725C">
        <w:rPr>
          <w:b/>
          <w:bCs/>
          <w:sz w:val="28"/>
          <w:szCs w:val="28"/>
        </w:rPr>
        <w:t xml:space="preserve">Lecturer name: </w:t>
      </w:r>
      <w:r w:rsidR="00BF725C" w:rsidRPr="00BF725C">
        <w:rPr>
          <w:b/>
          <w:bCs/>
          <w:sz w:val="28"/>
          <w:szCs w:val="28"/>
        </w:rPr>
        <w:t xml:space="preserve">Rebecca Francis-Davies </w:t>
      </w:r>
    </w:p>
    <w:p w14:paraId="3A5644C3" w14:textId="4CD4C06D" w:rsidR="00BF725C" w:rsidRPr="00BF725C" w:rsidRDefault="00BF725C" w:rsidP="00C25A0C">
      <w:pPr>
        <w:rPr>
          <w:b/>
          <w:bCs/>
          <w:sz w:val="28"/>
          <w:szCs w:val="28"/>
        </w:rPr>
      </w:pPr>
      <w:r w:rsidRPr="00BF725C">
        <w:rPr>
          <w:b/>
          <w:bCs/>
          <w:sz w:val="28"/>
          <w:szCs w:val="28"/>
        </w:rPr>
        <w:t>Date: 11</w:t>
      </w:r>
      <w:r w:rsidRPr="00BF725C">
        <w:rPr>
          <w:b/>
          <w:bCs/>
          <w:sz w:val="28"/>
          <w:szCs w:val="28"/>
          <w:vertAlign w:val="superscript"/>
        </w:rPr>
        <w:t>th</w:t>
      </w:r>
      <w:r w:rsidRPr="00BF725C">
        <w:rPr>
          <w:b/>
          <w:bCs/>
          <w:sz w:val="28"/>
          <w:szCs w:val="28"/>
        </w:rPr>
        <w:t xml:space="preserve"> December 2025</w:t>
      </w:r>
    </w:p>
    <w:p w14:paraId="199C631C" w14:textId="57FF5C27" w:rsidR="00397BED" w:rsidRDefault="00397BED" w:rsidP="00544229"/>
    <w:p w14:paraId="1136A6A4" w14:textId="77777777" w:rsidR="0050586E" w:rsidRDefault="0050586E" w:rsidP="00544229"/>
    <w:p w14:paraId="361B9173" w14:textId="77777777" w:rsidR="0050586E" w:rsidRDefault="0050586E" w:rsidP="00544229"/>
    <w:p w14:paraId="6F440BB1" w14:textId="77777777" w:rsidR="0050586E" w:rsidRDefault="0050586E" w:rsidP="00544229"/>
    <w:p w14:paraId="5AFD759F" w14:textId="38575DB4" w:rsidR="00D17475" w:rsidRDefault="0050586E" w:rsidP="00DA7F1C">
      <w:pPr>
        <w:pStyle w:val="Heading1"/>
        <w:tabs>
          <w:tab w:val="center" w:pos="4513"/>
          <w:tab w:val="left" w:pos="7380"/>
        </w:tabs>
        <w:spacing w:line="360" w:lineRule="auto"/>
        <w:rPr>
          <w:rFonts w:ascii="Arial" w:hAnsi="Arial" w:cs="Arial"/>
          <w:sz w:val="48"/>
          <w:szCs w:val="48"/>
        </w:rPr>
      </w:pPr>
      <w:r>
        <w:br w:type="page"/>
      </w:r>
      <w:r w:rsidR="00DA7F1C">
        <w:lastRenderedPageBreak/>
        <w:tab/>
      </w:r>
      <w:bookmarkStart w:id="0" w:name="_Toc216283853"/>
      <w:r w:rsidR="00D17475">
        <w:rPr>
          <w:rFonts w:ascii="Arial" w:hAnsi="Arial" w:cs="Arial"/>
          <w:sz w:val="48"/>
          <w:szCs w:val="48"/>
        </w:rPr>
        <w:t>E</w:t>
      </w:r>
      <w:r w:rsidR="00DA7F1C">
        <w:rPr>
          <w:rFonts w:ascii="Arial" w:hAnsi="Arial" w:cs="Arial"/>
          <w:sz w:val="48"/>
          <w:szCs w:val="48"/>
        </w:rPr>
        <w:t>xecutive Summary</w:t>
      </w:r>
      <w:bookmarkEnd w:id="0"/>
      <w:r w:rsidR="00DA7F1C">
        <w:rPr>
          <w:rFonts w:ascii="Arial" w:hAnsi="Arial" w:cs="Arial"/>
          <w:sz w:val="48"/>
          <w:szCs w:val="48"/>
        </w:rPr>
        <w:tab/>
      </w:r>
    </w:p>
    <w:p w14:paraId="0FF7F6A8" w14:textId="73AF4AE5" w:rsidR="006960F2" w:rsidRPr="006960F2" w:rsidRDefault="006960F2" w:rsidP="006960F2">
      <w:pPr>
        <w:spacing w:line="360" w:lineRule="auto"/>
      </w:pPr>
      <w:r w:rsidRPr="006960F2">
        <w:t xml:space="preserve">This report examines the people-management challenges facing </w:t>
      </w:r>
      <w:proofErr w:type="spellStart"/>
      <w:r w:rsidRPr="006960F2">
        <w:t>BrightWave</w:t>
      </w:r>
      <w:proofErr w:type="spellEnd"/>
      <w:r w:rsidRPr="006960F2">
        <w:t xml:space="preserve"> Services, a medium-sized facilities management organisation operating across dispersed public-sector sites. The company is experiencing high turnover, inconsistent performance management and a rigid, task-focused culture that limits engagement and development. These issues </w:t>
      </w:r>
      <w:r w:rsidR="00036FE9">
        <w:t>come</w:t>
      </w:r>
      <w:r w:rsidRPr="006960F2">
        <w:t xml:space="preserve"> largely from limited managerial capability, unclear expectations and a culture that offers little recognition or psychological safety.</w:t>
      </w:r>
    </w:p>
    <w:p w14:paraId="36BE330B" w14:textId="77777777" w:rsidR="006960F2" w:rsidRPr="006960F2" w:rsidRDefault="006960F2" w:rsidP="006960F2">
      <w:pPr>
        <w:spacing w:line="360" w:lineRule="auto"/>
      </w:pPr>
      <w:r w:rsidRPr="006960F2">
        <w:t>The analysis identifies that managers lack essential skills in communication, coaching and constructive feedback, resulting in avoided performance conversations and frustration among staff. Applying leadership and organisational behaviour theories highlights that managers have been promoted for technical strength rather than people-management competence, creating gaps in motivation, clarity and support. Cultural analysis shows that resistance to new ideas, low collaboration and limited openness contribute to unclear progression routes and inconsistent practices across sites.</w:t>
      </w:r>
    </w:p>
    <w:p w14:paraId="39B906B0" w14:textId="77777777" w:rsidR="006960F2" w:rsidRPr="006960F2" w:rsidRDefault="006960F2" w:rsidP="006960F2">
      <w:pPr>
        <w:spacing w:line="360" w:lineRule="auto"/>
      </w:pPr>
      <w:r w:rsidRPr="006960F2">
        <w:t xml:space="preserve">A SWOT analysis confirms that </w:t>
      </w:r>
      <w:proofErr w:type="spellStart"/>
      <w:r w:rsidRPr="006960F2">
        <w:t>BrightWave’s</w:t>
      </w:r>
      <w:proofErr w:type="spellEnd"/>
      <w:r w:rsidRPr="006960F2">
        <w:t xml:space="preserve"> main weaknesses lie in managerial capability, engagement, and cultural rigidity, although there are clear opportunities to strengthen leadership, communication and staff development.</w:t>
      </w:r>
    </w:p>
    <w:p w14:paraId="0A4251AD" w14:textId="77777777" w:rsidR="006960F2" w:rsidRPr="006960F2" w:rsidRDefault="006960F2" w:rsidP="006960F2">
      <w:pPr>
        <w:spacing w:line="360" w:lineRule="auto"/>
      </w:pPr>
      <w:r w:rsidRPr="006960F2">
        <w:t xml:space="preserve">The report recommends introducing structured leadership development, creating a consistent performance management framework, improving induction and progression pathways, and enhancing recognition and wellbeing practices. These SMART recommendations aim to build managerial confidence, improve communication, reduce turnover and shift the culture toward a more supportive, people-centred environment. Strengthening these areas will help </w:t>
      </w:r>
      <w:proofErr w:type="spellStart"/>
      <w:r w:rsidRPr="006960F2">
        <w:t>BrightWave</w:t>
      </w:r>
      <w:proofErr w:type="spellEnd"/>
      <w:r w:rsidRPr="006960F2">
        <w:t xml:space="preserve"> improve service consistency, staff engagement and long-term organisational effectiveness.</w:t>
      </w:r>
    </w:p>
    <w:p w14:paraId="01907011" w14:textId="77777777" w:rsidR="00DA7F1C" w:rsidRPr="00DA7F1C" w:rsidRDefault="00DA7F1C" w:rsidP="006960F2">
      <w:pPr>
        <w:spacing w:line="360" w:lineRule="auto"/>
      </w:pPr>
    </w:p>
    <w:p w14:paraId="61A045D9" w14:textId="77777777" w:rsidR="00DA7F1C" w:rsidRPr="00DA7F1C" w:rsidRDefault="00DA7F1C" w:rsidP="00DA7F1C"/>
    <w:p w14:paraId="40A42223" w14:textId="77777777" w:rsidR="0050586E" w:rsidRDefault="0050586E"/>
    <w:sdt>
      <w:sdtPr>
        <w:id w:val="1234047394"/>
        <w:docPartObj>
          <w:docPartGallery w:val="Table of Contents"/>
          <w:docPartUnique/>
        </w:docPartObj>
      </w:sdtPr>
      <w:sdtEndPr>
        <w:rPr>
          <w:rFonts w:ascii="Arial" w:eastAsiaTheme="minorHAnsi" w:hAnsi="Arial" w:cstheme="minorBidi"/>
          <w:b/>
          <w:bCs/>
          <w:color w:val="auto"/>
          <w:kern w:val="2"/>
          <w:sz w:val="24"/>
          <w:szCs w:val="24"/>
          <w:lang w:eastAsia="en-US"/>
          <w14:ligatures w14:val="standardContextual"/>
        </w:rPr>
      </w:sdtEndPr>
      <w:sdtContent>
        <w:p w14:paraId="6DD81459" w14:textId="2589712A" w:rsidR="004B16F9" w:rsidRDefault="004B16F9">
          <w:pPr>
            <w:pStyle w:val="TOCHeading"/>
          </w:pPr>
          <w:r>
            <w:t>Contents</w:t>
          </w:r>
        </w:p>
        <w:p w14:paraId="5E044EC5" w14:textId="1F78C1E9" w:rsidR="001909B5" w:rsidRDefault="004B16F9">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6283853" w:history="1">
            <w:r w:rsidR="001909B5" w:rsidRPr="000352A9">
              <w:rPr>
                <w:rStyle w:val="Hyperlink"/>
                <w:rFonts w:cs="Arial"/>
                <w:noProof/>
              </w:rPr>
              <w:t>Executive Summary</w:t>
            </w:r>
            <w:r w:rsidR="001909B5">
              <w:rPr>
                <w:noProof/>
                <w:webHidden/>
              </w:rPr>
              <w:tab/>
            </w:r>
            <w:r w:rsidR="001909B5">
              <w:rPr>
                <w:noProof/>
                <w:webHidden/>
              </w:rPr>
              <w:fldChar w:fldCharType="begin"/>
            </w:r>
            <w:r w:rsidR="001909B5">
              <w:rPr>
                <w:noProof/>
                <w:webHidden/>
              </w:rPr>
              <w:instrText xml:space="preserve"> PAGEREF _Toc216283853 \h </w:instrText>
            </w:r>
            <w:r w:rsidR="001909B5">
              <w:rPr>
                <w:noProof/>
                <w:webHidden/>
              </w:rPr>
            </w:r>
            <w:r w:rsidR="001909B5">
              <w:rPr>
                <w:noProof/>
                <w:webHidden/>
              </w:rPr>
              <w:fldChar w:fldCharType="separate"/>
            </w:r>
            <w:r w:rsidR="001909B5">
              <w:rPr>
                <w:noProof/>
                <w:webHidden/>
              </w:rPr>
              <w:t>2</w:t>
            </w:r>
            <w:r w:rsidR="001909B5">
              <w:rPr>
                <w:noProof/>
                <w:webHidden/>
              </w:rPr>
              <w:fldChar w:fldCharType="end"/>
            </w:r>
          </w:hyperlink>
        </w:p>
        <w:p w14:paraId="664EC9A2" w14:textId="6C48D5F4" w:rsidR="001909B5" w:rsidRDefault="001909B5">
          <w:pPr>
            <w:pStyle w:val="TOC1"/>
            <w:tabs>
              <w:tab w:val="right" w:leader="dot" w:pos="9016"/>
            </w:tabs>
            <w:rPr>
              <w:rFonts w:asciiTheme="minorHAnsi" w:eastAsiaTheme="minorEastAsia" w:hAnsiTheme="minorHAnsi"/>
              <w:noProof/>
              <w:lang w:eastAsia="en-GB"/>
            </w:rPr>
          </w:pPr>
          <w:hyperlink w:anchor="_Toc216283854" w:history="1">
            <w:r w:rsidRPr="000352A9">
              <w:rPr>
                <w:rStyle w:val="Hyperlink"/>
                <w:rFonts w:cs="Arial"/>
                <w:noProof/>
              </w:rPr>
              <w:t>Introduction</w:t>
            </w:r>
            <w:r>
              <w:rPr>
                <w:noProof/>
                <w:webHidden/>
              </w:rPr>
              <w:tab/>
            </w:r>
            <w:r>
              <w:rPr>
                <w:noProof/>
                <w:webHidden/>
              </w:rPr>
              <w:fldChar w:fldCharType="begin"/>
            </w:r>
            <w:r>
              <w:rPr>
                <w:noProof/>
                <w:webHidden/>
              </w:rPr>
              <w:instrText xml:space="preserve"> PAGEREF _Toc216283854 \h </w:instrText>
            </w:r>
            <w:r>
              <w:rPr>
                <w:noProof/>
                <w:webHidden/>
              </w:rPr>
            </w:r>
            <w:r>
              <w:rPr>
                <w:noProof/>
                <w:webHidden/>
              </w:rPr>
              <w:fldChar w:fldCharType="separate"/>
            </w:r>
            <w:r>
              <w:rPr>
                <w:noProof/>
                <w:webHidden/>
              </w:rPr>
              <w:t>4</w:t>
            </w:r>
            <w:r>
              <w:rPr>
                <w:noProof/>
                <w:webHidden/>
              </w:rPr>
              <w:fldChar w:fldCharType="end"/>
            </w:r>
          </w:hyperlink>
        </w:p>
        <w:p w14:paraId="779A4588" w14:textId="08083662" w:rsidR="001909B5" w:rsidRDefault="001909B5">
          <w:pPr>
            <w:pStyle w:val="TOC1"/>
            <w:tabs>
              <w:tab w:val="right" w:leader="dot" w:pos="9016"/>
            </w:tabs>
            <w:rPr>
              <w:rFonts w:asciiTheme="minorHAnsi" w:eastAsiaTheme="minorEastAsia" w:hAnsiTheme="minorHAnsi"/>
              <w:noProof/>
              <w:lang w:eastAsia="en-GB"/>
            </w:rPr>
          </w:pPr>
          <w:hyperlink w:anchor="_Toc216283855" w:history="1">
            <w:r w:rsidRPr="000352A9">
              <w:rPr>
                <w:rStyle w:val="Hyperlink"/>
                <w:rFonts w:cs="Arial"/>
                <w:noProof/>
              </w:rPr>
              <w:t>Main Findings</w:t>
            </w:r>
            <w:r>
              <w:rPr>
                <w:noProof/>
                <w:webHidden/>
              </w:rPr>
              <w:tab/>
            </w:r>
            <w:r>
              <w:rPr>
                <w:noProof/>
                <w:webHidden/>
              </w:rPr>
              <w:fldChar w:fldCharType="begin"/>
            </w:r>
            <w:r>
              <w:rPr>
                <w:noProof/>
                <w:webHidden/>
              </w:rPr>
              <w:instrText xml:space="preserve"> PAGEREF _Toc216283855 \h </w:instrText>
            </w:r>
            <w:r>
              <w:rPr>
                <w:noProof/>
                <w:webHidden/>
              </w:rPr>
            </w:r>
            <w:r>
              <w:rPr>
                <w:noProof/>
                <w:webHidden/>
              </w:rPr>
              <w:fldChar w:fldCharType="separate"/>
            </w:r>
            <w:r>
              <w:rPr>
                <w:noProof/>
                <w:webHidden/>
              </w:rPr>
              <w:t>5</w:t>
            </w:r>
            <w:r>
              <w:rPr>
                <w:noProof/>
                <w:webHidden/>
              </w:rPr>
              <w:fldChar w:fldCharType="end"/>
            </w:r>
          </w:hyperlink>
        </w:p>
        <w:p w14:paraId="746A7202" w14:textId="2B02A517" w:rsidR="001909B5" w:rsidRDefault="001909B5">
          <w:pPr>
            <w:pStyle w:val="TOC2"/>
            <w:tabs>
              <w:tab w:val="right" w:leader="dot" w:pos="9016"/>
            </w:tabs>
            <w:rPr>
              <w:rFonts w:asciiTheme="minorHAnsi" w:eastAsiaTheme="minorEastAsia" w:hAnsiTheme="minorHAnsi"/>
              <w:noProof/>
              <w:lang w:eastAsia="en-GB"/>
            </w:rPr>
          </w:pPr>
          <w:hyperlink w:anchor="_Toc216283856" w:history="1">
            <w:r w:rsidRPr="000352A9">
              <w:rPr>
                <w:rStyle w:val="Hyperlink"/>
                <w:rFonts w:cs="Arial"/>
                <w:noProof/>
              </w:rPr>
              <w:t>1. Roles and Skills Required by Managers at BrightWave</w:t>
            </w:r>
            <w:r>
              <w:rPr>
                <w:noProof/>
                <w:webHidden/>
              </w:rPr>
              <w:tab/>
            </w:r>
            <w:r>
              <w:rPr>
                <w:noProof/>
                <w:webHidden/>
              </w:rPr>
              <w:fldChar w:fldCharType="begin"/>
            </w:r>
            <w:r>
              <w:rPr>
                <w:noProof/>
                <w:webHidden/>
              </w:rPr>
              <w:instrText xml:space="preserve"> PAGEREF _Toc216283856 \h </w:instrText>
            </w:r>
            <w:r>
              <w:rPr>
                <w:noProof/>
                <w:webHidden/>
              </w:rPr>
            </w:r>
            <w:r>
              <w:rPr>
                <w:noProof/>
                <w:webHidden/>
              </w:rPr>
              <w:fldChar w:fldCharType="separate"/>
            </w:r>
            <w:r>
              <w:rPr>
                <w:noProof/>
                <w:webHidden/>
              </w:rPr>
              <w:t>5</w:t>
            </w:r>
            <w:r>
              <w:rPr>
                <w:noProof/>
                <w:webHidden/>
              </w:rPr>
              <w:fldChar w:fldCharType="end"/>
            </w:r>
          </w:hyperlink>
        </w:p>
        <w:p w14:paraId="32A49D74" w14:textId="2AABCCB2" w:rsidR="001909B5" w:rsidRDefault="001909B5">
          <w:pPr>
            <w:pStyle w:val="TOC3"/>
            <w:tabs>
              <w:tab w:val="right" w:leader="dot" w:pos="9016"/>
            </w:tabs>
            <w:rPr>
              <w:rFonts w:asciiTheme="minorHAnsi" w:eastAsiaTheme="minorEastAsia" w:hAnsiTheme="minorHAnsi"/>
              <w:noProof/>
              <w:lang w:eastAsia="en-GB"/>
            </w:rPr>
          </w:pPr>
          <w:hyperlink w:anchor="_Toc216283857" w:history="1">
            <w:r w:rsidRPr="000352A9">
              <w:rPr>
                <w:rStyle w:val="Hyperlink"/>
                <w:rFonts w:cs="Arial"/>
                <w:noProof/>
              </w:rPr>
              <w:t>1.1 The Manager’s Role in Performance Management</w:t>
            </w:r>
            <w:r>
              <w:rPr>
                <w:noProof/>
                <w:webHidden/>
              </w:rPr>
              <w:tab/>
            </w:r>
            <w:r>
              <w:rPr>
                <w:noProof/>
                <w:webHidden/>
              </w:rPr>
              <w:fldChar w:fldCharType="begin"/>
            </w:r>
            <w:r>
              <w:rPr>
                <w:noProof/>
                <w:webHidden/>
              </w:rPr>
              <w:instrText xml:space="preserve"> PAGEREF _Toc216283857 \h </w:instrText>
            </w:r>
            <w:r>
              <w:rPr>
                <w:noProof/>
                <w:webHidden/>
              </w:rPr>
            </w:r>
            <w:r>
              <w:rPr>
                <w:noProof/>
                <w:webHidden/>
              </w:rPr>
              <w:fldChar w:fldCharType="separate"/>
            </w:r>
            <w:r>
              <w:rPr>
                <w:noProof/>
                <w:webHidden/>
              </w:rPr>
              <w:t>5</w:t>
            </w:r>
            <w:r>
              <w:rPr>
                <w:noProof/>
                <w:webHidden/>
              </w:rPr>
              <w:fldChar w:fldCharType="end"/>
            </w:r>
          </w:hyperlink>
        </w:p>
        <w:p w14:paraId="7039462D" w14:textId="613DDC44" w:rsidR="001909B5" w:rsidRDefault="001909B5">
          <w:pPr>
            <w:pStyle w:val="TOC3"/>
            <w:tabs>
              <w:tab w:val="right" w:leader="dot" w:pos="9016"/>
            </w:tabs>
            <w:rPr>
              <w:rFonts w:asciiTheme="minorHAnsi" w:eastAsiaTheme="minorEastAsia" w:hAnsiTheme="minorHAnsi"/>
              <w:noProof/>
              <w:lang w:eastAsia="en-GB"/>
            </w:rPr>
          </w:pPr>
          <w:hyperlink w:anchor="_Toc216283858" w:history="1">
            <w:r w:rsidRPr="000352A9">
              <w:rPr>
                <w:rStyle w:val="Hyperlink"/>
                <w:rFonts w:cs="Arial"/>
                <w:noProof/>
              </w:rPr>
              <w:t>1.2 Core People-Management Skills Required</w:t>
            </w:r>
            <w:r>
              <w:rPr>
                <w:noProof/>
                <w:webHidden/>
              </w:rPr>
              <w:tab/>
            </w:r>
            <w:r>
              <w:rPr>
                <w:noProof/>
                <w:webHidden/>
              </w:rPr>
              <w:fldChar w:fldCharType="begin"/>
            </w:r>
            <w:r>
              <w:rPr>
                <w:noProof/>
                <w:webHidden/>
              </w:rPr>
              <w:instrText xml:space="preserve"> PAGEREF _Toc216283858 \h </w:instrText>
            </w:r>
            <w:r>
              <w:rPr>
                <w:noProof/>
                <w:webHidden/>
              </w:rPr>
            </w:r>
            <w:r>
              <w:rPr>
                <w:noProof/>
                <w:webHidden/>
              </w:rPr>
              <w:fldChar w:fldCharType="separate"/>
            </w:r>
            <w:r>
              <w:rPr>
                <w:noProof/>
                <w:webHidden/>
              </w:rPr>
              <w:t>5</w:t>
            </w:r>
            <w:r>
              <w:rPr>
                <w:noProof/>
                <w:webHidden/>
              </w:rPr>
              <w:fldChar w:fldCharType="end"/>
            </w:r>
          </w:hyperlink>
        </w:p>
        <w:p w14:paraId="604620C9" w14:textId="098686D1" w:rsidR="001909B5" w:rsidRDefault="001909B5">
          <w:pPr>
            <w:pStyle w:val="TOC3"/>
            <w:tabs>
              <w:tab w:val="right" w:leader="dot" w:pos="9016"/>
            </w:tabs>
            <w:rPr>
              <w:rFonts w:asciiTheme="minorHAnsi" w:eastAsiaTheme="minorEastAsia" w:hAnsiTheme="minorHAnsi"/>
              <w:noProof/>
              <w:lang w:eastAsia="en-GB"/>
            </w:rPr>
          </w:pPr>
          <w:hyperlink w:anchor="_Toc216283859" w:history="1">
            <w:r w:rsidRPr="000352A9">
              <w:rPr>
                <w:rStyle w:val="Hyperlink"/>
                <w:rFonts w:cs="Arial"/>
                <w:noProof/>
              </w:rPr>
              <w:t>1.3 Skills Gaps Currently Impacting Effectiveness</w:t>
            </w:r>
            <w:r>
              <w:rPr>
                <w:noProof/>
                <w:webHidden/>
              </w:rPr>
              <w:tab/>
            </w:r>
            <w:r>
              <w:rPr>
                <w:noProof/>
                <w:webHidden/>
              </w:rPr>
              <w:fldChar w:fldCharType="begin"/>
            </w:r>
            <w:r>
              <w:rPr>
                <w:noProof/>
                <w:webHidden/>
              </w:rPr>
              <w:instrText xml:space="preserve"> PAGEREF _Toc216283859 \h </w:instrText>
            </w:r>
            <w:r>
              <w:rPr>
                <w:noProof/>
                <w:webHidden/>
              </w:rPr>
            </w:r>
            <w:r>
              <w:rPr>
                <w:noProof/>
                <w:webHidden/>
              </w:rPr>
              <w:fldChar w:fldCharType="separate"/>
            </w:r>
            <w:r>
              <w:rPr>
                <w:noProof/>
                <w:webHidden/>
              </w:rPr>
              <w:t>6</w:t>
            </w:r>
            <w:r>
              <w:rPr>
                <w:noProof/>
                <w:webHidden/>
              </w:rPr>
              <w:fldChar w:fldCharType="end"/>
            </w:r>
          </w:hyperlink>
        </w:p>
        <w:p w14:paraId="7D64A358" w14:textId="461DC258" w:rsidR="001909B5" w:rsidRDefault="001909B5">
          <w:pPr>
            <w:pStyle w:val="TOC3"/>
            <w:tabs>
              <w:tab w:val="right" w:leader="dot" w:pos="9016"/>
            </w:tabs>
            <w:rPr>
              <w:rFonts w:asciiTheme="minorHAnsi" w:eastAsiaTheme="minorEastAsia" w:hAnsiTheme="minorHAnsi"/>
              <w:noProof/>
              <w:lang w:eastAsia="en-GB"/>
            </w:rPr>
          </w:pPr>
          <w:hyperlink w:anchor="_Toc216283860" w:history="1">
            <w:r w:rsidRPr="000352A9">
              <w:rPr>
                <w:rStyle w:val="Hyperlink"/>
                <w:rFonts w:cs="Arial"/>
                <w:noProof/>
              </w:rPr>
              <w:t>1.4 Implications for BrightWave</w:t>
            </w:r>
            <w:r>
              <w:rPr>
                <w:noProof/>
                <w:webHidden/>
              </w:rPr>
              <w:tab/>
            </w:r>
            <w:r>
              <w:rPr>
                <w:noProof/>
                <w:webHidden/>
              </w:rPr>
              <w:fldChar w:fldCharType="begin"/>
            </w:r>
            <w:r>
              <w:rPr>
                <w:noProof/>
                <w:webHidden/>
              </w:rPr>
              <w:instrText xml:space="preserve"> PAGEREF _Toc216283860 \h </w:instrText>
            </w:r>
            <w:r>
              <w:rPr>
                <w:noProof/>
                <w:webHidden/>
              </w:rPr>
            </w:r>
            <w:r>
              <w:rPr>
                <w:noProof/>
                <w:webHidden/>
              </w:rPr>
              <w:fldChar w:fldCharType="separate"/>
            </w:r>
            <w:r>
              <w:rPr>
                <w:noProof/>
                <w:webHidden/>
              </w:rPr>
              <w:t>6</w:t>
            </w:r>
            <w:r>
              <w:rPr>
                <w:noProof/>
                <w:webHidden/>
              </w:rPr>
              <w:fldChar w:fldCharType="end"/>
            </w:r>
          </w:hyperlink>
        </w:p>
        <w:p w14:paraId="18DB6F7E" w14:textId="13609B74" w:rsidR="001909B5" w:rsidRDefault="001909B5">
          <w:pPr>
            <w:pStyle w:val="TOC2"/>
            <w:tabs>
              <w:tab w:val="right" w:leader="dot" w:pos="9016"/>
            </w:tabs>
            <w:rPr>
              <w:rFonts w:asciiTheme="minorHAnsi" w:eastAsiaTheme="minorEastAsia" w:hAnsiTheme="minorHAnsi"/>
              <w:noProof/>
              <w:lang w:eastAsia="en-GB"/>
            </w:rPr>
          </w:pPr>
          <w:hyperlink w:anchor="_Toc216283861" w:history="1">
            <w:r w:rsidRPr="000352A9">
              <w:rPr>
                <w:rStyle w:val="Hyperlink"/>
                <w:rFonts w:cs="Arial"/>
                <w:noProof/>
              </w:rPr>
              <w:t>2. Applying Theories and Models of People Management to BrightWave</w:t>
            </w:r>
            <w:r>
              <w:rPr>
                <w:noProof/>
                <w:webHidden/>
              </w:rPr>
              <w:tab/>
            </w:r>
            <w:r>
              <w:rPr>
                <w:noProof/>
                <w:webHidden/>
              </w:rPr>
              <w:fldChar w:fldCharType="begin"/>
            </w:r>
            <w:r>
              <w:rPr>
                <w:noProof/>
                <w:webHidden/>
              </w:rPr>
              <w:instrText xml:space="preserve"> PAGEREF _Toc216283861 \h </w:instrText>
            </w:r>
            <w:r>
              <w:rPr>
                <w:noProof/>
                <w:webHidden/>
              </w:rPr>
            </w:r>
            <w:r>
              <w:rPr>
                <w:noProof/>
                <w:webHidden/>
              </w:rPr>
              <w:fldChar w:fldCharType="separate"/>
            </w:r>
            <w:r>
              <w:rPr>
                <w:noProof/>
                <w:webHidden/>
              </w:rPr>
              <w:t>7</w:t>
            </w:r>
            <w:r>
              <w:rPr>
                <w:noProof/>
                <w:webHidden/>
              </w:rPr>
              <w:fldChar w:fldCharType="end"/>
            </w:r>
          </w:hyperlink>
        </w:p>
        <w:p w14:paraId="3550E674" w14:textId="1C05813A" w:rsidR="001909B5" w:rsidRDefault="001909B5">
          <w:pPr>
            <w:pStyle w:val="TOC3"/>
            <w:tabs>
              <w:tab w:val="right" w:leader="dot" w:pos="9016"/>
            </w:tabs>
            <w:rPr>
              <w:rFonts w:asciiTheme="minorHAnsi" w:eastAsiaTheme="minorEastAsia" w:hAnsiTheme="minorHAnsi"/>
              <w:noProof/>
              <w:lang w:eastAsia="en-GB"/>
            </w:rPr>
          </w:pPr>
          <w:hyperlink w:anchor="_Toc216283862" w:history="1">
            <w:r w:rsidRPr="000352A9">
              <w:rPr>
                <w:rStyle w:val="Hyperlink"/>
                <w:rFonts w:cs="Arial"/>
                <w:noProof/>
              </w:rPr>
              <w:t>2.1 Leadership Theory and Managerial Behaviour at BrightWave</w:t>
            </w:r>
            <w:r>
              <w:rPr>
                <w:noProof/>
                <w:webHidden/>
              </w:rPr>
              <w:tab/>
            </w:r>
            <w:r>
              <w:rPr>
                <w:noProof/>
                <w:webHidden/>
              </w:rPr>
              <w:fldChar w:fldCharType="begin"/>
            </w:r>
            <w:r>
              <w:rPr>
                <w:noProof/>
                <w:webHidden/>
              </w:rPr>
              <w:instrText xml:space="preserve"> PAGEREF _Toc216283862 \h </w:instrText>
            </w:r>
            <w:r>
              <w:rPr>
                <w:noProof/>
                <w:webHidden/>
              </w:rPr>
            </w:r>
            <w:r>
              <w:rPr>
                <w:noProof/>
                <w:webHidden/>
              </w:rPr>
              <w:fldChar w:fldCharType="separate"/>
            </w:r>
            <w:r>
              <w:rPr>
                <w:noProof/>
                <w:webHidden/>
              </w:rPr>
              <w:t>7</w:t>
            </w:r>
            <w:r>
              <w:rPr>
                <w:noProof/>
                <w:webHidden/>
              </w:rPr>
              <w:fldChar w:fldCharType="end"/>
            </w:r>
          </w:hyperlink>
        </w:p>
        <w:p w14:paraId="7BA5B406" w14:textId="6F3FDEAA" w:rsidR="001909B5" w:rsidRDefault="001909B5">
          <w:pPr>
            <w:pStyle w:val="TOC3"/>
            <w:tabs>
              <w:tab w:val="right" w:leader="dot" w:pos="9016"/>
            </w:tabs>
            <w:rPr>
              <w:rFonts w:asciiTheme="minorHAnsi" w:eastAsiaTheme="minorEastAsia" w:hAnsiTheme="minorHAnsi"/>
              <w:noProof/>
              <w:lang w:eastAsia="en-GB"/>
            </w:rPr>
          </w:pPr>
          <w:hyperlink w:anchor="_Toc216283863" w:history="1">
            <w:r w:rsidRPr="000352A9">
              <w:rPr>
                <w:rStyle w:val="Hyperlink"/>
                <w:rFonts w:cs="Arial"/>
                <w:noProof/>
              </w:rPr>
              <w:t>2.2 Organisational Behaviour Models and Their Relevance to BrightWave</w:t>
            </w:r>
            <w:r>
              <w:rPr>
                <w:noProof/>
                <w:webHidden/>
              </w:rPr>
              <w:tab/>
            </w:r>
            <w:r>
              <w:rPr>
                <w:noProof/>
                <w:webHidden/>
              </w:rPr>
              <w:fldChar w:fldCharType="begin"/>
            </w:r>
            <w:r>
              <w:rPr>
                <w:noProof/>
                <w:webHidden/>
              </w:rPr>
              <w:instrText xml:space="preserve"> PAGEREF _Toc216283863 \h </w:instrText>
            </w:r>
            <w:r>
              <w:rPr>
                <w:noProof/>
                <w:webHidden/>
              </w:rPr>
            </w:r>
            <w:r>
              <w:rPr>
                <w:noProof/>
                <w:webHidden/>
              </w:rPr>
              <w:fldChar w:fldCharType="separate"/>
            </w:r>
            <w:r>
              <w:rPr>
                <w:noProof/>
                <w:webHidden/>
              </w:rPr>
              <w:t>7</w:t>
            </w:r>
            <w:r>
              <w:rPr>
                <w:noProof/>
                <w:webHidden/>
              </w:rPr>
              <w:fldChar w:fldCharType="end"/>
            </w:r>
          </w:hyperlink>
        </w:p>
        <w:p w14:paraId="1EF839C0" w14:textId="4FF93471" w:rsidR="001909B5" w:rsidRDefault="001909B5">
          <w:pPr>
            <w:pStyle w:val="TOC3"/>
            <w:tabs>
              <w:tab w:val="right" w:leader="dot" w:pos="9016"/>
            </w:tabs>
            <w:rPr>
              <w:rFonts w:asciiTheme="minorHAnsi" w:eastAsiaTheme="minorEastAsia" w:hAnsiTheme="minorHAnsi"/>
              <w:noProof/>
              <w:lang w:eastAsia="en-GB"/>
            </w:rPr>
          </w:pPr>
          <w:hyperlink w:anchor="_Toc216283864" w:history="1">
            <w:r w:rsidRPr="000352A9">
              <w:rPr>
                <w:rStyle w:val="Hyperlink"/>
                <w:rFonts w:cs="Arial"/>
                <w:noProof/>
              </w:rPr>
              <w:t>2.3 Culture Theory and BrightWave’s Resistance to Change</w:t>
            </w:r>
            <w:r>
              <w:rPr>
                <w:noProof/>
                <w:webHidden/>
              </w:rPr>
              <w:tab/>
            </w:r>
            <w:r>
              <w:rPr>
                <w:noProof/>
                <w:webHidden/>
              </w:rPr>
              <w:fldChar w:fldCharType="begin"/>
            </w:r>
            <w:r>
              <w:rPr>
                <w:noProof/>
                <w:webHidden/>
              </w:rPr>
              <w:instrText xml:space="preserve"> PAGEREF _Toc216283864 \h </w:instrText>
            </w:r>
            <w:r>
              <w:rPr>
                <w:noProof/>
                <w:webHidden/>
              </w:rPr>
            </w:r>
            <w:r>
              <w:rPr>
                <w:noProof/>
                <w:webHidden/>
              </w:rPr>
              <w:fldChar w:fldCharType="separate"/>
            </w:r>
            <w:r>
              <w:rPr>
                <w:noProof/>
                <w:webHidden/>
              </w:rPr>
              <w:t>8</w:t>
            </w:r>
            <w:r>
              <w:rPr>
                <w:noProof/>
                <w:webHidden/>
              </w:rPr>
              <w:fldChar w:fldCharType="end"/>
            </w:r>
          </w:hyperlink>
        </w:p>
        <w:p w14:paraId="33CC400F" w14:textId="7356E007" w:rsidR="001909B5" w:rsidRDefault="001909B5">
          <w:pPr>
            <w:pStyle w:val="TOC3"/>
            <w:tabs>
              <w:tab w:val="right" w:leader="dot" w:pos="9016"/>
            </w:tabs>
            <w:rPr>
              <w:rFonts w:asciiTheme="minorHAnsi" w:eastAsiaTheme="minorEastAsia" w:hAnsiTheme="minorHAnsi"/>
              <w:noProof/>
              <w:lang w:eastAsia="en-GB"/>
            </w:rPr>
          </w:pPr>
          <w:hyperlink w:anchor="_Toc216283865" w:history="1">
            <w:r w:rsidRPr="000352A9">
              <w:rPr>
                <w:rStyle w:val="Hyperlink"/>
                <w:rFonts w:cs="Arial"/>
                <w:noProof/>
              </w:rPr>
              <w:t>2.4 Performance Management Theory Applied to BrightWave</w:t>
            </w:r>
            <w:r>
              <w:rPr>
                <w:noProof/>
                <w:webHidden/>
              </w:rPr>
              <w:tab/>
            </w:r>
            <w:r>
              <w:rPr>
                <w:noProof/>
                <w:webHidden/>
              </w:rPr>
              <w:fldChar w:fldCharType="begin"/>
            </w:r>
            <w:r>
              <w:rPr>
                <w:noProof/>
                <w:webHidden/>
              </w:rPr>
              <w:instrText xml:space="preserve"> PAGEREF _Toc216283865 \h </w:instrText>
            </w:r>
            <w:r>
              <w:rPr>
                <w:noProof/>
                <w:webHidden/>
              </w:rPr>
            </w:r>
            <w:r>
              <w:rPr>
                <w:noProof/>
                <w:webHidden/>
              </w:rPr>
              <w:fldChar w:fldCharType="separate"/>
            </w:r>
            <w:r>
              <w:rPr>
                <w:noProof/>
                <w:webHidden/>
              </w:rPr>
              <w:t>8</w:t>
            </w:r>
            <w:r>
              <w:rPr>
                <w:noProof/>
                <w:webHidden/>
              </w:rPr>
              <w:fldChar w:fldCharType="end"/>
            </w:r>
          </w:hyperlink>
        </w:p>
        <w:p w14:paraId="3DC259F7" w14:textId="589BC1F5" w:rsidR="001909B5" w:rsidRDefault="001909B5">
          <w:pPr>
            <w:pStyle w:val="TOC3"/>
            <w:tabs>
              <w:tab w:val="right" w:leader="dot" w:pos="9016"/>
            </w:tabs>
            <w:rPr>
              <w:rFonts w:asciiTheme="minorHAnsi" w:eastAsiaTheme="minorEastAsia" w:hAnsiTheme="minorHAnsi"/>
              <w:noProof/>
              <w:lang w:eastAsia="en-GB"/>
            </w:rPr>
          </w:pPr>
          <w:hyperlink w:anchor="_Toc216283866" w:history="1">
            <w:r w:rsidRPr="000352A9">
              <w:rPr>
                <w:rStyle w:val="Hyperlink"/>
                <w:rFonts w:cs="Arial"/>
                <w:noProof/>
              </w:rPr>
              <w:t>2.5</w:t>
            </w:r>
            <w:r w:rsidRPr="000352A9">
              <w:rPr>
                <w:rStyle w:val="Hyperlink"/>
                <w:noProof/>
              </w:rPr>
              <w:t xml:space="preserve"> </w:t>
            </w:r>
            <w:r w:rsidRPr="000352A9">
              <w:rPr>
                <w:rStyle w:val="Hyperlink"/>
                <w:rFonts w:cs="Arial"/>
                <w:noProof/>
              </w:rPr>
              <w:t>Summary of Theoretical Application</w:t>
            </w:r>
            <w:r>
              <w:rPr>
                <w:noProof/>
                <w:webHidden/>
              </w:rPr>
              <w:tab/>
            </w:r>
            <w:r>
              <w:rPr>
                <w:noProof/>
                <w:webHidden/>
              </w:rPr>
              <w:fldChar w:fldCharType="begin"/>
            </w:r>
            <w:r>
              <w:rPr>
                <w:noProof/>
                <w:webHidden/>
              </w:rPr>
              <w:instrText xml:space="preserve"> PAGEREF _Toc216283866 \h </w:instrText>
            </w:r>
            <w:r>
              <w:rPr>
                <w:noProof/>
                <w:webHidden/>
              </w:rPr>
            </w:r>
            <w:r>
              <w:rPr>
                <w:noProof/>
                <w:webHidden/>
              </w:rPr>
              <w:fldChar w:fldCharType="separate"/>
            </w:r>
            <w:r>
              <w:rPr>
                <w:noProof/>
                <w:webHidden/>
              </w:rPr>
              <w:t>9</w:t>
            </w:r>
            <w:r>
              <w:rPr>
                <w:noProof/>
                <w:webHidden/>
              </w:rPr>
              <w:fldChar w:fldCharType="end"/>
            </w:r>
          </w:hyperlink>
        </w:p>
        <w:p w14:paraId="64021C64" w14:textId="665EA8C0" w:rsidR="001909B5" w:rsidRDefault="001909B5">
          <w:pPr>
            <w:pStyle w:val="TOC2"/>
            <w:tabs>
              <w:tab w:val="right" w:leader="dot" w:pos="9016"/>
            </w:tabs>
            <w:rPr>
              <w:rFonts w:asciiTheme="minorHAnsi" w:eastAsiaTheme="minorEastAsia" w:hAnsiTheme="minorHAnsi"/>
              <w:noProof/>
              <w:lang w:eastAsia="en-GB"/>
            </w:rPr>
          </w:pPr>
          <w:hyperlink w:anchor="_Toc216283867" w:history="1">
            <w:r w:rsidRPr="000352A9">
              <w:rPr>
                <w:rStyle w:val="Hyperlink"/>
                <w:rFonts w:cs="Arial"/>
                <w:noProof/>
              </w:rPr>
              <w:t>3. How Organisational Culture at BrightWave Influences People Management Practices</w:t>
            </w:r>
            <w:r>
              <w:rPr>
                <w:noProof/>
                <w:webHidden/>
              </w:rPr>
              <w:tab/>
            </w:r>
            <w:r>
              <w:rPr>
                <w:noProof/>
                <w:webHidden/>
              </w:rPr>
              <w:fldChar w:fldCharType="begin"/>
            </w:r>
            <w:r>
              <w:rPr>
                <w:noProof/>
                <w:webHidden/>
              </w:rPr>
              <w:instrText xml:space="preserve"> PAGEREF _Toc216283867 \h </w:instrText>
            </w:r>
            <w:r>
              <w:rPr>
                <w:noProof/>
                <w:webHidden/>
              </w:rPr>
            </w:r>
            <w:r>
              <w:rPr>
                <w:noProof/>
                <w:webHidden/>
              </w:rPr>
              <w:fldChar w:fldCharType="separate"/>
            </w:r>
            <w:r>
              <w:rPr>
                <w:noProof/>
                <w:webHidden/>
              </w:rPr>
              <w:t>10</w:t>
            </w:r>
            <w:r>
              <w:rPr>
                <w:noProof/>
                <w:webHidden/>
              </w:rPr>
              <w:fldChar w:fldCharType="end"/>
            </w:r>
          </w:hyperlink>
        </w:p>
        <w:p w14:paraId="400802FE" w14:textId="450A516D" w:rsidR="001909B5" w:rsidRDefault="001909B5">
          <w:pPr>
            <w:pStyle w:val="TOC3"/>
            <w:tabs>
              <w:tab w:val="right" w:leader="dot" w:pos="9016"/>
            </w:tabs>
            <w:rPr>
              <w:rFonts w:asciiTheme="minorHAnsi" w:eastAsiaTheme="minorEastAsia" w:hAnsiTheme="minorHAnsi"/>
              <w:noProof/>
              <w:lang w:eastAsia="en-GB"/>
            </w:rPr>
          </w:pPr>
          <w:hyperlink w:anchor="_Toc216283868" w:history="1">
            <w:r w:rsidRPr="000352A9">
              <w:rPr>
                <w:rStyle w:val="Hyperlink"/>
                <w:rFonts w:cs="Arial"/>
                <w:noProof/>
              </w:rPr>
              <w:t>3.1 Cultural Characteristics at BrightWave</w:t>
            </w:r>
            <w:r>
              <w:rPr>
                <w:noProof/>
                <w:webHidden/>
              </w:rPr>
              <w:tab/>
            </w:r>
            <w:r>
              <w:rPr>
                <w:noProof/>
                <w:webHidden/>
              </w:rPr>
              <w:fldChar w:fldCharType="begin"/>
            </w:r>
            <w:r>
              <w:rPr>
                <w:noProof/>
                <w:webHidden/>
              </w:rPr>
              <w:instrText xml:space="preserve"> PAGEREF _Toc216283868 \h </w:instrText>
            </w:r>
            <w:r>
              <w:rPr>
                <w:noProof/>
                <w:webHidden/>
              </w:rPr>
            </w:r>
            <w:r>
              <w:rPr>
                <w:noProof/>
                <w:webHidden/>
              </w:rPr>
              <w:fldChar w:fldCharType="separate"/>
            </w:r>
            <w:r>
              <w:rPr>
                <w:noProof/>
                <w:webHidden/>
              </w:rPr>
              <w:t>10</w:t>
            </w:r>
            <w:r>
              <w:rPr>
                <w:noProof/>
                <w:webHidden/>
              </w:rPr>
              <w:fldChar w:fldCharType="end"/>
            </w:r>
          </w:hyperlink>
        </w:p>
        <w:p w14:paraId="0E679BE0" w14:textId="0DA64EB2" w:rsidR="001909B5" w:rsidRDefault="001909B5">
          <w:pPr>
            <w:pStyle w:val="TOC3"/>
            <w:tabs>
              <w:tab w:val="right" w:leader="dot" w:pos="9016"/>
            </w:tabs>
            <w:rPr>
              <w:rFonts w:asciiTheme="minorHAnsi" w:eastAsiaTheme="minorEastAsia" w:hAnsiTheme="minorHAnsi"/>
              <w:noProof/>
              <w:lang w:eastAsia="en-GB"/>
            </w:rPr>
          </w:pPr>
          <w:hyperlink w:anchor="_Toc216283869" w:history="1">
            <w:r w:rsidRPr="000352A9">
              <w:rPr>
                <w:rStyle w:val="Hyperlink"/>
                <w:rFonts w:cs="Arial"/>
                <w:noProof/>
              </w:rPr>
              <w:t>3.2 Impact on Communication and Feedback</w:t>
            </w:r>
            <w:r>
              <w:rPr>
                <w:noProof/>
                <w:webHidden/>
              </w:rPr>
              <w:tab/>
            </w:r>
            <w:r>
              <w:rPr>
                <w:noProof/>
                <w:webHidden/>
              </w:rPr>
              <w:fldChar w:fldCharType="begin"/>
            </w:r>
            <w:r>
              <w:rPr>
                <w:noProof/>
                <w:webHidden/>
              </w:rPr>
              <w:instrText xml:space="preserve"> PAGEREF _Toc216283869 \h </w:instrText>
            </w:r>
            <w:r>
              <w:rPr>
                <w:noProof/>
                <w:webHidden/>
              </w:rPr>
            </w:r>
            <w:r>
              <w:rPr>
                <w:noProof/>
                <w:webHidden/>
              </w:rPr>
              <w:fldChar w:fldCharType="separate"/>
            </w:r>
            <w:r>
              <w:rPr>
                <w:noProof/>
                <w:webHidden/>
              </w:rPr>
              <w:t>10</w:t>
            </w:r>
            <w:r>
              <w:rPr>
                <w:noProof/>
                <w:webHidden/>
              </w:rPr>
              <w:fldChar w:fldCharType="end"/>
            </w:r>
          </w:hyperlink>
        </w:p>
        <w:p w14:paraId="37D38C6F" w14:textId="03AF1EE6" w:rsidR="001909B5" w:rsidRDefault="001909B5">
          <w:pPr>
            <w:pStyle w:val="TOC3"/>
            <w:tabs>
              <w:tab w:val="right" w:leader="dot" w:pos="9016"/>
            </w:tabs>
            <w:rPr>
              <w:rFonts w:asciiTheme="minorHAnsi" w:eastAsiaTheme="minorEastAsia" w:hAnsiTheme="minorHAnsi"/>
              <w:noProof/>
              <w:lang w:eastAsia="en-GB"/>
            </w:rPr>
          </w:pPr>
          <w:hyperlink w:anchor="_Toc216283870" w:history="1">
            <w:r w:rsidRPr="000352A9">
              <w:rPr>
                <w:rStyle w:val="Hyperlink"/>
                <w:rFonts w:cs="Arial"/>
                <w:noProof/>
              </w:rPr>
              <w:t>3.3</w:t>
            </w:r>
            <w:r w:rsidRPr="000352A9">
              <w:rPr>
                <w:rStyle w:val="Hyperlink"/>
                <w:noProof/>
              </w:rPr>
              <w:t xml:space="preserve"> </w:t>
            </w:r>
            <w:r w:rsidRPr="000352A9">
              <w:rPr>
                <w:rStyle w:val="Hyperlink"/>
                <w:rFonts w:cs="Arial"/>
                <w:noProof/>
              </w:rPr>
              <w:t>Effect on Development and Progression</w:t>
            </w:r>
            <w:r>
              <w:rPr>
                <w:noProof/>
                <w:webHidden/>
              </w:rPr>
              <w:tab/>
            </w:r>
            <w:r>
              <w:rPr>
                <w:noProof/>
                <w:webHidden/>
              </w:rPr>
              <w:fldChar w:fldCharType="begin"/>
            </w:r>
            <w:r>
              <w:rPr>
                <w:noProof/>
                <w:webHidden/>
              </w:rPr>
              <w:instrText xml:space="preserve"> PAGEREF _Toc216283870 \h </w:instrText>
            </w:r>
            <w:r>
              <w:rPr>
                <w:noProof/>
                <w:webHidden/>
              </w:rPr>
            </w:r>
            <w:r>
              <w:rPr>
                <w:noProof/>
                <w:webHidden/>
              </w:rPr>
              <w:fldChar w:fldCharType="separate"/>
            </w:r>
            <w:r>
              <w:rPr>
                <w:noProof/>
                <w:webHidden/>
              </w:rPr>
              <w:t>10</w:t>
            </w:r>
            <w:r>
              <w:rPr>
                <w:noProof/>
                <w:webHidden/>
              </w:rPr>
              <w:fldChar w:fldCharType="end"/>
            </w:r>
          </w:hyperlink>
        </w:p>
        <w:p w14:paraId="49BF50AC" w14:textId="0A42DC93" w:rsidR="001909B5" w:rsidRDefault="001909B5">
          <w:pPr>
            <w:pStyle w:val="TOC3"/>
            <w:tabs>
              <w:tab w:val="right" w:leader="dot" w:pos="9016"/>
            </w:tabs>
            <w:rPr>
              <w:rFonts w:asciiTheme="minorHAnsi" w:eastAsiaTheme="minorEastAsia" w:hAnsiTheme="minorHAnsi"/>
              <w:noProof/>
              <w:lang w:eastAsia="en-GB"/>
            </w:rPr>
          </w:pPr>
          <w:hyperlink w:anchor="_Toc216283871" w:history="1">
            <w:r w:rsidRPr="000352A9">
              <w:rPr>
                <w:rStyle w:val="Hyperlink"/>
                <w:rFonts w:cs="Arial"/>
                <w:noProof/>
              </w:rPr>
              <w:t>3.4 Cultural Resistance to Change</w:t>
            </w:r>
            <w:r>
              <w:rPr>
                <w:noProof/>
                <w:webHidden/>
              </w:rPr>
              <w:tab/>
            </w:r>
            <w:r>
              <w:rPr>
                <w:noProof/>
                <w:webHidden/>
              </w:rPr>
              <w:fldChar w:fldCharType="begin"/>
            </w:r>
            <w:r>
              <w:rPr>
                <w:noProof/>
                <w:webHidden/>
              </w:rPr>
              <w:instrText xml:space="preserve"> PAGEREF _Toc216283871 \h </w:instrText>
            </w:r>
            <w:r>
              <w:rPr>
                <w:noProof/>
                <w:webHidden/>
              </w:rPr>
            </w:r>
            <w:r>
              <w:rPr>
                <w:noProof/>
                <w:webHidden/>
              </w:rPr>
              <w:fldChar w:fldCharType="separate"/>
            </w:r>
            <w:r>
              <w:rPr>
                <w:noProof/>
                <w:webHidden/>
              </w:rPr>
              <w:t>11</w:t>
            </w:r>
            <w:r>
              <w:rPr>
                <w:noProof/>
                <w:webHidden/>
              </w:rPr>
              <w:fldChar w:fldCharType="end"/>
            </w:r>
          </w:hyperlink>
        </w:p>
        <w:p w14:paraId="4B86A1DD" w14:textId="2E050F65" w:rsidR="001909B5" w:rsidRDefault="001909B5">
          <w:pPr>
            <w:pStyle w:val="TOC2"/>
            <w:tabs>
              <w:tab w:val="right" w:leader="dot" w:pos="9016"/>
            </w:tabs>
            <w:rPr>
              <w:rFonts w:asciiTheme="minorHAnsi" w:eastAsiaTheme="minorEastAsia" w:hAnsiTheme="minorHAnsi"/>
              <w:noProof/>
              <w:lang w:eastAsia="en-GB"/>
            </w:rPr>
          </w:pPr>
          <w:hyperlink w:anchor="_Toc216283872" w:history="1">
            <w:r w:rsidRPr="000352A9">
              <w:rPr>
                <w:rStyle w:val="Hyperlink"/>
                <w:rFonts w:cs="Arial"/>
                <w:noProof/>
              </w:rPr>
              <w:t>4. SWOT Analysis</w:t>
            </w:r>
            <w:r>
              <w:rPr>
                <w:noProof/>
                <w:webHidden/>
              </w:rPr>
              <w:tab/>
            </w:r>
            <w:r>
              <w:rPr>
                <w:noProof/>
                <w:webHidden/>
              </w:rPr>
              <w:fldChar w:fldCharType="begin"/>
            </w:r>
            <w:r>
              <w:rPr>
                <w:noProof/>
                <w:webHidden/>
              </w:rPr>
              <w:instrText xml:space="preserve"> PAGEREF _Toc216283872 \h </w:instrText>
            </w:r>
            <w:r>
              <w:rPr>
                <w:noProof/>
                <w:webHidden/>
              </w:rPr>
            </w:r>
            <w:r>
              <w:rPr>
                <w:noProof/>
                <w:webHidden/>
              </w:rPr>
              <w:fldChar w:fldCharType="separate"/>
            </w:r>
            <w:r>
              <w:rPr>
                <w:noProof/>
                <w:webHidden/>
              </w:rPr>
              <w:t>12</w:t>
            </w:r>
            <w:r>
              <w:rPr>
                <w:noProof/>
                <w:webHidden/>
              </w:rPr>
              <w:fldChar w:fldCharType="end"/>
            </w:r>
          </w:hyperlink>
        </w:p>
        <w:p w14:paraId="06FC6ACA" w14:textId="26E2B291" w:rsidR="001909B5" w:rsidRDefault="001909B5">
          <w:pPr>
            <w:pStyle w:val="TOC1"/>
            <w:tabs>
              <w:tab w:val="right" w:leader="dot" w:pos="9016"/>
            </w:tabs>
            <w:rPr>
              <w:rFonts w:asciiTheme="minorHAnsi" w:eastAsiaTheme="minorEastAsia" w:hAnsiTheme="minorHAnsi"/>
              <w:noProof/>
              <w:lang w:eastAsia="en-GB"/>
            </w:rPr>
          </w:pPr>
          <w:hyperlink w:anchor="_Toc216283873" w:history="1">
            <w:r w:rsidRPr="000352A9">
              <w:rPr>
                <w:rStyle w:val="Hyperlink"/>
                <w:rFonts w:cs="Arial"/>
                <w:noProof/>
              </w:rPr>
              <w:t>Conclusion and Recommendations</w:t>
            </w:r>
            <w:r>
              <w:rPr>
                <w:noProof/>
                <w:webHidden/>
              </w:rPr>
              <w:tab/>
            </w:r>
            <w:r>
              <w:rPr>
                <w:noProof/>
                <w:webHidden/>
              </w:rPr>
              <w:fldChar w:fldCharType="begin"/>
            </w:r>
            <w:r>
              <w:rPr>
                <w:noProof/>
                <w:webHidden/>
              </w:rPr>
              <w:instrText xml:space="preserve"> PAGEREF _Toc216283873 \h </w:instrText>
            </w:r>
            <w:r>
              <w:rPr>
                <w:noProof/>
                <w:webHidden/>
              </w:rPr>
            </w:r>
            <w:r>
              <w:rPr>
                <w:noProof/>
                <w:webHidden/>
              </w:rPr>
              <w:fldChar w:fldCharType="separate"/>
            </w:r>
            <w:r>
              <w:rPr>
                <w:noProof/>
                <w:webHidden/>
              </w:rPr>
              <w:t>13</w:t>
            </w:r>
            <w:r>
              <w:rPr>
                <w:noProof/>
                <w:webHidden/>
              </w:rPr>
              <w:fldChar w:fldCharType="end"/>
            </w:r>
          </w:hyperlink>
        </w:p>
        <w:p w14:paraId="1C997025" w14:textId="4BB9E381" w:rsidR="001909B5" w:rsidRDefault="001909B5">
          <w:pPr>
            <w:pStyle w:val="TOC2"/>
            <w:tabs>
              <w:tab w:val="right" w:leader="dot" w:pos="9016"/>
            </w:tabs>
            <w:rPr>
              <w:rFonts w:asciiTheme="minorHAnsi" w:eastAsiaTheme="minorEastAsia" w:hAnsiTheme="minorHAnsi"/>
              <w:noProof/>
              <w:lang w:eastAsia="en-GB"/>
            </w:rPr>
          </w:pPr>
          <w:hyperlink w:anchor="_Toc216283874" w:history="1">
            <w:r w:rsidRPr="000352A9">
              <w:rPr>
                <w:rStyle w:val="Hyperlink"/>
                <w:rFonts w:cs="Arial"/>
                <w:noProof/>
              </w:rPr>
              <w:t>Conclusion</w:t>
            </w:r>
            <w:r>
              <w:rPr>
                <w:noProof/>
                <w:webHidden/>
              </w:rPr>
              <w:tab/>
            </w:r>
            <w:r>
              <w:rPr>
                <w:noProof/>
                <w:webHidden/>
              </w:rPr>
              <w:fldChar w:fldCharType="begin"/>
            </w:r>
            <w:r>
              <w:rPr>
                <w:noProof/>
                <w:webHidden/>
              </w:rPr>
              <w:instrText xml:space="preserve"> PAGEREF _Toc216283874 \h </w:instrText>
            </w:r>
            <w:r>
              <w:rPr>
                <w:noProof/>
                <w:webHidden/>
              </w:rPr>
            </w:r>
            <w:r>
              <w:rPr>
                <w:noProof/>
                <w:webHidden/>
              </w:rPr>
              <w:fldChar w:fldCharType="separate"/>
            </w:r>
            <w:r>
              <w:rPr>
                <w:noProof/>
                <w:webHidden/>
              </w:rPr>
              <w:t>13</w:t>
            </w:r>
            <w:r>
              <w:rPr>
                <w:noProof/>
                <w:webHidden/>
              </w:rPr>
              <w:fldChar w:fldCharType="end"/>
            </w:r>
          </w:hyperlink>
        </w:p>
        <w:p w14:paraId="45700E16" w14:textId="4C6D2E18" w:rsidR="001909B5" w:rsidRDefault="001909B5">
          <w:pPr>
            <w:pStyle w:val="TOC2"/>
            <w:tabs>
              <w:tab w:val="right" w:leader="dot" w:pos="9016"/>
            </w:tabs>
            <w:rPr>
              <w:rFonts w:asciiTheme="minorHAnsi" w:eastAsiaTheme="minorEastAsia" w:hAnsiTheme="minorHAnsi"/>
              <w:noProof/>
              <w:lang w:eastAsia="en-GB"/>
            </w:rPr>
          </w:pPr>
          <w:hyperlink w:anchor="_Toc216283875" w:history="1">
            <w:r w:rsidRPr="000352A9">
              <w:rPr>
                <w:rStyle w:val="Hyperlink"/>
                <w:rFonts w:cs="Arial"/>
                <w:noProof/>
              </w:rPr>
              <w:t>SMART Recommendations</w:t>
            </w:r>
            <w:r>
              <w:rPr>
                <w:noProof/>
                <w:webHidden/>
              </w:rPr>
              <w:tab/>
            </w:r>
            <w:r>
              <w:rPr>
                <w:noProof/>
                <w:webHidden/>
              </w:rPr>
              <w:fldChar w:fldCharType="begin"/>
            </w:r>
            <w:r>
              <w:rPr>
                <w:noProof/>
                <w:webHidden/>
              </w:rPr>
              <w:instrText xml:space="preserve"> PAGEREF _Toc216283875 \h </w:instrText>
            </w:r>
            <w:r>
              <w:rPr>
                <w:noProof/>
                <w:webHidden/>
              </w:rPr>
            </w:r>
            <w:r>
              <w:rPr>
                <w:noProof/>
                <w:webHidden/>
              </w:rPr>
              <w:fldChar w:fldCharType="separate"/>
            </w:r>
            <w:r>
              <w:rPr>
                <w:noProof/>
                <w:webHidden/>
              </w:rPr>
              <w:t>13</w:t>
            </w:r>
            <w:r>
              <w:rPr>
                <w:noProof/>
                <w:webHidden/>
              </w:rPr>
              <w:fldChar w:fldCharType="end"/>
            </w:r>
          </w:hyperlink>
        </w:p>
        <w:p w14:paraId="76D9493E" w14:textId="51EFEE04" w:rsidR="001909B5" w:rsidRDefault="001909B5">
          <w:pPr>
            <w:pStyle w:val="TOC1"/>
            <w:tabs>
              <w:tab w:val="right" w:leader="dot" w:pos="9016"/>
            </w:tabs>
            <w:rPr>
              <w:rFonts w:asciiTheme="minorHAnsi" w:eastAsiaTheme="minorEastAsia" w:hAnsiTheme="minorHAnsi"/>
              <w:noProof/>
              <w:lang w:eastAsia="en-GB"/>
            </w:rPr>
          </w:pPr>
          <w:hyperlink w:anchor="_Toc216283876" w:history="1">
            <w:r w:rsidRPr="000352A9">
              <w:rPr>
                <w:rStyle w:val="Hyperlink"/>
                <w:rFonts w:cs="Arial"/>
                <w:noProof/>
              </w:rPr>
              <w:t>Reference List</w:t>
            </w:r>
            <w:r>
              <w:rPr>
                <w:noProof/>
                <w:webHidden/>
              </w:rPr>
              <w:tab/>
            </w:r>
            <w:r>
              <w:rPr>
                <w:noProof/>
                <w:webHidden/>
              </w:rPr>
              <w:fldChar w:fldCharType="begin"/>
            </w:r>
            <w:r>
              <w:rPr>
                <w:noProof/>
                <w:webHidden/>
              </w:rPr>
              <w:instrText xml:space="preserve"> PAGEREF _Toc216283876 \h </w:instrText>
            </w:r>
            <w:r>
              <w:rPr>
                <w:noProof/>
                <w:webHidden/>
              </w:rPr>
            </w:r>
            <w:r>
              <w:rPr>
                <w:noProof/>
                <w:webHidden/>
              </w:rPr>
              <w:fldChar w:fldCharType="separate"/>
            </w:r>
            <w:r>
              <w:rPr>
                <w:noProof/>
                <w:webHidden/>
              </w:rPr>
              <w:t>15</w:t>
            </w:r>
            <w:r>
              <w:rPr>
                <w:noProof/>
                <w:webHidden/>
              </w:rPr>
              <w:fldChar w:fldCharType="end"/>
            </w:r>
          </w:hyperlink>
        </w:p>
        <w:p w14:paraId="1591839C" w14:textId="08DBB4E8" w:rsidR="004B16F9" w:rsidRDefault="004B16F9">
          <w:r>
            <w:rPr>
              <w:b/>
              <w:bCs/>
            </w:rPr>
            <w:fldChar w:fldCharType="end"/>
          </w:r>
        </w:p>
      </w:sdtContent>
    </w:sdt>
    <w:p w14:paraId="17BBF0A5" w14:textId="2B0254F8" w:rsidR="0050586E" w:rsidRPr="0068605A" w:rsidRDefault="004B16F9" w:rsidP="0068605A">
      <w:pPr>
        <w:pStyle w:val="Heading1"/>
        <w:spacing w:line="360" w:lineRule="auto"/>
        <w:jc w:val="center"/>
        <w:rPr>
          <w:rFonts w:ascii="Arial" w:hAnsi="Arial" w:cs="Arial"/>
          <w:sz w:val="48"/>
          <w:szCs w:val="48"/>
        </w:rPr>
      </w:pPr>
      <w:r w:rsidRPr="0068605A">
        <w:rPr>
          <w:rFonts w:ascii="Arial" w:hAnsi="Arial" w:cs="Arial"/>
          <w:sz w:val="48"/>
          <w:szCs w:val="48"/>
        </w:rPr>
        <w:br w:type="page"/>
      </w:r>
      <w:bookmarkStart w:id="1" w:name="_Toc216283854"/>
      <w:r w:rsidR="007B005E" w:rsidRPr="0068605A">
        <w:rPr>
          <w:rFonts w:ascii="Arial" w:hAnsi="Arial" w:cs="Arial"/>
          <w:sz w:val="48"/>
          <w:szCs w:val="48"/>
        </w:rPr>
        <w:lastRenderedPageBreak/>
        <w:t>Introduction</w:t>
      </w:r>
      <w:bookmarkEnd w:id="1"/>
    </w:p>
    <w:p w14:paraId="0C07ED9B" w14:textId="77777777" w:rsidR="00DB7D06" w:rsidRPr="00DB7D06" w:rsidRDefault="00DB7D06" w:rsidP="00A1632D">
      <w:pPr>
        <w:spacing w:line="360" w:lineRule="auto"/>
      </w:pPr>
      <w:r w:rsidRPr="00DB7D06">
        <w:t xml:space="preserve">Effective people management is essential for maintaining performance, engagement and service quality, especially in organisations that operate across multiple client sites. </w:t>
      </w:r>
      <w:proofErr w:type="spellStart"/>
      <w:r w:rsidRPr="00DB7D06">
        <w:t>BrightWave</w:t>
      </w:r>
      <w:proofErr w:type="spellEnd"/>
      <w:r w:rsidRPr="00DB7D06">
        <w:t xml:space="preserve"> Services is facing several people-management challenges, including inconsistent performance conversations, limited managerial capability, high turnover and a culture that is seen as rigid and task-focused. These issues are affecting both staff experience and operational consistency.</w:t>
      </w:r>
    </w:p>
    <w:p w14:paraId="2732FC12" w14:textId="159C7ECC" w:rsidR="00DB7D06" w:rsidRPr="00DB7D06" w:rsidRDefault="00DB7D06" w:rsidP="00A1632D">
      <w:pPr>
        <w:spacing w:line="360" w:lineRule="auto"/>
      </w:pPr>
      <w:r w:rsidRPr="00DB7D06">
        <w:t xml:space="preserve">Managers play a critical role in shaping behaviour and supporting performance. Armstrong and Taylor (2023) note that managers must set expectations, develop staff and address issues early. However, </w:t>
      </w:r>
      <w:proofErr w:type="spellStart"/>
      <w:r w:rsidRPr="00DB7D06">
        <w:t>BrightWave’s</w:t>
      </w:r>
      <w:proofErr w:type="spellEnd"/>
      <w:r w:rsidRPr="00DB7D06">
        <w:t xml:space="preserve"> managers often lack formal training in communication, coaching and feedback</w:t>
      </w:r>
      <w:r w:rsidR="00376645">
        <w:t xml:space="preserve">, </w:t>
      </w:r>
      <w:r w:rsidRPr="00DB7D06">
        <w:t>capabilities</w:t>
      </w:r>
      <w:r w:rsidR="00376645">
        <w:t xml:space="preserve"> that are</w:t>
      </w:r>
      <w:r w:rsidRPr="00DB7D06">
        <w:t xml:space="preserve"> core leadership skills. This skills gap contributes to unclear progression, low recognition and avoidance of difficult conversations.</w:t>
      </w:r>
    </w:p>
    <w:p w14:paraId="69FD112F" w14:textId="76044D8C" w:rsidR="00DB7D06" w:rsidRPr="00DB7D06" w:rsidRDefault="00DB7D06" w:rsidP="00A1632D">
      <w:pPr>
        <w:spacing w:line="360" w:lineRule="auto"/>
      </w:pPr>
      <w:r w:rsidRPr="00DB7D06">
        <w:t xml:space="preserve">Organisational culture further influences how people are managed. At </w:t>
      </w:r>
      <w:proofErr w:type="spellStart"/>
      <w:r w:rsidRPr="00DB7D06">
        <w:t>BrightWave</w:t>
      </w:r>
      <w:proofErr w:type="spellEnd"/>
      <w:r w:rsidRPr="00DB7D06">
        <w:t>, low psychological safety and resistance to new ideas reduce engagement and limit opportunities for improvement.</w:t>
      </w:r>
    </w:p>
    <w:p w14:paraId="3A9FC85D" w14:textId="3F638AF5" w:rsidR="005E0302" w:rsidRDefault="00DB7D06" w:rsidP="00A1632D">
      <w:pPr>
        <w:spacing w:line="360" w:lineRule="auto"/>
      </w:pPr>
      <w:r w:rsidRPr="00DB7D06">
        <w:t xml:space="preserve">This report evaluates the roles and skills </w:t>
      </w:r>
      <w:proofErr w:type="spellStart"/>
      <w:r w:rsidRPr="00DB7D06">
        <w:t>BrightWave’s</w:t>
      </w:r>
      <w:proofErr w:type="spellEnd"/>
      <w:r w:rsidRPr="00DB7D06">
        <w:t xml:space="preserve"> managers require, applies relevant theories of leadership and organisational behaviour, and assesses how culture affects people management. It concludes with evidence-based, SMART recommendations to strengthen performance and create a more supportive working environment.</w:t>
      </w:r>
    </w:p>
    <w:p w14:paraId="20B69935" w14:textId="77777777" w:rsidR="00A1632D" w:rsidRDefault="00A1632D" w:rsidP="005E0302"/>
    <w:p w14:paraId="28C93BCB" w14:textId="4B07B57C" w:rsidR="00A1632D" w:rsidRDefault="00A1632D">
      <w:r>
        <w:br w:type="page"/>
      </w:r>
    </w:p>
    <w:p w14:paraId="01CA2E9E" w14:textId="2EEC7651" w:rsidR="00A1632D" w:rsidRDefault="0070657C" w:rsidP="0070657C">
      <w:pPr>
        <w:pStyle w:val="Heading1"/>
        <w:spacing w:line="360" w:lineRule="auto"/>
        <w:jc w:val="center"/>
        <w:rPr>
          <w:rFonts w:ascii="Arial" w:hAnsi="Arial" w:cs="Arial"/>
          <w:sz w:val="48"/>
          <w:szCs w:val="48"/>
        </w:rPr>
      </w:pPr>
      <w:bookmarkStart w:id="2" w:name="_Toc216283855"/>
      <w:r>
        <w:rPr>
          <w:rFonts w:ascii="Arial" w:hAnsi="Arial" w:cs="Arial"/>
          <w:sz w:val="48"/>
          <w:szCs w:val="48"/>
        </w:rPr>
        <w:lastRenderedPageBreak/>
        <w:t>Main Findings</w:t>
      </w:r>
      <w:bookmarkEnd w:id="2"/>
    </w:p>
    <w:p w14:paraId="662A411C" w14:textId="77777777" w:rsidR="00A96780" w:rsidRPr="00A96780" w:rsidRDefault="00A96780" w:rsidP="00A96780"/>
    <w:p w14:paraId="22F1D44F" w14:textId="29EA3249" w:rsidR="0070657C" w:rsidRPr="00A96780" w:rsidRDefault="00BF2E98" w:rsidP="00856333">
      <w:pPr>
        <w:pStyle w:val="Heading2"/>
        <w:spacing w:line="360" w:lineRule="auto"/>
        <w:rPr>
          <w:rFonts w:ascii="Arial" w:hAnsi="Arial" w:cs="Arial"/>
        </w:rPr>
      </w:pPr>
      <w:bookmarkStart w:id="3" w:name="_Toc216283856"/>
      <w:r w:rsidRPr="00A96780">
        <w:rPr>
          <w:rFonts w:ascii="Arial" w:hAnsi="Arial" w:cs="Arial"/>
        </w:rPr>
        <w:t xml:space="preserve">1. </w:t>
      </w:r>
      <w:r w:rsidRPr="00A96780">
        <w:rPr>
          <w:rFonts w:ascii="Arial" w:hAnsi="Arial" w:cs="Arial"/>
        </w:rPr>
        <w:t xml:space="preserve">Roles and Skills Required by Managers at </w:t>
      </w:r>
      <w:proofErr w:type="spellStart"/>
      <w:r w:rsidRPr="00A96780">
        <w:rPr>
          <w:rFonts w:ascii="Arial" w:hAnsi="Arial" w:cs="Arial"/>
        </w:rPr>
        <w:t>BrightWave</w:t>
      </w:r>
      <w:bookmarkEnd w:id="3"/>
      <w:proofErr w:type="spellEnd"/>
    </w:p>
    <w:p w14:paraId="231AB599" w14:textId="65AECE1F" w:rsidR="00BF2E98" w:rsidRDefault="00BF2E98" w:rsidP="00856333">
      <w:pPr>
        <w:pStyle w:val="Heading3"/>
        <w:spacing w:line="360" w:lineRule="auto"/>
        <w:rPr>
          <w:rFonts w:ascii="Arial" w:hAnsi="Arial" w:cs="Arial"/>
        </w:rPr>
      </w:pPr>
      <w:bookmarkStart w:id="4" w:name="_Toc216283857"/>
      <w:r w:rsidRPr="00A96780">
        <w:rPr>
          <w:rFonts w:ascii="Arial" w:hAnsi="Arial" w:cs="Arial"/>
        </w:rPr>
        <w:t xml:space="preserve">1.1 </w:t>
      </w:r>
      <w:r w:rsidR="00A96780" w:rsidRPr="00A96780">
        <w:rPr>
          <w:rFonts w:ascii="Arial" w:hAnsi="Arial" w:cs="Arial"/>
        </w:rPr>
        <w:t>The Manager’s Role in Performance Management</w:t>
      </w:r>
      <w:bookmarkEnd w:id="4"/>
    </w:p>
    <w:p w14:paraId="7018B234" w14:textId="07C70961" w:rsidR="00211B94" w:rsidRPr="00211B94" w:rsidRDefault="00211B94" w:rsidP="00211B94">
      <w:pPr>
        <w:spacing w:line="360" w:lineRule="auto"/>
      </w:pPr>
      <w:r w:rsidRPr="00211B94">
        <w:t xml:space="preserve">Managers at </w:t>
      </w:r>
      <w:proofErr w:type="spellStart"/>
      <w:r w:rsidRPr="00211B94">
        <w:t>BrightWave</w:t>
      </w:r>
      <w:proofErr w:type="spellEnd"/>
      <w:r w:rsidRPr="00211B94">
        <w:t xml:space="preserve"> are responsible for setting expectations, monitoring performance and ensuring work is delivered to client standards. Armstrong and Taylor (2023) emphasise that managers act as the link between organisational goals and employee behaviour, meaning they must provide clarity, guidance and feedback. However, supervisors at </w:t>
      </w:r>
      <w:proofErr w:type="spellStart"/>
      <w:r w:rsidRPr="00211B94">
        <w:t>BrightWave</w:t>
      </w:r>
      <w:proofErr w:type="spellEnd"/>
      <w:r w:rsidRPr="00211B94">
        <w:t xml:space="preserve"> often avoid performance discussions, which leads to underperformance going unchallenged and creates frustration among higher-performing team members.</w:t>
      </w:r>
    </w:p>
    <w:p w14:paraId="7E795E76" w14:textId="31CEADE3" w:rsidR="00211B94" w:rsidRDefault="00211B94" w:rsidP="00211B94">
      <w:pPr>
        <w:spacing w:line="360" w:lineRule="auto"/>
      </w:pPr>
      <w:r w:rsidRPr="00211B94">
        <w:t>Effective performance management also involves identifying development needs and offering support.</w:t>
      </w:r>
      <w:r w:rsidR="000B2C2A" w:rsidRPr="000B2C2A">
        <w:rPr>
          <w:rFonts w:ascii="Times New Roman" w:eastAsia="Times New Roman" w:hAnsi="Times New Roman" w:cs="Times New Roman"/>
          <w:kern w:val="0"/>
          <w:lang w:eastAsia="en-GB"/>
          <w14:ligatures w14:val="none"/>
        </w:rPr>
        <w:t xml:space="preserve"> </w:t>
      </w:r>
      <w:r w:rsidR="000B2C2A" w:rsidRPr="000B2C2A">
        <w:t xml:space="preserve">The Institute of Directors (2024) note that effective workforce planning depends on clear role expectations and structured resource allocation, both of which are currently inconsistent at </w:t>
      </w:r>
      <w:proofErr w:type="spellStart"/>
      <w:r w:rsidR="000B2C2A" w:rsidRPr="000B2C2A">
        <w:t>BrightWave</w:t>
      </w:r>
      <w:proofErr w:type="spellEnd"/>
      <w:r w:rsidR="000B2C2A" w:rsidRPr="000B2C2A">
        <w:t>.</w:t>
      </w:r>
      <w:r w:rsidRPr="00211B94">
        <w:t xml:space="preserve"> Mullins and McLean (2019) note that this requires managers to understand both task requirements and individual capabilities. At </w:t>
      </w:r>
      <w:proofErr w:type="spellStart"/>
      <w:r w:rsidRPr="00211B94">
        <w:t>BrightWave</w:t>
      </w:r>
      <w:proofErr w:type="spellEnd"/>
      <w:r w:rsidRPr="00211B94">
        <w:t>, inconsistent induction and unclear progression routes make this challenging, signalling a need for managers to adopt a more structured and proactive approach to performance expectations and support.</w:t>
      </w:r>
      <w:r w:rsidR="00FC5DF2">
        <w:t xml:space="preserve"> </w:t>
      </w:r>
      <w:r w:rsidR="00FC5DF2" w:rsidRPr="00FC5DF2">
        <w:t xml:space="preserve">Taylor and Woodhams (2022) highlight that consistent HR systems rely on well-defined processes, suggesting that </w:t>
      </w:r>
      <w:proofErr w:type="spellStart"/>
      <w:r w:rsidR="00FC5DF2" w:rsidRPr="00FC5DF2">
        <w:t>BrightWave’s</w:t>
      </w:r>
      <w:proofErr w:type="spellEnd"/>
      <w:r w:rsidR="00FC5DF2" w:rsidRPr="00FC5DF2">
        <w:t xml:space="preserve"> lack of structure is contributing to inconsistent performance outcomes.</w:t>
      </w:r>
    </w:p>
    <w:p w14:paraId="77861365" w14:textId="56F09D50" w:rsidR="0020386A" w:rsidRDefault="00E04066" w:rsidP="00E04066">
      <w:pPr>
        <w:pStyle w:val="Heading3"/>
        <w:spacing w:line="360" w:lineRule="auto"/>
        <w:rPr>
          <w:rFonts w:ascii="Arial" w:hAnsi="Arial" w:cs="Arial"/>
        </w:rPr>
      </w:pPr>
      <w:bookmarkStart w:id="5" w:name="_Toc216283858"/>
      <w:r w:rsidRPr="00E04066">
        <w:rPr>
          <w:rFonts w:ascii="Arial" w:hAnsi="Arial" w:cs="Arial"/>
        </w:rPr>
        <w:t>1.2 Core People-Management Skills Required</w:t>
      </w:r>
      <w:bookmarkEnd w:id="5"/>
    </w:p>
    <w:p w14:paraId="46C24315" w14:textId="77777777" w:rsidR="00DB0C58" w:rsidRPr="00DB0C58" w:rsidRDefault="00DB0C58" w:rsidP="00DB0C58">
      <w:pPr>
        <w:spacing w:line="360" w:lineRule="auto"/>
      </w:pPr>
      <w:r w:rsidRPr="00DB0C58">
        <w:t>Managers need a combination of interpersonal, communication and leadership skills to manage performance effectively. Bolden and Gosling (2024) highlight communication, emotional intelligence and relationship-building as fundamental leadership capabilities. These skills enable managers to give constructive feedback, hold difficult conversations and motivate staff.</w:t>
      </w:r>
    </w:p>
    <w:p w14:paraId="25944A2E" w14:textId="77777777" w:rsidR="00DB0C58" w:rsidRPr="00DB0C58" w:rsidRDefault="00DB0C58" w:rsidP="00DB0C58">
      <w:pPr>
        <w:spacing w:line="360" w:lineRule="auto"/>
      </w:pPr>
      <w:proofErr w:type="spellStart"/>
      <w:r w:rsidRPr="00DB0C58">
        <w:t>BrightWave’s</w:t>
      </w:r>
      <w:proofErr w:type="spellEnd"/>
      <w:r w:rsidRPr="00DB0C58">
        <w:t xml:space="preserve"> managers often come from technical backgrounds with limited people-management training. As Northouse (2025) explains, leadership is not based solely </w:t>
      </w:r>
      <w:r w:rsidRPr="00DB0C58">
        <w:lastRenderedPageBreak/>
        <w:t>on technical competence but on the ability to influence, guide and support others. The reluctance to address performance concerns, described in the case study, suggests a lack of confidence in coaching and feedback techniques.</w:t>
      </w:r>
    </w:p>
    <w:p w14:paraId="44EEA07A" w14:textId="77777777" w:rsidR="00DB0C58" w:rsidRDefault="00DB0C58" w:rsidP="00DB0C58">
      <w:pPr>
        <w:spacing w:line="360" w:lineRule="auto"/>
      </w:pPr>
      <w:r w:rsidRPr="00DB0C58">
        <w:t xml:space="preserve">Furthermore, </w:t>
      </w:r>
      <w:proofErr w:type="spellStart"/>
      <w:r w:rsidRPr="00DB0C58">
        <w:t>Klus</w:t>
      </w:r>
      <w:proofErr w:type="spellEnd"/>
      <w:r w:rsidRPr="00DB0C58">
        <w:t xml:space="preserve"> and Müller (2020) argue that modern managers require adaptability and digital awareness, as well as the ability to learn and adjust their approach. This is particularly relevant for </w:t>
      </w:r>
      <w:proofErr w:type="spellStart"/>
      <w:r w:rsidRPr="00DB0C58">
        <w:t>BrightWave</w:t>
      </w:r>
      <w:proofErr w:type="spellEnd"/>
      <w:r w:rsidRPr="00DB0C58">
        <w:t>, where dispersed teams and varied client sites require flexible, responsive leadership.</w:t>
      </w:r>
    </w:p>
    <w:p w14:paraId="33C28D48" w14:textId="7192D4A9" w:rsidR="00961834" w:rsidRDefault="00B5249C" w:rsidP="00961834">
      <w:pPr>
        <w:pStyle w:val="Heading3"/>
        <w:spacing w:line="360" w:lineRule="auto"/>
        <w:rPr>
          <w:rFonts w:ascii="Arial" w:hAnsi="Arial" w:cs="Arial"/>
        </w:rPr>
      </w:pPr>
      <w:bookmarkStart w:id="6" w:name="_Toc216283859"/>
      <w:r>
        <w:rPr>
          <w:rFonts w:ascii="Arial" w:hAnsi="Arial" w:cs="Arial"/>
        </w:rPr>
        <w:t xml:space="preserve">1.3 </w:t>
      </w:r>
      <w:r w:rsidRPr="00B5249C">
        <w:rPr>
          <w:rFonts w:ascii="Arial" w:hAnsi="Arial" w:cs="Arial"/>
        </w:rPr>
        <w:t>Skills Gaps Currently Impacting Effectiveness</w:t>
      </w:r>
      <w:bookmarkEnd w:id="6"/>
    </w:p>
    <w:p w14:paraId="225C2C68" w14:textId="77777777" w:rsidR="00CC3FF2" w:rsidRPr="00CC3FF2" w:rsidRDefault="00CC3FF2" w:rsidP="00CC3FF2">
      <w:pPr>
        <w:spacing w:line="360" w:lineRule="auto"/>
      </w:pPr>
      <w:r w:rsidRPr="00CC3FF2">
        <w:t xml:space="preserve">The main skills gaps at </w:t>
      </w:r>
      <w:proofErr w:type="spellStart"/>
      <w:r w:rsidRPr="00CC3FF2">
        <w:t>BrightWave</w:t>
      </w:r>
      <w:proofErr w:type="spellEnd"/>
      <w:r w:rsidRPr="00CC3FF2">
        <w:t xml:space="preserve"> include:</w:t>
      </w:r>
    </w:p>
    <w:p w14:paraId="45206999" w14:textId="77777777" w:rsidR="00CC3FF2" w:rsidRPr="00CC3FF2" w:rsidRDefault="00CC3FF2" w:rsidP="00CC3FF2">
      <w:pPr>
        <w:numPr>
          <w:ilvl w:val="0"/>
          <w:numId w:val="2"/>
        </w:numPr>
        <w:spacing w:line="360" w:lineRule="auto"/>
      </w:pPr>
      <w:r w:rsidRPr="00CC3FF2">
        <w:rPr>
          <w:b/>
          <w:bCs/>
        </w:rPr>
        <w:t>Communication and feedback skills</w:t>
      </w:r>
      <w:r w:rsidRPr="00CC3FF2">
        <w:t>: supervisors avoid difficult conversations.</w:t>
      </w:r>
    </w:p>
    <w:p w14:paraId="077FE7EE" w14:textId="77777777" w:rsidR="00CC3FF2" w:rsidRPr="00CC3FF2" w:rsidRDefault="00CC3FF2" w:rsidP="00CC3FF2">
      <w:pPr>
        <w:numPr>
          <w:ilvl w:val="0"/>
          <w:numId w:val="2"/>
        </w:numPr>
        <w:spacing w:line="360" w:lineRule="auto"/>
      </w:pPr>
      <w:r w:rsidRPr="00CC3FF2">
        <w:rPr>
          <w:b/>
          <w:bCs/>
        </w:rPr>
        <w:t>Coaching and development</w:t>
      </w:r>
      <w:r w:rsidRPr="00CC3FF2">
        <w:t>: limited ability to guide staff progression.</w:t>
      </w:r>
    </w:p>
    <w:p w14:paraId="50F144AA" w14:textId="77777777" w:rsidR="00CC3FF2" w:rsidRPr="00CC3FF2" w:rsidRDefault="00CC3FF2" w:rsidP="00CC3FF2">
      <w:pPr>
        <w:numPr>
          <w:ilvl w:val="0"/>
          <w:numId w:val="2"/>
        </w:numPr>
        <w:spacing w:line="360" w:lineRule="auto"/>
      </w:pPr>
      <w:r w:rsidRPr="00CC3FF2">
        <w:rPr>
          <w:b/>
          <w:bCs/>
        </w:rPr>
        <w:t>Motivational skills</w:t>
      </w:r>
      <w:r w:rsidRPr="00CC3FF2">
        <w:t>: lack of recognition contributes to low engagement.</w:t>
      </w:r>
    </w:p>
    <w:p w14:paraId="52E4183B" w14:textId="77777777" w:rsidR="00CC3FF2" w:rsidRPr="00CC3FF2" w:rsidRDefault="00CC3FF2" w:rsidP="00CC3FF2">
      <w:pPr>
        <w:numPr>
          <w:ilvl w:val="0"/>
          <w:numId w:val="2"/>
        </w:numPr>
        <w:spacing w:line="360" w:lineRule="auto"/>
      </w:pPr>
      <w:r w:rsidRPr="00CC3FF2">
        <w:rPr>
          <w:b/>
          <w:bCs/>
        </w:rPr>
        <w:t>Collaboration and relationship-building</w:t>
      </w:r>
      <w:r w:rsidRPr="00CC3FF2">
        <w:t>: teams tend to work in isolation.</w:t>
      </w:r>
    </w:p>
    <w:p w14:paraId="13826D8C" w14:textId="77777777" w:rsidR="00CC3FF2" w:rsidRPr="00CC3FF2" w:rsidRDefault="00CC3FF2" w:rsidP="00CC3FF2">
      <w:pPr>
        <w:spacing w:line="360" w:lineRule="auto"/>
      </w:pPr>
      <w:r w:rsidRPr="00CC3FF2">
        <w:t xml:space="preserve">These gaps align with concerns raised by McKinsey &amp; Company (2023), which highlight how low psychological safety limits honest dialogue and reduces willingness to address issues. Without these core people-management skills, it becomes difficult for </w:t>
      </w:r>
      <w:proofErr w:type="spellStart"/>
      <w:r w:rsidRPr="00CC3FF2">
        <w:t>BrightWave’s</w:t>
      </w:r>
      <w:proofErr w:type="spellEnd"/>
      <w:r w:rsidRPr="00CC3FF2">
        <w:t xml:space="preserve"> managers to drive consistent performance or support staff effectively.</w:t>
      </w:r>
    </w:p>
    <w:p w14:paraId="63B6225D" w14:textId="08C9B9BE" w:rsidR="00B5249C" w:rsidRDefault="003D7C6C" w:rsidP="002316F2">
      <w:pPr>
        <w:pStyle w:val="Heading3"/>
        <w:spacing w:line="360" w:lineRule="auto"/>
        <w:rPr>
          <w:rFonts w:ascii="Arial" w:hAnsi="Arial" w:cs="Arial"/>
        </w:rPr>
      </w:pPr>
      <w:bookmarkStart w:id="7" w:name="_Toc216283860"/>
      <w:r>
        <w:rPr>
          <w:rFonts w:ascii="Arial" w:hAnsi="Arial" w:cs="Arial"/>
        </w:rPr>
        <w:t xml:space="preserve">1.4 </w:t>
      </w:r>
      <w:r w:rsidRPr="003D7C6C">
        <w:rPr>
          <w:rFonts w:ascii="Arial" w:hAnsi="Arial" w:cs="Arial"/>
        </w:rPr>
        <w:t xml:space="preserve">Implications for </w:t>
      </w:r>
      <w:proofErr w:type="spellStart"/>
      <w:r w:rsidRPr="003D7C6C">
        <w:rPr>
          <w:rFonts w:ascii="Arial" w:hAnsi="Arial" w:cs="Arial"/>
        </w:rPr>
        <w:t>BrightWave</w:t>
      </w:r>
      <w:bookmarkEnd w:id="7"/>
      <w:proofErr w:type="spellEnd"/>
    </w:p>
    <w:p w14:paraId="3F03CE6C" w14:textId="71F4CDF6" w:rsidR="003D7C6C" w:rsidRDefault="00232CBC" w:rsidP="003D7C6C">
      <w:pPr>
        <w:spacing w:line="360" w:lineRule="auto"/>
      </w:pPr>
      <w:r w:rsidRPr="00232CBC">
        <w:t>The absence of strong people-management capability contributes directly to underperformance, poor engagement and high turnover. When managers lack confidence in giving feedback or supporting development, staff do not receive clarity about expectations, recognition or opportunities to grow. This reduces motivation and weakens service reliability, especially across dispersed sites where frontline supervision is critical.</w:t>
      </w:r>
    </w:p>
    <w:p w14:paraId="0682619C" w14:textId="3BF06AEA" w:rsidR="00430096" w:rsidRDefault="00430096">
      <w:r>
        <w:br w:type="page"/>
      </w:r>
    </w:p>
    <w:p w14:paraId="1142758B" w14:textId="741FA679" w:rsidR="004243A5" w:rsidRDefault="00B14B47" w:rsidP="00B14B47">
      <w:pPr>
        <w:pStyle w:val="Heading2"/>
        <w:spacing w:line="360" w:lineRule="auto"/>
        <w:rPr>
          <w:rFonts w:ascii="Arial" w:hAnsi="Arial" w:cs="Arial"/>
        </w:rPr>
      </w:pPr>
      <w:bookmarkStart w:id="8" w:name="_Toc216283861"/>
      <w:r w:rsidRPr="00B14B47">
        <w:rPr>
          <w:rFonts w:ascii="Arial" w:hAnsi="Arial" w:cs="Arial"/>
        </w:rPr>
        <w:lastRenderedPageBreak/>
        <w:t xml:space="preserve">2. Applying Theories and Models of People Management to </w:t>
      </w:r>
      <w:proofErr w:type="spellStart"/>
      <w:r w:rsidRPr="00B14B47">
        <w:rPr>
          <w:rFonts w:ascii="Arial" w:hAnsi="Arial" w:cs="Arial"/>
        </w:rPr>
        <w:t>BrightWave</w:t>
      </w:r>
      <w:bookmarkEnd w:id="8"/>
      <w:proofErr w:type="spellEnd"/>
    </w:p>
    <w:p w14:paraId="20750AEB" w14:textId="775D8BB1" w:rsidR="00B14B47" w:rsidRDefault="00D931C7" w:rsidP="00B14B47">
      <w:pPr>
        <w:pStyle w:val="Heading3"/>
        <w:spacing w:line="360" w:lineRule="auto"/>
        <w:rPr>
          <w:rFonts w:ascii="Arial" w:hAnsi="Arial" w:cs="Arial"/>
        </w:rPr>
      </w:pPr>
      <w:bookmarkStart w:id="9" w:name="_Toc216283862"/>
      <w:r>
        <w:rPr>
          <w:rFonts w:ascii="Arial" w:hAnsi="Arial" w:cs="Arial"/>
        </w:rPr>
        <w:t xml:space="preserve">2.1 </w:t>
      </w:r>
      <w:r w:rsidRPr="00D931C7">
        <w:rPr>
          <w:rFonts w:ascii="Arial" w:hAnsi="Arial" w:cs="Arial"/>
        </w:rPr>
        <w:t xml:space="preserve">Leadership Theory and Managerial Behaviour at </w:t>
      </w:r>
      <w:proofErr w:type="spellStart"/>
      <w:r w:rsidRPr="00D931C7">
        <w:rPr>
          <w:rFonts w:ascii="Arial" w:hAnsi="Arial" w:cs="Arial"/>
        </w:rPr>
        <w:t>BrightWave</w:t>
      </w:r>
      <w:bookmarkEnd w:id="9"/>
      <w:proofErr w:type="spellEnd"/>
    </w:p>
    <w:p w14:paraId="74770C0B" w14:textId="3DD0FA76" w:rsidR="003F734D" w:rsidRPr="003F734D" w:rsidRDefault="003F734D" w:rsidP="003F734D">
      <w:pPr>
        <w:spacing w:line="360" w:lineRule="auto"/>
      </w:pPr>
      <w:proofErr w:type="spellStart"/>
      <w:r w:rsidRPr="003F734D">
        <w:t>BrightWave’s</w:t>
      </w:r>
      <w:proofErr w:type="spellEnd"/>
      <w:r w:rsidRPr="003F734D">
        <w:t xml:space="preserve"> managers have been promoted mainly for technical expertise rather than leadership capability. This is reflected in their discomfort with performance conversations, limited coaching behaviours and reliance on routine tasks.</w:t>
      </w:r>
    </w:p>
    <w:p w14:paraId="1615F6D0" w14:textId="77777777" w:rsidR="003F734D" w:rsidRPr="003F734D" w:rsidRDefault="003F734D" w:rsidP="003F734D">
      <w:pPr>
        <w:spacing w:line="360" w:lineRule="auto"/>
      </w:pPr>
      <w:r w:rsidRPr="003F734D">
        <w:t xml:space="preserve">Northouse (2025) emphasises that effective leadership requires communication, influence and the ability to guide others toward shared goals. At </w:t>
      </w:r>
      <w:proofErr w:type="spellStart"/>
      <w:r w:rsidRPr="003F734D">
        <w:t>BrightWave</w:t>
      </w:r>
      <w:proofErr w:type="spellEnd"/>
      <w:r w:rsidRPr="003F734D">
        <w:t>, managers often avoid difficult conversations and rarely provide developmental feedback, which suggests a predominance of transactional behaviours focused on task completion rather than relationship-based leadership.</w:t>
      </w:r>
    </w:p>
    <w:p w14:paraId="63AA43EE" w14:textId="32755142" w:rsidR="003F734D" w:rsidRPr="003F734D" w:rsidRDefault="003F734D" w:rsidP="003F734D">
      <w:pPr>
        <w:spacing w:line="360" w:lineRule="auto"/>
      </w:pPr>
      <w:r w:rsidRPr="003F734D">
        <w:t>Similarly, Bolden and Gosling (2024) highlight the importance of emotional intelligence and self-awareness. The reluctance to address underperformance</w:t>
      </w:r>
      <w:r w:rsidR="00AA3412">
        <w:t xml:space="preserve">, </w:t>
      </w:r>
      <w:r w:rsidRPr="003F734D">
        <w:t>despite team complaints</w:t>
      </w:r>
      <w:r w:rsidR="00AA3412">
        <w:t xml:space="preserve">, </w:t>
      </w:r>
      <w:r w:rsidRPr="003F734D">
        <w:t>suggests low confidence and limited emotional-management skills. This affects how staff perceive fairness and recognition, leading to frustration and disengagement.</w:t>
      </w:r>
      <w:r w:rsidR="009332EC">
        <w:t xml:space="preserve"> </w:t>
      </w:r>
      <w:r w:rsidR="009332EC" w:rsidRPr="009332EC">
        <w:t xml:space="preserve">Adair (2023) emphasises that clear communication and recognition are core elements of motivating staff, highlighting a significant gap in </w:t>
      </w:r>
      <w:proofErr w:type="spellStart"/>
      <w:r w:rsidR="009332EC" w:rsidRPr="009332EC">
        <w:t>BrightWave’s</w:t>
      </w:r>
      <w:proofErr w:type="spellEnd"/>
      <w:r w:rsidR="009332EC" w:rsidRPr="009332EC">
        <w:t xml:space="preserve"> current leadership approach.</w:t>
      </w:r>
    </w:p>
    <w:p w14:paraId="15FCEE69" w14:textId="77777777" w:rsidR="003F734D" w:rsidRDefault="003F734D" w:rsidP="003F734D">
      <w:pPr>
        <w:spacing w:line="360" w:lineRule="auto"/>
      </w:pPr>
      <w:r w:rsidRPr="003F734D">
        <w:t xml:space="preserve">Leadership capability is especially important because </w:t>
      </w:r>
      <w:proofErr w:type="spellStart"/>
      <w:r w:rsidRPr="003F734D">
        <w:t>BrightWave</w:t>
      </w:r>
      <w:proofErr w:type="spellEnd"/>
      <w:r w:rsidRPr="003F734D">
        <w:t xml:space="preserve"> operates across dispersed sites. Without strong frontline leaders, day-to-day performance standards become inconsistent, and staff feel unsupported.</w:t>
      </w:r>
    </w:p>
    <w:p w14:paraId="097F2762" w14:textId="64B33208" w:rsidR="00AA3412" w:rsidRDefault="00AA3412" w:rsidP="00AA3412">
      <w:pPr>
        <w:pStyle w:val="Heading3"/>
        <w:spacing w:line="360" w:lineRule="auto"/>
        <w:rPr>
          <w:rFonts w:ascii="Arial" w:hAnsi="Arial" w:cs="Arial"/>
        </w:rPr>
      </w:pPr>
      <w:bookmarkStart w:id="10" w:name="_Toc216283863"/>
      <w:r>
        <w:rPr>
          <w:rFonts w:ascii="Arial" w:hAnsi="Arial" w:cs="Arial"/>
        </w:rPr>
        <w:t xml:space="preserve">2.2 </w:t>
      </w:r>
      <w:r w:rsidR="009B6EC5" w:rsidRPr="009B6EC5">
        <w:rPr>
          <w:rFonts w:ascii="Arial" w:hAnsi="Arial" w:cs="Arial"/>
        </w:rPr>
        <w:t xml:space="preserve">Organisational Behaviour Models and Their Relevance to </w:t>
      </w:r>
      <w:proofErr w:type="spellStart"/>
      <w:r w:rsidR="009B6EC5" w:rsidRPr="009B6EC5">
        <w:rPr>
          <w:rFonts w:ascii="Arial" w:hAnsi="Arial" w:cs="Arial"/>
        </w:rPr>
        <w:t>BrightWave</w:t>
      </w:r>
      <w:bookmarkEnd w:id="10"/>
      <w:proofErr w:type="spellEnd"/>
    </w:p>
    <w:p w14:paraId="02885D89" w14:textId="77777777" w:rsidR="00D236EA" w:rsidRPr="00D236EA" w:rsidRDefault="00D236EA" w:rsidP="00D236EA">
      <w:pPr>
        <w:spacing w:line="360" w:lineRule="auto"/>
      </w:pPr>
      <w:r w:rsidRPr="00D236EA">
        <w:t>Organisational behaviour frameworks help explain how staff interpret workload fairness, recognition and communication. Mullins and McLean (2019) suggest that behaviour in organisations is shaped by the interaction between individual needs, managerial actions and cultural signals.</w:t>
      </w:r>
    </w:p>
    <w:p w14:paraId="447907B1" w14:textId="6ABF17CD" w:rsidR="00D236EA" w:rsidRPr="00D236EA" w:rsidRDefault="00D236EA" w:rsidP="00D236EA">
      <w:pPr>
        <w:spacing w:line="360" w:lineRule="auto"/>
      </w:pPr>
      <w:r w:rsidRPr="00D236EA">
        <w:t xml:space="preserve">In </w:t>
      </w:r>
      <w:proofErr w:type="spellStart"/>
      <w:r w:rsidRPr="00D236EA">
        <w:t>BrightWave’s</w:t>
      </w:r>
      <w:proofErr w:type="spellEnd"/>
      <w:r w:rsidRPr="00D236EA">
        <w:t xml:space="preserve"> case, the absence of structured induction, unclear progression pathways and limited recognition undermine motivation and belonging. Younger staff </w:t>
      </w:r>
      <w:r w:rsidRPr="00D236EA">
        <w:lastRenderedPageBreak/>
        <w:t>reporting that “you just come in, do the hours, and leave” reflects a lack of socialisation and developmental value</w:t>
      </w:r>
      <w:r w:rsidR="00150968">
        <w:t xml:space="preserve">, a </w:t>
      </w:r>
      <w:r w:rsidR="00150968" w:rsidRPr="00D236EA">
        <w:t>key aspect of organisational behaviour</w:t>
      </w:r>
      <w:r w:rsidRPr="00D236EA">
        <w:t>.</w:t>
      </w:r>
    </w:p>
    <w:p w14:paraId="7228F09C" w14:textId="77777777" w:rsidR="00D236EA" w:rsidRPr="00D236EA" w:rsidRDefault="00D236EA" w:rsidP="00D236EA">
      <w:pPr>
        <w:spacing w:line="360" w:lineRule="auto"/>
      </w:pPr>
      <w:r w:rsidRPr="00D236EA">
        <w:t>The supervisor who avoids confronting an underperforming cleaner also demonstrates how individual discomfort interacts with cultural norms of avoidance and routine, leading to poor team dynamics and resentment among higher performers.</w:t>
      </w:r>
    </w:p>
    <w:p w14:paraId="066E1414" w14:textId="35CE28AE" w:rsidR="009B6EC5" w:rsidRDefault="00D236EA" w:rsidP="00D236EA">
      <w:pPr>
        <w:pStyle w:val="Heading3"/>
        <w:spacing w:line="360" w:lineRule="auto"/>
        <w:rPr>
          <w:rFonts w:ascii="Arial" w:hAnsi="Arial" w:cs="Arial"/>
        </w:rPr>
      </w:pPr>
      <w:bookmarkStart w:id="11" w:name="_Toc216283864"/>
      <w:r>
        <w:rPr>
          <w:rFonts w:ascii="Arial" w:hAnsi="Arial" w:cs="Arial"/>
        </w:rPr>
        <w:t xml:space="preserve">2.3 </w:t>
      </w:r>
      <w:r w:rsidR="00BD09AB" w:rsidRPr="00BD09AB">
        <w:rPr>
          <w:rFonts w:ascii="Arial" w:hAnsi="Arial" w:cs="Arial"/>
        </w:rPr>
        <w:t xml:space="preserve">Culture Theory and </w:t>
      </w:r>
      <w:proofErr w:type="spellStart"/>
      <w:r w:rsidR="00BD09AB" w:rsidRPr="00BD09AB">
        <w:rPr>
          <w:rFonts w:ascii="Arial" w:hAnsi="Arial" w:cs="Arial"/>
        </w:rPr>
        <w:t>BrightWave’s</w:t>
      </w:r>
      <w:proofErr w:type="spellEnd"/>
      <w:r w:rsidR="00BD09AB" w:rsidRPr="00BD09AB">
        <w:rPr>
          <w:rFonts w:ascii="Arial" w:hAnsi="Arial" w:cs="Arial"/>
        </w:rPr>
        <w:t xml:space="preserve"> Resistance to Change</w:t>
      </w:r>
      <w:bookmarkEnd w:id="11"/>
    </w:p>
    <w:p w14:paraId="479323C6" w14:textId="77777777" w:rsidR="00526C78" w:rsidRPr="00526C78" w:rsidRDefault="00526C78" w:rsidP="00526C78">
      <w:pPr>
        <w:spacing w:line="360" w:lineRule="auto"/>
      </w:pPr>
      <w:r w:rsidRPr="00526C78">
        <w:t xml:space="preserve">Culture plays a significant role in shaping people-management practices. </w:t>
      </w:r>
      <w:proofErr w:type="spellStart"/>
      <w:r w:rsidRPr="00526C78">
        <w:t>BrightWave’s</w:t>
      </w:r>
      <w:proofErr w:type="spellEnd"/>
      <w:r w:rsidRPr="00526C78">
        <w:t xml:space="preserve"> culture is described as rigid, conservative and task-focused, with low openness to new ideas. This aligns with Buchanan and Huczynski’s (2017) view that organisational culture influences behaviour, communication and how staff respond to change.</w:t>
      </w:r>
    </w:p>
    <w:p w14:paraId="72D02EFB" w14:textId="5A1D6308" w:rsidR="00526C78" w:rsidRPr="00526C78" w:rsidRDefault="00526C78" w:rsidP="00526C78">
      <w:pPr>
        <w:spacing w:line="360" w:lineRule="auto"/>
      </w:pPr>
      <w:r w:rsidRPr="00526C78">
        <w:t>Low psychological safety</w:t>
      </w:r>
      <w:r w:rsidR="009212D6">
        <w:t xml:space="preserve">, </w:t>
      </w:r>
      <w:r w:rsidRPr="00526C78">
        <w:t>highlighted by McKinsey &amp; Company (2023)</w:t>
      </w:r>
      <w:r w:rsidR="009212D6">
        <w:t xml:space="preserve">, </w:t>
      </w:r>
      <w:r w:rsidRPr="00526C78">
        <w:t>is evident in staff hesitancy to raise concerns or seek development. When managers themselves avoid tough conversations, the culture reinforces silence and compliance rather than improvement.</w:t>
      </w:r>
    </w:p>
    <w:p w14:paraId="37A73B09" w14:textId="47B5249F" w:rsidR="00526C78" w:rsidRPr="00526C78" w:rsidRDefault="00526C78" w:rsidP="00526C78">
      <w:pPr>
        <w:spacing w:line="360" w:lineRule="auto"/>
      </w:pPr>
      <w:r w:rsidRPr="00526C78">
        <w:t xml:space="preserve">Alvesson and Sveningsson (2024) argue that changing culture requires visible shifts in leadership behaviour, communication patterns and recognition practices. Since </w:t>
      </w:r>
      <w:proofErr w:type="spellStart"/>
      <w:r w:rsidRPr="00526C78">
        <w:t>BrightWave’s</w:t>
      </w:r>
      <w:proofErr w:type="spellEnd"/>
      <w:r w:rsidRPr="00526C78">
        <w:t xml:space="preserve"> leaders describe themselves as “results-oriented” but not people-focused, this gap contributes to a culture where recognition is low, ideas are dismissed and collaboration is weak.</w:t>
      </w:r>
      <w:r w:rsidR="009212D6">
        <w:t xml:space="preserve"> </w:t>
      </w:r>
      <w:r w:rsidR="009212D6" w:rsidRPr="009212D6">
        <w:t xml:space="preserve">Bratton, Gold and Bratton (2021) argue that effective people management requires alignment between organisational goals and employee needs, something </w:t>
      </w:r>
      <w:proofErr w:type="spellStart"/>
      <w:r w:rsidR="009212D6" w:rsidRPr="009212D6">
        <w:t>BrightWave</w:t>
      </w:r>
      <w:proofErr w:type="spellEnd"/>
      <w:r w:rsidR="009212D6" w:rsidRPr="009212D6">
        <w:t xml:space="preserve"> has struggled to achieve.</w:t>
      </w:r>
    </w:p>
    <w:p w14:paraId="12E88051" w14:textId="32258B95" w:rsidR="00BD09AB" w:rsidRDefault="00526C78" w:rsidP="00526C78">
      <w:pPr>
        <w:pStyle w:val="Heading3"/>
        <w:spacing w:line="360" w:lineRule="auto"/>
        <w:rPr>
          <w:rFonts w:ascii="Arial" w:hAnsi="Arial" w:cs="Arial"/>
        </w:rPr>
      </w:pPr>
      <w:bookmarkStart w:id="12" w:name="_Toc216283865"/>
      <w:r>
        <w:rPr>
          <w:rFonts w:ascii="Arial" w:hAnsi="Arial" w:cs="Arial"/>
        </w:rPr>
        <w:t xml:space="preserve">2.4 </w:t>
      </w:r>
      <w:r w:rsidR="00C323C0" w:rsidRPr="00C323C0">
        <w:rPr>
          <w:rFonts w:ascii="Arial" w:hAnsi="Arial" w:cs="Arial"/>
        </w:rPr>
        <w:t xml:space="preserve">Performance Management Theory Applied to </w:t>
      </w:r>
      <w:proofErr w:type="spellStart"/>
      <w:r w:rsidR="00C323C0" w:rsidRPr="00C323C0">
        <w:rPr>
          <w:rFonts w:ascii="Arial" w:hAnsi="Arial" w:cs="Arial"/>
        </w:rPr>
        <w:t>BrightWave</w:t>
      </w:r>
      <w:bookmarkEnd w:id="12"/>
      <w:proofErr w:type="spellEnd"/>
    </w:p>
    <w:p w14:paraId="722039AC" w14:textId="77777777" w:rsidR="00222B20" w:rsidRPr="00222B20" w:rsidRDefault="00222B20" w:rsidP="00222B20">
      <w:pPr>
        <w:spacing w:line="360" w:lineRule="auto"/>
      </w:pPr>
      <w:r w:rsidRPr="00222B20">
        <w:t xml:space="preserve">Armstrong and Taylor (2023) emphasise that performance management relies on clear expectations, ongoing dialogue and regular feedback. These elements are missing at </w:t>
      </w:r>
      <w:proofErr w:type="spellStart"/>
      <w:r w:rsidRPr="00222B20">
        <w:t>BrightWave</w:t>
      </w:r>
      <w:proofErr w:type="spellEnd"/>
      <w:r w:rsidRPr="00222B20">
        <w:t>:</w:t>
      </w:r>
    </w:p>
    <w:p w14:paraId="59516E80" w14:textId="77777777" w:rsidR="00222B20" w:rsidRPr="00222B20" w:rsidRDefault="00222B20" w:rsidP="00222B20">
      <w:pPr>
        <w:numPr>
          <w:ilvl w:val="0"/>
          <w:numId w:val="3"/>
        </w:numPr>
        <w:spacing w:line="360" w:lineRule="auto"/>
      </w:pPr>
      <w:r w:rsidRPr="00222B20">
        <w:t>No structured induction</w:t>
      </w:r>
    </w:p>
    <w:p w14:paraId="2408F773" w14:textId="77777777" w:rsidR="00222B20" w:rsidRPr="00222B20" w:rsidRDefault="00222B20" w:rsidP="00222B20">
      <w:pPr>
        <w:numPr>
          <w:ilvl w:val="0"/>
          <w:numId w:val="3"/>
        </w:numPr>
        <w:spacing w:line="360" w:lineRule="auto"/>
      </w:pPr>
      <w:r w:rsidRPr="00222B20">
        <w:t>No consistent expectation-setting</w:t>
      </w:r>
    </w:p>
    <w:p w14:paraId="0709AD2E" w14:textId="77777777" w:rsidR="00222B20" w:rsidRPr="00222B20" w:rsidRDefault="00222B20" w:rsidP="00222B20">
      <w:pPr>
        <w:numPr>
          <w:ilvl w:val="0"/>
          <w:numId w:val="3"/>
        </w:numPr>
        <w:spacing w:line="360" w:lineRule="auto"/>
      </w:pPr>
      <w:r w:rsidRPr="00222B20">
        <w:t>Avoidance of performance conversations</w:t>
      </w:r>
    </w:p>
    <w:p w14:paraId="19456C3E" w14:textId="77777777" w:rsidR="00222B20" w:rsidRPr="00222B20" w:rsidRDefault="00222B20" w:rsidP="00222B20">
      <w:pPr>
        <w:numPr>
          <w:ilvl w:val="0"/>
          <w:numId w:val="3"/>
        </w:numPr>
        <w:spacing w:line="360" w:lineRule="auto"/>
      </w:pPr>
      <w:r w:rsidRPr="00222B20">
        <w:lastRenderedPageBreak/>
        <w:t>No clear progression framework</w:t>
      </w:r>
    </w:p>
    <w:p w14:paraId="175658A6" w14:textId="77777777" w:rsidR="00222B20" w:rsidRPr="00222B20" w:rsidRDefault="00222B20" w:rsidP="00222B20">
      <w:pPr>
        <w:spacing w:line="360" w:lineRule="auto"/>
      </w:pPr>
      <w:r w:rsidRPr="00222B20">
        <w:t>This explains why underperformance is tolerated, why high performers feel frustrated and why turnover remains high at 28%. Without a structured approach, managers default to routine tasks, and staff feel undervalued.</w:t>
      </w:r>
    </w:p>
    <w:p w14:paraId="65EF89CC" w14:textId="508AF48B" w:rsidR="00C323C0" w:rsidRDefault="00146A2C" w:rsidP="00146A2C">
      <w:pPr>
        <w:pStyle w:val="Heading3"/>
        <w:spacing w:line="360" w:lineRule="auto"/>
        <w:rPr>
          <w:rFonts w:ascii="Arial" w:hAnsi="Arial" w:cs="Arial"/>
        </w:rPr>
      </w:pPr>
      <w:bookmarkStart w:id="13" w:name="_Toc216283866"/>
      <w:r>
        <w:rPr>
          <w:rFonts w:ascii="Arial" w:hAnsi="Arial" w:cs="Arial"/>
        </w:rPr>
        <w:t>2.5</w:t>
      </w:r>
      <w:r w:rsidRPr="00146A2C">
        <w:rPr>
          <w:rFonts w:ascii="Arial" w:eastAsiaTheme="minorHAnsi" w:hAnsi="Arial" w:cstheme="minorBidi"/>
          <w:color w:val="auto"/>
          <w:sz w:val="24"/>
          <w:szCs w:val="24"/>
        </w:rPr>
        <w:t xml:space="preserve"> </w:t>
      </w:r>
      <w:r w:rsidRPr="00146A2C">
        <w:rPr>
          <w:rFonts w:ascii="Arial" w:hAnsi="Arial" w:cs="Arial"/>
        </w:rPr>
        <w:t>Summary of Theoretical Application</w:t>
      </w:r>
      <w:bookmarkEnd w:id="13"/>
    </w:p>
    <w:p w14:paraId="0FF6CEBE" w14:textId="77777777" w:rsidR="006C2AD0" w:rsidRPr="006C2AD0" w:rsidRDefault="006C2AD0" w:rsidP="006C2AD0">
      <w:pPr>
        <w:spacing w:line="360" w:lineRule="auto"/>
      </w:pPr>
      <w:r w:rsidRPr="006C2AD0">
        <w:t xml:space="preserve">When applied to </w:t>
      </w:r>
      <w:proofErr w:type="spellStart"/>
      <w:r w:rsidRPr="006C2AD0">
        <w:t>BrightWave’s</w:t>
      </w:r>
      <w:proofErr w:type="spellEnd"/>
      <w:r w:rsidRPr="006C2AD0">
        <w:t xml:space="preserve"> real behaviours and challenges, the theories show:</w:t>
      </w:r>
    </w:p>
    <w:p w14:paraId="0A65F5EA" w14:textId="77777777" w:rsidR="006C2AD0" w:rsidRPr="006C2AD0" w:rsidRDefault="006C2AD0" w:rsidP="006C2AD0">
      <w:pPr>
        <w:numPr>
          <w:ilvl w:val="0"/>
          <w:numId w:val="4"/>
        </w:numPr>
        <w:spacing w:line="360" w:lineRule="auto"/>
      </w:pPr>
      <w:r w:rsidRPr="006C2AD0">
        <w:t>Leadership gaps reduce confidence and fairness.</w:t>
      </w:r>
    </w:p>
    <w:p w14:paraId="0497CFE7" w14:textId="77777777" w:rsidR="006C2AD0" w:rsidRPr="006C2AD0" w:rsidRDefault="006C2AD0" w:rsidP="006C2AD0">
      <w:pPr>
        <w:numPr>
          <w:ilvl w:val="0"/>
          <w:numId w:val="4"/>
        </w:numPr>
        <w:spacing w:line="360" w:lineRule="auto"/>
      </w:pPr>
      <w:r w:rsidRPr="006C2AD0">
        <w:t>Organisational behaviour issues affect motivation and belonging.</w:t>
      </w:r>
    </w:p>
    <w:p w14:paraId="4F0F85BE" w14:textId="77777777" w:rsidR="006C2AD0" w:rsidRPr="006C2AD0" w:rsidRDefault="006C2AD0" w:rsidP="006C2AD0">
      <w:pPr>
        <w:numPr>
          <w:ilvl w:val="0"/>
          <w:numId w:val="4"/>
        </w:numPr>
        <w:spacing w:line="360" w:lineRule="auto"/>
      </w:pPr>
      <w:r w:rsidRPr="006C2AD0">
        <w:t>Culture reinforces avoidance, silence and resistance to new ideas.</w:t>
      </w:r>
    </w:p>
    <w:p w14:paraId="218AA60A" w14:textId="77777777" w:rsidR="006C2AD0" w:rsidRDefault="006C2AD0" w:rsidP="006C2AD0">
      <w:pPr>
        <w:numPr>
          <w:ilvl w:val="0"/>
          <w:numId w:val="4"/>
        </w:numPr>
        <w:spacing w:line="360" w:lineRule="auto"/>
      </w:pPr>
      <w:r w:rsidRPr="006C2AD0">
        <w:t>Weak performance management processes lead to inconsistency and low engagement.</w:t>
      </w:r>
    </w:p>
    <w:p w14:paraId="1FF8CA83" w14:textId="267DD916" w:rsidR="00802939" w:rsidRDefault="00802939">
      <w:r>
        <w:br w:type="page"/>
      </w:r>
    </w:p>
    <w:p w14:paraId="44FDDE22" w14:textId="78774616" w:rsidR="00802939" w:rsidRPr="00802939" w:rsidRDefault="00E27EE0" w:rsidP="00802939">
      <w:pPr>
        <w:pStyle w:val="Heading2"/>
        <w:spacing w:line="360" w:lineRule="auto"/>
        <w:rPr>
          <w:rFonts w:ascii="Arial" w:hAnsi="Arial" w:cs="Arial"/>
        </w:rPr>
      </w:pPr>
      <w:bookmarkStart w:id="14" w:name="_Toc216283867"/>
      <w:r>
        <w:rPr>
          <w:rFonts w:ascii="Arial" w:hAnsi="Arial" w:cs="Arial"/>
        </w:rPr>
        <w:lastRenderedPageBreak/>
        <w:t xml:space="preserve">3. </w:t>
      </w:r>
      <w:proofErr w:type="gramStart"/>
      <w:r w:rsidRPr="00E27EE0">
        <w:rPr>
          <w:rFonts w:ascii="Arial" w:hAnsi="Arial" w:cs="Arial"/>
        </w:rPr>
        <w:t>How</w:t>
      </w:r>
      <w:proofErr w:type="gramEnd"/>
      <w:r w:rsidRPr="00E27EE0">
        <w:rPr>
          <w:rFonts w:ascii="Arial" w:hAnsi="Arial" w:cs="Arial"/>
        </w:rPr>
        <w:t xml:space="preserve"> Organisational Culture at </w:t>
      </w:r>
      <w:proofErr w:type="spellStart"/>
      <w:r w:rsidRPr="00E27EE0">
        <w:rPr>
          <w:rFonts w:ascii="Arial" w:hAnsi="Arial" w:cs="Arial"/>
        </w:rPr>
        <w:t>BrightWave</w:t>
      </w:r>
      <w:proofErr w:type="spellEnd"/>
      <w:r w:rsidRPr="00E27EE0">
        <w:rPr>
          <w:rFonts w:ascii="Arial" w:hAnsi="Arial" w:cs="Arial"/>
        </w:rPr>
        <w:t xml:space="preserve"> Influences People Management Practices</w:t>
      </w:r>
      <w:bookmarkEnd w:id="14"/>
    </w:p>
    <w:p w14:paraId="47DE025A" w14:textId="21A48FF9" w:rsidR="00146A2C" w:rsidRDefault="00EC3990" w:rsidP="00EC3990">
      <w:pPr>
        <w:pStyle w:val="Heading3"/>
        <w:spacing w:line="360" w:lineRule="auto"/>
        <w:rPr>
          <w:rFonts w:ascii="Arial" w:hAnsi="Arial" w:cs="Arial"/>
        </w:rPr>
      </w:pPr>
      <w:bookmarkStart w:id="15" w:name="_Toc216283868"/>
      <w:r>
        <w:rPr>
          <w:rFonts w:ascii="Arial" w:hAnsi="Arial" w:cs="Arial"/>
        </w:rPr>
        <w:t xml:space="preserve">3.1 </w:t>
      </w:r>
      <w:r w:rsidRPr="00EC3990">
        <w:rPr>
          <w:rFonts w:ascii="Arial" w:hAnsi="Arial" w:cs="Arial"/>
        </w:rPr>
        <w:t xml:space="preserve">Cultural Characteristics at </w:t>
      </w:r>
      <w:proofErr w:type="spellStart"/>
      <w:r w:rsidRPr="00EC3990">
        <w:rPr>
          <w:rFonts w:ascii="Arial" w:hAnsi="Arial" w:cs="Arial"/>
        </w:rPr>
        <w:t>BrightWave</w:t>
      </w:r>
      <w:bookmarkEnd w:id="15"/>
      <w:proofErr w:type="spellEnd"/>
    </w:p>
    <w:p w14:paraId="463997AD" w14:textId="0B7915C2" w:rsidR="00EC3990" w:rsidRDefault="00C47820" w:rsidP="00EC3990">
      <w:pPr>
        <w:spacing w:line="360" w:lineRule="auto"/>
      </w:pPr>
      <w:proofErr w:type="spellStart"/>
      <w:r w:rsidRPr="00C47820">
        <w:t>BrightWave’s</w:t>
      </w:r>
      <w:proofErr w:type="spellEnd"/>
      <w:r w:rsidRPr="00C47820">
        <w:t xml:space="preserve"> culture is described by staff as “task-driven, </w:t>
      </w:r>
      <w:r w:rsidR="00302DBE" w:rsidRPr="00C47820">
        <w:t>numbers first</w:t>
      </w:r>
      <w:r w:rsidRPr="00C47820">
        <w:t xml:space="preserve"> and low on recognition.” The environment is rigid, conservative and resistant to new ideas, with limited collaboration across teams. These characteristics shape how employees interpret their work, their managers, and their development opportunities. As Mullins and McLean (2019) explain, culture influences expectations, behaviour and how individuals perceive fairness and support. At </w:t>
      </w:r>
      <w:proofErr w:type="spellStart"/>
      <w:r w:rsidRPr="00C47820">
        <w:t>BrightWave</w:t>
      </w:r>
      <w:proofErr w:type="spellEnd"/>
      <w:r w:rsidRPr="00C47820">
        <w:t>, the culture signals that completing tasks is valued more than communication, development or recognition, which affects how people are managed day-to-day.</w:t>
      </w:r>
    </w:p>
    <w:p w14:paraId="06FFABA7" w14:textId="65F47532" w:rsidR="00C47820" w:rsidRDefault="00C47820" w:rsidP="00C47820">
      <w:pPr>
        <w:pStyle w:val="Heading3"/>
        <w:spacing w:line="360" w:lineRule="auto"/>
        <w:rPr>
          <w:rFonts w:ascii="Arial" w:hAnsi="Arial" w:cs="Arial"/>
        </w:rPr>
      </w:pPr>
      <w:bookmarkStart w:id="16" w:name="_Toc216283869"/>
      <w:r>
        <w:rPr>
          <w:rFonts w:ascii="Arial" w:hAnsi="Arial" w:cs="Arial"/>
        </w:rPr>
        <w:t xml:space="preserve">3.2 </w:t>
      </w:r>
      <w:r w:rsidR="000A5351" w:rsidRPr="000A5351">
        <w:rPr>
          <w:rFonts w:ascii="Arial" w:hAnsi="Arial" w:cs="Arial"/>
        </w:rPr>
        <w:t>Impact on Communication and Feedback</w:t>
      </w:r>
      <w:bookmarkEnd w:id="16"/>
    </w:p>
    <w:p w14:paraId="4E860B56" w14:textId="4AE23AB5" w:rsidR="000A5351" w:rsidRDefault="003952BD" w:rsidP="000A5351">
      <w:pPr>
        <w:spacing w:line="360" w:lineRule="auto"/>
      </w:pPr>
      <w:r w:rsidRPr="003952BD">
        <w:t xml:space="preserve">Managers’ avoidance of performance conversations is reinforced by a culture where difficult discussions are seen as uncomfortable or unnecessary. According to McKinsey &amp; Company (2023), low psychological safety reduces employees’ willingness to speak openly and reduces managers’ confidence in challenging issues. This is evident in the supervisor who chooses to “do extra work” instead of addressing underperformance. </w:t>
      </w:r>
      <w:r w:rsidR="007F20BD" w:rsidRPr="007F20BD">
        <w:t xml:space="preserve">Gordon and Thompson (2024) explain that organisational culture strongly influences how information is shared, which may further contribute to </w:t>
      </w:r>
      <w:proofErr w:type="spellStart"/>
      <w:r w:rsidR="007F20BD" w:rsidRPr="007F20BD">
        <w:t>BrightWave’s</w:t>
      </w:r>
      <w:proofErr w:type="spellEnd"/>
      <w:r w:rsidR="007F20BD" w:rsidRPr="007F20BD">
        <w:t xml:space="preserve"> inconsistent communication patterns.</w:t>
      </w:r>
      <w:r w:rsidR="007F20BD" w:rsidRPr="007F20BD">
        <w:t xml:space="preserve"> </w:t>
      </w:r>
      <w:r w:rsidRPr="003952BD">
        <w:t>The cultural expectation of avoiding conflict means that feedback becomes inconsistent, high performers feel unsupported, and underperformance goes unchallenged.</w:t>
      </w:r>
      <w:r w:rsidR="00FD04BB">
        <w:t xml:space="preserve"> </w:t>
      </w:r>
      <w:r w:rsidR="00FD04BB" w:rsidRPr="00FD04BB">
        <w:t xml:space="preserve">According to CIPD (2025), strong employee voice mechanisms help build trust and engagement, areas that are currently underdeveloped at </w:t>
      </w:r>
      <w:proofErr w:type="spellStart"/>
      <w:r w:rsidR="00FD04BB" w:rsidRPr="00FD04BB">
        <w:t>BrightWave</w:t>
      </w:r>
      <w:proofErr w:type="spellEnd"/>
      <w:r w:rsidR="00FD04BB" w:rsidRPr="00FD04BB">
        <w:t>.</w:t>
      </w:r>
    </w:p>
    <w:p w14:paraId="504099FB" w14:textId="5A64015A" w:rsidR="003952BD" w:rsidRDefault="003952BD" w:rsidP="003952BD">
      <w:pPr>
        <w:pStyle w:val="Heading3"/>
        <w:spacing w:line="360" w:lineRule="auto"/>
        <w:rPr>
          <w:rFonts w:ascii="Arial" w:hAnsi="Arial" w:cs="Arial"/>
        </w:rPr>
      </w:pPr>
      <w:bookmarkStart w:id="17" w:name="_Toc216283870"/>
      <w:r>
        <w:rPr>
          <w:rFonts w:ascii="Arial" w:hAnsi="Arial" w:cs="Arial"/>
        </w:rPr>
        <w:t>3.3</w:t>
      </w:r>
      <w:r w:rsidR="00194891" w:rsidRPr="00194891">
        <w:rPr>
          <w:rFonts w:ascii="Arial" w:eastAsiaTheme="minorHAnsi" w:hAnsi="Arial" w:cstheme="minorBidi"/>
          <w:color w:val="auto"/>
          <w:sz w:val="24"/>
          <w:szCs w:val="24"/>
        </w:rPr>
        <w:t xml:space="preserve"> </w:t>
      </w:r>
      <w:r w:rsidR="00194891" w:rsidRPr="00194891">
        <w:rPr>
          <w:rFonts w:ascii="Arial" w:hAnsi="Arial" w:cs="Arial"/>
        </w:rPr>
        <w:t>Effect on Development and Progression</w:t>
      </w:r>
      <w:bookmarkEnd w:id="17"/>
    </w:p>
    <w:p w14:paraId="62074878" w14:textId="42A94333" w:rsidR="00194891" w:rsidRDefault="00194891" w:rsidP="00194891">
      <w:pPr>
        <w:spacing w:line="360" w:lineRule="auto"/>
      </w:pPr>
      <w:proofErr w:type="spellStart"/>
      <w:r w:rsidRPr="00194891">
        <w:t>BrightWave</w:t>
      </w:r>
      <w:proofErr w:type="spellEnd"/>
      <w:r w:rsidRPr="00194891">
        <w:t xml:space="preserve"> employees report unclear progression routes and limited development opportunities. Younger staff state they do not know “what career paths actually exist.” A culture that focuses on routine tasks rather than development limits managers’ ability to coach or support progression.</w:t>
      </w:r>
      <w:r w:rsidR="00982327" w:rsidRPr="00982327">
        <w:t xml:space="preserve"> </w:t>
      </w:r>
      <w:r w:rsidR="00982327" w:rsidRPr="00982327">
        <w:t xml:space="preserve">Akter (2021) argues that clear organisational values strengthen engagement and consistency, both of which are weakened by </w:t>
      </w:r>
      <w:proofErr w:type="spellStart"/>
      <w:r w:rsidR="00982327" w:rsidRPr="00982327">
        <w:t>BrightWave’s</w:t>
      </w:r>
      <w:proofErr w:type="spellEnd"/>
      <w:r w:rsidR="00982327" w:rsidRPr="00982327">
        <w:t xml:space="preserve"> unclear development pathways.</w:t>
      </w:r>
      <w:r w:rsidRPr="00194891">
        <w:t xml:space="preserve"> Armstrong and Taylor (2023) argue </w:t>
      </w:r>
      <w:r w:rsidRPr="00194891">
        <w:lastRenderedPageBreak/>
        <w:t>that development requires clarity, structure and regular discussion</w:t>
      </w:r>
      <w:r>
        <w:t xml:space="preserve">, </w:t>
      </w:r>
      <w:r w:rsidRPr="00194891">
        <w:t xml:space="preserve">all of which are missing in </w:t>
      </w:r>
      <w:proofErr w:type="spellStart"/>
      <w:r w:rsidRPr="00194891">
        <w:t>BrightWave’s</w:t>
      </w:r>
      <w:proofErr w:type="spellEnd"/>
      <w:r w:rsidRPr="00194891">
        <w:t xml:space="preserve"> current environment. Without a developmental culture, staff feel disengaged, which contributes to the high turnover rate of 28%.</w:t>
      </w:r>
    </w:p>
    <w:p w14:paraId="4951CFAE" w14:textId="64B87C77" w:rsidR="000F50A7" w:rsidRDefault="000F50A7" w:rsidP="000F50A7">
      <w:pPr>
        <w:pStyle w:val="Heading3"/>
        <w:spacing w:line="360" w:lineRule="auto"/>
        <w:rPr>
          <w:rFonts w:ascii="Arial" w:hAnsi="Arial" w:cs="Arial"/>
        </w:rPr>
      </w:pPr>
      <w:bookmarkStart w:id="18" w:name="_Toc216283871"/>
      <w:r>
        <w:rPr>
          <w:rFonts w:ascii="Arial" w:hAnsi="Arial" w:cs="Arial"/>
        </w:rPr>
        <w:t xml:space="preserve">3.4 </w:t>
      </w:r>
      <w:r w:rsidR="0046219B" w:rsidRPr="0046219B">
        <w:rPr>
          <w:rFonts w:ascii="Arial" w:hAnsi="Arial" w:cs="Arial"/>
        </w:rPr>
        <w:t>Cultural Resistance to Change</w:t>
      </w:r>
      <w:bookmarkEnd w:id="18"/>
    </w:p>
    <w:p w14:paraId="68214069" w14:textId="7559B103" w:rsidR="00FC4B16" w:rsidRPr="00FC4B16" w:rsidRDefault="0046219B" w:rsidP="00FC4B16">
      <w:pPr>
        <w:spacing w:line="360" w:lineRule="auto"/>
      </w:pPr>
      <w:r w:rsidRPr="0046219B">
        <w:t xml:space="preserve">Innovation, such as flexible scheduling or wellbeing initiatives, is “treated with scepticism,” reflecting cultural resistance to new practices. Buchanan and Huczynski (2017) note that established cultures often reject unfamiliar ideas because they disrupt existing norms. This resistance limits </w:t>
      </w:r>
      <w:proofErr w:type="spellStart"/>
      <w:r w:rsidRPr="0046219B">
        <w:t>BrightWave’s</w:t>
      </w:r>
      <w:proofErr w:type="spellEnd"/>
      <w:r w:rsidRPr="0046219B">
        <w:t xml:space="preserve"> ability to improve its people practices and adapt to client expectations around wellbeing, equality and fair work.</w:t>
      </w:r>
      <w:r w:rsidR="002145FA">
        <w:t xml:space="preserve"> </w:t>
      </w:r>
      <w:proofErr w:type="gramStart"/>
      <w:r w:rsidR="002145FA" w:rsidRPr="002145FA">
        <w:t>Oh</w:t>
      </w:r>
      <w:proofErr w:type="gramEnd"/>
      <w:r w:rsidR="002145FA" w:rsidRPr="002145FA">
        <w:t xml:space="preserve"> and Han (2020) suggest that learning and improvement are restricted in cultures that resist new ideas, which aligns closely with </w:t>
      </w:r>
      <w:proofErr w:type="spellStart"/>
      <w:r w:rsidR="002145FA" w:rsidRPr="002145FA">
        <w:t>BrightWave’s</w:t>
      </w:r>
      <w:proofErr w:type="spellEnd"/>
      <w:r w:rsidR="002145FA" w:rsidRPr="002145FA">
        <w:t xml:space="preserve"> scepticism toward change.</w:t>
      </w:r>
      <w:r w:rsidRPr="0046219B">
        <w:t xml:space="preserve"> As Alvesson and Sveningsson (2024) highlight, changing culture requires visible shifts in leadership behaviour</w:t>
      </w:r>
      <w:r w:rsidR="00EB0467">
        <w:t xml:space="preserve">, </w:t>
      </w:r>
      <w:r w:rsidRPr="0046219B">
        <w:t xml:space="preserve">something </w:t>
      </w:r>
      <w:proofErr w:type="spellStart"/>
      <w:r w:rsidRPr="0046219B">
        <w:t>BrightWave</w:t>
      </w:r>
      <w:proofErr w:type="spellEnd"/>
      <w:r w:rsidRPr="0046219B">
        <w:t xml:space="preserve"> has not yet demonstrated.</w:t>
      </w:r>
      <w:r w:rsidR="00FC4B16">
        <w:t xml:space="preserve"> </w:t>
      </w:r>
      <w:r w:rsidR="00FC4B16" w:rsidRPr="00FC4B16">
        <w:t xml:space="preserve">CIPD (2025) highlight that wellbeing initiatives enhance motivation and commitment, yet </w:t>
      </w:r>
      <w:proofErr w:type="spellStart"/>
      <w:r w:rsidR="00FC4B16" w:rsidRPr="00FC4B16">
        <w:t>BrightWave’s</w:t>
      </w:r>
      <w:proofErr w:type="spellEnd"/>
      <w:r w:rsidR="00FC4B16" w:rsidRPr="00FC4B16">
        <w:t xml:space="preserve"> scepticism toward such practices restricts their potential impact.</w:t>
      </w:r>
    </w:p>
    <w:p w14:paraId="17E0CC3C" w14:textId="5EB0E5A4" w:rsidR="0046219B" w:rsidRDefault="0046219B" w:rsidP="0046219B">
      <w:pPr>
        <w:spacing w:line="360" w:lineRule="auto"/>
      </w:pPr>
    </w:p>
    <w:p w14:paraId="2AA56EFB" w14:textId="77777777" w:rsidR="00957298" w:rsidRDefault="00CE245A" w:rsidP="00957298">
      <w:pPr>
        <w:pStyle w:val="Heading2"/>
        <w:rPr>
          <w:rFonts w:ascii="Arial" w:hAnsi="Arial" w:cs="Arial"/>
        </w:rPr>
      </w:pPr>
      <w:r>
        <w:br w:type="page"/>
      </w:r>
      <w:bookmarkStart w:id="19" w:name="_Toc216283872"/>
      <w:r w:rsidR="00957298">
        <w:rPr>
          <w:rFonts w:ascii="Arial" w:hAnsi="Arial" w:cs="Arial"/>
        </w:rPr>
        <w:lastRenderedPageBreak/>
        <w:t>4. SWOT Analysis</w:t>
      </w:r>
      <w:bookmarkEnd w:id="19"/>
    </w:p>
    <w:p w14:paraId="7A1BBE22" w14:textId="77777777" w:rsidR="004F4CDC" w:rsidRPr="004F4CDC" w:rsidRDefault="004F4CDC" w:rsidP="004F4CDC"/>
    <w:p w14:paraId="6CAEEB9A" w14:textId="77777777" w:rsidR="00957298" w:rsidRPr="00957298" w:rsidRDefault="00957298" w:rsidP="00957298">
      <w:pPr>
        <w:spacing w:line="360" w:lineRule="auto"/>
        <w:rPr>
          <w:b/>
          <w:bCs/>
        </w:rPr>
      </w:pPr>
      <w:r w:rsidRPr="00957298">
        <w:rPr>
          <w:b/>
          <w:bCs/>
        </w:rPr>
        <w:t>Strengths</w:t>
      </w:r>
    </w:p>
    <w:p w14:paraId="0D916657" w14:textId="77777777" w:rsidR="00957298" w:rsidRPr="00957298" w:rsidRDefault="00957298" w:rsidP="00957298">
      <w:pPr>
        <w:numPr>
          <w:ilvl w:val="0"/>
          <w:numId w:val="5"/>
        </w:numPr>
        <w:spacing w:line="360" w:lineRule="auto"/>
      </w:pPr>
      <w:r w:rsidRPr="00957298">
        <w:t>Stable public-sector client base provides consistent work.</w:t>
      </w:r>
    </w:p>
    <w:p w14:paraId="1E0FC098" w14:textId="77777777" w:rsidR="00957298" w:rsidRPr="00957298" w:rsidRDefault="00957298" w:rsidP="00957298">
      <w:pPr>
        <w:numPr>
          <w:ilvl w:val="0"/>
          <w:numId w:val="5"/>
        </w:numPr>
        <w:spacing w:line="360" w:lineRule="auto"/>
      </w:pPr>
      <w:r w:rsidRPr="00957298">
        <w:t>Experienced technical staff ensure operational reliability.</w:t>
      </w:r>
    </w:p>
    <w:p w14:paraId="385298AC" w14:textId="6CDA99CE" w:rsidR="00957298" w:rsidRPr="00957298" w:rsidRDefault="00957298" w:rsidP="00957298">
      <w:pPr>
        <w:numPr>
          <w:ilvl w:val="0"/>
          <w:numId w:val="5"/>
        </w:numPr>
        <w:spacing w:line="360" w:lineRule="auto"/>
      </w:pPr>
      <w:r w:rsidRPr="00957298">
        <w:t>Cost-effective service model supports contract growth.</w:t>
      </w:r>
    </w:p>
    <w:p w14:paraId="53B7BE9F" w14:textId="77777777" w:rsidR="00957298" w:rsidRPr="00957298" w:rsidRDefault="00957298" w:rsidP="00957298">
      <w:pPr>
        <w:spacing w:line="360" w:lineRule="auto"/>
        <w:rPr>
          <w:b/>
          <w:bCs/>
        </w:rPr>
      </w:pPr>
      <w:r w:rsidRPr="00957298">
        <w:rPr>
          <w:b/>
          <w:bCs/>
        </w:rPr>
        <w:t>Weaknesses</w:t>
      </w:r>
    </w:p>
    <w:p w14:paraId="4B18C62F" w14:textId="77777777" w:rsidR="00957298" w:rsidRPr="00957298" w:rsidRDefault="00957298" w:rsidP="00957298">
      <w:pPr>
        <w:numPr>
          <w:ilvl w:val="0"/>
          <w:numId w:val="6"/>
        </w:numPr>
        <w:spacing w:line="360" w:lineRule="auto"/>
      </w:pPr>
      <w:r w:rsidRPr="00957298">
        <w:t>Limited managerial capability in feedback and coaching, leading to avoided performance conversations.</w:t>
      </w:r>
    </w:p>
    <w:p w14:paraId="1077CC8C" w14:textId="77777777" w:rsidR="00957298" w:rsidRPr="00957298" w:rsidRDefault="00957298" w:rsidP="00957298">
      <w:pPr>
        <w:numPr>
          <w:ilvl w:val="0"/>
          <w:numId w:val="6"/>
        </w:numPr>
        <w:spacing w:line="360" w:lineRule="auto"/>
      </w:pPr>
      <w:r w:rsidRPr="00957298">
        <w:t>High turnover (28%) and unclear career pathways reduce engagement.</w:t>
      </w:r>
    </w:p>
    <w:p w14:paraId="5EEED7AC" w14:textId="77777777" w:rsidR="00957298" w:rsidRPr="00957298" w:rsidRDefault="00957298" w:rsidP="00957298">
      <w:pPr>
        <w:numPr>
          <w:ilvl w:val="0"/>
          <w:numId w:val="6"/>
        </w:numPr>
        <w:spacing w:line="360" w:lineRule="auto"/>
      </w:pPr>
      <w:r w:rsidRPr="00957298">
        <w:t>Task-focused, low-recognition culture weakens motivation and psychological safety.</w:t>
      </w:r>
    </w:p>
    <w:p w14:paraId="0BD4BFE6" w14:textId="77777777" w:rsidR="00957298" w:rsidRPr="00957298" w:rsidRDefault="00957298" w:rsidP="00957298">
      <w:pPr>
        <w:numPr>
          <w:ilvl w:val="0"/>
          <w:numId w:val="6"/>
        </w:numPr>
        <w:spacing w:line="360" w:lineRule="auto"/>
      </w:pPr>
      <w:r w:rsidRPr="00957298">
        <w:t>Inconsistent service delivery across dispersed sites.</w:t>
      </w:r>
    </w:p>
    <w:p w14:paraId="56DC235F" w14:textId="5A65C593" w:rsidR="00957298" w:rsidRPr="00957298" w:rsidRDefault="00957298" w:rsidP="00957298">
      <w:pPr>
        <w:spacing w:line="360" w:lineRule="auto"/>
      </w:pPr>
      <w:proofErr w:type="spellStart"/>
      <w:r w:rsidRPr="00957298">
        <w:t>Puyt</w:t>
      </w:r>
      <w:proofErr w:type="spellEnd"/>
      <w:r w:rsidRPr="00957298">
        <w:t xml:space="preserve"> et al. (2020) highlight the value of identifying such internal weaknesses, while Farida and Setiawan (2022) note that misalignment between capability and strategy can undermine performance.</w:t>
      </w:r>
    </w:p>
    <w:p w14:paraId="5645D8BD" w14:textId="77777777" w:rsidR="00957298" w:rsidRPr="00957298" w:rsidRDefault="00957298" w:rsidP="00957298">
      <w:pPr>
        <w:spacing w:line="360" w:lineRule="auto"/>
        <w:rPr>
          <w:b/>
          <w:bCs/>
        </w:rPr>
      </w:pPr>
      <w:r w:rsidRPr="00957298">
        <w:rPr>
          <w:b/>
          <w:bCs/>
        </w:rPr>
        <w:t>Opportunities</w:t>
      </w:r>
    </w:p>
    <w:p w14:paraId="5098B3B5" w14:textId="77777777" w:rsidR="00957298" w:rsidRPr="00957298" w:rsidRDefault="00957298" w:rsidP="00957298">
      <w:pPr>
        <w:numPr>
          <w:ilvl w:val="0"/>
          <w:numId w:val="7"/>
        </w:numPr>
        <w:spacing w:line="360" w:lineRule="auto"/>
      </w:pPr>
      <w:r w:rsidRPr="00957298">
        <w:t>Leadership development to strengthen communication and coaching.</w:t>
      </w:r>
    </w:p>
    <w:p w14:paraId="0D3319EC" w14:textId="77777777" w:rsidR="00957298" w:rsidRPr="00957298" w:rsidRDefault="00957298" w:rsidP="00957298">
      <w:pPr>
        <w:numPr>
          <w:ilvl w:val="0"/>
          <w:numId w:val="7"/>
        </w:numPr>
        <w:spacing w:line="360" w:lineRule="auto"/>
      </w:pPr>
      <w:r w:rsidRPr="00957298">
        <w:t>Clear progression routes to support retention.</w:t>
      </w:r>
    </w:p>
    <w:p w14:paraId="7C762D2D" w14:textId="77777777" w:rsidR="00957298" w:rsidRPr="00957298" w:rsidRDefault="00957298" w:rsidP="00957298">
      <w:pPr>
        <w:numPr>
          <w:ilvl w:val="0"/>
          <w:numId w:val="7"/>
        </w:numPr>
        <w:spacing w:line="360" w:lineRule="auto"/>
      </w:pPr>
      <w:r w:rsidRPr="00957298">
        <w:t>Wellbeing and recognition initiatives to enhance engagement.</w:t>
      </w:r>
    </w:p>
    <w:p w14:paraId="68ACE32D" w14:textId="7158F11B" w:rsidR="00957298" w:rsidRPr="00957298" w:rsidRDefault="00957298" w:rsidP="00957298">
      <w:pPr>
        <w:numPr>
          <w:ilvl w:val="0"/>
          <w:numId w:val="7"/>
        </w:numPr>
        <w:spacing w:line="360" w:lineRule="auto"/>
      </w:pPr>
      <w:r w:rsidRPr="00957298">
        <w:t>Improved induction and communication systems.</w:t>
      </w:r>
    </w:p>
    <w:p w14:paraId="4B942D62" w14:textId="77777777" w:rsidR="00957298" w:rsidRPr="00957298" w:rsidRDefault="00957298" w:rsidP="00957298">
      <w:pPr>
        <w:spacing w:line="360" w:lineRule="auto"/>
        <w:rPr>
          <w:b/>
          <w:bCs/>
        </w:rPr>
      </w:pPr>
      <w:r w:rsidRPr="00957298">
        <w:rPr>
          <w:b/>
          <w:bCs/>
        </w:rPr>
        <w:t>Threats</w:t>
      </w:r>
    </w:p>
    <w:p w14:paraId="0E9DE1FF" w14:textId="77777777" w:rsidR="00957298" w:rsidRPr="00957298" w:rsidRDefault="00957298" w:rsidP="00957298">
      <w:pPr>
        <w:numPr>
          <w:ilvl w:val="0"/>
          <w:numId w:val="8"/>
        </w:numPr>
        <w:spacing w:line="360" w:lineRule="auto"/>
      </w:pPr>
      <w:r w:rsidRPr="00957298">
        <w:t>Risk of losing contracts if people-management issues persist.</w:t>
      </w:r>
    </w:p>
    <w:p w14:paraId="59F39B7F" w14:textId="77777777" w:rsidR="00957298" w:rsidRPr="00957298" w:rsidRDefault="00957298" w:rsidP="00957298">
      <w:pPr>
        <w:numPr>
          <w:ilvl w:val="0"/>
          <w:numId w:val="8"/>
        </w:numPr>
        <w:spacing w:line="360" w:lineRule="auto"/>
      </w:pPr>
      <w:r w:rsidRPr="00957298">
        <w:t>Labour market competition for low-paid staff.</w:t>
      </w:r>
    </w:p>
    <w:p w14:paraId="71A14940" w14:textId="77777777" w:rsidR="00957298" w:rsidRPr="00957298" w:rsidRDefault="00957298" w:rsidP="00957298">
      <w:pPr>
        <w:numPr>
          <w:ilvl w:val="0"/>
          <w:numId w:val="8"/>
        </w:numPr>
        <w:spacing w:line="360" w:lineRule="auto"/>
      </w:pPr>
      <w:r w:rsidRPr="00957298">
        <w:t>Client dissatisfaction due to inconsistent service.</w:t>
      </w:r>
    </w:p>
    <w:p w14:paraId="13A7F4B1" w14:textId="31F665B3" w:rsidR="0065373C" w:rsidRDefault="00957298" w:rsidP="00957298">
      <w:pPr>
        <w:numPr>
          <w:ilvl w:val="0"/>
          <w:numId w:val="8"/>
        </w:numPr>
        <w:spacing w:line="360" w:lineRule="auto"/>
      </w:pPr>
      <w:r w:rsidRPr="00957298">
        <w:t>Cultural resistance to change slowing improvement efforts.</w:t>
      </w:r>
    </w:p>
    <w:p w14:paraId="1453CCF6" w14:textId="77777777" w:rsidR="00CE245A" w:rsidRDefault="00CE245A"/>
    <w:p w14:paraId="1720ECD1" w14:textId="0A19938E" w:rsidR="0046219B" w:rsidRDefault="00CE245A" w:rsidP="00CE245A">
      <w:pPr>
        <w:pStyle w:val="Heading1"/>
        <w:spacing w:line="360" w:lineRule="auto"/>
        <w:jc w:val="center"/>
        <w:rPr>
          <w:rFonts w:ascii="Arial" w:hAnsi="Arial" w:cs="Arial"/>
          <w:sz w:val="48"/>
          <w:szCs w:val="48"/>
        </w:rPr>
      </w:pPr>
      <w:bookmarkStart w:id="20" w:name="_Toc216283873"/>
      <w:r w:rsidRPr="00CE245A">
        <w:rPr>
          <w:rFonts w:ascii="Arial" w:hAnsi="Arial" w:cs="Arial"/>
          <w:sz w:val="48"/>
          <w:szCs w:val="48"/>
        </w:rPr>
        <w:t>Conclusion and Recommendations</w:t>
      </w:r>
      <w:bookmarkEnd w:id="20"/>
    </w:p>
    <w:p w14:paraId="707E0DF8" w14:textId="74893E5B" w:rsidR="00CE245A" w:rsidRDefault="00564E10" w:rsidP="00564E10">
      <w:pPr>
        <w:pStyle w:val="Heading2"/>
        <w:spacing w:line="360" w:lineRule="auto"/>
        <w:rPr>
          <w:rFonts w:ascii="Arial" w:hAnsi="Arial" w:cs="Arial"/>
        </w:rPr>
      </w:pPr>
      <w:bookmarkStart w:id="21" w:name="_Toc216283874"/>
      <w:r>
        <w:rPr>
          <w:rFonts w:ascii="Arial" w:hAnsi="Arial" w:cs="Arial"/>
        </w:rPr>
        <w:t>Conclusion</w:t>
      </w:r>
      <w:bookmarkEnd w:id="21"/>
      <w:r>
        <w:rPr>
          <w:rFonts w:ascii="Arial" w:hAnsi="Arial" w:cs="Arial"/>
        </w:rPr>
        <w:t xml:space="preserve"> </w:t>
      </w:r>
    </w:p>
    <w:p w14:paraId="1E1C66AC" w14:textId="77777777" w:rsidR="0067297A" w:rsidRPr="0067297A" w:rsidRDefault="0067297A" w:rsidP="0067297A">
      <w:pPr>
        <w:spacing w:line="360" w:lineRule="auto"/>
      </w:pPr>
      <w:proofErr w:type="spellStart"/>
      <w:r w:rsidRPr="0067297A">
        <w:t>BrightWave’s</w:t>
      </w:r>
      <w:proofErr w:type="spellEnd"/>
      <w:r w:rsidRPr="0067297A">
        <w:t xml:space="preserve"> people-management challenges stem from limited managerial capability, inconsistent performance practices and a culture that prioritises routine tasks over communication, development and recognition. Managers often avoid difficult conversations, rely heavily on administrative duties and lack the confidence to coach or support staff effectively. This contributes to underperformance, low engagement and a high turnover rate of 28%.</w:t>
      </w:r>
    </w:p>
    <w:p w14:paraId="429B8E55" w14:textId="77777777" w:rsidR="0067297A" w:rsidRPr="0067297A" w:rsidRDefault="0067297A" w:rsidP="0067297A">
      <w:pPr>
        <w:spacing w:line="360" w:lineRule="auto"/>
      </w:pPr>
      <w:r w:rsidRPr="0067297A">
        <w:t xml:space="preserve">Applying leadership, organisational behaviour and culture theories shows that </w:t>
      </w:r>
      <w:proofErr w:type="spellStart"/>
      <w:r w:rsidRPr="0067297A">
        <w:t>BrightWave</w:t>
      </w:r>
      <w:proofErr w:type="spellEnd"/>
      <w:r w:rsidRPr="0067297A">
        <w:t xml:space="preserve"> needs stronger people-management skills, clearer expectations and a cultural shift toward openness, development and recognition. Without addressing these issues, the organisation risks continued inconsistency, reduced staff motivation and declining client satisfaction.</w:t>
      </w:r>
    </w:p>
    <w:p w14:paraId="7BE28811" w14:textId="0DAD1EDB" w:rsidR="00564E10" w:rsidRDefault="0067297A" w:rsidP="0067297A">
      <w:pPr>
        <w:pStyle w:val="Heading2"/>
        <w:spacing w:line="360" w:lineRule="auto"/>
        <w:rPr>
          <w:rFonts w:ascii="Arial" w:hAnsi="Arial" w:cs="Arial"/>
        </w:rPr>
      </w:pPr>
      <w:bookmarkStart w:id="22" w:name="_Toc216283875"/>
      <w:r>
        <w:rPr>
          <w:rFonts w:ascii="Arial" w:hAnsi="Arial" w:cs="Arial"/>
        </w:rPr>
        <w:t>SMART Recommendations</w:t>
      </w:r>
      <w:bookmarkEnd w:id="22"/>
    </w:p>
    <w:p w14:paraId="0083E84E" w14:textId="4237AF71" w:rsidR="00205874" w:rsidRPr="00205874" w:rsidRDefault="00205874" w:rsidP="00205874">
      <w:pPr>
        <w:spacing w:line="360" w:lineRule="auto"/>
        <w:rPr>
          <w:b/>
          <w:bCs/>
        </w:rPr>
      </w:pPr>
      <w:r>
        <w:rPr>
          <w:b/>
          <w:bCs/>
        </w:rPr>
        <w:t xml:space="preserve">1. </w:t>
      </w:r>
      <w:r w:rsidRPr="00205874">
        <w:rPr>
          <w:b/>
          <w:bCs/>
        </w:rPr>
        <w:t>Implement a structured leadership development programme (by March 2026)</w:t>
      </w:r>
    </w:p>
    <w:p w14:paraId="5F73AA29" w14:textId="479BC08C" w:rsidR="00205874" w:rsidRPr="00205874" w:rsidRDefault="00205874" w:rsidP="00205874">
      <w:pPr>
        <w:spacing w:line="360" w:lineRule="auto"/>
      </w:pPr>
      <w:r w:rsidRPr="00205874">
        <w:t>Introduce training for all supervisors and managers focused on communication, coaching and handling difficult conversations. Armstrong and Taylor (2023) emphasise that clear guidance and confidence-building improve performance management. Success should be measured through completion rates and observed improvements in feedback practices.</w:t>
      </w:r>
    </w:p>
    <w:p w14:paraId="7353DF14" w14:textId="77777777" w:rsidR="00205874" w:rsidRPr="00205874" w:rsidRDefault="00205874" w:rsidP="00205874">
      <w:pPr>
        <w:spacing w:line="360" w:lineRule="auto"/>
        <w:rPr>
          <w:b/>
          <w:bCs/>
        </w:rPr>
      </w:pPr>
      <w:r w:rsidRPr="00205874">
        <w:rPr>
          <w:b/>
          <w:bCs/>
        </w:rPr>
        <w:t>2. Introduce a consistent performance management framework (by June 2026)</w:t>
      </w:r>
    </w:p>
    <w:p w14:paraId="73A1F50E" w14:textId="77777777" w:rsidR="00205874" w:rsidRPr="00205874" w:rsidRDefault="00205874" w:rsidP="00205874">
      <w:pPr>
        <w:spacing w:line="360" w:lineRule="auto"/>
      </w:pPr>
      <w:r w:rsidRPr="00205874">
        <w:t>Ensure all staff receive regular one-to-one meetings, clear objectives and timely feedback. This directly addresses avoidance behaviours and supports fairness. Progress can be monitored through 90% compliance with monthly check-ins.</w:t>
      </w:r>
    </w:p>
    <w:p w14:paraId="2742FE6B" w14:textId="77777777" w:rsidR="00205874" w:rsidRPr="00205874" w:rsidRDefault="00205874" w:rsidP="00205874">
      <w:pPr>
        <w:spacing w:line="360" w:lineRule="auto"/>
        <w:rPr>
          <w:b/>
          <w:bCs/>
        </w:rPr>
      </w:pPr>
      <w:r w:rsidRPr="00205874">
        <w:rPr>
          <w:b/>
          <w:bCs/>
        </w:rPr>
        <w:t>3. Establish clear development and progression pathways (by December 2026)</w:t>
      </w:r>
    </w:p>
    <w:p w14:paraId="50270ABD" w14:textId="77777777" w:rsidR="00205874" w:rsidRPr="00205874" w:rsidRDefault="00205874" w:rsidP="00205874">
      <w:pPr>
        <w:spacing w:line="360" w:lineRule="auto"/>
      </w:pPr>
      <w:r w:rsidRPr="00205874">
        <w:t xml:space="preserve">Younger employees report little awareness of career options. Developing career maps and structured induction processes will improve engagement and reduce </w:t>
      </w:r>
      <w:r w:rsidRPr="00205874">
        <w:lastRenderedPageBreak/>
        <w:t>turnover. Mullins and McLean (2019) highlight the link between perceived fairness and motivation.</w:t>
      </w:r>
    </w:p>
    <w:p w14:paraId="04D3D386" w14:textId="77777777" w:rsidR="00205874" w:rsidRPr="00205874" w:rsidRDefault="00205874" w:rsidP="00205874">
      <w:pPr>
        <w:spacing w:line="360" w:lineRule="auto"/>
        <w:rPr>
          <w:b/>
          <w:bCs/>
        </w:rPr>
      </w:pPr>
      <w:r w:rsidRPr="00205874">
        <w:rPr>
          <w:b/>
          <w:bCs/>
        </w:rPr>
        <w:t>4. Strengthen communication and recognition practices (from July 2026 onwards)</w:t>
      </w:r>
    </w:p>
    <w:p w14:paraId="4D666D82" w14:textId="2CFE61BE" w:rsidR="00205874" w:rsidRPr="00205874" w:rsidRDefault="00205874" w:rsidP="00205874">
      <w:pPr>
        <w:spacing w:line="360" w:lineRule="auto"/>
      </w:pPr>
      <w:r w:rsidRPr="00205874">
        <w:t>Create simple recognition systems and regular team updates to improve motivation and psychological safety. Progress can be measured through improved engagement scores.</w:t>
      </w:r>
      <w:r w:rsidR="00DD5E0C">
        <w:t xml:space="preserve"> </w:t>
      </w:r>
      <w:r w:rsidR="00DD5E0C" w:rsidRPr="00DD5E0C">
        <w:t xml:space="preserve">Marchington et al. (2025) emphasise that employee involvement and open communication strengthen trust and support organisational change, reinforcing the need for a more participative approach at </w:t>
      </w:r>
      <w:proofErr w:type="spellStart"/>
      <w:r w:rsidR="00DD5E0C" w:rsidRPr="00DD5E0C">
        <w:t>BrightWave</w:t>
      </w:r>
      <w:proofErr w:type="spellEnd"/>
      <w:r w:rsidR="00DD5E0C" w:rsidRPr="00DD5E0C">
        <w:t>.</w:t>
      </w:r>
    </w:p>
    <w:p w14:paraId="6D83E60C" w14:textId="77777777" w:rsidR="00205874" w:rsidRPr="00205874" w:rsidRDefault="00205874" w:rsidP="00205874">
      <w:pPr>
        <w:spacing w:line="360" w:lineRule="auto"/>
        <w:rPr>
          <w:b/>
          <w:bCs/>
        </w:rPr>
      </w:pPr>
      <w:r w:rsidRPr="00205874">
        <w:rPr>
          <w:b/>
          <w:bCs/>
        </w:rPr>
        <w:t>5. Launch a culture improvement initiative (by early 2027)</w:t>
      </w:r>
    </w:p>
    <w:p w14:paraId="781D41AF" w14:textId="77777777" w:rsidR="00205874" w:rsidRPr="00205874" w:rsidRDefault="00205874" w:rsidP="00205874">
      <w:pPr>
        <w:spacing w:line="360" w:lineRule="auto"/>
      </w:pPr>
      <w:r w:rsidRPr="00205874">
        <w:t>Encourage collaboration between teams and increase openness to ideas. Buchanan and Huczynski (2017) emphasise that cultural change requires shifts in norms and behaviours. Success can be assessed through increased cross-team participation and staff feedback.</w:t>
      </w:r>
    </w:p>
    <w:p w14:paraId="293757A7" w14:textId="45E412B2" w:rsidR="0086318E" w:rsidRDefault="0086318E">
      <w:r>
        <w:br w:type="page"/>
      </w:r>
    </w:p>
    <w:p w14:paraId="59AE1DD7" w14:textId="1D33E4B7" w:rsidR="0067297A" w:rsidRDefault="0086318E" w:rsidP="0086318E">
      <w:pPr>
        <w:pStyle w:val="Heading1"/>
        <w:spacing w:line="360" w:lineRule="auto"/>
        <w:jc w:val="center"/>
        <w:rPr>
          <w:rFonts w:ascii="Arial" w:hAnsi="Arial" w:cs="Arial"/>
          <w:sz w:val="48"/>
          <w:szCs w:val="48"/>
        </w:rPr>
      </w:pPr>
      <w:bookmarkStart w:id="23" w:name="_Toc216283876"/>
      <w:r>
        <w:rPr>
          <w:rFonts w:ascii="Arial" w:hAnsi="Arial" w:cs="Arial"/>
          <w:sz w:val="48"/>
          <w:szCs w:val="48"/>
        </w:rPr>
        <w:lastRenderedPageBreak/>
        <w:t>Reference List</w:t>
      </w:r>
      <w:bookmarkEnd w:id="23"/>
    </w:p>
    <w:p w14:paraId="47AA2194" w14:textId="77777777" w:rsidR="0086318E" w:rsidRDefault="0086318E" w:rsidP="0086318E"/>
    <w:p w14:paraId="1237BA3C" w14:textId="77777777" w:rsidR="003413B0" w:rsidRPr="003413B0" w:rsidRDefault="003413B0" w:rsidP="003413B0">
      <w:pPr>
        <w:pStyle w:val="ListParagraph"/>
        <w:numPr>
          <w:ilvl w:val="0"/>
          <w:numId w:val="9"/>
        </w:numPr>
        <w:spacing w:line="360" w:lineRule="auto"/>
      </w:pPr>
      <w:r w:rsidRPr="003413B0">
        <w:t xml:space="preserve">Adair, J. (2023) </w:t>
      </w:r>
      <w:r w:rsidRPr="003413B0">
        <w:rPr>
          <w:i/>
          <w:iCs/>
        </w:rPr>
        <w:t>Develop Your Leadership Skills: Fast, Effective Ways to Become a Leader People Want to Follow.</w:t>
      </w:r>
      <w:r w:rsidRPr="003413B0">
        <w:t xml:space="preserve"> London: Kogan Page.</w:t>
      </w:r>
    </w:p>
    <w:p w14:paraId="7EF0484A" w14:textId="77777777" w:rsidR="003413B0" w:rsidRPr="003413B0" w:rsidRDefault="003413B0" w:rsidP="003413B0">
      <w:pPr>
        <w:pStyle w:val="ListParagraph"/>
        <w:numPr>
          <w:ilvl w:val="0"/>
          <w:numId w:val="9"/>
        </w:numPr>
        <w:spacing w:line="360" w:lineRule="auto"/>
      </w:pPr>
      <w:r w:rsidRPr="003413B0">
        <w:t xml:space="preserve">Akter, S. (2021) ‘Companies’ vision, mission, and core values in strategic human resource management’, </w:t>
      </w:r>
      <w:r w:rsidRPr="003413B0">
        <w:rPr>
          <w:i/>
          <w:iCs/>
        </w:rPr>
        <w:t>International Journal of Financial, Accounting, and Management</w:t>
      </w:r>
      <w:r w:rsidRPr="003413B0">
        <w:t>, 2(4), pp. 343–355. doi:10.35912/</w:t>
      </w:r>
      <w:proofErr w:type="gramStart"/>
      <w:r w:rsidRPr="003413B0">
        <w:t>ijfam.v</w:t>
      </w:r>
      <w:proofErr w:type="gramEnd"/>
      <w:r w:rsidRPr="003413B0">
        <w:t>2i4.412.</w:t>
      </w:r>
    </w:p>
    <w:p w14:paraId="63123D6F" w14:textId="77777777" w:rsidR="003413B0" w:rsidRPr="003413B0" w:rsidRDefault="003413B0" w:rsidP="003413B0">
      <w:pPr>
        <w:pStyle w:val="ListParagraph"/>
        <w:numPr>
          <w:ilvl w:val="0"/>
          <w:numId w:val="9"/>
        </w:numPr>
        <w:spacing w:line="360" w:lineRule="auto"/>
      </w:pPr>
      <w:r w:rsidRPr="003413B0">
        <w:t xml:space="preserve">Alvesson, M. and Sveningsson, S. (2024) </w:t>
      </w:r>
      <w:r w:rsidRPr="003413B0">
        <w:rPr>
          <w:i/>
          <w:iCs/>
        </w:rPr>
        <w:t>Changing Organizational Culture: Cultural Change Work in Progress.</w:t>
      </w:r>
      <w:r w:rsidRPr="003413B0">
        <w:t xml:space="preserve"> 3rd </w:t>
      </w:r>
      <w:proofErr w:type="spellStart"/>
      <w:r w:rsidRPr="003413B0">
        <w:t>edn</w:t>
      </w:r>
      <w:proofErr w:type="spellEnd"/>
      <w:r w:rsidRPr="003413B0">
        <w:t>. London: Routledge.</w:t>
      </w:r>
    </w:p>
    <w:p w14:paraId="4DCBC395" w14:textId="77777777" w:rsidR="003413B0" w:rsidRPr="003413B0" w:rsidRDefault="003413B0" w:rsidP="003413B0">
      <w:pPr>
        <w:pStyle w:val="ListParagraph"/>
        <w:numPr>
          <w:ilvl w:val="0"/>
          <w:numId w:val="9"/>
        </w:numPr>
        <w:spacing w:line="360" w:lineRule="auto"/>
      </w:pPr>
      <w:r w:rsidRPr="003413B0">
        <w:t xml:space="preserve">Armstrong, M. and Taylor, S. (2023) </w:t>
      </w:r>
      <w:r w:rsidRPr="003413B0">
        <w:rPr>
          <w:i/>
          <w:iCs/>
        </w:rPr>
        <w:t>Armstrong’s Handbook of Human Resource Management Practice.</w:t>
      </w:r>
      <w:r w:rsidRPr="003413B0">
        <w:t xml:space="preserve"> 16th </w:t>
      </w:r>
      <w:proofErr w:type="spellStart"/>
      <w:r w:rsidRPr="003413B0">
        <w:t>edn</w:t>
      </w:r>
      <w:proofErr w:type="spellEnd"/>
      <w:r w:rsidRPr="003413B0">
        <w:t>. London: Kogan Page.</w:t>
      </w:r>
    </w:p>
    <w:p w14:paraId="1D1B196D" w14:textId="77777777" w:rsidR="003413B0" w:rsidRPr="003413B0" w:rsidRDefault="003413B0" w:rsidP="003413B0">
      <w:pPr>
        <w:pStyle w:val="ListParagraph"/>
        <w:numPr>
          <w:ilvl w:val="0"/>
          <w:numId w:val="9"/>
        </w:numPr>
        <w:spacing w:line="360" w:lineRule="auto"/>
      </w:pPr>
      <w:r w:rsidRPr="003413B0">
        <w:t xml:space="preserve">Bolden, R. and Gosling, J. (2024) </w:t>
      </w:r>
      <w:r w:rsidRPr="003413B0">
        <w:rPr>
          <w:i/>
          <w:iCs/>
        </w:rPr>
        <w:t>Exploring Leadership.</w:t>
      </w:r>
      <w:r w:rsidRPr="003413B0">
        <w:t xml:space="preserve"> 3rd </w:t>
      </w:r>
      <w:proofErr w:type="spellStart"/>
      <w:r w:rsidRPr="003413B0">
        <w:t>edn</w:t>
      </w:r>
      <w:proofErr w:type="spellEnd"/>
      <w:r w:rsidRPr="003413B0">
        <w:t>. London: Bloomsbury.</w:t>
      </w:r>
    </w:p>
    <w:p w14:paraId="33AB2C76" w14:textId="77777777" w:rsidR="003413B0" w:rsidRPr="003413B0" w:rsidRDefault="003413B0" w:rsidP="003413B0">
      <w:pPr>
        <w:pStyle w:val="ListParagraph"/>
        <w:numPr>
          <w:ilvl w:val="0"/>
          <w:numId w:val="9"/>
        </w:numPr>
        <w:spacing w:line="360" w:lineRule="auto"/>
      </w:pPr>
      <w:r w:rsidRPr="003413B0">
        <w:t xml:space="preserve">Bratton, J., Gold, J. and Bratton, A. (2021) </w:t>
      </w:r>
      <w:r w:rsidRPr="003413B0">
        <w:rPr>
          <w:i/>
          <w:iCs/>
        </w:rPr>
        <w:t>Human Resource Management: Theory and Practice.</w:t>
      </w:r>
      <w:r w:rsidRPr="003413B0">
        <w:t xml:space="preserve"> London: Bloomsbury Publishing.</w:t>
      </w:r>
    </w:p>
    <w:p w14:paraId="48D577BE" w14:textId="77777777" w:rsidR="003413B0" w:rsidRPr="003413B0" w:rsidRDefault="003413B0" w:rsidP="003413B0">
      <w:pPr>
        <w:pStyle w:val="ListParagraph"/>
        <w:numPr>
          <w:ilvl w:val="0"/>
          <w:numId w:val="9"/>
        </w:numPr>
        <w:spacing w:line="360" w:lineRule="auto"/>
      </w:pPr>
      <w:r w:rsidRPr="003413B0">
        <w:t xml:space="preserve">Buchanan, D. and Huczynski, A. (2017) </w:t>
      </w:r>
      <w:r w:rsidRPr="003413B0">
        <w:rPr>
          <w:i/>
          <w:iCs/>
        </w:rPr>
        <w:t>Organizational Behaviour.</w:t>
      </w:r>
      <w:r w:rsidRPr="003413B0">
        <w:t xml:space="preserve"> Harlow: Pearson Education.</w:t>
      </w:r>
    </w:p>
    <w:p w14:paraId="405F9BCD" w14:textId="77777777" w:rsidR="003413B0" w:rsidRPr="003413B0" w:rsidRDefault="003413B0" w:rsidP="003413B0">
      <w:pPr>
        <w:pStyle w:val="ListParagraph"/>
        <w:numPr>
          <w:ilvl w:val="0"/>
          <w:numId w:val="9"/>
        </w:numPr>
        <w:spacing w:line="360" w:lineRule="auto"/>
      </w:pPr>
      <w:r w:rsidRPr="003413B0">
        <w:t xml:space="preserve">CIPD (2025) </w:t>
      </w:r>
      <w:r w:rsidRPr="003413B0">
        <w:rPr>
          <w:i/>
          <w:iCs/>
        </w:rPr>
        <w:t>Employee Voice.</w:t>
      </w:r>
      <w:r w:rsidRPr="003413B0">
        <w:t xml:space="preserve"> Available at: </w:t>
      </w:r>
      <w:hyperlink r:id="rId6" w:tgtFrame="_new" w:history="1">
        <w:r w:rsidRPr="003413B0">
          <w:rPr>
            <w:rStyle w:val="Hyperlink"/>
          </w:rPr>
          <w:t>https://www.cipd.org/uk/views-and-insights/cipd-viewpoint/employee-voice/</w:t>
        </w:r>
      </w:hyperlink>
      <w:r w:rsidRPr="003413B0">
        <w:t xml:space="preserve"> (Accessed: 9 December 2025).</w:t>
      </w:r>
    </w:p>
    <w:p w14:paraId="2EE8D0E7" w14:textId="77777777" w:rsidR="003413B0" w:rsidRPr="003413B0" w:rsidRDefault="003413B0" w:rsidP="003413B0">
      <w:pPr>
        <w:pStyle w:val="ListParagraph"/>
        <w:numPr>
          <w:ilvl w:val="0"/>
          <w:numId w:val="9"/>
        </w:numPr>
        <w:spacing w:line="360" w:lineRule="auto"/>
      </w:pPr>
      <w:r w:rsidRPr="003413B0">
        <w:t xml:space="preserve">CIPD (2025) </w:t>
      </w:r>
      <w:r w:rsidRPr="003413B0">
        <w:rPr>
          <w:i/>
          <w:iCs/>
        </w:rPr>
        <w:t>Wellbeing at Work.</w:t>
      </w:r>
      <w:r w:rsidRPr="003413B0">
        <w:t xml:space="preserve"> Available at: </w:t>
      </w:r>
      <w:hyperlink r:id="rId7" w:tgtFrame="_new" w:history="1">
        <w:r w:rsidRPr="003413B0">
          <w:rPr>
            <w:rStyle w:val="Hyperlink"/>
          </w:rPr>
          <w:t>https://www.cipd.org/uk/knowledge/factsheets/well-being-factsheet/</w:t>
        </w:r>
      </w:hyperlink>
      <w:r w:rsidRPr="003413B0">
        <w:t xml:space="preserve"> (Accessed: 9 December 2025).</w:t>
      </w:r>
    </w:p>
    <w:p w14:paraId="34A3080F" w14:textId="77777777" w:rsidR="003413B0" w:rsidRPr="003413B0" w:rsidRDefault="003413B0" w:rsidP="003413B0">
      <w:pPr>
        <w:pStyle w:val="ListParagraph"/>
        <w:numPr>
          <w:ilvl w:val="0"/>
          <w:numId w:val="9"/>
        </w:numPr>
        <w:spacing w:line="360" w:lineRule="auto"/>
      </w:pPr>
      <w:r w:rsidRPr="003413B0">
        <w:t xml:space="preserve">Farida, I. and Setiawan, D. (2022) ‘Business strategies and competitive advantage: the role of performance and innovation’, </w:t>
      </w:r>
      <w:r w:rsidRPr="003413B0">
        <w:rPr>
          <w:i/>
          <w:iCs/>
        </w:rPr>
        <w:t>Journal of Open Innovation: Technology, Market, and Complexity</w:t>
      </w:r>
      <w:r w:rsidRPr="003413B0">
        <w:t>, 8(3), article 163. doi:10.3390/joitmc8030163.</w:t>
      </w:r>
    </w:p>
    <w:p w14:paraId="6D78EEA1" w14:textId="77777777" w:rsidR="003413B0" w:rsidRPr="003413B0" w:rsidRDefault="003413B0" w:rsidP="003413B0">
      <w:pPr>
        <w:pStyle w:val="ListParagraph"/>
        <w:numPr>
          <w:ilvl w:val="0"/>
          <w:numId w:val="9"/>
        </w:numPr>
        <w:spacing w:line="360" w:lineRule="auto"/>
      </w:pPr>
      <w:r w:rsidRPr="003413B0">
        <w:t xml:space="preserve">Gordon, I. and Thompson, N. (2024) ‘Data and Organisational Culture’, in </w:t>
      </w:r>
      <w:r w:rsidRPr="003413B0">
        <w:rPr>
          <w:i/>
          <w:iCs/>
        </w:rPr>
        <w:t>Data and the Built Environment: Digital Innovations in Architecture, Engineering and Construction.</w:t>
      </w:r>
      <w:r w:rsidRPr="003413B0">
        <w:t xml:space="preserve"> Cham: Springer, pp. 141–197. doi:10.1007/978-3-031-51008-3_4.</w:t>
      </w:r>
    </w:p>
    <w:p w14:paraId="536785C2" w14:textId="41A1D2DD" w:rsidR="003413B0" w:rsidRPr="003413B0" w:rsidRDefault="003413B0" w:rsidP="003413B0">
      <w:pPr>
        <w:pStyle w:val="ListParagraph"/>
        <w:numPr>
          <w:ilvl w:val="0"/>
          <w:numId w:val="9"/>
        </w:numPr>
        <w:spacing w:line="360" w:lineRule="auto"/>
      </w:pPr>
      <w:r w:rsidRPr="003413B0">
        <w:lastRenderedPageBreak/>
        <w:t xml:space="preserve">Institute of Directors (2024) </w:t>
      </w:r>
      <w:r w:rsidRPr="003413B0">
        <w:rPr>
          <w:i/>
          <w:iCs/>
        </w:rPr>
        <w:t>What is Workforce Planning?</w:t>
      </w:r>
      <w:r w:rsidRPr="003413B0">
        <w:t xml:space="preserve"> Available at: </w:t>
      </w:r>
      <w:hyperlink r:id="rId8" w:tgtFrame="_new" w:history="1">
        <w:r w:rsidRPr="003413B0">
          <w:rPr>
            <w:rStyle w:val="Hyperlink"/>
          </w:rPr>
          <w:t>https://www.iod.com/resources/employment-and-skills/what-is-workforce-planning/</w:t>
        </w:r>
      </w:hyperlink>
      <w:r w:rsidRPr="003413B0">
        <w:t xml:space="preserve"> (Accessed: </w:t>
      </w:r>
      <w:r w:rsidR="002F7A2B">
        <w:t>9 December</w:t>
      </w:r>
      <w:r w:rsidRPr="003413B0">
        <w:t xml:space="preserve"> 2025).</w:t>
      </w:r>
    </w:p>
    <w:p w14:paraId="45833346" w14:textId="77777777" w:rsidR="003413B0" w:rsidRPr="003413B0" w:rsidRDefault="003413B0" w:rsidP="003413B0">
      <w:pPr>
        <w:pStyle w:val="ListParagraph"/>
        <w:numPr>
          <w:ilvl w:val="0"/>
          <w:numId w:val="9"/>
        </w:numPr>
        <w:spacing w:line="360" w:lineRule="auto"/>
      </w:pPr>
      <w:proofErr w:type="spellStart"/>
      <w:r w:rsidRPr="003413B0">
        <w:t>Klus</w:t>
      </w:r>
      <w:proofErr w:type="spellEnd"/>
      <w:r w:rsidRPr="003413B0">
        <w:t xml:space="preserve">, M.F. and Müller, J. (2020) ‘Identifying leadership skills required in the digital age’, </w:t>
      </w:r>
      <w:proofErr w:type="spellStart"/>
      <w:r w:rsidRPr="003413B0">
        <w:rPr>
          <w:i/>
          <w:iCs/>
        </w:rPr>
        <w:t>CESifo</w:t>
      </w:r>
      <w:proofErr w:type="spellEnd"/>
      <w:r w:rsidRPr="003413B0">
        <w:rPr>
          <w:i/>
          <w:iCs/>
        </w:rPr>
        <w:t xml:space="preserve"> Working Paper</w:t>
      </w:r>
      <w:r w:rsidRPr="003413B0">
        <w:t xml:space="preserve"> No. 8180. Munich: Centre for Economic Studies and </w:t>
      </w:r>
      <w:proofErr w:type="spellStart"/>
      <w:r w:rsidRPr="003413B0">
        <w:t>ifo</w:t>
      </w:r>
      <w:proofErr w:type="spellEnd"/>
      <w:r w:rsidRPr="003413B0">
        <w:t xml:space="preserve"> Institute (</w:t>
      </w:r>
      <w:proofErr w:type="spellStart"/>
      <w:r w:rsidRPr="003413B0">
        <w:t>CESifo</w:t>
      </w:r>
      <w:proofErr w:type="spellEnd"/>
      <w:r w:rsidRPr="003413B0">
        <w:t xml:space="preserve">). Available at: </w:t>
      </w:r>
      <w:hyperlink r:id="rId9" w:tgtFrame="_new" w:history="1">
        <w:r w:rsidRPr="003413B0">
          <w:rPr>
            <w:rStyle w:val="Hyperlink"/>
          </w:rPr>
          <w:t>https://hdl.handle.net/10419/216576</w:t>
        </w:r>
      </w:hyperlink>
      <w:r w:rsidRPr="003413B0">
        <w:t xml:space="preserve"> (Accessed: 9 December 2025).</w:t>
      </w:r>
    </w:p>
    <w:p w14:paraId="5552EF6D" w14:textId="77777777" w:rsidR="003413B0" w:rsidRPr="003413B0" w:rsidRDefault="003413B0" w:rsidP="003413B0">
      <w:pPr>
        <w:pStyle w:val="ListParagraph"/>
        <w:numPr>
          <w:ilvl w:val="0"/>
          <w:numId w:val="9"/>
        </w:numPr>
        <w:spacing w:line="360" w:lineRule="auto"/>
      </w:pPr>
      <w:r w:rsidRPr="003413B0">
        <w:t xml:space="preserve">Marchington, M., Wilkinson, A., Donnelly, R. and </w:t>
      </w:r>
      <w:proofErr w:type="spellStart"/>
      <w:r w:rsidRPr="003413B0">
        <w:t>Kynighou</w:t>
      </w:r>
      <w:proofErr w:type="spellEnd"/>
      <w:r w:rsidRPr="003413B0">
        <w:t xml:space="preserve">, A. (2025) </w:t>
      </w:r>
      <w:r w:rsidRPr="003413B0">
        <w:rPr>
          <w:i/>
          <w:iCs/>
        </w:rPr>
        <w:t>Human Resource Management at Work: The Definitive Guide.</w:t>
      </w:r>
      <w:r w:rsidRPr="003413B0">
        <w:t xml:space="preserve"> 8th </w:t>
      </w:r>
      <w:proofErr w:type="spellStart"/>
      <w:r w:rsidRPr="003413B0">
        <w:t>edn</w:t>
      </w:r>
      <w:proofErr w:type="spellEnd"/>
      <w:r w:rsidRPr="003413B0">
        <w:t>. London: Kogan Page.</w:t>
      </w:r>
    </w:p>
    <w:p w14:paraId="69B8111F" w14:textId="4A092E7D" w:rsidR="003413B0" w:rsidRPr="003413B0" w:rsidRDefault="003413B0" w:rsidP="003413B0">
      <w:pPr>
        <w:pStyle w:val="ListParagraph"/>
        <w:numPr>
          <w:ilvl w:val="0"/>
          <w:numId w:val="9"/>
        </w:numPr>
        <w:spacing w:line="360" w:lineRule="auto"/>
      </w:pPr>
      <w:r w:rsidRPr="003413B0">
        <w:t xml:space="preserve">McKinsey &amp; Company (2023) </w:t>
      </w:r>
      <w:r w:rsidRPr="003413B0">
        <w:rPr>
          <w:i/>
          <w:iCs/>
        </w:rPr>
        <w:t>Psychological Safety and High-Performing Teams.</w:t>
      </w:r>
      <w:r w:rsidRPr="003413B0">
        <w:t xml:space="preserve"> Available at: </w:t>
      </w:r>
      <w:hyperlink r:id="rId10" w:tgtFrame="_new" w:history="1">
        <w:r w:rsidRPr="003413B0">
          <w:rPr>
            <w:rStyle w:val="Hyperlink"/>
          </w:rPr>
          <w:t>https://www.mckinsey.com</w:t>
        </w:r>
      </w:hyperlink>
      <w:r w:rsidRPr="003413B0">
        <w:t xml:space="preserve"> (Accessed: </w:t>
      </w:r>
      <w:r w:rsidR="00BF6B07">
        <w:t xml:space="preserve">9 December </w:t>
      </w:r>
      <w:r w:rsidRPr="003413B0">
        <w:t>2025).</w:t>
      </w:r>
    </w:p>
    <w:p w14:paraId="5575BB03" w14:textId="77777777" w:rsidR="003413B0" w:rsidRPr="003413B0" w:rsidRDefault="003413B0" w:rsidP="003413B0">
      <w:pPr>
        <w:pStyle w:val="ListParagraph"/>
        <w:numPr>
          <w:ilvl w:val="0"/>
          <w:numId w:val="9"/>
        </w:numPr>
        <w:spacing w:line="360" w:lineRule="auto"/>
      </w:pPr>
      <w:r w:rsidRPr="003413B0">
        <w:t xml:space="preserve">Mullins, L.J. and McLean, J.E. (2019) </w:t>
      </w:r>
      <w:r w:rsidRPr="003413B0">
        <w:rPr>
          <w:i/>
          <w:iCs/>
        </w:rPr>
        <w:t>Organisational Behaviour in the Workplace.</w:t>
      </w:r>
      <w:r w:rsidRPr="003413B0">
        <w:t xml:space="preserve"> 12th </w:t>
      </w:r>
      <w:proofErr w:type="spellStart"/>
      <w:r w:rsidRPr="003413B0">
        <w:t>edn</w:t>
      </w:r>
      <w:proofErr w:type="spellEnd"/>
      <w:r w:rsidRPr="003413B0">
        <w:t>. Harlow: Pearson Education Limited.</w:t>
      </w:r>
    </w:p>
    <w:p w14:paraId="20943962" w14:textId="77777777" w:rsidR="003413B0" w:rsidRPr="003413B0" w:rsidRDefault="003413B0" w:rsidP="003413B0">
      <w:pPr>
        <w:pStyle w:val="ListParagraph"/>
        <w:numPr>
          <w:ilvl w:val="0"/>
          <w:numId w:val="9"/>
        </w:numPr>
        <w:spacing w:line="360" w:lineRule="auto"/>
      </w:pPr>
      <w:r w:rsidRPr="003413B0">
        <w:t xml:space="preserve">Northouse, P.G. (2025) </w:t>
      </w:r>
      <w:r w:rsidRPr="003413B0">
        <w:rPr>
          <w:i/>
          <w:iCs/>
        </w:rPr>
        <w:t>Leadership: Theory and Practice.</w:t>
      </w:r>
      <w:r w:rsidRPr="003413B0">
        <w:t xml:space="preserve"> 10th </w:t>
      </w:r>
      <w:proofErr w:type="spellStart"/>
      <w:r w:rsidRPr="003413B0">
        <w:t>edn</w:t>
      </w:r>
      <w:proofErr w:type="spellEnd"/>
      <w:r w:rsidRPr="003413B0">
        <w:t>. Thousand Oaks, CA: SAGE Publications.</w:t>
      </w:r>
    </w:p>
    <w:p w14:paraId="716A2F87" w14:textId="77777777" w:rsidR="003413B0" w:rsidRPr="003413B0" w:rsidRDefault="003413B0" w:rsidP="003413B0">
      <w:pPr>
        <w:pStyle w:val="ListParagraph"/>
        <w:numPr>
          <w:ilvl w:val="0"/>
          <w:numId w:val="9"/>
        </w:numPr>
        <w:spacing w:line="360" w:lineRule="auto"/>
      </w:pPr>
      <w:r w:rsidRPr="003413B0">
        <w:t xml:space="preserve">Oh, S.-Y. and Han, H.-S. (2020) ‘Facilitating organisational learning activities: Types of organisational culture and their influence on organisational learning and performance’, </w:t>
      </w:r>
      <w:r w:rsidRPr="003413B0">
        <w:rPr>
          <w:i/>
          <w:iCs/>
        </w:rPr>
        <w:t>Knowledge Management Research &amp; Practice</w:t>
      </w:r>
      <w:r w:rsidRPr="003413B0">
        <w:t>, 18(1), pp. 1–15. doi:10.1080/14778238.2018.1538668.</w:t>
      </w:r>
    </w:p>
    <w:p w14:paraId="11AE4076" w14:textId="77777777" w:rsidR="003413B0" w:rsidRPr="003413B0" w:rsidRDefault="003413B0" w:rsidP="003413B0">
      <w:pPr>
        <w:pStyle w:val="ListParagraph"/>
        <w:numPr>
          <w:ilvl w:val="0"/>
          <w:numId w:val="9"/>
        </w:numPr>
        <w:spacing w:line="360" w:lineRule="auto"/>
      </w:pPr>
      <w:r w:rsidRPr="003413B0">
        <w:t xml:space="preserve">Puyt, R., Lie, F.B., de Graaf, F.J. and </w:t>
      </w:r>
      <w:proofErr w:type="spellStart"/>
      <w:r w:rsidRPr="003413B0">
        <w:t>Wilderom</w:t>
      </w:r>
      <w:proofErr w:type="spellEnd"/>
      <w:r w:rsidRPr="003413B0">
        <w:t xml:space="preserve">, C.P.M. (2020) ‘Origins of SWOT Analysis’, </w:t>
      </w:r>
      <w:r w:rsidRPr="003413B0">
        <w:rPr>
          <w:i/>
          <w:iCs/>
        </w:rPr>
        <w:t>Academy of Management Proceedings</w:t>
      </w:r>
      <w:r w:rsidRPr="003413B0">
        <w:t>, 2020(1). doi:10.5465/AMBPP.2020.132.</w:t>
      </w:r>
    </w:p>
    <w:p w14:paraId="29766D5C" w14:textId="74A6822C" w:rsidR="0086318E" w:rsidRPr="0086318E" w:rsidRDefault="003413B0" w:rsidP="003413B0">
      <w:pPr>
        <w:pStyle w:val="ListParagraph"/>
        <w:numPr>
          <w:ilvl w:val="0"/>
          <w:numId w:val="9"/>
        </w:numPr>
        <w:spacing w:line="360" w:lineRule="auto"/>
      </w:pPr>
      <w:r w:rsidRPr="003413B0">
        <w:t xml:space="preserve">Taylor, S. and Woodhams, C. (2022) </w:t>
      </w:r>
      <w:r w:rsidRPr="003413B0">
        <w:rPr>
          <w:i/>
          <w:iCs/>
        </w:rPr>
        <w:t>Human Resource Management: People and Organisations.</w:t>
      </w:r>
      <w:r w:rsidRPr="003413B0">
        <w:t xml:space="preserve"> 3rd </w:t>
      </w:r>
      <w:proofErr w:type="spellStart"/>
      <w:r w:rsidRPr="003413B0">
        <w:t>edn</w:t>
      </w:r>
      <w:proofErr w:type="spellEnd"/>
      <w:r w:rsidRPr="003413B0">
        <w:t>. London: Kogan Page.</w:t>
      </w:r>
    </w:p>
    <w:p w14:paraId="267146F8" w14:textId="77777777" w:rsidR="00194891" w:rsidRPr="00194891" w:rsidRDefault="00194891" w:rsidP="00194891">
      <w:pPr>
        <w:spacing w:line="360" w:lineRule="auto"/>
      </w:pPr>
    </w:p>
    <w:p w14:paraId="0DBC9511" w14:textId="77777777" w:rsidR="00D931C7" w:rsidRPr="00D931C7" w:rsidRDefault="00D931C7" w:rsidP="00D931C7">
      <w:pPr>
        <w:spacing w:line="360" w:lineRule="auto"/>
      </w:pPr>
    </w:p>
    <w:p w14:paraId="3E847F0F" w14:textId="77777777" w:rsidR="001F4006" w:rsidRPr="001F4006" w:rsidRDefault="001F4006" w:rsidP="001F4006">
      <w:pPr>
        <w:spacing w:line="360" w:lineRule="auto"/>
      </w:pPr>
    </w:p>
    <w:p w14:paraId="6B9537FB" w14:textId="77777777" w:rsidR="00856333" w:rsidRPr="00856333" w:rsidRDefault="00856333" w:rsidP="00856333">
      <w:pPr>
        <w:spacing w:line="360" w:lineRule="auto"/>
      </w:pPr>
    </w:p>
    <w:sectPr w:rsidR="00856333" w:rsidRPr="008563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40A21"/>
    <w:multiLevelType w:val="multilevel"/>
    <w:tmpl w:val="743A3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6E5700"/>
    <w:multiLevelType w:val="multilevel"/>
    <w:tmpl w:val="ADF8A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5D7886"/>
    <w:multiLevelType w:val="hybridMultilevel"/>
    <w:tmpl w:val="0BAE8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45445"/>
    <w:multiLevelType w:val="hybridMultilevel"/>
    <w:tmpl w:val="37587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172A18"/>
    <w:multiLevelType w:val="multilevel"/>
    <w:tmpl w:val="13700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4F70FA"/>
    <w:multiLevelType w:val="multilevel"/>
    <w:tmpl w:val="F2E85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5F10D3"/>
    <w:multiLevelType w:val="multilevel"/>
    <w:tmpl w:val="63DC7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B57844"/>
    <w:multiLevelType w:val="multilevel"/>
    <w:tmpl w:val="25F0C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5F3244"/>
    <w:multiLevelType w:val="multilevel"/>
    <w:tmpl w:val="123C0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7254279">
    <w:abstractNumId w:val="2"/>
  </w:num>
  <w:num w:numId="2" w16cid:durableId="1412039610">
    <w:abstractNumId w:val="8"/>
  </w:num>
  <w:num w:numId="3" w16cid:durableId="667945024">
    <w:abstractNumId w:val="4"/>
  </w:num>
  <w:num w:numId="4" w16cid:durableId="303197658">
    <w:abstractNumId w:val="7"/>
  </w:num>
  <w:num w:numId="5" w16cid:durableId="1138499312">
    <w:abstractNumId w:val="5"/>
  </w:num>
  <w:num w:numId="6" w16cid:durableId="1802534693">
    <w:abstractNumId w:val="0"/>
  </w:num>
  <w:num w:numId="7" w16cid:durableId="1565799265">
    <w:abstractNumId w:val="1"/>
  </w:num>
  <w:num w:numId="8" w16cid:durableId="466506755">
    <w:abstractNumId w:val="6"/>
  </w:num>
  <w:num w:numId="9" w16cid:durableId="19978737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78D"/>
    <w:rsid w:val="00005897"/>
    <w:rsid w:val="00036FE9"/>
    <w:rsid w:val="0008131C"/>
    <w:rsid w:val="000A5351"/>
    <w:rsid w:val="000B2C2A"/>
    <w:rsid w:val="000D4C19"/>
    <w:rsid w:val="000F50A7"/>
    <w:rsid w:val="00146A2C"/>
    <w:rsid w:val="00150968"/>
    <w:rsid w:val="001909B5"/>
    <w:rsid w:val="00194891"/>
    <w:rsid w:val="001D35BF"/>
    <w:rsid w:val="001F4006"/>
    <w:rsid w:val="0020386A"/>
    <w:rsid w:val="00205874"/>
    <w:rsid w:val="00211B94"/>
    <w:rsid w:val="002145FA"/>
    <w:rsid w:val="00215D8F"/>
    <w:rsid w:val="00222B20"/>
    <w:rsid w:val="002316F2"/>
    <w:rsid w:val="00232CBC"/>
    <w:rsid w:val="002D078D"/>
    <w:rsid w:val="002F7A2B"/>
    <w:rsid w:val="00302DBE"/>
    <w:rsid w:val="00307A29"/>
    <w:rsid w:val="003413B0"/>
    <w:rsid w:val="0035486A"/>
    <w:rsid w:val="00376645"/>
    <w:rsid w:val="003952BD"/>
    <w:rsid w:val="00397BED"/>
    <w:rsid w:val="003D7C6C"/>
    <w:rsid w:val="003E495A"/>
    <w:rsid w:val="003F734D"/>
    <w:rsid w:val="004243A5"/>
    <w:rsid w:val="00430096"/>
    <w:rsid w:val="0045372A"/>
    <w:rsid w:val="0046219B"/>
    <w:rsid w:val="004B16F9"/>
    <w:rsid w:val="004F4967"/>
    <w:rsid w:val="004F4CDC"/>
    <w:rsid w:val="0050586E"/>
    <w:rsid w:val="00526C78"/>
    <w:rsid w:val="00544229"/>
    <w:rsid w:val="00564E10"/>
    <w:rsid w:val="005B7720"/>
    <w:rsid w:val="005E0302"/>
    <w:rsid w:val="0065373C"/>
    <w:rsid w:val="0067297A"/>
    <w:rsid w:val="0068605A"/>
    <w:rsid w:val="006960F2"/>
    <w:rsid w:val="006C0323"/>
    <w:rsid w:val="006C2AD0"/>
    <w:rsid w:val="006E03B9"/>
    <w:rsid w:val="0070657C"/>
    <w:rsid w:val="007067C7"/>
    <w:rsid w:val="00713622"/>
    <w:rsid w:val="007B005E"/>
    <w:rsid w:val="007F20BD"/>
    <w:rsid w:val="00802939"/>
    <w:rsid w:val="00856333"/>
    <w:rsid w:val="0086318E"/>
    <w:rsid w:val="00907B45"/>
    <w:rsid w:val="009212D6"/>
    <w:rsid w:val="009332EC"/>
    <w:rsid w:val="00957298"/>
    <w:rsid w:val="00961834"/>
    <w:rsid w:val="00982327"/>
    <w:rsid w:val="009B6EC5"/>
    <w:rsid w:val="00A1632D"/>
    <w:rsid w:val="00A2007F"/>
    <w:rsid w:val="00A37014"/>
    <w:rsid w:val="00A96780"/>
    <w:rsid w:val="00AA3412"/>
    <w:rsid w:val="00AF04BE"/>
    <w:rsid w:val="00B14B47"/>
    <w:rsid w:val="00B5249C"/>
    <w:rsid w:val="00BD09AB"/>
    <w:rsid w:val="00BF2E98"/>
    <w:rsid w:val="00BF6B07"/>
    <w:rsid w:val="00BF725C"/>
    <w:rsid w:val="00C25A0C"/>
    <w:rsid w:val="00C323C0"/>
    <w:rsid w:val="00C47820"/>
    <w:rsid w:val="00C5543D"/>
    <w:rsid w:val="00CC3FF2"/>
    <w:rsid w:val="00CE245A"/>
    <w:rsid w:val="00D17475"/>
    <w:rsid w:val="00D236EA"/>
    <w:rsid w:val="00D575AB"/>
    <w:rsid w:val="00D82B42"/>
    <w:rsid w:val="00D931C7"/>
    <w:rsid w:val="00DA7F1C"/>
    <w:rsid w:val="00DB0C58"/>
    <w:rsid w:val="00DB7D06"/>
    <w:rsid w:val="00DD5E0C"/>
    <w:rsid w:val="00E04066"/>
    <w:rsid w:val="00E27EE0"/>
    <w:rsid w:val="00EB0467"/>
    <w:rsid w:val="00EC3990"/>
    <w:rsid w:val="00FC4B16"/>
    <w:rsid w:val="00FC5DF2"/>
    <w:rsid w:val="00FD0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BA137"/>
  <w15:chartTrackingRefBased/>
  <w15:docId w15:val="{CB315BEF-93E6-4D8A-B634-C4B5BCAF9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7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07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D078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78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D078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D078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D078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D078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D078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7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07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D078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78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D078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D078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D078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D078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D078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D07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7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78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78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D078D"/>
    <w:pPr>
      <w:spacing w:before="160"/>
      <w:jc w:val="center"/>
    </w:pPr>
    <w:rPr>
      <w:i/>
      <w:iCs/>
      <w:color w:val="404040" w:themeColor="text1" w:themeTint="BF"/>
    </w:rPr>
  </w:style>
  <w:style w:type="character" w:customStyle="1" w:styleId="QuoteChar">
    <w:name w:val="Quote Char"/>
    <w:basedOn w:val="DefaultParagraphFont"/>
    <w:link w:val="Quote"/>
    <w:uiPriority w:val="29"/>
    <w:rsid w:val="002D078D"/>
    <w:rPr>
      <w:i/>
      <w:iCs/>
      <w:color w:val="404040" w:themeColor="text1" w:themeTint="BF"/>
    </w:rPr>
  </w:style>
  <w:style w:type="paragraph" w:styleId="ListParagraph">
    <w:name w:val="List Paragraph"/>
    <w:basedOn w:val="Normal"/>
    <w:uiPriority w:val="34"/>
    <w:qFormat/>
    <w:rsid w:val="002D078D"/>
    <w:pPr>
      <w:ind w:left="720"/>
      <w:contextualSpacing/>
    </w:pPr>
  </w:style>
  <w:style w:type="character" w:styleId="IntenseEmphasis">
    <w:name w:val="Intense Emphasis"/>
    <w:basedOn w:val="DefaultParagraphFont"/>
    <w:uiPriority w:val="21"/>
    <w:qFormat/>
    <w:rsid w:val="002D078D"/>
    <w:rPr>
      <w:i/>
      <w:iCs/>
      <w:color w:val="0F4761" w:themeColor="accent1" w:themeShade="BF"/>
    </w:rPr>
  </w:style>
  <w:style w:type="paragraph" w:styleId="IntenseQuote">
    <w:name w:val="Intense Quote"/>
    <w:basedOn w:val="Normal"/>
    <w:next w:val="Normal"/>
    <w:link w:val="IntenseQuoteChar"/>
    <w:uiPriority w:val="30"/>
    <w:qFormat/>
    <w:rsid w:val="002D07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78D"/>
    <w:rPr>
      <w:i/>
      <w:iCs/>
      <w:color w:val="0F4761" w:themeColor="accent1" w:themeShade="BF"/>
    </w:rPr>
  </w:style>
  <w:style w:type="character" w:styleId="IntenseReference">
    <w:name w:val="Intense Reference"/>
    <w:basedOn w:val="DefaultParagraphFont"/>
    <w:uiPriority w:val="32"/>
    <w:qFormat/>
    <w:rsid w:val="002D078D"/>
    <w:rPr>
      <w:b/>
      <w:bCs/>
      <w:smallCaps/>
      <w:color w:val="0F4761" w:themeColor="accent1" w:themeShade="BF"/>
      <w:spacing w:val="5"/>
    </w:rPr>
  </w:style>
  <w:style w:type="paragraph" w:styleId="TOCHeading">
    <w:name w:val="TOC Heading"/>
    <w:basedOn w:val="Heading1"/>
    <w:next w:val="Normal"/>
    <w:uiPriority w:val="39"/>
    <w:unhideWhenUsed/>
    <w:qFormat/>
    <w:rsid w:val="004B16F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B16F9"/>
    <w:pPr>
      <w:spacing w:after="100"/>
    </w:pPr>
  </w:style>
  <w:style w:type="paragraph" w:styleId="TOC2">
    <w:name w:val="toc 2"/>
    <w:basedOn w:val="Normal"/>
    <w:next w:val="Normal"/>
    <w:autoRedefine/>
    <w:uiPriority w:val="39"/>
    <w:unhideWhenUsed/>
    <w:rsid w:val="004B16F9"/>
    <w:pPr>
      <w:spacing w:after="100"/>
      <w:ind w:left="240"/>
    </w:pPr>
  </w:style>
  <w:style w:type="paragraph" w:styleId="TOC3">
    <w:name w:val="toc 3"/>
    <w:basedOn w:val="Normal"/>
    <w:next w:val="Normal"/>
    <w:autoRedefine/>
    <w:uiPriority w:val="39"/>
    <w:unhideWhenUsed/>
    <w:rsid w:val="004B16F9"/>
    <w:pPr>
      <w:spacing w:after="100"/>
      <w:ind w:left="480"/>
    </w:pPr>
  </w:style>
  <w:style w:type="character" w:styleId="Hyperlink">
    <w:name w:val="Hyperlink"/>
    <w:basedOn w:val="DefaultParagraphFont"/>
    <w:uiPriority w:val="99"/>
    <w:unhideWhenUsed/>
    <w:rsid w:val="004B16F9"/>
    <w:rPr>
      <w:color w:val="467886" w:themeColor="hyperlink"/>
      <w:u w:val="single"/>
    </w:rPr>
  </w:style>
  <w:style w:type="paragraph" w:styleId="NormalWeb">
    <w:name w:val="Normal (Web)"/>
    <w:basedOn w:val="Normal"/>
    <w:uiPriority w:val="99"/>
    <w:semiHidden/>
    <w:unhideWhenUsed/>
    <w:rsid w:val="000B2C2A"/>
    <w:rPr>
      <w:rFonts w:ascii="Times New Roman" w:hAnsi="Times New Roman" w:cs="Times New Roman"/>
    </w:rPr>
  </w:style>
  <w:style w:type="character" w:styleId="UnresolvedMention">
    <w:name w:val="Unresolved Mention"/>
    <w:basedOn w:val="DefaultParagraphFont"/>
    <w:uiPriority w:val="99"/>
    <w:semiHidden/>
    <w:unhideWhenUsed/>
    <w:rsid w:val="003413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od.com/resources/employment-and-skills/what-is-workforce-planning/?utm_source=chatgpt.com" TargetMode="External"/><Relationship Id="rId3" Type="http://schemas.openxmlformats.org/officeDocument/2006/relationships/settings" Target="settings.xml"/><Relationship Id="rId7" Type="http://schemas.openxmlformats.org/officeDocument/2006/relationships/hyperlink" Target="https://www.cipd.org/uk/knowledge/factsheets/well-being-factsheet/?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views-and-insights/cipd-viewpoint/employee-voice/?utm_source=chatgpt.com"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mckinsey.com" TargetMode="External"/><Relationship Id="rId4" Type="http://schemas.openxmlformats.org/officeDocument/2006/relationships/webSettings" Target="webSettings.xml"/><Relationship Id="rId9" Type="http://schemas.openxmlformats.org/officeDocument/2006/relationships/hyperlink" Target="https://hdl.handle.net/10419/2165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127</TotalTime>
  <Pages>16</Pages>
  <Words>3785</Words>
  <Characters>21581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limbau</dc:creator>
  <cp:keywords/>
  <dc:description/>
  <cp:lastModifiedBy>cristina limbau</cp:lastModifiedBy>
  <cp:revision>96</cp:revision>
  <dcterms:created xsi:type="dcterms:W3CDTF">2025-12-09T20:19:00Z</dcterms:created>
  <dcterms:modified xsi:type="dcterms:W3CDTF">2025-12-10T18:42:00Z</dcterms:modified>
</cp:coreProperties>
</file>