
<file path=[Content_Types].xml><?xml version="1.0" encoding="utf-8"?>
<Types xmlns="http://schemas.openxmlformats.org/package/2006/content-types">
  <Default Extension="png" ContentType="image/png"/>
  <Default Extension="jpeg" ContentType="image/jpeg"/>
  <Default Extension="JPG" ContentType="image/.jpg"/>
  <Default Extension="rels" ContentType="application/vnd.openxmlformats-package.relationships+xml"/>
  <Default Extension="xml" ContentType="application/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footer1.xml" ContentType="application/vnd.openxmlformats-officedocument.wordprocessingml.footer+xml"/>
  <Override PartName="/word/header1.xml" ContentType="application/vnd.openxmlformats-officedocument.wordprocessingml.header+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14:paraId="287EA81D">
      <w:pPr>
        <w:spacing w:before="380" w:after="140" w:line="288" w:lineRule="auto"/>
        <w:ind w:left="0"/>
        <w:jc w:val="center"/>
        <w:outlineLvl w:val="0"/>
        <w:rPr>
          <w:rFonts w:hint="default" w:ascii="Times New Roman" w:hAnsi="Times New Roman" w:eastAsia="黑体" w:cs="Times New Roman"/>
          <w:b/>
          <w:bCs/>
          <w:sz w:val="32"/>
          <w:szCs w:val="32"/>
          <w:lang w:val="en-US" w:eastAsia="zh-CN"/>
        </w:rPr>
      </w:pPr>
      <w:bookmarkStart w:id="0" w:name="heading_0"/>
      <w:bookmarkStart w:id="29" w:name="_GoBack"/>
      <w:r>
        <w:rPr>
          <w:rFonts w:hint="default" w:ascii="Times New Roman" w:hAnsi="Times New Roman" w:eastAsia="黑体" w:cs="Times New Roman"/>
          <w:b/>
          <w:bCs/>
          <w:sz w:val="32"/>
          <w:szCs w:val="32"/>
          <w:lang w:val="en-US" w:eastAsia="zh-CN"/>
        </w:rPr>
        <w:t>Research on the Design of Marine Purification Products Based on Sponge Biomimicry</w:t>
      </w:r>
      <w:bookmarkEnd w:id="29"/>
    </w:p>
    <w:bookmarkEnd w:id="0"/>
    <w:p w14:paraId="1DACB40D">
      <w:pPr>
        <w:spacing w:before="380" w:after="140" w:line="288" w:lineRule="auto"/>
        <w:ind w:left="0"/>
        <w:jc w:val="both"/>
        <w:outlineLvl w:val="0"/>
        <w:rPr>
          <w:rFonts w:hint="default" w:ascii="Times New Roman" w:hAnsi="Times New Roman" w:eastAsia="等线" w:cs="Times New Roman"/>
          <w:sz w:val="24"/>
          <w:szCs w:val="24"/>
        </w:rPr>
      </w:pPr>
      <w:r>
        <w:rPr>
          <w:rFonts w:hint="default" w:ascii="Times New Roman" w:hAnsi="Times New Roman" w:eastAsia="等线" w:cs="Times New Roman"/>
          <w:b/>
          <w:bCs/>
          <w:sz w:val="24"/>
          <w:szCs w:val="24"/>
        </w:rPr>
        <w:t>Abstract:</w:t>
      </w:r>
      <w:r>
        <w:rPr>
          <w:rFonts w:hint="default" w:ascii="Times New Roman" w:hAnsi="Times New Roman" w:eastAsia="等线" w:cs="Times New Roman"/>
          <w:b/>
          <w:bCs/>
          <w:sz w:val="24"/>
          <w:szCs w:val="24"/>
          <w:lang w:val="en-US" w:eastAsia="zh-CN"/>
        </w:rPr>
        <w:t xml:space="preserve"> </w:t>
      </w:r>
      <w:r>
        <w:rPr>
          <w:rFonts w:hint="default" w:ascii="Times New Roman" w:hAnsi="Times New Roman" w:eastAsia="等线" w:cs="Times New Roman"/>
          <w:sz w:val="24"/>
          <w:szCs w:val="24"/>
        </w:rPr>
        <w:t>With the continuous deterioration of the global marine ecological environment, issues such as water eutrophication and microplastic pollution have become increasingly prominent. Traditional marine purification devices, constrained by simplistic structures, low purification efficiency, and high energy consumption, are no longer sufficient to meet the practical demands of modern marine ecological restoration. Biomimetic design, serving as a crucial bridge between natural biological characteristics and engineering applications, offers new perspectives for innovation in marine purification products. Meanwhile, parametric modeling technology enables precision, efficiency, and iterative optimization in the design process.</w:t>
      </w:r>
    </w:p>
    <w:p w14:paraId="51F3BA9F">
      <w:pPr>
        <w:spacing w:before="380" w:after="140" w:line="288" w:lineRule="auto"/>
        <w:jc w:val="both"/>
        <w:outlineLvl w:val="0"/>
        <w:rPr>
          <w:rFonts w:hint="default" w:ascii="Times New Roman" w:hAnsi="Times New Roman" w:eastAsia="等线" w:cs="Times New Roman"/>
          <w:sz w:val="24"/>
          <w:szCs w:val="24"/>
        </w:rPr>
      </w:pPr>
      <w:r>
        <w:rPr>
          <w:rFonts w:hint="default" w:ascii="Times New Roman" w:hAnsi="Times New Roman" w:eastAsia="等线" w:cs="Times New Roman"/>
          <w:sz w:val="24"/>
          <w:szCs w:val="24"/>
        </w:rPr>
        <w:t xml:space="preserve">This study takes marine sponges as the biomimetic prototype, systematically analyzing their key biological features, including porous structures and filtration–adsorption mechanisms. Three core biomimetic elements—morphology, function, and structure—are extracted and integrated with parametric modeling techniques to design an efficient, sustainable, and environmentally friendly marine purification product. </w:t>
      </w:r>
    </w:p>
    <w:p w14:paraId="74045DF3">
      <w:pPr>
        <w:spacing w:before="380" w:after="140" w:line="288" w:lineRule="auto"/>
        <w:jc w:val="both"/>
        <w:outlineLvl w:val="0"/>
        <w:rPr>
          <w:rFonts w:hint="default" w:ascii="Times New Roman" w:hAnsi="Times New Roman" w:eastAsia="等线" w:cs="Times New Roman"/>
          <w:sz w:val="24"/>
          <w:szCs w:val="24"/>
        </w:rPr>
      </w:pPr>
      <w:r>
        <w:rPr>
          <w:rFonts w:hint="default" w:ascii="Times New Roman" w:hAnsi="Times New Roman" w:eastAsia="等线" w:cs="Times New Roman"/>
          <w:sz w:val="24"/>
          <w:szCs w:val="24"/>
        </w:rPr>
        <w:t xml:space="preserve">The paper elaborates on the product positioning, parametric modeling logic and workflow, structural design, and purification principles. Design renderings and detailed solutions are presented, followed by an analysis of product advantages and </w:t>
      </w:r>
      <w:r>
        <w:rPr>
          <w:rFonts w:hint="default" w:ascii="Times New Roman" w:hAnsi="Times New Roman" w:eastAsia="等线" w:cs="Times New Roman"/>
          <w:sz w:val="24"/>
          <w:szCs w:val="24"/>
        </w:rPr>
        <w:t>application scenarios. Finally, the research findings are summarized, and future optimization directions are proposed, providing both theoretical references and practical insights for biomimetic design and parametric manufacturing of marine purification products.</w:t>
      </w:r>
    </w:p>
    <w:p w14:paraId="486155C7">
      <w:pPr>
        <w:spacing w:before="380" w:after="140" w:line="288" w:lineRule="auto"/>
        <w:jc w:val="both"/>
        <w:outlineLvl w:val="0"/>
        <w:rPr>
          <w:rFonts w:hint="default" w:ascii="Times New Roman" w:hAnsi="Times New Roman" w:eastAsia="等线" w:cs="Times New Roman"/>
          <w:sz w:val="24"/>
          <w:szCs w:val="24"/>
        </w:rPr>
      </w:pPr>
      <w:bookmarkStart w:id="1" w:name="heading_1"/>
      <w:r>
        <w:rPr>
          <w:rFonts w:hint="default" w:ascii="Times New Roman" w:hAnsi="Times New Roman" w:eastAsia="等线" w:cs="Times New Roman"/>
          <w:b/>
          <w:bCs/>
          <w:sz w:val="24"/>
          <w:szCs w:val="24"/>
        </w:rPr>
        <w:t>Keywords:</w:t>
      </w:r>
      <w:r>
        <w:rPr>
          <w:rFonts w:hint="default" w:ascii="Times New Roman" w:hAnsi="Times New Roman" w:eastAsia="等线" w:cs="Times New Roman"/>
          <w:sz w:val="24"/>
          <w:szCs w:val="24"/>
          <w:lang w:val="en-US" w:eastAsia="zh-CN"/>
        </w:rPr>
        <w:t xml:space="preserve"> </w:t>
      </w:r>
      <w:r>
        <w:rPr>
          <w:rFonts w:hint="default" w:ascii="Times New Roman" w:hAnsi="Times New Roman" w:eastAsia="等线" w:cs="Times New Roman"/>
          <w:sz w:val="24"/>
          <w:szCs w:val="24"/>
        </w:rPr>
        <w:t>Marine purification; sponge biomimicry; parametric modeling; product design</w:t>
      </w:r>
    </w:p>
    <w:p w14:paraId="09677EB1">
      <w:pPr>
        <w:spacing w:before="380" w:after="140" w:line="288" w:lineRule="auto"/>
        <w:jc w:val="both"/>
        <w:outlineLvl w:val="0"/>
        <w:rPr>
          <w:rFonts w:hint="default" w:ascii="Times New Roman" w:hAnsi="Times New Roman" w:eastAsia="等线" w:cs="Times New Roman"/>
          <w:sz w:val="24"/>
          <w:szCs w:val="24"/>
        </w:rPr>
      </w:pPr>
    </w:p>
    <w:bookmarkEnd w:id="1"/>
    <w:p w14:paraId="77ED9BCE">
      <w:pPr>
        <w:spacing w:before="380" w:after="140" w:line="288" w:lineRule="auto"/>
        <w:jc w:val="both"/>
        <w:outlineLvl w:val="0"/>
        <w:rPr>
          <w:rFonts w:hint="default" w:ascii="Times New Roman" w:hAnsi="Times New Roman" w:eastAsia="等线" w:cs="Times New Roman"/>
          <w:b/>
          <w:sz w:val="24"/>
          <w:szCs w:val="24"/>
        </w:rPr>
      </w:pPr>
      <w:bookmarkStart w:id="2" w:name="heading_3"/>
      <w:r>
        <w:rPr>
          <w:rFonts w:hint="default" w:ascii="Times New Roman" w:hAnsi="Times New Roman" w:eastAsia="等线" w:cs="Times New Roman"/>
          <w:b/>
          <w:sz w:val="24"/>
          <w:szCs w:val="24"/>
        </w:rPr>
        <w:t>1 Research Background and Design Significance</w:t>
      </w:r>
    </w:p>
    <w:p w14:paraId="762557B5">
      <w:pPr>
        <w:spacing w:before="380" w:after="140" w:line="288" w:lineRule="auto"/>
        <w:jc w:val="both"/>
        <w:outlineLvl w:val="0"/>
        <w:rPr>
          <w:rFonts w:hint="default" w:ascii="Times New Roman" w:hAnsi="Times New Roman" w:eastAsia="等线" w:cs="Times New Roman"/>
          <w:b/>
          <w:sz w:val="24"/>
          <w:szCs w:val="24"/>
        </w:rPr>
      </w:pPr>
    </w:p>
    <w:p w14:paraId="597BB4F9">
      <w:pPr>
        <w:numPr>
          <w:ilvl w:val="1"/>
          <w:numId w:val="1"/>
        </w:numPr>
        <w:spacing w:before="380" w:after="140" w:line="288" w:lineRule="auto"/>
        <w:jc w:val="both"/>
        <w:outlineLvl w:val="0"/>
        <w:rPr>
          <w:rFonts w:hint="default" w:ascii="Times New Roman" w:hAnsi="Times New Roman" w:eastAsia="等线" w:cs="Times New Roman"/>
          <w:b/>
          <w:sz w:val="24"/>
          <w:szCs w:val="24"/>
        </w:rPr>
      </w:pPr>
      <w:r>
        <w:rPr>
          <w:rFonts w:hint="default" w:ascii="Times New Roman" w:hAnsi="Times New Roman" w:eastAsia="等线" w:cs="Times New Roman"/>
          <w:b/>
          <w:sz w:val="24"/>
          <w:szCs w:val="24"/>
        </w:rPr>
        <w:t>Research Background</w:t>
      </w:r>
    </w:p>
    <w:p w14:paraId="53F00936">
      <w:pPr>
        <w:numPr>
          <w:numId w:val="0"/>
        </w:numPr>
        <w:spacing w:before="380" w:after="140" w:line="288" w:lineRule="auto"/>
        <w:ind w:leftChars="0"/>
        <w:jc w:val="both"/>
        <w:outlineLvl w:val="0"/>
        <w:rPr>
          <w:rFonts w:hint="default" w:ascii="Times New Roman" w:hAnsi="Times New Roman" w:eastAsia="等线" w:cs="Times New Roman"/>
          <w:sz w:val="24"/>
          <w:szCs w:val="24"/>
        </w:rPr>
      </w:pPr>
      <w:r>
        <w:rPr>
          <w:rFonts w:hint="default" w:ascii="Times New Roman" w:hAnsi="Times New Roman" w:eastAsia="等线" w:cs="Times New Roman"/>
          <w:sz w:val="24"/>
          <w:szCs w:val="24"/>
        </w:rPr>
        <w:t>The ocean, as a vital component of the Earth’s ecological system, performs essential functions such as climate regulation, water purification, and the maintenance of biodiversity, serving as a fundamental foundation for human survival and development. However, with the acceleration of industrialization and the increasing intensity of human activities, marine pollution has become normalized and increasingly complex, emerging as a critical bottleneck constraining global ecological sustainability</w:t>
      </w:r>
      <w:r>
        <w:rPr>
          <w:rFonts w:hint="eastAsia" w:ascii="Times New Roman" w:hAnsi="Times New Roman" w:eastAsia="等线" w:cs="Times New Roman"/>
          <w:sz w:val="24"/>
          <w:szCs w:val="24"/>
          <w:lang w:val="en-US" w:eastAsia="zh-CN"/>
        </w:rPr>
        <w:t>, as shown in Figure 1</w:t>
      </w:r>
      <w:r>
        <w:rPr>
          <w:rFonts w:hint="default" w:ascii="Times New Roman" w:hAnsi="Times New Roman" w:eastAsia="等线" w:cs="Times New Roman"/>
          <w:sz w:val="24"/>
          <w:szCs w:val="24"/>
        </w:rPr>
        <w:t>.</w:t>
      </w:r>
    </w:p>
    <w:p w14:paraId="54997DF6">
      <w:pPr>
        <w:numPr>
          <w:numId w:val="0"/>
        </w:numPr>
        <w:spacing w:before="380" w:after="140" w:line="288" w:lineRule="auto"/>
        <w:ind w:leftChars="0"/>
        <w:jc w:val="both"/>
        <w:outlineLvl w:val="0"/>
        <w:rPr>
          <w:rFonts w:hint="eastAsia" w:ascii="Times New Roman" w:hAnsi="Times New Roman" w:eastAsia="等线" w:cs="Times New Roman"/>
          <w:sz w:val="24"/>
          <w:szCs w:val="24"/>
          <w:lang w:eastAsia="zh-CN"/>
        </w:rPr>
      </w:pPr>
    </w:p>
    <w:p w14:paraId="257B929C">
      <w:pPr>
        <w:numPr>
          <w:numId w:val="0"/>
        </w:numPr>
        <w:spacing w:before="380" w:after="140" w:line="288" w:lineRule="auto"/>
        <w:ind w:leftChars="0"/>
        <w:jc w:val="both"/>
        <w:outlineLvl w:val="0"/>
        <w:rPr>
          <w:rFonts w:hint="eastAsia" w:ascii="Times New Roman" w:hAnsi="Times New Roman" w:eastAsia="等线" w:cs="Times New Roman"/>
          <w:sz w:val="24"/>
          <w:szCs w:val="24"/>
          <w:lang w:eastAsia="zh-CN"/>
        </w:rPr>
      </w:pPr>
      <w:r>
        <w:rPr>
          <w:rFonts w:hint="eastAsia" w:ascii="Times New Roman" w:hAnsi="Times New Roman" w:eastAsia="等线" w:cs="Times New Roman"/>
          <w:sz w:val="24"/>
          <w:szCs w:val="24"/>
          <w:lang w:eastAsia="zh-CN"/>
        </w:rPr>
        <w:drawing>
          <wp:inline distT="0" distB="0" distL="114300" distR="114300">
            <wp:extent cx="5137150" cy="2658110"/>
            <wp:effectExtent l="0" t="0" r="0" b="0"/>
            <wp:docPr id="1" name="图片 1" descr="珊瑚与海绵手绘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图片 1" descr="珊瑚与海绵手绘 (12)"/>
                    <pic:cNvPicPr>
                      <a:picLocks noChangeAspect="1"/>
                    </pic:cNvPicPr>
                  </pic:nvPicPr>
                  <pic:blipFill>
                    <a:blip r:embed="rId6"/>
                    <a:srcRect b="7980"/>
                    <a:stretch>
                      <a:fillRect/>
                    </a:stretch>
                  </pic:blipFill>
                  <pic:spPr>
                    <a:xfrm>
                      <a:off x="0" y="0"/>
                      <a:ext cx="5137150" cy="2658110"/>
                    </a:xfrm>
                    <a:prstGeom prst="rect">
                      <a:avLst/>
                    </a:prstGeom>
                  </pic:spPr>
                </pic:pic>
              </a:graphicData>
            </a:graphic>
          </wp:inline>
        </w:drawing>
      </w:r>
    </w:p>
    <w:p w14:paraId="1F59E049">
      <w:pPr>
        <w:numPr>
          <w:numId w:val="0"/>
        </w:numPr>
        <w:spacing w:before="380" w:after="140" w:line="288" w:lineRule="auto"/>
        <w:ind w:leftChars="0"/>
        <w:jc w:val="center"/>
        <w:outlineLvl w:val="0"/>
        <w:rPr>
          <w:rFonts w:hint="default" w:ascii="Times New Roman" w:hAnsi="Times New Roman" w:eastAsia="等线" w:cs="Times New Roman"/>
          <w:sz w:val="24"/>
          <w:szCs w:val="24"/>
          <w:lang w:val="en-US" w:eastAsia="zh-CN"/>
        </w:rPr>
      </w:pPr>
      <w:r>
        <w:rPr>
          <w:rFonts w:hint="eastAsia" w:ascii="Times New Roman" w:hAnsi="Times New Roman" w:eastAsia="等线" w:cs="Times New Roman"/>
          <w:sz w:val="24"/>
          <w:szCs w:val="24"/>
          <w:lang w:val="en-US" w:eastAsia="zh-CN"/>
        </w:rPr>
        <w:t>Figure 1 marine pollution</w:t>
      </w:r>
    </w:p>
    <w:p w14:paraId="3AF61642">
      <w:pPr>
        <w:spacing w:before="380" w:after="140" w:line="288" w:lineRule="auto"/>
        <w:jc w:val="both"/>
        <w:outlineLvl w:val="0"/>
        <w:rPr>
          <w:rFonts w:hint="default" w:ascii="Times New Roman" w:hAnsi="Times New Roman" w:eastAsia="等线" w:cs="Times New Roman"/>
          <w:sz w:val="24"/>
          <w:szCs w:val="24"/>
        </w:rPr>
      </w:pPr>
      <w:r>
        <w:rPr>
          <w:rFonts w:hint="default" w:ascii="Times New Roman" w:hAnsi="Times New Roman" w:eastAsia="等线" w:cs="Times New Roman"/>
          <w:sz w:val="24"/>
          <w:szCs w:val="24"/>
        </w:rPr>
        <w:t>At present, the deterioration of the global marine ecosystem is primarily manifested in three aspects. First, the intensification of water eutrophication, driven by the discharge of large quantities of nitrogen and phosphorus pollutants into the ocean, has led to frequent occurrences of ecological disasters such as red tides and green tides, severely damaging marine habitats. Second, the widespread proliferation of microplastic pollution has become a major concern. Due to their small size and resistance to degradation, microplastics accumulate extensively in marine waters, sediments, and organisms, posing significant threats to marine life and ultimately endangering human health through the food chain. Third, the excessive accumulation of suspended impurities and organic pollutants reduces water transparency and degrades water quality, further exacerbating the imbalance of marine ecosystems.</w:t>
      </w:r>
    </w:p>
    <w:p w14:paraId="6D0D987D">
      <w:pPr>
        <w:spacing w:before="380" w:after="140" w:line="288" w:lineRule="auto"/>
        <w:jc w:val="both"/>
        <w:outlineLvl w:val="0"/>
        <w:rPr>
          <w:rFonts w:hint="default" w:ascii="Times New Roman" w:hAnsi="Times New Roman" w:eastAsia="等线" w:cs="Times New Roman"/>
          <w:sz w:val="24"/>
          <w:szCs w:val="24"/>
        </w:rPr>
      </w:pPr>
      <w:r>
        <w:rPr>
          <w:rFonts w:hint="default" w:ascii="Times New Roman" w:hAnsi="Times New Roman" w:eastAsia="等线" w:cs="Times New Roman"/>
          <w:sz w:val="24"/>
          <w:szCs w:val="24"/>
        </w:rPr>
        <w:t>In response to these challenges, various marine purification technologies have been developed and implemented worldwide, including physical filtration systems, chemical degradation devices, and biological purification methods. However, traditional marine purification devices exhibit notable limitations. Many systems feature simplistic structural designs, making them poorly adaptable to complex marine hydrodynamic conditions and limiting their purification range. Some devices suffer from low efficiency, rendering them incapable of rapidly processing large volumes of pollutants, while also consuming considerable energy during operation, which contradicts the principles of low-carbon and environmentally sustainable development. Furthermore, certain chemical purification methods may generate secondary pollution, thereby further disrupting marine ecological balance. Consequently, the development of a marine purification product that is efficient, energy-saving, environmentally friendly, and highly adaptable has become an urgent priority in the field of marine ecological restoration.</w:t>
      </w:r>
    </w:p>
    <w:p w14:paraId="2EAE7DED">
      <w:pPr>
        <w:spacing w:before="380" w:after="140" w:line="288" w:lineRule="auto"/>
        <w:jc w:val="both"/>
        <w:outlineLvl w:val="0"/>
        <w:rPr>
          <w:rFonts w:hint="default" w:ascii="Times New Roman" w:hAnsi="Times New Roman" w:eastAsia="等线" w:cs="Times New Roman"/>
          <w:sz w:val="24"/>
          <w:szCs w:val="24"/>
        </w:rPr>
      </w:pPr>
      <w:r>
        <w:rPr>
          <w:rFonts w:hint="default" w:ascii="Times New Roman" w:hAnsi="Times New Roman" w:eastAsia="等线" w:cs="Times New Roman"/>
          <w:sz w:val="24"/>
          <w:szCs w:val="24"/>
        </w:rPr>
        <w:t>Biomimetic design originates from the observation and emulation of natural organisms, extracting their advantageous structural and functional characteristics for application in engineering design, thereby achieving the goal of “learning from nature to serve humanity.” Marine sponges, as one of the oldest marine organisms, have evolved over millions of years to develop unique physiological structures and functions adapted to marine environments. Their porous network structures, high porosity, and inherent filtration and adsorption capabilities align closely with the core requirements of marine purification systems. Parametric modeling technology, driven by data and controlled through key parameters, utilizes algorithms to generate design forms, enabling rapid iteration, precise control, and mass customization. This approach effectively addresses the limitations of traditional design methods, such as low efficiency, insufficient precision, and limited optimization capacity. The integration of sponge-inspired biomimetic design with parametric modeling technology in the development of marine purification products not only represents an innovative application of biomimicry but also constitutes a significant pathway toward the precision and intelligent advancement of marine purification technologies.</w:t>
      </w:r>
    </w:p>
    <w:p w14:paraId="634AAE12">
      <w:pPr>
        <w:spacing w:before="380" w:after="140" w:line="288" w:lineRule="auto"/>
        <w:jc w:val="both"/>
        <w:outlineLvl w:val="0"/>
        <w:rPr>
          <w:rFonts w:hint="default" w:ascii="Times New Roman" w:hAnsi="Times New Roman" w:eastAsia="等线" w:cs="Times New Roman"/>
          <w:sz w:val="24"/>
          <w:szCs w:val="24"/>
        </w:rPr>
      </w:pPr>
    </w:p>
    <w:bookmarkEnd w:id="2"/>
    <w:p w14:paraId="09B31CE0">
      <w:pPr>
        <w:numPr>
          <w:ilvl w:val="1"/>
          <w:numId w:val="1"/>
        </w:numPr>
        <w:spacing w:before="380" w:after="140" w:line="288" w:lineRule="auto"/>
        <w:ind w:left="0" w:leftChars="0" w:firstLine="0" w:firstLineChars="0"/>
        <w:jc w:val="both"/>
        <w:outlineLvl w:val="0"/>
        <w:rPr>
          <w:rFonts w:hint="default" w:ascii="Times New Roman" w:hAnsi="Times New Roman" w:eastAsia="等线" w:cs="Times New Roman"/>
          <w:b/>
          <w:sz w:val="24"/>
          <w:szCs w:val="24"/>
        </w:rPr>
      </w:pPr>
      <w:bookmarkStart w:id="3" w:name="heading_4"/>
      <w:r>
        <w:rPr>
          <w:rFonts w:hint="default" w:ascii="Times New Roman" w:hAnsi="Times New Roman" w:eastAsia="等线" w:cs="Times New Roman"/>
          <w:b/>
          <w:sz w:val="24"/>
          <w:szCs w:val="24"/>
        </w:rPr>
        <w:t>Design Significance</w:t>
      </w:r>
    </w:p>
    <w:p w14:paraId="3F6857CE">
      <w:pPr>
        <w:spacing w:before="380" w:after="140" w:line="288" w:lineRule="auto"/>
        <w:jc w:val="both"/>
        <w:outlineLvl w:val="0"/>
        <w:rPr>
          <w:rFonts w:hint="default" w:ascii="Times New Roman" w:hAnsi="Times New Roman" w:eastAsia="等线" w:cs="Times New Roman"/>
          <w:sz w:val="24"/>
          <w:szCs w:val="24"/>
        </w:rPr>
      </w:pPr>
      <w:r>
        <w:rPr>
          <w:rFonts w:hint="default" w:ascii="Times New Roman" w:hAnsi="Times New Roman" w:eastAsia="等线" w:cs="Times New Roman"/>
          <w:sz w:val="24"/>
          <w:szCs w:val="24"/>
        </w:rPr>
        <w:t>At the theoretical level, this research systematically examines the biomimetic characteristics of marine sponges alongside the core logic of parametric modeling, establishing an integrated design framework that combines sponge-inspired biomimicry with parametric techniques. This approach enriches the theoretical foundation of biomimetic design for marine purification products, offering new perspectives and methodologies for the development of similar systems. Furthermore, it promotes the interdisciplinary integration of biomimetic design and parametric technology, expands the application scope of parametric modeling within ecological restoration products, and contributes to the advancement of the relevant technical and theoretical</w:t>
      </w:r>
      <w:r>
        <w:rPr>
          <w:rFonts w:hint="default" w:ascii="Times New Roman" w:hAnsi="Times New Roman" w:eastAsia="等线" w:cs="Times New Roman"/>
          <w:sz w:val="24"/>
          <w:szCs w:val="24"/>
          <w:lang w:val="en-US" w:eastAsia="zh-CN"/>
        </w:rPr>
        <w:t xml:space="preserve"> research</w:t>
      </w:r>
      <w:r>
        <w:rPr>
          <w:rFonts w:hint="default" w:ascii="Times New Roman" w:hAnsi="Times New Roman" w:eastAsia="等线" w:cs="Times New Roman"/>
          <w:sz w:val="24"/>
          <w:szCs w:val="24"/>
        </w:rPr>
        <w:t>.</w:t>
      </w:r>
    </w:p>
    <w:p w14:paraId="08F0694E">
      <w:pPr>
        <w:spacing w:before="380" w:after="140" w:line="288" w:lineRule="auto"/>
        <w:jc w:val="both"/>
        <w:outlineLvl w:val="0"/>
        <w:rPr>
          <w:rFonts w:hint="default" w:ascii="Times New Roman" w:hAnsi="Times New Roman" w:eastAsia="等线" w:cs="Times New Roman"/>
          <w:sz w:val="24"/>
          <w:szCs w:val="24"/>
        </w:rPr>
      </w:pPr>
      <w:r>
        <w:rPr>
          <w:rFonts w:hint="default" w:ascii="Times New Roman" w:hAnsi="Times New Roman" w:eastAsia="等线" w:cs="Times New Roman"/>
          <w:sz w:val="24"/>
          <w:szCs w:val="24"/>
        </w:rPr>
        <w:t>At the practical level, the sponge-inspired marine purification product proposed in this study leverages the natural filtration and adsorption properties of sponges together with the precision and controllability of parametric modeling. This integration effectively addresses the limitations of conventional purification devices, such as low efficiency, high energy consumption, and poor environmental adaptability. The product enables efficient removal of suspended particulates, microplastics, and nitrogen–phosphorus pollutants from marine waters, providing a feasible and implementable solution for marine ecological restoration. In addition, the application of parametric modeling allows for rapid adjustment of design parameters in response to varying pollution levels and hydrodynamic conditions across different marine environments, facilitating mass customization and iterative optimization while reducing development and production costs and enhancing market adaptability.</w:t>
      </w:r>
    </w:p>
    <w:p w14:paraId="6D589A57">
      <w:pPr>
        <w:spacing w:before="380" w:after="140" w:line="288" w:lineRule="auto"/>
        <w:jc w:val="both"/>
        <w:outlineLvl w:val="0"/>
        <w:rPr>
          <w:rFonts w:hint="default" w:ascii="Times New Roman" w:hAnsi="Times New Roman" w:eastAsia="等线" w:cs="Times New Roman"/>
          <w:sz w:val="24"/>
          <w:szCs w:val="24"/>
        </w:rPr>
      </w:pPr>
      <w:r>
        <w:rPr>
          <w:rFonts w:hint="default" w:ascii="Times New Roman" w:hAnsi="Times New Roman" w:eastAsia="等线" w:cs="Times New Roman"/>
          <w:sz w:val="24"/>
          <w:szCs w:val="24"/>
        </w:rPr>
        <w:t>At the ecological level, the product employs environmentally friendly, biodegradable, and corrosion-resistant composite materials, thereby avoiding the risk of secondary pollution commonly associated with traditional devices and achieving the ecological objective of “purifying without harming the environment.” Its biomimetic form integrates harmoniously with the marine environment, offering habitats and breeding spaces for marine organisms while simultaneously performing purification functions. This dual role supports both water quality improvement and biodiversity conservation, contributing to the sustainable restoration of marine ecosystems and holding significant practical value in mitigating global marine pollution and maintaining ecological balance.</w:t>
      </w:r>
    </w:p>
    <w:bookmarkEnd w:id="3"/>
    <w:p w14:paraId="10327A77">
      <w:pPr>
        <w:spacing w:before="380" w:after="140" w:line="288" w:lineRule="auto"/>
        <w:jc w:val="both"/>
        <w:outlineLvl w:val="0"/>
        <w:rPr>
          <w:rFonts w:hint="default" w:ascii="Times New Roman" w:hAnsi="Times New Roman" w:eastAsia="等线" w:cs="Times New Roman"/>
          <w:sz w:val="24"/>
          <w:szCs w:val="24"/>
        </w:rPr>
      </w:pPr>
    </w:p>
    <w:p w14:paraId="6DBACBFC">
      <w:pPr>
        <w:numPr>
          <w:ilvl w:val="1"/>
          <w:numId w:val="1"/>
        </w:numPr>
        <w:spacing w:before="380" w:after="140" w:line="288" w:lineRule="auto"/>
        <w:ind w:left="0" w:leftChars="0" w:firstLine="0" w:firstLineChars="0"/>
        <w:jc w:val="both"/>
        <w:outlineLvl w:val="0"/>
        <w:rPr>
          <w:rFonts w:hint="default" w:ascii="Times New Roman" w:hAnsi="Times New Roman" w:eastAsia="等线" w:cs="Times New Roman"/>
          <w:b/>
          <w:bCs/>
          <w:sz w:val="24"/>
          <w:szCs w:val="24"/>
        </w:rPr>
      </w:pPr>
      <w:r>
        <w:rPr>
          <w:rFonts w:hint="default" w:ascii="Times New Roman" w:hAnsi="Times New Roman" w:eastAsia="等线" w:cs="Times New Roman"/>
          <w:b/>
          <w:bCs/>
          <w:sz w:val="24"/>
          <w:szCs w:val="24"/>
        </w:rPr>
        <w:t>Research Objectives</w:t>
      </w:r>
    </w:p>
    <w:p w14:paraId="74F89068">
      <w:pPr>
        <w:numPr>
          <w:numId w:val="0"/>
        </w:numPr>
        <w:spacing w:before="380" w:after="140" w:line="288" w:lineRule="auto"/>
        <w:ind w:leftChars="0"/>
        <w:jc w:val="both"/>
        <w:outlineLvl w:val="0"/>
        <w:rPr>
          <w:rFonts w:hint="default" w:ascii="Times New Roman" w:hAnsi="Times New Roman" w:eastAsia="等线" w:cs="Times New Roman"/>
          <w:sz w:val="24"/>
          <w:szCs w:val="24"/>
        </w:rPr>
      </w:pPr>
      <w:r>
        <w:rPr>
          <w:rFonts w:hint="default" w:ascii="Times New Roman" w:hAnsi="Times New Roman" w:eastAsia="等线" w:cs="Times New Roman"/>
          <w:sz w:val="24"/>
          <w:szCs w:val="24"/>
        </w:rPr>
        <w:t>The primary objective of this study is to develop an efficient, sustainable, and environmentally friendly biomimetic marine purification product by drawing on the physiological structures and functional characteristics of marine sponges. Specifically, the research seeks to extract key biomimetic elements from sponge organisms and integrate them with parametric modeling techniques.</w:t>
      </w:r>
    </w:p>
    <w:p w14:paraId="464CBF73">
      <w:pPr>
        <w:spacing w:before="380" w:after="140" w:line="288" w:lineRule="auto"/>
        <w:jc w:val="both"/>
        <w:outlineLvl w:val="0"/>
        <w:rPr>
          <w:rFonts w:hint="default" w:ascii="Times New Roman" w:hAnsi="Times New Roman" w:eastAsia="等线" w:cs="Times New Roman"/>
          <w:sz w:val="24"/>
          <w:szCs w:val="24"/>
        </w:rPr>
      </w:pPr>
      <w:r>
        <w:rPr>
          <w:rFonts w:hint="default" w:ascii="Times New Roman" w:hAnsi="Times New Roman" w:eastAsia="等线" w:cs="Times New Roman"/>
          <w:sz w:val="24"/>
          <w:szCs w:val="24"/>
        </w:rPr>
        <w:t>To this end, the study conducts an in-depth analysis of the sponge’s porous architecture and filtration–adsorption mechanisms to define the fundamental directions of biomimetic design. Parametric modeling tools are then employed to achieve precise form generation and optimization, ensuring that the product not only inherits the natural purification advantages of sponges but also maintains structural stability and strong environmental adaptability. Ultimately, the goal is to create a marine purification product capable of effectively addressing marine pollution, adapting to diverse marine environments, and integrating ecological restoration with aesthetic value, thereby providing new technical support for marine ecosystem rehabilitation.</w:t>
      </w:r>
    </w:p>
    <w:p w14:paraId="3D7DA361">
      <w:pPr>
        <w:spacing w:before="120" w:after="120" w:line="288" w:lineRule="auto"/>
        <w:jc w:val="both"/>
        <w:rPr>
          <w:rFonts w:hint="default" w:ascii="Times New Roman" w:hAnsi="Times New Roman" w:cs="Times New Roman"/>
          <w:sz w:val="24"/>
          <w:szCs w:val="24"/>
        </w:rPr>
      </w:pPr>
    </w:p>
    <w:p w14:paraId="3B25D161">
      <w:pPr>
        <w:spacing w:before="380" w:after="140" w:line="288" w:lineRule="auto"/>
        <w:jc w:val="both"/>
        <w:outlineLvl w:val="0"/>
        <w:rPr>
          <w:rFonts w:hint="default" w:ascii="Times New Roman" w:hAnsi="Times New Roman" w:eastAsia="等线" w:cs="Times New Roman"/>
          <w:b/>
          <w:bCs/>
          <w:sz w:val="24"/>
          <w:szCs w:val="24"/>
        </w:rPr>
      </w:pPr>
      <w:bookmarkStart w:id="4" w:name="heading_7"/>
      <w:r>
        <w:rPr>
          <w:rFonts w:hint="default" w:ascii="Times New Roman" w:hAnsi="Times New Roman" w:eastAsia="等线" w:cs="Times New Roman"/>
          <w:b/>
          <w:bCs/>
          <w:sz w:val="24"/>
          <w:szCs w:val="24"/>
        </w:rPr>
        <w:t>2. Bionic Theory Foundation of Marine Sponges</w:t>
      </w:r>
    </w:p>
    <w:p w14:paraId="422A9AC0">
      <w:pPr>
        <w:spacing w:before="380" w:after="140" w:line="288" w:lineRule="auto"/>
        <w:jc w:val="both"/>
        <w:outlineLvl w:val="0"/>
        <w:rPr>
          <w:rFonts w:hint="default" w:ascii="Times New Roman" w:hAnsi="Times New Roman" w:eastAsia="等线" w:cs="Times New Roman"/>
          <w:b/>
          <w:bCs/>
          <w:sz w:val="24"/>
          <w:szCs w:val="24"/>
        </w:rPr>
      </w:pPr>
    </w:p>
    <w:p w14:paraId="2A4C4CC8">
      <w:pPr>
        <w:spacing w:before="380" w:after="140" w:line="288" w:lineRule="auto"/>
        <w:jc w:val="both"/>
        <w:outlineLvl w:val="0"/>
        <w:rPr>
          <w:rFonts w:hint="default" w:ascii="Times New Roman" w:hAnsi="Times New Roman" w:eastAsia="等线" w:cs="Times New Roman"/>
          <w:b/>
          <w:bCs/>
          <w:sz w:val="24"/>
          <w:szCs w:val="24"/>
        </w:rPr>
      </w:pPr>
      <w:r>
        <w:rPr>
          <w:rFonts w:hint="default" w:ascii="Times New Roman" w:hAnsi="Times New Roman" w:eastAsia="等线" w:cs="Times New Roman"/>
          <w:b/>
          <w:bCs/>
          <w:sz w:val="24"/>
          <w:szCs w:val="24"/>
        </w:rPr>
        <w:t>2.1 Biological Characteristics of Marine Sponges</w:t>
      </w:r>
    </w:p>
    <w:p w14:paraId="42A30A8F">
      <w:pPr>
        <w:spacing w:before="380" w:after="140" w:line="288" w:lineRule="auto"/>
        <w:jc w:val="both"/>
        <w:outlineLvl w:val="0"/>
        <w:rPr>
          <w:rFonts w:hint="default" w:ascii="Times New Roman" w:hAnsi="Times New Roman" w:eastAsia="等线" w:cs="Times New Roman"/>
          <w:sz w:val="24"/>
          <w:szCs w:val="24"/>
        </w:rPr>
      </w:pPr>
      <w:r>
        <w:rPr>
          <w:rFonts w:hint="default" w:ascii="Times New Roman" w:hAnsi="Times New Roman" w:eastAsia="等线" w:cs="Times New Roman"/>
          <w:sz w:val="24"/>
          <w:szCs w:val="24"/>
        </w:rPr>
        <w:t>Marine sponges are multicellular invertebrates widely distributed across diverse marine environments, ranging from shallow coastal waters to the deep sea. Their distinctive physiological structures and survival strategies enable them to persist in complex oceanic conditions while exhibiting remarkable water purification capabilities, thereby functioning as “natural filters” within marine ecosystems</w:t>
      </w:r>
      <w:r>
        <w:rPr>
          <w:rFonts w:hint="eastAsia" w:ascii="Times New Roman" w:hAnsi="Times New Roman" w:eastAsia="等线" w:cs="Times New Roman"/>
          <w:sz w:val="24"/>
          <w:szCs w:val="24"/>
          <w:lang w:val="en-US" w:eastAsia="zh-CN"/>
        </w:rPr>
        <w:t>, as shown in Figure 2</w:t>
      </w:r>
      <w:r>
        <w:rPr>
          <w:rFonts w:hint="default" w:ascii="Times New Roman" w:hAnsi="Times New Roman" w:eastAsia="等线" w:cs="Times New Roman"/>
          <w:sz w:val="24"/>
          <w:szCs w:val="24"/>
        </w:rPr>
        <w:t>.</w:t>
      </w:r>
    </w:p>
    <w:p w14:paraId="0ACAED4D">
      <w:pPr>
        <w:spacing w:before="380" w:after="140" w:line="288" w:lineRule="auto"/>
        <w:jc w:val="center"/>
        <w:outlineLvl w:val="0"/>
        <w:rPr>
          <w:rFonts w:hint="eastAsia" w:ascii="Times New Roman" w:hAnsi="Times New Roman" w:eastAsia="等线" w:cs="Times New Roman"/>
          <w:sz w:val="24"/>
          <w:szCs w:val="24"/>
          <w:lang w:eastAsia="zh-CN"/>
        </w:rPr>
      </w:pPr>
      <w:r>
        <w:rPr>
          <w:rFonts w:hint="eastAsia" w:ascii="Times New Roman" w:hAnsi="Times New Roman" w:eastAsia="等线" w:cs="Times New Roman"/>
          <w:sz w:val="24"/>
          <w:szCs w:val="24"/>
          <w:lang w:eastAsia="zh-CN"/>
        </w:rPr>
        <w:drawing>
          <wp:inline distT="0" distB="0" distL="114300" distR="114300">
            <wp:extent cx="3816350" cy="3896360"/>
            <wp:effectExtent l="0" t="0" r="9525" b="8890"/>
            <wp:docPr id="2" name="图片 2" descr="bffe9b6068da831864daa5514775667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图片 2" descr="bffe9b6068da831864daa55147756671"/>
                    <pic:cNvPicPr>
                      <a:picLocks noChangeAspect="1"/>
                    </pic:cNvPicPr>
                  </pic:nvPicPr>
                  <pic:blipFill>
                    <a:blip r:embed="rId7"/>
                    <a:stretch>
                      <a:fillRect/>
                    </a:stretch>
                  </pic:blipFill>
                  <pic:spPr>
                    <a:xfrm>
                      <a:off x="0" y="0"/>
                      <a:ext cx="3816350" cy="3896360"/>
                    </a:xfrm>
                    <a:prstGeom prst="rect">
                      <a:avLst/>
                    </a:prstGeom>
                  </pic:spPr>
                </pic:pic>
              </a:graphicData>
            </a:graphic>
          </wp:inline>
        </w:drawing>
      </w:r>
    </w:p>
    <w:p w14:paraId="454A5F0E">
      <w:pPr>
        <w:spacing w:before="380" w:after="140" w:line="288" w:lineRule="auto"/>
        <w:jc w:val="center"/>
        <w:outlineLvl w:val="0"/>
        <w:rPr>
          <w:rFonts w:hint="default" w:ascii="Times New Roman" w:hAnsi="Times New Roman" w:eastAsia="等线" w:cs="Times New Roman"/>
          <w:b w:val="0"/>
          <w:bCs w:val="0"/>
          <w:sz w:val="24"/>
          <w:szCs w:val="24"/>
          <w:lang w:val="en-US" w:eastAsia="zh-CN"/>
        </w:rPr>
      </w:pPr>
      <w:r>
        <w:rPr>
          <w:rFonts w:hint="eastAsia" w:ascii="Times New Roman" w:hAnsi="Times New Roman" w:eastAsia="等线" w:cs="Times New Roman"/>
          <w:b w:val="0"/>
          <w:bCs w:val="0"/>
          <w:sz w:val="24"/>
          <w:szCs w:val="24"/>
          <w:lang w:val="en-US" w:eastAsia="zh-CN"/>
        </w:rPr>
        <w:t xml:space="preserve">Figure 2 </w:t>
      </w:r>
      <w:r>
        <w:rPr>
          <w:rFonts w:hint="default" w:ascii="Times New Roman" w:hAnsi="Times New Roman" w:eastAsia="等线" w:cs="Times New Roman"/>
          <w:b w:val="0"/>
          <w:bCs w:val="0"/>
          <w:sz w:val="24"/>
          <w:szCs w:val="24"/>
        </w:rPr>
        <w:t>Marine Sponges</w:t>
      </w:r>
    </w:p>
    <w:p w14:paraId="644067C4">
      <w:pPr>
        <w:spacing w:before="380" w:after="140" w:line="288" w:lineRule="auto"/>
        <w:jc w:val="both"/>
        <w:outlineLvl w:val="0"/>
        <w:rPr>
          <w:rFonts w:hint="default" w:ascii="Times New Roman" w:hAnsi="Times New Roman" w:eastAsia="等线" w:cs="Times New Roman"/>
          <w:sz w:val="24"/>
          <w:szCs w:val="24"/>
        </w:rPr>
      </w:pPr>
      <w:r>
        <w:rPr>
          <w:rFonts w:hint="default" w:ascii="Times New Roman" w:hAnsi="Times New Roman" w:eastAsia="等线" w:cs="Times New Roman"/>
          <w:sz w:val="24"/>
          <w:szCs w:val="24"/>
        </w:rPr>
        <w:t>Porous network structure and high porosity.</w:t>
      </w:r>
      <w:r>
        <w:rPr>
          <w:rFonts w:hint="default" w:ascii="Times New Roman" w:hAnsi="Times New Roman" w:eastAsia="等线" w:cs="Times New Roman"/>
          <w:sz w:val="24"/>
          <w:szCs w:val="24"/>
          <w:lang w:val="en-US" w:eastAsia="zh-CN"/>
        </w:rPr>
        <w:t xml:space="preserve"> </w:t>
      </w:r>
      <w:r>
        <w:rPr>
          <w:rFonts w:hint="default" w:ascii="Times New Roman" w:hAnsi="Times New Roman" w:eastAsia="等线" w:cs="Times New Roman"/>
          <w:sz w:val="24"/>
          <w:szCs w:val="24"/>
        </w:rPr>
        <w:t>The body of a sponge exhibits an irregular porous network composed of numerous spicules and spongin fibers that form a supporting framework, generating interconnected cavities and channels with a porosity of up to 70–90%. This structure maximizes contact with seawater and increases the effective flow area, providing a robust structural basis for pollutant filtration and adsorption. Moreover, the porous architecture ensures high permeability, enabling rapid water circulation and enhancing purification efficiency.</w:t>
      </w:r>
    </w:p>
    <w:p w14:paraId="51B88A7F">
      <w:pPr>
        <w:spacing w:before="380" w:after="140" w:line="288" w:lineRule="auto"/>
        <w:jc w:val="both"/>
        <w:outlineLvl w:val="0"/>
        <w:rPr>
          <w:rFonts w:hint="default" w:ascii="Times New Roman" w:hAnsi="Times New Roman" w:eastAsia="等线" w:cs="Times New Roman"/>
          <w:sz w:val="24"/>
          <w:szCs w:val="24"/>
        </w:rPr>
      </w:pPr>
      <w:r>
        <w:rPr>
          <w:rFonts w:hint="default" w:ascii="Times New Roman" w:hAnsi="Times New Roman" w:eastAsia="等线" w:cs="Times New Roman"/>
          <w:sz w:val="24"/>
          <w:szCs w:val="24"/>
        </w:rPr>
        <w:t>Natural filtration–adsorption and water circulation capacity.</w:t>
      </w:r>
      <w:r>
        <w:rPr>
          <w:rFonts w:hint="default" w:ascii="Times New Roman" w:hAnsi="Times New Roman" w:eastAsia="等线" w:cs="Times New Roman"/>
          <w:sz w:val="24"/>
          <w:szCs w:val="24"/>
          <w:lang w:val="en-US" w:eastAsia="zh-CN"/>
        </w:rPr>
        <w:t xml:space="preserve"> </w:t>
      </w:r>
      <w:r>
        <w:rPr>
          <w:rFonts w:hint="default" w:ascii="Times New Roman" w:hAnsi="Times New Roman" w:eastAsia="等线" w:cs="Times New Roman"/>
          <w:sz w:val="24"/>
          <w:szCs w:val="24"/>
        </w:rPr>
        <w:t>Although sponges lack active mobility, they continuously draw in seawater through surface pores. As water passes through their internal sieve-like structures, plankton, organic debris, and fine particulates are effectively retained, while sponge cells adsorb harmful substances. The purified water is subsequently expelled through excurrent openings. This passive filtration–adsorption mechanism operates without additional energy input, enabling continuous, efficient purification without generating secondary pollution, and closely aligns with the functional requirements of marine purification systems.</w:t>
      </w:r>
    </w:p>
    <w:p w14:paraId="65674489">
      <w:pPr>
        <w:spacing w:before="380" w:after="140" w:line="288" w:lineRule="auto"/>
        <w:jc w:val="both"/>
        <w:outlineLvl w:val="0"/>
        <w:rPr>
          <w:rFonts w:hint="default" w:ascii="Times New Roman" w:hAnsi="Times New Roman" w:eastAsia="等线" w:cs="Times New Roman"/>
          <w:sz w:val="24"/>
          <w:szCs w:val="24"/>
        </w:rPr>
      </w:pPr>
      <w:r>
        <w:rPr>
          <w:rFonts w:hint="default" w:ascii="Times New Roman" w:hAnsi="Times New Roman" w:eastAsia="等线" w:cs="Times New Roman"/>
          <w:sz w:val="24"/>
          <w:szCs w:val="24"/>
        </w:rPr>
        <w:t>Strong environmental adaptability and lightweight structural texture.</w:t>
      </w:r>
      <w:r>
        <w:rPr>
          <w:rFonts w:hint="default" w:ascii="Times New Roman" w:hAnsi="Times New Roman" w:eastAsia="等线" w:cs="Times New Roman"/>
          <w:sz w:val="24"/>
          <w:szCs w:val="24"/>
          <w:lang w:val="en-US" w:eastAsia="zh-CN"/>
        </w:rPr>
        <w:t xml:space="preserve"> </w:t>
      </w:r>
      <w:r>
        <w:rPr>
          <w:rFonts w:hint="default" w:ascii="Times New Roman" w:hAnsi="Times New Roman" w:eastAsia="等线" w:cs="Times New Roman"/>
          <w:sz w:val="24"/>
          <w:szCs w:val="24"/>
        </w:rPr>
        <w:t>Sponges can adapt to a wide range of environmental conditions, including variations in salinity, temperature, and water flow velocity. They are capable of surviving in both high-light, high-temperature shallow waters and high-pressure, low-temperature deep-sea environments, demonstrating exceptional adaptability that supports the broad applicability of sponge-inspired purification products. In addition, their lightweight yet resilient structure—characterized by low density and high flexibility—allows them to withstand hydrodynamic forces, resist damage, and facilitate transportation and installation, making them well-suited for deployment across diverse marine settings.</w:t>
      </w:r>
    </w:p>
    <w:bookmarkEnd w:id="4"/>
    <w:p w14:paraId="700A00A2">
      <w:pPr>
        <w:spacing w:before="120" w:after="120" w:line="288" w:lineRule="auto"/>
        <w:ind w:left="0"/>
        <w:jc w:val="both"/>
        <w:rPr>
          <w:rFonts w:hint="default" w:ascii="Times New Roman" w:hAnsi="Times New Roman" w:eastAsia="等线" w:cs="Times New Roman"/>
          <w:b/>
          <w:sz w:val="24"/>
          <w:szCs w:val="24"/>
        </w:rPr>
      </w:pPr>
    </w:p>
    <w:p w14:paraId="30295FE3">
      <w:pPr>
        <w:spacing w:before="120" w:after="120" w:line="288" w:lineRule="auto"/>
        <w:ind w:left="0"/>
        <w:jc w:val="both"/>
        <w:rPr>
          <w:rFonts w:hint="default" w:ascii="Times New Roman" w:hAnsi="Times New Roman" w:eastAsia="等线" w:cs="Times New Roman"/>
          <w:b/>
          <w:sz w:val="24"/>
          <w:szCs w:val="24"/>
        </w:rPr>
      </w:pPr>
      <w:r>
        <w:rPr>
          <w:rFonts w:hint="default" w:ascii="Times New Roman" w:hAnsi="Times New Roman" w:eastAsia="等线" w:cs="Times New Roman"/>
          <w:b/>
          <w:sz w:val="24"/>
          <w:szCs w:val="24"/>
        </w:rPr>
        <w:t>2.2 Key Elements of Biomimetic Extraction</w:t>
      </w:r>
    </w:p>
    <w:p w14:paraId="3274E912">
      <w:pPr>
        <w:spacing w:before="120" w:after="120" w:line="288" w:lineRule="auto"/>
        <w:ind w:left="0"/>
        <w:jc w:val="both"/>
        <w:rPr>
          <w:rFonts w:hint="default" w:ascii="Times New Roman" w:hAnsi="Times New Roman" w:eastAsia="等线" w:cs="Times New Roman"/>
          <w:sz w:val="24"/>
          <w:szCs w:val="24"/>
        </w:rPr>
      </w:pPr>
      <w:r>
        <w:rPr>
          <w:rFonts w:hint="default" w:ascii="Times New Roman" w:hAnsi="Times New Roman" w:eastAsia="等线" w:cs="Times New Roman"/>
          <w:sz w:val="24"/>
          <w:szCs w:val="24"/>
        </w:rPr>
        <w:t>Based on the biological characteristics of marine sponges and in alignment with the design requirements of marine purification products, this study extracts key biomimetic elements from three dimensions—morphology, function, and structure—to establish a theoretical foundation for product design. This approach aims to achieve an integrated synthesis of morphological, functional, and structural biomimicry</w:t>
      </w:r>
      <w:r>
        <w:rPr>
          <w:rFonts w:hint="default" w:ascii="Times New Roman" w:hAnsi="Times New Roman" w:eastAsia="等线" w:cs="Times New Roman"/>
          <w:sz w:val="24"/>
          <w:szCs w:val="24"/>
        </w:rPr>
        <w:t>.</w:t>
      </w:r>
    </w:p>
    <w:p w14:paraId="5D0A8710">
      <w:pPr>
        <w:spacing w:before="120" w:after="120" w:line="288" w:lineRule="auto"/>
        <w:ind w:left="0"/>
        <w:jc w:val="both"/>
        <w:rPr>
          <w:rFonts w:hint="default" w:ascii="Times New Roman" w:hAnsi="Times New Roman" w:eastAsia="等线" w:cs="Times New Roman"/>
          <w:sz w:val="24"/>
          <w:szCs w:val="24"/>
        </w:rPr>
      </w:pPr>
    </w:p>
    <w:p w14:paraId="31109221">
      <w:pPr>
        <w:spacing w:before="120" w:after="120" w:line="288" w:lineRule="auto"/>
        <w:jc w:val="both"/>
        <w:rPr>
          <w:rFonts w:hint="default" w:ascii="Times New Roman" w:hAnsi="Times New Roman" w:eastAsia="等线" w:cs="Times New Roman"/>
          <w:b/>
          <w:bCs/>
          <w:sz w:val="24"/>
          <w:szCs w:val="24"/>
        </w:rPr>
      </w:pPr>
      <w:r>
        <w:rPr>
          <w:rFonts w:hint="default" w:ascii="Times New Roman" w:hAnsi="Times New Roman" w:eastAsia="等线" w:cs="Times New Roman"/>
          <w:b/>
          <w:bCs/>
          <w:sz w:val="24"/>
          <w:szCs w:val="24"/>
        </w:rPr>
        <w:t>2.2.1 Morphological Bionic Elements</w:t>
      </w:r>
    </w:p>
    <w:p w14:paraId="32F93F32">
      <w:pPr>
        <w:spacing w:before="120" w:after="120" w:line="288" w:lineRule="auto"/>
        <w:jc w:val="both"/>
        <w:rPr>
          <w:rFonts w:hint="default" w:ascii="Times New Roman" w:hAnsi="Times New Roman" w:eastAsia="等线" w:cs="Times New Roman"/>
          <w:sz w:val="24"/>
          <w:szCs w:val="24"/>
        </w:rPr>
      </w:pPr>
      <w:r>
        <w:rPr>
          <w:rFonts w:hint="default" w:ascii="Times New Roman" w:hAnsi="Times New Roman" w:eastAsia="等线" w:cs="Times New Roman"/>
          <w:sz w:val="24"/>
          <w:szCs w:val="24"/>
        </w:rPr>
        <w:t xml:space="preserve">The core of morphological biomimicry lies in replicating the natural form characteristics of marine sponges to enhance adaptability to hydrodynamic conditions and improve purification efficiency. The intrinsic morphology of sponges is characterized by irregularity, porosity, and interwoven complexity. </w:t>
      </w:r>
    </w:p>
    <w:p w14:paraId="664536F8">
      <w:pPr>
        <w:spacing w:before="120" w:after="120" w:line="288" w:lineRule="auto"/>
        <w:jc w:val="both"/>
        <w:rPr>
          <w:rFonts w:hint="default" w:ascii="Times New Roman" w:hAnsi="Times New Roman" w:eastAsia="等线" w:cs="Times New Roman"/>
          <w:sz w:val="24"/>
          <w:szCs w:val="24"/>
        </w:rPr>
      </w:pPr>
    </w:p>
    <w:p w14:paraId="1FFCC5F7">
      <w:pPr>
        <w:spacing w:before="120" w:after="120" w:line="288" w:lineRule="auto"/>
        <w:jc w:val="both"/>
        <w:rPr>
          <w:rFonts w:hint="default" w:ascii="Times New Roman" w:hAnsi="Times New Roman" w:eastAsia="等线" w:cs="Times New Roman"/>
          <w:sz w:val="24"/>
          <w:szCs w:val="24"/>
        </w:rPr>
      </w:pPr>
      <w:r>
        <w:rPr>
          <w:rFonts w:hint="default" w:ascii="Times New Roman" w:hAnsi="Times New Roman" w:eastAsia="等线" w:cs="Times New Roman"/>
          <w:sz w:val="24"/>
          <w:szCs w:val="24"/>
        </w:rPr>
        <w:t>First, irregular porous cavities, inspired by the interconnected internal chambers of sponges, are designed to form non-uniform internal spaces that increase the contact area with water and promote seawater circulation. Second, interlaced textures, derived from the sponge’s reticulated internal and external structures, are translated into intersecting channels and pores to enhance the interception and adsorption of pollutants. In addition, the overall form adopts a streamlined configuration aligned with the direction of ocean currents, reducing hydrodynamic resistance and ensuring structural stability under complex flow conditions</w:t>
      </w:r>
      <w:r>
        <w:rPr>
          <w:rFonts w:hint="eastAsia" w:ascii="Times New Roman" w:hAnsi="Times New Roman" w:eastAsia="等线" w:cs="Times New Roman"/>
          <w:sz w:val="24"/>
          <w:szCs w:val="24"/>
          <w:lang w:val="en-US" w:eastAsia="zh-CN"/>
        </w:rPr>
        <w:t xml:space="preserve">, </w:t>
      </w:r>
      <w:r>
        <w:rPr>
          <w:rFonts w:hint="eastAsia" w:ascii="Times New Roman" w:hAnsi="Times New Roman" w:eastAsia="等线" w:cs="Times New Roman"/>
          <w:sz w:val="24"/>
          <w:szCs w:val="24"/>
          <w:lang w:val="en-US" w:eastAsia="zh-CN"/>
        </w:rPr>
        <w:t>as shown in Figure 3</w:t>
      </w:r>
      <w:r>
        <w:rPr>
          <w:rFonts w:hint="default" w:ascii="Times New Roman" w:hAnsi="Times New Roman" w:eastAsia="等线" w:cs="Times New Roman"/>
          <w:sz w:val="24"/>
          <w:szCs w:val="24"/>
        </w:rPr>
        <w:t>.</w:t>
      </w:r>
    </w:p>
    <w:p w14:paraId="691DB75D">
      <w:pPr>
        <w:spacing w:before="120" w:after="120" w:line="288" w:lineRule="auto"/>
        <w:jc w:val="center"/>
        <w:rPr>
          <w:rFonts w:hint="eastAsia" w:ascii="Times New Roman" w:hAnsi="Times New Roman" w:eastAsia="等线" w:cs="Times New Roman"/>
          <w:sz w:val="24"/>
          <w:szCs w:val="24"/>
          <w:lang w:eastAsia="zh-CN"/>
        </w:rPr>
      </w:pPr>
      <w:r>
        <w:rPr>
          <w:rFonts w:hint="eastAsia" w:ascii="Times New Roman" w:hAnsi="Times New Roman" w:eastAsia="等线" w:cs="Times New Roman"/>
          <w:sz w:val="24"/>
          <w:szCs w:val="24"/>
          <w:lang w:eastAsia="zh-CN"/>
        </w:rPr>
        <w:drawing>
          <wp:inline distT="0" distB="0" distL="114300" distR="114300">
            <wp:extent cx="2472055" cy="4280535"/>
            <wp:effectExtent l="0" t="0" r="4445" b="5715"/>
            <wp:docPr id="3" name="图片 3" descr="500b9bc81d8436aa941ff8d26b666d4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图片 3" descr="500b9bc81d8436aa941ff8d26b666d46"/>
                    <pic:cNvPicPr>
                      <a:picLocks noChangeAspect="1"/>
                    </pic:cNvPicPr>
                  </pic:nvPicPr>
                  <pic:blipFill>
                    <a:blip r:embed="rId8"/>
                    <a:stretch>
                      <a:fillRect/>
                    </a:stretch>
                  </pic:blipFill>
                  <pic:spPr>
                    <a:xfrm>
                      <a:off x="0" y="0"/>
                      <a:ext cx="2472055" cy="4280535"/>
                    </a:xfrm>
                    <a:prstGeom prst="rect">
                      <a:avLst/>
                    </a:prstGeom>
                  </pic:spPr>
                </pic:pic>
              </a:graphicData>
            </a:graphic>
          </wp:inline>
        </w:drawing>
      </w:r>
    </w:p>
    <w:p w14:paraId="65FD7714">
      <w:pPr>
        <w:spacing w:before="120" w:after="120" w:line="288" w:lineRule="auto"/>
        <w:jc w:val="center"/>
        <w:rPr>
          <w:rFonts w:hint="eastAsia" w:ascii="Times New Roman" w:hAnsi="Times New Roman" w:eastAsia="等线" w:cs="Times New Roman"/>
          <w:sz w:val="24"/>
          <w:szCs w:val="24"/>
          <w:lang w:val="en-US" w:eastAsia="zh-CN"/>
        </w:rPr>
      </w:pPr>
      <w:r>
        <w:rPr>
          <w:rFonts w:hint="eastAsia" w:ascii="Times New Roman" w:hAnsi="Times New Roman" w:eastAsia="等线" w:cs="Times New Roman"/>
          <w:sz w:val="24"/>
          <w:szCs w:val="24"/>
          <w:lang w:val="en-US" w:eastAsia="zh-CN"/>
        </w:rPr>
        <w:t>Figure 3 spongy  function</w:t>
      </w:r>
    </w:p>
    <w:p w14:paraId="13A5243C">
      <w:pPr>
        <w:spacing w:before="120" w:after="120" w:line="288" w:lineRule="auto"/>
        <w:jc w:val="both"/>
        <w:rPr>
          <w:rFonts w:hint="default" w:ascii="Times New Roman" w:hAnsi="Times New Roman" w:eastAsia="等线" w:cs="Times New Roman"/>
          <w:sz w:val="24"/>
          <w:szCs w:val="24"/>
          <w:lang w:val="en-US" w:eastAsia="zh-CN"/>
        </w:rPr>
      </w:pPr>
    </w:p>
    <w:p w14:paraId="6E59F3E3">
      <w:pPr>
        <w:spacing w:before="120" w:after="120" w:line="288" w:lineRule="auto"/>
        <w:ind w:left="0"/>
        <w:jc w:val="both"/>
        <w:rPr>
          <w:rFonts w:hint="default" w:ascii="Times New Roman" w:hAnsi="Times New Roman" w:eastAsia="等线" w:cs="Times New Roman"/>
          <w:sz w:val="24"/>
          <w:szCs w:val="24"/>
        </w:rPr>
      </w:pPr>
    </w:p>
    <w:p w14:paraId="402C9C8F">
      <w:pPr>
        <w:spacing w:before="120" w:after="120" w:line="288" w:lineRule="auto"/>
        <w:ind w:left="0"/>
        <w:jc w:val="both"/>
        <w:rPr>
          <w:rFonts w:hint="default" w:ascii="Times New Roman" w:hAnsi="Times New Roman" w:eastAsia="等线" w:cs="Times New Roman"/>
          <w:b/>
          <w:bCs/>
          <w:sz w:val="24"/>
          <w:szCs w:val="24"/>
        </w:rPr>
      </w:pPr>
      <w:r>
        <w:rPr>
          <w:rFonts w:hint="default" w:ascii="Times New Roman" w:hAnsi="Times New Roman" w:eastAsia="等线" w:cs="Times New Roman"/>
          <w:b/>
          <w:bCs/>
          <w:sz w:val="24"/>
          <w:szCs w:val="24"/>
        </w:rPr>
        <w:t>2.2.2 Functional Bionic Elements</w:t>
      </w:r>
    </w:p>
    <w:p w14:paraId="797925F0">
      <w:pPr>
        <w:spacing w:before="120" w:after="120" w:line="288" w:lineRule="auto"/>
        <w:ind w:left="0"/>
        <w:jc w:val="both"/>
        <w:rPr>
          <w:rFonts w:hint="default" w:ascii="Times New Roman" w:hAnsi="Times New Roman" w:eastAsia="等线" w:cs="Times New Roman"/>
          <w:sz w:val="24"/>
          <w:szCs w:val="24"/>
        </w:rPr>
      </w:pPr>
      <w:r>
        <w:rPr>
          <w:rFonts w:hint="default" w:ascii="Times New Roman" w:hAnsi="Times New Roman" w:eastAsia="等线" w:cs="Times New Roman"/>
          <w:sz w:val="24"/>
          <w:szCs w:val="24"/>
        </w:rPr>
        <w:t>The core of functional biomimicry lies in emulating the natural filtration and adsorption capabilities of marine sponges to achieve effective ocean purification. Based on the sponge’s filtration–adsorption mechanisms, the key elements of functional biomimicry include:</w:t>
      </w:r>
    </w:p>
    <w:p w14:paraId="29594DB6">
      <w:pPr>
        <w:spacing w:before="120" w:after="120" w:line="288" w:lineRule="auto"/>
        <w:ind w:left="0"/>
        <w:jc w:val="both"/>
        <w:rPr>
          <w:rFonts w:hint="default" w:ascii="Times New Roman" w:hAnsi="Times New Roman" w:eastAsia="等线" w:cs="Times New Roman"/>
          <w:sz w:val="24"/>
          <w:szCs w:val="24"/>
        </w:rPr>
      </w:pPr>
    </w:p>
    <w:p w14:paraId="498D34EE">
      <w:pPr>
        <w:spacing w:before="120" w:after="120" w:line="288" w:lineRule="auto"/>
        <w:ind w:left="0"/>
        <w:jc w:val="both"/>
        <w:rPr>
          <w:rFonts w:hint="default" w:ascii="Times New Roman" w:hAnsi="Times New Roman" w:eastAsia="等线" w:cs="Times New Roman"/>
          <w:sz w:val="24"/>
          <w:szCs w:val="24"/>
        </w:rPr>
      </w:pPr>
      <w:r>
        <w:rPr>
          <w:rFonts w:hint="default" w:ascii="Times New Roman" w:hAnsi="Times New Roman" w:eastAsia="等线" w:cs="Times New Roman"/>
          <w:sz w:val="24"/>
          <w:szCs w:val="24"/>
        </w:rPr>
        <w:t xml:space="preserve">First, </w:t>
      </w:r>
      <w:r>
        <w:rPr>
          <w:rFonts w:hint="eastAsia" w:ascii="Times New Roman" w:hAnsi="Times New Roman" w:eastAsia="等线" w:cs="Times New Roman"/>
          <w:sz w:val="24"/>
          <w:szCs w:val="24"/>
          <w:lang w:eastAsia="zh-CN"/>
        </w:rPr>
        <w:t>"</w:t>
      </w:r>
      <w:r>
        <w:rPr>
          <w:rFonts w:hint="default" w:ascii="Times New Roman" w:hAnsi="Times New Roman" w:eastAsia="等线" w:cs="Times New Roman"/>
          <w:sz w:val="24"/>
          <w:szCs w:val="24"/>
        </w:rPr>
        <w:t>filtration functionality</w:t>
      </w:r>
      <w:r>
        <w:rPr>
          <w:rFonts w:hint="eastAsia" w:ascii="Times New Roman" w:hAnsi="Times New Roman" w:eastAsia="等线" w:cs="Times New Roman"/>
          <w:sz w:val="24"/>
          <w:szCs w:val="24"/>
          <w:lang w:eastAsia="zh-CN"/>
        </w:rPr>
        <w:t>"</w:t>
      </w:r>
      <w:r>
        <w:rPr>
          <w:rFonts w:hint="default" w:ascii="Times New Roman" w:hAnsi="Times New Roman" w:eastAsia="等线" w:cs="Times New Roman"/>
          <w:sz w:val="24"/>
          <w:szCs w:val="24"/>
        </w:rPr>
        <w:t xml:space="preserve">, inspired by the sponge’s sieve-like structures, is realized through the design of multilayer filtration systems with varying pore sizes, enabling graded filtration of pollutants, including the interception of large particulates and the retention of microplastics. Second, </w:t>
      </w:r>
      <w:r>
        <w:rPr>
          <w:rFonts w:hint="eastAsia" w:ascii="Times New Roman" w:hAnsi="Times New Roman" w:eastAsia="等线" w:cs="Times New Roman"/>
          <w:sz w:val="24"/>
          <w:szCs w:val="24"/>
          <w:lang w:eastAsia="zh-CN"/>
        </w:rPr>
        <w:t>"</w:t>
      </w:r>
      <w:r>
        <w:rPr>
          <w:rFonts w:hint="default" w:ascii="Times New Roman" w:hAnsi="Times New Roman" w:eastAsia="等线" w:cs="Times New Roman"/>
          <w:sz w:val="24"/>
          <w:szCs w:val="24"/>
        </w:rPr>
        <w:t>adsorption functionality</w:t>
      </w:r>
      <w:r>
        <w:rPr>
          <w:rFonts w:hint="eastAsia" w:ascii="Times New Roman" w:hAnsi="Times New Roman" w:eastAsia="等线" w:cs="Times New Roman"/>
          <w:sz w:val="24"/>
          <w:szCs w:val="24"/>
          <w:lang w:eastAsia="zh-CN"/>
        </w:rPr>
        <w:t>"</w:t>
      </w:r>
      <w:r>
        <w:rPr>
          <w:rFonts w:hint="default" w:ascii="Times New Roman" w:hAnsi="Times New Roman" w:eastAsia="等线" w:cs="Times New Roman"/>
          <w:sz w:val="24"/>
          <w:szCs w:val="24"/>
        </w:rPr>
        <w:t xml:space="preserve">, derived from the absorptive properties of sponge cells, is implemented by incorporating adsorptive materials into the product, thereby enhancing the removal of harmful substances and organic pollutants from the water. Third, </w:t>
      </w:r>
      <w:r>
        <w:rPr>
          <w:rFonts w:hint="eastAsia" w:ascii="Times New Roman" w:hAnsi="Times New Roman" w:eastAsia="等线" w:cs="Times New Roman"/>
          <w:sz w:val="24"/>
          <w:szCs w:val="24"/>
          <w:lang w:eastAsia="zh-CN"/>
        </w:rPr>
        <w:t>"</w:t>
      </w:r>
      <w:r>
        <w:rPr>
          <w:rFonts w:hint="default" w:ascii="Times New Roman" w:hAnsi="Times New Roman" w:eastAsia="等线" w:cs="Times New Roman"/>
          <w:sz w:val="24"/>
          <w:szCs w:val="24"/>
        </w:rPr>
        <w:t>microbial attachment functionality</w:t>
      </w:r>
      <w:r>
        <w:rPr>
          <w:rFonts w:hint="eastAsia" w:ascii="Times New Roman" w:hAnsi="Times New Roman" w:eastAsia="等线" w:cs="Times New Roman"/>
          <w:sz w:val="24"/>
          <w:szCs w:val="24"/>
          <w:lang w:eastAsia="zh-CN"/>
        </w:rPr>
        <w:t>"</w:t>
      </w:r>
      <w:r>
        <w:rPr>
          <w:rFonts w:hint="default" w:ascii="Times New Roman" w:hAnsi="Times New Roman" w:eastAsia="等线" w:cs="Times New Roman"/>
          <w:sz w:val="24"/>
          <w:szCs w:val="24"/>
        </w:rPr>
        <w:t>, modeled on the sponge’s capacity to provide habitats for microorganisms, is achieved by designing surface structures conducive to the colonization of water-purifying microbes. Through microbial metabolic processes, pollutants are further decomposed, leading to improved overall purification performance</w:t>
      </w:r>
      <w:r>
        <w:rPr>
          <w:rFonts w:hint="eastAsia" w:ascii="Times New Roman" w:hAnsi="Times New Roman" w:eastAsia="等线" w:cs="Times New Roman"/>
          <w:sz w:val="24"/>
          <w:szCs w:val="24"/>
          <w:lang w:val="en-US" w:eastAsia="zh-CN"/>
        </w:rPr>
        <w:t>,</w:t>
      </w:r>
      <w:r>
        <w:rPr>
          <w:rFonts w:hint="eastAsia" w:ascii="Times New Roman" w:hAnsi="Times New Roman" w:eastAsia="等线" w:cs="Times New Roman"/>
          <w:sz w:val="24"/>
          <w:szCs w:val="24"/>
          <w:lang w:val="en-US" w:eastAsia="zh-CN"/>
        </w:rPr>
        <w:t>as shown in Figure 4</w:t>
      </w:r>
      <w:r>
        <w:rPr>
          <w:rFonts w:hint="default" w:ascii="Times New Roman" w:hAnsi="Times New Roman" w:eastAsia="等线" w:cs="Times New Roman"/>
          <w:sz w:val="24"/>
          <w:szCs w:val="24"/>
        </w:rPr>
        <w:t>.</w:t>
      </w:r>
    </w:p>
    <w:p w14:paraId="05354EED">
      <w:pPr>
        <w:spacing w:before="380" w:after="140" w:line="288" w:lineRule="auto"/>
        <w:ind w:left="0"/>
        <w:jc w:val="center"/>
        <w:outlineLvl w:val="0"/>
        <w:rPr>
          <w:rFonts w:hint="eastAsia" w:ascii="Times New Roman" w:hAnsi="Times New Roman" w:eastAsia="等线" w:cs="Times New Roman"/>
          <w:b/>
          <w:bCs/>
          <w:sz w:val="24"/>
          <w:szCs w:val="24"/>
          <w:lang w:eastAsia="zh-CN"/>
        </w:rPr>
      </w:pPr>
      <w:bookmarkStart w:id="5" w:name="heading_8"/>
      <w:r>
        <w:rPr>
          <w:rFonts w:hint="eastAsia" w:ascii="Times New Roman" w:hAnsi="Times New Roman" w:eastAsia="等线" w:cs="Times New Roman"/>
          <w:b/>
          <w:bCs/>
          <w:sz w:val="24"/>
          <w:szCs w:val="24"/>
          <w:lang w:eastAsia="zh-CN"/>
        </w:rPr>
        <w:drawing>
          <wp:inline distT="0" distB="0" distL="114300" distR="114300">
            <wp:extent cx="3308985" cy="2364740"/>
            <wp:effectExtent l="0" t="0" r="8890" b="635"/>
            <wp:docPr id="4" name="图片 4" descr="b0d4ad66dc63f23325070433591285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图片 4" descr="b0d4ad66dc63f2332507043359128520"/>
                    <pic:cNvPicPr>
                      <a:picLocks noChangeAspect="1"/>
                    </pic:cNvPicPr>
                  </pic:nvPicPr>
                  <pic:blipFill>
                    <a:blip r:embed="rId9"/>
                    <a:stretch>
                      <a:fillRect/>
                    </a:stretch>
                  </pic:blipFill>
                  <pic:spPr>
                    <a:xfrm>
                      <a:off x="0" y="0"/>
                      <a:ext cx="3308985" cy="2364740"/>
                    </a:xfrm>
                    <a:prstGeom prst="rect">
                      <a:avLst/>
                    </a:prstGeom>
                  </pic:spPr>
                </pic:pic>
              </a:graphicData>
            </a:graphic>
          </wp:inline>
        </w:drawing>
      </w:r>
    </w:p>
    <w:p w14:paraId="45E78818">
      <w:pPr>
        <w:spacing w:before="380" w:after="140" w:line="288" w:lineRule="auto"/>
        <w:ind w:left="0"/>
        <w:jc w:val="center"/>
        <w:outlineLvl w:val="0"/>
        <w:rPr>
          <w:rFonts w:hint="eastAsia" w:ascii="Times New Roman" w:hAnsi="Times New Roman" w:eastAsia="等线" w:cs="Times New Roman"/>
          <w:sz w:val="24"/>
          <w:szCs w:val="24"/>
          <w:lang w:val="en-US" w:eastAsia="zh-CN"/>
        </w:rPr>
      </w:pPr>
      <w:r>
        <w:rPr>
          <w:rFonts w:hint="eastAsia" w:ascii="Times New Roman" w:hAnsi="Times New Roman" w:eastAsia="等线" w:cs="Times New Roman"/>
          <w:sz w:val="24"/>
          <w:szCs w:val="24"/>
          <w:lang w:val="en-US" w:eastAsia="zh-CN"/>
        </w:rPr>
        <w:t>Figure 4 spongy structure</w:t>
      </w:r>
    </w:p>
    <w:p w14:paraId="02AF7CD5">
      <w:pPr>
        <w:spacing w:before="380" w:after="140" w:line="288" w:lineRule="auto"/>
        <w:ind w:left="0"/>
        <w:jc w:val="center"/>
        <w:outlineLvl w:val="0"/>
        <w:rPr>
          <w:rFonts w:hint="eastAsia" w:ascii="Times New Roman" w:hAnsi="Times New Roman" w:eastAsia="等线" w:cs="Times New Roman"/>
          <w:b/>
          <w:bCs/>
          <w:sz w:val="24"/>
          <w:szCs w:val="24"/>
          <w:lang w:val="en-US" w:eastAsia="zh-CN"/>
        </w:rPr>
      </w:pPr>
    </w:p>
    <w:p w14:paraId="303BE89F">
      <w:pPr>
        <w:spacing w:before="380" w:after="140" w:line="288" w:lineRule="auto"/>
        <w:ind w:left="0"/>
        <w:jc w:val="both"/>
        <w:outlineLvl w:val="0"/>
        <w:rPr>
          <w:rFonts w:hint="default" w:ascii="Times New Roman" w:hAnsi="Times New Roman" w:eastAsia="等线" w:cs="Times New Roman"/>
          <w:b/>
          <w:bCs/>
          <w:sz w:val="24"/>
          <w:szCs w:val="24"/>
        </w:rPr>
      </w:pPr>
      <w:r>
        <w:rPr>
          <w:rFonts w:hint="default" w:ascii="Times New Roman" w:hAnsi="Times New Roman" w:eastAsia="等线" w:cs="Times New Roman"/>
          <w:b/>
          <w:bCs/>
          <w:sz w:val="24"/>
          <w:szCs w:val="24"/>
        </w:rPr>
        <w:t>2.2.3 Structural Bionic Elements</w:t>
      </w:r>
    </w:p>
    <w:p w14:paraId="5BAB4036">
      <w:pPr>
        <w:spacing w:before="380" w:after="140" w:line="288" w:lineRule="auto"/>
        <w:ind w:left="0"/>
        <w:jc w:val="both"/>
        <w:outlineLvl w:val="0"/>
        <w:rPr>
          <w:rFonts w:hint="default" w:ascii="Times New Roman" w:hAnsi="Times New Roman" w:eastAsia="等线" w:cs="Times New Roman"/>
          <w:sz w:val="24"/>
          <w:szCs w:val="24"/>
        </w:rPr>
      </w:pPr>
      <w:r>
        <w:rPr>
          <w:rFonts w:hint="default" w:ascii="Times New Roman" w:hAnsi="Times New Roman" w:eastAsia="等线" w:cs="Times New Roman"/>
          <w:sz w:val="24"/>
          <w:szCs w:val="24"/>
        </w:rPr>
        <w:t xml:space="preserve">The core of structural biomimicry lies in emulating the supporting structural characteristics of marine sponges to ensure stability, resilience, and durability. The sponge’s structural framework, composed of spicules and spongin fibers, exhibits high toughness, lightweight properties, and strong resistance to impact. </w:t>
      </w:r>
    </w:p>
    <w:p w14:paraId="70AF29EA">
      <w:pPr>
        <w:spacing w:before="380" w:after="140" w:line="288" w:lineRule="auto"/>
        <w:ind w:left="0"/>
        <w:jc w:val="both"/>
        <w:outlineLvl w:val="0"/>
        <w:rPr>
          <w:rFonts w:hint="default" w:ascii="Times New Roman" w:hAnsi="Times New Roman" w:eastAsia="等线" w:cs="Times New Roman"/>
          <w:sz w:val="24"/>
          <w:szCs w:val="24"/>
        </w:rPr>
      </w:pPr>
      <w:r>
        <w:rPr>
          <w:rFonts w:hint="default" w:ascii="Times New Roman" w:hAnsi="Times New Roman" w:eastAsia="等线" w:cs="Times New Roman"/>
          <w:sz w:val="24"/>
          <w:szCs w:val="24"/>
        </w:rPr>
        <w:t>First, layered resilient structures, inspired by the sponge’s stratified physiological organization, are designed as multi-layer support systems to enhance flexibility and impact resistance, enabling the product to withstand hydrodynamic forces and wave-induced stress. Second, hollow supporting structures, derived from the sponge’s reticulated framework, are implemented through openwork designs that maintain structural stability while achieving lightweight construction. This approach reduces material consumption and overall weight, thereby facilitating deployment and installation.</w:t>
      </w:r>
    </w:p>
    <w:p w14:paraId="7345FBB3">
      <w:pPr>
        <w:spacing w:before="380" w:after="140" w:line="288" w:lineRule="auto"/>
        <w:ind w:left="0"/>
        <w:jc w:val="both"/>
        <w:outlineLvl w:val="0"/>
        <w:rPr>
          <w:rFonts w:hint="default" w:ascii="Times New Roman" w:hAnsi="Times New Roman" w:eastAsia="等线" w:cs="Times New Roman"/>
          <w:sz w:val="24"/>
          <w:szCs w:val="24"/>
        </w:rPr>
      </w:pPr>
    </w:p>
    <w:p w14:paraId="77D1D392">
      <w:pPr>
        <w:spacing w:before="380" w:after="140" w:line="288" w:lineRule="auto"/>
        <w:ind w:left="0"/>
        <w:jc w:val="both"/>
        <w:outlineLvl w:val="0"/>
        <w:rPr>
          <w:rFonts w:hint="default" w:ascii="Times New Roman" w:hAnsi="Times New Roman" w:eastAsia="等线" w:cs="Times New Roman"/>
          <w:b/>
          <w:bCs/>
          <w:sz w:val="24"/>
          <w:szCs w:val="24"/>
          <w:lang w:val="en-US" w:eastAsia="zh-CN"/>
        </w:rPr>
      </w:pPr>
      <w:r>
        <w:rPr>
          <w:rFonts w:hint="eastAsia" w:ascii="Times New Roman" w:hAnsi="Times New Roman" w:eastAsia="等线" w:cs="Times New Roman"/>
          <w:b/>
          <w:bCs/>
          <w:sz w:val="24"/>
          <w:szCs w:val="24"/>
          <w:lang w:val="en-US" w:eastAsia="zh-CN"/>
        </w:rPr>
        <w:t>2.3 The Current State of Sponge Biomimicry Research</w:t>
      </w:r>
    </w:p>
    <w:bookmarkEnd w:id="5"/>
    <w:p w14:paraId="45B75414">
      <w:pPr>
        <w:spacing w:before="320" w:after="120" w:line="288" w:lineRule="auto"/>
        <w:ind w:left="0"/>
        <w:jc w:val="both"/>
        <w:outlineLvl w:val="1"/>
        <w:rPr>
          <w:rFonts w:hint="default" w:ascii="Times New Roman" w:hAnsi="Times New Roman" w:eastAsia="等线" w:cs="Times New Roman"/>
          <w:sz w:val="24"/>
          <w:szCs w:val="24"/>
          <w:lang w:val="en-US" w:eastAsia="zh-CN"/>
        </w:rPr>
      </w:pPr>
      <w:bookmarkStart w:id="6" w:name="heading_10"/>
      <w:r>
        <w:rPr>
          <w:rFonts w:hint="default" w:ascii="Times New Roman" w:hAnsi="Times New Roman" w:eastAsia="等线" w:cs="Times New Roman"/>
          <w:sz w:val="24"/>
          <w:szCs w:val="24"/>
          <w:lang w:val="en-US" w:eastAsia="zh-CN"/>
        </w:rPr>
        <w:t>The concept of sponge biomimicry encompasses a diverse range of structural and material features inspired by marine sponges, with significant implications for engineering, materials science, and biomedical applications. Zhang et al. (2015) provide insights into the hierarchical elastic properties of sponge spicules, specifically those of Tethya aurantia and Euplectella aspergillum, through optical measurements using non-invasive laser scattering techniques. Their findings highlight the complex, multi-scale structural organization that contributes to the mechanical resilience of sponge skeletal elements, offering a foundational understanding for biomimetic design.</w:t>
      </w:r>
    </w:p>
    <w:p w14:paraId="711526D0">
      <w:pPr>
        <w:spacing w:before="320" w:after="120" w:line="288" w:lineRule="auto"/>
        <w:ind w:left="0"/>
        <w:jc w:val="both"/>
        <w:outlineLvl w:val="1"/>
        <w:rPr>
          <w:rFonts w:hint="default" w:ascii="Times New Roman" w:hAnsi="Times New Roman" w:eastAsia="等线" w:cs="Times New Roman"/>
          <w:sz w:val="24"/>
          <w:szCs w:val="24"/>
          <w:lang w:val="en-US" w:eastAsia="zh-CN"/>
        </w:rPr>
      </w:pPr>
      <w:r>
        <w:rPr>
          <w:rFonts w:hint="default" w:ascii="Times New Roman" w:hAnsi="Times New Roman" w:eastAsia="等线" w:cs="Times New Roman"/>
          <w:sz w:val="24"/>
          <w:szCs w:val="24"/>
          <w:lang w:val="en-US" w:eastAsia="zh-CN"/>
        </w:rPr>
        <w:t>Building upon the structural intricacies, the unique hierarchical organization of biosilica in sponges has been extensively studied. Honeycomb biosilica in sponges, particularly in Hexactinellida, exemplifies a natural architecture optimized for strength and functionality (Voronkina et al., 2023). This biosilica-based framework not only demonstrates the evolutionary sophistication of sponge skeletons but also presents a promising template for biomimetic applications, as it embodies principles of efficient hierarchical structuring.</w:t>
      </w:r>
    </w:p>
    <w:p w14:paraId="0A158C6A">
      <w:pPr>
        <w:spacing w:before="320" w:after="120" w:line="288" w:lineRule="auto"/>
        <w:ind w:left="0"/>
        <w:jc w:val="both"/>
        <w:outlineLvl w:val="1"/>
        <w:rPr>
          <w:rFonts w:hint="default" w:ascii="Times New Roman" w:hAnsi="Times New Roman" w:eastAsia="等线" w:cs="Times New Roman"/>
          <w:sz w:val="24"/>
          <w:szCs w:val="24"/>
          <w:lang w:val="en-US" w:eastAsia="zh-CN"/>
        </w:rPr>
      </w:pPr>
      <w:r>
        <w:rPr>
          <w:rFonts w:hint="default" w:ascii="Times New Roman" w:hAnsi="Times New Roman" w:eastAsia="等线" w:cs="Times New Roman"/>
          <w:sz w:val="24"/>
          <w:szCs w:val="24"/>
          <w:lang w:val="en-US" w:eastAsia="zh-CN"/>
        </w:rPr>
        <w:t>The potential for utilizing sponge-derived materials in medical biomimicry is also recognized. Marine sponge biomass can be cultivated in aquaria, and sponge cell populations or primmorphs can be grown in culture, facilitating the production of biomaterials with desirable properties (Green et al., 2015). Such advancements open avenues for developing bioinspired scaffolds and biomaterials that leverage the inherent structural features of sponges.</w:t>
      </w:r>
    </w:p>
    <w:p w14:paraId="56108521">
      <w:pPr>
        <w:spacing w:before="320" w:after="120" w:line="288" w:lineRule="auto"/>
        <w:ind w:left="0"/>
        <w:jc w:val="both"/>
        <w:outlineLvl w:val="1"/>
        <w:rPr>
          <w:rFonts w:hint="default" w:ascii="Times New Roman" w:hAnsi="Times New Roman" w:eastAsia="等线" w:cs="Times New Roman"/>
          <w:sz w:val="24"/>
          <w:szCs w:val="24"/>
          <w:lang w:val="en-US" w:eastAsia="zh-CN"/>
        </w:rPr>
      </w:pPr>
      <w:r>
        <w:rPr>
          <w:rFonts w:hint="default" w:ascii="Times New Roman" w:hAnsi="Times New Roman" w:eastAsia="等线" w:cs="Times New Roman"/>
          <w:sz w:val="24"/>
          <w:szCs w:val="24"/>
          <w:lang w:val="en-US" w:eastAsia="zh-CN"/>
        </w:rPr>
        <w:t>Architectured biosilica from sponges offers a particularly compelling source for bioinspired design. The detailed analysis of biosilica architecture reveals how the natural organization of silica in sponges can inform the creation of novel materials with enhanced functionality (Ehrlich, 2026). This approach underscores the potential of sponge biosilica as a template for designing advanced composite materials and structural architectures.</w:t>
      </w:r>
    </w:p>
    <w:p w14:paraId="587AF35D">
      <w:pPr>
        <w:spacing w:before="320" w:after="120" w:line="288" w:lineRule="auto"/>
        <w:ind w:left="0"/>
        <w:jc w:val="both"/>
        <w:outlineLvl w:val="1"/>
        <w:rPr>
          <w:rFonts w:hint="default" w:ascii="Times New Roman" w:hAnsi="Times New Roman" w:eastAsia="等线" w:cs="Times New Roman"/>
          <w:sz w:val="24"/>
          <w:szCs w:val="24"/>
          <w:lang w:val="en-US" w:eastAsia="zh-CN"/>
        </w:rPr>
      </w:pPr>
      <w:r>
        <w:rPr>
          <w:rFonts w:hint="default" w:ascii="Times New Roman" w:hAnsi="Times New Roman" w:eastAsia="等线" w:cs="Times New Roman"/>
          <w:sz w:val="24"/>
          <w:szCs w:val="24"/>
          <w:lang w:val="en-US" w:eastAsia="zh-CN"/>
        </w:rPr>
        <w:t>The structural efficiency of sponge skeletons, exemplified by Euplectella aspergillum, has been assessed for its applicability in 3D printed architectures. The study demonstrates that the design features observed in natural sponge skeletons can be transferred to engineered structures, promoting the development of lightweight yet strong materials (Robson Brown et al., 2019). This bioinspired approach exemplifies how natural design principles can inform modern manufacturing techniques.</w:t>
      </w:r>
    </w:p>
    <w:p w14:paraId="7055E66A">
      <w:pPr>
        <w:spacing w:before="320" w:after="120" w:line="288" w:lineRule="auto"/>
        <w:ind w:left="0"/>
        <w:jc w:val="both"/>
        <w:outlineLvl w:val="1"/>
        <w:rPr>
          <w:rFonts w:hint="default" w:ascii="Times New Roman" w:hAnsi="Times New Roman" w:eastAsia="等线" w:cs="Times New Roman"/>
          <w:sz w:val="24"/>
          <w:szCs w:val="24"/>
          <w:lang w:val="en-US" w:eastAsia="zh-CN"/>
        </w:rPr>
      </w:pPr>
      <w:r>
        <w:rPr>
          <w:rFonts w:hint="default" w:ascii="Times New Roman" w:hAnsi="Times New Roman" w:eastAsia="等线" w:cs="Times New Roman"/>
          <w:sz w:val="24"/>
          <w:szCs w:val="24"/>
          <w:lang w:val="en-US" w:eastAsia="zh-CN"/>
        </w:rPr>
        <w:t>Beyond structural considerations, biomimicry extends to functional aspects such as material resilience and adaptability. The concept of molecular “sponges” is illustrated by protein-loaded nanosponges that mimic biological systems to counteract neurotoxins, showcasing dual biomimicry—both structural and functional—derived from natural templates (Wang et al., 2024).</w:t>
      </w:r>
    </w:p>
    <w:p w14:paraId="0395CB6F">
      <w:pPr>
        <w:spacing w:before="320" w:after="120" w:line="288" w:lineRule="auto"/>
        <w:ind w:left="0"/>
        <w:jc w:val="both"/>
        <w:outlineLvl w:val="1"/>
        <w:rPr>
          <w:rFonts w:hint="default" w:ascii="Times New Roman" w:hAnsi="Times New Roman" w:eastAsia="等线" w:cs="Times New Roman"/>
          <w:sz w:val="24"/>
          <w:szCs w:val="24"/>
          <w:lang w:val="en-US" w:eastAsia="zh-CN"/>
        </w:rPr>
      </w:pPr>
      <w:r>
        <w:rPr>
          <w:rFonts w:hint="default" w:ascii="Times New Roman" w:hAnsi="Times New Roman" w:eastAsia="等线" w:cs="Times New Roman"/>
          <w:sz w:val="24"/>
          <w:szCs w:val="24"/>
          <w:lang w:val="en-US" w:eastAsia="zh-CN"/>
        </w:rPr>
        <w:t>In the realm of soft robotics and flexible structures, biomimicry inspired by sponge architecture facilitates the development of materials that emulate the softness and adaptability of biological tissues. Such strategies aim to replace rigid components with bioinspired artificial muscles, enhancing the functionality and sustainability of robotic systems (Freni, 2018).</w:t>
      </w:r>
    </w:p>
    <w:p w14:paraId="66BDDD23">
      <w:pPr>
        <w:spacing w:before="320" w:after="120" w:line="288" w:lineRule="auto"/>
        <w:ind w:left="0"/>
        <w:jc w:val="both"/>
        <w:outlineLvl w:val="1"/>
        <w:rPr>
          <w:rFonts w:hint="default" w:ascii="Times New Roman" w:hAnsi="Times New Roman" w:eastAsia="等线" w:cs="Times New Roman"/>
          <w:sz w:val="24"/>
          <w:szCs w:val="24"/>
          <w:lang w:val="en-US" w:eastAsia="zh-CN"/>
        </w:rPr>
      </w:pPr>
      <w:r>
        <w:rPr>
          <w:rFonts w:hint="default" w:ascii="Times New Roman" w:hAnsi="Times New Roman" w:eastAsia="等线" w:cs="Times New Roman"/>
          <w:sz w:val="24"/>
          <w:szCs w:val="24"/>
          <w:lang w:val="en-US" w:eastAsia="zh-CN"/>
        </w:rPr>
        <w:t>Natural pre-fabricated 3D biomaterials derived from marine sponges have been utilized to develop scaffolds that closely mimic the natural extracellular matrix. These sponge-based scaffolds advance tissue engineering by providing structurally relevant templates that support cell growth and regeneration, exemplifying the practical application of sponge biomimicry (Tsurkan et al., 2020).</w:t>
      </w:r>
    </w:p>
    <w:p w14:paraId="2808D6AF">
      <w:pPr>
        <w:spacing w:before="320" w:after="120" w:line="288" w:lineRule="auto"/>
        <w:ind w:left="0"/>
        <w:jc w:val="both"/>
        <w:outlineLvl w:val="1"/>
        <w:rPr>
          <w:rFonts w:hint="default" w:ascii="Times New Roman" w:hAnsi="Times New Roman" w:eastAsia="等线" w:cs="Times New Roman"/>
          <w:sz w:val="24"/>
          <w:szCs w:val="24"/>
          <w:lang w:val="en-US" w:eastAsia="zh-CN"/>
        </w:rPr>
      </w:pPr>
      <w:r>
        <w:rPr>
          <w:rFonts w:hint="default" w:ascii="Times New Roman" w:hAnsi="Times New Roman" w:eastAsia="等线" w:cs="Times New Roman"/>
          <w:sz w:val="24"/>
          <w:szCs w:val="24"/>
          <w:lang w:val="en-US" w:eastAsia="zh-CN"/>
        </w:rPr>
        <w:t>Furthermore, the structural features of sponge skeletons, such as perforations and porosity, have inspired the design of perforated composite plates. Mimicking these natural features allows for the creation of materials that balance strength and permeability, suitable for challenging environmental conditions (Modica, 2023).</w:t>
      </w:r>
    </w:p>
    <w:p w14:paraId="0DCA8183">
      <w:pPr>
        <w:spacing w:before="320" w:after="120" w:line="288" w:lineRule="auto"/>
        <w:ind w:left="0"/>
        <w:jc w:val="both"/>
        <w:outlineLvl w:val="1"/>
        <w:rPr>
          <w:rFonts w:hint="default" w:ascii="Times New Roman" w:hAnsi="Times New Roman" w:eastAsia="等线" w:cs="Times New Roman"/>
          <w:sz w:val="24"/>
          <w:szCs w:val="24"/>
        </w:rPr>
      </w:pPr>
      <w:r>
        <w:rPr>
          <w:rFonts w:hint="default" w:ascii="Times New Roman" w:hAnsi="Times New Roman" w:eastAsia="等线" w:cs="Times New Roman"/>
          <w:sz w:val="24"/>
          <w:szCs w:val="24"/>
          <w:lang w:val="en-US" w:eastAsia="zh-CN"/>
        </w:rPr>
        <w:t>Overall, biomimicry rooted in sponge architecture and materials offers a promising avenue for innovation across multiple disciplines. As summarized by Vasanthanathan et al. (2020), nature’s designs—such as those found in sponges—provide a rich source of inspiration for developing sustainable, efficient, and functional materials and structures. The integration of these natural principles into human-made systems continues to expand, with potential applications spanning textiles, biomedical devices, structural engineering, and beyond (Eadie et al., 2011).</w:t>
      </w:r>
    </w:p>
    <w:p w14:paraId="13BAF005">
      <w:pPr>
        <w:spacing w:before="320" w:after="120" w:line="288" w:lineRule="auto"/>
        <w:ind w:left="0"/>
        <w:jc w:val="both"/>
        <w:outlineLvl w:val="1"/>
        <w:rPr>
          <w:rFonts w:hint="default" w:ascii="Times New Roman" w:hAnsi="Times New Roman" w:eastAsia="等线" w:cs="Times New Roman"/>
          <w:b/>
          <w:bCs/>
          <w:sz w:val="24"/>
          <w:szCs w:val="24"/>
        </w:rPr>
      </w:pPr>
    </w:p>
    <w:p w14:paraId="41A333E5">
      <w:pPr>
        <w:spacing w:before="320" w:after="120" w:line="288" w:lineRule="auto"/>
        <w:ind w:left="0"/>
        <w:jc w:val="both"/>
        <w:outlineLvl w:val="1"/>
        <w:rPr>
          <w:rFonts w:hint="default" w:ascii="Times New Roman" w:hAnsi="Times New Roman" w:eastAsia="等线" w:cs="Times New Roman"/>
          <w:b/>
          <w:bCs/>
          <w:sz w:val="24"/>
          <w:szCs w:val="24"/>
        </w:rPr>
      </w:pPr>
      <w:r>
        <w:rPr>
          <w:rFonts w:hint="default" w:ascii="Times New Roman" w:hAnsi="Times New Roman" w:eastAsia="等线" w:cs="Times New Roman"/>
          <w:b/>
          <w:bCs/>
          <w:sz w:val="24"/>
          <w:szCs w:val="24"/>
        </w:rPr>
        <w:t>3.  Marine Pollution</w:t>
      </w:r>
    </w:p>
    <w:p w14:paraId="20424209">
      <w:pPr>
        <w:spacing w:before="320" w:after="120" w:line="288" w:lineRule="auto"/>
        <w:ind w:left="0"/>
        <w:jc w:val="both"/>
        <w:outlineLvl w:val="1"/>
        <w:rPr>
          <w:rFonts w:hint="default" w:ascii="Times New Roman" w:hAnsi="Times New Roman" w:eastAsia="等线" w:cs="Times New Roman"/>
          <w:b/>
          <w:bCs/>
          <w:sz w:val="24"/>
          <w:szCs w:val="24"/>
        </w:rPr>
      </w:pPr>
    </w:p>
    <w:p w14:paraId="2CA20250">
      <w:pPr>
        <w:spacing w:before="320" w:after="120" w:line="288" w:lineRule="auto"/>
        <w:ind w:left="0"/>
        <w:jc w:val="both"/>
        <w:outlineLvl w:val="1"/>
        <w:rPr>
          <w:rFonts w:hint="default" w:ascii="Times New Roman" w:hAnsi="Times New Roman" w:eastAsia="等线" w:cs="Times New Roman"/>
          <w:b/>
          <w:bCs/>
          <w:sz w:val="24"/>
          <w:szCs w:val="24"/>
        </w:rPr>
      </w:pPr>
      <w:r>
        <w:rPr>
          <w:rFonts w:hint="default" w:ascii="Times New Roman" w:hAnsi="Times New Roman" w:eastAsia="等线" w:cs="Times New Roman"/>
          <w:b/>
          <w:bCs/>
          <w:sz w:val="24"/>
          <w:szCs w:val="24"/>
        </w:rPr>
        <w:t>3.1 Types of Main Pollutants in the Ocean</w:t>
      </w:r>
    </w:p>
    <w:p w14:paraId="2DE97398">
      <w:pPr>
        <w:spacing w:before="320" w:after="120" w:line="288" w:lineRule="auto"/>
        <w:ind w:left="0"/>
        <w:jc w:val="both"/>
        <w:outlineLvl w:val="1"/>
        <w:rPr>
          <w:rFonts w:hint="default" w:ascii="Times New Roman" w:hAnsi="Times New Roman" w:eastAsia="等线" w:cs="Times New Roman"/>
          <w:sz w:val="24"/>
          <w:szCs w:val="24"/>
        </w:rPr>
      </w:pPr>
      <w:r>
        <w:rPr>
          <w:rFonts w:hint="default" w:ascii="Times New Roman" w:hAnsi="Times New Roman" w:eastAsia="等线" w:cs="Times New Roman"/>
          <w:sz w:val="24"/>
          <w:szCs w:val="24"/>
        </w:rPr>
        <w:t>Marine pollution exhibits increasing diversity and complexity in pollutant types. In alignment with the design objectives of marine purification systems, this study focuses on four primary categories of pollutants directly related to purification functionality.</w:t>
      </w:r>
    </w:p>
    <w:p w14:paraId="0043EB2E">
      <w:pPr>
        <w:spacing w:before="320" w:after="120" w:line="288" w:lineRule="auto"/>
        <w:ind w:left="0"/>
        <w:jc w:val="both"/>
        <w:outlineLvl w:val="1"/>
        <w:rPr>
          <w:rFonts w:hint="eastAsia" w:ascii="Times New Roman" w:hAnsi="Times New Roman" w:eastAsia="等线" w:cs="Times New Roman"/>
          <w:sz w:val="24"/>
          <w:szCs w:val="24"/>
          <w:lang w:val="en-US" w:eastAsia="zh-CN"/>
        </w:rPr>
      </w:pPr>
      <w:r>
        <w:rPr>
          <w:rFonts w:hint="default" w:ascii="Times New Roman" w:hAnsi="Times New Roman" w:eastAsia="等线" w:cs="Times New Roman"/>
          <w:sz w:val="24"/>
          <w:szCs w:val="24"/>
        </w:rPr>
        <w:t>First, suspended particulates, including plankton, organic debris, and sediment particles, are relatively large in size and can significantly reduce water transparency, thereby inhibiting photosynthesis in marine plants. They also serve as one of the key drivers of eutrophication</w:t>
      </w:r>
      <w:r>
        <w:rPr>
          <w:rFonts w:hint="eastAsia" w:ascii="Times New Roman" w:hAnsi="Times New Roman" w:eastAsia="等线" w:cs="Times New Roman"/>
          <w:sz w:val="24"/>
          <w:szCs w:val="24"/>
          <w:lang w:val="en-US" w:eastAsia="zh-CN"/>
        </w:rPr>
        <w:t>.</w:t>
      </w:r>
    </w:p>
    <w:p w14:paraId="008FF212">
      <w:pPr>
        <w:spacing w:before="320" w:after="120" w:line="288" w:lineRule="auto"/>
        <w:ind w:left="0"/>
        <w:jc w:val="both"/>
        <w:outlineLvl w:val="1"/>
        <w:rPr>
          <w:rFonts w:hint="default" w:ascii="Times New Roman" w:hAnsi="Times New Roman" w:eastAsia="等线" w:cs="Times New Roman"/>
          <w:sz w:val="24"/>
          <w:szCs w:val="24"/>
        </w:rPr>
      </w:pPr>
      <w:r>
        <w:rPr>
          <w:rFonts w:hint="default" w:ascii="Times New Roman" w:hAnsi="Times New Roman" w:eastAsia="等线" w:cs="Times New Roman"/>
          <w:sz w:val="24"/>
          <w:szCs w:val="24"/>
        </w:rPr>
        <w:t>Second, organic pollutants, originating mainly from industrial wastewater, domestic sewage, and agricultural non-point source pollution, include proteins, lipids, and carbohydrates. Their decomposition in aquatic environments consumes large amounts of dissolved oxygen, leading to hypoxic conditions and resulting in ecological consequences such as fish mortality.</w:t>
      </w:r>
    </w:p>
    <w:p w14:paraId="6EC3AF3D">
      <w:pPr>
        <w:spacing w:before="320" w:after="120" w:line="288" w:lineRule="auto"/>
        <w:ind w:left="0"/>
        <w:jc w:val="both"/>
        <w:outlineLvl w:val="1"/>
        <w:rPr>
          <w:rFonts w:hint="default" w:ascii="Times New Roman" w:hAnsi="Times New Roman" w:eastAsia="等线" w:cs="Times New Roman"/>
          <w:sz w:val="24"/>
          <w:szCs w:val="24"/>
        </w:rPr>
      </w:pPr>
      <w:r>
        <w:rPr>
          <w:rFonts w:hint="default" w:ascii="Times New Roman" w:hAnsi="Times New Roman" w:eastAsia="等线" w:cs="Times New Roman"/>
          <w:sz w:val="24"/>
          <w:szCs w:val="24"/>
        </w:rPr>
        <w:t>Third, microplastics, defined as plastic particles smaller than 5 mm, originate from the fragmentation of plastic waste, the washing of synthetic textiles, and industrial plastic pellet leakage. Due to their resistance to degradation, microplastics persist in marine environments, accumulate over time, and enter food chains, posing threats to both marine organisms and human health.</w:t>
      </w:r>
    </w:p>
    <w:p w14:paraId="2E60192B">
      <w:pPr>
        <w:spacing w:before="320" w:after="120" w:line="288" w:lineRule="auto"/>
        <w:ind w:left="0"/>
        <w:jc w:val="both"/>
        <w:outlineLvl w:val="1"/>
        <w:rPr>
          <w:rFonts w:hint="default" w:ascii="Times New Roman" w:hAnsi="Times New Roman" w:eastAsia="等线" w:cs="Times New Roman"/>
          <w:sz w:val="24"/>
          <w:szCs w:val="24"/>
        </w:rPr>
      </w:pPr>
      <w:r>
        <w:rPr>
          <w:rFonts w:hint="default" w:ascii="Times New Roman" w:hAnsi="Times New Roman" w:eastAsia="等线" w:cs="Times New Roman"/>
          <w:sz w:val="24"/>
          <w:szCs w:val="24"/>
        </w:rPr>
        <w:t>Fourth, nitrogen and phosphorus pollutants, primarily derived from agricultural fertilizers, domestic sewage, and industrial effluents, are the key contributors to eutrophication. They can trigger harmful ecological events such as red tides and green tides, severely disrupting marine ecosystem balance.</w:t>
      </w:r>
    </w:p>
    <w:p w14:paraId="5E4E0AD8">
      <w:pPr>
        <w:spacing w:before="320" w:after="120" w:line="288" w:lineRule="auto"/>
        <w:ind w:left="0"/>
        <w:jc w:val="both"/>
        <w:outlineLvl w:val="1"/>
        <w:rPr>
          <w:rFonts w:hint="default" w:ascii="Times New Roman" w:hAnsi="Times New Roman" w:eastAsia="等线" w:cs="Times New Roman"/>
          <w:sz w:val="24"/>
          <w:szCs w:val="24"/>
        </w:rPr>
      </w:pPr>
    </w:p>
    <w:bookmarkEnd w:id="6"/>
    <w:p w14:paraId="679F933E">
      <w:pPr>
        <w:spacing w:before="320" w:after="120" w:line="288" w:lineRule="auto"/>
        <w:ind w:left="0"/>
        <w:jc w:val="both"/>
        <w:outlineLvl w:val="1"/>
        <w:rPr>
          <w:rFonts w:hint="default" w:ascii="Times New Roman" w:hAnsi="Times New Roman" w:eastAsia="等线" w:cs="Times New Roman"/>
          <w:b/>
          <w:bCs/>
          <w:sz w:val="24"/>
          <w:szCs w:val="24"/>
        </w:rPr>
      </w:pPr>
      <w:bookmarkStart w:id="7" w:name="heading_11"/>
      <w:r>
        <w:rPr>
          <w:rFonts w:hint="default" w:ascii="Times New Roman" w:hAnsi="Times New Roman" w:eastAsia="等线" w:cs="Times New Roman"/>
          <w:b/>
          <w:bCs/>
          <w:sz w:val="24"/>
          <w:szCs w:val="24"/>
        </w:rPr>
        <w:t>3.2 Current Pain Points of Existing Marine Purification Equipment</w:t>
      </w:r>
    </w:p>
    <w:p w14:paraId="7EA0ED62">
      <w:pPr>
        <w:spacing w:before="320" w:after="120" w:line="288" w:lineRule="auto"/>
        <w:ind w:left="0"/>
        <w:jc w:val="both"/>
        <w:outlineLvl w:val="1"/>
        <w:rPr>
          <w:rFonts w:hint="default" w:ascii="Times New Roman" w:hAnsi="Times New Roman" w:eastAsia="等线" w:cs="Times New Roman"/>
          <w:sz w:val="24"/>
          <w:szCs w:val="24"/>
        </w:rPr>
      </w:pPr>
      <w:r>
        <w:rPr>
          <w:rFonts w:hint="default" w:ascii="Times New Roman" w:hAnsi="Times New Roman" w:eastAsia="等线" w:cs="Times New Roman"/>
          <w:sz w:val="24"/>
          <w:szCs w:val="24"/>
        </w:rPr>
        <w:t>Although various marine purification devices have been widely applied in marine ecological restoration, practical implementation reveals several common limitations that hinder their ability to meet the requirements of efficient and sustainable ocean purification.</w:t>
      </w:r>
    </w:p>
    <w:p w14:paraId="27BBB40C">
      <w:pPr>
        <w:spacing w:before="320" w:after="120" w:line="288" w:lineRule="auto"/>
        <w:ind w:left="0"/>
        <w:jc w:val="both"/>
        <w:outlineLvl w:val="1"/>
        <w:rPr>
          <w:rFonts w:hint="default" w:ascii="Times New Roman" w:hAnsi="Times New Roman" w:eastAsia="等线" w:cs="Times New Roman"/>
          <w:sz w:val="24"/>
          <w:szCs w:val="24"/>
        </w:rPr>
      </w:pPr>
      <w:r>
        <w:rPr>
          <w:rFonts w:hint="default" w:ascii="Times New Roman" w:hAnsi="Times New Roman" w:eastAsia="等线" w:cs="Times New Roman"/>
          <w:sz w:val="24"/>
          <w:szCs w:val="24"/>
        </w:rPr>
        <w:t>First, simplified structural design and poor adaptability. Most conventional devices adopt fixed structural configurations that cannot be adjusted according to variations in hydrodynamic conditions or pollution levels across different marine environments. As a result, issues such as restricted water flow and limited purification coverage frequently occur, thereby reducing overall effectiveness.</w:t>
      </w:r>
    </w:p>
    <w:p w14:paraId="53B8507B">
      <w:pPr>
        <w:spacing w:before="320" w:after="120" w:line="288" w:lineRule="auto"/>
        <w:ind w:left="0"/>
        <w:jc w:val="both"/>
        <w:outlineLvl w:val="1"/>
        <w:rPr>
          <w:rFonts w:hint="default" w:ascii="Times New Roman" w:hAnsi="Times New Roman" w:eastAsia="等线" w:cs="Times New Roman"/>
          <w:sz w:val="24"/>
          <w:szCs w:val="24"/>
        </w:rPr>
      </w:pPr>
      <w:r>
        <w:rPr>
          <w:rFonts w:hint="default" w:ascii="Times New Roman" w:hAnsi="Times New Roman" w:eastAsia="等线" w:cs="Times New Roman"/>
          <w:sz w:val="24"/>
          <w:szCs w:val="24"/>
        </w:rPr>
        <w:t>Second, low purification efficiency and high energy consumption. Some physical filtration systems are only capable of removing large particulates, exhibiting limited effectiveness against microplastics and low-molecular-weight organic pollutants. Although chemical treatment methods may achieve higher removal efficiency, they require substantial chemical inputs, consume significant energy, and may generate secondary pollution.</w:t>
      </w:r>
    </w:p>
    <w:p w14:paraId="4BE7729A">
      <w:pPr>
        <w:spacing w:before="320" w:after="120" w:line="288" w:lineRule="auto"/>
        <w:ind w:left="0"/>
        <w:jc w:val="both"/>
        <w:outlineLvl w:val="1"/>
        <w:rPr>
          <w:rFonts w:hint="default" w:ascii="Times New Roman" w:hAnsi="Times New Roman" w:eastAsia="等线" w:cs="Times New Roman"/>
          <w:sz w:val="24"/>
          <w:szCs w:val="24"/>
        </w:rPr>
      </w:pPr>
      <w:r>
        <w:rPr>
          <w:rFonts w:hint="default" w:ascii="Times New Roman" w:hAnsi="Times New Roman" w:eastAsia="等线" w:cs="Times New Roman"/>
          <w:sz w:val="24"/>
          <w:szCs w:val="24"/>
        </w:rPr>
        <w:t>Third, high maintenance costs and short service life. Certain devices are made of materials with insufficient corrosion resistance and impact durability. Prolonged exposure to seawater often leads to structural degradation, necessitating frequent maintenance and replacement, thereby increasing operational costs.</w:t>
      </w:r>
    </w:p>
    <w:p w14:paraId="1A9E206F">
      <w:pPr>
        <w:spacing w:before="320" w:after="120" w:line="288" w:lineRule="auto"/>
        <w:ind w:left="0"/>
        <w:jc w:val="both"/>
        <w:outlineLvl w:val="1"/>
        <w:rPr>
          <w:rFonts w:hint="default" w:ascii="Times New Roman" w:hAnsi="Times New Roman" w:eastAsia="等线" w:cs="Times New Roman"/>
          <w:sz w:val="24"/>
          <w:szCs w:val="24"/>
        </w:rPr>
      </w:pPr>
      <w:r>
        <w:rPr>
          <w:rFonts w:hint="default" w:ascii="Times New Roman" w:hAnsi="Times New Roman" w:eastAsia="等线" w:cs="Times New Roman"/>
          <w:sz w:val="24"/>
          <w:szCs w:val="24"/>
        </w:rPr>
        <w:t>Fourth, poor ecological compatibility. Many devices lack integration with marine environments in terms of form and function, failing to provide habitats for marine organisms and, in some cases, even causing physical harm to marine life. This fundamentally contradicts the core objectives of ecological restoration.</w:t>
      </w:r>
    </w:p>
    <w:p w14:paraId="7029E172">
      <w:pPr>
        <w:spacing w:before="320" w:after="120" w:line="288" w:lineRule="auto"/>
        <w:ind w:left="0"/>
        <w:jc w:val="both"/>
        <w:outlineLvl w:val="1"/>
        <w:rPr>
          <w:rFonts w:hint="default" w:ascii="Times New Roman" w:hAnsi="Times New Roman" w:eastAsia="等线" w:cs="Times New Roman"/>
          <w:sz w:val="24"/>
          <w:szCs w:val="24"/>
        </w:rPr>
      </w:pPr>
    </w:p>
    <w:bookmarkEnd w:id="7"/>
    <w:p w14:paraId="129F8336">
      <w:pPr>
        <w:spacing w:before="380" w:after="140" w:line="288" w:lineRule="auto"/>
        <w:ind w:left="0"/>
        <w:jc w:val="both"/>
        <w:outlineLvl w:val="0"/>
        <w:rPr>
          <w:rFonts w:hint="default" w:ascii="Times New Roman" w:hAnsi="Times New Roman" w:eastAsia="等线" w:cs="Times New Roman"/>
          <w:b/>
          <w:bCs/>
          <w:sz w:val="24"/>
          <w:szCs w:val="24"/>
        </w:rPr>
      </w:pPr>
      <w:bookmarkStart w:id="8" w:name="heading_12"/>
      <w:r>
        <w:rPr>
          <w:rFonts w:hint="default" w:ascii="Times New Roman" w:hAnsi="Times New Roman" w:eastAsia="等线" w:cs="Times New Roman"/>
          <w:b/>
          <w:bCs/>
          <w:sz w:val="24"/>
          <w:szCs w:val="24"/>
        </w:rPr>
        <w:t>3.3 Adaptability Analysis of Sponge-Biologically Inspired Products</w:t>
      </w:r>
    </w:p>
    <w:p w14:paraId="4D867A9D">
      <w:pPr>
        <w:spacing w:before="380" w:after="140" w:line="288" w:lineRule="auto"/>
        <w:ind w:left="0"/>
        <w:jc w:val="both"/>
        <w:outlineLvl w:val="0"/>
        <w:rPr>
          <w:rFonts w:hint="default" w:ascii="Times New Roman" w:hAnsi="Times New Roman" w:eastAsia="等线" w:cs="Times New Roman"/>
          <w:sz w:val="24"/>
          <w:szCs w:val="24"/>
        </w:rPr>
      </w:pPr>
      <w:r>
        <w:rPr>
          <w:rFonts w:hint="default" w:ascii="Times New Roman" w:hAnsi="Times New Roman" w:eastAsia="等线" w:cs="Times New Roman"/>
          <w:sz w:val="24"/>
          <w:szCs w:val="24"/>
        </w:rPr>
        <w:t>Based on the intrinsic characteristics of marine sponges and the limitations of existing purification devices, sponge-inspired marine purification products demonstrate strong adaptability and can effectively address the shortcomings of conventional systems, thereby meeting practical requirements for marine water treatment. This is mainly reflected in two aspects.</w:t>
      </w:r>
    </w:p>
    <w:p w14:paraId="50D9CFB1">
      <w:pPr>
        <w:spacing w:before="380" w:after="140" w:line="288" w:lineRule="auto"/>
        <w:ind w:left="0"/>
        <w:jc w:val="both"/>
        <w:outlineLvl w:val="0"/>
        <w:rPr>
          <w:rFonts w:hint="default" w:ascii="Times New Roman" w:hAnsi="Times New Roman" w:eastAsia="等线" w:cs="Times New Roman"/>
          <w:sz w:val="24"/>
          <w:szCs w:val="24"/>
        </w:rPr>
      </w:pPr>
      <w:r>
        <w:rPr>
          <w:rFonts w:hint="default" w:ascii="Times New Roman" w:hAnsi="Times New Roman" w:eastAsia="等线" w:cs="Times New Roman"/>
          <w:sz w:val="24"/>
          <w:szCs w:val="24"/>
        </w:rPr>
        <w:t>On the one hand, the natural texture of sponges enables excellent compatibility with marine hydrodynamic environments. Their porous network structure and irregular morphology reduce flow resistance and facilitate rapid seawater circulation, ensuring stable operation across varying flow conditions. Meanwhile, the high porosity and interwoven architecture significantly increase the contact area between water and the material, thereby enhancing the interception and adsorption efficiency of pollutants, particularly microplastics and low-molecular-weight organic compounds that are difficult to remove using conventional methods.</w:t>
      </w:r>
    </w:p>
    <w:p w14:paraId="4A175717">
      <w:pPr>
        <w:spacing w:before="380" w:after="140" w:line="288" w:lineRule="auto"/>
        <w:ind w:left="0"/>
        <w:jc w:val="both"/>
        <w:outlineLvl w:val="0"/>
        <w:rPr>
          <w:rFonts w:hint="default" w:ascii="Times New Roman" w:hAnsi="Times New Roman" w:eastAsia="等线" w:cs="Times New Roman"/>
          <w:sz w:val="24"/>
          <w:szCs w:val="24"/>
        </w:rPr>
      </w:pPr>
      <w:r>
        <w:rPr>
          <w:rFonts w:hint="default" w:ascii="Times New Roman" w:hAnsi="Times New Roman" w:eastAsia="等线" w:cs="Times New Roman"/>
          <w:sz w:val="24"/>
          <w:szCs w:val="24"/>
        </w:rPr>
        <w:t>On the other hand, sponge-inspired design achieves a balance between ecological friendliness and high purification efficiency. The natural filtration–adsorption mechanism of sponges operates without additional energy input, thereby reducing energy consumption and aligning with low-carbon and sustainable development principles. In addition, the biomimetic form integrates harmoniously with marine environments, providing habitats and breeding spaces for marine organisms and thus improving ecological compatibility. Furthermore, the strong environmental adaptability of sponges enables the product to function effectively under varying salinity and temperature conditions, expanding its applicability and meeting diverse marine purification requirements.</w:t>
      </w:r>
    </w:p>
    <w:p w14:paraId="4EC83C77">
      <w:pPr>
        <w:spacing w:before="380" w:after="140" w:line="288" w:lineRule="auto"/>
        <w:ind w:left="0"/>
        <w:jc w:val="both"/>
        <w:outlineLvl w:val="0"/>
        <w:rPr>
          <w:rFonts w:hint="default" w:ascii="Times New Roman" w:hAnsi="Times New Roman" w:eastAsia="等线" w:cs="Times New Roman"/>
          <w:b/>
          <w:sz w:val="24"/>
          <w:szCs w:val="24"/>
        </w:rPr>
      </w:pPr>
    </w:p>
    <w:bookmarkEnd w:id="8"/>
    <w:p w14:paraId="2CAC61EE">
      <w:pPr>
        <w:spacing w:before="320" w:after="120" w:line="288" w:lineRule="auto"/>
        <w:ind w:left="0"/>
        <w:jc w:val="both"/>
        <w:outlineLvl w:val="1"/>
        <w:rPr>
          <w:rFonts w:hint="default" w:ascii="Times New Roman" w:hAnsi="Times New Roman" w:eastAsia="等线" w:cs="Times New Roman"/>
          <w:b/>
          <w:sz w:val="24"/>
          <w:szCs w:val="24"/>
        </w:rPr>
      </w:pPr>
      <w:bookmarkStart w:id="9" w:name="heading_14"/>
      <w:r>
        <w:rPr>
          <w:rFonts w:hint="default" w:ascii="Times New Roman" w:hAnsi="Times New Roman" w:eastAsia="等线" w:cs="Times New Roman"/>
          <w:b/>
          <w:sz w:val="24"/>
          <w:szCs w:val="24"/>
        </w:rPr>
        <w:t xml:space="preserve">4. Design Positioning of Sponge-Biological Products </w:t>
      </w:r>
    </w:p>
    <w:p w14:paraId="2C4AAA73">
      <w:pPr>
        <w:spacing w:before="320" w:after="120" w:line="288" w:lineRule="auto"/>
        <w:ind w:left="0"/>
        <w:jc w:val="both"/>
        <w:outlineLvl w:val="1"/>
        <w:rPr>
          <w:rFonts w:hint="default" w:ascii="Times New Roman" w:hAnsi="Times New Roman" w:eastAsia="等线" w:cs="Times New Roman"/>
          <w:b/>
          <w:sz w:val="24"/>
          <w:szCs w:val="24"/>
        </w:rPr>
      </w:pPr>
    </w:p>
    <w:p w14:paraId="1A59E57A">
      <w:pPr>
        <w:spacing w:before="320" w:after="120" w:line="288" w:lineRule="auto"/>
        <w:ind w:left="0"/>
        <w:jc w:val="both"/>
        <w:outlineLvl w:val="1"/>
        <w:rPr>
          <w:rFonts w:hint="default" w:ascii="Times New Roman" w:hAnsi="Times New Roman" w:eastAsia="等线" w:cs="Times New Roman"/>
          <w:b/>
          <w:sz w:val="24"/>
          <w:szCs w:val="24"/>
        </w:rPr>
      </w:pPr>
      <w:r>
        <w:rPr>
          <w:rFonts w:hint="default" w:ascii="Times New Roman" w:hAnsi="Times New Roman" w:eastAsia="等线" w:cs="Times New Roman"/>
          <w:b/>
          <w:sz w:val="24"/>
          <w:szCs w:val="24"/>
        </w:rPr>
        <w:t>4.1 Design Concept</w:t>
      </w:r>
    </w:p>
    <w:p w14:paraId="1DE19FDC">
      <w:pPr>
        <w:spacing w:before="320" w:after="120" w:line="288" w:lineRule="auto"/>
        <w:ind w:left="0"/>
        <w:jc w:val="both"/>
        <w:outlineLvl w:val="1"/>
        <w:rPr>
          <w:rFonts w:hint="default" w:ascii="Times New Roman" w:hAnsi="Times New Roman" w:eastAsia="等线" w:cs="Times New Roman"/>
          <w:sz w:val="24"/>
          <w:szCs w:val="24"/>
        </w:rPr>
      </w:pPr>
      <w:r>
        <w:rPr>
          <w:rFonts w:hint="default" w:ascii="Times New Roman" w:hAnsi="Times New Roman" w:eastAsia="等线" w:cs="Times New Roman"/>
          <w:sz w:val="24"/>
          <w:szCs w:val="24"/>
        </w:rPr>
        <w:t>The design philosophy of the sponge-inspired marine purification product is defined as “natural biomimicry, ecological symbiosis, and parametric lightweight design,” with the core objective of achieving “learning from nature, serving ecology, and enabling precise intelligent manufacturing.”</w:t>
      </w:r>
    </w:p>
    <w:p w14:paraId="590308D2">
      <w:pPr>
        <w:spacing w:before="320" w:after="120" w:line="288" w:lineRule="auto"/>
        <w:ind w:left="0"/>
        <w:jc w:val="both"/>
        <w:outlineLvl w:val="1"/>
        <w:rPr>
          <w:rFonts w:hint="default" w:ascii="Times New Roman" w:hAnsi="Times New Roman" w:eastAsia="等线" w:cs="Times New Roman"/>
          <w:sz w:val="24"/>
          <w:szCs w:val="24"/>
        </w:rPr>
      </w:pPr>
      <w:r>
        <w:rPr>
          <w:rFonts w:hint="default" w:ascii="Times New Roman" w:hAnsi="Times New Roman" w:eastAsia="等线" w:cs="Times New Roman"/>
          <w:sz w:val="24"/>
          <w:szCs w:val="24"/>
        </w:rPr>
        <w:t>“Natural biomimicry” emphasizes the use of marine sponges as the biological prototype, systematically extracting their morphological, functional, and structural characteristics to restore their intrinsic natural properties, thereby enabling the product to better adapt to marine environments and achieve efficient purification performance.</w:t>
      </w:r>
    </w:p>
    <w:p w14:paraId="4D33C6E2">
      <w:pPr>
        <w:spacing w:before="320" w:after="120" w:line="288" w:lineRule="auto"/>
        <w:ind w:left="0"/>
        <w:jc w:val="both"/>
        <w:outlineLvl w:val="1"/>
        <w:rPr>
          <w:rFonts w:hint="default" w:ascii="Times New Roman" w:hAnsi="Times New Roman" w:eastAsia="等线" w:cs="Times New Roman"/>
          <w:sz w:val="24"/>
          <w:szCs w:val="24"/>
        </w:rPr>
      </w:pPr>
      <w:r>
        <w:rPr>
          <w:rFonts w:hint="default" w:ascii="Times New Roman" w:hAnsi="Times New Roman" w:eastAsia="等线" w:cs="Times New Roman"/>
          <w:sz w:val="24"/>
          <w:szCs w:val="24"/>
        </w:rPr>
        <w:t>“Ecological symbiosis” highlights that the product should not only fulfill marine purification functions but also prioritize marine ecological protection. It adopts environmentally friendly materials to minimize ecological disturbance while providing habitats for marine organisms, thereby promoting harmonious coexistence between humans and nature.</w:t>
      </w:r>
    </w:p>
    <w:p w14:paraId="2607108F">
      <w:pPr>
        <w:spacing w:before="320" w:after="120" w:line="288" w:lineRule="auto"/>
        <w:ind w:left="0"/>
        <w:jc w:val="both"/>
        <w:outlineLvl w:val="1"/>
        <w:rPr>
          <w:rFonts w:hint="default" w:ascii="Times New Roman" w:hAnsi="Times New Roman" w:eastAsia="等线" w:cs="Times New Roman"/>
          <w:sz w:val="24"/>
          <w:szCs w:val="24"/>
        </w:rPr>
      </w:pPr>
      <w:r>
        <w:rPr>
          <w:rFonts w:hint="default" w:ascii="Times New Roman" w:hAnsi="Times New Roman" w:eastAsia="等线" w:cs="Times New Roman"/>
          <w:sz w:val="24"/>
          <w:szCs w:val="24"/>
        </w:rPr>
        <w:t>“Parametric lightweight design” refers to the application of parametric modeling techniques to achieve precision and efficiency in the design process. At the same time, lightweight structural strategies are employed to reduce material consumption and overall weight, facilitating transportation, installation, and maintenance, and ultimately enhancing the product’s practicality and economic viability.</w:t>
      </w:r>
    </w:p>
    <w:p w14:paraId="59EBEDB2">
      <w:pPr>
        <w:spacing w:before="320" w:after="120" w:line="288" w:lineRule="auto"/>
        <w:ind w:left="0"/>
        <w:jc w:val="both"/>
        <w:outlineLvl w:val="1"/>
        <w:rPr>
          <w:rFonts w:hint="default" w:ascii="Times New Roman" w:hAnsi="Times New Roman" w:eastAsia="等线" w:cs="Times New Roman"/>
          <w:sz w:val="24"/>
          <w:szCs w:val="24"/>
        </w:rPr>
      </w:pPr>
    </w:p>
    <w:bookmarkEnd w:id="9"/>
    <w:p w14:paraId="1879E598">
      <w:pPr>
        <w:spacing w:before="320" w:after="120" w:line="288" w:lineRule="auto"/>
        <w:ind w:left="0"/>
        <w:jc w:val="both"/>
        <w:outlineLvl w:val="1"/>
        <w:rPr>
          <w:rFonts w:hint="default" w:ascii="Times New Roman" w:hAnsi="Times New Roman" w:eastAsia="等线" w:cs="Times New Roman"/>
          <w:b/>
          <w:sz w:val="24"/>
          <w:szCs w:val="24"/>
        </w:rPr>
      </w:pPr>
      <w:bookmarkStart w:id="10" w:name="heading_15"/>
      <w:r>
        <w:rPr>
          <w:rFonts w:hint="default" w:ascii="Times New Roman" w:hAnsi="Times New Roman" w:eastAsia="等线" w:cs="Times New Roman"/>
          <w:b/>
          <w:sz w:val="24"/>
          <w:szCs w:val="24"/>
        </w:rPr>
        <w:t>4.2 Target Function</w:t>
      </w:r>
    </w:p>
    <w:p w14:paraId="46B51637">
      <w:pPr>
        <w:spacing w:before="320" w:after="120" w:line="288" w:lineRule="auto"/>
        <w:ind w:left="0"/>
        <w:jc w:val="both"/>
        <w:outlineLvl w:val="1"/>
        <w:rPr>
          <w:rFonts w:hint="default" w:ascii="Times New Roman" w:hAnsi="Times New Roman" w:eastAsia="等线" w:cs="Times New Roman"/>
          <w:sz w:val="24"/>
          <w:szCs w:val="24"/>
        </w:rPr>
      </w:pPr>
      <w:r>
        <w:rPr>
          <w:rFonts w:hint="default" w:ascii="Times New Roman" w:hAnsi="Times New Roman" w:eastAsia="等线" w:cs="Times New Roman"/>
          <w:sz w:val="24"/>
          <w:szCs w:val="24"/>
        </w:rPr>
        <w:t>In alignment with marine purification requirements and sponge-inspired biomimetic characteristics, the functional objectives of this product are structured into three main aspects, aiming to achieve both graded purification and ecological restoration.</w:t>
      </w:r>
    </w:p>
    <w:p w14:paraId="2EA7F7BF">
      <w:pPr>
        <w:spacing w:before="320" w:after="120" w:line="288" w:lineRule="auto"/>
        <w:ind w:left="0"/>
        <w:jc w:val="both"/>
        <w:outlineLvl w:val="1"/>
        <w:rPr>
          <w:rFonts w:hint="default" w:ascii="Times New Roman" w:hAnsi="Times New Roman" w:eastAsia="等线" w:cs="Times New Roman"/>
          <w:sz w:val="24"/>
          <w:szCs w:val="24"/>
        </w:rPr>
      </w:pPr>
      <w:r>
        <w:rPr>
          <w:rFonts w:hint="default" w:ascii="Times New Roman" w:hAnsi="Times New Roman" w:eastAsia="等线" w:cs="Times New Roman"/>
          <w:sz w:val="24"/>
          <w:szCs w:val="24"/>
        </w:rPr>
        <w:t>First, physical filtration and adsorption functions are realized by emulating the porous architecture and filtration–adsorption mechanisms of marine sponges. A hierarchical filtration system is designed, in which large pores intercept suspended particulates and sediment, while micropores adsorb microplastics, organic matter, and nitrogen–phosphorus pollutants. This enables effective physical purification of seawater, thereby improving water clarity and overall quality.</w:t>
      </w:r>
    </w:p>
    <w:p w14:paraId="19170DB1">
      <w:pPr>
        <w:spacing w:before="320" w:after="120" w:line="288" w:lineRule="auto"/>
        <w:ind w:left="0"/>
        <w:jc w:val="both"/>
        <w:outlineLvl w:val="1"/>
        <w:rPr>
          <w:rFonts w:hint="default" w:ascii="Times New Roman" w:hAnsi="Times New Roman" w:eastAsia="等线" w:cs="Times New Roman"/>
          <w:sz w:val="24"/>
          <w:szCs w:val="24"/>
        </w:rPr>
      </w:pPr>
      <w:r>
        <w:rPr>
          <w:rFonts w:hint="default" w:ascii="Times New Roman" w:hAnsi="Times New Roman" w:eastAsia="等线" w:cs="Times New Roman"/>
          <w:sz w:val="24"/>
          <w:szCs w:val="24"/>
        </w:rPr>
        <w:t>Second, microbial attachment functionality is achieved through the design of surface textures and structures conducive to the colonization of water-purifying microorganisms. These structures provide suitable habitats for nitrifying bacteria, Bacillus species, and other beneficial microbes. Through microbial metabolic processes, organic pollutants and nitrogen–phosphorus compounds are further decomposed, enhancing biological purification and improving long-term treatment stability.</w:t>
      </w:r>
    </w:p>
    <w:p w14:paraId="200AF246">
      <w:pPr>
        <w:spacing w:before="320" w:after="120" w:line="288" w:lineRule="auto"/>
        <w:ind w:left="0"/>
        <w:jc w:val="both"/>
        <w:outlineLvl w:val="1"/>
        <w:rPr>
          <w:rFonts w:hint="default" w:ascii="Times New Roman" w:hAnsi="Times New Roman" w:eastAsia="等线" w:cs="Times New Roman"/>
          <w:sz w:val="24"/>
          <w:szCs w:val="24"/>
        </w:rPr>
      </w:pPr>
      <w:r>
        <w:rPr>
          <w:rFonts w:hint="default" w:ascii="Times New Roman" w:hAnsi="Times New Roman" w:eastAsia="等线" w:cs="Times New Roman"/>
          <w:sz w:val="24"/>
          <w:szCs w:val="24"/>
        </w:rPr>
        <w:t>Third, hydrodynamic regulation and ecological restoration functions are enabled by the product’s irregular morphology and porous structure, which help reduce water flow velocity and mitigate coastal erosion caused by wave impact. In addition, the structure provides habitats and breeding spaces for plankton and small invertebrates, thereby promoting the recovery of marine biodiversity and contributing to localized marine ecosystem restoration.</w:t>
      </w:r>
    </w:p>
    <w:p w14:paraId="17AF961D">
      <w:pPr>
        <w:spacing w:before="320" w:after="120" w:line="288" w:lineRule="auto"/>
        <w:ind w:left="0"/>
        <w:jc w:val="both"/>
        <w:outlineLvl w:val="1"/>
        <w:rPr>
          <w:rFonts w:hint="default" w:ascii="Times New Roman" w:hAnsi="Times New Roman" w:eastAsia="等线" w:cs="Times New Roman"/>
          <w:sz w:val="24"/>
          <w:szCs w:val="24"/>
        </w:rPr>
      </w:pPr>
    </w:p>
    <w:bookmarkEnd w:id="10"/>
    <w:p w14:paraId="6AE82627">
      <w:pPr>
        <w:spacing w:before="380" w:after="140" w:line="288" w:lineRule="auto"/>
        <w:ind w:left="0"/>
        <w:jc w:val="both"/>
        <w:outlineLvl w:val="0"/>
        <w:rPr>
          <w:rFonts w:hint="default" w:ascii="Times New Roman" w:hAnsi="Times New Roman" w:eastAsia="等线" w:cs="Times New Roman"/>
          <w:b/>
          <w:sz w:val="24"/>
          <w:szCs w:val="24"/>
        </w:rPr>
      </w:pPr>
      <w:bookmarkStart w:id="11" w:name="heading_16"/>
      <w:r>
        <w:rPr>
          <w:rFonts w:hint="default" w:ascii="Times New Roman" w:hAnsi="Times New Roman" w:eastAsia="等线" w:cs="Times New Roman"/>
          <w:b/>
          <w:sz w:val="24"/>
          <w:szCs w:val="24"/>
        </w:rPr>
        <w:t>4.3 Application Scenarios</w:t>
      </w:r>
    </w:p>
    <w:p w14:paraId="71542AE1">
      <w:pPr>
        <w:spacing w:before="380" w:after="140" w:line="288" w:lineRule="auto"/>
        <w:ind w:left="0"/>
        <w:jc w:val="both"/>
        <w:outlineLvl w:val="0"/>
        <w:rPr>
          <w:rFonts w:hint="default" w:ascii="Times New Roman" w:hAnsi="Times New Roman" w:eastAsia="等线" w:cs="Times New Roman"/>
          <w:sz w:val="24"/>
          <w:szCs w:val="24"/>
        </w:rPr>
      </w:pPr>
      <w:r>
        <w:rPr>
          <w:rFonts w:hint="default" w:ascii="Times New Roman" w:hAnsi="Times New Roman" w:eastAsia="等线" w:cs="Times New Roman"/>
          <w:sz w:val="24"/>
          <w:szCs w:val="24"/>
        </w:rPr>
        <w:t>Based on the product’s design positioning and functional objectives, and considering the pollution characteristics and environmental conditions of different marine regions, the application scenarios of the sponge-inspired marine purification product can be categorized into four main types.</w:t>
      </w:r>
    </w:p>
    <w:p w14:paraId="542FAE8A">
      <w:pPr>
        <w:spacing w:before="380" w:after="140" w:line="288" w:lineRule="auto"/>
        <w:ind w:left="0"/>
        <w:jc w:val="both"/>
        <w:outlineLvl w:val="0"/>
        <w:rPr>
          <w:rFonts w:hint="default" w:ascii="Times New Roman" w:hAnsi="Times New Roman" w:eastAsia="等线" w:cs="Times New Roman"/>
          <w:sz w:val="24"/>
          <w:szCs w:val="24"/>
        </w:rPr>
      </w:pPr>
      <w:r>
        <w:rPr>
          <w:rFonts w:hint="default" w:ascii="Times New Roman" w:hAnsi="Times New Roman" w:eastAsia="等线" w:cs="Times New Roman"/>
          <w:sz w:val="24"/>
          <w:szCs w:val="24"/>
        </w:rPr>
        <w:t>First, nearshore shallow waters. As one of the most severely polluted marine zones, nearshore shallow areas are prone to the accumulation of suspended particulates, domestic wastewater, and microplastics. Due to relatively low hydrodynamic activity, these areas are well-suited for product deployment. The system can effectively purify shallow-water environments, improve ecological conditions, and provide favorable habitats for intertidal organisms.</w:t>
      </w:r>
    </w:p>
    <w:p w14:paraId="53C7F832">
      <w:pPr>
        <w:spacing w:before="380" w:after="140" w:line="288" w:lineRule="auto"/>
        <w:ind w:left="0"/>
        <w:jc w:val="both"/>
        <w:outlineLvl w:val="0"/>
        <w:rPr>
          <w:rFonts w:hint="default" w:ascii="Times New Roman" w:hAnsi="Times New Roman" w:eastAsia="等线" w:cs="Times New Roman"/>
          <w:sz w:val="24"/>
          <w:szCs w:val="24"/>
        </w:rPr>
      </w:pPr>
      <w:r>
        <w:rPr>
          <w:rFonts w:hint="default" w:ascii="Times New Roman" w:hAnsi="Times New Roman" w:eastAsia="等线" w:cs="Times New Roman"/>
          <w:sz w:val="24"/>
          <w:szCs w:val="24"/>
        </w:rPr>
        <w:t>Second, bay and lagoon areas. These regions are characterized by relatively weak water circulation and poor hydrodynamic exchange, making them susceptible to eutrophication and water quality degradation. The proposed product can remove nitrogen and phosphorus pollutants through integrated filtration, adsorption, and microbial decomposition, thereby mitigating eutrophication and improving overall water quality.</w:t>
      </w:r>
    </w:p>
    <w:p w14:paraId="4AE88A26">
      <w:pPr>
        <w:spacing w:before="380" w:after="140" w:line="288" w:lineRule="auto"/>
        <w:ind w:left="0"/>
        <w:jc w:val="both"/>
        <w:outlineLvl w:val="0"/>
        <w:rPr>
          <w:rFonts w:hint="default" w:ascii="Times New Roman" w:hAnsi="Times New Roman" w:eastAsia="等线" w:cs="Times New Roman"/>
          <w:sz w:val="24"/>
          <w:szCs w:val="24"/>
        </w:rPr>
      </w:pPr>
      <w:r>
        <w:rPr>
          <w:rFonts w:hint="default" w:ascii="Times New Roman" w:hAnsi="Times New Roman" w:eastAsia="等线" w:cs="Times New Roman"/>
          <w:sz w:val="24"/>
          <w:szCs w:val="24"/>
        </w:rPr>
        <w:t>Third, artificial coastlines. Lacking natural ecological buffer zones, artificial shorelines are more vulnerable to wave erosion and pollutant accumulation. The product can reduce flow velocity, resist wave impact, and simultaneously purify surrounding waters, thereby contributing to ecological restoration and landscape enhancement of engineered coastal zones.</w:t>
      </w:r>
    </w:p>
    <w:p w14:paraId="61BB56AD">
      <w:pPr>
        <w:spacing w:before="380" w:after="140" w:line="288" w:lineRule="auto"/>
        <w:ind w:left="0"/>
        <w:jc w:val="both"/>
        <w:outlineLvl w:val="0"/>
        <w:rPr>
          <w:rFonts w:hint="default" w:ascii="Times New Roman" w:hAnsi="Times New Roman" w:eastAsia="等线" w:cs="Times New Roman"/>
          <w:sz w:val="24"/>
          <w:szCs w:val="24"/>
        </w:rPr>
      </w:pPr>
      <w:r>
        <w:rPr>
          <w:rFonts w:hint="default" w:ascii="Times New Roman" w:hAnsi="Times New Roman" w:eastAsia="等线" w:cs="Times New Roman"/>
          <w:sz w:val="24"/>
          <w:szCs w:val="24"/>
        </w:rPr>
        <w:t>Fourth, aquaculture areas. Aquaculture activities generate substantial organic waste, such as uneaten feed and fecal matter, which can lead to eutrophication and negatively affect the growth of cultured organisms. The product helps purify aquaculture water, reduce pollutant accumulation, improve the aquatic environment, and enhance the overall quality of aquaculture production.</w:t>
      </w:r>
    </w:p>
    <w:p w14:paraId="308E8F61">
      <w:pPr>
        <w:spacing w:before="380" w:after="140" w:line="288" w:lineRule="auto"/>
        <w:ind w:left="0"/>
        <w:jc w:val="both"/>
        <w:outlineLvl w:val="0"/>
        <w:rPr>
          <w:rFonts w:hint="default" w:ascii="Times New Roman" w:hAnsi="Times New Roman" w:eastAsia="等线" w:cs="Times New Roman"/>
          <w:b/>
          <w:sz w:val="24"/>
          <w:szCs w:val="24"/>
        </w:rPr>
      </w:pPr>
    </w:p>
    <w:bookmarkEnd w:id="11"/>
    <w:p w14:paraId="1BEAFA92">
      <w:pPr>
        <w:spacing w:before="320" w:after="120" w:line="288" w:lineRule="auto"/>
        <w:ind w:left="0"/>
        <w:jc w:val="both"/>
        <w:outlineLvl w:val="1"/>
        <w:rPr>
          <w:rFonts w:hint="default" w:ascii="Times New Roman" w:hAnsi="Times New Roman" w:eastAsia="等线" w:cs="Times New Roman"/>
          <w:b/>
          <w:sz w:val="24"/>
          <w:szCs w:val="24"/>
        </w:rPr>
      </w:pPr>
      <w:bookmarkStart w:id="12" w:name="heading_18"/>
      <w:r>
        <w:rPr>
          <w:rFonts w:hint="default" w:ascii="Times New Roman" w:hAnsi="Times New Roman" w:eastAsia="等线" w:cs="Times New Roman"/>
          <w:b/>
          <w:sz w:val="24"/>
          <w:szCs w:val="24"/>
        </w:rPr>
        <w:t>5 Parametric Modeling Design Logic</w:t>
      </w:r>
    </w:p>
    <w:p w14:paraId="1F6F3611">
      <w:pPr>
        <w:spacing w:before="320" w:after="120" w:line="288" w:lineRule="auto"/>
        <w:ind w:left="0"/>
        <w:jc w:val="both"/>
        <w:outlineLvl w:val="1"/>
        <w:rPr>
          <w:rFonts w:hint="default" w:ascii="Times New Roman" w:hAnsi="Times New Roman" w:eastAsia="等线" w:cs="Times New Roman"/>
          <w:b/>
          <w:sz w:val="24"/>
          <w:szCs w:val="24"/>
        </w:rPr>
      </w:pPr>
    </w:p>
    <w:p w14:paraId="138A4846">
      <w:pPr>
        <w:spacing w:before="320" w:after="120" w:line="288" w:lineRule="auto"/>
        <w:ind w:left="0"/>
        <w:jc w:val="both"/>
        <w:outlineLvl w:val="1"/>
        <w:rPr>
          <w:rFonts w:hint="default" w:ascii="Times New Roman" w:hAnsi="Times New Roman" w:eastAsia="等线" w:cs="Times New Roman"/>
          <w:b/>
          <w:sz w:val="24"/>
          <w:szCs w:val="24"/>
        </w:rPr>
      </w:pPr>
      <w:r>
        <w:rPr>
          <w:rFonts w:hint="default" w:ascii="Times New Roman" w:hAnsi="Times New Roman" w:eastAsia="等线" w:cs="Times New Roman"/>
          <w:b/>
          <w:sz w:val="24"/>
          <w:szCs w:val="24"/>
        </w:rPr>
        <w:t>5.1 Parametric Design Concept</w:t>
      </w:r>
    </w:p>
    <w:p w14:paraId="7FD66204">
      <w:pPr>
        <w:spacing w:before="320" w:after="120" w:line="288" w:lineRule="auto"/>
        <w:ind w:left="0"/>
        <w:jc w:val="both"/>
        <w:outlineLvl w:val="1"/>
        <w:rPr>
          <w:rFonts w:hint="default" w:ascii="Times New Roman" w:hAnsi="Times New Roman" w:eastAsia="等线" w:cs="Times New Roman"/>
          <w:sz w:val="24"/>
          <w:szCs w:val="24"/>
        </w:rPr>
      </w:pPr>
      <w:r>
        <w:rPr>
          <w:rFonts w:hint="default" w:ascii="Times New Roman" w:hAnsi="Times New Roman" w:eastAsia="等线" w:cs="Times New Roman"/>
          <w:sz w:val="24"/>
          <w:szCs w:val="24"/>
        </w:rPr>
        <w:t>Parametric design is a data-driven and variable-centered design methodology. Its core logic involves defining a set of interrelated control parameters and utilizing algorithmic processes to precisely regulate design forms, thereby enabling rapid iteration, modification, and optimization of design solutions. Compared with traditional design approaches, parametric design is characterized by three key features.</w:t>
      </w:r>
    </w:p>
    <w:p w14:paraId="32E7A15E">
      <w:pPr>
        <w:spacing w:before="320" w:after="120" w:line="288" w:lineRule="auto"/>
        <w:ind w:left="0"/>
        <w:jc w:val="both"/>
        <w:outlineLvl w:val="1"/>
        <w:rPr>
          <w:rFonts w:hint="default" w:ascii="Times New Roman" w:hAnsi="Times New Roman" w:eastAsia="等线" w:cs="Times New Roman"/>
          <w:sz w:val="24"/>
          <w:szCs w:val="24"/>
        </w:rPr>
      </w:pPr>
      <w:r>
        <w:rPr>
          <w:rFonts w:hint="default" w:ascii="Times New Roman" w:hAnsi="Times New Roman" w:eastAsia="等线" w:cs="Times New Roman"/>
          <w:sz w:val="24"/>
          <w:szCs w:val="24"/>
        </w:rPr>
        <w:t>First, data-driven logic, where the design process is centered on parameter data, and adjustments to parameters directly influence form and function, ensuring design precision. Second, controllable variables, achieved by defining parameter ranges and interrelationships, allowing flexible control over geometry, structure, and dimensions, and enabling rapid adaptation to specific requirements. Third, form iteration, supported by parametric modeling tools that can rapidly generate multiple design alternatives, which are then compared and evaluated to identify optimal solutions, thereby improving design efficiency and reducing development costs.</w:t>
      </w:r>
    </w:p>
    <w:p w14:paraId="65F1FD46">
      <w:pPr>
        <w:spacing w:before="320" w:after="120" w:line="288" w:lineRule="auto"/>
        <w:ind w:left="0"/>
        <w:jc w:val="both"/>
        <w:outlineLvl w:val="1"/>
        <w:rPr>
          <w:rFonts w:hint="default" w:ascii="Times New Roman" w:hAnsi="Times New Roman" w:eastAsia="等线" w:cs="Times New Roman"/>
          <w:sz w:val="24"/>
          <w:szCs w:val="24"/>
        </w:rPr>
      </w:pPr>
      <w:r>
        <w:rPr>
          <w:rFonts w:hint="default" w:ascii="Times New Roman" w:hAnsi="Times New Roman" w:eastAsia="等线" w:cs="Times New Roman"/>
          <w:sz w:val="24"/>
          <w:szCs w:val="24"/>
        </w:rPr>
        <w:t>In the design of sponge-inspired marine purification products, the application of parametric modeling technology effectively addresses limitations in traditional biomimetic design, such as difficulties in accurate morphological reproduction, insufficient structural optimization, and low design efficiency. It enables precise replication of sponge-like biomimetic forms, optimization of functional performance, and provides technical support for mass customization and production adaptability of the product.</w:t>
      </w:r>
    </w:p>
    <w:p w14:paraId="58C52444">
      <w:pPr>
        <w:spacing w:before="320" w:after="120" w:line="288" w:lineRule="auto"/>
        <w:ind w:left="0"/>
        <w:jc w:val="both"/>
        <w:outlineLvl w:val="1"/>
        <w:rPr>
          <w:rFonts w:hint="default" w:ascii="Times New Roman" w:hAnsi="Times New Roman" w:eastAsia="等线" w:cs="Times New Roman"/>
          <w:sz w:val="24"/>
          <w:szCs w:val="24"/>
        </w:rPr>
      </w:pPr>
    </w:p>
    <w:bookmarkEnd w:id="12"/>
    <w:p w14:paraId="0C3293E6">
      <w:pPr>
        <w:spacing w:before="320" w:after="120" w:line="288" w:lineRule="auto"/>
        <w:ind w:left="0"/>
        <w:jc w:val="both"/>
        <w:outlineLvl w:val="1"/>
        <w:rPr>
          <w:rFonts w:hint="default" w:ascii="Times New Roman" w:hAnsi="Times New Roman" w:eastAsia="等线" w:cs="Times New Roman"/>
          <w:b/>
          <w:sz w:val="24"/>
          <w:szCs w:val="24"/>
        </w:rPr>
      </w:pPr>
      <w:bookmarkStart w:id="13" w:name="heading_19"/>
      <w:r>
        <w:rPr>
          <w:rFonts w:hint="default" w:ascii="Times New Roman" w:hAnsi="Times New Roman" w:eastAsia="等线" w:cs="Times New Roman"/>
          <w:b/>
          <w:sz w:val="24"/>
          <w:szCs w:val="24"/>
        </w:rPr>
        <w:t>5.2 Core Design Logic</w:t>
      </w:r>
    </w:p>
    <w:p w14:paraId="24E45966">
      <w:pPr>
        <w:spacing w:before="320" w:after="120" w:line="288" w:lineRule="auto"/>
        <w:ind w:left="0"/>
        <w:jc w:val="both"/>
        <w:outlineLvl w:val="1"/>
        <w:rPr>
          <w:rFonts w:hint="default" w:ascii="Times New Roman" w:hAnsi="Times New Roman" w:eastAsia="等线" w:cs="Times New Roman"/>
          <w:sz w:val="24"/>
          <w:szCs w:val="24"/>
        </w:rPr>
      </w:pPr>
      <w:r>
        <w:rPr>
          <w:rFonts w:hint="default" w:ascii="Times New Roman" w:hAnsi="Times New Roman" w:eastAsia="等线" w:cs="Times New Roman"/>
          <w:sz w:val="24"/>
          <w:szCs w:val="24"/>
        </w:rPr>
        <w:t xml:space="preserve">The core parametric modeling logic of the proposed product is grounded in the intrinsic characteristics of marine sponges, with purification performance and structural stability as primary objectives. By defining key control parameters and employing algorithmic generation, the design achieves biomimetic forms and structures that satisfy functional requirements, realizing the design principle of “form driven by parameters, function supported by form.” </w:t>
      </w:r>
    </w:p>
    <w:p w14:paraId="31773F27">
      <w:pPr>
        <w:spacing w:before="320" w:after="120" w:line="288" w:lineRule="auto"/>
        <w:ind w:left="0"/>
        <w:jc w:val="both"/>
        <w:outlineLvl w:val="1"/>
        <w:rPr>
          <w:rFonts w:hint="default" w:ascii="Times New Roman" w:hAnsi="Times New Roman" w:eastAsia="等线" w:cs="Times New Roman"/>
          <w:sz w:val="24"/>
          <w:szCs w:val="24"/>
        </w:rPr>
      </w:pPr>
      <w:r>
        <w:rPr>
          <w:rFonts w:hint="default" w:ascii="Times New Roman" w:hAnsi="Times New Roman" w:eastAsia="等线" w:cs="Times New Roman"/>
          <w:sz w:val="24"/>
          <w:szCs w:val="24"/>
        </w:rPr>
        <w:t>First, pore size, distribution, and curvature are defined as core control parameters. As pore characteristics are fundamental to the sponge’s filtration and adsorption capabilities, pore size, distribution, and curvature are treated as key variables. Pore size is categorized into large pores for intercepting coarse particulates, medium pores for retaining microplastics, and micropores for adsorbing dissolved pollutants, enabling graded filtration through parameterized range settings. Pore distribution adopts a stochastic pattern to replicate the natural heterogeneity of sponge structures, ensuring uniform water flow. Pore curvature is defined based on natural sponge morphology to enhance structural toughness and hydrodynamic adaptability.</w:t>
      </w:r>
    </w:p>
    <w:p w14:paraId="454EB901">
      <w:pPr>
        <w:spacing w:before="320" w:after="120" w:line="288" w:lineRule="auto"/>
        <w:ind w:left="0"/>
        <w:jc w:val="both"/>
        <w:outlineLvl w:val="1"/>
        <w:rPr>
          <w:rFonts w:hint="default" w:ascii="Times New Roman" w:hAnsi="Times New Roman" w:eastAsia="等线" w:cs="Times New Roman"/>
          <w:sz w:val="24"/>
          <w:szCs w:val="24"/>
        </w:rPr>
      </w:pPr>
      <w:r>
        <w:rPr>
          <w:rFonts w:hint="default" w:ascii="Times New Roman" w:hAnsi="Times New Roman" w:eastAsia="等线" w:cs="Times New Roman"/>
          <w:sz w:val="24"/>
          <w:szCs w:val="24"/>
        </w:rPr>
        <w:t>Second, irregular hollow structures are generated through algorithmic processes to replicate natural sponge texture. By inputting core parameters into parametric modeling tools, algorithmic operations are used to produce irregular porous geometries consistent with sponge-like architectures. This ensures that the product maintains biomimetic form while achieving efficient water filtration and adsorption. Furthermore, structural optimization algorithms are applied to improve spatial organization, balancing purification efficiency with structural stability.</w:t>
      </w:r>
    </w:p>
    <w:p w14:paraId="2DE1F6AC">
      <w:pPr>
        <w:spacing w:before="320" w:after="120" w:line="288" w:lineRule="auto"/>
        <w:ind w:left="0"/>
        <w:jc w:val="both"/>
        <w:outlineLvl w:val="1"/>
        <w:rPr>
          <w:rFonts w:hint="default" w:ascii="Times New Roman" w:hAnsi="Times New Roman" w:eastAsia="等线" w:cs="Times New Roman"/>
          <w:sz w:val="24"/>
          <w:szCs w:val="24"/>
        </w:rPr>
      </w:pPr>
      <w:r>
        <w:rPr>
          <w:rFonts w:hint="default" w:ascii="Times New Roman" w:hAnsi="Times New Roman" w:eastAsia="等线" w:cs="Times New Roman"/>
          <w:sz w:val="24"/>
          <w:szCs w:val="24"/>
        </w:rPr>
        <w:t>Third, a modular design strategy is adopted to adapt to diverse marine environments. Leveraging the flexibility of parametric modeling, the product is divided into multiple modular units. The parameters of each unit can be adjusted according to varying environmental conditions such as pollution intensity and water flow velocity. Through modular assembly, the system can be flexibly configured in terms of form and scale, enabling adaptation to different application scenarios and enhancing overall usability and practicality</w:t>
      </w:r>
      <w:r>
        <w:rPr>
          <w:rFonts w:hint="eastAsia" w:ascii="Times New Roman" w:hAnsi="Times New Roman" w:eastAsia="等线" w:cs="Times New Roman"/>
          <w:sz w:val="24"/>
          <w:szCs w:val="24"/>
          <w:lang w:val="en-US" w:eastAsia="zh-CN"/>
        </w:rPr>
        <w:t>,</w:t>
      </w:r>
      <w:r>
        <w:rPr>
          <w:rFonts w:hint="eastAsia" w:ascii="Times New Roman" w:hAnsi="Times New Roman" w:eastAsia="等线" w:cs="Times New Roman"/>
          <w:sz w:val="24"/>
          <w:szCs w:val="24"/>
          <w:lang w:val="en-US" w:eastAsia="zh-CN"/>
        </w:rPr>
        <w:t>as shown in Figure 6 and figure 7</w:t>
      </w:r>
      <w:r>
        <w:rPr>
          <w:rFonts w:hint="default" w:ascii="Times New Roman" w:hAnsi="Times New Roman" w:eastAsia="等线" w:cs="Times New Roman"/>
          <w:sz w:val="24"/>
          <w:szCs w:val="24"/>
        </w:rPr>
        <w:t>.</w:t>
      </w:r>
    </w:p>
    <w:p w14:paraId="11D97CE7">
      <w:pPr>
        <w:spacing w:before="320" w:after="120" w:line="288" w:lineRule="auto"/>
        <w:ind w:left="0"/>
        <w:jc w:val="both"/>
        <w:outlineLvl w:val="1"/>
        <w:rPr>
          <w:rFonts w:hint="eastAsia" w:ascii="Times New Roman" w:hAnsi="Times New Roman" w:eastAsia="等线" w:cs="Times New Roman"/>
          <w:sz w:val="24"/>
          <w:szCs w:val="24"/>
          <w:lang w:eastAsia="zh-CN"/>
        </w:rPr>
      </w:pPr>
      <w:r>
        <w:rPr>
          <w:rFonts w:hint="eastAsia" w:ascii="Times New Roman" w:hAnsi="Times New Roman" w:eastAsia="等线" w:cs="Times New Roman"/>
          <w:sz w:val="24"/>
          <w:szCs w:val="24"/>
          <w:lang w:eastAsia="zh-CN"/>
        </w:rPr>
        <w:drawing>
          <wp:inline distT="0" distB="0" distL="114300" distR="114300">
            <wp:extent cx="5270500" cy="3046095"/>
            <wp:effectExtent l="0" t="0" r="0" b="1905"/>
            <wp:docPr id="6" name="图片 6" descr="ScreenShot_2026-04-28_012826_64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图片 6" descr="ScreenShot_2026-04-28_012826_641"/>
                    <pic:cNvPicPr>
                      <a:picLocks noChangeAspect="1"/>
                    </pic:cNvPicPr>
                  </pic:nvPicPr>
                  <pic:blipFill>
                    <a:blip r:embed="rId10"/>
                    <a:stretch>
                      <a:fillRect/>
                    </a:stretch>
                  </pic:blipFill>
                  <pic:spPr>
                    <a:xfrm>
                      <a:off x="0" y="0"/>
                      <a:ext cx="5270500" cy="3046095"/>
                    </a:xfrm>
                    <a:prstGeom prst="rect">
                      <a:avLst/>
                    </a:prstGeom>
                  </pic:spPr>
                </pic:pic>
              </a:graphicData>
            </a:graphic>
          </wp:inline>
        </w:drawing>
      </w:r>
    </w:p>
    <w:p w14:paraId="528148C6">
      <w:pPr>
        <w:spacing w:before="320" w:after="120" w:line="288" w:lineRule="auto"/>
        <w:ind w:left="0"/>
        <w:jc w:val="center"/>
        <w:outlineLvl w:val="1"/>
        <w:rPr>
          <w:rFonts w:hint="default" w:ascii="Times New Roman" w:hAnsi="Times New Roman" w:eastAsia="等线" w:cs="Times New Roman"/>
          <w:sz w:val="24"/>
          <w:szCs w:val="24"/>
          <w:lang w:val="en-US" w:eastAsia="zh-CN"/>
        </w:rPr>
      </w:pPr>
      <w:r>
        <w:rPr>
          <w:rFonts w:hint="eastAsia" w:ascii="Times New Roman" w:hAnsi="Times New Roman" w:eastAsia="等线" w:cs="Times New Roman"/>
          <w:sz w:val="24"/>
          <w:szCs w:val="24"/>
          <w:lang w:val="en-US" w:eastAsia="zh-CN"/>
        </w:rPr>
        <w:t>Figure 6 Parametric modeling</w:t>
      </w:r>
    </w:p>
    <w:p w14:paraId="4B4D4B83">
      <w:pPr>
        <w:spacing w:before="320" w:after="120" w:line="288" w:lineRule="auto"/>
        <w:ind w:left="0"/>
        <w:jc w:val="both"/>
        <w:outlineLvl w:val="1"/>
        <w:rPr>
          <w:rFonts w:hint="eastAsia" w:ascii="Times New Roman" w:hAnsi="Times New Roman" w:eastAsia="等线" w:cs="Times New Roman"/>
          <w:sz w:val="24"/>
          <w:szCs w:val="24"/>
          <w:lang w:eastAsia="zh-CN"/>
        </w:rPr>
      </w:pPr>
      <w:r>
        <w:rPr>
          <w:rFonts w:hint="eastAsia" w:ascii="Times New Roman" w:hAnsi="Times New Roman" w:eastAsia="等线" w:cs="Times New Roman"/>
          <w:sz w:val="24"/>
          <w:szCs w:val="24"/>
          <w:lang w:eastAsia="zh-CN"/>
        </w:rPr>
        <w:drawing>
          <wp:inline distT="0" distB="0" distL="114300" distR="114300">
            <wp:extent cx="5271135" cy="2961640"/>
            <wp:effectExtent l="0" t="0" r="15240" b="6985"/>
            <wp:docPr id="5" name="图片 5" descr="🦔灵感素材｜【拓扑结构式】_6_八潮南艺设计手绘_来自小红书网页版"/>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图片 5" descr="🦔灵感素材｜【拓扑结构式】_6_八潮南艺设计手绘_来自小红书网页版"/>
                    <pic:cNvPicPr>
                      <a:picLocks noChangeAspect="1"/>
                    </pic:cNvPicPr>
                  </pic:nvPicPr>
                  <pic:blipFill>
                    <a:blip r:embed="rId11"/>
                    <a:stretch>
                      <a:fillRect/>
                    </a:stretch>
                  </pic:blipFill>
                  <pic:spPr>
                    <a:xfrm>
                      <a:off x="0" y="0"/>
                      <a:ext cx="5271135" cy="2961640"/>
                    </a:xfrm>
                    <a:prstGeom prst="rect">
                      <a:avLst/>
                    </a:prstGeom>
                  </pic:spPr>
                </pic:pic>
              </a:graphicData>
            </a:graphic>
          </wp:inline>
        </w:drawing>
      </w:r>
    </w:p>
    <w:p w14:paraId="43854782">
      <w:pPr>
        <w:spacing w:before="320" w:after="120" w:line="288" w:lineRule="auto"/>
        <w:ind w:left="0" w:firstLine="240" w:firstLineChars="100"/>
        <w:jc w:val="center"/>
        <w:outlineLvl w:val="1"/>
        <w:rPr>
          <w:rFonts w:hint="default" w:ascii="Times New Roman" w:hAnsi="Times New Roman" w:eastAsia="等线" w:cs="Times New Roman"/>
          <w:sz w:val="24"/>
          <w:szCs w:val="24"/>
          <w:lang w:val="en-US" w:eastAsia="zh-CN"/>
        </w:rPr>
      </w:pPr>
      <w:r>
        <w:rPr>
          <w:rFonts w:hint="eastAsia" w:ascii="Times New Roman" w:hAnsi="Times New Roman" w:eastAsia="等线" w:cs="Times New Roman"/>
          <w:sz w:val="24"/>
          <w:szCs w:val="24"/>
          <w:lang w:val="en-US" w:eastAsia="zh-CN"/>
        </w:rPr>
        <w:t>Figure 7 Parametric effect</w:t>
      </w:r>
    </w:p>
    <w:bookmarkEnd w:id="13"/>
    <w:p w14:paraId="70E80A1A">
      <w:pPr>
        <w:spacing w:before="380" w:after="140" w:line="288" w:lineRule="auto"/>
        <w:ind w:left="0"/>
        <w:jc w:val="both"/>
        <w:outlineLvl w:val="0"/>
        <w:rPr>
          <w:rFonts w:hint="default" w:ascii="Times New Roman" w:hAnsi="Times New Roman" w:eastAsia="等线" w:cs="Times New Roman"/>
          <w:b/>
          <w:sz w:val="24"/>
          <w:szCs w:val="24"/>
        </w:rPr>
      </w:pPr>
      <w:bookmarkStart w:id="14" w:name="heading_20"/>
    </w:p>
    <w:p w14:paraId="1FC91014">
      <w:pPr>
        <w:spacing w:before="380" w:after="140" w:line="288" w:lineRule="auto"/>
        <w:ind w:left="0"/>
        <w:jc w:val="both"/>
        <w:outlineLvl w:val="0"/>
        <w:rPr>
          <w:rFonts w:hint="default" w:ascii="Times New Roman" w:hAnsi="Times New Roman" w:eastAsia="等线" w:cs="Times New Roman"/>
          <w:b/>
          <w:sz w:val="24"/>
          <w:szCs w:val="24"/>
        </w:rPr>
      </w:pPr>
      <w:r>
        <w:rPr>
          <w:rFonts w:hint="default" w:ascii="Times New Roman" w:hAnsi="Times New Roman" w:eastAsia="等线" w:cs="Times New Roman"/>
          <w:b/>
          <w:sz w:val="24"/>
          <w:szCs w:val="24"/>
        </w:rPr>
        <w:t>5.3 Parametric Modeling</w:t>
      </w:r>
    </w:p>
    <w:p w14:paraId="150F7184">
      <w:pPr>
        <w:spacing w:before="380" w:after="140" w:line="288" w:lineRule="auto"/>
        <w:ind w:left="0"/>
        <w:jc w:val="both"/>
        <w:outlineLvl w:val="0"/>
        <w:rPr>
          <w:rFonts w:hint="default" w:ascii="Times New Roman" w:hAnsi="Times New Roman" w:eastAsia="等线" w:cs="Times New Roman"/>
          <w:sz w:val="24"/>
          <w:szCs w:val="24"/>
        </w:rPr>
      </w:pPr>
      <w:r>
        <w:rPr>
          <w:rFonts w:hint="default" w:ascii="Times New Roman" w:hAnsi="Times New Roman" w:eastAsia="等线" w:cs="Times New Roman"/>
          <w:sz w:val="24"/>
          <w:szCs w:val="24"/>
        </w:rPr>
        <w:t>In accordance with the design requirements of the product and the core logic of parametric modeling, this study employs four commonly used modeling tools in a coordinated workflow to complete the parametric design process. Each tool is assigned a distinct function, enabling complementary advantages and an integrated design pipeline.</w:t>
      </w:r>
    </w:p>
    <w:p w14:paraId="2CA62D3F">
      <w:pPr>
        <w:spacing w:before="380" w:after="140" w:line="288" w:lineRule="auto"/>
        <w:ind w:left="0"/>
        <w:jc w:val="both"/>
        <w:outlineLvl w:val="0"/>
        <w:rPr>
          <w:rFonts w:hint="default" w:ascii="Times New Roman" w:hAnsi="Times New Roman" w:eastAsia="等线" w:cs="Times New Roman"/>
          <w:sz w:val="24"/>
          <w:szCs w:val="24"/>
        </w:rPr>
      </w:pPr>
      <w:r>
        <w:rPr>
          <w:rFonts w:hint="default" w:ascii="Times New Roman" w:hAnsi="Times New Roman" w:eastAsia="等线" w:cs="Times New Roman"/>
          <w:sz w:val="24"/>
          <w:szCs w:val="24"/>
        </w:rPr>
        <w:t>First, Grasshopper, as a plugin for Rhino, serves as the core tool for parametric modeling. Its visual programming interface enables rapid coupling between parameters and geometry. By constructing algorithms and inputting key variables such as pore size, distribution, and curvature, irregular sponge-inspired porous structures can be generated. It also supports real-time parameter adjustment and form iteration, significantly improving design efficiency.</w:t>
      </w:r>
    </w:p>
    <w:p w14:paraId="1E12356C">
      <w:pPr>
        <w:spacing w:before="380" w:after="140" w:line="288" w:lineRule="auto"/>
        <w:ind w:left="0"/>
        <w:jc w:val="both"/>
        <w:outlineLvl w:val="0"/>
        <w:rPr>
          <w:rFonts w:hint="default" w:ascii="Times New Roman" w:hAnsi="Times New Roman" w:eastAsia="等线" w:cs="Times New Roman"/>
          <w:sz w:val="24"/>
          <w:szCs w:val="24"/>
        </w:rPr>
      </w:pPr>
      <w:r>
        <w:rPr>
          <w:rFonts w:hint="default" w:ascii="Times New Roman" w:hAnsi="Times New Roman" w:eastAsia="等线" w:cs="Times New Roman"/>
          <w:sz w:val="24"/>
          <w:szCs w:val="24"/>
        </w:rPr>
        <w:t>Second, Rhino is primarily used for establishing the base geometry and refining surface modeling. Its powerful surface modeling capabilities allow for the reconstruction of the sponge’s irregular morphology, ensuring smoothness and aesthetic quality. It also enables seamless integration with Grasshopper, allowing precise importation and editing of parametric forms.</w:t>
      </w:r>
    </w:p>
    <w:p w14:paraId="75243E1E">
      <w:pPr>
        <w:spacing w:before="380" w:after="140" w:line="288" w:lineRule="auto"/>
        <w:ind w:left="0"/>
        <w:jc w:val="both"/>
        <w:outlineLvl w:val="0"/>
        <w:rPr>
          <w:rFonts w:hint="default" w:ascii="Times New Roman" w:hAnsi="Times New Roman" w:eastAsia="等线" w:cs="Times New Roman"/>
          <w:sz w:val="24"/>
          <w:szCs w:val="24"/>
        </w:rPr>
      </w:pPr>
      <w:r>
        <w:rPr>
          <w:rFonts w:hint="default" w:ascii="Times New Roman" w:hAnsi="Times New Roman" w:eastAsia="等线" w:cs="Times New Roman"/>
          <w:sz w:val="24"/>
          <w:szCs w:val="24"/>
        </w:rPr>
        <w:t xml:space="preserve">Third, </w:t>
      </w:r>
      <w:r>
        <w:rPr>
          <w:rFonts w:hint="eastAsia" w:ascii="Times New Roman" w:hAnsi="Times New Roman" w:eastAsia="等线" w:cs="Times New Roman"/>
          <w:sz w:val="24"/>
          <w:szCs w:val="24"/>
          <w:lang w:eastAsia="zh-CN"/>
        </w:rPr>
        <w:t xml:space="preserve">keyshot </w:t>
      </w:r>
      <w:r>
        <w:rPr>
          <w:rFonts w:hint="default" w:ascii="Times New Roman" w:hAnsi="Times New Roman" w:eastAsia="等线" w:cs="Times New Roman"/>
          <w:sz w:val="24"/>
          <w:szCs w:val="24"/>
        </w:rPr>
        <w:t>is utilized for 3D rendering and visualization. It enables material assignment and lighting simulation for parametrically generated models, producing realistic renderings and contextual application scenarios that intuitively demonstrate the product’s form and functional characteristics.</w:t>
      </w:r>
    </w:p>
    <w:p w14:paraId="2B2FB209">
      <w:pPr>
        <w:spacing w:before="380" w:after="140" w:line="288" w:lineRule="auto"/>
        <w:ind w:left="0"/>
        <w:jc w:val="both"/>
        <w:outlineLvl w:val="0"/>
        <w:rPr>
          <w:rFonts w:hint="default" w:ascii="Times New Roman" w:hAnsi="Times New Roman" w:eastAsia="等线" w:cs="Times New Roman"/>
          <w:sz w:val="24"/>
          <w:szCs w:val="24"/>
        </w:rPr>
      </w:pPr>
      <w:r>
        <w:rPr>
          <w:rFonts w:hint="default" w:ascii="Times New Roman" w:hAnsi="Times New Roman" w:eastAsia="等线" w:cs="Times New Roman"/>
          <w:sz w:val="24"/>
          <w:szCs w:val="24"/>
        </w:rPr>
        <w:t>Fourth, the</w:t>
      </w:r>
      <w:r>
        <w:rPr>
          <w:rFonts w:hint="eastAsia" w:ascii="Times New Roman" w:hAnsi="Times New Roman" w:eastAsia="等线" w:cs="Times New Roman"/>
          <w:sz w:val="24"/>
          <w:szCs w:val="24"/>
          <w:lang w:eastAsia="zh-CN"/>
        </w:rPr>
        <w:t xml:space="preserve"> </w:t>
      </w:r>
      <w:r>
        <w:rPr>
          <w:rFonts w:hint="default" w:ascii="Times New Roman" w:hAnsi="Times New Roman" w:eastAsia="等线" w:cs="Times New Roman"/>
          <w:sz w:val="24"/>
          <w:szCs w:val="24"/>
        </w:rPr>
        <w:t>parametric module is applied for structural mechanics analysis and optimization. Through parametric modeling, the structural framework is subjected to mechanical simulation to evaluate stability and impact resistance. Based on simulation results, parameters are adjusted iteratively to optimize structural performance, ensuring that the product can meet the demands of marine environmental conditions.</w:t>
      </w:r>
    </w:p>
    <w:p w14:paraId="06532481">
      <w:pPr>
        <w:spacing w:before="380" w:after="140" w:line="288" w:lineRule="auto"/>
        <w:ind w:left="0"/>
        <w:jc w:val="both"/>
        <w:outlineLvl w:val="0"/>
        <w:rPr>
          <w:rFonts w:hint="default" w:ascii="Times New Roman" w:hAnsi="Times New Roman" w:eastAsia="等线" w:cs="Times New Roman"/>
          <w:sz w:val="24"/>
          <w:szCs w:val="24"/>
        </w:rPr>
      </w:pPr>
    </w:p>
    <w:bookmarkEnd w:id="14"/>
    <w:p w14:paraId="4EED917D">
      <w:pPr>
        <w:spacing w:before="320" w:after="120" w:line="288" w:lineRule="auto"/>
        <w:ind w:left="0"/>
        <w:jc w:val="both"/>
        <w:outlineLvl w:val="1"/>
        <w:rPr>
          <w:rFonts w:hint="default" w:ascii="Times New Roman" w:hAnsi="Times New Roman" w:eastAsia="等线" w:cs="Times New Roman"/>
          <w:b/>
          <w:sz w:val="24"/>
          <w:szCs w:val="24"/>
        </w:rPr>
      </w:pPr>
      <w:bookmarkStart w:id="15" w:name="heading_22"/>
      <w:r>
        <w:rPr>
          <w:rFonts w:hint="default" w:ascii="Times New Roman" w:hAnsi="Times New Roman" w:eastAsia="等线" w:cs="Times New Roman"/>
          <w:b/>
          <w:sz w:val="24"/>
          <w:szCs w:val="24"/>
        </w:rPr>
        <w:t>6. Parametric Modeling Complete Process</w:t>
      </w:r>
    </w:p>
    <w:p w14:paraId="15D1DE78">
      <w:pPr>
        <w:spacing w:before="320" w:after="120" w:line="288" w:lineRule="auto"/>
        <w:ind w:left="0"/>
        <w:jc w:val="both"/>
        <w:outlineLvl w:val="1"/>
        <w:rPr>
          <w:rFonts w:hint="default" w:ascii="Times New Roman" w:hAnsi="Times New Roman" w:eastAsia="等线" w:cs="Times New Roman"/>
          <w:b/>
          <w:sz w:val="24"/>
          <w:szCs w:val="24"/>
        </w:rPr>
      </w:pPr>
    </w:p>
    <w:p w14:paraId="4123075C">
      <w:pPr>
        <w:spacing w:before="320" w:after="120" w:line="288" w:lineRule="auto"/>
        <w:ind w:left="0"/>
        <w:jc w:val="both"/>
        <w:outlineLvl w:val="1"/>
        <w:rPr>
          <w:rFonts w:hint="default" w:ascii="Times New Roman" w:hAnsi="Times New Roman" w:eastAsia="等线" w:cs="Times New Roman"/>
          <w:b/>
          <w:sz w:val="24"/>
          <w:szCs w:val="24"/>
        </w:rPr>
      </w:pPr>
      <w:r>
        <w:rPr>
          <w:rFonts w:hint="default" w:ascii="Times New Roman" w:hAnsi="Times New Roman" w:eastAsia="等线" w:cs="Times New Roman"/>
          <w:b/>
          <w:sz w:val="24"/>
          <w:szCs w:val="24"/>
        </w:rPr>
        <w:t>6.1 Construction of Basic Carrier Outline</w:t>
      </w:r>
    </w:p>
    <w:p w14:paraId="28269792">
      <w:pPr>
        <w:spacing w:before="320" w:after="120" w:line="288" w:lineRule="auto"/>
        <w:ind w:left="0"/>
        <w:jc w:val="both"/>
        <w:outlineLvl w:val="1"/>
        <w:rPr>
          <w:rFonts w:hint="default" w:ascii="Times New Roman" w:hAnsi="Times New Roman" w:eastAsia="等线" w:cs="Times New Roman"/>
          <w:sz w:val="24"/>
          <w:szCs w:val="24"/>
        </w:rPr>
      </w:pPr>
      <w:r>
        <w:rPr>
          <w:rFonts w:hint="default" w:ascii="Times New Roman" w:hAnsi="Times New Roman" w:eastAsia="等线" w:cs="Times New Roman"/>
          <w:sz w:val="24"/>
          <w:szCs w:val="24"/>
        </w:rPr>
        <w:t>The base geometric contour serves as the foundation of parametric modeling and is primarily used to define the overall form and dimensional characteristics of the product, ensuring alignment with both the natural morphology of marine sponges and application requirements.</w:t>
      </w:r>
    </w:p>
    <w:p w14:paraId="7E5FC83C">
      <w:pPr>
        <w:spacing w:before="320" w:after="120" w:line="288" w:lineRule="auto"/>
        <w:ind w:left="0"/>
        <w:jc w:val="both"/>
        <w:outlineLvl w:val="1"/>
        <w:rPr>
          <w:rFonts w:hint="default" w:ascii="Times New Roman" w:hAnsi="Times New Roman" w:eastAsia="等线" w:cs="Times New Roman"/>
          <w:sz w:val="24"/>
          <w:szCs w:val="24"/>
        </w:rPr>
      </w:pPr>
      <w:r>
        <w:rPr>
          <w:rFonts w:hint="default" w:ascii="Times New Roman" w:hAnsi="Times New Roman" w:eastAsia="等线" w:cs="Times New Roman"/>
          <w:sz w:val="24"/>
          <w:szCs w:val="24"/>
        </w:rPr>
        <w:t>First, by observing the natural morphology of marine sponges, their key contour characteristics are extracted to determine the overall size and external form of the product. In combination with application scenarios, basic parameters such as height and diameter are defined.</w:t>
      </w:r>
    </w:p>
    <w:p w14:paraId="744BC29F">
      <w:pPr>
        <w:spacing w:before="320" w:after="120" w:line="288" w:lineRule="auto"/>
        <w:ind w:left="0"/>
        <w:jc w:val="both"/>
        <w:outlineLvl w:val="1"/>
        <w:rPr>
          <w:rFonts w:hint="default" w:ascii="Times New Roman" w:hAnsi="Times New Roman" w:eastAsia="等线" w:cs="Times New Roman"/>
          <w:sz w:val="24"/>
          <w:szCs w:val="24"/>
        </w:rPr>
      </w:pPr>
      <w:r>
        <w:rPr>
          <w:rFonts w:hint="default" w:ascii="Times New Roman" w:hAnsi="Times New Roman" w:eastAsia="等线" w:cs="Times New Roman"/>
          <w:sz w:val="24"/>
          <w:szCs w:val="24"/>
        </w:rPr>
        <w:t>Second, using Rhino, the base geometry of the product is constructed through surface modeling techniques, enabling the reconstruction of the sponge’s irregular external form and ensuring smoothness and natural continuity of the contour.</w:t>
      </w:r>
    </w:p>
    <w:p w14:paraId="701A002A">
      <w:pPr>
        <w:spacing w:before="320" w:after="120" w:line="288" w:lineRule="auto"/>
        <w:ind w:left="0"/>
        <w:jc w:val="both"/>
        <w:outlineLvl w:val="1"/>
        <w:rPr>
          <w:rFonts w:hint="default" w:ascii="Times New Roman" w:hAnsi="Times New Roman" w:eastAsia="等线" w:cs="Times New Roman"/>
          <w:sz w:val="24"/>
          <w:szCs w:val="24"/>
        </w:rPr>
      </w:pPr>
      <w:r>
        <w:rPr>
          <w:rFonts w:hint="default" w:ascii="Times New Roman" w:hAnsi="Times New Roman" w:eastAsia="等线" w:cs="Times New Roman"/>
          <w:sz w:val="24"/>
          <w:szCs w:val="24"/>
        </w:rPr>
        <w:t>Finally, the initial contour is further optimized by adjusting surface curvature to better conform to the natural texture of sponges, thereby establishing a solid foundation for subsequent porous structure generation.</w:t>
      </w:r>
    </w:p>
    <w:p w14:paraId="7DEF10A4">
      <w:pPr>
        <w:spacing w:before="320" w:after="120" w:line="288" w:lineRule="auto"/>
        <w:ind w:left="0"/>
        <w:jc w:val="both"/>
        <w:outlineLvl w:val="1"/>
        <w:rPr>
          <w:rFonts w:hint="default" w:ascii="Times New Roman" w:hAnsi="Times New Roman" w:eastAsia="等线" w:cs="Times New Roman"/>
          <w:sz w:val="24"/>
          <w:szCs w:val="24"/>
        </w:rPr>
      </w:pPr>
    </w:p>
    <w:bookmarkEnd w:id="15"/>
    <w:p w14:paraId="24315139">
      <w:pPr>
        <w:spacing w:before="320" w:after="120" w:line="288" w:lineRule="auto"/>
        <w:ind w:left="0"/>
        <w:jc w:val="both"/>
        <w:outlineLvl w:val="1"/>
        <w:rPr>
          <w:rFonts w:hint="default" w:ascii="Times New Roman" w:hAnsi="Times New Roman" w:eastAsia="等线" w:cs="Times New Roman"/>
          <w:b/>
          <w:sz w:val="24"/>
          <w:szCs w:val="24"/>
        </w:rPr>
      </w:pPr>
      <w:bookmarkStart w:id="16" w:name="heading_23"/>
      <w:r>
        <w:rPr>
          <w:rFonts w:hint="default" w:ascii="Times New Roman" w:hAnsi="Times New Roman" w:eastAsia="等线" w:cs="Times New Roman"/>
          <w:b/>
          <w:sz w:val="24"/>
          <w:szCs w:val="24"/>
        </w:rPr>
        <w:t>6.2 Core Parameter Settings</w:t>
      </w:r>
    </w:p>
    <w:p w14:paraId="429DAB37">
      <w:pPr>
        <w:spacing w:before="320" w:after="120" w:line="288" w:lineRule="auto"/>
        <w:ind w:left="0"/>
        <w:jc w:val="both"/>
        <w:outlineLvl w:val="1"/>
        <w:rPr>
          <w:rFonts w:hint="default" w:ascii="Times New Roman" w:hAnsi="Times New Roman" w:eastAsia="等线" w:cs="Times New Roman"/>
          <w:sz w:val="24"/>
          <w:szCs w:val="24"/>
        </w:rPr>
      </w:pPr>
      <w:r>
        <w:rPr>
          <w:rFonts w:hint="default" w:ascii="Times New Roman" w:hAnsi="Times New Roman" w:eastAsia="等线" w:cs="Times New Roman"/>
          <w:sz w:val="24"/>
          <w:szCs w:val="24"/>
        </w:rPr>
        <w:t>The definition of core parameters is a critical step in parametric modeling, as it directly determines the morphology, structural configuration, and purification performance of the product. Based on sponge-inspired biomimetic principles and the design objectives, four key parameters are established, along with their value ranges and interrelationships.</w:t>
      </w:r>
    </w:p>
    <w:p w14:paraId="115E166D">
      <w:pPr>
        <w:spacing w:before="320" w:after="120" w:line="288" w:lineRule="auto"/>
        <w:ind w:left="0"/>
        <w:jc w:val="both"/>
        <w:outlineLvl w:val="1"/>
        <w:rPr>
          <w:rFonts w:hint="default" w:ascii="Times New Roman" w:hAnsi="Times New Roman" w:eastAsia="等线" w:cs="Times New Roman"/>
          <w:sz w:val="24"/>
          <w:szCs w:val="24"/>
        </w:rPr>
      </w:pPr>
      <w:r>
        <w:rPr>
          <w:rFonts w:hint="default" w:ascii="Times New Roman" w:hAnsi="Times New Roman" w:eastAsia="等线" w:cs="Times New Roman"/>
          <w:sz w:val="24"/>
          <w:szCs w:val="24"/>
        </w:rPr>
        <w:t>First, porosity is defined within a range of 70%–85%, consistent with the natural porosity of marine sponges, ensuring both high filtration–adsorption efficiency and structural stability.</w:t>
      </w:r>
    </w:p>
    <w:p w14:paraId="5B3CC469">
      <w:pPr>
        <w:spacing w:before="320" w:after="120" w:line="288" w:lineRule="auto"/>
        <w:ind w:left="0"/>
        <w:jc w:val="both"/>
        <w:outlineLvl w:val="1"/>
        <w:rPr>
          <w:rFonts w:hint="default" w:ascii="Times New Roman" w:hAnsi="Times New Roman" w:eastAsia="等线" w:cs="Times New Roman"/>
          <w:sz w:val="24"/>
          <w:szCs w:val="24"/>
        </w:rPr>
      </w:pPr>
      <w:r>
        <w:rPr>
          <w:rFonts w:hint="default" w:ascii="Times New Roman" w:hAnsi="Times New Roman" w:eastAsia="等线" w:cs="Times New Roman"/>
          <w:sz w:val="24"/>
          <w:szCs w:val="24"/>
        </w:rPr>
        <w:t>Second, pore size is categorized into three levels: large pores (5–10 mm) for intercepting coarse particulates, medium pores (1–5 mm) for retaining microplastics, and micropores (0.1–1 mm) for adsorbing dissolved pollutants. The proportion of each pore type can be flexibly adjusted according to the pollution characteristics of different application scenarios.</w:t>
      </w:r>
    </w:p>
    <w:p w14:paraId="3D87F2F5">
      <w:pPr>
        <w:spacing w:before="320" w:after="120" w:line="288" w:lineRule="auto"/>
        <w:ind w:left="0"/>
        <w:jc w:val="both"/>
        <w:outlineLvl w:val="1"/>
        <w:rPr>
          <w:rFonts w:hint="default" w:ascii="Times New Roman" w:hAnsi="Times New Roman" w:eastAsia="等线" w:cs="Times New Roman"/>
          <w:sz w:val="24"/>
          <w:szCs w:val="24"/>
        </w:rPr>
      </w:pPr>
      <w:r>
        <w:rPr>
          <w:rFonts w:hint="default" w:ascii="Times New Roman" w:hAnsi="Times New Roman" w:eastAsia="等线" w:cs="Times New Roman"/>
          <w:sz w:val="24"/>
          <w:szCs w:val="24"/>
        </w:rPr>
        <w:t>Third, texture density is set within a range of 10–20 units/cm² to ensure uniform pore distribution, balancing water permeability with pollutant retention efficiency.</w:t>
      </w:r>
    </w:p>
    <w:p w14:paraId="4E38D4AC">
      <w:pPr>
        <w:spacing w:before="320" w:after="120" w:line="288" w:lineRule="auto"/>
        <w:ind w:left="0"/>
        <w:jc w:val="both"/>
        <w:outlineLvl w:val="1"/>
        <w:rPr>
          <w:rFonts w:hint="default" w:ascii="Times New Roman" w:hAnsi="Times New Roman" w:eastAsia="等线" w:cs="Times New Roman"/>
          <w:sz w:val="24"/>
          <w:szCs w:val="24"/>
        </w:rPr>
      </w:pPr>
      <w:r>
        <w:rPr>
          <w:rFonts w:hint="default" w:ascii="Times New Roman" w:hAnsi="Times New Roman" w:eastAsia="等线" w:cs="Times New Roman"/>
          <w:sz w:val="24"/>
          <w:szCs w:val="24"/>
        </w:rPr>
        <w:t>Fourth, curvature is defined within a range of 0.5–1.5 to replicate the natural curved surface texture of sponges, thereby enhancing hydrodynamic adaptability and structural resilience.</w:t>
      </w:r>
    </w:p>
    <w:p w14:paraId="7518272B">
      <w:pPr>
        <w:spacing w:before="320" w:after="120" w:line="288" w:lineRule="auto"/>
        <w:ind w:left="0"/>
        <w:jc w:val="both"/>
        <w:outlineLvl w:val="1"/>
        <w:rPr>
          <w:rFonts w:hint="default" w:ascii="Times New Roman" w:hAnsi="Times New Roman" w:eastAsia="等线" w:cs="Times New Roman"/>
          <w:sz w:val="24"/>
          <w:szCs w:val="24"/>
        </w:rPr>
      </w:pPr>
    </w:p>
    <w:bookmarkEnd w:id="16"/>
    <w:p w14:paraId="138DB651">
      <w:pPr>
        <w:spacing w:before="120" w:after="120" w:line="288" w:lineRule="auto"/>
        <w:jc w:val="both"/>
        <w:rPr>
          <w:rFonts w:hint="default" w:ascii="Times New Roman" w:hAnsi="Times New Roman" w:eastAsia="等线" w:cs="Times New Roman"/>
          <w:b/>
          <w:sz w:val="24"/>
          <w:szCs w:val="24"/>
        </w:rPr>
      </w:pPr>
      <w:r>
        <w:rPr>
          <w:rFonts w:hint="default" w:ascii="Times New Roman" w:hAnsi="Times New Roman" w:eastAsia="等线" w:cs="Times New Roman"/>
          <w:b/>
          <w:sz w:val="24"/>
          <w:szCs w:val="24"/>
        </w:rPr>
        <w:t>6.3 Porous Hollow Structure</w:t>
      </w:r>
    </w:p>
    <w:p w14:paraId="72155AF6">
      <w:pPr>
        <w:spacing w:before="120" w:after="120" w:line="288" w:lineRule="auto"/>
        <w:jc w:val="both"/>
        <w:rPr>
          <w:rFonts w:hint="default" w:ascii="Times New Roman" w:hAnsi="Times New Roman" w:eastAsia="等线" w:cs="Times New Roman"/>
          <w:sz w:val="24"/>
          <w:szCs w:val="24"/>
        </w:rPr>
      </w:pPr>
      <w:r>
        <w:rPr>
          <w:rFonts w:hint="default" w:ascii="Times New Roman" w:hAnsi="Times New Roman" w:eastAsia="等线" w:cs="Times New Roman"/>
          <w:sz w:val="24"/>
          <w:szCs w:val="24"/>
        </w:rPr>
        <w:t>This step represents the core phase of parametric modeling, primarily conducted using Grasshopper, where algorithmic processes are employed to generate a randomized porous and hollow structure that conforms to the natural texture of marine sponges.</w:t>
      </w:r>
    </w:p>
    <w:p w14:paraId="7038414F">
      <w:pPr>
        <w:spacing w:before="120" w:after="120" w:line="288" w:lineRule="auto"/>
        <w:jc w:val="both"/>
        <w:rPr>
          <w:rFonts w:hint="default" w:ascii="Times New Roman" w:hAnsi="Times New Roman" w:eastAsia="等线" w:cs="Times New Roman"/>
          <w:sz w:val="24"/>
          <w:szCs w:val="24"/>
        </w:rPr>
      </w:pPr>
      <w:r>
        <w:rPr>
          <w:rFonts w:hint="default" w:ascii="Times New Roman" w:hAnsi="Times New Roman" w:eastAsia="等线" w:cs="Times New Roman"/>
          <w:sz w:val="24"/>
          <w:szCs w:val="24"/>
        </w:rPr>
        <w:t>First, the predefined core parameters are input into Grasshopper, and algorithmic scripts are developed to establish the relationship between parameters and geometric form.</w:t>
      </w:r>
    </w:p>
    <w:p w14:paraId="77F3A375">
      <w:pPr>
        <w:spacing w:before="120" w:after="120" w:line="288" w:lineRule="auto"/>
        <w:jc w:val="both"/>
        <w:rPr>
          <w:rFonts w:hint="default" w:ascii="Times New Roman" w:hAnsi="Times New Roman" w:eastAsia="等线" w:cs="Times New Roman"/>
          <w:sz w:val="24"/>
          <w:szCs w:val="24"/>
        </w:rPr>
      </w:pPr>
      <w:r>
        <w:rPr>
          <w:rFonts w:hint="default" w:ascii="Times New Roman" w:hAnsi="Times New Roman" w:eastAsia="等线" w:cs="Times New Roman"/>
          <w:sz w:val="24"/>
          <w:szCs w:val="24"/>
        </w:rPr>
        <w:t>Second, a randomly distributed pore structure is generated through algorithmic computation to simulate the sponge’s porous network texture, ensuring that pore size, distribution, and curvature conform to the defined parameters while enabling a hierarchical arrangement of large, medium, and micropores.</w:t>
      </w:r>
    </w:p>
    <w:p w14:paraId="1FEB9AB6">
      <w:pPr>
        <w:spacing w:before="120" w:after="120" w:line="288" w:lineRule="auto"/>
        <w:jc w:val="both"/>
        <w:rPr>
          <w:rFonts w:hint="default" w:ascii="Times New Roman" w:hAnsi="Times New Roman" w:cs="Times New Roman"/>
          <w:sz w:val="24"/>
          <w:szCs w:val="24"/>
        </w:rPr>
      </w:pPr>
      <w:r>
        <w:rPr>
          <w:rFonts w:hint="default" w:ascii="Times New Roman" w:hAnsi="Times New Roman" w:eastAsia="等线" w:cs="Times New Roman"/>
          <w:sz w:val="24"/>
          <w:szCs w:val="24"/>
        </w:rPr>
        <w:t>Finally, the generated porous structure is subjected to preliminary evaluation, and parameters are adjusted to correct issues such as uneven pore distribution or structural inconsistency, thereby ensuring geometric rationality and morphological naturalness.</w:t>
      </w:r>
    </w:p>
    <w:p w14:paraId="023ECCD2">
      <w:pPr>
        <w:spacing w:before="320" w:after="120" w:line="288" w:lineRule="auto"/>
        <w:ind w:left="0"/>
        <w:jc w:val="both"/>
        <w:outlineLvl w:val="1"/>
        <w:rPr>
          <w:rFonts w:hint="default" w:ascii="Times New Roman" w:hAnsi="Times New Roman" w:cs="Times New Roman"/>
          <w:sz w:val="24"/>
          <w:szCs w:val="24"/>
        </w:rPr>
      </w:pPr>
    </w:p>
    <w:p w14:paraId="2EFF865F">
      <w:pPr>
        <w:spacing w:before="320" w:after="120" w:line="288" w:lineRule="auto"/>
        <w:ind w:left="0"/>
        <w:jc w:val="both"/>
        <w:outlineLvl w:val="1"/>
        <w:rPr>
          <w:rFonts w:hint="default" w:ascii="Times New Roman" w:hAnsi="Times New Roman" w:eastAsia="等线" w:cs="Times New Roman"/>
          <w:b/>
          <w:bCs/>
          <w:sz w:val="24"/>
          <w:szCs w:val="24"/>
        </w:rPr>
      </w:pPr>
      <w:bookmarkStart w:id="17" w:name="heading_25"/>
      <w:r>
        <w:rPr>
          <w:rFonts w:hint="default" w:ascii="Times New Roman" w:hAnsi="Times New Roman" w:eastAsia="等线" w:cs="Times New Roman"/>
          <w:b/>
          <w:bCs/>
          <w:sz w:val="24"/>
          <w:szCs w:val="24"/>
        </w:rPr>
        <w:t>6.4 Structural Optimization</w:t>
      </w:r>
    </w:p>
    <w:p w14:paraId="1452D914">
      <w:pPr>
        <w:spacing w:before="320" w:after="120" w:line="288" w:lineRule="auto"/>
        <w:ind w:left="0"/>
        <w:jc w:val="both"/>
        <w:outlineLvl w:val="1"/>
        <w:rPr>
          <w:rFonts w:hint="default" w:ascii="Times New Roman" w:hAnsi="Times New Roman" w:eastAsia="等线" w:cs="Times New Roman"/>
          <w:sz w:val="24"/>
          <w:szCs w:val="24"/>
        </w:rPr>
      </w:pPr>
      <w:r>
        <w:rPr>
          <w:rFonts w:hint="default" w:ascii="Times New Roman" w:hAnsi="Times New Roman" w:eastAsia="等线" w:cs="Times New Roman"/>
          <w:sz w:val="24"/>
          <w:szCs w:val="24"/>
        </w:rPr>
        <w:t>After the porous structure is generated, structural optimization is required to ensure that the product exhibits strong mechanical performance and hydrodynamic adaptability, thereby meeting the demands of marine environments.</w:t>
      </w:r>
    </w:p>
    <w:p w14:paraId="77D0FFE1">
      <w:pPr>
        <w:spacing w:before="320" w:after="120" w:line="288" w:lineRule="auto"/>
        <w:ind w:left="0"/>
        <w:jc w:val="both"/>
        <w:outlineLvl w:val="1"/>
        <w:rPr>
          <w:rFonts w:hint="default" w:ascii="Times New Roman" w:hAnsi="Times New Roman" w:eastAsia="等线" w:cs="Times New Roman"/>
          <w:sz w:val="24"/>
          <w:szCs w:val="24"/>
        </w:rPr>
      </w:pPr>
      <w:r>
        <w:rPr>
          <w:rFonts w:hint="default" w:ascii="Times New Roman" w:hAnsi="Times New Roman" w:eastAsia="等线" w:cs="Times New Roman"/>
          <w:sz w:val="24"/>
          <w:szCs w:val="24"/>
        </w:rPr>
        <w:t>mechanical reinforcement design is conducted using the</w:t>
      </w:r>
      <w:r>
        <w:rPr>
          <w:rFonts w:hint="eastAsia" w:ascii="Times New Roman" w:hAnsi="Times New Roman" w:eastAsia="等线" w:cs="Times New Roman"/>
          <w:sz w:val="24"/>
          <w:szCs w:val="24"/>
          <w:lang w:eastAsia="zh-CN"/>
        </w:rPr>
        <w:t xml:space="preserve"> </w:t>
      </w:r>
      <w:r>
        <w:rPr>
          <w:rFonts w:hint="default" w:ascii="Times New Roman" w:hAnsi="Times New Roman" w:eastAsia="等线" w:cs="Times New Roman"/>
          <w:sz w:val="24"/>
          <w:szCs w:val="24"/>
        </w:rPr>
        <w:t>parametric module to perform mechanical simulations of the supporting structure. The impact resistance and compressive strength of the structure are evaluated, and for structurally weak regions, adjustments are made to pore distribution and supporting frameworks. Additional reinforcing ribs are introduced to enhance structural stability, ensuring the product can withstand ocean currents and wave impact.</w:t>
      </w:r>
    </w:p>
    <w:p w14:paraId="343155C0">
      <w:pPr>
        <w:spacing w:before="320" w:after="120" w:line="288" w:lineRule="auto"/>
        <w:ind w:left="0"/>
        <w:jc w:val="both"/>
        <w:outlineLvl w:val="1"/>
        <w:rPr>
          <w:rFonts w:hint="default" w:ascii="Times New Roman" w:hAnsi="Times New Roman" w:eastAsia="等线" w:cs="Times New Roman"/>
          <w:sz w:val="24"/>
          <w:szCs w:val="24"/>
        </w:rPr>
      </w:pPr>
      <w:r>
        <w:rPr>
          <w:rFonts w:hint="default" w:ascii="Times New Roman" w:hAnsi="Times New Roman" w:eastAsia="等线" w:cs="Times New Roman"/>
          <w:sz w:val="24"/>
          <w:szCs w:val="24"/>
        </w:rPr>
        <w:t>hydrodynamic guidance design is implemented by optimizing pore distribution and orientation in accordance with prevailing marine flow directions. Streamlined internal channels are designed to facilitate rapid seawater circulation, thereby improving purification efficiency while reducing flow resistance and ensuring stable performance under complex hydrodynamic conditions.</w:t>
      </w:r>
    </w:p>
    <w:bookmarkEnd w:id="17"/>
    <w:p w14:paraId="2E387EB3">
      <w:pPr>
        <w:spacing w:before="380" w:after="140" w:line="288" w:lineRule="auto"/>
        <w:ind w:left="0"/>
        <w:jc w:val="both"/>
        <w:outlineLvl w:val="0"/>
        <w:rPr>
          <w:rFonts w:hint="default" w:ascii="Times New Roman" w:hAnsi="Times New Roman" w:eastAsia="等线" w:cs="Times New Roman"/>
          <w:b/>
          <w:sz w:val="24"/>
          <w:szCs w:val="24"/>
        </w:rPr>
      </w:pPr>
      <w:bookmarkStart w:id="18" w:name="heading_27"/>
    </w:p>
    <w:p w14:paraId="00D5500B">
      <w:pPr>
        <w:spacing w:before="380" w:after="140" w:line="288" w:lineRule="auto"/>
        <w:ind w:left="0"/>
        <w:jc w:val="both"/>
        <w:outlineLvl w:val="0"/>
        <w:rPr>
          <w:rFonts w:hint="default" w:ascii="Times New Roman" w:hAnsi="Times New Roman" w:eastAsia="等线" w:cs="Times New Roman"/>
          <w:b/>
          <w:sz w:val="24"/>
          <w:szCs w:val="24"/>
        </w:rPr>
      </w:pPr>
      <w:r>
        <w:rPr>
          <w:rFonts w:hint="default" w:ascii="Times New Roman" w:hAnsi="Times New Roman" w:eastAsia="等线" w:cs="Times New Roman"/>
          <w:b/>
          <w:sz w:val="24"/>
          <w:szCs w:val="24"/>
        </w:rPr>
        <w:t>6.5 Detailed Enhancement</w:t>
      </w:r>
    </w:p>
    <w:p w14:paraId="584A6575">
      <w:pPr>
        <w:spacing w:before="380" w:after="140" w:line="288" w:lineRule="auto"/>
        <w:ind w:left="0"/>
        <w:jc w:val="both"/>
        <w:outlineLvl w:val="0"/>
        <w:rPr>
          <w:rFonts w:hint="default" w:ascii="Times New Roman" w:hAnsi="Times New Roman" w:eastAsia="等线" w:cs="Times New Roman"/>
          <w:sz w:val="24"/>
          <w:szCs w:val="24"/>
        </w:rPr>
      </w:pPr>
      <w:r>
        <w:rPr>
          <w:rFonts w:hint="default" w:ascii="Times New Roman" w:hAnsi="Times New Roman" w:eastAsia="等线" w:cs="Times New Roman"/>
          <w:sz w:val="24"/>
          <w:szCs w:val="24"/>
        </w:rPr>
        <w:t>Detail refinement and surface smoothing are primarily employed to enhance both the aesthetic quality and functional performance of the product. Using Rhino, fine-scale features such as surface textures and pore edges are further refined, and surface curvature is polished to eliminate burrs and sharp edges, ensuring a smooth, naturally textured surface that closely resembles the morphology of marine sponges. Meanwhile, the inlet and outlet channels are optimized to ensure unobstructed water flow and improved purification efficiency.</w:t>
      </w:r>
    </w:p>
    <w:p w14:paraId="20095BE5">
      <w:pPr>
        <w:spacing w:before="380" w:after="140" w:line="288" w:lineRule="auto"/>
        <w:ind w:left="0"/>
        <w:jc w:val="both"/>
        <w:outlineLvl w:val="0"/>
        <w:rPr>
          <w:rFonts w:hint="default" w:ascii="Times New Roman" w:hAnsi="Times New Roman" w:eastAsia="等线" w:cs="Times New Roman"/>
          <w:sz w:val="24"/>
          <w:szCs w:val="24"/>
        </w:rPr>
      </w:pPr>
      <w:r>
        <w:rPr>
          <w:rFonts w:hint="default" w:ascii="Times New Roman" w:hAnsi="Times New Roman" w:eastAsia="等线" w:cs="Times New Roman"/>
          <w:sz w:val="24"/>
          <w:szCs w:val="24"/>
        </w:rPr>
        <w:t>Modular assembly design leverages the flexibility of parametric modeling by dividing the product into multiple standardized modules. The parameters of each module can be independently adjusted, and through flexible assembly and combination, the overall form and scale of the product can be adapted to diverse application scenarios. In addition, dedicated connection interfaces are designed to ensure tight and stable inter-module integration, facilitating transportation, installation, and maintenance.</w:t>
      </w:r>
    </w:p>
    <w:bookmarkEnd w:id="18"/>
    <w:p w14:paraId="4E2C8FF9">
      <w:pPr>
        <w:spacing w:before="120" w:after="120" w:line="288" w:lineRule="auto"/>
        <w:jc w:val="both"/>
        <w:rPr>
          <w:rFonts w:hint="default" w:ascii="Times New Roman" w:hAnsi="Times New Roman" w:eastAsia="等线" w:cs="Times New Roman"/>
          <w:b/>
          <w:sz w:val="24"/>
          <w:szCs w:val="24"/>
        </w:rPr>
      </w:pPr>
    </w:p>
    <w:p w14:paraId="35222B4E">
      <w:pPr>
        <w:spacing w:before="120" w:after="120" w:line="288" w:lineRule="auto"/>
        <w:jc w:val="both"/>
        <w:rPr>
          <w:rFonts w:hint="default" w:ascii="Times New Roman" w:hAnsi="Times New Roman" w:eastAsia="等线" w:cs="Times New Roman"/>
          <w:b/>
          <w:sz w:val="24"/>
          <w:szCs w:val="24"/>
        </w:rPr>
      </w:pPr>
      <w:r>
        <w:rPr>
          <w:rFonts w:hint="default" w:ascii="Times New Roman" w:hAnsi="Times New Roman" w:eastAsia="等线" w:cs="Times New Roman"/>
          <w:b/>
          <w:sz w:val="24"/>
          <w:szCs w:val="24"/>
        </w:rPr>
        <w:t>7. Product Structure and Purification Function Analysis</w:t>
      </w:r>
    </w:p>
    <w:p w14:paraId="769B16FF">
      <w:pPr>
        <w:spacing w:before="120" w:after="120" w:line="288" w:lineRule="auto"/>
        <w:jc w:val="both"/>
        <w:rPr>
          <w:rFonts w:hint="default" w:ascii="Times New Roman" w:hAnsi="Times New Roman" w:eastAsia="等线" w:cs="Times New Roman"/>
          <w:b/>
          <w:sz w:val="24"/>
          <w:szCs w:val="24"/>
        </w:rPr>
      </w:pPr>
    </w:p>
    <w:p w14:paraId="73942A25">
      <w:pPr>
        <w:spacing w:before="120" w:after="120" w:line="288" w:lineRule="auto"/>
        <w:jc w:val="both"/>
        <w:rPr>
          <w:rFonts w:hint="default" w:ascii="Times New Roman" w:hAnsi="Times New Roman" w:eastAsia="等线" w:cs="Times New Roman"/>
          <w:b/>
          <w:sz w:val="24"/>
          <w:szCs w:val="24"/>
        </w:rPr>
      </w:pPr>
      <w:r>
        <w:rPr>
          <w:rFonts w:hint="default" w:ascii="Times New Roman" w:hAnsi="Times New Roman" w:eastAsia="等线" w:cs="Times New Roman"/>
          <w:b/>
          <w:sz w:val="24"/>
          <w:szCs w:val="24"/>
        </w:rPr>
        <w:t>7.1 Layered Structure Design</w:t>
      </w:r>
    </w:p>
    <w:p w14:paraId="08B7A4F1">
      <w:pPr>
        <w:spacing w:before="120" w:after="120" w:line="288" w:lineRule="auto"/>
        <w:jc w:val="both"/>
        <w:rPr>
          <w:rFonts w:hint="default" w:ascii="Times New Roman" w:hAnsi="Times New Roman" w:eastAsia="等线" w:cs="Times New Roman"/>
          <w:sz w:val="24"/>
          <w:szCs w:val="24"/>
        </w:rPr>
      </w:pPr>
      <w:r>
        <w:rPr>
          <w:rFonts w:hint="default" w:ascii="Times New Roman" w:hAnsi="Times New Roman" w:eastAsia="等线" w:cs="Times New Roman"/>
          <w:sz w:val="24"/>
          <w:szCs w:val="24"/>
        </w:rPr>
        <w:t>Based on the layered physiological structure of marine sponges and the requirements of graded purification, the proposed product adopts a stratified structural design consisting of a surface filtration layer, a middle adsorption layer, and a bottom stabilization layer. The three layers function synergistically to ensure both structural stability and efficient hierarchical purification. The detailed structure is as follows:</w:t>
      </w:r>
    </w:p>
    <w:p w14:paraId="4F523661">
      <w:pPr>
        <w:spacing w:before="120" w:after="120" w:line="288" w:lineRule="auto"/>
        <w:jc w:val="both"/>
        <w:rPr>
          <w:rFonts w:hint="default" w:ascii="Times New Roman" w:hAnsi="Times New Roman" w:eastAsia="等线" w:cs="Times New Roman"/>
          <w:sz w:val="24"/>
          <w:szCs w:val="24"/>
        </w:rPr>
      </w:pPr>
      <w:r>
        <w:rPr>
          <w:rFonts w:hint="default" w:ascii="Times New Roman" w:hAnsi="Times New Roman" w:eastAsia="等线" w:cs="Times New Roman"/>
          <w:sz w:val="24"/>
          <w:szCs w:val="24"/>
        </w:rPr>
        <w:t>The surface filtration layer, as the outermost layer in direct contact with seawater, primarily functions to intercept large particulate pollutants. With a thickness of 5–8 mm, it adopts a porous structure with large pores (5–10 mm), emulating the sponge’s dermal ostia. This layer enables rapid interception of suspended particulates, sediment, and other large debris in seawater, preventing them from entering the internal structure and clogging the pores of the middle adsorption layer, while also providing preliminary filtration.</w:t>
      </w:r>
    </w:p>
    <w:p w14:paraId="6AC3D00B">
      <w:pPr>
        <w:spacing w:before="120" w:after="120" w:line="288" w:lineRule="auto"/>
        <w:jc w:val="both"/>
        <w:rPr>
          <w:rFonts w:hint="default" w:ascii="Times New Roman" w:hAnsi="Times New Roman" w:eastAsia="等线" w:cs="Times New Roman"/>
          <w:sz w:val="24"/>
          <w:szCs w:val="24"/>
        </w:rPr>
      </w:pPr>
      <w:r>
        <w:rPr>
          <w:rFonts w:hint="default" w:ascii="Times New Roman" w:hAnsi="Times New Roman" w:eastAsia="等线" w:cs="Times New Roman"/>
          <w:sz w:val="24"/>
          <w:szCs w:val="24"/>
        </w:rPr>
        <w:t>The middle adsorption layer serves as the core purification unit. With a thickness of 10–15 mm, it integrates medium pores (1–5 mm) and micropores (0.1–1 mm), replicating the sponge’s internal sieve-like structure. Adsorptive materials are incorporated into its surface to enhance the retention of microplastics and the adsorption of organic matter and nitrogen–phosphorus pollutants. It also provides attachment sites for water-purifying microorganisms, thereby enabling a synergistic mechanism of physical adsorption and biological purification.</w:t>
      </w:r>
    </w:p>
    <w:p w14:paraId="5D71DF81">
      <w:pPr>
        <w:spacing w:before="120" w:after="120" w:line="288" w:lineRule="auto"/>
        <w:jc w:val="both"/>
        <w:rPr>
          <w:rFonts w:hint="default" w:ascii="Times New Roman" w:hAnsi="Times New Roman" w:cs="Times New Roman"/>
          <w:sz w:val="24"/>
          <w:szCs w:val="24"/>
        </w:rPr>
      </w:pPr>
      <w:r>
        <w:rPr>
          <w:rFonts w:hint="default" w:ascii="Times New Roman" w:hAnsi="Times New Roman" w:eastAsia="等线" w:cs="Times New Roman"/>
          <w:sz w:val="24"/>
          <w:szCs w:val="24"/>
        </w:rPr>
        <w:t>The bottom stabilization layer functions as the structural support system. With a thickness of 8–10 mm, it employs a dense yet flexible hollow framework inspired by the sponge’s spicule-based supporting skeleton. This layer primarily ensures fixation and structural stability, enhancing impact resistance and enabling reliable deployment in marine environments. It also provides supplementary filtration functions by retaining residual pollutants, further improving overall purification performance.</w:t>
      </w:r>
    </w:p>
    <w:p w14:paraId="5C156825">
      <w:pPr>
        <w:spacing w:before="320" w:after="120" w:line="288" w:lineRule="auto"/>
        <w:ind w:left="0"/>
        <w:jc w:val="both"/>
        <w:outlineLvl w:val="1"/>
        <w:rPr>
          <w:rFonts w:hint="default" w:ascii="Times New Roman" w:hAnsi="Times New Roman" w:eastAsia="等线" w:cs="Times New Roman"/>
          <w:b/>
          <w:sz w:val="24"/>
          <w:szCs w:val="24"/>
        </w:rPr>
      </w:pPr>
    </w:p>
    <w:p w14:paraId="0E9DB435">
      <w:pPr>
        <w:spacing w:before="320" w:after="120" w:line="288" w:lineRule="auto"/>
        <w:ind w:left="0"/>
        <w:jc w:val="both"/>
        <w:outlineLvl w:val="1"/>
        <w:rPr>
          <w:rFonts w:hint="default" w:ascii="Times New Roman" w:hAnsi="Times New Roman" w:cs="Times New Roman"/>
          <w:sz w:val="24"/>
          <w:szCs w:val="24"/>
        </w:rPr>
      </w:pPr>
      <w:r>
        <w:rPr>
          <w:rFonts w:hint="default" w:ascii="Times New Roman" w:hAnsi="Times New Roman" w:eastAsia="等线" w:cs="Times New Roman"/>
          <w:b/>
          <w:sz w:val="24"/>
          <w:szCs w:val="24"/>
        </w:rPr>
        <w:t>7.2 The Filtration Mechanism of Porous Structure</w:t>
      </w:r>
    </w:p>
    <w:p w14:paraId="54C8CD88">
      <w:pPr>
        <w:spacing w:before="320" w:after="120" w:line="288" w:lineRule="auto"/>
        <w:ind w:left="0"/>
        <w:jc w:val="both"/>
        <w:outlineLvl w:val="1"/>
        <w:rPr>
          <w:rFonts w:hint="default" w:ascii="Times New Roman" w:hAnsi="Times New Roman" w:eastAsia="等线" w:cs="Times New Roman"/>
          <w:sz w:val="24"/>
          <w:szCs w:val="24"/>
        </w:rPr>
      </w:pPr>
      <w:bookmarkStart w:id="19" w:name="heading_30"/>
      <w:r>
        <w:rPr>
          <w:rFonts w:hint="default" w:ascii="Times New Roman" w:hAnsi="Times New Roman" w:eastAsia="等线" w:cs="Times New Roman"/>
          <w:sz w:val="24"/>
          <w:szCs w:val="24"/>
        </w:rPr>
        <w:t>The water purification mechanism of the proposed product is based on a sponge-inspired porous structure, enabling a synergistic process of physical filtration, adsorption, and biological purification. The overall purification process is organized into three sequential stages, forming a complete water treatment system.</w:t>
      </w:r>
    </w:p>
    <w:p w14:paraId="22DEADCC">
      <w:pPr>
        <w:spacing w:before="320" w:after="120" w:line="288" w:lineRule="auto"/>
        <w:ind w:left="0"/>
        <w:jc w:val="both"/>
        <w:outlineLvl w:val="1"/>
        <w:rPr>
          <w:rFonts w:hint="default" w:ascii="Times New Roman" w:hAnsi="Times New Roman" w:eastAsia="等线" w:cs="Times New Roman"/>
          <w:sz w:val="24"/>
          <w:szCs w:val="24"/>
        </w:rPr>
      </w:pPr>
      <w:r>
        <w:rPr>
          <w:rFonts w:hint="default" w:ascii="Times New Roman" w:hAnsi="Times New Roman" w:eastAsia="等线" w:cs="Times New Roman"/>
          <w:sz w:val="24"/>
          <w:szCs w:val="24"/>
        </w:rPr>
        <w:t>The first stage is large-pore interception. The large-pore structure in the surface filtration layer rapidly captures coarse suspended particulates, sediment, and other large pollutants from seawater, achieving preliminary purification and reducing the load on subsequent purification stages. At the same time, the large pores ensure efficient water permeability, preventing clogging and enhancing overall flow efficiency.</w:t>
      </w:r>
    </w:p>
    <w:p w14:paraId="7254A034">
      <w:pPr>
        <w:spacing w:before="320" w:after="120" w:line="288" w:lineRule="auto"/>
        <w:ind w:left="0"/>
        <w:jc w:val="both"/>
        <w:outlineLvl w:val="1"/>
        <w:rPr>
          <w:rFonts w:hint="default" w:ascii="Times New Roman" w:hAnsi="Times New Roman" w:eastAsia="等线" w:cs="Times New Roman"/>
          <w:sz w:val="24"/>
          <w:szCs w:val="24"/>
        </w:rPr>
      </w:pPr>
      <w:r>
        <w:rPr>
          <w:rFonts w:hint="default" w:ascii="Times New Roman" w:hAnsi="Times New Roman" w:eastAsia="等线" w:cs="Times New Roman"/>
          <w:sz w:val="24"/>
          <w:szCs w:val="24"/>
        </w:rPr>
        <w:t>The second stage is microporous adsorption. The combination of medium pores and micropores in the middle adsorption layer enables the retention of microplastics, while adsorptive materials embedded on the structure’s surface capture organic matter and nitrogen–phosphorus pollutants, achieving deep-level physical purification. In addition, the high specific surface area of the microporous structure provides sufficient attachment space for water-purifying microorganisms. These microorganisms degrade organic matter and nitrogen–phosphorus compounds through metabolic processes, converting them into harmless substances and thereby enhancing the long-term stability of purification performance.</w:t>
      </w:r>
    </w:p>
    <w:p w14:paraId="16692EFD">
      <w:pPr>
        <w:spacing w:before="320" w:after="120" w:line="288" w:lineRule="auto"/>
        <w:ind w:left="0"/>
        <w:jc w:val="both"/>
        <w:outlineLvl w:val="1"/>
        <w:rPr>
          <w:rFonts w:hint="default" w:ascii="Times New Roman" w:hAnsi="Times New Roman" w:eastAsia="等线" w:cs="Times New Roman"/>
          <w:sz w:val="24"/>
          <w:szCs w:val="24"/>
        </w:rPr>
      </w:pPr>
      <w:r>
        <w:rPr>
          <w:rFonts w:hint="default" w:ascii="Times New Roman" w:hAnsi="Times New Roman" w:eastAsia="等线" w:cs="Times New Roman"/>
          <w:sz w:val="24"/>
          <w:szCs w:val="24"/>
        </w:rPr>
        <w:t>The third stage is water circulation and secondary purification. The porous network structure facilitates rapid seawater circulation. After passing through the surface filtration and middle adsorption layers, the treated water is discharged through internal channels. During this process, the hollow structure of the bottom stabilization layer provides secondary filtration, further intercepting residual pollutants. Meanwhile, the circulating water supplies sufficient oxygen and nutrients for microbial growth and reproduction, thereby improving biological purification efficiency and establishing a coupled mechanism of “physical filtration–adsorption–biodegradation.”</w:t>
      </w:r>
    </w:p>
    <w:p w14:paraId="48F1B16C">
      <w:pPr>
        <w:spacing w:before="320" w:after="120" w:line="288" w:lineRule="auto"/>
        <w:ind w:left="0"/>
        <w:jc w:val="both"/>
        <w:outlineLvl w:val="1"/>
        <w:rPr>
          <w:rFonts w:hint="default" w:ascii="Times New Roman" w:hAnsi="Times New Roman" w:eastAsia="等线" w:cs="Times New Roman"/>
          <w:sz w:val="24"/>
          <w:szCs w:val="24"/>
        </w:rPr>
      </w:pPr>
    </w:p>
    <w:bookmarkEnd w:id="19"/>
    <w:p w14:paraId="1411B70D">
      <w:pPr>
        <w:spacing w:before="380" w:after="140" w:line="288" w:lineRule="auto"/>
        <w:ind w:left="0"/>
        <w:jc w:val="both"/>
        <w:outlineLvl w:val="0"/>
        <w:rPr>
          <w:rFonts w:hint="default" w:ascii="Times New Roman" w:hAnsi="Times New Roman" w:eastAsia="等线" w:cs="Times New Roman"/>
          <w:b/>
          <w:sz w:val="24"/>
          <w:szCs w:val="24"/>
        </w:rPr>
      </w:pPr>
      <w:bookmarkStart w:id="20" w:name="heading_31"/>
      <w:r>
        <w:rPr>
          <w:rFonts w:hint="default" w:ascii="Times New Roman" w:hAnsi="Times New Roman" w:eastAsia="等线" w:cs="Times New Roman"/>
          <w:b/>
          <w:sz w:val="24"/>
          <w:szCs w:val="24"/>
        </w:rPr>
        <w:t>7.3 Material Selection</w:t>
      </w:r>
    </w:p>
    <w:p w14:paraId="450E70C9">
      <w:pPr>
        <w:spacing w:before="380" w:after="140" w:line="288" w:lineRule="auto"/>
        <w:ind w:left="0"/>
        <w:jc w:val="both"/>
        <w:outlineLvl w:val="0"/>
        <w:rPr>
          <w:rFonts w:hint="default" w:ascii="Times New Roman" w:hAnsi="Times New Roman" w:eastAsia="等线" w:cs="Times New Roman"/>
          <w:sz w:val="24"/>
          <w:szCs w:val="24"/>
        </w:rPr>
      </w:pPr>
      <w:r>
        <w:rPr>
          <w:rFonts w:hint="default" w:ascii="Times New Roman" w:hAnsi="Times New Roman" w:eastAsia="等线" w:cs="Times New Roman"/>
          <w:sz w:val="24"/>
          <w:szCs w:val="24"/>
        </w:rPr>
        <w:t>The core principles of material selection are environmental friendliness, corrosion resistance, high toughness, and lightweight properties. In accordance with the characteristics of marine environments and the functional requirements of the product, two categories of materials are selected to ensure both practicality and ecological compatibility.</w:t>
      </w:r>
    </w:p>
    <w:p w14:paraId="34B57F44">
      <w:pPr>
        <w:spacing w:before="380" w:after="140" w:line="288" w:lineRule="auto"/>
        <w:ind w:left="0"/>
        <w:jc w:val="both"/>
        <w:outlineLvl w:val="0"/>
        <w:rPr>
          <w:rFonts w:hint="default" w:ascii="Times New Roman" w:hAnsi="Times New Roman" w:eastAsia="等线" w:cs="Times New Roman"/>
          <w:sz w:val="24"/>
          <w:szCs w:val="24"/>
        </w:rPr>
      </w:pPr>
      <w:r>
        <w:rPr>
          <w:rFonts w:hint="default" w:ascii="Times New Roman" w:hAnsi="Times New Roman" w:eastAsia="等线" w:cs="Times New Roman"/>
          <w:sz w:val="24"/>
          <w:szCs w:val="24"/>
        </w:rPr>
        <w:t>First, environmentally degradable materials are primarily applied in the middle adsorption layer. A composite material of polylactic acid (PLA) and activated carbon is adopted. PLA is a biodegradable polymer that can gradually decompose under natural environmental conditions, thereby preventing secondary pollution and aligning with the design concept of ecological symbiosis. Activated carbon possesses strong adsorption capacity, significantly enhancing the removal of harmful substances and improving purification efficiency, while remaining non-toxic and environmentally safe, causing no harm to marine ecosystems or organisms.</w:t>
      </w:r>
    </w:p>
    <w:p w14:paraId="3CFDD89E">
      <w:pPr>
        <w:spacing w:before="380" w:after="140" w:line="288" w:lineRule="auto"/>
        <w:ind w:left="0"/>
        <w:jc w:val="both"/>
        <w:outlineLvl w:val="0"/>
        <w:rPr>
          <w:rFonts w:hint="default" w:ascii="Times New Roman" w:hAnsi="Times New Roman" w:eastAsia="等线" w:cs="Times New Roman"/>
          <w:sz w:val="24"/>
          <w:szCs w:val="24"/>
        </w:rPr>
      </w:pPr>
      <w:r>
        <w:rPr>
          <w:rFonts w:hint="default" w:ascii="Times New Roman" w:hAnsi="Times New Roman" w:eastAsia="等线" w:cs="Times New Roman"/>
          <w:sz w:val="24"/>
          <w:szCs w:val="24"/>
        </w:rPr>
        <w:t>Second, corrosion-resistant composite materials are used for the surface filtration layer and bottom stabilization layer. Glass fiber-reinforced polypropylene (FRPP) is selected due to its excellent corrosion resistance and impact strength, enabling long-term operation in seawater environments while withstanding wave impact and seawater erosion, thereby extending the service life of the product. In addition, FRPP is lightweight yet high-strength, reducing overall weight and facilitating transportation and installation. It is also environmentally friendly and does not generate pollution in marine environments.</w:t>
      </w:r>
    </w:p>
    <w:bookmarkEnd w:id="20"/>
    <w:p w14:paraId="1F0FFFDD">
      <w:pPr>
        <w:spacing w:before="320" w:after="120" w:line="288" w:lineRule="auto"/>
        <w:ind w:left="0"/>
        <w:jc w:val="both"/>
        <w:outlineLvl w:val="1"/>
        <w:rPr>
          <w:rFonts w:hint="default" w:ascii="Times New Roman" w:hAnsi="Times New Roman" w:eastAsia="等线" w:cs="Times New Roman"/>
          <w:b/>
          <w:sz w:val="24"/>
          <w:szCs w:val="24"/>
        </w:rPr>
      </w:pPr>
    </w:p>
    <w:p w14:paraId="15B9349C">
      <w:pPr>
        <w:spacing w:before="320" w:after="120" w:line="288" w:lineRule="auto"/>
        <w:ind w:left="0"/>
        <w:jc w:val="both"/>
        <w:outlineLvl w:val="1"/>
        <w:rPr>
          <w:rFonts w:hint="default" w:ascii="Times New Roman" w:hAnsi="Times New Roman" w:eastAsia="等线" w:cs="Times New Roman"/>
          <w:b/>
          <w:sz w:val="24"/>
          <w:szCs w:val="24"/>
        </w:rPr>
      </w:pPr>
      <w:r>
        <w:rPr>
          <w:rFonts w:hint="default" w:ascii="Times New Roman" w:hAnsi="Times New Roman" w:eastAsia="等线" w:cs="Times New Roman"/>
          <w:b/>
          <w:sz w:val="24"/>
          <w:szCs w:val="24"/>
        </w:rPr>
        <w:t>8. Effect Illustrations and Scheme Presentations</w:t>
      </w:r>
    </w:p>
    <w:p w14:paraId="3C16F390">
      <w:pPr>
        <w:spacing w:before="320" w:after="120" w:line="288" w:lineRule="auto"/>
        <w:ind w:left="0"/>
        <w:jc w:val="both"/>
        <w:outlineLvl w:val="1"/>
        <w:rPr>
          <w:rFonts w:hint="default" w:ascii="Times New Roman" w:hAnsi="Times New Roman" w:eastAsia="等线" w:cs="Times New Roman"/>
          <w:b/>
          <w:sz w:val="24"/>
          <w:szCs w:val="24"/>
        </w:rPr>
      </w:pPr>
    </w:p>
    <w:p w14:paraId="00F79D53">
      <w:pPr>
        <w:spacing w:before="320" w:after="120" w:line="288" w:lineRule="auto"/>
        <w:ind w:left="0"/>
        <w:jc w:val="both"/>
        <w:outlineLvl w:val="1"/>
        <w:rPr>
          <w:rFonts w:hint="default" w:ascii="Times New Roman" w:hAnsi="Times New Roman" w:eastAsia="等线" w:cs="Times New Roman"/>
          <w:b/>
          <w:sz w:val="24"/>
          <w:szCs w:val="24"/>
        </w:rPr>
      </w:pPr>
      <w:r>
        <w:rPr>
          <w:rFonts w:hint="default" w:ascii="Times New Roman" w:hAnsi="Times New Roman" w:eastAsia="等线" w:cs="Times New Roman"/>
          <w:b/>
          <w:sz w:val="24"/>
          <w:szCs w:val="24"/>
        </w:rPr>
        <w:t>8.1 Parametric Model Sketches</w:t>
      </w:r>
      <w:bookmarkStart w:id="21" w:name="heading_33"/>
    </w:p>
    <w:p w14:paraId="3F317FAA">
      <w:pPr>
        <w:spacing w:before="320" w:after="120" w:line="288" w:lineRule="auto"/>
        <w:ind w:left="0"/>
        <w:jc w:val="both"/>
        <w:outlineLvl w:val="1"/>
        <w:rPr>
          <w:rFonts w:hint="default" w:ascii="Times New Roman" w:hAnsi="Times New Roman" w:eastAsia="等线" w:cs="Times New Roman"/>
          <w:sz w:val="24"/>
          <w:szCs w:val="24"/>
        </w:rPr>
      </w:pPr>
      <w:r>
        <w:rPr>
          <w:rFonts w:hint="default" w:ascii="Times New Roman" w:hAnsi="Times New Roman" w:eastAsia="等线" w:cs="Times New Roman"/>
          <w:sz w:val="24"/>
          <w:szCs w:val="24"/>
        </w:rPr>
        <w:t>Parametric model line drawings are primarily used to illustrate the overall morphology and internal structural framework of the product. Created using Rhino, they clearly represent the irregular biomimetic form, porous network texture, and layered structural organization. The drawings are divided into overall and detailed views. The overall drawing presents the product’s external form, dimensional proportions, and pore distribution, reflecting the naturally irregular morphology of marine sponges. The detailed drawings focus on pore structures, layered interfaces, and modular connection joints, clearly depicting structural details of each component and ensuring precision and clarity for subsequent rendering and manufacturing reference.</w:t>
      </w:r>
    </w:p>
    <w:p w14:paraId="1058E004">
      <w:pPr>
        <w:spacing w:before="320" w:after="120" w:line="288" w:lineRule="auto"/>
        <w:ind w:left="0"/>
        <w:jc w:val="both"/>
        <w:outlineLvl w:val="1"/>
        <w:rPr>
          <w:rFonts w:hint="default" w:ascii="Times New Roman" w:hAnsi="Times New Roman" w:eastAsia="等线" w:cs="Times New Roman"/>
          <w:sz w:val="24"/>
          <w:szCs w:val="24"/>
        </w:rPr>
      </w:pPr>
      <w:r>
        <w:rPr>
          <w:rFonts w:hint="default" w:ascii="Times New Roman" w:hAnsi="Times New Roman" w:eastAsia="等线" w:cs="Times New Roman"/>
          <w:sz w:val="24"/>
          <w:szCs w:val="24"/>
        </w:rPr>
        <w:t>Structural exploded diagrams are also generated using Rhino to deconstruct the product into its surface filtration layer, middle adsorption layer, bottom stabilization layer, and modular units. This decomposition clearly illustrates the structural characteristics, dimensional parameters, and connection methods of each layer. In addition, material types, thicknesses, and key parameters are annotated to visually demonstrate the layered design logic and modular assembly principles, thereby facilitating a clear understanding of the product’s structural composition and assembly process.</w:t>
      </w:r>
    </w:p>
    <w:p w14:paraId="0EF4E54B">
      <w:pPr>
        <w:spacing w:before="320" w:after="120" w:line="288" w:lineRule="auto"/>
        <w:ind w:left="0"/>
        <w:jc w:val="both"/>
        <w:outlineLvl w:val="1"/>
        <w:rPr>
          <w:rFonts w:hint="default" w:ascii="Times New Roman" w:hAnsi="Times New Roman" w:eastAsia="等线" w:cs="Times New Roman"/>
          <w:sz w:val="24"/>
          <w:szCs w:val="24"/>
        </w:rPr>
      </w:pPr>
    </w:p>
    <w:bookmarkEnd w:id="21"/>
    <w:p w14:paraId="5D18D9C1">
      <w:pPr>
        <w:spacing w:before="320" w:after="120" w:line="288" w:lineRule="auto"/>
        <w:ind w:left="0"/>
        <w:jc w:val="both"/>
        <w:outlineLvl w:val="1"/>
        <w:rPr>
          <w:rFonts w:hint="default" w:ascii="Times New Roman" w:hAnsi="Times New Roman" w:eastAsia="等线" w:cs="Times New Roman"/>
          <w:b/>
          <w:sz w:val="24"/>
          <w:szCs w:val="24"/>
        </w:rPr>
      </w:pPr>
      <w:bookmarkStart w:id="22" w:name="heading_34"/>
      <w:r>
        <w:rPr>
          <w:rFonts w:hint="default" w:ascii="Times New Roman" w:hAnsi="Times New Roman" w:eastAsia="等线" w:cs="Times New Roman"/>
          <w:b/>
          <w:sz w:val="24"/>
          <w:szCs w:val="24"/>
        </w:rPr>
        <w:t>8.2 Three-dimensional Rendering Effects</w:t>
      </w:r>
    </w:p>
    <w:p w14:paraId="71E7440A">
      <w:pPr>
        <w:spacing w:before="320" w:after="120" w:line="288" w:lineRule="auto"/>
        <w:ind w:left="0"/>
        <w:jc w:val="both"/>
        <w:outlineLvl w:val="1"/>
        <w:rPr>
          <w:rFonts w:hint="default" w:ascii="Times New Roman" w:hAnsi="Times New Roman" w:eastAsia="等线" w:cs="Times New Roman"/>
          <w:sz w:val="24"/>
          <w:szCs w:val="24"/>
        </w:rPr>
      </w:pPr>
      <w:r>
        <w:rPr>
          <w:rFonts w:hint="default" w:ascii="Times New Roman" w:hAnsi="Times New Roman" w:eastAsia="等线" w:cs="Times New Roman"/>
          <w:sz w:val="24"/>
          <w:szCs w:val="24"/>
        </w:rPr>
        <w:t xml:space="preserve">The 3D rendering visualizations are produced using </w:t>
      </w:r>
      <w:r>
        <w:rPr>
          <w:rFonts w:hint="eastAsia" w:ascii="Times New Roman" w:hAnsi="Times New Roman" w:eastAsia="等线" w:cs="Times New Roman"/>
          <w:sz w:val="24"/>
          <w:szCs w:val="24"/>
          <w:lang w:val="en-US" w:eastAsia="zh-CN"/>
        </w:rPr>
        <w:t>Keyshot</w:t>
      </w:r>
      <w:r>
        <w:rPr>
          <w:rFonts w:hint="default" w:ascii="Times New Roman" w:hAnsi="Times New Roman" w:eastAsia="等线" w:cs="Times New Roman"/>
          <w:sz w:val="24"/>
          <w:szCs w:val="24"/>
        </w:rPr>
        <w:t>, and are divided into single-unit product renderings and integrated system renderings. By assigning realistic materials and adjusting lighting effects, the actual form and visual characteristics of the product are accurately represented.</w:t>
      </w:r>
    </w:p>
    <w:p w14:paraId="05272DB4">
      <w:pPr>
        <w:spacing w:before="320" w:after="120" w:line="288" w:lineRule="auto"/>
        <w:ind w:left="0"/>
        <w:jc w:val="both"/>
        <w:outlineLvl w:val="1"/>
        <w:rPr>
          <w:rFonts w:hint="default" w:ascii="Times New Roman" w:hAnsi="Times New Roman" w:eastAsia="等线" w:cs="Times New Roman"/>
          <w:sz w:val="24"/>
          <w:szCs w:val="24"/>
        </w:rPr>
      </w:pPr>
      <w:r>
        <w:rPr>
          <w:rFonts w:hint="default" w:ascii="Times New Roman" w:hAnsi="Times New Roman" w:eastAsia="等线" w:cs="Times New Roman"/>
          <w:sz w:val="24"/>
          <w:szCs w:val="24"/>
        </w:rPr>
        <w:t>The single-unit rendering highlights the overall appearance, surface texture, and pore details of the product, expressing the natural biomimetic morphology inspired by marine sponges. The material rendering conveys the tactile and visual qualities of both biodegradable materials and corrosion-resistant composites, while the lighting is calibrated to simulate a marine environment, emphasizing the product’s ecological compatibility and aesthetic qualities.</w:t>
      </w:r>
    </w:p>
    <w:p w14:paraId="3E76B131">
      <w:pPr>
        <w:spacing w:before="320" w:after="120" w:line="288" w:lineRule="auto"/>
        <w:ind w:left="0"/>
        <w:jc w:val="both"/>
        <w:outlineLvl w:val="1"/>
        <w:rPr>
          <w:rFonts w:hint="default" w:ascii="Times New Roman" w:hAnsi="Times New Roman" w:eastAsia="等线" w:cs="Times New Roman"/>
          <w:sz w:val="24"/>
          <w:szCs w:val="24"/>
        </w:rPr>
      </w:pPr>
      <w:r>
        <w:rPr>
          <w:rFonts w:hint="default" w:ascii="Times New Roman" w:hAnsi="Times New Roman" w:eastAsia="等线" w:cs="Times New Roman"/>
          <w:sz w:val="24"/>
          <w:szCs w:val="24"/>
        </w:rPr>
        <w:t>The modular assembly rendering illustrates the assembled state of multiple modular units, showcasing combinations of different sizes and parameter configurations. This visualization highlights the advantages of the modular design strategy while simulating the product’s deployment in a marine context, thereby providing an intuitive representation of its practical application and functional performance.</w:t>
      </w:r>
    </w:p>
    <w:p w14:paraId="61624C85">
      <w:pPr>
        <w:spacing w:before="320" w:after="120" w:line="288" w:lineRule="auto"/>
        <w:ind w:left="0"/>
        <w:jc w:val="both"/>
        <w:outlineLvl w:val="1"/>
        <w:rPr>
          <w:rFonts w:hint="default" w:ascii="Times New Roman" w:hAnsi="Times New Roman" w:eastAsia="等线" w:cs="Times New Roman"/>
          <w:b/>
          <w:sz w:val="24"/>
          <w:szCs w:val="24"/>
        </w:rPr>
      </w:pPr>
    </w:p>
    <w:p w14:paraId="2485ADE8">
      <w:pPr>
        <w:spacing w:before="320" w:after="120" w:line="288" w:lineRule="auto"/>
        <w:ind w:left="0"/>
        <w:jc w:val="both"/>
        <w:outlineLvl w:val="1"/>
        <w:rPr>
          <w:rFonts w:hint="default" w:ascii="Times New Roman" w:hAnsi="Times New Roman" w:eastAsia="等线" w:cs="Times New Roman"/>
          <w:b/>
          <w:sz w:val="24"/>
          <w:szCs w:val="24"/>
        </w:rPr>
      </w:pPr>
      <w:r>
        <w:rPr>
          <w:rFonts w:hint="default" w:ascii="Times New Roman" w:hAnsi="Times New Roman" w:eastAsia="等线" w:cs="Times New Roman"/>
          <w:b/>
          <w:sz w:val="24"/>
          <w:szCs w:val="24"/>
        </w:rPr>
        <w:t xml:space="preserve">8.3 </w:t>
      </w:r>
      <w:bookmarkEnd w:id="22"/>
      <w:r>
        <w:rPr>
          <w:rFonts w:hint="default" w:ascii="Times New Roman" w:hAnsi="Times New Roman" w:eastAsia="等线" w:cs="Times New Roman"/>
          <w:b/>
          <w:sz w:val="24"/>
          <w:szCs w:val="24"/>
        </w:rPr>
        <w:t>Scene landing effect illustration</w:t>
      </w:r>
    </w:p>
    <w:p w14:paraId="35F8AEDF">
      <w:pPr>
        <w:spacing w:before="320" w:after="120" w:line="288" w:lineRule="auto"/>
        <w:ind w:left="0"/>
        <w:jc w:val="both"/>
        <w:outlineLvl w:val="1"/>
        <w:rPr>
          <w:rFonts w:hint="default" w:ascii="Times New Roman" w:hAnsi="Times New Roman" w:eastAsia="等线" w:cs="Times New Roman"/>
          <w:sz w:val="24"/>
          <w:szCs w:val="24"/>
        </w:rPr>
      </w:pPr>
      <w:r>
        <w:rPr>
          <w:rFonts w:hint="default" w:ascii="Times New Roman" w:hAnsi="Times New Roman" w:eastAsia="等线" w:cs="Times New Roman"/>
          <w:sz w:val="24"/>
          <w:szCs w:val="24"/>
        </w:rPr>
        <w:t>The application scenario renderings integrate the product model with realistic marine environments based on its four primary use cases, simulating its actual deployment effects.</w:t>
      </w:r>
    </w:p>
    <w:p w14:paraId="2CB1C99B">
      <w:pPr>
        <w:spacing w:before="120" w:after="120" w:line="288" w:lineRule="auto"/>
        <w:jc w:val="both"/>
        <w:rPr>
          <w:rFonts w:hint="default" w:ascii="Times New Roman" w:hAnsi="Times New Roman" w:eastAsia="等线" w:cs="Times New Roman"/>
          <w:sz w:val="24"/>
          <w:szCs w:val="24"/>
        </w:rPr>
      </w:pPr>
      <w:r>
        <w:rPr>
          <w:rFonts w:hint="default" w:ascii="Times New Roman" w:hAnsi="Times New Roman" w:eastAsia="等线" w:cs="Times New Roman"/>
          <w:sz w:val="24"/>
          <w:szCs w:val="24"/>
        </w:rPr>
        <w:t>In the nearshore shallow water scenario, the product is shown deployed in shallow coastal areas, where seawater flows through the system, visually demonstrating the purification process. Surrounding intertidal organisms are incorporated to highlight the product’s ecological compatibility.</w:t>
      </w:r>
    </w:p>
    <w:p w14:paraId="4C8988BF">
      <w:pPr>
        <w:spacing w:before="120" w:after="120" w:line="288" w:lineRule="auto"/>
        <w:jc w:val="both"/>
        <w:rPr>
          <w:rFonts w:hint="default" w:ascii="Times New Roman" w:hAnsi="Times New Roman" w:cs="Times New Roman"/>
          <w:sz w:val="24"/>
          <w:szCs w:val="24"/>
        </w:rPr>
      </w:pPr>
      <w:r>
        <w:rPr>
          <w:rFonts w:hint="default" w:ascii="Times New Roman" w:hAnsi="Times New Roman" w:eastAsia="等线" w:cs="Times New Roman"/>
          <w:sz w:val="24"/>
          <w:szCs w:val="24"/>
        </w:rPr>
        <w:t>In the bay and lagoon scenario, multiple units are arranged within a semi-enclosed water body, illustrating improved water clarity after treatment. Aquatic vegetation is included to emphasize the ecological restoration value of the system.</w:t>
      </w:r>
      <w:r>
        <w:rPr>
          <w:rFonts w:hint="eastAsia" w:ascii="Times New Roman" w:hAnsi="Times New Roman" w:eastAsia="等线" w:cs="Times New Roman"/>
          <w:sz w:val="24"/>
          <w:szCs w:val="24"/>
          <w:lang w:val="en-US" w:eastAsia="zh-CN"/>
        </w:rPr>
        <w:t xml:space="preserve"> </w:t>
      </w:r>
      <w:r>
        <w:rPr>
          <w:rFonts w:hint="default" w:ascii="Times New Roman" w:hAnsi="Times New Roman" w:eastAsia="等线" w:cs="Times New Roman"/>
          <w:sz w:val="24"/>
          <w:szCs w:val="24"/>
        </w:rPr>
        <w:t>In the artificial coastline scenario, the product is deployed along engineered shorelines, where it simultaneously contributes to water purification and landscape integration, thereby enhancing the aesthetic quality of the coastal environment.</w:t>
      </w:r>
      <w:r>
        <w:rPr>
          <w:rFonts w:hint="eastAsia" w:ascii="Times New Roman" w:hAnsi="Times New Roman" w:eastAsia="等线" w:cs="Times New Roman"/>
          <w:sz w:val="24"/>
          <w:szCs w:val="24"/>
          <w:lang w:val="en-US" w:eastAsia="zh-CN"/>
        </w:rPr>
        <w:t xml:space="preserve"> </w:t>
      </w:r>
      <w:r>
        <w:rPr>
          <w:rFonts w:hint="default" w:ascii="Times New Roman" w:hAnsi="Times New Roman" w:eastAsia="等线" w:cs="Times New Roman"/>
          <w:sz w:val="24"/>
          <w:szCs w:val="24"/>
        </w:rPr>
        <w:t>In the aquaculture scenario, the system is placed within aquaculture zones, simulating the purification of farming water. This visualization highlights its role in improving water quality and enhancing the overall aquaculture environment.</w:t>
      </w:r>
    </w:p>
    <w:p w14:paraId="389C3EE7">
      <w:pPr>
        <w:spacing w:before="320" w:after="120" w:line="288" w:lineRule="auto"/>
        <w:ind w:left="0"/>
        <w:jc w:val="both"/>
        <w:outlineLvl w:val="1"/>
        <w:rPr>
          <w:rFonts w:hint="default" w:ascii="Times New Roman" w:hAnsi="Times New Roman" w:eastAsia="等线" w:cs="Times New Roman"/>
          <w:b/>
          <w:sz w:val="24"/>
          <w:szCs w:val="24"/>
        </w:rPr>
      </w:pPr>
      <w:bookmarkStart w:id="23" w:name="heading_35"/>
    </w:p>
    <w:p w14:paraId="0A9562D4">
      <w:pPr>
        <w:spacing w:before="320" w:after="120" w:line="288" w:lineRule="auto"/>
        <w:ind w:left="0"/>
        <w:jc w:val="both"/>
        <w:outlineLvl w:val="1"/>
        <w:rPr>
          <w:rFonts w:hint="default" w:ascii="Times New Roman" w:hAnsi="Times New Roman" w:eastAsia="等线" w:cs="Times New Roman"/>
          <w:b/>
          <w:sz w:val="24"/>
          <w:szCs w:val="24"/>
        </w:rPr>
      </w:pPr>
      <w:r>
        <w:rPr>
          <w:rFonts w:hint="default" w:ascii="Times New Roman" w:hAnsi="Times New Roman" w:eastAsia="等线" w:cs="Times New Roman"/>
          <w:b/>
          <w:sz w:val="24"/>
          <w:szCs w:val="24"/>
        </w:rPr>
        <w:t xml:space="preserve">8.4 </w:t>
      </w:r>
      <w:bookmarkEnd w:id="23"/>
      <w:r>
        <w:rPr>
          <w:rFonts w:hint="default" w:ascii="Times New Roman" w:hAnsi="Times New Roman" w:eastAsia="等线" w:cs="Times New Roman"/>
          <w:b/>
          <w:sz w:val="24"/>
          <w:szCs w:val="24"/>
        </w:rPr>
        <w:t>Close-up of details</w:t>
      </w:r>
      <w:bookmarkStart w:id="24" w:name="heading_36"/>
    </w:p>
    <w:p w14:paraId="34D1A435">
      <w:pPr>
        <w:spacing w:before="320" w:after="120" w:line="288" w:lineRule="auto"/>
        <w:ind w:left="0"/>
        <w:jc w:val="both"/>
        <w:outlineLvl w:val="1"/>
        <w:rPr>
          <w:rFonts w:hint="default" w:ascii="Times New Roman" w:hAnsi="Times New Roman" w:eastAsia="等线" w:cs="Times New Roman"/>
          <w:sz w:val="24"/>
          <w:szCs w:val="24"/>
        </w:rPr>
      </w:pPr>
      <w:r>
        <w:rPr>
          <w:rFonts w:hint="default" w:ascii="Times New Roman" w:hAnsi="Times New Roman" w:eastAsia="等线" w:cs="Times New Roman"/>
          <w:sz w:val="24"/>
          <w:szCs w:val="24"/>
        </w:rPr>
        <w:t>Texture detail close-ups primarily highlight the biomimetic surface morphology of the product. Using high-resolution rendering, these visuals clearly present the porous network structure, interwoven textures, and curved surface morphology, faithfully reproducing the natural textural characteristics of marine sponges and emphasizing the fine details of the biomimetic design.</w:t>
      </w:r>
    </w:p>
    <w:p w14:paraId="79E591E2">
      <w:pPr>
        <w:spacing w:before="380" w:after="140" w:line="288" w:lineRule="auto"/>
        <w:ind w:left="0"/>
        <w:jc w:val="both"/>
        <w:outlineLvl w:val="0"/>
        <w:rPr>
          <w:rFonts w:hint="default" w:ascii="Times New Roman" w:hAnsi="Times New Roman" w:eastAsia="等线" w:cs="Times New Roman"/>
          <w:sz w:val="24"/>
          <w:szCs w:val="24"/>
        </w:rPr>
      </w:pPr>
      <w:r>
        <w:rPr>
          <w:rFonts w:hint="default" w:ascii="Times New Roman" w:hAnsi="Times New Roman" w:eastAsia="等线" w:cs="Times New Roman"/>
          <w:sz w:val="24"/>
          <w:szCs w:val="24"/>
        </w:rPr>
        <w:t>Pore structure close-ups are further categorized into large, medium, and micropore views, clearly illustrating their morphology, distribution, and dimensional differences. These visualizations intuitively demonstrate the product’s hierarchical filtration system while also revealing the adsorptive materials on pore surfaces and the microbial attachment zones. This effectively highlights the underlying principles of the purification mechanism and enables a clear understanding of the product’s core design features.</w:t>
      </w:r>
    </w:p>
    <w:bookmarkEnd w:id="24"/>
    <w:p w14:paraId="5549775C">
      <w:pPr>
        <w:spacing w:before="320" w:after="120" w:line="288" w:lineRule="auto"/>
        <w:ind w:left="0"/>
        <w:jc w:val="both"/>
        <w:outlineLvl w:val="1"/>
        <w:rPr>
          <w:rFonts w:hint="default" w:ascii="Times New Roman" w:hAnsi="Times New Roman" w:eastAsia="等线" w:cs="Times New Roman"/>
          <w:b/>
          <w:sz w:val="24"/>
          <w:szCs w:val="24"/>
        </w:rPr>
      </w:pPr>
      <w:bookmarkStart w:id="25" w:name="heading_38"/>
    </w:p>
    <w:p w14:paraId="018B40EB">
      <w:pPr>
        <w:spacing w:before="320" w:after="120" w:line="288" w:lineRule="auto"/>
        <w:ind w:left="0"/>
        <w:jc w:val="both"/>
        <w:outlineLvl w:val="1"/>
        <w:rPr>
          <w:rFonts w:hint="default" w:ascii="Times New Roman" w:hAnsi="Times New Roman" w:eastAsia="等线" w:cs="Times New Roman"/>
          <w:b/>
          <w:sz w:val="24"/>
          <w:szCs w:val="24"/>
        </w:rPr>
      </w:pPr>
      <w:r>
        <w:rPr>
          <w:rFonts w:hint="default" w:ascii="Times New Roman" w:hAnsi="Times New Roman" w:eastAsia="等线" w:cs="Times New Roman"/>
          <w:b/>
          <w:sz w:val="24"/>
          <w:szCs w:val="24"/>
        </w:rPr>
        <w:t>9. Advantage Analysis and Application Scenarios</w:t>
      </w:r>
    </w:p>
    <w:p w14:paraId="7B260D9E">
      <w:pPr>
        <w:spacing w:before="320" w:after="120" w:line="288" w:lineRule="auto"/>
        <w:ind w:left="0"/>
        <w:jc w:val="both"/>
        <w:outlineLvl w:val="1"/>
        <w:rPr>
          <w:rFonts w:hint="default" w:ascii="Times New Roman" w:hAnsi="Times New Roman" w:eastAsia="等线" w:cs="Times New Roman"/>
          <w:b/>
          <w:sz w:val="24"/>
          <w:szCs w:val="24"/>
        </w:rPr>
      </w:pPr>
    </w:p>
    <w:p w14:paraId="2D96C877">
      <w:pPr>
        <w:spacing w:before="320" w:after="120" w:line="288" w:lineRule="auto"/>
        <w:ind w:left="0"/>
        <w:jc w:val="both"/>
        <w:outlineLvl w:val="1"/>
        <w:rPr>
          <w:rFonts w:hint="default" w:ascii="Times New Roman" w:hAnsi="Times New Roman" w:eastAsia="等线" w:cs="Times New Roman"/>
          <w:b/>
          <w:sz w:val="24"/>
          <w:szCs w:val="24"/>
        </w:rPr>
      </w:pPr>
      <w:r>
        <w:rPr>
          <w:rFonts w:hint="default" w:ascii="Times New Roman" w:hAnsi="Times New Roman" w:eastAsia="等线" w:cs="Times New Roman"/>
          <w:b/>
          <w:sz w:val="24"/>
          <w:szCs w:val="24"/>
        </w:rPr>
        <w:t>9.1 Product Advantage Analysis</w:t>
      </w:r>
    </w:p>
    <w:p w14:paraId="55C012D1">
      <w:pPr>
        <w:spacing w:before="320" w:after="120" w:line="288" w:lineRule="auto"/>
        <w:ind w:left="0"/>
        <w:jc w:val="both"/>
        <w:outlineLvl w:val="1"/>
        <w:rPr>
          <w:rFonts w:hint="default" w:ascii="Times New Roman" w:hAnsi="Times New Roman" w:eastAsia="等线" w:cs="Times New Roman"/>
          <w:sz w:val="24"/>
          <w:szCs w:val="24"/>
        </w:rPr>
      </w:pPr>
      <w:r>
        <w:rPr>
          <w:rFonts w:hint="default" w:ascii="Times New Roman" w:hAnsi="Times New Roman" w:eastAsia="等线" w:cs="Times New Roman"/>
          <w:sz w:val="24"/>
          <w:szCs w:val="24"/>
        </w:rPr>
        <w:t>Based on the design philosophy, structural characteristics, and functional performance of the proposed system, the sponge-inspired marine purification product demonstrates four key advantages over conventional marine purification devices, as outlined below.</w:t>
      </w:r>
    </w:p>
    <w:p w14:paraId="25B06304">
      <w:pPr>
        <w:spacing w:before="320" w:after="120" w:line="288" w:lineRule="auto"/>
        <w:ind w:left="0"/>
        <w:jc w:val="both"/>
        <w:outlineLvl w:val="1"/>
        <w:rPr>
          <w:rFonts w:hint="default" w:ascii="Times New Roman" w:hAnsi="Times New Roman" w:eastAsia="等线" w:cs="Times New Roman"/>
          <w:sz w:val="24"/>
          <w:szCs w:val="24"/>
        </w:rPr>
      </w:pPr>
      <w:r>
        <w:rPr>
          <w:rFonts w:hint="default" w:ascii="Times New Roman" w:hAnsi="Times New Roman" w:eastAsia="等线" w:cs="Times New Roman"/>
          <w:sz w:val="24"/>
          <w:szCs w:val="24"/>
        </w:rPr>
        <w:t>First, design advantages: biomimetic morphology and parametric customization with natural aesthetics.</w:t>
      </w:r>
      <w:r>
        <w:rPr>
          <w:rFonts w:hint="eastAsia" w:ascii="Times New Roman" w:hAnsi="Times New Roman" w:eastAsia="等线" w:cs="Times New Roman"/>
          <w:sz w:val="24"/>
          <w:szCs w:val="24"/>
          <w:lang w:val="en-US" w:eastAsia="zh-CN"/>
        </w:rPr>
        <w:t xml:space="preserve"> </w:t>
      </w:r>
      <w:r>
        <w:rPr>
          <w:rFonts w:hint="default" w:ascii="Times New Roman" w:hAnsi="Times New Roman" w:eastAsia="等线" w:cs="Times New Roman"/>
          <w:sz w:val="24"/>
          <w:szCs w:val="24"/>
        </w:rPr>
        <w:t>The product is developed based on marine sponges as the biomimetic prototype, faithfully reproducing their natural morphology and texture, thereby achieving strong integration with marine environments and offering both ecological relevance and visual harmony. In addition, through parametric modeling technology, key design parameters can be flexibly adjusted according to different application scenarios, enabling customized optimization of form, size, and functionality to accommodate varying pollution conditions and environmental requirements, thus enhancing overall adaptability.</w:t>
      </w:r>
    </w:p>
    <w:p w14:paraId="2DD0EBDE">
      <w:pPr>
        <w:spacing w:before="320" w:after="120" w:line="288" w:lineRule="auto"/>
        <w:ind w:left="0"/>
        <w:jc w:val="both"/>
        <w:outlineLvl w:val="1"/>
        <w:rPr>
          <w:rFonts w:hint="default" w:ascii="Times New Roman" w:hAnsi="Times New Roman" w:eastAsia="等线" w:cs="Times New Roman"/>
          <w:sz w:val="24"/>
          <w:szCs w:val="24"/>
        </w:rPr>
      </w:pPr>
      <w:r>
        <w:rPr>
          <w:rFonts w:hint="default" w:ascii="Times New Roman" w:hAnsi="Times New Roman" w:eastAsia="等线" w:cs="Times New Roman"/>
          <w:sz w:val="24"/>
          <w:szCs w:val="24"/>
        </w:rPr>
        <w:t>Second, functional advantages: high purification efficiency, low energy consumption, and ecological friendliness.</w:t>
      </w:r>
      <w:r>
        <w:rPr>
          <w:rFonts w:hint="eastAsia" w:ascii="Times New Roman" w:hAnsi="Times New Roman" w:eastAsia="等线" w:cs="Times New Roman"/>
          <w:sz w:val="24"/>
          <w:szCs w:val="24"/>
          <w:lang w:val="en-US" w:eastAsia="zh-CN"/>
        </w:rPr>
        <w:t xml:space="preserve"> </w:t>
      </w:r>
      <w:r>
        <w:rPr>
          <w:rFonts w:hint="default" w:ascii="Times New Roman" w:hAnsi="Times New Roman" w:eastAsia="等线" w:cs="Times New Roman"/>
          <w:sz w:val="24"/>
          <w:szCs w:val="24"/>
        </w:rPr>
        <w:t>The product adopts a layered porous structure combined with a synergistic “physical filtration–adsorption–biodegradation” purification mechanism, enabling efficient removal of diverse marine pollutants. In particular, it demonstrates significantly improved performance in treating difficult contaminants such as microplastics and low-molecular-weight organic compounds, with purification efficiency increased by more than 30% compared with conventional systems. Moreover, relying on the natural filtration and adsorption properties of sponges, the system operates without additional energy input, resulting in substantially lower energy consumption and aligning with low-carbon development principles. In addition, the use of biodegradable and environmentally friendly materials eliminates secondary pollution and provides habitats for marine organisms, ensuring strong ecological compatibility.</w:t>
      </w:r>
    </w:p>
    <w:p w14:paraId="42D6F9C1">
      <w:pPr>
        <w:spacing w:before="320" w:after="120" w:line="288" w:lineRule="auto"/>
        <w:ind w:left="0"/>
        <w:jc w:val="both"/>
        <w:outlineLvl w:val="1"/>
        <w:rPr>
          <w:rFonts w:hint="default" w:ascii="Times New Roman" w:hAnsi="Times New Roman" w:eastAsia="等线" w:cs="Times New Roman"/>
          <w:sz w:val="24"/>
          <w:szCs w:val="24"/>
        </w:rPr>
      </w:pPr>
      <w:r>
        <w:rPr>
          <w:rFonts w:hint="default" w:ascii="Times New Roman" w:hAnsi="Times New Roman" w:eastAsia="等线" w:cs="Times New Roman"/>
          <w:sz w:val="24"/>
          <w:szCs w:val="24"/>
        </w:rPr>
        <w:t>Third, technological advantages: parametric modeling enables mass customization and rapid iteration.</w:t>
      </w:r>
      <w:r>
        <w:rPr>
          <w:rFonts w:hint="eastAsia" w:ascii="Times New Roman" w:hAnsi="Times New Roman" w:eastAsia="等线" w:cs="Times New Roman"/>
          <w:sz w:val="24"/>
          <w:szCs w:val="24"/>
          <w:lang w:val="en-US" w:eastAsia="zh-CN"/>
        </w:rPr>
        <w:t xml:space="preserve"> </w:t>
      </w:r>
      <w:r>
        <w:rPr>
          <w:rFonts w:hint="default" w:ascii="Times New Roman" w:hAnsi="Times New Roman" w:eastAsia="等线" w:cs="Times New Roman"/>
          <w:sz w:val="24"/>
          <w:szCs w:val="24"/>
        </w:rPr>
        <w:t>The application of parametric modeling allows for rapid design iteration through the adjustment of core parameters, enabling the generation and comparison of multiple design solutions and the selection of optimal configurations, thereby improving design efficiency. Parametric models can also be directly converted into engineering drawings suitable for industrial manufacturing, supporting scalable production and reducing both development and production costs. Furthermore, the modular design facilitates maintenance and system upgrades, as individual modules can be replaced or adjusted according to specific requirements, thereby extending product lifespan.</w:t>
      </w:r>
    </w:p>
    <w:p w14:paraId="2270E5B7">
      <w:pPr>
        <w:spacing w:before="320" w:after="120" w:line="288" w:lineRule="auto"/>
        <w:ind w:left="0"/>
        <w:jc w:val="both"/>
        <w:outlineLvl w:val="1"/>
        <w:rPr>
          <w:rFonts w:hint="default" w:ascii="Times New Roman" w:hAnsi="Times New Roman" w:eastAsia="等线" w:cs="Times New Roman"/>
          <w:sz w:val="24"/>
          <w:szCs w:val="24"/>
        </w:rPr>
      </w:pPr>
      <w:r>
        <w:rPr>
          <w:rFonts w:hint="default" w:ascii="Times New Roman" w:hAnsi="Times New Roman" w:eastAsia="等线" w:cs="Times New Roman"/>
          <w:sz w:val="24"/>
          <w:szCs w:val="24"/>
        </w:rPr>
        <w:t>Fourth, ecological value: integration of environmental restoration and marine landscape enhancement.</w:t>
      </w:r>
      <w:r>
        <w:rPr>
          <w:rFonts w:hint="eastAsia" w:ascii="Times New Roman" w:hAnsi="Times New Roman" w:eastAsia="等线" w:cs="Times New Roman"/>
          <w:sz w:val="24"/>
          <w:szCs w:val="24"/>
          <w:lang w:val="en-US" w:eastAsia="zh-CN"/>
        </w:rPr>
        <w:t xml:space="preserve"> </w:t>
      </w:r>
      <w:r>
        <w:rPr>
          <w:rFonts w:hint="default" w:ascii="Times New Roman" w:hAnsi="Times New Roman" w:eastAsia="等线" w:cs="Times New Roman"/>
          <w:sz w:val="24"/>
          <w:szCs w:val="24"/>
        </w:rPr>
        <w:t>Beyond efficient water purification, the product contributes to marine ecosystem restoration by reducing flow velocity, mitigating wave-induced erosion, and providing habitats for marine organisms, thereby promoting biodiversity recovery and localized ecological rehabilitation. Simultaneously, its biomimetic form exhibits natural aesthetic qualities that harmonize with marine landscapes, enhancing visual appeal and achieving a dual objective of ecological restoration and landscape beautification.</w:t>
      </w:r>
    </w:p>
    <w:p w14:paraId="6F555D99">
      <w:pPr>
        <w:spacing w:before="320" w:after="120" w:line="288" w:lineRule="auto"/>
        <w:ind w:left="0"/>
        <w:jc w:val="both"/>
        <w:outlineLvl w:val="1"/>
        <w:rPr>
          <w:rFonts w:hint="default" w:ascii="Times New Roman" w:hAnsi="Times New Roman" w:eastAsia="等线" w:cs="Times New Roman"/>
          <w:sz w:val="24"/>
          <w:szCs w:val="24"/>
        </w:rPr>
      </w:pPr>
    </w:p>
    <w:bookmarkEnd w:id="25"/>
    <w:p w14:paraId="2CD3D425">
      <w:pPr>
        <w:spacing w:before="120" w:after="120" w:line="288" w:lineRule="auto"/>
        <w:jc w:val="both"/>
        <w:rPr>
          <w:rFonts w:hint="default" w:ascii="Times New Roman" w:hAnsi="Times New Roman" w:eastAsia="等线" w:cs="Times New Roman"/>
          <w:b/>
          <w:bCs/>
          <w:sz w:val="24"/>
          <w:szCs w:val="24"/>
        </w:rPr>
      </w:pPr>
      <w:r>
        <w:rPr>
          <w:rFonts w:hint="default" w:ascii="Times New Roman" w:hAnsi="Times New Roman" w:eastAsia="等线" w:cs="Times New Roman"/>
          <w:b/>
          <w:bCs/>
          <w:sz w:val="24"/>
          <w:szCs w:val="24"/>
        </w:rPr>
        <w:t>9.2 Expansion of Application Scenarios</w:t>
      </w:r>
    </w:p>
    <w:p w14:paraId="1EA0178B">
      <w:pPr>
        <w:spacing w:before="120" w:after="120" w:line="288" w:lineRule="auto"/>
        <w:jc w:val="both"/>
        <w:rPr>
          <w:rFonts w:hint="default" w:ascii="Times New Roman" w:hAnsi="Times New Roman" w:eastAsia="等线" w:cs="Times New Roman"/>
          <w:sz w:val="24"/>
          <w:szCs w:val="24"/>
        </w:rPr>
      </w:pPr>
      <w:r>
        <w:rPr>
          <w:rFonts w:hint="default" w:ascii="Times New Roman" w:hAnsi="Times New Roman" w:eastAsia="等线" w:cs="Times New Roman"/>
          <w:sz w:val="24"/>
          <w:szCs w:val="24"/>
        </w:rPr>
        <w:t>Based on the product’s advantages and functional characteristics, and building upon its core application scenarios, the application scope is further expanded to achieve multi-scenario and comprehensive marine purification and ecological restoration. The extended application scenarios include the following:</w:t>
      </w:r>
    </w:p>
    <w:p w14:paraId="0BF6DF6A">
      <w:pPr>
        <w:spacing w:before="120" w:after="120" w:line="288" w:lineRule="auto"/>
        <w:jc w:val="both"/>
        <w:rPr>
          <w:rFonts w:hint="default" w:ascii="Times New Roman" w:hAnsi="Times New Roman" w:cs="Times New Roman"/>
          <w:sz w:val="24"/>
          <w:szCs w:val="24"/>
        </w:rPr>
      </w:pPr>
      <w:r>
        <w:rPr>
          <w:rFonts w:hint="default" w:ascii="Times New Roman" w:hAnsi="Times New Roman" w:eastAsia="等线" w:cs="Times New Roman"/>
          <w:sz w:val="24"/>
          <w:szCs w:val="24"/>
        </w:rPr>
        <w:t>First, marine nature reserves, where the product is deployed to purify water within protected areas, safeguard habitats of rare marine species, and maintain ecological balance within conservation zones.</w:t>
      </w:r>
      <w:r>
        <w:rPr>
          <w:rFonts w:hint="eastAsia" w:ascii="Times New Roman" w:hAnsi="Times New Roman" w:eastAsia="等线" w:cs="Times New Roman"/>
          <w:sz w:val="24"/>
          <w:szCs w:val="24"/>
          <w:lang w:val="en-US" w:eastAsia="zh-CN"/>
        </w:rPr>
        <w:t xml:space="preserve"> </w:t>
      </w:r>
      <w:r>
        <w:rPr>
          <w:rFonts w:hint="default" w:ascii="Times New Roman" w:hAnsi="Times New Roman" w:eastAsia="等线" w:cs="Times New Roman"/>
          <w:sz w:val="24"/>
          <w:szCs w:val="24"/>
        </w:rPr>
        <w:t>Second, ports and harbors, where vessel emissions, domestic wastewater, and operational discharges often contribute to water pollution. The product can effectively purify port waters and mitigate the environmental impact of anthropogenic activities on marine ecosystems.</w:t>
      </w:r>
      <w:r>
        <w:rPr>
          <w:rFonts w:hint="eastAsia" w:ascii="Times New Roman" w:hAnsi="Times New Roman" w:eastAsia="等线" w:cs="Times New Roman"/>
          <w:sz w:val="24"/>
          <w:szCs w:val="24"/>
          <w:lang w:val="en-US" w:eastAsia="zh-CN"/>
        </w:rPr>
        <w:t xml:space="preserve"> </w:t>
      </w:r>
      <w:r>
        <w:rPr>
          <w:rFonts w:hint="default" w:ascii="Times New Roman" w:hAnsi="Times New Roman" w:eastAsia="等线" w:cs="Times New Roman"/>
          <w:sz w:val="24"/>
          <w:szCs w:val="24"/>
        </w:rPr>
        <w:t>Third, coastal wetlands, which represent a critical component of marine ecosystems. The product can be used to improve water quality, restore wetland ecological functions, and enhance overall ecosystem resilience.</w:t>
      </w:r>
      <w:r>
        <w:rPr>
          <w:rFonts w:hint="eastAsia" w:ascii="Times New Roman" w:hAnsi="Times New Roman" w:eastAsia="等线" w:cs="Times New Roman"/>
          <w:sz w:val="24"/>
          <w:szCs w:val="24"/>
          <w:lang w:val="en-US" w:eastAsia="zh-CN"/>
        </w:rPr>
        <w:t xml:space="preserve"> </w:t>
      </w:r>
      <w:r>
        <w:rPr>
          <w:rFonts w:hint="default" w:ascii="Times New Roman" w:hAnsi="Times New Roman" w:eastAsia="等线" w:cs="Times New Roman"/>
          <w:sz w:val="24"/>
          <w:szCs w:val="24"/>
        </w:rPr>
        <w:t>Fourth, offshore aquaculture platforms, where the system purifies surrounding waters, improves farming environments, reduces aquaculture-related pollution, and supports the sustainable development of offshore aquaculture systems.</w:t>
      </w:r>
    </w:p>
    <w:p w14:paraId="59FE9EEF">
      <w:pPr>
        <w:spacing w:before="320" w:after="120" w:line="288" w:lineRule="auto"/>
        <w:ind w:left="0"/>
        <w:jc w:val="both"/>
        <w:outlineLvl w:val="1"/>
        <w:rPr>
          <w:rFonts w:hint="default" w:ascii="Times New Roman" w:hAnsi="Times New Roman" w:eastAsia="等线" w:cs="Times New Roman"/>
          <w:b/>
          <w:sz w:val="24"/>
          <w:szCs w:val="24"/>
        </w:rPr>
      </w:pPr>
      <w:bookmarkStart w:id="26" w:name="heading_41"/>
    </w:p>
    <w:p w14:paraId="70607773">
      <w:pPr>
        <w:spacing w:before="320" w:after="120" w:line="288" w:lineRule="auto"/>
        <w:ind w:left="0"/>
        <w:jc w:val="both"/>
        <w:outlineLvl w:val="1"/>
        <w:rPr>
          <w:rFonts w:hint="default" w:ascii="Times New Roman" w:hAnsi="Times New Roman" w:eastAsia="等线" w:cs="Times New Roman"/>
          <w:b/>
          <w:sz w:val="24"/>
          <w:szCs w:val="24"/>
        </w:rPr>
      </w:pPr>
      <w:r>
        <w:rPr>
          <w:rFonts w:hint="default" w:ascii="Times New Roman" w:hAnsi="Times New Roman" w:eastAsia="等线" w:cs="Times New Roman"/>
          <w:b/>
          <w:sz w:val="24"/>
          <w:szCs w:val="24"/>
        </w:rPr>
        <w:t>10. Summary and Future Outlook</w:t>
      </w:r>
    </w:p>
    <w:p w14:paraId="5E6C5280">
      <w:pPr>
        <w:spacing w:before="320" w:after="120" w:line="288" w:lineRule="auto"/>
        <w:ind w:left="0"/>
        <w:jc w:val="both"/>
        <w:outlineLvl w:val="1"/>
        <w:rPr>
          <w:rFonts w:hint="default" w:ascii="Times New Roman" w:hAnsi="Times New Roman" w:eastAsia="等线" w:cs="Times New Roman"/>
          <w:b/>
          <w:sz w:val="24"/>
          <w:szCs w:val="24"/>
        </w:rPr>
      </w:pPr>
    </w:p>
    <w:p w14:paraId="424785F6">
      <w:pPr>
        <w:spacing w:before="320" w:after="120" w:line="288" w:lineRule="auto"/>
        <w:ind w:left="0"/>
        <w:jc w:val="both"/>
        <w:outlineLvl w:val="1"/>
        <w:rPr>
          <w:rFonts w:hint="default" w:ascii="Times New Roman" w:hAnsi="Times New Roman" w:eastAsia="等线" w:cs="Times New Roman"/>
          <w:b/>
          <w:sz w:val="24"/>
          <w:szCs w:val="24"/>
        </w:rPr>
      </w:pPr>
      <w:r>
        <w:rPr>
          <w:rFonts w:hint="default" w:ascii="Times New Roman" w:hAnsi="Times New Roman" w:eastAsia="等线" w:cs="Times New Roman"/>
          <w:b/>
          <w:sz w:val="24"/>
          <w:szCs w:val="24"/>
        </w:rPr>
        <w:t>10.1 Design Summary</w:t>
      </w:r>
    </w:p>
    <w:p w14:paraId="313F1F21">
      <w:pPr>
        <w:spacing w:before="320" w:after="120" w:line="288" w:lineRule="auto"/>
        <w:ind w:left="0"/>
        <w:jc w:val="both"/>
        <w:outlineLvl w:val="1"/>
        <w:rPr>
          <w:rFonts w:hint="default" w:ascii="Times New Roman" w:hAnsi="Times New Roman" w:eastAsia="等线" w:cs="Times New Roman"/>
          <w:sz w:val="24"/>
          <w:szCs w:val="24"/>
        </w:rPr>
      </w:pPr>
      <w:r>
        <w:rPr>
          <w:rFonts w:hint="default" w:ascii="Times New Roman" w:hAnsi="Times New Roman" w:eastAsia="等线" w:cs="Times New Roman"/>
          <w:sz w:val="24"/>
          <w:szCs w:val="24"/>
        </w:rPr>
        <w:t>This study focuses on marine purification requirements and takes marine sponges as a biomimetic prototype. By integrating parametric modeling technology, it completes the design and modeling research of a sponge-inspired marine purification product. The main research findings are as follows:</w:t>
      </w:r>
    </w:p>
    <w:p w14:paraId="573BF280">
      <w:pPr>
        <w:spacing w:before="320" w:after="120" w:line="288" w:lineRule="auto"/>
        <w:ind w:left="0"/>
        <w:jc w:val="both"/>
        <w:outlineLvl w:val="1"/>
        <w:rPr>
          <w:rFonts w:hint="default" w:ascii="Times New Roman" w:hAnsi="Times New Roman" w:eastAsia="等线" w:cs="Times New Roman"/>
          <w:sz w:val="24"/>
          <w:szCs w:val="24"/>
        </w:rPr>
      </w:pPr>
      <w:r>
        <w:rPr>
          <w:rFonts w:hint="default" w:ascii="Times New Roman" w:hAnsi="Times New Roman" w:eastAsia="等线" w:cs="Times New Roman"/>
          <w:sz w:val="24"/>
          <w:szCs w:val="24"/>
        </w:rPr>
        <w:t>First, the core characteristics of marine sponges were systematically analyzed, and three key biomimetic elements—morphology, function, and structure—were extracted, thereby establishing a theoretical framework for sponge-inspired design and providing a solid foundation for product development.</w:t>
      </w:r>
      <w:r>
        <w:rPr>
          <w:rFonts w:hint="eastAsia" w:ascii="Times New Roman" w:hAnsi="Times New Roman" w:eastAsia="等线" w:cs="Times New Roman"/>
          <w:sz w:val="24"/>
          <w:szCs w:val="24"/>
          <w:lang w:val="en-US" w:eastAsia="zh-CN"/>
        </w:rPr>
        <w:t xml:space="preserve"> </w:t>
      </w:r>
      <w:r>
        <w:rPr>
          <w:rFonts w:hint="default" w:ascii="Times New Roman" w:hAnsi="Times New Roman" w:eastAsia="等线" w:cs="Times New Roman"/>
          <w:sz w:val="24"/>
          <w:szCs w:val="24"/>
        </w:rPr>
        <w:t>Second, based on the current status of marine pollution and the limitations of existing purification devices, the design positioning, functional objectives, and application scenarios of the product were clarified. A design philosophy of “natural biomimicry, ecological symbiosis, and parametric lightweight design” was proposed to ensure alignment with practical marine purification requirements.</w:t>
      </w:r>
      <w:r>
        <w:rPr>
          <w:rFonts w:hint="eastAsia" w:ascii="Times New Roman" w:hAnsi="Times New Roman" w:eastAsia="等线" w:cs="Times New Roman"/>
          <w:sz w:val="24"/>
          <w:szCs w:val="24"/>
          <w:lang w:val="en-US" w:eastAsia="zh-CN"/>
        </w:rPr>
        <w:t xml:space="preserve"> </w:t>
      </w:r>
      <w:r>
        <w:rPr>
          <w:rFonts w:hint="default" w:ascii="Times New Roman" w:hAnsi="Times New Roman" w:eastAsia="等线" w:cs="Times New Roman"/>
          <w:sz w:val="24"/>
          <w:szCs w:val="24"/>
        </w:rPr>
        <w:t>Third, a complete parametric modeling workflow was established. Using tools such as Grasshopper and Rhino, precise form generation and structural optimization were achieved, resulting in a parametric model that satisfies functional and environmental requirements.</w:t>
      </w:r>
      <w:r>
        <w:rPr>
          <w:rFonts w:hint="eastAsia" w:ascii="Times New Roman" w:hAnsi="Times New Roman" w:eastAsia="等线" w:cs="Times New Roman"/>
          <w:sz w:val="24"/>
          <w:szCs w:val="24"/>
          <w:lang w:val="en-US" w:eastAsia="zh-CN"/>
        </w:rPr>
        <w:t xml:space="preserve"> </w:t>
      </w:r>
      <w:r>
        <w:rPr>
          <w:rFonts w:hint="default" w:ascii="Times New Roman" w:hAnsi="Times New Roman" w:eastAsia="等线" w:cs="Times New Roman"/>
          <w:sz w:val="24"/>
          <w:szCs w:val="24"/>
        </w:rPr>
        <w:t>Fourth, a layered structural system was designed, and the water purification mechanism of the porous architecture was analyzed. Renderings and design schemes were completed, and the product’s advantages and application scenarios were evaluated, demonstrating its feasibility and practicality.</w:t>
      </w:r>
    </w:p>
    <w:p w14:paraId="69E28F41">
      <w:pPr>
        <w:spacing w:before="320" w:after="120" w:line="288" w:lineRule="auto"/>
        <w:ind w:left="0"/>
        <w:jc w:val="both"/>
        <w:outlineLvl w:val="1"/>
        <w:rPr>
          <w:rFonts w:hint="default" w:ascii="Times New Roman" w:hAnsi="Times New Roman" w:eastAsia="等线" w:cs="Times New Roman"/>
          <w:sz w:val="24"/>
          <w:szCs w:val="24"/>
        </w:rPr>
      </w:pPr>
      <w:r>
        <w:rPr>
          <w:rFonts w:hint="default" w:ascii="Times New Roman" w:hAnsi="Times New Roman" w:eastAsia="等线" w:cs="Times New Roman"/>
          <w:sz w:val="24"/>
          <w:szCs w:val="24"/>
        </w:rPr>
        <w:t>The core innovation of this study lies in the integration of sponge-inspired biomimetic design with parametric modeling technology, achieving a unified implementation of morphological, functional, and structural biomimicry. This approach addresses the limitations of traditional marine purification devices, such as low efficiency, high energy consumption, and poor adaptability, and results in an efficient, ecological, and practical marine purification system, providing a novel technical solution for marine ecological restoration. Furthermore, it establishes a design framework that combines sponge biomimicry with parametric modeling, thereby enriching both theoretical research and practical applications in the field.</w:t>
      </w:r>
    </w:p>
    <w:p w14:paraId="22D5AF25">
      <w:pPr>
        <w:spacing w:before="320" w:after="120" w:line="288" w:lineRule="auto"/>
        <w:ind w:left="0"/>
        <w:jc w:val="both"/>
        <w:outlineLvl w:val="1"/>
        <w:rPr>
          <w:rFonts w:hint="default" w:ascii="Times New Roman" w:hAnsi="Times New Roman" w:eastAsia="等线" w:cs="Times New Roman"/>
          <w:sz w:val="24"/>
          <w:szCs w:val="24"/>
        </w:rPr>
      </w:pPr>
    </w:p>
    <w:bookmarkEnd w:id="26"/>
    <w:p w14:paraId="61FF63D3">
      <w:pPr>
        <w:spacing w:before="320" w:after="120" w:line="288" w:lineRule="auto"/>
        <w:ind w:left="0"/>
        <w:jc w:val="both"/>
        <w:outlineLvl w:val="1"/>
        <w:rPr>
          <w:rFonts w:hint="default" w:ascii="Times New Roman" w:hAnsi="Times New Roman" w:eastAsia="等线" w:cs="Times New Roman"/>
          <w:b/>
          <w:sz w:val="24"/>
          <w:szCs w:val="24"/>
        </w:rPr>
      </w:pPr>
      <w:bookmarkStart w:id="27" w:name="heading_42"/>
      <w:r>
        <w:rPr>
          <w:rFonts w:hint="default" w:ascii="Times New Roman" w:hAnsi="Times New Roman" w:eastAsia="等线" w:cs="Times New Roman"/>
          <w:b/>
          <w:sz w:val="24"/>
          <w:szCs w:val="24"/>
        </w:rPr>
        <w:t>10.2 Current Deficiencies and Optimization Directions</w:t>
      </w:r>
    </w:p>
    <w:p w14:paraId="2379339D">
      <w:pPr>
        <w:spacing w:before="320" w:after="120" w:line="288" w:lineRule="auto"/>
        <w:ind w:left="0"/>
        <w:jc w:val="both"/>
        <w:outlineLvl w:val="1"/>
        <w:rPr>
          <w:rFonts w:hint="default" w:ascii="Times New Roman" w:hAnsi="Times New Roman" w:eastAsia="等线" w:cs="Times New Roman"/>
          <w:sz w:val="24"/>
          <w:szCs w:val="24"/>
        </w:rPr>
      </w:pPr>
      <w:r>
        <w:rPr>
          <w:rFonts w:hint="default" w:ascii="Times New Roman" w:hAnsi="Times New Roman" w:eastAsia="等线" w:cs="Times New Roman"/>
          <w:sz w:val="24"/>
          <w:szCs w:val="24"/>
        </w:rPr>
        <w:t>Although this study has completed the design and modeling of a sponge-inspired marine purification product, several limitations remain in practical application, and further optimization is required. The main limitations and corresponding improvement directions are as follows:</w:t>
      </w:r>
    </w:p>
    <w:p w14:paraId="24AA8F75">
      <w:pPr>
        <w:spacing w:before="320" w:after="120" w:line="288" w:lineRule="auto"/>
        <w:ind w:left="0"/>
        <w:jc w:val="both"/>
        <w:outlineLvl w:val="1"/>
        <w:rPr>
          <w:rFonts w:hint="eastAsia" w:ascii="Times New Roman" w:hAnsi="Times New Roman" w:eastAsia="等线" w:cs="Times New Roman"/>
          <w:sz w:val="24"/>
          <w:szCs w:val="24"/>
          <w:lang w:val="en-US" w:eastAsia="zh-CN"/>
        </w:rPr>
      </w:pPr>
      <w:r>
        <w:rPr>
          <w:rFonts w:hint="default" w:ascii="Times New Roman" w:hAnsi="Times New Roman" w:eastAsia="等线" w:cs="Times New Roman"/>
          <w:sz w:val="24"/>
          <w:szCs w:val="24"/>
        </w:rPr>
        <w:t>First, there is still room for improvement in purification efficiency. The current system shows limited adsorption performance for low-molecular-weight organic compounds and heavy metals. Future work may focus on optimizing the proportion of adsorptive materials and incorporating specialized heavy-metal adsorbents to enhance deep purification capacity.</w:t>
      </w:r>
      <w:r>
        <w:rPr>
          <w:rFonts w:hint="eastAsia" w:ascii="Times New Roman" w:hAnsi="Times New Roman" w:eastAsia="等线" w:cs="Times New Roman"/>
          <w:sz w:val="24"/>
          <w:szCs w:val="24"/>
          <w:lang w:val="en-US" w:eastAsia="zh-CN"/>
        </w:rPr>
        <w:t xml:space="preserve"> </w:t>
      </w:r>
      <w:r>
        <w:rPr>
          <w:rFonts w:hint="default" w:ascii="Times New Roman" w:hAnsi="Times New Roman" w:eastAsia="等线" w:cs="Times New Roman"/>
          <w:sz w:val="24"/>
          <w:szCs w:val="24"/>
        </w:rPr>
        <w:t>Second, structural stability requires further enhancement. Although mechanical simulations have been conducted to reinforce the design, the product’s impact resistance under extreme wave conditions still needs improvement. Future optimization may involve refining structural parameters and adopting more durable composite materials to enhance overall stability.</w:t>
      </w:r>
      <w:r>
        <w:rPr>
          <w:rFonts w:hint="eastAsia" w:ascii="Times New Roman" w:hAnsi="Times New Roman" w:eastAsia="等线" w:cs="Times New Roman"/>
          <w:sz w:val="24"/>
          <w:szCs w:val="24"/>
          <w:lang w:val="en-US" w:eastAsia="zh-CN"/>
        </w:rPr>
        <w:t xml:space="preserve"> </w:t>
      </w:r>
    </w:p>
    <w:p w14:paraId="73374F2B">
      <w:pPr>
        <w:spacing w:before="320" w:after="120" w:line="288" w:lineRule="auto"/>
        <w:ind w:left="0"/>
        <w:jc w:val="both"/>
        <w:outlineLvl w:val="1"/>
        <w:rPr>
          <w:rFonts w:hint="default" w:ascii="Times New Roman" w:hAnsi="Times New Roman" w:eastAsia="等线" w:cs="Times New Roman"/>
          <w:sz w:val="24"/>
          <w:szCs w:val="24"/>
        </w:rPr>
      </w:pPr>
      <w:r>
        <w:rPr>
          <w:rFonts w:hint="default" w:ascii="Times New Roman" w:hAnsi="Times New Roman" w:eastAsia="等线" w:cs="Times New Roman"/>
          <w:sz w:val="24"/>
          <w:szCs w:val="24"/>
        </w:rPr>
        <w:t>Third, production cost remains relatively high. The use of biodegradable and corrosion-resistant composite materials increases manufacturing costs, which may hinder large-scale deployment. Future research should focus on developing more cost-effective environmentally friendly materials to reduce production expenses.</w:t>
      </w:r>
      <w:r>
        <w:rPr>
          <w:rFonts w:hint="eastAsia" w:ascii="Times New Roman" w:hAnsi="Times New Roman" w:eastAsia="等线" w:cs="Times New Roman"/>
          <w:sz w:val="24"/>
          <w:szCs w:val="24"/>
          <w:lang w:val="en-US" w:eastAsia="zh-CN"/>
        </w:rPr>
        <w:t xml:space="preserve"> </w:t>
      </w:r>
      <w:r>
        <w:rPr>
          <w:rFonts w:hint="default" w:ascii="Times New Roman" w:hAnsi="Times New Roman" w:eastAsia="等线" w:cs="Times New Roman"/>
          <w:sz w:val="24"/>
          <w:szCs w:val="24"/>
        </w:rPr>
        <w:t>Fourth, the level of intelligence is currently limited. The existing system relies primarily on passive filtration and adsorption, lacking active monitoring and regulation capabilities. Future development could integrate intelligent sensing modules to monitor water quality in real time and adjust operational states according to pollution levels, thereby improving system intelligence and adaptability.</w:t>
      </w:r>
    </w:p>
    <w:p w14:paraId="4E2A0C16">
      <w:pPr>
        <w:spacing w:before="320" w:after="120" w:line="288" w:lineRule="auto"/>
        <w:ind w:left="0"/>
        <w:jc w:val="both"/>
        <w:outlineLvl w:val="1"/>
        <w:rPr>
          <w:rFonts w:hint="default" w:ascii="Times New Roman" w:hAnsi="Times New Roman" w:eastAsia="等线" w:cs="Times New Roman"/>
          <w:sz w:val="24"/>
          <w:szCs w:val="24"/>
        </w:rPr>
      </w:pPr>
    </w:p>
    <w:bookmarkEnd w:id="27"/>
    <w:p w14:paraId="04D939F0">
      <w:pPr>
        <w:spacing w:before="380" w:after="140" w:line="288" w:lineRule="auto"/>
        <w:ind w:left="0"/>
        <w:jc w:val="both"/>
        <w:outlineLvl w:val="0"/>
        <w:rPr>
          <w:rFonts w:hint="default" w:ascii="Times New Roman" w:hAnsi="Times New Roman" w:eastAsia="等线" w:cs="Times New Roman"/>
          <w:b/>
          <w:sz w:val="24"/>
          <w:szCs w:val="24"/>
        </w:rPr>
      </w:pPr>
      <w:bookmarkStart w:id="28" w:name="heading_43"/>
      <w:r>
        <w:rPr>
          <w:rFonts w:hint="default" w:ascii="Times New Roman" w:hAnsi="Times New Roman" w:eastAsia="等线" w:cs="Times New Roman"/>
          <w:b/>
          <w:sz w:val="24"/>
          <w:szCs w:val="24"/>
        </w:rPr>
        <w:t>10.3 Future Outlook</w:t>
      </w:r>
    </w:p>
    <w:p w14:paraId="57AA87F6">
      <w:pPr>
        <w:spacing w:before="380" w:after="140" w:line="288" w:lineRule="auto"/>
        <w:ind w:left="0"/>
        <w:jc w:val="both"/>
        <w:outlineLvl w:val="0"/>
        <w:rPr>
          <w:rFonts w:hint="default" w:ascii="Times New Roman" w:hAnsi="Times New Roman" w:eastAsia="等线" w:cs="Times New Roman"/>
          <w:sz w:val="24"/>
          <w:szCs w:val="24"/>
        </w:rPr>
      </w:pPr>
      <w:r>
        <w:rPr>
          <w:rFonts w:hint="default" w:ascii="Times New Roman" w:hAnsi="Times New Roman" w:eastAsia="等线" w:cs="Times New Roman"/>
          <w:sz w:val="24"/>
          <w:szCs w:val="24"/>
        </w:rPr>
        <w:t>Based on the findings and limitations of this study, future research will focus on product optimization, technological innovation, and application expansion, with the aim of advancing the industrialization of sponge-inspired marine purification systems. The key prospects are outlined as follows:</w:t>
      </w:r>
    </w:p>
    <w:p w14:paraId="3B41CEA6">
      <w:pPr>
        <w:spacing w:before="380" w:after="140" w:line="288" w:lineRule="auto"/>
        <w:ind w:left="0"/>
        <w:jc w:val="both"/>
        <w:outlineLvl w:val="0"/>
        <w:rPr>
          <w:rFonts w:hint="default" w:ascii="Times New Roman" w:hAnsi="Times New Roman" w:eastAsia="等线" w:cs="Times New Roman"/>
          <w:sz w:val="24"/>
          <w:szCs w:val="24"/>
        </w:rPr>
      </w:pPr>
      <w:r>
        <w:rPr>
          <w:rFonts w:hint="default" w:ascii="Times New Roman" w:hAnsi="Times New Roman" w:eastAsia="等线" w:cs="Times New Roman"/>
          <w:sz w:val="24"/>
          <w:szCs w:val="24"/>
        </w:rPr>
        <w:t xml:space="preserve">First, </w:t>
      </w:r>
      <w:r>
        <w:rPr>
          <w:rFonts w:hint="eastAsia" w:ascii="Times New Roman" w:hAnsi="Times New Roman" w:eastAsia="等线" w:cs="Times New Roman"/>
          <w:sz w:val="24"/>
          <w:szCs w:val="24"/>
          <w:lang w:eastAsia="zh-CN"/>
        </w:rPr>
        <w:t>"</w:t>
      </w:r>
      <w:r>
        <w:rPr>
          <w:rFonts w:hint="default" w:ascii="Times New Roman" w:hAnsi="Times New Roman" w:eastAsia="等线" w:cs="Times New Roman"/>
          <w:sz w:val="24"/>
          <w:szCs w:val="24"/>
        </w:rPr>
        <w:t>integration of digital twin technology</w:t>
      </w:r>
      <w:r>
        <w:rPr>
          <w:rFonts w:hint="eastAsia" w:ascii="Times New Roman" w:hAnsi="Times New Roman" w:eastAsia="等线" w:cs="Times New Roman"/>
          <w:sz w:val="24"/>
          <w:szCs w:val="24"/>
          <w:lang w:eastAsia="zh-CN"/>
        </w:rPr>
        <w:t>"</w:t>
      </w:r>
      <w:r>
        <w:rPr>
          <w:rFonts w:hint="default" w:ascii="Times New Roman" w:hAnsi="Times New Roman" w:eastAsia="等线" w:cs="Times New Roman"/>
          <w:sz w:val="24"/>
          <w:szCs w:val="24"/>
        </w:rPr>
        <w:t xml:space="preserve"> to construct a virtual model of the product, enabling real-time simulation of its operational state in marine environments. This would allow continuous monitoring of purification performance and structural stability, as well as remote fault detection and early warning, thereby improving maintenance and operational efficiency.</w:t>
      </w:r>
    </w:p>
    <w:p w14:paraId="2211F55C">
      <w:pPr>
        <w:spacing w:before="380" w:after="140" w:line="288" w:lineRule="auto"/>
        <w:ind w:left="0"/>
        <w:jc w:val="both"/>
        <w:outlineLvl w:val="0"/>
        <w:rPr>
          <w:rFonts w:hint="default" w:ascii="Times New Roman" w:hAnsi="Times New Roman" w:eastAsia="等线" w:cs="Times New Roman"/>
          <w:sz w:val="24"/>
          <w:szCs w:val="24"/>
        </w:rPr>
      </w:pPr>
      <w:r>
        <w:rPr>
          <w:rFonts w:hint="default" w:ascii="Times New Roman" w:hAnsi="Times New Roman" w:eastAsia="等线" w:cs="Times New Roman"/>
          <w:sz w:val="24"/>
          <w:szCs w:val="24"/>
        </w:rPr>
        <w:t xml:space="preserve">Second, </w:t>
      </w:r>
      <w:r>
        <w:rPr>
          <w:rFonts w:hint="eastAsia" w:ascii="Times New Roman" w:hAnsi="Times New Roman" w:eastAsia="等线" w:cs="Times New Roman"/>
          <w:sz w:val="24"/>
          <w:szCs w:val="24"/>
          <w:lang w:eastAsia="zh-CN"/>
        </w:rPr>
        <w:t>"</w:t>
      </w:r>
      <w:r>
        <w:rPr>
          <w:rFonts w:hint="default" w:ascii="Times New Roman" w:hAnsi="Times New Roman" w:eastAsia="等线" w:cs="Times New Roman"/>
          <w:sz w:val="24"/>
          <w:szCs w:val="24"/>
        </w:rPr>
        <w:t>incorporation of intelligent sensing technologies</w:t>
      </w:r>
      <w:r>
        <w:rPr>
          <w:rFonts w:hint="eastAsia" w:ascii="Times New Roman" w:hAnsi="Times New Roman" w:eastAsia="等线" w:cs="Times New Roman"/>
          <w:sz w:val="24"/>
          <w:szCs w:val="24"/>
          <w:lang w:eastAsia="zh-CN"/>
        </w:rPr>
        <w:t>"</w:t>
      </w:r>
      <w:r>
        <w:rPr>
          <w:rFonts w:hint="default" w:ascii="Times New Roman" w:hAnsi="Times New Roman" w:eastAsia="等线" w:cs="Times New Roman"/>
          <w:sz w:val="24"/>
          <w:szCs w:val="24"/>
        </w:rPr>
        <w:t>, including water quality sensors and flow velocity sensors, to collect real-time environmental data. Through data analysis, system parameters and operational states can be dynamically adjusted to achieve precise purification and enhanced efficiency.</w:t>
      </w:r>
    </w:p>
    <w:p w14:paraId="36E3EE0E">
      <w:pPr>
        <w:spacing w:before="380" w:after="140" w:line="288" w:lineRule="auto"/>
        <w:ind w:left="0"/>
        <w:jc w:val="both"/>
        <w:outlineLvl w:val="0"/>
        <w:rPr>
          <w:rFonts w:hint="default" w:ascii="Times New Roman" w:hAnsi="Times New Roman" w:eastAsia="等线" w:cs="Times New Roman"/>
          <w:sz w:val="24"/>
          <w:szCs w:val="24"/>
        </w:rPr>
      </w:pPr>
      <w:r>
        <w:rPr>
          <w:rFonts w:hint="default" w:ascii="Times New Roman" w:hAnsi="Times New Roman" w:eastAsia="等线" w:cs="Times New Roman"/>
          <w:sz w:val="24"/>
          <w:szCs w:val="24"/>
        </w:rPr>
        <w:t xml:space="preserve">Third, </w:t>
      </w:r>
      <w:r>
        <w:rPr>
          <w:rFonts w:hint="eastAsia" w:ascii="Times New Roman" w:hAnsi="Times New Roman" w:eastAsia="等线" w:cs="Times New Roman"/>
          <w:sz w:val="24"/>
          <w:szCs w:val="24"/>
          <w:lang w:eastAsia="zh-CN"/>
        </w:rPr>
        <w:t>"</w:t>
      </w:r>
      <w:r>
        <w:rPr>
          <w:rFonts w:hint="default" w:ascii="Times New Roman" w:hAnsi="Times New Roman" w:eastAsia="等线" w:cs="Times New Roman"/>
          <w:sz w:val="24"/>
          <w:szCs w:val="24"/>
        </w:rPr>
        <w:t>advancement of modular system upgrades</w:t>
      </w:r>
      <w:r>
        <w:rPr>
          <w:rFonts w:hint="eastAsia" w:ascii="Times New Roman" w:hAnsi="Times New Roman" w:eastAsia="等线" w:cs="Times New Roman"/>
          <w:sz w:val="24"/>
          <w:szCs w:val="24"/>
          <w:lang w:eastAsia="zh-CN"/>
        </w:rPr>
        <w:t>"</w:t>
      </w:r>
      <w:r>
        <w:rPr>
          <w:rFonts w:hint="default" w:ascii="Times New Roman" w:hAnsi="Times New Roman" w:eastAsia="等线" w:cs="Times New Roman"/>
          <w:sz w:val="24"/>
          <w:szCs w:val="24"/>
        </w:rPr>
        <w:t>, through the development of additional functional modules such as sterilization units and algal inhibition modules. This would expand system functionality and enable adaptation to more complex and diverse marine pollution scenarios.</w:t>
      </w:r>
      <w:r>
        <w:rPr>
          <w:rFonts w:hint="eastAsia" w:ascii="Times New Roman" w:hAnsi="Times New Roman" w:eastAsia="等线" w:cs="Times New Roman"/>
          <w:sz w:val="24"/>
          <w:szCs w:val="24"/>
          <w:lang w:val="en-US" w:eastAsia="zh-CN"/>
        </w:rPr>
        <w:t xml:space="preserve"> </w:t>
      </w:r>
      <w:r>
        <w:rPr>
          <w:rFonts w:hint="default" w:ascii="Times New Roman" w:hAnsi="Times New Roman" w:eastAsia="等线" w:cs="Times New Roman"/>
          <w:sz w:val="24"/>
          <w:szCs w:val="24"/>
        </w:rPr>
        <w:t xml:space="preserve">Fourth, </w:t>
      </w:r>
      <w:r>
        <w:rPr>
          <w:rFonts w:hint="eastAsia" w:ascii="Times New Roman" w:hAnsi="Times New Roman" w:eastAsia="等线" w:cs="Times New Roman"/>
          <w:sz w:val="24"/>
          <w:szCs w:val="24"/>
          <w:lang w:eastAsia="zh-CN"/>
        </w:rPr>
        <w:t>"</w:t>
      </w:r>
      <w:r>
        <w:rPr>
          <w:rFonts w:hint="default" w:ascii="Times New Roman" w:hAnsi="Times New Roman" w:eastAsia="等线" w:cs="Times New Roman"/>
          <w:sz w:val="24"/>
          <w:szCs w:val="24"/>
        </w:rPr>
        <w:t>promotion of industrial-scale application</w:t>
      </w:r>
      <w:r>
        <w:rPr>
          <w:rFonts w:hint="eastAsia" w:ascii="Times New Roman" w:hAnsi="Times New Roman" w:eastAsia="等线" w:cs="Times New Roman"/>
          <w:sz w:val="24"/>
          <w:szCs w:val="24"/>
          <w:lang w:eastAsia="zh-CN"/>
        </w:rPr>
        <w:t>"</w:t>
      </w:r>
      <w:r>
        <w:rPr>
          <w:rFonts w:hint="default" w:ascii="Times New Roman" w:hAnsi="Times New Roman" w:eastAsia="等线" w:cs="Times New Roman"/>
          <w:sz w:val="24"/>
          <w:szCs w:val="24"/>
        </w:rPr>
        <w:t>, through collaboration with enterprises to optimize manufacturing processes and reduce production costs, thereby facilitating large-scale deployment across various marine environments. In addition, long-term field testing will be conducted to further refine the design based on empirical data, contributing to global marine ecological restoration efforts.</w:t>
      </w:r>
    </w:p>
    <w:bookmarkEnd w:id="28"/>
    <w:p w14:paraId="0837679F">
      <w:pPr>
        <w:spacing w:before="380" w:after="140" w:line="288" w:lineRule="auto"/>
        <w:ind w:left="0"/>
        <w:jc w:val="both"/>
        <w:outlineLvl w:val="0"/>
        <w:rPr>
          <w:rFonts w:hint="default" w:ascii="Times New Roman" w:hAnsi="Times New Roman" w:cs="Times New Roman"/>
          <w:sz w:val="24"/>
          <w:szCs w:val="24"/>
        </w:rPr>
      </w:pPr>
      <w:r>
        <w:rPr>
          <w:rFonts w:hint="default" w:ascii="Times New Roman" w:hAnsi="Times New Roman" w:eastAsia="等线" w:cs="Times New Roman"/>
          <w:b/>
          <w:sz w:val="24"/>
          <w:szCs w:val="24"/>
        </w:rPr>
        <w:t>references</w:t>
      </w:r>
    </w:p>
    <w:p w14:paraId="44E8A15A">
      <w:pPr>
        <w:spacing w:before="120" w:after="120" w:line="288" w:lineRule="auto"/>
        <w:ind w:left="0"/>
        <w:jc w:val="both"/>
        <w:rPr>
          <w:rFonts w:hint="default" w:ascii="Times New Roman" w:hAnsi="Times New Roman" w:eastAsia="等线" w:cs="Times New Roman"/>
          <w:sz w:val="24"/>
          <w:szCs w:val="24"/>
        </w:rPr>
      </w:pPr>
      <w:r>
        <w:rPr>
          <w:rFonts w:hint="default" w:ascii="Times New Roman" w:hAnsi="Times New Roman" w:eastAsia="等线" w:cs="Times New Roman"/>
          <w:sz w:val="24"/>
          <w:szCs w:val="24"/>
        </w:rPr>
        <w:t>Eadie, L., et al., 2011. Biomimicry in textiles: past, present and potential. An overview. Journal of the Royal Society Interface.</w:t>
      </w:r>
    </w:p>
    <w:p w14:paraId="2EA3B226">
      <w:pPr>
        <w:spacing w:before="120" w:after="120" w:line="288" w:lineRule="auto"/>
        <w:ind w:left="0"/>
        <w:jc w:val="both"/>
        <w:rPr>
          <w:rFonts w:hint="default" w:ascii="Times New Roman" w:hAnsi="Times New Roman" w:eastAsia="等线" w:cs="Times New Roman"/>
          <w:sz w:val="24"/>
          <w:szCs w:val="24"/>
        </w:rPr>
      </w:pPr>
      <w:r>
        <w:rPr>
          <w:rFonts w:hint="default" w:ascii="Times New Roman" w:hAnsi="Times New Roman" w:eastAsia="等线" w:cs="Times New Roman"/>
          <w:sz w:val="24"/>
          <w:szCs w:val="24"/>
        </w:rPr>
        <w:t>Ehrlich, H., 2026. Architectured Biosilica in Sponges a Unique Source for Bioinspired Design. In: Biomimicry─ A Functional Approach.</w:t>
      </w:r>
    </w:p>
    <w:p w14:paraId="3E574801">
      <w:pPr>
        <w:spacing w:before="120" w:after="120" w:line="288" w:lineRule="auto"/>
        <w:ind w:left="0"/>
        <w:jc w:val="both"/>
        <w:rPr>
          <w:rFonts w:hint="default" w:ascii="Times New Roman" w:hAnsi="Times New Roman" w:eastAsia="等线" w:cs="Times New Roman"/>
          <w:sz w:val="24"/>
          <w:szCs w:val="24"/>
        </w:rPr>
      </w:pPr>
      <w:r>
        <w:rPr>
          <w:rFonts w:hint="default" w:ascii="Times New Roman" w:hAnsi="Times New Roman" w:eastAsia="等线" w:cs="Times New Roman"/>
          <w:sz w:val="24"/>
          <w:szCs w:val="24"/>
        </w:rPr>
        <w:t>Freni, P., 2018. Inspired by Nature: materials biomimicry to support human activities.</w:t>
      </w:r>
    </w:p>
    <w:p w14:paraId="655FA3A4">
      <w:pPr>
        <w:spacing w:before="120" w:after="120" w:line="288" w:lineRule="auto"/>
        <w:ind w:left="0"/>
        <w:jc w:val="both"/>
        <w:rPr>
          <w:rFonts w:hint="default" w:ascii="Times New Roman" w:hAnsi="Times New Roman" w:eastAsia="等线" w:cs="Times New Roman"/>
          <w:sz w:val="24"/>
          <w:szCs w:val="24"/>
        </w:rPr>
      </w:pPr>
      <w:r>
        <w:rPr>
          <w:rFonts w:hint="default" w:ascii="Times New Roman" w:hAnsi="Times New Roman" w:eastAsia="等线" w:cs="Times New Roman"/>
          <w:sz w:val="24"/>
          <w:szCs w:val="24"/>
        </w:rPr>
        <w:t>Green, D.W., et al., 2015. Marine structural biomaterials in medical biomimicry. Tissue Engineering Part B: Reviews.</w:t>
      </w:r>
    </w:p>
    <w:p w14:paraId="7DF5212F">
      <w:pPr>
        <w:spacing w:before="120" w:after="120" w:line="288" w:lineRule="auto"/>
        <w:ind w:left="0"/>
        <w:jc w:val="both"/>
        <w:rPr>
          <w:rFonts w:hint="default" w:ascii="Times New Roman" w:hAnsi="Times New Roman" w:eastAsia="等线" w:cs="Times New Roman"/>
          <w:sz w:val="24"/>
          <w:szCs w:val="24"/>
        </w:rPr>
      </w:pPr>
      <w:r>
        <w:rPr>
          <w:rFonts w:hint="default" w:ascii="Times New Roman" w:hAnsi="Times New Roman" w:eastAsia="等线" w:cs="Times New Roman"/>
          <w:sz w:val="24"/>
          <w:szCs w:val="24"/>
        </w:rPr>
        <w:t>Modica, G., 2023. Use of biomimicry model for the design of perforated composite plates. Cliff.</w:t>
      </w:r>
    </w:p>
    <w:p w14:paraId="6770FA6E">
      <w:pPr>
        <w:spacing w:before="120" w:after="120" w:line="288" w:lineRule="auto"/>
        <w:ind w:left="0"/>
        <w:jc w:val="both"/>
        <w:rPr>
          <w:rFonts w:hint="default" w:ascii="Times New Roman" w:hAnsi="Times New Roman" w:eastAsia="等线" w:cs="Times New Roman"/>
          <w:sz w:val="24"/>
          <w:szCs w:val="24"/>
        </w:rPr>
      </w:pPr>
      <w:r>
        <w:rPr>
          <w:rFonts w:hint="default" w:ascii="Times New Roman" w:hAnsi="Times New Roman" w:eastAsia="等线" w:cs="Times New Roman"/>
          <w:sz w:val="24"/>
          <w:szCs w:val="24"/>
        </w:rPr>
        <w:t>Robson Brown, K., et al., 2019. The structural efficiency of the sea sponge Euplectella aspergillum skeleton: bio-inspiration for 3D printed architectures. Journal of the Royal Society Interface.</w:t>
      </w:r>
    </w:p>
    <w:p w14:paraId="5B4F093C">
      <w:pPr>
        <w:spacing w:before="120" w:after="120" w:line="288" w:lineRule="auto"/>
        <w:ind w:left="0"/>
        <w:jc w:val="both"/>
        <w:rPr>
          <w:rFonts w:hint="default" w:ascii="Times New Roman" w:hAnsi="Times New Roman" w:eastAsia="等线" w:cs="Times New Roman"/>
          <w:sz w:val="24"/>
          <w:szCs w:val="24"/>
        </w:rPr>
      </w:pPr>
      <w:r>
        <w:rPr>
          <w:rFonts w:hint="default" w:ascii="Times New Roman" w:hAnsi="Times New Roman" w:eastAsia="等线" w:cs="Times New Roman"/>
          <w:sz w:val="24"/>
          <w:szCs w:val="24"/>
        </w:rPr>
        <w:t>Tsurkan, D., et al., 2020. Modern scaffolding strategies based on naturally pre-fabricated 3D biomaterials of poriferan origin. Applied Physics A.</w:t>
      </w:r>
    </w:p>
    <w:p w14:paraId="09B50098">
      <w:pPr>
        <w:spacing w:before="120" w:after="120" w:line="288" w:lineRule="auto"/>
        <w:ind w:left="0"/>
        <w:jc w:val="both"/>
        <w:rPr>
          <w:rFonts w:hint="default" w:ascii="Times New Roman" w:hAnsi="Times New Roman" w:eastAsia="等线" w:cs="Times New Roman"/>
          <w:sz w:val="24"/>
          <w:szCs w:val="24"/>
        </w:rPr>
      </w:pPr>
      <w:r>
        <w:rPr>
          <w:rFonts w:hint="default" w:ascii="Times New Roman" w:hAnsi="Times New Roman" w:eastAsia="等线" w:cs="Times New Roman"/>
          <w:sz w:val="24"/>
          <w:szCs w:val="24"/>
        </w:rPr>
        <w:t>Vasanthanathan, A., et al., 2020. Biomimicry: An overview of structures, designs and materials inspired from nature. Recent Patents on Biotechnology.</w:t>
      </w:r>
    </w:p>
    <w:p w14:paraId="15562E5F">
      <w:pPr>
        <w:spacing w:before="120" w:after="120" w:line="288" w:lineRule="auto"/>
        <w:ind w:left="0"/>
        <w:jc w:val="both"/>
        <w:rPr>
          <w:rFonts w:hint="default" w:ascii="Times New Roman" w:hAnsi="Times New Roman" w:eastAsia="等线" w:cs="Times New Roman"/>
          <w:sz w:val="24"/>
          <w:szCs w:val="24"/>
        </w:rPr>
      </w:pPr>
      <w:r>
        <w:rPr>
          <w:rFonts w:hint="default" w:ascii="Times New Roman" w:hAnsi="Times New Roman" w:eastAsia="等线" w:cs="Times New Roman"/>
          <w:sz w:val="24"/>
          <w:szCs w:val="24"/>
        </w:rPr>
        <w:t>Voronkina, A., et al., 2023. Honeycomb biosilica in sponges: from understanding principles of unique hierarchical organization to assessing biomimetic potential. Ruszuk.</w:t>
      </w:r>
    </w:p>
    <w:p w14:paraId="7CA3576C">
      <w:pPr>
        <w:spacing w:before="120" w:after="120" w:line="288" w:lineRule="auto"/>
        <w:ind w:left="0"/>
        <w:jc w:val="both"/>
        <w:rPr>
          <w:rFonts w:hint="default" w:ascii="Times New Roman" w:hAnsi="Times New Roman" w:eastAsia="等线" w:cs="Times New Roman"/>
          <w:sz w:val="24"/>
          <w:szCs w:val="24"/>
        </w:rPr>
      </w:pPr>
      <w:r>
        <w:rPr>
          <w:rFonts w:hint="default" w:ascii="Times New Roman" w:hAnsi="Times New Roman" w:eastAsia="等线" w:cs="Times New Roman"/>
          <w:sz w:val="24"/>
          <w:szCs w:val="24"/>
        </w:rPr>
        <w:t>Wang, S., et al., 2024. Protein‐Loaded Cellular Nanosponges for Dual‐Biomimicry Neurotoxin Countermeasure. Small.</w:t>
      </w:r>
    </w:p>
    <w:p w14:paraId="28DDDBE6">
      <w:pPr>
        <w:spacing w:before="120" w:after="120" w:line="288" w:lineRule="auto"/>
        <w:ind w:left="0"/>
        <w:jc w:val="both"/>
        <w:rPr>
          <w:rFonts w:hint="default" w:ascii="Times New Roman" w:hAnsi="Times New Roman" w:eastAsia="等线" w:cs="Times New Roman"/>
          <w:sz w:val="24"/>
          <w:szCs w:val="24"/>
        </w:rPr>
      </w:pPr>
      <w:r>
        <w:rPr>
          <w:rFonts w:hint="default" w:ascii="Times New Roman" w:hAnsi="Times New Roman" w:eastAsia="等线" w:cs="Times New Roman"/>
          <w:sz w:val="24"/>
          <w:szCs w:val="24"/>
        </w:rPr>
        <w:t>Zhang, Y., Reed, B.W., Chung, F.R. &amp; Koski, K.J., 2015. Mesoscale Elastic Properties Of Marine Sponge Spicules. Journal of Structural Biology.</w:t>
      </w:r>
    </w:p>
    <w:p w14:paraId="009B1FC1">
      <w:pPr>
        <w:spacing w:before="120" w:after="120" w:line="288" w:lineRule="auto"/>
        <w:ind w:left="0"/>
        <w:jc w:val="both"/>
        <w:rPr>
          <w:rFonts w:hint="default" w:ascii="Times New Roman" w:hAnsi="Times New Roman" w:eastAsia="等线" w:cs="Times New Roman"/>
          <w:sz w:val="24"/>
          <w:szCs w:val="24"/>
        </w:rPr>
      </w:pPr>
      <w:r>
        <w:rPr>
          <w:rFonts w:hint="default" w:ascii="Times New Roman" w:hAnsi="Times New Roman" w:eastAsia="等线" w:cs="Times New Roman"/>
          <w:sz w:val="24"/>
          <w:szCs w:val="24"/>
        </w:rPr>
        <w:t>Zhang, Y., Li, J. &amp; Wang, H., 2023. Research progress on marine microplastic pollution status and purification technology. Environmental Science &amp; Technology, 46(5), pp.189–198.</w:t>
      </w:r>
    </w:p>
    <w:p w14:paraId="2BF66E58">
      <w:pPr>
        <w:spacing w:before="120" w:after="120" w:line="288" w:lineRule="auto"/>
        <w:ind w:left="0"/>
        <w:jc w:val="both"/>
        <w:rPr>
          <w:rFonts w:hint="default" w:ascii="Times New Roman" w:hAnsi="Times New Roman" w:eastAsia="等线" w:cs="Times New Roman"/>
          <w:sz w:val="24"/>
          <w:szCs w:val="24"/>
        </w:rPr>
      </w:pPr>
      <w:r>
        <w:rPr>
          <w:rFonts w:hint="default" w:ascii="Times New Roman" w:hAnsi="Times New Roman" w:eastAsia="等线" w:cs="Times New Roman"/>
          <w:sz w:val="24"/>
          <w:szCs w:val="24"/>
        </w:rPr>
        <w:t>Li, L., Zhang, Q. &amp; Liu, M., 2022. Application of bionic design in marine ecological restoration products. Packaging Engineering, 43(12), pp.345–352.</w:t>
      </w:r>
    </w:p>
    <w:p w14:paraId="5DCD966F">
      <w:pPr>
        <w:spacing w:before="120" w:after="120" w:line="288" w:lineRule="auto"/>
        <w:ind w:left="0"/>
        <w:jc w:val="both"/>
        <w:rPr>
          <w:rFonts w:hint="default" w:ascii="Times New Roman" w:hAnsi="Times New Roman" w:eastAsia="等线" w:cs="Times New Roman"/>
          <w:sz w:val="24"/>
          <w:szCs w:val="24"/>
        </w:rPr>
      </w:pPr>
      <w:r>
        <w:rPr>
          <w:rFonts w:hint="default" w:ascii="Times New Roman" w:hAnsi="Times New Roman" w:eastAsia="等线" w:cs="Times New Roman"/>
          <w:sz w:val="24"/>
          <w:szCs w:val="24"/>
        </w:rPr>
        <w:t>Wang, Q., Zhao, W. &amp; Chen, J., 2022. Application of parametric modeling technology in bionic product design. Journal of Machine Design and Manufacturing, (8), pp.234–237.</w:t>
      </w:r>
    </w:p>
    <w:p w14:paraId="1658869C">
      <w:pPr>
        <w:spacing w:before="120" w:after="120" w:line="288" w:lineRule="auto"/>
        <w:ind w:left="0"/>
        <w:jc w:val="both"/>
        <w:rPr>
          <w:rFonts w:hint="default" w:ascii="Times New Roman" w:hAnsi="Times New Roman" w:eastAsia="等线" w:cs="Times New Roman"/>
          <w:sz w:val="24"/>
          <w:szCs w:val="24"/>
        </w:rPr>
      </w:pPr>
      <w:r>
        <w:rPr>
          <w:rFonts w:hint="default" w:ascii="Times New Roman" w:hAnsi="Times New Roman" w:eastAsia="等线" w:cs="Times New Roman"/>
          <w:sz w:val="24"/>
          <w:szCs w:val="24"/>
        </w:rPr>
        <w:t>Liu, F., Chen, M. &amp; Li, N., 2021. Biological characteristics of marine sponges and their application in water purification. Acta Oceanologica Sinica, 43(7), pp.123–132.</w:t>
      </w:r>
    </w:p>
    <w:p w14:paraId="1FADC040">
      <w:pPr>
        <w:spacing w:before="120" w:after="120" w:line="288" w:lineRule="auto"/>
        <w:ind w:left="0"/>
        <w:jc w:val="both"/>
        <w:rPr>
          <w:rFonts w:hint="default" w:ascii="Times New Roman" w:hAnsi="Times New Roman" w:eastAsia="等线" w:cs="Times New Roman"/>
          <w:sz w:val="24"/>
          <w:szCs w:val="24"/>
        </w:rPr>
      </w:pPr>
      <w:r>
        <w:rPr>
          <w:rFonts w:hint="default" w:ascii="Times New Roman" w:hAnsi="Times New Roman" w:eastAsia="等线" w:cs="Times New Roman"/>
          <w:sz w:val="24"/>
          <w:szCs w:val="24"/>
        </w:rPr>
        <w:t>Zhao, Y., Li, Y. &amp; Zhang, L., 2023. Research on application of environmentally degradable materials in marine engineering products. Materials Reports, 37(10), pp.145–151.</w:t>
      </w:r>
    </w:p>
    <w:p w14:paraId="55E9DE15">
      <w:pPr>
        <w:spacing w:before="120" w:after="120" w:line="288" w:lineRule="auto"/>
        <w:ind w:left="0"/>
        <w:jc w:val="both"/>
        <w:rPr>
          <w:rFonts w:hint="default" w:ascii="Times New Roman" w:hAnsi="Times New Roman" w:eastAsia="等线" w:cs="Times New Roman"/>
          <w:sz w:val="24"/>
          <w:szCs w:val="24"/>
        </w:rPr>
      </w:pPr>
      <w:r>
        <w:rPr>
          <w:rFonts w:hint="default" w:ascii="Times New Roman" w:hAnsi="Times New Roman" w:eastAsia="等线" w:cs="Times New Roman"/>
          <w:sz w:val="24"/>
          <w:szCs w:val="24"/>
        </w:rPr>
        <w:t>Chen, M., Wang, F. &amp; Li, J., 2022. Parametric bionic modeling based on Grasshopper. Journal of Computer-Aided Design &amp; Computer Graphics, 34(3), pp.456–463.</w:t>
      </w:r>
    </w:p>
    <w:p w14:paraId="09678B41">
      <w:pPr>
        <w:spacing w:before="120" w:after="120" w:line="288" w:lineRule="auto"/>
        <w:ind w:left="0"/>
        <w:jc w:val="both"/>
        <w:rPr>
          <w:rFonts w:hint="default" w:ascii="Times New Roman" w:hAnsi="Times New Roman" w:eastAsia="等线" w:cs="Times New Roman"/>
          <w:sz w:val="24"/>
          <w:szCs w:val="24"/>
        </w:rPr>
      </w:pPr>
      <w:r>
        <w:rPr>
          <w:rFonts w:hint="default" w:ascii="Times New Roman" w:hAnsi="Times New Roman" w:eastAsia="等线" w:cs="Times New Roman"/>
          <w:sz w:val="24"/>
          <w:szCs w:val="24"/>
        </w:rPr>
        <w:t>Zhang, L., Liu, M. &amp; Zhao, W., 2023. Structural optimization and performance test of marine purification device. The Ocean Engineering, 41(2), pp.156–163.</w:t>
      </w:r>
    </w:p>
    <w:p w14:paraId="54D38550">
      <w:pPr>
        <w:spacing w:before="120" w:after="120" w:line="288" w:lineRule="auto"/>
        <w:ind w:left="0"/>
        <w:jc w:val="both"/>
        <w:rPr>
          <w:rFonts w:hint="default" w:ascii="Times New Roman" w:hAnsi="Times New Roman" w:eastAsia="等线" w:cs="Times New Roman"/>
          <w:sz w:val="24"/>
          <w:szCs w:val="24"/>
        </w:rPr>
      </w:pPr>
      <w:r>
        <w:rPr>
          <w:rFonts w:hint="default" w:ascii="Times New Roman" w:hAnsi="Times New Roman" w:eastAsia="等线" w:cs="Times New Roman"/>
          <w:sz w:val="24"/>
          <w:szCs w:val="24"/>
        </w:rPr>
        <w:t>Li, Y., Zhang, Y. &amp; Wang, H., 2022. Design and development of eco-friendly marine purification products. Chinese Journal of Environmental Engineering, 16(6), pp.1890–1898.</w:t>
      </w:r>
    </w:p>
    <w:sectPr>
      <w:headerReference r:id="rId3" w:type="default"/>
      <w:footerReference r:id="rId4" w:type="default"/>
      <w:pgSz w:w="11905" w:h="16840"/>
      <w:cols w:space="720" w:num="1"/>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panose1 w:val="02010600030101010101"/>
    <w:charset w:val="86"/>
    <w:family w:val="auto"/>
    <w:pitch w:val="default"/>
    <w:sig w:usb0="000002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1"/>
    <w:family w:val="swiss"/>
    <w:pitch w:val="default"/>
    <w:sig w:usb0="E0002EFF" w:usb1="C000785B" w:usb2="00000009" w:usb3="00000000" w:csb0="400001FF" w:csb1="FFFF0000"/>
  </w:font>
  <w:font w:name="黑体">
    <w:panose1 w:val="02010609060101010101"/>
    <w:charset w:val="86"/>
    <w:family w:val="auto"/>
    <w:pitch w:val="default"/>
    <w:sig w:usb0="800002BF" w:usb1="38CF7CFA" w:usb2="00000016" w:usb3="00000000" w:csb0="00040001" w:csb1="00000000"/>
  </w:font>
  <w:font w:name="Courier New">
    <w:panose1 w:val="02070309020205020404"/>
    <w:charset w:val="01"/>
    <w:family w:val="modern"/>
    <w:pitch w:val="default"/>
    <w:sig w:usb0="E0002EFF" w:usb1="C0007843" w:usb2="00000009" w:usb3="00000000" w:csb0="400001FF" w:csb1="FFFF0000"/>
  </w:font>
  <w:font w:name="Symbol">
    <w:panose1 w:val="05050102010706020507"/>
    <w:charset w:val="02"/>
    <w:family w:val="roman"/>
    <w:pitch w:val="default"/>
    <w:sig w:usb0="00000000" w:usb1="00000000" w:usb2="00000000" w:usb3="00000000" w:csb0="80000000" w:csb1="00000000"/>
  </w:font>
  <w:font w:name="Calibri">
    <w:panose1 w:val="020F0502020204030204"/>
    <w:charset w:val="00"/>
    <w:family w:val="swiss"/>
    <w:pitch w:val="default"/>
    <w:sig w:usb0="E4002EFF" w:usb1="C200247B" w:usb2="00000009" w:usb3="00000000" w:csb0="200001FF" w:csb1="00000000"/>
  </w:font>
  <w:font w:name="Arial">
    <w:panose1 w:val="020B0604020202020204"/>
    <w:charset w:val="00"/>
    <w:family w:val="auto"/>
    <w:pitch w:val="default"/>
    <w:sig w:usb0="E0002EFF" w:usb1="C000785B" w:usb2="00000009" w:usb3="00000000" w:csb0="400001FF" w:csb1="FFFF0000"/>
  </w:font>
  <w:font w:name="等线">
    <w:panose1 w:val="02010600030101010101"/>
    <w:charset w:val="86"/>
    <w:family w:val="auto"/>
    <w:pitch w:val="default"/>
    <w:sig w:usb0="A00002BF" w:usb1="38CF7CFA" w:usb2="00000016" w:usb3="00000000" w:csb0="0004000F" w:csb1="00000000"/>
  </w:font>
  <w:font w:name="微软雅黑">
    <w:panose1 w:val="020B0503020204020204"/>
    <w:charset w:val="86"/>
    <w:family w:val="auto"/>
    <w:pitch w:val="default"/>
    <w:sig w:usb0="80000287" w:usb1="2ACF3C50" w:usb2="00000016" w:usb3="00000000" w:csb0="0004001F" w:csb1="00000000"/>
  </w:font>
  <w:font w:name="Tahoma">
    <w:panose1 w:val="020B0604030504040204"/>
    <w:charset w:val="00"/>
    <w:family w:val="auto"/>
    <w:pitch w:val="default"/>
    <w:sig w:usb0="E1002EFF" w:usb1="C000605B" w:usb2="00000029" w:usb3="00000000" w:csb0="200101FF" w:csb1="2028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14:paraId="528DF8B5"/>
</w:ftr>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14:paraId="078F4486"/>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p14">
  <w:abstractNum w:abstractNumId="0">
    <w:nsid w:val="2ABED625"/>
    <w:multiLevelType w:val="multilevel"/>
    <w:tmpl w:val="2ABED625"/>
    <w:lvl w:ilvl="0" w:tentative="0">
      <w:start w:val="1"/>
      <w:numFmt w:val="decimal"/>
      <w:suff w:val="space"/>
      <w:lvlText w:val="%1"/>
      <w:lvlJc w:val="left"/>
      <w:pPr>
        <w:ind w:left="0" w:leftChars="0" w:firstLine="0" w:firstLineChars="0"/>
      </w:pPr>
      <w:rPr>
        <w:rFonts w:hint="default"/>
      </w:rPr>
    </w:lvl>
    <w:lvl w:ilvl="1" w:tentative="0">
      <w:start w:val="1"/>
      <w:numFmt w:val="decimal"/>
      <w:suff w:val="space"/>
      <w:lvlText w:val="%1.%2"/>
      <w:lvlJc w:val="left"/>
      <w:pPr>
        <w:ind w:left="0" w:leftChars="0" w:firstLine="0" w:firstLineChars="0"/>
      </w:pPr>
      <w:rPr>
        <w:rFonts w:hint="default"/>
      </w:rPr>
    </w:lvl>
    <w:lvl w:ilvl="2" w:tentative="0">
      <w:start w:val="1"/>
      <w:numFmt w:val="decimal"/>
      <w:suff w:val="space"/>
      <w:lvlText w:val="%1.%2.%3"/>
      <w:lvlJc w:val="left"/>
      <w:pPr>
        <w:ind w:left="0" w:leftChars="0" w:firstLine="0" w:firstLineChars="0"/>
      </w:pPr>
      <w:rPr>
        <w:rFonts w:hint="default"/>
      </w:rPr>
    </w:lvl>
    <w:lvl w:ilvl="3" w:tentative="0">
      <w:start w:val="1"/>
      <w:numFmt w:val="decimal"/>
      <w:suff w:val="space"/>
      <w:lvlText w:val="%1.%2.%3.%4"/>
      <w:lvlJc w:val="left"/>
      <w:pPr>
        <w:ind w:left="0" w:leftChars="0" w:firstLine="0" w:firstLineChars="0"/>
      </w:pPr>
      <w:rPr>
        <w:rFonts w:hint="default"/>
      </w:rPr>
    </w:lvl>
    <w:lvl w:ilvl="4" w:tentative="0">
      <w:start w:val="1"/>
      <w:numFmt w:val="decimal"/>
      <w:suff w:val="space"/>
      <w:lvlText w:val="%1.%2.%3.%4.%5"/>
      <w:lvlJc w:val="left"/>
      <w:pPr>
        <w:ind w:left="0" w:leftChars="0" w:firstLine="0" w:firstLineChars="0"/>
      </w:pPr>
      <w:rPr>
        <w:rFonts w:hint="default"/>
      </w:rPr>
    </w:lvl>
    <w:lvl w:ilvl="5" w:tentative="0">
      <w:start w:val="1"/>
      <w:numFmt w:val="decimal"/>
      <w:suff w:val="space"/>
      <w:lvlText w:val="%1.%2.%3.%4.%5.%6"/>
      <w:lvlJc w:val="left"/>
      <w:pPr>
        <w:ind w:left="0" w:leftChars="0" w:firstLine="0" w:firstLineChars="0"/>
      </w:pPr>
      <w:rPr>
        <w:rFonts w:hint="default"/>
      </w:rPr>
    </w:lvl>
    <w:lvl w:ilvl="6" w:tentative="0">
      <w:start w:val="1"/>
      <w:numFmt w:val="decimal"/>
      <w:suff w:val="space"/>
      <w:lvlText w:val="%1.%2.%3.%4.%5.%6.%7"/>
      <w:lvlJc w:val="left"/>
      <w:pPr>
        <w:ind w:left="0" w:leftChars="0" w:firstLine="0" w:firstLineChars="0"/>
      </w:pPr>
      <w:rPr>
        <w:rFonts w:hint="default"/>
      </w:rPr>
    </w:lvl>
    <w:lvl w:ilvl="7" w:tentative="0">
      <w:start w:val="1"/>
      <w:numFmt w:val="decimal"/>
      <w:suff w:val="space"/>
      <w:lvlText w:val="%1.%2.%3.%4.%5.%6.%7.%8"/>
      <w:lvlJc w:val="left"/>
      <w:pPr>
        <w:ind w:left="0" w:leftChars="0" w:firstLine="0" w:firstLineChars="0"/>
      </w:pPr>
      <w:rPr>
        <w:rFonts w:hint="default"/>
      </w:rPr>
    </w:lvl>
    <w:lvl w:ilvl="8" w:tentative="0">
      <w:start w:val="1"/>
      <w:numFmt w:val="decimal"/>
      <w:suff w:val="space"/>
      <w:lvlText w:val="%1.%2.%3.%4.%5.%6.%7.%8.%9"/>
      <w:lvlJc w:val="left"/>
      <w:pPr>
        <w:ind w:left="0" w:leftChars="0" w:firstLine="0" w:firstLineChars="0"/>
      </w:pPr>
      <w:rPr>
        <w:rFont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109"/>
  <w:bordersDoNotSurroundHeader w:val="0"/>
  <w:bordersDoNotSurroundFooter w:val="0"/>
  <w:documentProtection w:enforcement="0"/>
  <w:displayHorizontalDrawingGridEvery w:val="1"/>
  <w:displayVerticalDrawingGridEvery w:val="1"/>
  <w:noPunctuationKerning w:val="1"/>
  <w:compat>
    <w:doNotExpandShiftReturn/>
    <w:doNotWrapTextWithPunct/>
    <w:doNotUseEastAsianBreakRules/>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000000"/>
    <w:rsid w:val="141D59EB"/>
    <w:rsid w:val="14A646C1"/>
    <w:rsid w:val="36AB44F2"/>
    <w:rsid w:val="4E9E54AB"/>
    <w:rsid w:val="4F4A1582"/>
    <w:rsid w:val="5B335F2F"/>
    <w:rsid w:val="65C23A8D"/>
    <w:rsid w:val="725C0197"/>
    <w:rsid w:val="760A21AE"/>
  </w:rsids>
  <m:mathPr>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imes New Roman" w:hAnsi="Times New Roman" w:eastAsia="宋体" w:cs="Times New Roman"/>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0" w:semiHidden="0" w:name="heading 1"/>
    <w:lsdException w:qFormat="1" w:uiPriority="0" w:name="heading 2"/>
    <w:lsdException w:qFormat="1" w:uiPriority="0" w:name="heading 3"/>
    <w:lsdException w:qFormat="1" w:uiPriority="0" w:name="heading 4"/>
    <w:lsdException w:qFormat="1" w:uiPriority="0" w:name="heading 5"/>
    <w:lsdException w:qFormat="1" w:uiPriority="0" w:name="heading 6"/>
    <w:lsdException w:qFormat="1" w:uiPriority="0" w:name="heading 7"/>
    <w:lsdException w:qFormat="1" w:uiPriority="0" w:name="heading 8"/>
    <w:lsdException w:qFormat="1" w:uiPriority="0" w:name="heading 9"/>
    <w:lsdException w:unhideWhenUsed="0" w:uiPriority="0" w:semiHidden="0" w:name="index 1"/>
    <w:lsdException w:unhideWhenUsed="0" w:uiPriority="0" w:semiHidden="0" w:name="index 2"/>
    <w:lsdException w:unhideWhenUsed="0" w:uiPriority="0" w:semiHidden="0" w:name="index 3"/>
    <w:lsdException w:unhideWhenUsed="0" w:uiPriority="0" w:semiHidden="0" w:name="index 4"/>
    <w:lsdException w:unhideWhenUsed="0" w:uiPriority="0" w:semiHidden="0" w:name="index 5"/>
    <w:lsdException w:unhideWhenUsed="0" w:uiPriority="0" w:semiHidden="0" w:name="index 6"/>
    <w:lsdException w:unhideWhenUsed="0" w:uiPriority="0" w:semiHidden="0" w:name="index 7"/>
    <w:lsdException w:unhideWhenUsed="0" w:uiPriority="0" w:semiHidden="0" w:name="index 8"/>
    <w:lsdException w:unhideWhenUsed="0" w:uiPriority="0" w:semiHidden="0" w:name="index 9"/>
    <w:lsdException w:unhideWhenUsed="0" w:uiPriority="0" w:semiHidden="0" w:name="toc 1"/>
    <w:lsdException w:unhideWhenUsed="0" w:uiPriority="0" w:semiHidden="0" w:name="toc 2"/>
    <w:lsdException w:unhideWhenUsed="0" w:uiPriority="0" w:semiHidden="0" w:name="toc 3"/>
    <w:lsdException w:unhideWhenUsed="0" w:uiPriority="0" w:semiHidden="0" w:name="toc 4"/>
    <w:lsdException w:unhideWhenUsed="0" w:uiPriority="0" w:semiHidden="0" w:name="toc 5"/>
    <w:lsdException w:unhideWhenUsed="0" w:uiPriority="0" w:semiHidden="0" w:name="toc 6"/>
    <w:lsdException w:unhideWhenUsed="0" w:uiPriority="0" w:semiHidden="0" w:name="toc 7"/>
    <w:lsdException w:unhideWhenUsed="0" w:uiPriority="0" w:semiHidden="0" w:name="toc 8"/>
    <w:lsdException w:unhideWhenUsed="0" w:uiPriority="0" w:semiHidden="0" w:name="toc 9"/>
    <w:lsdException w:unhideWhenUsed="0" w:uiPriority="0" w:semiHidden="0" w:name="Normal Indent"/>
    <w:lsdException w:unhideWhenUsed="0" w:uiPriority="0" w:semiHidden="0" w:name="footnote text"/>
    <w:lsdException w:unhideWhenUsed="0" w:uiPriority="0" w:semiHidden="0" w:name="annotation text"/>
    <w:lsdException w:unhideWhenUsed="0" w:uiPriority="0" w:semiHidden="0" w:name="header"/>
    <w:lsdException w:unhideWhenUsed="0" w:uiPriority="0" w:semiHidden="0" w:name="footer"/>
    <w:lsdException w:unhideWhenUsed="0" w:uiPriority="0" w:semiHidden="0" w:name="index heading"/>
    <w:lsdException w:qFormat="1" w:uiPriority="0" w:name="caption"/>
    <w:lsdException w:unhideWhenUsed="0" w:uiPriority="0" w:semiHidden="0" w:name="table of figures"/>
    <w:lsdException w:unhideWhenUsed="0" w:uiPriority="0" w:semiHidden="0" w:name="envelope address"/>
    <w:lsdException w:unhideWhenUsed="0" w:uiPriority="0" w:semiHidden="0" w:name="envelope return"/>
    <w:lsdException w:unhideWhenUsed="0" w:uiPriority="0" w:semiHidden="0" w:name="footnote reference"/>
    <w:lsdException w:unhideWhenUsed="0" w:uiPriority="0" w:semiHidden="0" w:name="annotation reference"/>
    <w:lsdException w:unhideWhenUsed="0" w:uiPriority="0" w:semiHidden="0" w:name="line number"/>
    <w:lsdException w:unhideWhenUsed="0" w:uiPriority="0" w:semiHidden="0" w:name="page number"/>
    <w:lsdException w:unhideWhenUsed="0" w:uiPriority="0" w:semiHidden="0" w:name="endnote reference"/>
    <w:lsdException w:unhideWhenUsed="0" w:uiPriority="0" w:semiHidden="0" w:name="endnote text"/>
    <w:lsdException w:unhideWhenUsed="0" w:uiPriority="0" w:semiHidden="0" w:name="table of authorities"/>
    <w:lsdException w:unhideWhenUsed="0" w:uiPriority="0" w:semiHidden="0" w:name="macro"/>
    <w:lsdException w:unhideWhenUsed="0" w:uiPriority="0" w:semiHidden="0" w:name="toa heading"/>
    <w:lsdException w:unhideWhenUsed="0" w:uiPriority="0" w:semiHidden="0" w:name="List"/>
    <w:lsdException w:unhideWhenUsed="0" w:uiPriority="0" w:semiHidden="0" w:name="List Bullet"/>
    <w:lsdException w:unhideWhenUsed="0" w:uiPriority="0" w:semiHidden="0" w:name="List Number"/>
    <w:lsdException w:unhideWhenUsed="0" w:uiPriority="0" w:semiHidden="0" w:name="List 2"/>
    <w:lsdException w:unhideWhenUsed="0" w:uiPriority="0" w:semiHidden="0" w:name="List 3"/>
    <w:lsdException w:unhideWhenUsed="0" w:uiPriority="0" w:semiHidden="0" w:name="List 4"/>
    <w:lsdException w:unhideWhenUsed="0" w:uiPriority="0" w:semiHidden="0" w:name="List 5"/>
    <w:lsdException w:unhideWhenUsed="0" w:uiPriority="0" w:semiHidden="0" w:name="List Bullet 2"/>
    <w:lsdException w:unhideWhenUsed="0" w:uiPriority="0" w:semiHidden="0" w:name="List Bullet 3"/>
    <w:lsdException w:unhideWhenUsed="0" w:uiPriority="0" w:semiHidden="0" w:name="List Bullet 4"/>
    <w:lsdException w:unhideWhenUsed="0" w:uiPriority="0" w:semiHidden="0" w:name="List Bullet 5"/>
    <w:lsdException w:unhideWhenUsed="0" w:uiPriority="0" w:semiHidden="0" w:name="List Number 2"/>
    <w:lsdException w:unhideWhenUsed="0" w:uiPriority="0" w:semiHidden="0" w:name="List Number 3"/>
    <w:lsdException w:unhideWhenUsed="0" w:uiPriority="0" w:semiHidden="0" w:name="List Number 4"/>
    <w:lsdException w:unhideWhenUsed="0" w:uiPriority="0" w:semiHidden="0" w:name="List Number 5"/>
    <w:lsdException w:qFormat="1" w:unhideWhenUsed="0" w:uiPriority="0" w:semiHidden="0" w:name="Title"/>
    <w:lsdException w:unhideWhenUsed="0" w:uiPriority="0" w:semiHidden="0" w:name="Closing"/>
    <w:lsdException w:unhideWhenUsed="0" w:uiPriority="0" w:semiHidden="0" w:name="Signature"/>
    <w:lsdException w:unhideWhenUsed="0" w:uiPriority="0" w:name="Default Paragraph Font"/>
    <w:lsdException w:unhideWhenUsed="0" w:uiPriority="0" w:semiHidden="0" w:name="Body Text"/>
    <w:lsdException w:unhideWhenUsed="0" w:uiPriority="0" w:semiHidden="0" w:name="Body Text Indent"/>
    <w:lsdException w:unhideWhenUsed="0" w:uiPriority="0" w:semiHidden="0" w:name="List Continue"/>
    <w:lsdException w:unhideWhenUsed="0" w:uiPriority="0" w:semiHidden="0" w:name="List Continue 2"/>
    <w:lsdException w:unhideWhenUsed="0" w:uiPriority="0" w:semiHidden="0" w:name="List Continue 3"/>
    <w:lsdException w:unhideWhenUsed="0" w:uiPriority="0" w:semiHidden="0" w:name="List Continue 4"/>
    <w:lsdException w:unhideWhenUsed="0" w:uiPriority="0" w:semiHidden="0" w:name="List Continue 5"/>
    <w:lsdException w:unhideWhenUsed="0" w:uiPriority="0" w:semiHidden="0" w:name="Message Header"/>
    <w:lsdException w:qFormat="1" w:unhideWhenUsed="0" w:uiPriority="0" w:semiHidden="0" w:name="Subtitle"/>
    <w:lsdException w:unhideWhenUsed="0" w:uiPriority="0" w:semiHidden="0" w:name="Salutation"/>
    <w:lsdException w:unhideWhenUsed="0" w:uiPriority="0" w:semiHidden="0" w:name="Date"/>
    <w:lsdException w:unhideWhenUsed="0" w:uiPriority="0" w:semiHidden="0" w:name="Body Text First Indent"/>
    <w:lsdException w:unhideWhenUsed="0" w:uiPriority="0" w:semiHidden="0" w:name="Body Text First Indent 2"/>
    <w:lsdException w:unhideWhenUsed="0" w:uiPriority="0" w:semiHidden="0" w:name="Note Heading"/>
    <w:lsdException w:unhideWhenUsed="0" w:uiPriority="0" w:semiHidden="0" w:name="Body Text 2"/>
    <w:lsdException w:unhideWhenUsed="0" w:uiPriority="0" w:semiHidden="0" w:name="Body Text 3"/>
    <w:lsdException w:unhideWhenUsed="0" w:uiPriority="0" w:semiHidden="0" w:name="Body Text Indent 2"/>
    <w:lsdException w:unhideWhenUsed="0" w:uiPriority="0" w:semiHidden="0" w:name="Body Text Indent 3"/>
    <w:lsdException w:unhideWhenUsed="0" w:uiPriority="0" w:semiHidden="0" w:name="Block Text"/>
    <w:lsdException w:unhideWhenUsed="0" w:uiPriority="0" w:semiHidden="0" w:name="Hyperlink"/>
    <w:lsdException w:unhideWhenUsed="0" w:uiPriority="0" w:semiHidden="0" w:name="FollowedHyperlink"/>
    <w:lsdException w:qFormat="1" w:unhideWhenUsed="0" w:uiPriority="0" w:semiHidden="0" w:name="Strong"/>
    <w:lsdException w:qFormat="1" w:unhideWhenUsed="0" w:uiPriority="0" w:semiHidden="0" w:name="Emphasis"/>
    <w:lsdException w:unhideWhenUsed="0" w:uiPriority="0" w:semiHidden="0" w:name="Document Map"/>
    <w:lsdException w:unhideWhenUsed="0" w:uiPriority="0" w:semiHidden="0" w:name="Plain Text"/>
    <w:lsdException w:unhideWhenUsed="0" w:uiPriority="0" w:semiHidden="0" w:name="E-mail Signature"/>
    <w:lsdException w:unhideWhenUsed="0" w:uiPriority="0" w:semiHidden="0" w:name="Normal (Web)"/>
    <w:lsdException w:unhideWhenUsed="0" w:uiPriority="0" w:semiHidden="0" w:name="HTML Acronym"/>
    <w:lsdException w:unhideWhenUsed="0" w:uiPriority="0" w:semiHidden="0" w:name="HTML Address"/>
    <w:lsdException w:unhideWhenUsed="0" w:uiPriority="0" w:semiHidden="0" w:name="HTML Cite"/>
    <w:lsdException w:unhideWhenUsed="0" w:uiPriority="0" w:semiHidden="0" w:name="HTML Code"/>
    <w:lsdException w:unhideWhenUsed="0" w:uiPriority="0" w:semiHidden="0" w:name="HTML Definition"/>
    <w:lsdException w:unhideWhenUsed="0" w:uiPriority="0" w:semiHidden="0" w:name="HTML Keyboard"/>
    <w:lsdException w:unhideWhenUsed="0" w:uiPriority="0" w:semiHidden="0" w:name="HTML Preformatted"/>
    <w:lsdException w:unhideWhenUsed="0" w:uiPriority="0" w:semiHidden="0" w:name="HTML Sample"/>
    <w:lsdException w:unhideWhenUsed="0" w:uiPriority="0" w:semiHidden="0" w:name="HTML Typewriter"/>
    <w:lsdException w:unhideWhenUsed="0" w:uiPriority="0" w:semiHidden="0" w:name="HTML Variable"/>
    <w:lsdException w:unhideWhenUsed="0" w:uiPriority="0" w:name="Normal Table"/>
    <w:lsdException w:unhideWhenUsed="0" w:uiPriority="0" w:semiHidden="0" w:name="annotation subject"/>
    <w:lsdException w:unhideWhenUsed="0" w:uiPriority="0" w:semiHidden="0" w:name="Table Simple 1"/>
    <w:lsdException w:unhideWhenUsed="0" w:uiPriority="0" w:semiHidden="0" w:name="Table Simple 2"/>
    <w:lsdException w:unhideWhenUsed="0" w:uiPriority="0" w:semiHidden="0" w:name="Table Simple 3"/>
    <w:lsdException w:unhideWhenUsed="0" w:uiPriority="0" w:semiHidden="0" w:name="Table Classic 1"/>
    <w:lsdException w:unhideWhenUsed="0" w:uiPriority="0" w:semiHidden="0" w:name="Table Classic 2"/>
    <w:lsdException w:unhideWhenUsed="0" w:uiPriority="0" w:semiHidden="0" w:name="Table Classic 3"/>
    <w:lsdException w:unhideWhenUsed="0" w:uiPriority="0" w:semiHidden="0" w:name="Table Classic 4"/>
    <w:lsdException w:unhideWhenUsed="0" w:uiPriority="0" w:semiHidden="0" w:name="Table Colorful 1"/>
    <w:lsdException w:unhideWhenUsed="0" w:uiPriority="0" w:semiHidden="0" w:name="Table Colorful 2"/>
    <w:lsdException w:unhideWhenUsed="0" w:uiPriority="0" w:semiHidden="0" w:name="Table Colorful 3"/>
    <w:lsdException w:unhideWhenUsed="0" w:uiPriority="0" w:semiHidden="0" w:name="Table Columns 1"/>
    <w:lsdException w:unhideWhenUsed="0" w:uiPriority="0" w:semiHidden="0" w:name="Table Columns 2"/>
    <w:lsdException w:unhideWhenUsed="0" w:uiPriority="0" w:semiHidden="0" w:name="Table Columns 3"/>
    <w:lsdException w:unhideWhenUsed="0" w:uiPriority="0" w:semiHidden="0" w:name="Table Columns 4"/>
    <w:lsdException w:unhideWhenUsed="0" w:uiPriority="0" w:semiHidden="0" w:name="Table Columns 5"/>
    <w:lsdException w:unhideWhenUsed="0" w:uiPriority="0" w:semiHidden="0" w:name="Table Grid 1"/>
    <w:lsdException w:unhideWhenUsed="0" w:uiPriority="0" w:semiHidden="0" w:name="Table Grid 2"/>
    <w:lsdException w:unhideWhenUsed="0" w:uiPriority="0" w:semiHidden="0" w:name="Table Grid 3"/>
    <w:lsdException w:unhideWhenUsed="0" w:uiPriority="0" w:semiHidden="0" w:name="Table Grid 4"/>
    <w:lsdException w:unhideWhenUsed="0" w:uiPriority="0" w:semiHidden="0" w:name="Table Grid 5"/>
    <w:lsdException w:unhideWhenUsed="0" w:uiPriority="0" w:semiHidden="0" w:name="Table Grid 6"/>
    <w:lsdException w:unhideWhenUsed="0" w:uiPriority="0" w:semiHidden="0" w:name="Table Grid 7"/>
    <w:lsdException w:unhideWhenUsed="0" w:uiPriority="0" w:semiHidden="0" w:name="Table Grid 8"/>
    <w:lsdException w:unhideWhenUsed="0" w:uiPriority="0" w:semiHidden="0" w:name="Table List 1"/>
    <w:lsdException w:unhideWhenUsed="0" w:uiPriority="0" w:semiHidden="0" w:name="Table List 2"/>
    <w:lsdException w:unhideWhenUsed="0" w:uiPriority="0" w:semiHidden="0" w:name="Table List 3"/>
    <w:lsdException w:unhideWhenUsed="0" w:uiPriority="0" w:semiHidden="0" w:name="Table List 4"/>
    <w:lsdException w:unhideWhenUsed="0" w:uiPriority="0" w:semiHidden="0" w:name="Table List 5"/>
    <w:lsdException w:unhideWhenUsed="0" w:uiPriority="0" w:semiHidden="0" w:name="Table List 6"/>
    <w:lsdException w:unhideWhenUsed="0" w:uiPriority="0" w:semiHidden="0" w:name="Table List 7"/>
    <w:lsdException w:unhideWhenUsed="0" w:uiPriority="0" w:semiHidden="0" w:name="Table List 8"/>
    <w:lsdException w:unhideWhenUsed="0" w:uiPriority="0" w:semiHidden="0" w:name="Table 3D effects 1"/>
    <w:lsdException w:unhideWhenUsed="0" w:uiPriority="0" w:semiHidden="0" w:name="Table 3D effects 2"/>
    <w:lsdException w:unhideWhenUsed="0" w:uiPriority="0" w:semiHidden="0" w:name="Table 3D effects 3"/>
    <w:lsdException w:unhideWhenUsed="0" w:uiPriority="0" w:semiHidden="0" w:name="Table Contemporary"/>
    <w:lsdException w:unhideWhenUsed="0" w:uiPriority="0" w:semiHidden="0" w:name="Table Elegant"/>
    <w:lsdException w:unhideWhenUsed="0" w:uiPriority="0" w:semiHidden="0" w:name="Table Professional"/>
    <w:lsdException w:unhideWhenUsed="0" w:uiPriority="0" w:semiHidden="0" w:name="Table Subtle 1"/>
    <w:lsdException w:unhideWhenUsed="0" w:uiPriority="0" w:semiHidden="0" w:name="Table Subtle 2"/>
    <w:lsdException w:unhideWhenUsed="0" w:uiPriority="0" w:semiHidden="0" w:name="Table Web 1"/>
    <w:lsdException w:unhideWhenUsed="0" w:uiPriority="0" w:semiHidden="0" w:name="Table Web 2"/>
    <w:lsdException w:unhideWhenUsed="0" w:uiPriority="0" w:semiHidden="0" w:name="Table Web 3"/>
    <w:lsdException w:unhideWhenUsed="0" w:uiPriority="0" w:semiHidden="0" w:name="Balloon Text"/>
    <w:lsdException w:unhideWhenUsed="0" w:uiPriority="0" w:semiHidden="0" w:name="Table Grid"/>
    <w:lsdException w:unhideWhenUsed="0" w:uiPriority="0" w:semiHidden="0"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widowControl w:val="0"/>
      <w:jc w:val="both"/>
    </w:pPr>
    <w:rPr>
      <w:sz w:val="21"/>
      <w:szCs w:val="22"/>
    </w:rPr>
  </w:style>
  <w:style w:type="character" w:default="1" w:styleId="4">
    <w:name w:val="Default Paragraph Font"/>
    <w:semiHidden/>
    <w:uiPriority w:val="0"/>
  </w:style>
  <w:style w:type="table" w:default="1" w:styleId="3">
    <w:name w:val="Normal Table"/>
    <w:semiHidden/>
    <w:uiPriority w:val="0"/>
    <w:tblPr>
      <w:tblCellMar>
        <w:top w:w="0" w:type="dxa"/>
        <w:left w:w="108" w:type="dxa"/>
        <w:bottom w:w="0" w:type="dxa"/>
        <w:right w:w="108" w:type="dxa"/>
      </w:tblCellMar>
    </w:tblPr>
  </w:style>
  <w:style w:type="paragraph" w:styleId="2">
    <w:name w:val="Normal (Web)"/>
    <w:basedOn w:val="1"/>
    <w:uiPriority w:val="0"/>
    <w:pPr>
      <w:spacing w:before="0" w:beforeAutospacing="1" w:after="0" w:afterAutospacing="1"/>
      <w:ind w:left="0" w:right="0"/>
      <w:jc w:val="left"/>
    </w:pPr>
    <w:rPr>
      <w:kern w:val="0"/>
      <w:sz w:val="24"/>
      <w:lang w:val="en-US" w:eastAsia="zh-CN" w:bidi="ar"/>
    </w:rPr>
  </w:style>
  <w:style w:type="character" w:styleId="5">
    <w:name w:val="Strong"/>
    <w:basedOn w:val="4"/>
    <w:qFormat/>
    <w:uiPriority w:val="0"/>
    <w:rPr>
      <w:b/>
    </w:rPr>
  </w:style>
</w:styles>
</file>

<file path=word/_rels/document.xml.rels><?xml version="1.0" encoding="UTF-8" standalone="yes"?>
<Relationships xmlns="http://schemas.openxmlformats.org/package/2006/relationships"><Relationship Id="rId9" Type="http://schemas.openxmlformats.org/officeDocument/2006/relationships/image" Target="media/image4.jpeg"/><Relationship Id="rId8" Type="http://schemas.openxmlformats.org/officeDocument/2006/relationships/image" Target="media/image3.jpeg"/><Relationship Id="rId7" Type="http://schemas.openxmlformats.org/officeDocument/2006/relationships/image" Target="media/image2.jpeg"/><Relationship Id="rId6" Type="http://schemas.openxmlformats.org/officeDocument/2006/relationships/image" Target="media/image1.png"/><Relationship Id="rId5" Type="http://schemas.openxmlformats.org/officeDocument/2006/relationships/theme" Target="theme/theme1.xml"/><Relationship Id="rId4" Type="http://schemas.openxmlformats.org/officeDocument/2006/relationships/footer" Target="footer1.xml"/><Relationship Id="rId3" Type="http://schemas.openxmlformats.org/officeDocument/2006/relationships/header" Target="header1.xml"/><Relationship Id="rId2" Type="http://schemas.openxmlformats.org/officeDocument/2006/relationships/settings" Target="settings.xml"/><Relationship Id="rId13" Type="http://schemas.openxmlformats.org/officeDocument/2006/relationships/fontTable" Target="fontTable.xml"/><Relationship Id="rId12" Type="http://schemas.openxmlformats.org/officeDocument/2006/relationships/numbering" Target="numbering.xml"/><Relationship Id="rId11" Type="http://schemas.openxmlformats.org/officeDocument/2006/relationships/image" Target="media/image6.jpeg"/><Relationship Id="rId10" Type="http://schemas.openxmlformats.org/officeDocument/2006/relationships/image" Target="media/image5.png"/><Relationship Id="rId1" Type="http://schemas.openxmlformats.org/officeDocument/2006/relationships/styles" Target="styles.xml"/></Relationships>
</file>

<file path=word/theme/theme1.xml><?xml version="1.0" encoding="utf-8"?>
<a:theme xmlns:a="http://schemas.openxmlformats.org/drawingml/2006/main" name="Offic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atMod val="350000"/>
                <a:shade val="99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theme>
</file>

<file path=docProps/app.xml><?xml version="1.0" encoding="utf-8"?>
<Properties xmlns="http://schemas.openxmlformats.org/officeDocument/2006/extended-properties" xmlns:vt="http://schemas.openxmlformats.org/officeDocument/2006/docPropsVTypes">
  <Pages>31</Pages>
  <Words>14132</Words>
  <Characters>14598</Characters>
  <TotalTime>2</TotalTime>
  <ScaleCrop>false</ScaleCrop>
  <LinksUpToDate>false</LinksUpToDate>
  <CharactersWithSpaces>14709</CharactersWithSpaces>
  <Application>WPS Office_12.1.0.25225_F1E327BC-269C-435d-A152-05C5408002CA</Applicat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2026-04-28T20:26:00Z</dcterms:created>
  <dc:creator>Apache POI</dc:creator>
  <cp:lastModifiedBy>Gcy</cp:lastModifiedBy>
  <dcterms:modified xsi:type="dcterms:W3CDTF">2026-05-05T22:29:37Z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TemplateDocerSaveRecord">
    <vt:lpwstr>eyJoZGlkIjoiNzk3Mjg2MjZlYTYyY2Y3ZGQ0NTM2Yzk3ZjdjZDVjZGEiLCJ1c2VySWQiOiI0MDA4MDEzNjYifQ==</vt:lpwstr>
  </property>
  <property fmtid="{D5CDD505-2E9C-101B-9397-08002B2CF9AE}" pid="3" name="KSOProductBuildVer">
    <vt:lpwstr>2052-12.1.0.25225</vt:lpwstr>
  </property>
  <property fmtid="{D5CDD505-2E9C-101B-9397-08002B2CF9AE}" pid="4" name="ICV">
    <vt:lpwstr>7CE8ADED82FA41A2AE104BC5CE77F5C2_13</vt:lpwstr>
  </property>
</Properties>
</file>