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E41C049" w14:textId="77777777" w:rsidR="00301D5F" w:rsidRDefault="00301D5F" w:rsidP="00301D5F">
      <w:pPr>
        <w:spacing w:after="0" w:line="360" w:lineRule="auto"/>
        <w:contextualSpacing/>
        <w:jc w:val="center"/>
        <w:rPr>
          <w:rFonts w:ascii="Arial" w:hAnsi="Arial" w:cs="Arial"/>
          <w:b/>
          <w:bCs/>
          <w:sz w:val="32"/>
          <w:szCs w:val="32"/>
        </w:rPr>
      </w:pPr>
      <w:r>
        <w:rPr>
          <w:rFonts w:ascii="Arial" w:hAnsi="Arial" w:cs="Arial"/>
          <w:b/>
          <w:bCs/>
          <w:sz w:val="32"/>
          <w:szCs w:val="32"/>
        </w:rPr>
        <w:t xml:space="preserve">COMPONENT-2 </w:t>
      </w:r>
    </w:p>
    <w:p w14:paraId="695F1841" w14:textId="7B7A88B5" w:rsidR="00301D5F" w:rsidRPr="0050167B" w:rsidRDefault="00301D5F" w:rsidP="00301D5F">
      <w:pPr>
        <w:spacing w:after="0" w:line="360" w:lineRule="auto"/>
        <w:contextualSpacing/>
        <w:jc w:val="center"/>
        <w:rPr>
          <w:rFonts w:ascii="Arial" w:hAnsi="Arial" w:cs="Arial"/>
          <w:b/>
          <w:bCs/>
          <w:sz w:val="32"/>
          <w:szCs w:val="32"/>
        </w:rPr>
      </w:pPr>
      <w:r w:rsidRPr="0050167B">
        <w:rPr>
          <w:rFonts w:ascii="Arial" w:hAnsi="Arial" w:cs="Arial"/>
          <w:b/>
          <w:bCs/>
          <w:sz w:val="32"/>
          <w:szCs w:val="32"/>
        </w:rPr>
        <w:t>RESEARCH PROPOSAL</w:t>
      </w:r>
    </w:p>
    <w:p w14:paraId="00327645" w14:textId="77777777" w:rsidR="00301D5F" w:rsidRPr="0050167B" w:rsidRDefault="00301D5F" w:rsidP="00301D5F">
      <w:pPr>
        <w:spacing w:after="0" w:line="360" w:lineRule="auto"/>
        <w:contextualSpacing/>
        <w:jc w:val="center"/>
        <w:rPr>
          <w:rFonts w:ascii="Arial" w:hAnsi="Arial" w:cs="Arial"/>
          <w:b/>
          <w:bCs/>
          <w:sz w:val="32"/>
          <w:szCs w:val="32"/>
        </w:rPr>
      </w:pPr>
      <w:r>
        <w:rPr>
          <w:rFonts w:ascii="Arial" w:hAnsi="Arial" w:cs="Arial"/>
          <w:b/>
          <w:bCs/>
          <w:sz w:val="32"/>
          <w:szCs w:val="32"/>
        </w:rPr>
        <w:t>THE EFFECT OF NHS WAITING TIMES ON TREATMENT OUTCOMES FOR CANCER PATIENTS IN ENGLAND</w:t>
      </w:r>
    </w:p>
    <w:p w14:paraId="23149B24" w14:textId="77777777" w:rsidR="007A23C7" w:rsidRPr="005B596B" w:rsidRDefault="007A23C7" w:rsidP="005B596B">
      <w:pPr>
        <w:spacing w:after="0" w:line="360" w:lineRule="auto"/>
        <w:contextualSpacing/>
        <w:jc w:val="center"/>
        <w:rPr>
          <w:rFonts w:ascii="Arial" w:hAnsi="Arial" w:cs="Arial"/>
          <w:sz w:val="22"/>
          <w:szCs w:val="22"/>
        </w:rPr>
      </w:pPr>
    </w:p>
    <w:p w14:paraId="15E76C22" w14:textId="77777777" w:rsidR="007A23C7" w:rsidRPr="005B596B" w:rsidRDefault="007A23C7" w:rsidP="005B596B">
      <w:pPr>
        <w:spacing w:after="0" w:line="360" w:lineRule="auto"/>
        <w:contextualSpacing/>
        <w:jc w:val="center"/>
        <w:rPr>
          <w:rFonts w:ascii="Arial" w:hAnsi="Arial" w:cs="Arial"/>
          <w:sz w:val="22"/>
          <w:szCs w:val="22"/>
        </w:rPr>
      </w:pPr>
    </w:p>
    <w:p w14:paraId="66DB054B" w14:textId="77777777" w:rsidR="00301D5F" w:rsidRDefault="00301D5F" w:rsidP="00301D5F">
      <w:pPr>
        <w:spacing w:after="0" w:line="360" w:lineRule="auto"/>
        <w:contextualSpacing/>
        <w:rPr>
          <w:rFonts w:ascii="Arial" w:hAnsi="Arial" w:cs="Arial"/>
          <w:b/>
          <w:sz w:val="22"/>
          <w:szCs w:val="22"/>
        </w:rPr>
      </w:pPr>
      <w:proofErr w:type="gramStart"/>
      <w:r>
        <w:rPr>
          <w:rFonts w:ascii="Arial" w:hAnsi="Arial" w:cs="Arial"/>
          <w:b/>
          <w:sz w:val="22"/>
          <w:szCs w:val="22"/>
        </w:rPr>
        <w:t>NAME :</w:t>
      </w:r>
      <w:proofErr w:type="gramEnd"/>
      <w:r>
        <w:rPr>
          <w:rFonts w:ascii="Arial" w:hAnsi="Arial" w:cs="Arial"/>
          <w:b/>
          <w:sz w:val="22"/>
          <w:szCs w:val="22"/>
        </w:rPr>
        <w:t xml:space="preserve"> MAHAMADFARAZ HANIFBHAI BELIM </w:t>
      </w:r>
    </w:p>
    <w:p w14:paraId="7B66F292" w14:textId="77777777" w:rsidR="00301D5F" w:rsidRDefault="00301D5F" w:rsidP="00301D5F">
      <w:pPr>
        <w:spacing w:after="0" w:line="360" w:lineRule="auto"/>
        <w:contextualSpacing/>
        <w:rPr>
          <w:rFonts w:ascii="Arial" w:hAnsi="Arial" w:cs="Arial"/>
          <w:b/>
          <w:sz w:val="22"/>
          <w:szCs w:val="22"/>
        </w:rPr>
      </w:pPr>
      <w:r>
        <w:rPr>
          <w:rFonts w:ascii="Arial" w:hAnsi="Arial" w:cs="Arial"/>
          <w:b/>
          <w:sz w:val="22"/>
          <w:szCs w:val="22"/>
        </w:rPr>
        <w:t xml:space="preserve">STUDENT </w:t>
      </w:r>
      <w:proofErr w:type="gramStart"/>
      <w:r>
        <w:rPr>
          <w:rFonts w:ascii="Arial" w:hAnsi="Arial" w:cs="Arial"/>
          <w:b/>
          <w:sz w:val="22"/>
          <w:szCs w:val="22"/>
        </w:rPr>
        <w:t>ID :</w:t>
      </w:r>
      <w:proofErr w:type="gramEnd"/>
      <w:r>
        <w:rPr>
          <w:rFonts w:ascii="Arial" w:hAnsi="Arial" w:cs="Arial"/>
          <w:b/>
          <w:sz w:val="22"/>
          <w:szCs w:val="22"/>
        </w:rPr>
        <w:t xml:space="preserve"> 2504518</w:t>
      </w:r>
    </w:p>
    <w:p w14:paraId="3774D38F" w14:textId="77777777" w:rsidR="00301D5F" w:rsidRDefault="00301D5F" w:rsidP="00301D5F">
      <w:pPr>
        <w:spacing w:before="120" w:after="120"/>
        <w:rPr>
          <w:rFonts w:ascii="Arial" w:hAnsi="Arial" w:cs="Arial"/>
          <w:b/>
          <w:sz w:val="22"/>
          <w:szCs w:val="22"/>
        </w:rPr>
      </w:pPr>
      <w:proofErr w:type="gramStart"/>
      <w:r>
        <w:rPr>
          <w:rFonts w:ascii="Arial" w:hAnsi="Arial" w:cs="Arial"/>
          <w:b/>
          <w:sz w:val="22"/>
          <w:szCs w:val="22"/>
        </w:rPr>
        <w:t>MODULE :</w:t>
      </w:r>
      <w:proofErr w:type="gramEnd"/>
      <w:r>
        <w:rPr>
          <w:rFonts w:ascii="Arial" w:hAnsi="Arial" w:cs="Arial"/>
          <w:b/>
          <w:sz w:val="22"/>
          <w:szCs w:val="22"/>
        </w:rPr>
        <w:t xml:space="preserve"> PRACTICE-BASED RESERCH</w:t>
      </w:r>
    </w:p>
    <w:p w14:paraId="17E4ECFE" w14:textId="77777777" w:rsidR="00301D5F" w:rsidRDefault="00301D5F" w:rsidP="00301D5F">
      <w:pPr>
        <w:spacing w:before="120" w:after="120"/>
        <w:rPr>
          <w:rFonts w:ascii="Arial" w:hAnsi="Arial" w:cs="Arial"/>
          <w:b/>
          <w:sz w:val="22"/>
          <w:szCs w:val="22"/>
        </w:rPr>
      </w:pPr>
      <w:r>
        <w:rPr>
          <w:rFonts w:ascii="Arial" w:hAnsi="Arial" w:cs="Arial"/>
          <w:b/>
          <w:sz w:val="22"/>
          <w:szCs w:val="22"/>
        </w:rPr>
        <w:t xml:space="preserve">MODULE </w:t>
      </w:r>
      <w:proofErr w:type="gramStart"/>
      <w:r>
        <w:rPr>
          <w:rFonts w:ascii="Arial" w:hAnsi="Arial" w:cs="Arial"/>
          <w:b/>
          <w:sz w:val="22"/>
          <w:szCs w:val="22"/>
        </w:rPr>
        <w:t>CODE :</w:t>
      </w:r>
      <w:proofErr w:type="gramEnd"/>
      <w:r>
        <w:rPr>
          <w:rFonts w:ascii="Arial" w:hAnsi="Arial" w:cs="Arial"/>
          <w:b/>
          <w:sz w:val="22"/>
          <w:szCs w:val="22"/>
        </w:rPr>
        <w:t xml:space="preserve"> LCHS7008</w:t>
      </w:r>
    </w:p>
    <w:p w14:paraId="44649029" w14:textId="77777777" w:rsidR="00301D5F" w:rsidRDefault="00301D5F" w:rsidP="00301D5F">
      <w:pPr>
        <w:spacing w:before="120" w:after="120"/>
        <w:rPr>
          <w:rFonts w:ascii="Arial" w:hAnsi="Arial" w:cs="Arial"/>
          <w:b/>
          <w:sz w:val="22"/>
          <w:szCs w:val="22"/>
        </w:rPr>
      </w:pPr>
      <w:proofErr w:type="gramStart"/>
      <w:r>
        <w:rPr>
          <w:rFonts w:ascii="Arial" w:hAnsi="Arial" w:cs="Arial"/>
          <w:b/>
          <w:sz w:val="22"/>
          <w:szCs w:val="22"/>
        </w:rPr>
        <w:t>LECTURER :</w:t>
      </w:r>
      <w:proofErr w:type="gramEnd"/>
      <w:r>
        <w:rPr>
          <w:rFonts w:ascii="Arial" w:hAnsi="Arial" w:cs="Arial"/>
          <w:b/>
          <w:sz w:val="22"/>
          <w:szCs w:val="22"/>
        </w:rPr>
        <w:t xml:space="preserve"> DR. ZENO LEUNG</w:t>
      </w:r>
    </w:p>
    <w:p w14:paraId="60FB3E19" w14:textId="77777777" w:rsidR="00301D5F" w:rsidRDefault="00301D5F" w:rsidP="00301D5F">
      <w:pPr>
        <w:spacing w:before="120" w:after="120"/>
        <w:rPr>
          <w:rFonts w:ascii="Arial" w:hAnsi="Arial" w:cs="Arial"/>
          <w:b/>
          <w:sz w:val="22"/>
          <w:szCs w:val="22"/>
        </w:rPr>
      </w:pPr>
      <w:proofErr w:type="gramStart"/>
      <w:r>
        <w:rPr>
          <w:rFonts w:ascii="Arial" w:hAnsi="Arial" w:cs="Arial"/>
          <w:b/>
          <w:sz w:val="22"/>
          <w:szCs w:val="22"/>
        </w:rPr>
        <w:t>PROGRAMME :</w:t>
      </w:r>
      <w:proofErr w:type="gramEnd"/>
      <w:r>
        <w:rPr>
          <w:rFonts w:ascii="Arial" w:hAnsi="Arial" w:cs="Arial"/>
          <w:b/>
          <w:sz w:val="22"/>
          <w:szCs w:val="22"/>
        </w:rPr>
        <w:t xml:space="preserve"> MSC PUBLIC HEALTH AND SOCIAL CARE IN PRACTICE</w:t>
      </w:r>
    </w:p>
    <w:p w14:paraId="2A278C0E" w14:textId="08921277" w:rsidR="007A23C7" w:rsidRPr="005B596B" w:rsidRDefault="007A23C7" w:rsidP="00301D5F">
      <w:pPr>
        <w:spacing w:after="0" w:line="360" w:lineRule="auto"/>
        <w:contextualSpacing/>
        <w:jc w:val="center"/>
        <w:rPr>
          <w:rFonts w:ascii="Arial" w:hAnsi="Arial" w:cs="Arial"/>
          <w:sz w:val="22"/>
          <w:szCs w:val="22"/>
        </w:rPr>
      </w:pPr>
    </w:p>
    <w:p w14:paraId="69694D99" w14:textId="24AA08FD" w:rsidR="007A23C7" w:rsidRDefault="007A23C7">
      <w:pPr>
        <w:rPr>
          <w:rFonts w:ascii="Times New Roman" w:hAnsi="Times New Roman" w:cs="Times New Roman"/>
          <w:b/>
          <w:bCs/>
        </w:rPr>
      </w:pPr>
      <w:r>
        <w:rPr>
          <w:rFonts w:ascii="Times New Roman" w:hAnsi="Times New Roman" w:cs="Times New Roman"/>
          <w:b/>
          <w:bCs/>
        </w:rPr>
        <w:br w:type="page"/>
      </w:r>
    </w:p>
    <w:p w14:paraId="4E1A1D40" w14:textId="22A32FB1" w:rsidR="00D70AB5" w:rsidRPr="00D70AB5" w:rsidRDefault="00D70AB5" w:rsidP="005B596B">
      <w:pPr>
        <w:spacing w:after="0" w:line="360" w:lineRule="auto"/>
        <w:contextualSpacing/>
        <w:jc w:val="center"/>
        <w:rPr>
          <w:rFonts w:ascii="Arial" w:hAnsi="Arial" w:cs="Arial"/>
          <w:b/>
          <w:bCs/>
          <w:sz w:val="22"/>
          <w:szCs w:val="22"/>
        </w:rPr>
      </w:pPr>
      <w:r w:rsidRPr="00D70AB5">
        <w:rPr>
          <w:rFonts w:ascii="Arial" w:hAnsi="Arial" w:cs="Arial"/>
          <w:b/>
          <w:bCs/>
          <w:sz w:val="22"/>
          <w:szCs w:val="22"/>
        </w:rPr>
        <w:lastRenderedPageBreak/>
        <w:t>The Effect of NHS Waiting Times on Treatment Outcomes for Cancer Patients in England</w:t>
      </w:r>
    </w:p>
    <w:p w14:paraId="5AE10FE4" w14:textId="77777777" w:rsidR="00D70AB5" w:rsidRPr="00D70AB5" w:rsidRDefault="00D70AB5" w:rsidP="005B596B">
      <w:pPr>
        <w:spacing w:after="0" w:line="360" w:lineRule="auto"/>
        <w:contextualSpacing/>
        <w:rPr>
          <w:rFonts w:ascii="Arial" w:hAnsi="Arial" w:cs="Arial"/>
          <w:b/>
          <w:bCs/>
          <w:sz w:val="22"/>
          <w:szCs w:val="22"/>
        </w:rPr>
      </w:pPr>
      <w:r w:rsidRPr="00D70AB5">
        <w:rPr>
          <w:rFonts w:ascii="Arial" w:hAnsi="Arial" w:cs="Arial"/>
          <w:b/>
          <w:bCs/>
          <w:sz w:val="22"/>
          <w:szCs w:val="22"/>
        </w:rPr>
        <w:t>The Prevalence of the Problem(s) Identified in the Area of Health and/or Social Care</w:t>
      </w:r>
    </w:p>
    <w:p w14:paraId="041C5EFC" w14:textId="582EFB4C" w:rsidR="00863781" w:rsidRPr="005B596B" w:rsidRDefault="00B9257D" w:rsidP="005B596B">
      <w:pPr>
        <w:spacing w:after="0" w:line="360" w:lineRule="auto"/>
        <w:contextualSpacing/>
        <w:rPr>
          <w:rFonts w:ascii="Arial" w:hAnsi="Arial" w:cs="Arial"/>
          <w:sz w:val="22"/>
          <w:szCs w:val="22"/>
        </w:rPr>
      </w:pPr>
      <w:r w:rsidRPr="00B9257D">
        <w:rPr>
          <w:rFonts w:ascii="Arial" w:hAnsi="Arial" w:cs="Arial"/>
          <w:sz w:val="22"/>
          <w:szCs w:val="22"/>
        </w:rPr>
        <w:t xml:space="preserve">Cancer remains one of the most widespread and influential health issues in the United </w:t>
      </w:r>
      <w:bookmarkStart w:id="0" w:name="_GoBack"/>
      <w:bookmarkEnd w:id="0"/>
      <w:r w:rsidRPr="00B9257D">
        <w:rPr>
          <w:rFonts w:ascii="Arial" w:hAnsi="Arial" w:cs="Arial"/>
          <w:sz w:val="22"/>
          <w:szCs w:val="22"/>
        </w:rPr>
        <w:t>Kingdom. At the end of 2023, the number of individuals living with cancer is estimated to be 3.8 million in the UK, with the number projected to keep on growing because of the aging population and growing prevalence of risk factors like smoking, poor diets, and sedentary lifestyles (Piekarska et al., 2025). In England, cancer accounts for about one in every four deaths, implying that it is a big burden on the health systems and generates enormous strain on the healthcare service. Treatment of cancer also requires effective intervention and diagnosis since delays in cancer treatment can be a great obstacle to the treatment efficacy and survival (Norris et al., 2025).</w:t>
      </w:r>
      <w:r w:rsidR="00863781" w:rsidRPr="005B596B">
        <w:rPr>
          <w:rFonts w:ascii="Arial" w:hAnsi="Arial" w:cs="Arial"/>
          <w:sz w:val="22"/>
          <w:szCs w:val="22"/>
        </w:rPr>
        <w:t xml:space="preserve"> Despite</w:t>
      </w:r>
      <w:r w:rsidRPr="00B9257D">
        <w:rPr>
          <w:rFonts w:ascii="Arial" w:hAnsi="Arial" w:cs="Arial"/>
          <w:sz w:val="22"/>
          <w:szCs w:val="22"/>
        </w:rPr>
        <w:t xml:space="preserve"> the NHS has set up stringent waiting time objectives, including the 2-week urgent referral (2WW) target, the 31-day decision-to-treatment target, and the 62-day referral-to-treatment objective, the system has not been able to achieve these objectives. According to Lowes (2026), the NHS cancer waiting times have worsened in recent years, and the referral-to-treatment target of 62 days has been constantly underachieved. The case in point of 2023, approximately 34,000 patients had to wait longer than 62 days to be treated, which depends on seasonal strains and the current healthcare backlogs. </w:t>
      </w:r>
      <w:r w:rsidR="00863781" w:rsidRPr="005B596B">
        <w:rPr>
          <w:rFonts w:ascii="Arial" w:hAnsi="Arial" w:cs="Arial"/>
          <w:sz w:val="22"/>
          <w:szCs w:val="22"/>
        </w:rPr>
        <w:t xml:space="preserve">The impact of such delays is far-reaching, and this is directly linked to bad patient outcomes. In a literature review by </w:t>
      </w:r>
      <w:proofErr w:type="spellStart"/>
      <w:r w:rsidR="00863781" w:rsidRPr="005B596B">
        <w:rPr>
          <w:rFonts w:ascii="Arial" w:hAnsi="Arial" w:cs="Arial"/>
          <w:sz w:val="22"/>
          <w:szCs w:val="22"/>
        </w:rPr>
        <w:t>Frountzas</w:t>
      </w:r>
      <w:proofErr w:type="spellEnd"/>
      <w:r w:rsidR="00863781" w:rsidRPr="005B596B">
        <w:rPr>
          <w:rFonts w:ascii="Arial" w:hAnsi="Arial" w:cs="Arial"/>
          <w:sz w:val="22"/>
          <w:szCs w:val="22"/>
        </w:rPr>
        <w:t xml:space="preserve"> et al. (2022), the authors determined the impact of surgical delays on patient survival following </w:t>
      </w:r>
      <w:proofErr w:type="spellStart"/>
      <w:r w:rsidR="00863781" w:rsidRPr="005B596B">
        <w:rPr>
          <w:rFonts w:ascii="Arial" w:hAnsi="Arial" w:cs="Arial"/>
          <w:sz w:val="22"/>
          <w:szCs w:val="22"/>
        </w:rPr>
        <w:t>resectable</w:t>
      </w:r>
      <w:proofErr w:type="spellEnd"/>
      <w:r w:rsidR="00863781" w:rsidRPr="005B596B">
        <w:rPr>
          <w:rFonts w:ascii="Arial" w:hAnsi="Arial" w:cs="Arial"/>
          <w:sz w:val="22"/>
          <w:szCs w:val="22"/>
        </w:rPr>
        <w:t xml:space="preserve"> pancreatic cancer and discovered that the risk of mortality increased significantly with the waiting time. </w:t>
      </w:r>
      <w:proofErr w:type="spellStart"/>
      <w:r w:rsidR="00863781" w:rsidRPr="005B596B">
        <w:rPr>
          <w:rFonts w:ascii="Arial" w:hAnsi="Arial" w:cs="Arial"/>
          <w:sz w:val="22"/>
          <w:szCs w:val="22"/>
        </w:rPr>
        <w:t>Pergialiotis</w:t>
      </w:r>
      <w:proofErr w:type="spellEnd"/>
      <w:r w:rsidR="00863781" w:rsidRPr="005B596B">
        <w:rPr>
          <w:rFonts w:ascii="Arial" w:hAnsi="Arial" w:cs="Arial"/>
          <w:sz w:val="22"/>
          <w:szCs w:val="22"/>
        </w:rPr>
        <w:t xml:space="preserve"> et al. (2020) investigated the connection between waiting time and patient outcome in endometrial cancer and discovered that the longer the patient waits to receive the treatment, the worse the prognosis is. In pancreatic and colorectal cancer of the lung, time plays a significant role in the diagnosis and treatment of the disease; the delay worsens the prognosis and decreases the chances of successful treatment of the disease (Piekarska et al., 2025).</w:t>
      </w:r>
    </w:p>
    <w:p w14:paraId="60250462" w14:textId="2989381C" w:rsidR="00B9257D" w:rsidRPr="00B9257D" w:rsidRDefault="00863781" w:rsidP="005B596B">
      <w:pPr>
        <w:spacing w:after="0" w:line="360" w:lineRule="auto"/>
        <w:contextualSpacing/>
        <w:rPr>
          <w:rFonts w:ascii="Arial" w:hAnsi="Arial" w:cs="Arial"/>
          <w:sz w:val="22"/>
          <w:szCs w:val="22"/>
        </w:rPr>
      </w:pPr>
      <w:r w:rsidRPr="005B596B">
        <w:rPr>
          <w:rFonts w:ascii="Arial" w:hAnsi="Arial" w:cs="Arial"/>
          <w:sz w:val="22"/>
          <w:szCs w:val="22"/>
        </w:rPr>
        <w:t xml:space="preserve">In addition, the COVID-19 pandemic contributed to these delays, which were another burden to the already overstretched NHS. The fact that disruptions occurred as a result of the pandemic also became the focus of Riera et al. (2021), as it led to queues in cancer care and thus resulted in long lines and deteriorated patient outcomes. </w:t>
      </w:r>
      <w:r w:rsidR="00B9257D" w:rsidRPr="005B596B">
        <w:rPr>
          <w:rFonts w:ascii="Arial" w:hAnsi="Arial" w:cs="Arial"/>
          <w:sz w:val="22"/>
          <w:szCs w:val="22"/>
        </w:rPr>
        <w:t xml:space="preserve">Despite </w:t>
      </w:r>
      <w:r w:rsidR="00B9257D" w:rsidRPr="00B9257D">
        <w:rPr>
          <w:rFonts w:ascii="Arial" w:hAnsi="Arial" w:cs="Arial"/>
          <w:sz w:val="22"/>
          <w:szCs w:val="22"/>
        </w:rPr>
        <w:t xml:space="preserve">the clinical effects, the extended waiting period was also discovered to have negative effects on the psychological well-being of patients. According to Edge et al. (2021), the increased anxiety and distress of patients due to delays in cancer therapy during the pandemic increased patient dissatisfaction with quality care and, possibly, had an impact on future health (Rabanales-Sotos et al., 2025). In a study on the topic of NHS cancer wait time standards, </w:t>
      </w:r>
      <w:r w:rsidR="00B9257D" w:rsidRPr="00B9257D">
        <w:rPr>
          <w:rFonts w:ascii="Arial" w:hAnsi="Arial" w:cs="Arial"/>
          <w:sz w:val="22"/>
          <w:szCs w:val="22"/>
        </w:rPr>
        <w:lastRenderedPageBreak/>
        <w:t xml:space="preserve">Quinn, Bird, and </w:t>
      </w:r>
      <w:proofErr w:type="spellStart"/>
      <w:r w:rsidR="00B9257D" w:rsidRPr="00B9257D">
        <w:rPr>
          <w:rFonts w:ascii="Arial" w:hAnsi="Arial" w:cs="Arial"/>
          <w:sz w:val="22"/>
          <w:szCs w:val="22"/>
        </w:rPr>
        <w:t>Lilford</w:t>
      </w:r>
      <w:proofErr w:type="spellEnd"/>
      <w:r w:rsidR="00B9257D" w:rsidRPr="00B9257D">
        <w:rPr>
          <w:rFonts w:ascii="Arial" w:hAnsi="Arial" w:cs="Arial"/>
          <w:sz w:val="22"/>
          <w:szCs w:val="22"/>
        </w:rPr>
        <w:t xml:space="preserve"> (2024) identified a so-called threshold effect, in which hospitals were more likely to prioritize patients who were close to achieving treatment targets at the expense of those who need urgent care. This is further because this prioritization highlights the considerations of the difficulties of handling waiting times in the NHS and the modifications that such delays might have on the quality of care they offer (Burciu et al., 2025).</w:t>
      </w:r>
      <w:r w:rsidRPr="005B596B">
        <w:rPr>
          <w:rFonts w:ascii="Arial" w:hAnsi="Arial" w:cs="Arial"/>
          <w:sz w:val="22"/>
          <w:szCs w:val="22"/>
        </w:rPr>
        <w:t xml:space="preserve"> </w:t>
      </w:r>
      <w:r w:rsidR="00B9257D" w:rsidRPr="00B9257D">
        <w:rPr>
          <w:rFonts w:ascii="Arial" w:hAnsi="Arial" w:cs="Arial"/>
          <w:sz w:val="22"/>
          <w:szCs w:val="22"/>
        </w:rPr>
        <w:t xml:space="preserve">Consequently, examining the relationship between NHS waiting times and patient outcomes is essential, as delays in treatment can negatively influence survival rates, disease progression, and the overall effectiveness of cancer care (Jen et al., 2023). The timely treatment is related to better survival rates, but in an essential way, as well, which helps patients with cancer to lessen the psychological burden, as this has played an overlooked role in the discussion of waiting times. </w:t>
      </w:r>
      <w:r w:rsidRPr="005B596B">
        <w:rPr>
          <w:rFonts w:ascii="Arial" w:hAnsi="Arial" w:cs="Arial"/>
          <w:sz w:val="22"/>
          <w:szCs w:val="22"/>
        </w:rPr>
        <w:t>The additional inability to achieve the desired outcomes in relation to the treatment raises the necessary questions on the opportunities of the NHS to fight the increasing burden of cancer and demands a comprehensive analysis of the variables that affect the waiting period and patient outcomes.</w:t>
      </w:r>
    </w:p>
    <w:p w14:paraId="072609F5" w14:textId="77777777" w:rsidR="00B9257D" w:rsidRPr="00B9257D" w:rsidRDefault="00B9257D" w:rsidP="005B596B">
      <w:pPr>
        <w:spacing w:after="0" w:line="360" w:lineRule="auto"/>
        <w:contextualSpacing/>
        <w:rPr>
          <w:rFonts w:ascii="Arial" w:hAnsi="Arial" w:cs="Arial"/>
          <w:sz w:val="22"/>
          <w:szCs w:val="22"/>
        </w:rPr>
      </w:pPr>
      <w:r w:rsidRPr="00B9257D">
        <w:rPr>
          <w:rFonts w:ascii="Arial" w:hAnsi="Arial" w:cs="Arial"/>
          <w:b/>
          <w:bCs/>
          <w:sz w:val="22"/>
          <w:szCs w:val="22"/>
        </w:rPr>
        <w:t>Introduction</w:t>
      </w:r>
    </w:p>
    <w:p w14:paraId="5958B420" w14:textId="77777777" w:rsidR="00B9257D" w:rsidRDefault="00B9257D" w:rsidP="005B596B">
      <w:pPr>
        <w:spacing w:after="0" w:line="360" w:lineRule="auto"/>
        <w:contextualSpacing/>
        <w:rPr>
          <w:rFonts w:ascii="Arial" w:hAnsi="Arial" w:cs="Arial"/>
          <w:sz w:val="22"/>
          <w:szCs w:val="22"/>
        </w:rPr>
      </w:pPr>
      <w:r w:rsidRPr="00B9257D">
        <w:rPr>
          <w:rFonts w:ascii="Arial" w:hAnsi="Arial" w:cs="Arial"/>
          <w:sz w:val="22"/>
          <w:szCs w:val="22"/>
        </w:rPr>
        <w:t xml:space="preserve">In England, cancer remains one of the major causes of morbidity and mortality, with thousands of cases being diagnosed annually, creating a significant burden on the National Health Service (NHS). Since the prevalence of cancer remains on the increase, the diagnosis and treatment must be carried out as early as possible to enhance patient survival and quality of life. To guarantee the timely discharge of patients, the NHS has put in place several waiting time targets, which include 2-week urgent referral (2WW), 31-day decision-to-treatment, and 62-day referral-to-treatment targets. Recent reports have, though, pointed out the ongoing battle of underscoring these targets, with a high implication to patient outcomes. A systematic review by Riera et al. (2021) also found that the increased outcome of a large number of patients due to delays in cancer healthcare during the COVID-19 pandemic contributed to the already existing problems with the capacity and performance of the NHS. Waiting times for cancer treatment outcomes are not only related to the issue of delayed care, but also to advanced stages of diseases occurring because of waiting times, which may largely decrease the possibility of successful treatment. Indicatively, </w:t>
      </w:r>
      <w:proofErr w:type="spellStart"/>
      <w:r w:rsidRPr="00B9257D">
        <w:rPr>
          <w:rFonts w:ascii="Arial" w:hAnsi="Arial" w:cs="Arial"/>
          <w:sz w:val="22"/>
          <w:szCs w:val="22"/>
        </w:rPr>
        <w:t>Frountzas</w:t>
      </w:r>
      <w:proofErr w:type="spellEnd"/>
      <w:r w:rsidRPr="00B9257D">
        <w:rPr>
          <w:rFonts w:ascii="Arial" w:hAnsi="Arial" w:cs="Arial"/>
          <w:sz w:val="22"/>
          <w:szCs w:val="22"/>
        </w:rPr>
        <w:t xml:space="preserve"> et al. (2022) established that the longer the delay of surgical operations in patients with pancreatic cancer, the worse the survival outcomes were. On the same note, </w:t>
      </w:r>
      <w:proofErr w:type="spellStart"/>
      <w:r w:rsidRPr="00B9257D">
        <w:rPr>
          <w:rFonts w:ascii="Arial" w:hAnsi="Arial" w:cs="Arial"/>
          <w:sz w:val="22"/>
          <w:szCs w:val="22"/>
        </w:rPr>
        <w:t>Pergialiotis</w:t>
      </w:r>
      <w:proofErr w:type="spellEnd"/>
      <w:r w:rsidRPr="00B9257D">
        <w:rPr>
          <w:rFonts w:ascii="Arial" w:hAnsi="Arial" w:cs="Arial"/>
          <w:sz w:val="22"/>
          <w:szCs w:val="22"/>
        </w:rPr>
        <w:t xml:space="preserve"> et al. (2020) observed that late treatment in patients with endometrial cancer might increase the stage of the disease, which hurts the prognosis. In addition to the clinical performance, long waits have also been linked with an increase in the level of psychological distress in patients, and delays lead to anxiety and uncertainty regarding treatment. The waiting time and the patient outcome have been extensively demonstrated in international settings. Cheo et al. (2023) have used a systematic review of the effects of the waiting time on patients with </w:t>
      </w:r>
      <w:r w:rsidRPr="00B9257D">
        <w:rPr>
          <w:rFonts w:ascii="Arial" w:hAnsi="Arial" w:cs="Arial"/>
          <w:sz w:val="22"/>
          <w:szCs w:val="22"/>
        </w:rPr>
        <w:lastRenderedPageBreak/>
        <w:t>hepatocellular carcinoma and have shown that the outcome results in poorer survival rates in cases of longer waiting times between diagnosis and treatment. Similarly, Valeria &amp; Ost (2021) emphasized that the extent of delay in the treatment of lung cancer is closely linked with a worse survival prognosis. Although these are the findings in other healthcare systems, there is a lack of studies specific to the UK, with a concentration on the NHS situation. This research gap necessitates a thorough investigation into the impact of NHS waiting time on the cancer treatment outcomes in England, especially with the pandemic-induced challenges.</w:t>
      </w:r>
    </w:p>
    <w:p w14:paraId="731AE536" w14:textId="77777777" w:rsidR="007F774B" w:rsidRPr="00B9257D" w:rsidRDefault="007F774B" w:rsidP="007F774B">
      <w:pPr>
        <w:spacing w:after="0" w:line="360" w:lineRule="auto"/>
        <w:contextualSpacing/>
        <w:rPr>
          <w:rFonts w:ascii="Arial" w:hAnsi="Arial" w:cs="Arial"/>
          <w:sz w:val="22"/>
          <w:szCs w:val="22"/>
        </w:rPr>
      </w:pPr>
      <w:r w:rsidRPr="00B9257D">
        <w:rPr>
          <w:rFonts w:ascii="Arial" w:hAnsi="Arial" w:cs="Arial"/>
          <w:b/>
          <w:bCs/>
          <w:sz w:val="22"/>
          <w:szCs w:val="22"/>
        </w:rPr>
        <w:t>Literature Review</w:t>
      </w:r>
    </w:p>
    <w:p w14:paraId="4D9548E9" w14:textId="2A65A6EA" w:rsidR="007F774B" w:rsidRPr="00B9257D" w:rsidRDefault="007F774B" w:rsidP="005B596B">
      <w:pPr>
        <w:spacing w:after="0" w:line="360" w:lineRule="auto"/>
        <w:contextualSpacing/>
        <w:rPr>
          <w:rFonts w:ascii="Arial" w:hAnsi="Arial" w:cs="Arial"/>
          <w:sz w:val="22"/>
          <w:szCs w:val="22"/>
        </w:rPr>
      </w:pPr>
      <w:r w:rsidRPr="00B9257D">
        <w:rPr>
          <w:rFonts w:ascii="Arial" w:hAnsi="Arial" w:cs="Arial"/>
          <w:sz w:val="22"/>
          <w:szCs w:val="22"/>
        </w:rPr>
        <w:t xml:space="preserve">There are many systematic reviews and meta-analyses on the relationship between patient outcomes and waiting times in cancer care that indicate a direct correlation between the delays in cancer diagnosis and treatment and poor patient outcomes. According to a meta-analysis carried out by Cheung (2020), any delay in breast cancer treatment, and especially delays due to surgical postponement, may have a drastic impact on survival rates. In the same manner, </w:t>
      </w:r>
      <w:proofErr w:type="spellStart"/>
      <w:r w:rsidRPr="00B9257D">
        <w:rPr>
          <w:rFonts w:ascii="Arial" w:hAnsi="Arial" w:cs="Arial"/>
          <w:sz w:val="22"/>
          <w:szCs w:val="22"/>
        </w:rPr>
        <w:t>Frountzas</w:t>
      </w:r>
      <w:proofErr w:type="spellEnd"/>
      <w:r w:rsidRPr="00B9257D">
        <w:rPr>
          <w:rFonts w:ascii="Arial" w:hAnsi="Arial" w:cs="Arial"/>
          <w:sz w:val="22"/>
          <w:szCs w:val="22"/>
        </w:rPr>
        <w:t xml:space="preserve"> et al. (2022) observed that pancreatic cancer surgery delays are correlated with the risk of death during the preoperative phase, which justifies the need to shorten the duration between cancer diagnosis and surgery to prevent mortality among cancer patients. Quinn et al. (2024) also investigated the unintended impact of the NHS cancer waiting time standards by finding that performance targets tend to have </w:t>
      </w:r>
      <w:proofErr w:type="spellStart"/>
      <w:r w:rsidRPr="00B9257D">
        <w:rPr>
          <w:rFonts w:ascii="Arial" w:hAnsi="Arial" w:cs="Arial"/>
          <w:sz w:val="22"/>
          <w:szCs w:val="22"/>
        </w:rPr>
        <w:t>behavioral</w:t>
      </w:r>
      <w:proofErr w:type="spellEnd"/>
      <w:r w:rsidRPr="00B9257D">
        <w:rPr>
          <w:rFonts w:ascii="Arial" w:hAnsi="Arial" w:cs="Arial"/>
          <w:sz w:val="22"/>
          <w:szCs w:val="22"/>
        </w:rPr>
        <w:t xml:space="preserve"> changes in hospital trusts, where some of them prioritize those patients nearest to the targets of the performance standards at the expense of patients who need urgent care. In addition, </w:t>
      </w:r>
      <w:proofErr w:type="spellStart"/>
      <w:r w:rsidRPr="00B9257D">
        <w:rPr>
          <w:rFonts w:ascii="Arial" w:hAnsi="Arial" w:cs="Arial"/>
          <w:sz w:val="22"/>
          <w:szCs w:val="22"/>
        </w:rPr>
        <w:t>Zouzoulas</w:t>
      </w:r>
      <w:proofErr w:type="spellEnd"/>
      <w:r w:rsidRPr="00B9257D">
        <w:rPr>
          <w:rFonts w:ascii="Arial" w:hAnsi="Arial" w:cs="Arial"/>
          <w:sz w:val="22"/>
          <w:szCs w:val="22"/>
        </w:rPr>
        <w:t xml:space="preserve"> et al. (2025) talked about the consequences of late treatment in cases of endometrial and ovarian cancer, which leads to poor outcomes, especially because the disease reaches more advanced stages during the waiting period. These delays are not only complicating the treatment but also making the therapies less effective; thus, it is important to have timely intervention that will help to avoid the stage migration and enhance the survival rates. Long waiting times also have a psychological effect. Edge et al. (2021) established that patients who experience long queues in cancer care complain of increased psychological distress, which may affect their general treatment and recovery. Processes and, to a large extent, the current research have, however, concentrated on single types of cancer or health systems across the world. This research will contribute to this body of literature by exploring the special issues presented by the NHS waiting times with respect to the effect of delays on survival and quality of life in a wide spectrum of cancer types.</w:t>
      </w:r>
    </w:p>
    <w:p w14:paraId="3B030B56" w14:textId="77777777" w:rsidR="00B9257D" w:rsidRPr="00B9257D" w:rsidRDefault="00B9257D" w:rsidP="005B596B">
      <w:pPr>
        <w:spacing w:after="0" w:line="360" w:lineRule="auto"/>
        <w:contextualSpacing/>
        <w:rPr>
          <w:rFonts w:ascii="Arial" w:hAnsi="Arial" w:cs="Arial"/>
          <w:sz w:val="22"/>
          <w:szCs w:val="22"/>
        </w:rPr>
      </w:pPr>
      <w:r w:rsidRPr="00B9257D">
        <w:rPr>
          <w:rFonts w:ascii="Arial" w:hAnsi="Arial" w:cs="Arial"/>
          <w:b/>
          <w:bCs/>
          <w:sz w:val="22"/>
          <w:szCs w:val="22"/>
        </w:rPr>
        <w:t>Problem Statement and Rationale</w:t>
      </w:r>
    </w:p>
    <w:p w14:paraId="7ED6C8AA" w14:textId="77777777" w:rsidR="00B9257D" w:rsidRPr="00B9257D" w:rsidRDefault="00B9257D" w:rsidP="005B596B">
      <w:pPr>
        <w:spacing w:after="0" w:line="360" w:lineRule="auto"/>
        <w:contextualSpacing/>
        <w:rPr>
          <w:rFonts w:ascii="Arial" w:hAnsi="Arial" w:cs="Arial"/>
          <w:sz w:val="22"/>
          <w:szCs w:val="22"/>
        </w:rPr>
      </w:pPr>
      <w:r w:rsidRPr="00B9257D">
        <w:rPr>
          <w:rFonts w:ascii="Arial" w:hAnsi="Arial" w:cs="Arial"/>
          <w:sz w:val="22"/>
          <w:szCs w:val="22"/>
        </w:rPr>
        <w:t xml:space="preserve">Delays in the treatment of cancers in the NHS are not new. The NHS still struggles to meet the standards of the 2WW, 31-day, and 62-day targets despite different policies developed to guarantee the provision of timely care. The staffing shortage exacerbates the problem, the </w:t>
      </w:r>
      <w:r w:rsidRPr="00B9257D">
        <w:rPr>
          <w:rFonts w:ascii="Arial" w:hAnsi="Arial" w:cs="Arial"/>
          <w:sz w:val="22"/>
          <w:szCs w:val="22"/>
        </w:rPr>
        <w:lastRenderedPageBreak/>
        <w:t xml:space="preserve">increased number of cancer services, and the inconveniences of the COVID-19 pandemic. Lowes (2026) reports that cancer waiting times in the NHS deteriorated over the past few years, and the 62-day referral-to-treatment target was not met several times. This has led to patients getting late access to life-saving treatments, which may greatly lower their chances of survival and increase the risk of the disease deteriorating. Prolonged waiting time is a contributor to having a negative effect on clinical outcomes, as evidenced in various studies. </w:t>
      </w:r>
      <w:proofErr w:type="spellStart"/>
      <w:r w:rsidRPr="00B9257D">
        <w:rPr>
          <w:rFonts w:ascii="Arial" w:hAnsi="Arial" w:cs="Arial"/>
          <w:sz w:val="22"/>
          <w:szCs w:val="22"/>
        </w:rPr>
        <w:t>Ungvari</w:t>
      </w:r>
      <w:proofErr w:type="spellEnd"/>
      <w:r w:rsidRPr="00B9257D">
        <w:rPr>
          <w:rFonts w:ascii="Arial" w:hAnsi="Arial" w:cs="Arial"/>
          <w:sz w:val="22"/>
          <w:szCs w:val="22"/>
        </w:rPr>
        <w:t xml:space="preserve"> et al. (2025) also performed an extensive meta-analysis of delays in breast cancer treatment and discovered that there is a strong correlation between long waiting times and low rates of survival. This is especially worrying for cancers that require early intervention, like pancreatic and lung cancer, which may propagate and lead to metastasis when treatment is not taken in time, making the cancer more difficult to treat successfully. It was also found that delays in the treatment of cancer result in higher levels of psychological distress, as reported by Edge et al. (2021), and also affect the overall well-being and satisfaction of the patient with the treatment. In spite of such established effects, the direct relationship between NHS waiting time and treatment outcomes has been studied very little in the UK. The existing research has been based mainly on the individual type of cancer or has been carried out in other healthcare systems. As such, the proposed study would address the knowledge gap by investigating how NHS cancer waiting times affect clinical and psychological patient outcomes in patients with different types of cancer, such as breast, lung, colorectal, and prostate cancers.</w:t>
      </w:r>
    </w:p>
    <w:p w14:paraId="10DD2D94" w14:textId="77777777" w:rsidR="00B9257D" w:rsidRPr="00B9257D" w:rsidRDefault="00B9257D" w:rsidP="005B596B">
      <w:pPr>
        <w:spacing w:after="0" w:line="360" w:lineRule="auto"/>
        <w:contextualSpacing/>
        <w:rPr>
          <w:rFonts w:ascii="Arial" w:hAnsi="Arial" w:cs="Arial"/>
          <w:sz w:val="22"/>
          <w:szCs w:val="22"/>
        </w:rPr>
      </w:pPr>
      <w:r w:rsidRPr="00B9257D">
        <w:rPr>
          <w:rFonts w:ascii="Arial" w:hAnsi="Arial" w:cs="Arial"/>
          <w:b/>
          <w:bCs/>
          <w:sz w:val="22"/>
          <w:szCs w:val="22"/>
        </w:rPr>
        <w:t>Research Question and Objectives</w:t>
      </w:r>
    </w:p>
    <w:p w14:paraId="102A3826" w14:textId="77777777" w:rsidR="00B9257D" w:rsidRPr="00B9257D" w:rsidRDefault="00B9257D" w:rsidP="005B596B">
      <w:pPr>
        <w:spacing w:after="0" w:line="360" w:lineRule="auto"/>
        <w:contextualSpacing/>
        <w:rPr>
          <w:rFonts w:ascii="Arial" w:hAnsi="Arial" w:cs="Arial"/>
          <w:sz w:val="22"/>
          <w:szCs w:val="22"/>
        </w:rPr>
      </w:pPr>
      <w:r w:rsidRPr="00B9257D">
        <w:rPr>
          <w:rFonts w:ascii="Arial" w:hAnsi="Arial" w:cs="Arial"/>
          <w:sz w:val="22"/>
          <w:szCs w:val="22"/>
        </w:rPr>
        <w:t>The research problem of this study will be to answer the following question:</w:t>
      </w:r>
    </w:p>
    <w:p w14:paraId="3EB8B1D1" w14:textId="77777777" w:rsidR="00B9257D" w:rsidRPr="00B9257D" w:rsidRDefault="00B9257D" w:rsidP="005B596B">
      <w:pPr>
        <w:spacing w:after="0" w:line="360" w:lineRule="auto"/>
        <w:contextualSpacing/>
        <w:rPr>
          <w:rFonts w:ascii="Arial" w:hAnsi="Arial" w:cs="Arial"/>
          <w:sz w:val="22"/>
          <w:szCs w:val="22"/>
        </w:rPr>
      </w:pPr>
      <w:r w:rsidRPr="00B9257D">
        <w:rPr>
          <w:rFonts w:ascii="Arial" w:hAnsi="Arial" w:cs="Arial"/>
          <w:sz w:val="22"/>
          <w:szCs w:val="22"/>
        </w:rPr>
        <w:t>How far do NHS cancer waiting time objectives have any impact on the outcomes of treatment of cancer patients in England?</w:t>
      </w:r>
    </w:p>
    <w:p w14:paraId="4E8A789D" w14:textId="77777777" w:rsidR="00B9257D" w:rsidRPr="00B9257D" w:rsidRDefault="00B9257D" w:rsidP="005B596B">
      <w:pPr>
        <w:spacing w:after="0" w:line="360" w:lineRule="auto"/>
        <w:contextualSpacing/>
        <w:rPr>
          <w:rFonts w:ascii="Arial" w:hAnsi="Arial" w:cs="Arial"/>
          <w:sz w:val="22"/>
          <w:szCs w:val="22"/>
        </w:rPr>
      </w:pPr>
      <w:r w:rsidRPr="00B9257D">
        <w:rPr>
          <w:rFonts w:ascii="Arial" w:hAnsi="Arial" w:cs="Arial"/>
          <w:sz w:val="22"/>
          <w:szCs w:val="22"/>
        </w:rPr>
        <w:t>The research will assess the effects of the NHS waiting times on the clinical outcomes, including the survival rates and the progression of the disease, as well as the psychological outcomes, including the anxiety levels and the quality of life. Precisely, the research objectives are:</w:t>
      </w:r>
    </w:p>
    <w:p w14:paraId="5DFB32D2" w14:textId="19E4F5F4" w:rsidR="00BB162D" w:rsidRPr="00BB162D" w:rsidRDefault="00BB162D" w:rsidP="00BB162D">
      <w:pPr>
        <w:spacing w:after="0" w:line="360" w:lineRule="auto"/>
        <w:contextualSpacing/>
        <w:rPr>
          <w:rFonts w:ascii="Arial" w:hAnsi="Arial" w:cs="Arial"/>
          <w:sz w:val="22"/>
          <w:szCs w:val="22"/>
        </w:rPr>
      </w:pPr>
      <w:r w:rsidRPr="00BB162D">
        <w:rPr>
          <w:rFonts w:ascii="Arial" w:hAnsi="Arial" w:cs="Arial"/>
          <w:sz w:val="22"/>
          <w:szCs w:val="22"/>
        </w:rPr>
        <w:t xml:space="preserve">To examine the relationship between NHS cancer waiting times and overall survival rates among cancer patients in England. </w:t>
      </w:r>
    </w:p>
    <w:p w14:paraId="08D98F04" w14:textId="4E27F83C" w:rsidR="00BB162D" w:rsidRPr="00BB162D" w:rsidRDefault="00BB162D" w:rsidP="00BB162D">
      <w:pPr>
        <w:spacing w:after="0" w:line="360" w:lineRule="auto"/>
        <w:contextualSpacing/>
        <w:rPr>
          <w:rFonts w:ascii="Arial" w:hAnsi="Arial" w:cs="Arial"/>
          <w:sz w:val="22"/>
          <w:szCs w:val="22"/>
        </w:rPr>
      </w:pPr>
      <w:r w:rsidRPr="00BB162D">
        <w:rPr>
          <w:rFonts w:ascii="Arial" w:hAnsi="Arial" w:cs="Arial"/>
          <w:sz w:val="22"/>
          <w:szCs w:val="22"/>
        </w:rPr>
        <w:t xml:space="preserve">To analyse the correlation between waiting time duration and disease progression, particularly cancer stage at the start of treatment. </w:t>
      </w:r>
    </w:p>
    <w:p w14:paraId="390DE550" w14:textId="0A0490D6" w:rsidR="00BB162D" w:rsidRDefault="00BB162D" w:rsidP="00BB162D">
      <w:pPr>
        <w:spacing w:after="0" w:line="360" w:lineRule="auto"/>
        <w:contextualSpacing/>
        <w:rPr>
          <w:rFonts w:ascii="Arial" w:hAnsi="Arial" w:cs="Arial"/>
          <w:sz w:val="22"/>
          <w:szCs w:val="22"/>
        </w:rPr>
      </w:pPr>
      <w:r w:rsidRPr="00BB162D">
        <w:rPr>
          <w:rFonts w:ascii="Arial" w:hAnsi="Arial" w:cs="Arial"/>
          <w:sz w:val="22"/>
          <w:szCs w:val="22"/>
        </w:rPr>
        <w:t>To evaluate trends in NHS cancer waiting time performance before and after the COVID-19 pandemic using national datasets from 2015 to 2023.</w:t>
      </w:r>
    </w:p>
    <w:p w14:paraId="51229314" w14:textId="46EE24FD" w:rsidR="00B9257D" w:rsidRPr="00B9257D" w:rsidRDefault="00B9257D" w:rsidP="00BB162D">
      <w:pPr>
        <w:spacing w:after="0" w:line="360" w:lineRule="auto"/>
        <w:contextualSpacing/>
        <w:rPr>
          <w:rFonts w:ascii="Arial" w:hAnsi="Arial" w:cs="Arial"/>
          <w:sz w:val="22"/>
          <w:szCs w:val="22"/>
        </w:rPr>
      </w:pPr>
      <w:r w:rsidRPr="00B9257D">
        <w:rPr>
          <w:rFonts w:ascii="Arial" w:hAnsi="Arial" w:cs="Arial"/>
          <w:b/>
          <w:bCs/>
          <w:sz w:val="22"/>
          <w:szCs w:val="22"/>
        </w:rPr>
        <w:t>Research Methodology</w:t>
      </w:r>
    </w:p>
    <w:p w14:paraId="1694425C" w14:textId="77777777" w:rsidR="002447D5" w:rsidRDefault="002447D5" w:rsidP="005B596B">
      <w:pPr>
        <w:spacing w:after="0" w:line="360" w:lineRule="auto"/>
        <w:contextualSpacing/>
        <w:rPr>
          <w:rFonts w:ascii="Arial" w:hAnsi="Arial" w:cs="Arial"/>
          <w:sz w:val="22"/>
          <w:szCs w:val="22"/>
        </w:rPr>
      </w:pPr>
      <w:r w:rsidRPr="002447D5">
        <w:rPr>
          <w:rFonts w:ascii="Arial" w:hAnsi="Arial" w:cs="Arial"/>
          <w:sz w:val="22"/>
          <w:szCs w:val="22"/>
        </w:rPr>
        <w:t xml:space="preserve">This study will adopt a retrospective cohort research design, and secondary data will be used to conduct the research, whereby the records on cancer waiting time in the NHS and </w:t>
      </w:r>
      <w:r w:rsidRPr="002447D5">
        <w:rPr>
          <w:rFonts w:ascii="Arial" w:hAnsi="Arial" w:cs="Arial"/>
          <w:sz w:val="22"/>
          <w:szCs w:val="22"/>
        </w:rPr>
        <w:lastRenderedPageBreak/>
        <w:t>clinical outcome data between 2015 and 2023 will be used. The high-incidence cancer that will form the basis of the study will include breast, colorectal, lung, and prostate cancers since they comprise a significant proportion of the England cancer cases, and their waiting time has been recorded. The retrospective cohort method is adequate as it helps to explore the existing NHS data to study the correlations between waiting time and treatment outcome without dealing directly with the patients. The selected time span will enable the study to capture the differences in waiting times for cancer in the pre-COVID-19 and post-COVID-19 times, as well as provide an approximation of how the interruption of the services could have influenced the treatment program and patient outcomes. The proposed methodology will focus on the determination of the statistical relationship and trends between waiting time and clinical outcomes as compared to the causal relationship, which will make the research realistic and achievable, given the NHS data available.</w:t>
      </w:r>
    </w:p>
    <w:p w14:paraId="05E04CCF" w14:textId="77777777" w:rsidR="00BB162D" w:rsidRPr="00BB162D" w:rsidRDefault="00BB162D" w:rsidP="00BB162D">
      <w:pPr>
        <w:spacing w:after="0" w:line="360" w:lineRule="auto"/>
        <w:contextualSpacing/>
        <w:rPr>
          <w:rFonts w:ascii="Arial" w:hAnsi="Arial" w:cs="Arial"/>
          <w:b/>
          <w:bCs/>
          <w:sz w:val="22"/>
          <w:szCs w:val="22"/>
        </w:rPr>
      </w:pPr>
      <w:r w:rsidRPr="00BB162D">
        <w:rPr>
          <w:rFonts w:ascii="Arial" w:hAnsi="Arial" w:cs="Arial"/>
          <w:b/>
          <w:bCs/>
          <w:sz w:val="22"/>
          <w:szCs w:val="22"/>
        </w:rPr>
        <w:t>Data Collection</w:t>
      </w:r>
    </w:p>
    <w:p w14:paraId="08EF5D85" w14:textId="77777777" w:rsidR="00BB162D" w:rsidRPr="00BB162D" w:rsidRDefault="00BB162D" w:rsidP="00BB162D">
      <w:pPr>
        <w:spacing w:after="0" w:line="360" w:lineRule="auto"/>
        <w:contextualSpacing/>
        <w:rPr>
          <w:rFonts w:ascii="Arial" w:hAnsi="Arial" w:cs="Arial"/>
          <w:sz w:val="22"/>
          <w:szCs w:val="22"/>
        </w:rPr>
      </w:pPr>
      <w:r w:rsidRPr="00BB162D">
        <w:rPr>
          <w:rFonts w:ascii="Arial" w:hAnsi="Arial" w:cs="Arial"/>
          <w:sz w:val="22"/>
          <w:szCs w:val="22"/>
        </w:rPr>
        <w:t>NHS Cancer Waiting Times Statistics and NHS Digital Cancer Data will be used as the data sources. The most significant variables will include the length of time to treatment, the stage of cancer when the treatment starts, overall survival, age, gender, and socioeconomic status of the patients. Such variables will be located in national datasets of the NHS and will allow the exhaustive analysis of the nexus between the waiting times and treatment outcomes in high-incidence cancers. The time frame will be 2015-2023 to capture the trends that were in existence before the COVID-19 pandemic and to have uniformity in the national reporting standards. The study process will be carried out according to the ethical provisions that will ensure patient confidentiality and privacy by means of anonymisation of all data sets, and ensure the safe usage of the secondary healthcare data by the NHS data protection rules and the UK Data Protection Act 2018.</w:t>
      </w:r>
    </w:p>
    <w:p w14:paraId="61E37342" w14:textId="77777777" w:rsidR="00BB162D" w:rsidRPr="00BB162D" w:rsidRDefault="00BB162D" w:rsidP="00BB162D">
      <w:pPr>
        <w:spacing w:after="0" w:line="360" w:lineRule="auto"/>
        <w:contextualSpacing/>
        <w:rPr>
          <w:rFonts w:ascii="Arial" w:hAnsi="Arial" w:cs="Arial"/>
          <w:b/>
          <w:bCs/>
          <w:sz w:val="22"/>
          <w:szCs w:val="22"/>
        </w:rPr>
      </w:pPr>
      <w:r w:rsidRPr="00BB162D">
        <w:rPr>
          <w:rFonts w:ascii="Arial" w:hAnsi="Arial" w:cs="Arial"/>
          <w:b/>
          <w:bCs/>
          <w:sz w:val="22"/>
          <w:szCs w:val="22"/>
        </w:rPr>
        <w:t>Statistical Analysis</w:t>
      </w:r>
    </w:p>
    <w:p w14:paraId="690D50A0" w14:textId="77777777" w:rsidR="00BB162D" w:rsidRPr="00BB162D" w:rsidRDefault="00BB162D" w:rsidP="00BB162D">
      <w:pPr>
        <w:spacing w:after="0" w:line="360" w:lineRule="auto"/>
        <w:contextualSpacing/>
        <w:rPr>
          <w:rFonts w:ascii="Arial" w:hAnsi="Arial" w:cs="Arial"/>
          <w:sz w:val="22"/>
          <w:szCs w:val="22"/>
        </w:rPr>
      </w:pPr>
      <w:r w:rsidRPr="00BB162D">
        <w:rPr>
          <w:rFonts w:ascii="Arial" w:hAnsi="Arial" w:cs="Arial"/>
          <w:sz w:val="22"/>
          <w:szCs w:val="22"/>
        </w:rPr>
        <w:t>The statistical analysis will also seek to explore the dependence between the NHS waiting time and treatment outcomes, in which the developed techniques of survival analysis will be employed. Kaplan-Meier survival curves are one of the methods through which the changes in the samples of the total survival rates of the patients undergoing different waiting times will be determined. In addition, waiting time will be established to have an effect on disease progression and survival outcomes as the effect of potential confounding variables will be controlled, such as age, gender, socioeconomic status, cancer type, and comorbidities. The multivariate regression analysis will also serve to examine the trends of the performance of the waiting time in the study period and patterns before the COVID-19 pandemic and after it. Such statistical approaches will be a reasonable and reliable step in determining the correlations between waiting times and clinical outcomes with the help of the existing national NHS data.</w:t>
      </w:r>
    </w:p>
    <w:p w14:paraId="677E9992" w14:textId="68C502E7" w:rsidR="00B9257D" w:rsidRPr="00B9257D" w:rsidRDefault="00B9257D" w:rsidP="00BB162D">
      <w:pPr>
        <w:spacing w:after="0" w:line="360" w:lineRule="auto"/>
        <w:contextualSpacing/>
        <w:rPr>
          <w:rFonts w:ascii="Arial" w:hAnsi="Arial" w:cs="Arial"/>
          <w:sz w:val="22"/>
          <w:szCs w:val="22"/>
        </w:rPr>
      </w:pPr>
      <w:r w:rsidRPr="00B9257D">
        <w:rPr>
          <w:rFonts w:ascii="Arial" w:hAnsi="Arial" w:cs="Arial"/>
          <w:b/>
          <w:bCs/>
          <w:sz w:val="22"/>
          <w:szCs w:val="22"/>
        </w:rPr>
        <w:lastRenderedPageBreak/>
        <w:t>Ethical Considerations</w:t>
      </w:r>
    </w:p>
    <w:p w14:paraId="7ED6696D" w14:textId="77777777" w:rsidR="00B9257D" w:rsidRPr="00B9257D" w:rsidRDefault="00B9257D" w:rsidP="005B596B">
      <w:pPr>
        <w:spacing w:after="0" w:line="360" w:lineRule="auto"/>
        <w:contextualSpacing/>
        <w:rPr>
          <w:rFonts w:ascii="Arial" w:hAnsi="Arial" w:cs="Arial"/>
          <w:sz w:val="22"/>
          <w:szCs w:val="22"/>
        </w:rPr>
      </w:pPr>
      <w:r w:rsidRPr="00B9257D">
        <w:rPr>
          <w:rFonts w:ascii="Arial" w:hAnsi="Arial" w:cs="Arial"/>
          <w:sz w:val="22"/>
          <w:szCs w:val="22"/>
        </w:rPr>
        <w:t>Since the research involves secondary data, the appropriate review boards will be consulted to approve the study. The data will be anonymized in order to guarantee patient confidentiality and adhere to GDPR and the Data Protection Act 2018. Since there will be no need to involve a direct patient, consent will not be needed, and the research will be based on already existing anonymized NHS datasets.</w:t>
      </w:r>
    </w:p>
    <w:p w14:paraId="02977050" w14:textId="77777777" w:rsidR="00B9257D" w:rsidRPr="00B9257D" w:rsidRDefault="00B9257D" w:rsidP="005B596B">
      <w:pPr>
        <w:spacing w:after="0" w:line="360" w:lineRule="auto"/>
        <w:contextualSpacing/>
        <w:rPr>
          <w:rFonts w:ascii="Arial" w:hAnsi="Arial" w:cs="Arial"/>
          <w:sz w:val="22"/>
          <w:szCs w:val="22"/>
        </w:rPr>
      </w:pPr>
      <w:r w:rsidRPr="00B9257D">
        <w:rPr>
          <w:rFonts w:ascii="Arial" w:hAnsi="Arial" w:cs="Arial"/>
          <w:b/>
          <w:bCs/>
          <w:sz w:val="22"/>
          <w:szCs w:val="22"/>
        </w:rPr>
        <w:t>Implications of the Research</w:t>
      </w:r>
    </w:p>
    <w:p w14:paraId="06BC6E54" w14:textId="77777777" w:rsidR="00B9257D" w:rsidRPr="00B9257D" w:rsidRDefault="00B9257D" w:rsidP="005B596B">
      <w:pPr>
        <w:spacing w:after="0" w:line="360" w:lineRule="auto"/>
        <w:contextualSpacing/>
        <w:rPr>
          <w:rFonts w:ascii="Arial" w:hAnsi="Arial" w:cs="Arial"/>
          <w:sz w:val="22"/>
          <w:szCs w:val="22"/>
        </w:rPr>
      </w:pPr>
      <w:r w:rsidRPr="00B9257D">
        <w:rPr>
          <w:rFonts w:ascii="Arial" w:hAnsi="Arial" w:cs="Arial"/>
          <w:sz w:val="22"/>
          <w:szCs w:val="22"/>
        </w:rPr>
        <w:t>The implications of this study on clinical practice, healthcare policy, and patient care are as follows:</w:t>
      </w:r>
    </w:p>
    <w:p w14:paraId="05E14804" w14:textId="77777777" w:rsidR="00B9257D" w:rsidRPr="00B9257D" w:rsidRDefault="00B9257D" w:rsidP="005B596B">
      <w:pPr>
        <w:spacing w:after="0" w:line="360" w:lineRule="auto"/>
        <w:contextualSpacing/>
        <w:rPr>
          <w:rFonts w:ascii="Arial" w:hAnsi="Arial" w:cs="Arial"/>
          <w:sz w:val="22"/>
          <w:szCs w:val="22"/>
        </w:rPr>
      </w:pPr>
      <w:r w:rsidRPr="00B9257D">
        <w:rPr>
          <w:rFonts w:ascii="Arial" w:hAnsi="Arial" w:cs="Arial"/>
          <w:b/>
          <w:bCs/>
          <w:sz w:val="22"/>
          <w:szCs w:val="22"/>
        </w:rPr>
        <w:t>Clinical Implications:</w:t>
      </w:r>
      <w:r w:rsidRPr="00B9257D">
        <w:rPr>
          <w:rFonts w:ascii="Arial" w:hAnsi="Arial" w:cs="Arial"/>
          <w:sz w:val="22"/>
          <w:szCs w:val="22"/>
        </w:rPr>
        <w:t xml:space="preserve"> The research will offer evidence regarding the relevance of minimizing the delay in cancer treatment that can shape the excellence of scheduling and prioritization habits within NHS hospitals.</w:t>
      </w:r>
    </w:p>
    <w:p w14:paraId="2E946E1A" w14:textId="77777777" w:rsidR="00B9257D" w:rsidRPr="00B9257D" w:rsidRDefault="00B9257D" w:rsidP="005B596B">
      <w:pPr>
        <w:spacing w:after="0" w:line="360" w:lineRule="auto"/>
        <w:contextualSpacing/>
        <w:rPr>
          <w:rFonts w:ascii="Arial" w:hAnsi="Arial" w:cs="Arial"/>
          <w:sz w:val="22"/>
          <w:szCs w:val="22"/>
        </w:rPr>
      </w:pPr>
      <w:r w:rsidRPr="00B9257D">
        <w:rPr>
          <w:rFonts w:ascii="Arial" w:hAnsi="Arial" w:cs="Arial"/>
          <w:b/>
          <w:bCs/>
          <w:sz w:val="22"/>
          <w:szCs w:val="22"/>
        </w:rPr>
        <w:t>Policy Implications:</w:t>
      </w:r>
      <w:r w:rsidRPr="00B9257D">
        <w:rPr>
          <w:rFonts w:ascii="Arial" w:hAnsi="Arial" w:cs="Arial"/>
          <w:sz w:val="22"/>
          <w:szCs w:val="22"/>
        </w:rPr>
        <w:t xml:space="preserve"> The results will be used in the current debates concerning NHS cancer care performance targets. The findings can be used to implement policy modifications that can enhance waiting time and alter financial fines on failure to meet the standards, including those indicated by Quinn et al. (2024).</w:t>
      </w:r>
    </w:p>
    <w:p w14:paraId="1E3A068B" w14:textId="6C3FEA0A" w:rsidR="007A23C7" w:rsidRPr="005B596B" w:rsidRDefault="00B9257D" w:rsidP="005B596B">
      <w:pPr>
        <w:spacing w:after="0" w:line="360" w:lineRule="auto"/>
        <w:contextualSpacing/>
        <w:rPr>
          <w:rFonts w:ascii="Arial" w:hAnsi="Arial" w:cs="Arial"/>
          <w:sz w:val="22"/>
          <w:szCs w:val="22"/>
        </w:rPr>
      </w:pPr>
      <w:r w:rsidRPr="00B9257D">
        <w:rPr>
          <w:rFonts w:ascii="Arial" w:hAnsi="Arial" w:cs="Arial"/>
          <w:b/>
          <w:bCs/>
          <w:sz w:val="22"/>
          <w:szCs w:val="22"/>
        </w:rPr>
        <w:t>Patient Impact:</w:t>
      </w:r>
      <w:r w:rsidRPr="00B9257D">
        <w:rPr>
          <w:rFonts w:ascii="Arial" w:hAnsi="Arial" w:cs="Arial"/>
          <w:sz w:val="22"/>
          <w:szCs w:val="22"/>
        </w:rPr>
        <w:t xml:space="preserve"> This study would allow for the development of more supportive care interventions that can be used based on the psychological impact of long waiting times to alleviate the distress experienced by patients and enhance their overall experience of the treatment process. This may result in an increased patient outcome and a better experience in the NHS.</w:t>
      </w:r>
    </w:p>
    <w:p w14:paraId="4265FABC" w14:textId="40C9A928" w:rsidR="002447D5" w:rsidRPr="002447D5" w:rsidRDefault="00D70AB5" w:rsidP="002447D5">
      <w:pPr>
        <w:rPr>
          <w:rFonts w:ascii="Arial" w:hAnsi="Arial" w:cs="Arial"/>
          <w:b/>
          <w:bCs/>
          <w:sz w:val="22"/>
          <w:szCs w:val="22"/>
        </w:rPr>
      </w:pPr>
      <w:r w:rsidRPr="005B596B">
        <w:rPr>
          <w:rFonts w:ascii="Arial" w:hAnsi="Arial" w:cs="Arial"/>
          <w:b/>
          <w:bCs/>
          <w:sz w:val="22"/>
          <w:szCs w:val="22"/>
        </w:rPr>
        <w:t>9. Gantt Chart Representation</w:t>
      </w:r>
    </w:p>
    <w:tbl>
      <w:tblPr>
        <w:tblStyle w:val="TableGrid"/>
        <w:tblW w:w="0" w:type="auto"/>
        <w:tblLook w:val="04A0" w:firstRow="1" w:lastRow="0" w:firstColumn="1" w:lastColumn="0" w:noHBand="0" w:noVBand="1"/>
      </w:tblPr>
      <w:tblGrid>
        <w:gridCol w:w="2308"/>
        <w:gridCol w:w="608"/>
        <w:gridCol w:w="595"/>
        <w:gridCol w:w="644"/>
        <w:gridCol w:w="608"/>
        <w:gridCol w:w="534"/>
        <w:gridCol w:w="644"/>
        <w:gridCol w:w="1170"/>
      </w:tblGrid>
      <w:tr w:rsidR="002447D5" w:rsidRPr="002447D5" w14:paraId="7019B3E1" w14:textId="77777777" w:rsidTr="002447D5">
        <w:tc>
          <w:tcPr>
            <w:tcW w:w="0" w:type="auto"/>
            <w:hideMark/>
          </w:tcPr>
          <w:p w14:paraId="398CC3EF" w14:textId="77777777" w:rsidR="002447D5" w:rsidRPr="002447D5" w:rsidRDefault="002447D5" w:rsidP="002447D5">
            <w:pPr>
              <w:spacing w:line="360" w:lineRule="auto"/>
              <w:ind w:left="720" w:hanging="720"/>
              <w:contextualSpacing/>
              <w:rPr>
                <w:rFonts w:ascii="Arial" w:hAnsi="Arial" w:cs="Arial"/>
                <w:b/>
                <w:bCs/>
                <w:sz w:val="22"/>
                <w:szCs w:val="22"/>
              </w:rPr>
            </w:pPr>
            <w:r w:rsidRPr="002447D5">
              <w:rPr>
                <w:rFonts w:ascii="Arial" w:hAnsi="Arial" w:cs="Arial"/>
                <w:b/>
                <w:bCs/>
                <w:sz w:val="22"/>
                <w:szCs w:val="22"/>
              </w:rPr>
              <w:t>Task</w:t>
            </w:r>
          </w:p>
        </w:tc>
        <w:tc>
          <w:tcPr>
            <w:tcW w:w="0" w:type="auto"/>
            <w:hideMark/>
          </w:tcPr>
          <w:p w14:paraId="68456EA1" w14:textId="77777777" w:rsidR="002447D5" w:rsidRPr="002447D5" w:rsidRDefault="002447D5" w:rsidP="002447D5">
            <w:pPr>
              <w:spacing w:line="360" w:lineRule="auto"/>
              <w:ind w:left="720" w:hanging="720"/>
              <w:contextualSpacing/>
              <w:rPr>
                <w:rFonts w:ascii="Arial" w:hAnsi="Arial" w:cs="Arial"/>
                <w:b/>
                <w:bCs/>
                <w:sz w:val="22"/>
                <w:szCs w:val="22"/>
              </w:rPr>
            </w:pPr>
            <w:r w:rsidRPr="002447D5">
              <w:rPr>
                <w:rFonts w:ascii="Arial" w:hAnsi="Arial" w:cs="Arial"/>
                <w:b/>
                <w:bCs/>
                <w:sz w:val="22"/>
                <w:szCs w:val="22"/>
              </w:rPr>
              <w:t>Mar</w:t>
            </w:r>
          </w:p>
        </w:tc>
        <w:tc>
          <w:tcPr>
            <w:tcW w:w="0" w:type="auto"/>
            <w:hideMark/>
          </w:tcPr>
          <w:p w14:paraId="4AB20947" w14:textId="77777777" w:rsidR="002447D5" w:rsidRPr="002447D5" w:rsidRDefault="002447D5" w:rsidP="002447D5">
            <w:pPr>
              <w:spacing w:line="360" w:lineRule="auto"/>
              <w:ind w:left="720" w:hanging="720"/>
              <w:contextualSpacing/>
              <w:rPr>
                <w:rFonts w:ascii="Arial" w:hAnsi="Arial" w:cs="Arial"/>
                <w:b/>
                <w:bCs/>
                <w:sz w:val="22"/>
                <w:szCs w:val="22"/>
              </w:rPr>
            </w:pPr>
            <w:r w:rsidRPr="002447D5">
              <w:rPr>
                <w:rFonts w:ascii="Arial" w:hAnsi="Arial" w:cs="Arial"/>
                <w:b/>
                <w:bCs/>
                <w:sz w:val="22"/>
                <w:szCs w:val="22"/>
              </w:rPr>
              <w:t>Apr</w:t>
            </w:r>
          </w:p>
        </w:tc>
        <w:tc>
          <w:tcPr>
            <w:tcW w:w="0" w:type="auto"/>
            <w:hideMark/>
          </w:tcPr>
          <w:p w14:paraId="2B1ACD20" w14:textId="77777777" w:rsidR="002447D5" w:rsidRPr="002447D5" w:rsidRDefault="002447D5" w:rsidP="002447D5">
            <w:pPr>
              <w:spacing w:line="360" w:lineRule="auto"/>
              <w:ind w:left="720" w:hanging="720"/>
              <w:contextualSpacing/>
              <w:rPr>
                <w:rFonts w:ascii="Arial" w:hAnsi="Arial" w:cs="Arial"/>
                <w:b/>
                <w:bCs/>
                <w:sz w:val="22"/>
                <w:szCs w:val="22"/>
              </w:rPr>
            </w:pPr>
            <w:r w:rsidRPr="002447D5">
              <w:rPr>
                <w:rFonts w:ascii="Arial" w:hAnsi="Arial" w:cs="Arial"/>
                <w:b/>
                <w:bCs/>
                <w:sz w:val="22"/>
                <w:szCs w:val="22"/>
              </w:rPr>
              <w:t>May</w:t>
            </w:r>
          </w:p>
        </w:tc>
        <w:tc>
          <w:tcPr>
            <w:tcW w:w="0" w:type="auto"/>
            <w:hideMark/>
          </w:tcPr>
          <w:p w14:paraId="3E3C006B" w14:textId="77777777" w:rsidR="002447D5" w:rsidRPr="002447D5" w:rsidRDefault="002447D5" w:rsidP="002447D5">
            <w:pPr>
              <w:spacing w:line="360" w:lineRule="auto"/>
              <w:ind w:left="720" w:hanging="720"/>
              <w:contextualSpacing/>
              <w:rPr>
                <w:rFonts w:ascii="Arial" w:hAnsi="Arial" w:cs="Arial"/>
                <w:b/>
                <w:bCs/>
                <w:sz w:val="22"/>
                <w:szCs w:val="22"/>
              </w:rPr>
            </w:pPr>
            <w:r w:rsidRPr="002447D5">
              <w:rPr>
                <w:rFonts w:ascii="Arial" w:hAnsi="Arial" w:cs="Arial"/>
                <w:b/>
                <w:bCs/>
                <w:sz w:val="22"/>
                <w:szCs w:val="22"/>
              </w:rPr>
              <w:t>Jun</w:t>
            </w:r>
          </w:p>
        </w:tc>
        <w:tc>
          <w:tcPr>
            <w:tcW w:w="0" w:type="auto"/>
            <w:hideMark/>
          </w:tcPr>
          <w:p w14:paraId="1EE8E0C4" w14:textId="77777777" w:rsidR="002447D5" w:rsidRPr="002447D5" w:rsidRDefault="002447D5" w:rsidP="002447D5">
            <w:pPr>
              <w:spacing w:line="360" w:lineRule="auto"/>
              <w:ind w:left="720" w:hanging="720"/>
              <w:contextualSpacing/>
              <w:rPr>
                <w:rFonts w:ascii="Arial" w:hAnsi="Arial" w:cs="Arial"/>
                <w:b/>
                <w:bCs/>
                <w:sz w:val="22"/>
                <w:szCs w:val="22"/>
              </w:rPr>
            </w:pPr>
            <w:r w:rsidRPr="002447D5">
              <w:rPr>
                <w:rFonts w:ascii="Arial" w:hAnsi="Arial" w:cs="Arial"/>
                <w:b/>
                <w:bCs/>
                <w:sz w:val="22"/>
                <w:szCs w:val="22"/>
              </w:rPr>
              <w:t>Jul</w:t>
            </w:r>
          </w:p>
        </w:tc>
        <w:tc>
          <w:tcPr>
            <w:tcW w:w="0" w:type="auto"/>
            <w:hideMark/>
          </w:tcPr>
          <w:p w14:paraId="67037526" w14:textId="77777777" w:rsidR="002447D5" w:rsidRPr="002447D5" w:rsidRDefault="002447D5" w:rsidP="002447D5">
            <w:pPr>
              <w:spacing w:line="360" w:lineRule="auto"/>
              <w:ind w:left="720" w:hanging="720"/>
              <w:contextualSpacing/>
              <w:rPr>
                <w:rFonts w:ascii="Arial" w:hAnsi="Arial" w:cs="Arial"/>
                <w:b/>
                <w:bCs/>
                <w:sz w:val="22"/>
                <w:szCs w:val="22"/>
              </w:rPr>
            </w:pPr>
            <w:r w:rsidRPr="002447D5">
              <w:rPr>
                <w:rFonts w:ascii="Arial" w:hAnsi="Arial" w:cs="Arial"/>
                <w:b/>
                <w:bCs/>
                <w:sz w:val="22"/>
                <w:szCs w:val="22"/>
              </w:rPr>
              <w:t>Aug</w:t>
            </w:r>
          </w:p>
        </w:tc>
        <w:tc>
          <w:tcPr>
            <w:tcW w:w="0" w:type="auto"/>
            <w:hideMark/>
          </w:tcPr>
          <w:p w14:paraId="0AB22A9E" w14:textId="77777777" w:rsidR="002447D5" w:rsidRPr="002447D5" w:rsidRDefault="002447D5" w:rsidP="002447D5">
            <w:pPr>
              <w:spacing w:line="360" w:lineRule="auto"/>
              <w:ind w:left="720" w:hanging="720"/>
              <w:contextualSpacing/>
              <w:rPr>
                <w:rFonts w:ascii="Arial" w:hAnsi="Arial" w:cs="Arial"/>
                <w:b/>
                <w:bCs/>
                <w:sz w:val="22"/>
                <w:szCs w:val="22"/>
              </w:rPr>
            </w:pPr>
            <w:r w:rsidRPr="002447D5">
              <w:rPr>
                <w:rFonts w:ascii="Arial" w:hAnsi="Arial" w:cs="Arial"/>
                <w:b/>
                <w:bCs/>
                <w:sz w:val="22"/>
                <w:szCs w:val="22"/>
              </w:rPr>
              <w:t>Sep</w:t>
            </w:r>
          </w:p>
        </w:tc>
      </w:tr>
      <w:tr w:rsidR="002447D5" w:rsidRPr="002447D5" w14:paraId="41EDD8E4" w14:textId="77777777" w:rsidTr="002447D5">
        <w:tc>
          <w:tcPr>
            <w:tcW w:w="0" w:type="auto"/>
            <w:hideMark/>
          </w:tcPr>
          <w:p w14:paraId="2516BFB1"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Literature Review</w:t>
            </w:r>
          </w:p>
        </w:tc>
        <w:tc>
          <w:tcPr>
            <w:tcW w:w="0" w:type="auto"/>
            <w:hideMark/>
          </w:tcPr>
          <w:p w14:paraId="74C4B400"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X</w:t>
            </w:r>
          </w:p>
        </w:tc>
        <w:tc>
          <w:tcPr>
            <w:tcW w:w="0" w:type="auto"/>
            <w:hideMark/>
          </w:tcPr>
          <w:p w14:paraId="393A67E0"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X</w:t>
            </w:r>
          </w:p>
        </w:tc>
        <w:tc>
          <w:tcPr>
            <w:tcW w:w="0" w:type="auto"/>
            <w:hideMark/>
          </w:tcPr>
          <w:p w14:paraId="10AFCA3B"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42EDE258"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3B112A8D"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1C9A423C"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64EBB78F" w14:textId="77777777" w:rsidR="002447D5" w:rsidRPr="002447D5" w:rsidRDefault="002447D5" w:rsidP="002447D5">
            <w:pPr>
              <w:spacing w:line="360" w:lineRule="auto"/>
              <w:ind w:left="720" w:hanging="720"/>
              <w:contextualSpacing/>
              <w:rPr>
                <w:rFonts w:ascii="Arial" w:hAnsi="Arial" w:cs="Arial"/>
                <w:sz w:val="22"/>
                <w:szCs w:val="22"/>
              </w:rPr>
            </w:pPr>
          </w:p>
        </w:tc>
      </w:tr>
      <w:tr w:rsidR="002447D5" w:rsidRPr="002447D5" w14:paraId="1C53E4DF" w14:textId="77777777" w:rsidTr="002447D5">
        <w:tc>
          <w:tcPr>
            <w:tcW w:w="0" w:type="auto"/>
            <w:hideMark/>
          </w:tcPr>
          <w:p w14:paraId="5CA68AE7"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Ethical Approval</w:t>
            </w:r>
          </w:p>
        </w:tc>
        <w:tc>
          <w:tcPr>
            <w:tcW w:w="0" w:type="auto"/>
            <w:hideMark/>
          </w:tcPr>
          <w:p w14:paraId="7C2BA538"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X</w:t>
            </w:r>
          </w:p>
        </w:tc>
        <w:tc>
          <w:tcPr>
            <w:tcW w:w="0" w:type="auto"/>
            <w:hideMark/>
          </w:tcPr>
          <w:p w14:paraId="316E455D"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X</w:t>
            </w:r>
          </w:p>
        </w:tc>
        <w:tc>
          <w:tcPr>
            <w:tcW w:w="0" w:type="auto"/>
            <w:hideMark/>
          </w:tcPr>
          <w:p w14:paraId="6E67C98A"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1EAB9B49"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38710594"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62EFD23C"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25612EFA" w14:textId="77777777" w:rsidR="002447D5" w:rsidRPr="002447D5" w:rsidRDefault="002447D5" w:rsidP="002447D5">
            <w:pPr>
              <w:spacing w:line="360" w:lineRule="auto"/>
              <w:ind w:left="720" w:hanging="720"/>
              <w:contextualSpacing/>
              <w:rPr>
                <w:rFonts w:ascii="Arial" w:hAnsi="Arial" w:cs="Arial"/>
                <w:sz w:val="22"/>
                <w:szCs w:val="22"/>
              </w:rPr>
            </w:pPr>
          </w:p>
        </w:tc>
      </w:tr>
      <w:tr w:rsidR="002447D5" w:rsidRPr="002447D5" w14:paraId="23E3C9CA" w14:textId="77777777" w:rsidTr="002447D5">
        <w:tc>
          <w:tcPr>
            <w:tcW w:w="0" w:type="auto"/>
            <w:hideMark/>
          </w:tcPr>
          <w:p w14:paraId="597FED64"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Data Collection</w:t>
            </w:r>
          </w:p>
        </w:tc>
        <w:tc>
          <w:tcPr>
            <w:tcW w:w="0" w:type="auto"/>
            <w:hideMark/>
          </w:tcPr>
          <w:p w14:paraId="1BC2FFE1"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22DF1975"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X</w:t>
            </w:r>
          </w:p>
        </w:tc>
        <w:tc>
          <w:tcPr>
            <w:tcW w:w="0" w:type="auto"/>
            <w:hideMark/>
          </w:tcPr>
          <w:p w14:paraId="63E05240"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X</w:t>
            </w:r>
          </w:p>
        </w:tc>
        <w:tc>
          <w:tcPr>
            <w:tcW w:w="0" w:type="auto"/>
            <w:hideMark/>
          </w:tcPr>
          <w:p w14:paraId="2FC05CA9"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01AF7918"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43C53BF3"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0099B5E5" w14:textId="77777777" w:rsidR="002447D5" w:rsidRPr="002447D5" w:rsidRDefault="002447D5" w:rsidP="002447D5">
            <w:pPr>
              <w:spacing w:line="360" w:lineRule="auto"/>
              <w:ind w:left="720" w:hanging="720"/>
              <w:contextualSpacing/>
              <w:rPr>
                <w:rFonts w:ascii="Arial" w:hAnsi="Arial" w:cs="Arial"/>
                <w:sz w:val="22"/>
                <w:szCs w:val="22"/>
              </w:rPr>
            </w:pPr>
          </w:p>
        </w:tc>
      </w:tr>
      <w:tr w:rsidR="002447D5" w:rsidRPr="002447D5" w14:paraId="76F5DF17" w14:textId="77777777" w:rsidTr="002447D5">
        <w:tc>
          <w:tcPr>
            <w:tcW w:w="0" w:type="auto"/>
            <w:hideMark/>
          </w:tcPr>
          <w:p w14:paraId="74C11BAE"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Data Analysis</w:t>
            </w:r>
          </w:p>
        </w:tc>
        <w:tc>
          <w:tcPr>
            <w:tcW w:w="0" w:type="auto"/>
            <w:hideMark/>
          </w:tcPr>
          <w:p w14:paraId="2F4FCAA0"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231D2748"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3078AFC0"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X</w:t>
            </w:r>
          </w:p>
        </w:tc>
        <w:tc>
          <w:tcPr>
            <w:tcW w:w="0" w:type="auto"/>
            <w:hideMark/>
          </w:tcPr>
          <w:p w14:paraId="20FB343D"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X</w:t>
            </w:r>
          </w:p>
        </w:tc>
        <w:tc>
          <w:tcPr>
            <w:tcW w:w="0" w:type="auto"/>
            <w:hideMark/>
          </w:tcPr>
          <w:p w14:paraId="600FD9AE"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5B1EDA07"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499F1503" w14:textId="77777777" w:rsidR="002447D5" w:rsidRPr="002447D5" w:rsidRDefault="002447D5" w:rsidP="002447D5">
            <w:pPr>
              <w:spacing w:line="360" w:lineRule="auto"/>
              <w:ind w:left="720" w:hanging="720"/>
              <w:contextualSpacing/>
              <w:rPr>
                <w:rFonts w:ascii="Arial" w:hAnsi="Arial" w:cs="Arial"/>
                <w:sz w:val="22"/>
                <w:szCs w:val="22"/>
              </w:rPr>
            </w:pPr>
          </w:p>
        </w:tc>
      </w:tr>
      <w:tr w:rsidR="002447D5" w:rsidRPr="002447D5" w14:paraId="2897F7D4" w14:textId="77777777" w:rsidTr="002447D5">
        <w:tc>
          <w:tcPr>
            <w:tcW w:w="0" w:type="auto"/>
            <w:hideMark/>
          </w:tcPr>
          <w:p w14:paraId="517C6EBD"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Results Interpretation</w:t>
            </w:r>
          </w:p>
        </w:tc>
        <w:tc>
          <w:tcPr>
            <w:tcW w:w="0" w:type="auto"/>
            <w:hideMark/>
          </w:tcPr>
          <w:p w14:paraId="2DB12C64"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0100C91B"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162FBCF2"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407042DE"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X</w:t>
            </w:r>
          </w:p>
        </w:tc>
        <w:tc>
          <w:tcPr>
            <w:tcW w:w="0" w:type="auto"/>
            <w:hideMark/>
          </w:tcPr>
          <w:p w14:paraId="2DC21168"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X</w:t>
            </w:r>
          </w:p>
        </w:tc>
        <w:tc>
          <w:tcPr>
            <w:tcW w:w="0" w:type="auto"/>
            <w:hideMark/>
          </w:tcPr>
          <w:p w14:paraId="0922A158"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1094694A" w14:textId="77777777" w:rsidR="002447D5" w:rsidRPr="002447D5" w:rsidRDefault="002447D5" w:rsidP="002447D5">
            <w:pPr>
              <w:spacing w:line="360" w:lineRule="auto"/>
              <w:ind w:left="720" w:hanging="720"/>
              <w:contextualSpacing/>
              <w:rPr>
                <w:rFonts w:ascii="Arial" w:hAnsi="Arial" w:cs="Arial"/>
                <w:sz w:val="22"/>
                <w:szCs w:val="22"/>
              </w:rPr>
            </w:pPr>
          </w:p>
        </w:tc>
      </w:tr>
      <w:tr w:rsidR="002447D5" w:rsidRPr="002447D5" w14:paraId="1CCC703B" w14:textId="77777777" w:rsidTr="002447D5">
        <w:tc>
          <w:tcPr>
            <w:tcW w:w="0" w:type="auto"/>
            <w:hideMark/>
          </w:tcPr>
          <w:p w14:paraId="690B3F7A"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Report Writing</w:t>
            </w:r>
          </w:p>
        </w:tc>
        <w:tc>
          <w:tcPr>
            <w:tcW w:w="0" w:type="auto"/>
            <w:hideMark/>
          </w:tcPr>
          <w:p w14:paraId="6F8F25C0"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61A82F4F"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0C2BCD95"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077A857B"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025F6394"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X</w:t>
            </w:r>
          </w:p>
        </w:tc>
        <w:tc>
          <w:tcPr>
            <w:tcW w:w="0" w:type="auto"/>
            <w:hideMark/>
          </w:tcPr>
          <w:p w14:paraId="207BD878"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X</w:t>
            </w:r>
          </w:p>
        </w:tc>
        <w:tc>
          <w:tcPr>
            <w:tcW w:w="0" w:type="auto"/>
            <w:hideMark/>
          </w:tcPr>
          <w:p w14:paraId="4A2C33CF" w14:textId="77777777" w:rsidR="002447D5" w:rsidRPr="002447D5" w:rsidRDefault="002447D5" w:rsidP="002447D5">
            <w:pPr>
              <w:spacing w:line="360" w:lineRule="auto"/>
              <w:ind w:left="720" w:hanging="720"/>
              <w:contextualSpacing/>
              <w:rPr>
                <w:rFonts w:ascii="Arial" w:hAnsi="Arial" w:cs="Arial"/>
                <w:sz w:val="22"/>
                <w:szCs w:val="22"/>
              </w:rPr>
            </w:pPr>
          </w:p>
        </w:tc>
      </w:tr>
      <w:tr w:rsidR="002447D5" w:rsidRPr="002447D5" w14:paraId="397E01FA" w14:textId="77777777" w:rsidTr="002447D5">
        <w:tc>
          <w:tcPr>
            <w:tcW w:w="0" w:type="auto"/>
            <w:hideMark/>
          </w:tcPr>
          <w:p w14:paraId="69FA4DB7" w14:textId="1104DAE1"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Review and editing</w:t>
            </w:r>
          </w:p>
        </w:tc>
        <w:tc>
          <w:tcPr>
            <w:tcW w:w="0" w:type="auto"/>
            <w:hideMark/>
          </w:tcPr>
          <w:p w14:paraId="42844DDB"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68ABA55F"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1BF40D0C"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7CA54F89"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6CE9343A"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49857FD8"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X</w:t>
            </w:r>
          </w:p>
        </w:tc>
        <w:tc>
          <w:tcPr>
            <w:tcW w:w="0" w:type="auto"/>
            <w:hideMark/>
          </w:tcPr>
          <w:p w14:paraId="2186552A" w14:textId="77777777" w:rsidR="002447D5" w:rsidRPr="002447D5" w:rsidRDefault="002447D5" w:rsidP="002447D5">
            <w:pPr>
              <w:spacing w:line="360" w:lineRule="auto"/>
              <w:ind w:left="720" w:hanging="720"/>
              <w:contextualSpacing/>
              <w:rPr>
                <w:rFonts w:ascii="Arial" w:hAnsi="Arial" w:cs="Arial"/>
                <w:sz w:val="22"/>
                <w:szCs w:val="22"/>
              </w:rPr>
            </w:pPr>
          </w:p>
        </w:tc>
      </w:tr>
      <w:tr w:rsidR="002447D5" w:rsidRPr="002447D5" w14:paraId="4A2C88F0" w14:textId="77777777" w:rsidTr="002447D5">
        <w:tc>
          <w:tcPr>
            <w:tcW w:w="0" w:type="auto"/>
            <w:hideMark/>
          </w:tcPr>
          <w:p w14:paraId="321EA5DE"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Final Submission</w:t>
            </w:r>
          </w:p>
        </w:tc>
        <w:tc>
          <w:tcPr>
            <w:tcW w:w="0" w:type="auto"/>
            <w:hideMark/>
          </w:tcPr>
          <w:p w14:paraId="5CCE0B84"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679CA6EF"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7FBD12CF"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1387964C"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539DA844"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624D1D8E" w14:textId="77777777" w:rsidR="002447D5" w:rsidRPr="002447D5" w:rsidRDefault="002447D5" w:rsidP="002447D5">
            <w:pPr>
              <w:spacing w:line="360" w:lineRule="auto"/>
              <w:ind w:left="720" w:hanging="720"/>
              <w:contextualSpacing/>
              <w:rPr>
                <w:rFonts w:ascii="Arial" w:hAnsi="Arial" w:cs="Arial"/>
                <w:sz w:val="22"/>
                <w:szCs w:val="22"/>
              </w:rPr>
            </w:pPr>
          </w:p>
        </w:tc>
        <w:tc>
          <w:tcPr>
            <w:tcW w:w="0" w:type="auto"/>
            <w:hideMark/>
          </w:tcPr>
          <w:p w14:paraId="4373BD28" w14:textId="77777777" w:rsidR="002447D5" w:rsidRPr="002447D5" w:rsidRDefault="002447D5" w:rsidP="002447D5">
            <w:pPr>
              <w:spacing w:line="360" w:lineRule="auto"/>
              <w:ind w:left="720" w:hanging="720"/>
              <w:contextualSpacing/>
              <w:rPr>
                <w:rFonts w:ascii="Arial" w:hAnsi="Arial" w:cs="Arial"/>
                <w:sz w:val="22"/>
                <w:szCs w:val="22"/>
              </w:rPr>
            </w:pPr>
            <w:r w:rsidRPr="002447D5">
              <w:rPr>
                <w:rFonts w:ascii="Arial" w:hAnsi="Arial" w:cs="Arial"/>
                <w:sz w:val="22"/>
                <w:szCs w:val="22"/>
              </w:rPr>
              <w:t>Early Sep</w:t>
            </w:r>
          </w:p>
        </w:tc>
      </w:tr>
    </w:tbl>
    <w:p w14:paraId="038BB0DA" w14:textId="77777777" w:rsidR="002447D5" w:rsidRDefault="002447D5" w:rsidP="005B596B">
      <w:pPr>
        <w:spacing w:after="0" w:line="360" w:lineRule="auto"/>
        <w:ind w:left="720" w:hanging="720"/>
        <w:contextualSpacing/>
        <w:rPr>
          <w:rFonts w:ascii="Arial" w:hAnsi="Arial" w:cs="Arial"/>
          <w:sz w:val="22"/>
          <w:szCs w:val="22"/>
        </w:rPr>
      </w:pPr>
    </w:p>
    <w:p w14:paraId="72B6D12F" w14:textId="77777777" w:rsidR="002447D5" w:rsidRDefault="002447D5" w:rsidP="005B596B">
      <w:pPr>
        <w:spacing w:after="0" w:line="360" w:lineRule="auto"/>
        <w:ind w:left="720" w:hanging="720"/>
        <w:contextualSpacing/>
        <w:rPr>
          <w:rFonts w:ascii="Arial" w:hAnsi="Arial" w:cs="Arial"/>
          <w:sz w:val="22"/>
          <w:szCs w:val="22"/>
        </w:rPr>
      </w:pPr>
    </w:p>
    <w:p w14:paraId="636B5274" w14:textId="77777777" w:rsidR="002447D5" w:rsidRDefault="002447D5" w:rsidP="005B596B">
      <w:pPr>
        <w:spacing w:after="0" w:line="360" w:lineRule="auto"/>
        <w:ind w:left="720" w:hanging="720"/>
        <w:contextualSpacing/>
        <w:rPr>
          <w:rFonts w:ascii="Arial" w:hAnsi="Arial" w:cs="Arial"/>
          <w:sz w:val="22"/>
          <w:szCs w:val="22"/>
        </w:rPr>
      </w:pPr>
    </w:p>
    <w:p w14:paraId="6C300F2C" w14:textId="77777777" w:rsidR="002447D5" w:rsidRDefault="002447D5" w:rsidP="005B596B">
      <w:pPr>
        <w:spacing w:after="0" w:line="360" w:lineRule="auto"/>
        <w:ind w:left="720" w:hanging="720"/>
        <w:contextualSpacing/>
        <w:rPr>
          <w:rFonts w:ascii="Arial" w:hAnsi="Arial" w:cs="Arial"/>
          <w:sz w:val="22"/>
          <w:szCs w:val="22"/>
        </w:rPr>
      </w:pPr>
    </w:p>
    <w:p w14:paraId="7A3E2E7D" w14:textId="77777777" w:rsidR="002447D5" w:rsidRDefault="002447D5" w:rsidP="005B596B">
      <w:pPr>
        <w:spacing w:after="0" w:line="360" w:lineRule="auto"/>
        <w:ind w:left="720" w:hanging="720"/>
        <w:contextualSpacing/>
        <w:rPr>
          <w:rFonts w:ascii="Arial" w:hAnsi="Arial" w:cs="Arial"/>
          <w:sz w:val="22"/>
          <w:szCs w:val="22"/>
        </w:rPr>
      </w:pPr>
    </w:p>
    <w:p w14:paraId="60077EC7" w14:textId="77777777" w:rsidR="002447D5" w:rsidRDefault="002447D5" w:rsidP="005B596B">
      <w:pPr>
        <w:spacing w:after="0" w:line="360" w:lineRule="auto"/>
        <w:ind w:left="720" w:hanging="720"/>
        <w:contextualSpacing/>
        <w:rPr>
          <w:rFonts w:ascii="Arial" w:hAnsi="Arial" w:cs="Arial"/>
          <w:sz w:val="22"/>
          <w:szCs w:val="22"/>
        </w:rPr>
      </w:pPr>
    </w:p>
    <w:p w14:paraId="41B714DB" w14:textId="77777777" w:rsidR="002447D5" w:rsidRDefault="002447D5" w:rsidP="005B596B">
      <w:pPr>
        <w:spacing w:after="0" w:line="360" w:lineRule="auto"/>
        <w:ind w:left="720" w:hanging="720"/>
        <w:contextualSpacing/>
        <w:rPr>
          <w:rFonts w:ascii="Arial" w:hAnsi="Arial" w:cs="Arial"/>
          <w:sz w:val="22"/>
          <w:szCs w:val="22"/>
        </w:rPr>
      </w:pPr>
    </w:p>
    <w:p w14:paraId="712A8721" w14:textId="77777777" w:rsidR="002447D5" w:rsidRDefault="002447D5" w:rsidP="005B596B">
      <w:pPr>
        <w:spacing w:after="0" w:line="360" w:lineRule="auto"/>
        <w:ind w:left="720" w:hanging="720"/>
        <w:contextualSpacing/>
        <w:rPr>
          <w:rFonts w:ascii="Arial" w:hAnsi="Arial" w:cs="Arial"/>
          <w:sz w:val="22"/>
          <w:szCs w:val="22"/>
        </w:rPr>
      </w:pPr>
    </w:p>
    <w:p w14:paraId="10C292F0" w14:textId="77777777" w:rsidR="002447D5" w:rsidRDefault="002447D5" w:rsidP="005B596B">
      <w:pPr>
        <w:spacing w:after="0" w:line="360" w:lineRule="auto"/>
        <w:ind w:left="720" w:hanging="720"/>
        <w:contextualSpacing/>
        <w:rPr>
          <w:rFonts w:ascii="Arial" w:hAnsi="Arial" w:cs="Arial"/>
          <w:sz w:val="22"/>
          <w:szCs w:val="22"/>
        </w:rPr>
      </w:pPr>
    </w:p>
    <w:p w14:paraId="7156D2A9" w14:textId="77777777" w:rsidR="002447D5" w:rsidRDefault="002447D5" w:rsidP="005B596B">
      <w:pPr>
        <w:spacing w:after="0" w:line="360" w:lineRule="auto"/>
        <w:ind w:left="720" w:hanging="720"/>
        <w:contextualSpacing/>
        <w:rPr>
          <w:rFonts w:ascii="Arial" w:hAnsi="Arial" w:cs="Arial"/>
          <w:sz w:val="22"/>
          <w:szCs w:val="22"/>
        </w:rPr>
      </w:pPr>
    </w:p>
    <w:p w14:paraId="6AB6BDD9" w14:textId="77777777" w:rsidR="002447D5" w:rsidRDefault="002447D5" w:rsidP="005B596B">
      <w:pPr>
        <w:spacing w:after="0" w:line="360" w:lineRule="auto"/>
        <w:ind w:left="720" w:hanging="720"/>
        <w:contextualSpacing/>
        <w:rPr>
          <w:rFonts w:ascii="Arial" w:hAnsi="Arial" w:cs="Arial"/>
          <w:sz w:val="22"/>
          <w:szCs w:val="22"/>
        </w:rPr>
      </w:pPr>
    </w:p>
    <w:p w14:paraId="71EE85B9" w14:textId="77777777" w:rsidR="002447D5" w:rsidRDefault="002447D5" w:rsidP="005B596B">
      <w:pPr>
        <w:spacing w:after="0" w:line="360" w:lineRule="auto"/>
        <w:ind w:left="720" w:hanging="720"/>
        <w:contextualSpacing/>
        <w:rPr>
          <w:rFonts w:ascii="Arial" w:hAnsi="Arial" w:cs="Arial"/>
          <w:sz w:val="22"/>
          <w:szCs w:val="22"/>
        </w:rPr>
      </w:pPr>
    </w:p>
    <w:p w14:paraId="4BA17238" w14:textId="77777777" w:rsidR="002447D5" w:rsidRDefault="002447D5" w:rsidP="005B596B">
      <w:pPr>
        <w:spacing w:after="0" w:line="360" w:lineRule="auto"/>
        <w:ind w:left="720" w:hanging="720"/>
        <w:contextualSpacing/>
        <w:rPr>
          <w:rFonts w:ascii="Arial" w:hAnsi="Arial" w:cs="Arial"/>
          <w:sz w:val="22"/>
          <w:szCs w:val="22"/>
        </w:rPr>
      </w:pPr>
    </w:p>
    <w:p w14:paraId="062F5D3E" w14:textId="77777777" w:rsidR="002447D5" w:rsidRDefault="002447D5" w:rsidP="005B596B">
      <w:pPr>
        <w:spacing w:after="0" w:line="360" w:lineRule="auto"/>
        <w:ind w:left="720" w:hanging="720"/>
        <w:contextualSpacing/>
        <w:rPr>
          <w:rFonts w:ascii="Arial" w:hAnsi="Arial" w:cs="Arial"/>
          <w:sz w:val="22"/>
          <w:szCs w:val="22"/>
        </w:rPr>
      </w:pPr>
    </w:p>
    <w:p w14:paraId="11061FF7" w14:textId="60AA73F5" w:rsidR="005B596B" w:rsidRPr="005B596B" w:rsidRDefault="005B596B" w:rsidP="005B596B">
      <w:pPr>
        <w:spacing w:after="0" w:line="360" w:lineRule="auto"/>
        <w:ind w:left="720" w:hanging="720"/>
        <w:contextualSpacing/>
        <w:rPr>
          <w:rFonts w:ascii="Arial" w:hAnsi="Arial" w:cs="Arial"/>
          <w:sz w:val="22"/>
          <w:szCs w:val="22"/>
        </w:rPr>
      </w:pPr>
      <w:r w:rsidRPr="005B596B">
        <w:rPr>
          <w:rFonts w:ascii="Arial" w:hAnsi="Arial" w:cs="Arial"/>
          <w:sz w:val="22"/>
          <w:szCs w:val="22"/>
        </w:rPr>
        <w:t>Reference list</w:t>
      </w:r>
    </w:p>
    <w:p w14:paraId="4D5538A9" w14:textId="77777777" w:rsidR="005B596B" w:rsidRPr="002447D5" w:rsidRDefault="005B596B" w:rsidP="00841ECA">
      <w:pPr>
        <w:pStyle w:val="NormalWeb"/>
        <w:spacing w:before="0" w:beforeAutospacing="0" w:after="0" w:afterAutospacing="0" w:line="360" w:lineRule="auto"/>
        <w:ind w:left="720" w:hanging="720"/>
        <w:contextualSpacing/>
        <w:rPr>
          <w:rFonts w:ascii="Arial" w:hAnsi="Arial" w:cs="Arial"/>
          <w:color w:val="000000"/>
          <w:sz w:val="22"/>
          <w:szCs w:val="22"/>
        </w:rPr>
      </w:pPr>
      <w:r w:rsidRPr="002447D5">
        <w:rPr>
          <w:rFonts w:ascii="Arial" w:hAnsi="Arial" w:cs="Arial"/>
          <w:color w:val="000000"/>
          <w:sz w:val="22"/>
          <w:szCs w:val="22"/>
        </w:rPr>
        <w:t>Ali, JK &amp; Riches, JC 2021, ‘The Impact of the COVID-19 Pandemic on Oncology Care and Clinical Trials’, </w:t>
      </w:r>
      <w:r w:rsidRPr="002447D5">
        <w:rPr>
          <w:rFonts w:ascii="Arial" w:hAnsi="Arial" w:cs="Arial"/>
          <w:i/>
          <w:iCs/>
          <w:color w:val="000000"/>
          <w:sz w:val="22"/>
          <w:szCs w:val="22"/>
        </w:rPr>
        <w:t>Cancers</w:t>
      </w:r>
      <w:r w:rsidRPr="002447D5">
        <w:rPr>
          <w:rFonts w:ascii="Arial" w:hAnsi="Arial" w:cs="Arial"/>
          <w:color w:val="000000"/>
          <w:sz w:val="22"/>
          <w:szCs w:val="22"/>
        </w:rPr>
        <w:t xml:space="preserve">, vol. 13, MDPI AG, no. 23, p. 5924, viewed 11 March 2026, </w:t>
      </w:r>
      <w:hyperlink r:id="rId8" w:history="1">
        <w:r w:rsidRPr="002447D5">
          <w:rPr>
            <w:rStyle w:val="Hyperlink"/>
            <w:rFonts w:ascii="Arial" w:hAnsi="Arial" w:cs="Arial"/>
            <w:sz w:val="22"/>
            <w:szCs w:val="22"/>
          </w:rPr>
          <w:t>https://www.mdpi.com/2072-6694/13/23/5924</w:t>
        </w:r>
      </w:hyperlink>
      <w:r w:rsidRPr="002447D5">
        <w:rPr>
          <w:rFonts w:ascii="Arial" w:hAnsi="Arial" w:cs="Arial"/>
          <w:color w:val="000000"/>
          <w:sz w:val="22"/>
          <w:szCs w:val="22"/>
        </w:rPr>
        <w:t>.</w:t>
      </w:r>
    </w:p>
    <w:p w14:paraId="596B854F" w14:textId="77777777" w:rsidR="005B596B" w:rsidRPr="002447D5" w:rsidRDefault="005B596B" w:rsidP="00841ECA">
      <w:pPr>
        <w:pStyle w:val="NormalWeb"/>
        <w:spacing w:before="0" w:beforeAutospacing="0" w:after="0" w:afterAutospacing="0" w:line="360" w:lineRule="auto"/>
        <w:ind w:left="720" w:hanging="720"/>
        <w:contextualSpacing/>
        <w:rPr>
          <w:rFonts w:ascii="Arial" w:hAnsi="Arial" w:cs="Arial"/>
          <w:color w:val="000000"/>
          <w:sz w:val="22"/>
          <w:szCs w:val="22"/>
        </w:rPr>
      </w:pPr>
      <w:proofErr w:type="spellStart"/>
      <w:r w:rsidRPr="002447D5">
        <w:rPr>
          <w:rFonts w:ascii="Arial" w:hAnsi="Arial" w:cs="Arial"/>
          <w:color w:val="000000"/>
          <w:sz w:val="22"/>
          <w:szCs w:val="22"/>
        </w:rPr>
        <w:t>Burciu</w:t>
      </w:r>
      <w:proofErr w:type="spellEnd"/>
      <w:r w:rsidRPr="002447D5">
        <w:rPr>
          <w:rFonts w:ascii="Arial" w:hAnsi="Arial" w:cs="Arial"/>
          <w:color w:val="000000"/>
          <w:sz w:val="22"/>
          <w:szCs w:val="22"/>
        </w:rPr>
        <w:t xml:space="preserve">, OM, </w:t>
      </w:r>
      <w:proofErr w:type="spellStart"/>
      <w:r w:rsidRPr="002447D5">
        <w:rPr>
          <w:rFonts w:ascii="Arial" w:hAnsi="Arial" w:cs="Arial"/>
          <w:color w:val="000000"/>
          <w:sz w:val="22"/>
          <w:szCs w:val="22"/>
        </w:rPr>
        <w:t>Gramada</w:t>
      </w:r>
      <w:proofErr w:type="spellEnd"/>
      <w:r w:rsidRPr="002447D5">
        <w:rPr>
          <w:rFonts w:ascii="Arial" w:hAnsi="Arial" w:cs="Arial"/>
          <w:color w:val="000000"/>
          <w:sz w:val="22"/>
          <w:szCs w:val="22"/>
        </w:rPr>
        <w:t xml:space="preserve">, T, </w:t>
      </w:r>
      <w:proofErr w:type="spellStart"/>
      <w:r w:rsidRPr="002447D5">
        <w:rPr>
          <w:rFonts w:ascii="Arial" w:hAnsi="Arial" w:cs="Arial"/>
          <w:color w:val="000000"/>
          <w:sz w:val="22"/>
          <w:szCs w:val="22"/>
        </w:rPr>
        <w:t>Gramada-Stefurac</w:t>
      </w:r>
      <w:proofErr w:type="spellEnd"/>
      <w:r w:rsidRPr="002447D5">
        <w:rPr>
          <w:rFonts w:ascii="Arial" w:hAnsi="Arial" w:cs="Arial"/>
          <w:color w:val="000000"/>
          <w:sz w:val="22"/>
          <w:szCs w:val="22"/>
        </w:rPr>
        <w:t xml:space="preserve">, S, </w:t>
      </w:r>
      <w:proofErr w:type="spellStart"/>
      <w:r w:rsidRPr="002447D5">
        <w:rPr>
          <w:rFonts w:ascii="Arial" w:hAnsi="Arial" w:cs="Arial"/>
          <w:color w:val="000000"/>
          <w:sz w:val="22"/>
          <w:szCs w:val="22"/>
        </w:rPr>
        <w:t>Plesca</w:t>
      </w:r>
      <w:proofErr w:type="spellEnd"/>
      <w:r w:rsidRPr="002447D5">
        <w:rPr>
          <w:rFonts w:ascii="Arial" w:hAnsi="Arial" w:cs="Arial"/>
          <w:color w:val="000000"/>
          <w:sz w:val="22"/>
          <w:szCs w:val="22"/>
        </w:rPr>
        <w:t xml:space="preserve">, R-A, </w:t>
      </w:r>
      <w:proofErr w:type="spellStart"/>
      <w:r w:rsidRPr="002447D5">
        <w:rPr>
          <w:rFonts w:ascii="Arial" w:hAnsi="Arial" w:cs="Arial"/>
          <w:color w:val="000000"/>
          <w:sz w:val="22"/>
          <w:szCs w:val="22"/>
        </w:rPr>
        <w:t>Macuc</w:t>
      </w:r>
      <w:proofErr w:type="spellEnd"/>
      <w:r w:rsidRPr="002447D5">
        <w:rPr>
          <w:rFonts w:ascii="Arial" w:hAnsi="Arial" w:cs="Arial"/>
          <w:color w:val="000000"/>
          <w:sz w:val="22"/>
          <w:szCs w:val="22"/>
        </w:rPr>
        <w:t xml:space="preserve">, C, </w:t>
      </w:r>
      <w:proofErr w:type="spellStart"/>
      <w:r w:rsidRPr="002447D5">
        <w:rPr>
          <w:rFonts w:ascii="Arial" w:hAnsi="Arial" w:cs="Arial"/>
          <w:color w:val="000000"/>
          <w:sz w:val="22"/>
          <w:szCs w:val="22"/>
        </w:rPr>
        <w:t>Viforeanu</w:t>
      </w:r>
      <w:proofErr w:type="spellEnd"/>
      <w:r w:rsidRPr="002447D5">
        <w:rPr>
          <w:rFonts w:ascii="Arial" w:hAnsi="Arial" w:cs="Arial"/>
          <w:color w:val="000000"/>
          <w:sz w:val="22"/>
          <w:szCs w:val="22"/>
        </w:rPr>
        <w:t xml:space="preserve">, A-L, Sas, I, Iancu, A, </w:t>
      </w:r>
      <w:proofErr w:type="spellStart"/>
      <w:r w:rsidRPr="002447D5">
        <w:rPr>
          <w:rFonts w:ascii="Arial" w:hAnsi="Arial" w:cs="Arial"/>
          <w:color w:val="000000"/>
          <w:sz w:val="22"/>
          <w:szCs w:val="22"/>
        </w:rPr>
        <w:t>Merce</w:t>
      </w:r>
      <w:proofErr w:type="spellEnd"/>
      <w:r w:rsidRPr="002447D5">
        <w:rPr>
          <w:rFonts w:ascii="Arial" w:hAnsi="Arial" w:cs="Arial"/>
          <w:color w:val="000000"/>
          <w:sz w:val="22"/>
          <w:szCs w:val="22"/>
        </w:rPr>
        <w:t xml:space="preserve">, A-G, </w:t>
      </w:r>
      <w:proofErr w:type="spellStart"/>
      <w:r w:rsidRPr="002447D5">
        <w:rPr>
          <w:rFonts w:ascii="Arial" w:hAnsi="Arial" w:cs="Arial"/>
          <w:color w:val="000000"/>
          <w:sz w:val="22"/>
          <w:szCs w:val="22"/>
        </w:rPr>
        <w:t>Cobec</w:t>
      </w:r>
      <w:proofErr w:type="spellEnd"/>
      <w:r w:rsidRPr="002447D5">
        <w:rPr>
          <w:rFonts w:ascii="Arial" w:hAnsi="Arial" w:cs="Arial"/>
          <w:color w:val="000000"/>
          <w:sz w:val="22"/>
          <w:szCs w:val="22"/>
        </w:rPr>
        <w:t xml:space="preserve">, IM &amp; </w:t>
      </w:r>
      <w:proofErr w:type="spellStart"/>
      <w:r w:rsidRPr="002447D5">
        <w:rPr>
          <w:rFonts w:ascii="Arial" w:hAnsi="Arial" w:cs="Arial"/>
          <w:color w:val="000000"/>
          <w:sz w:val="22"/>
          <w:szCs w:val="22"/>
        </w:rPr>
        <w:t>Dimofte</w:t>
      </w:r>
      <w:proofErr w:type="spellEnd"/>
      <w:r w:rsidRPr="002447D5">
        <w:rPr>
          <w:rFonts w:ascii="Arial" w:hAnsi="Arial" w:cs="Arial"/>
          <w:color w:val="000000"/>
          <w:sz w:val="22"/>
          <w:szCs w:val="22"/>
        </w:rPr>
        <w:t>, GM 2025, ‘Socio-Demographic Inequalities in Diagnostic Delays of Breast Cancer: A Multistage Time-to-Diagnosis Analysis’, </w:t>
      </w:r>
      <w:r w:rsidRPr="002447D5">
        <w:rPr>
          <w:rFonts w:ascii="Arial" w:hAnsi="Arial" w:cs="Arial"/>
          <w:i/>
          <w:iCs/>
          <w:color w:val="000000"/>
          <w:sz w:val="22"/>
          <w:szCs w:val="22"/>
        </w:rPr>
        <w:t>Current Oncology</w:t>
      </w:r>
      <w:r w:rsidRPr="002447D5">
        <w:rPr>
          <w:rFonts w:ascii="Arial" w:hAnsi="Arial" w:cs="Arial"/>
          <w:color w:val="000000"/>
          <w:sz w:val="22"/>
          <w:szCs w:val="22"/>
        </w:rPr>
        <w:t xml:space="preserve">, vol. 32, MDPI AG, no. 12, p. 674, viewed 11 March 2026, </w:t>
      </w:r>
      <w:hyperlink r:id="rId9" w:history="1">
        <w:r w:rsidRPr="002447D5">
          <w:rPr>
            <w:rStyle w:val="Hyperlink"/>
            <w:rFonts w:ascii="Arial" w:hAnsi="Arial" w:cs="Arial"/>
            <w:sz w:val="22"/>
            <w:szCs w:val="22"/>
          </w:rPr>
          <w:t>https://www.mdpi.com/1718-7729/32/12/674</w:t>
        </w:r>
      </w:hyperlink>
      <w:r w:rsidRPr="002447D5">
        <w:rPr>
          <w:rFonts w:ascii="Arial" w:hAnsi="Arial" w:cs="Arial"/>
          <w:color w:val="000000"/>
          <w:sz w:val="22"/>
          <w:szCs w:val="22"/>
        </w:rPr>
        <w:t>.</w:t>
      </w:r>
    </w:p>
    <w:p w14:paraId="0CE60058" w14:textId="77777777" w:rsidR="005B596B" w:rsidRPr="002447D5" w:rsidRDefault="005B596B" w:rsidP="00841ECA">
      <w:pPr>
        <w:spacing w:after="0" w:line="360" w:lineRule="auto"/>
        <w:ind w:left="720" w:hanging="720"/>
        <w:contextualSpacing/>
        <w:rPr>
          <w:rFonts w:ascii="Arial" w:hAnsi="Arial" w:cs="Arial"/>
          <w:sz w:val="22"/>
          <w:szCs w:val="22"/>
        </w:rPr>
      </w:pPr>
      <w:r w:rsidRPr="002447D5">
        <w:rPr>
          <w:rFonts w:ascii="Arial" w:hAnsi="Arial" w:cs="Arial"/>
          <w:sz w:val="22"/>
          <w:szCs w:val="22"/>
          <w:lang w:val="en-US"/>
        </w:rPr>
        <w:t>Cheo, FY, Lim, CHF, Chan, KS &amp; Shelat, VG 2023, ‘The impact of waiting time and delayed treatment on the outcomes of patients with hepatocellular carcinoma: A systematic review and meta-analysis’, </w:t>
      </w:r>
      <w:r w:rsidRPr="002447D5">
        <w:rPr>
          <w:rFonts w:ascii="Arial" w:hAnsi="Arial" w:cs="Arial"/>
          <w:i/>
          <w:iCs/>
          <w:sz w:val="22"/>
          <w:szCs w:val="22"/>
          <w:lang w:val="en-US"/>
        </w:rPr>
        <w:t>Annals of Hepato-Biliary-Pancreatic Surgery</w:t>
      </w:r>
      <w:r w:rsidRPr="002447D5">
        <w:rPr>
          <w:rFonts w:ascii="Arial" w:hAnsi="Arial" w:cs="Arial"/>
          <w:sz w:val="22"/>
          <w:szCs w:val="22"/>
          <w:lang w:val="en-US"/>
        </w:rPr>
        <w:t xml:space="preserve">, vol. 28, The Korean Association of Hepato-Biliary-Pancreatic Surgery, no. 1, pp. 1–13, viewed 4 February 2026, </w:t>
      </w:r>
      <w:hyperlink r:id="rId10" w:history="1">
        <w:r w:rsidRPr="002447D5">
          <w:rPr>
            <w:rStyle w:val="Hyperlink"/>
            <w:rFonts w:ascii="Arial" w:eastAsia="Times New Roman" w:hAnsi="Arial" w:cs="Arial"/>
            <w:sz w:val="22"/>
            <w:szCs w:val="22"/>
            <w:lang w:val="en-US"/>
          </w:rPr>
          <w:t>https://pubmed.ncbi.nlm.nih.gov/38092430</w:t>
        </w:r>
      </w:hyperlink>
      <w:r w:rsidRPr="002447D5">
        <w:rPr>
          <w:rFonts w:ascii="Arial" w:hAnsi="Arial" w:cs="Arial"/>
          <w:sz w:val="22"/>
          <w:szCs w:val="22"/>
          <w:lang w:val="en-US"/>
        </w:rPr>
        <w:t xml:space="preserve">. </w:t>
      </w:r>
    </w:p>
    <w:p w14:paraId="6EA7DEDF" w14:textId="77777777" w:rsidR="005B596B" w:rsidRPr="002447D5" w:rsidRDefault="005B596B" w:rsidP="00841ECA">
      <w:pPr>
        <w:pStyle w:val="NormalWeb"/>
        <w:spacing w:before="0" w:beforeAutospacing="0" w:after="0" w:afterAutospacing="0" w:line="360" w:lineRule="auto"/>
        <w:ind w:left="720" w:hanging="720"/>
        <w:contextualSpacing/>
        <w:rPr>
          <w:rFonts w:ascii="Arial" w:hAnsi="Arial" w:cs="Arial"/>
          <w:color w:val="000000"/>
          <w:sz w:val="22"/>
          <w:szCs w:val="22"/>
        </w:rPr>
      </w:pPr>
      <w:r w:rsidRPr="002447D5">
        <w:rPr>
          <w:rFonts w:ascii="Arial" w:hAnsi="Arial" w:cs="Arial"/>
          <w:color w:val="000000"/>
          <w:sz w:val="22"/>
          <w:szCs w:val="22"/>
        </w:rPr>
        <w:t>Cheung, K-L 2020, ‘Treatment Strategies and Survival Outcomes in Breast Cancer’, </w:t>
      </w:r>
      <w:r w:rsidRPr="002447D5">
        <w:rPr>
          <w:rFonts w:ascii="Arial" w:hAnsi="Arial" w:cs="Arial"/>
          <w:i/>
          <w:iCs/>
          <w:color w:val="000000"/>
          <w:sz w:val="22"/>
          <w:szCs w:val="22"/>
        </w:rPr>
        <w:t>Cancers</w:t>
      </w:r>
      <w:r w:rsidRPr="002447D5">
        <w:rPr>
          <w:rFonts w:ascii="Arial" w:hAnsi="Arial" w:cs="Arial"/>
          <w:color w:val="000000"/>
          <w:sz w:val="22"/>
          <w:szCs w:val="22"/>
        </w:rPr>
        <w:t xml:space="preserve">, vol. 12, MDPI AG, no. 3, p. 735, viewed 11 March 2026, </w:t>
      </w:r>
      <w:hyperlink r:id="rId11" w:history="1">
        <w:r w:rsidRPr="002447D5">
          <w:rPr>
            <w:rStyle w:val="Hyperlink"/>
            <w:rFonts w:ascii="Arial" w:hAnsi="Arial" w:cs="Arial"/>
            <w:sz w:val="22"/>
            <w:szCs w:val="22"/>
          </w:rPr>
          <w:t>https://www.mdpi.com/2072-6694/12/3/735</w:t>
        </w:r>
      </w:hyperlink>
      <w:r w:rsidRPr="002447D5">
        <w:rPr>
          <w:rFonts w:ascii="Arial" w:hAnsi="Arial" w:cs="Arial"/>
          <w:color w:val="000000"/>
          <w:sz w:val="22"/>
          <w:szCs w:val="22"/>
        </w:rPr>
        <w:t>.</w:t>
      </w:r>
    </w:p>
    <w:p w14:paraId="391E05FA" w14:textId="77777777" w:rsidR="005B596B" w:rsidRPr="002447D5" w:rsidRDefault="005B596B" w:rsidP="00841ECA">
      <w:pPr>
        <w:pStyle w:val="NormalWeb"/>
        <w:spacing w:before="0" w:beforeAutospacing="0" w:after="0" w:afterAutospacing="0" w:line="360" w:lineRule="auto"/>
        <w:ind w:left="720" w:hanging="720"/>
        <w:contextualSpacing/>
        <w:rPr>
          <w:rFonts w:ascii="Arial" w:hAnsi="Arial" w:cs="Arial"/>
          <w:color w:val="000000"/>
          <w:sz w:val="22"/>
          <w:szCs w:val="22"/>
        </w:rPr>
      </w:pPr>
      <w:proofErr w:type="spellStart"/>
      <w:r w:rsidRPr="002447D5">
        <w:rPr>
          <w:rFonts w:ascii="Arial" w:hAnsi="Arial" w:cs="Arial"/>
          <w:color w:val="000000"/>
          <w:sz w:val="22"/>
          <w:szCs w:val="22"/>
        </w:rPr>
        <w:t>Dorussen</w:t>
      </w:r>
      <w:proofErr w:type="spellEnd"/>
      <w:r w:rsidRPr="002447D5">
        <w:rPr>
          <w:rFonts w:ascii="Arial" w:hAnsi="Arial" w:cs="Arial"/>
          <w:color w:val="000000"/>
          <w:sz w:val="22"/>
          <w:szCs w:val="22"/>
        </w:rPr>
        <w:t>, H, Hansen, ME, Pickering, SD, Reifler, J, Scotto, TJ, Sunahara, Y &amp; Yen, D 2024, ‘The influence of waiting times and sociopolitical variables on public trust in healthcare: A cross-sectional study of the NHS in England’, </w:t>
      </w:r>
      <w:r w:rsidRPr="002447D5">
        <w:rPr>
          <w:rFonts w:ascii="Arial" w:hAnsi="Arial" w:cs="Arial"/>
          <w:i/>
          <w:iCs/>
          <w:color w:val="000000"/>
          <w:sz w:val="22"/>
          <w:szCs w:val="22"/>
        </w:rPr>
        <w:t>Public Health in Practice</w:t>
      </w:r>
      <w:r w:rsidRPr="002447D5">
        <w:rPr>
          <w:rFonts w:ascii="Arial" w:hAnsi="Arial" w:cs="Arial"/>
          <w:color w:val="000000"/>
          <w:sz w:val="22"/>
          <w:szCs w:val="22"/>
        </w:rPr>
        <w:t xml:space="preserve">, vol. 7, Elsevier BV, p. 100484, viewed 11 March 2026, </w:t>
      </w:r>
      <w:hyperlink r:id="rId12" w:history="1">
        <w:r w:rsidRPr="002447D5">
          <w:rPr>
            <w:rStyle w:val="Hyperlink"/>
            <w:rFonts w:ascii="Arial" w:hAnsi="Arial" w:cs="Arial"/>
            <w:sz w:val="22"/>
            <w:szCs w:val="22"/>
          </w:rPr>
          <w:t>https://www.sciencedirect.com/science/article/pii/S2666535224000211</w:t>
        </w:r>
      </w:hyperlink>
      <w:r w:rsidRPr="002447D5">
        <w:rPr>
          <w:rFonts w:ascii="Arial" w:hAnsi="Arial" w:cs="Arial"/>
          <w:color w:val="000000"/>
          <w:sz w:val="22"/>
          <w:szCs w:val="22"/>
        </w:rPr>
        <w:t>.</w:t>
      </w:r>
    </w:p>
    <w:p w14:paraId="4ED68599" w14:textId="16D02636" w:rsidR="001145AD" w:rsidRPr="001145AD" w:rsidRDefault="001145AD" w:rsidP="00841ECA">
      <w:pPr>
        <w:pStyle w:val="NormalWeb"/>
        <w:spacing w:before="0" w:beforeAutospacing="0" w:after="0" w:afterAutospacing="0" w:line="360" w:lineRule="auto"/>
        <w:ind w:left="720" w:hanging="720"/>
        <w:contextualSpacing/>
        <w:rPr>
          <w:rFonts w:ascii="Arial" w:hAnsi="Arial" w:cs="Arial"/>
          <w:sz w:val="22"/>
          <w:szCs w:val="22"/>
        </w:rPr>
      </w:pPr>
      <w:r w:rsidRPr="001145AD">
        <w:rPr>
          <w:rFonts w:ascii="Arial" w:hAnsi="Arial" w:cs="Arial"/>
          <w:sz w:val="22"/>
          <w:szCs w:val="22"/>
        </w:rPr>
        <w:t xml:space="preserve">Edge, R, Meyers, J, Tiernan, G, Li, Z, </w:t>
      </w:r>
      <w:proofErr w:type="spellStart"/>
      <w:r w:rsidRPr="001145AD">
        <w:rPr>
          <w:rFonts w:ascii="Arial" w:hAnsi="Arial" w:cs="Arial"/>
          <w:sz w:val="22"/>
          <w:szCs w:val="22"/>
        </w:rPr>
        <w:t>Schiavuzzi</w:t>
      </w:r>
      <w:proofErr w:type="spellEnd"/>
      <w:r w:rsidRPr="001145AD">
        <w:rPr>
          <w:rFonts w:ascii="Arial" w:hAnsi="Arial" w:cs="Arial"/>
          <w:sz w:val="22"/>
          <w:szCs w:val="22"/>
        </w:rPr>
        <w:t xml:space="preserve">, A, Chan, P, Vassallo, A, Morrow, A, Mazariego, C, Wakefield, CE, </w:t>
      </w:r>
      <w:proofErr w:type="spellStart"/>
      <w:r w:rsidRPr="001145AD">
        <w:rPr>
          <w:rFonts w:ascii="Arial" w:hAnsi="Arial" w:cs="Arial"/>
          <w:sz w:val="22"/>
          <w:szCs w:val="22"/>
        </w:rPr>
        <w:t>Canfell</w:t>
      </w:r>
      <w:proofErr w:type="spellEnd"/>
      <w:r w:rsidRPr="001145AD">
        <w:rPr>
          <w:rFonts w:ascii="Arial" w:hAnsi="Arial" w:cs="Arial"/>
          <w:sz w:val="22"/>
          <w:szCs w:val="22"/>
        </w:rPr>
        <w:t xml:space="preserve">, K &amp; Taylor, N 2021, ‘Cancer care disruption and reorganisation during the COVID-19 pandemic in Australia: A patient, carer and healthcare worker perspective’, in MWL Cheong (ed.), </w:t>
      </w:r>
      <w:r w:rsidRPr="001145AD">
        <w:rPr>
          <w:rFonts w:ascii="Arial" w:hAnsi="Arial" w:cs="Arial"/>
          <w:i/>
          <w:iCs/>
          <w:sz w:val="22"/>
          <w:szCs w:val="22"/>
        </w:rPr>
        <w:t>PLOS ONE</w:t>
      </w:r>
      <w:r w:rsidRPr="001145AD">
        <w:rPr>
          <w:rFonts w:ascii="Arial" w:hAnsi="Arial" w:cs="Arial"/>
          <w:sz w:val="22"/>
          <w:szCs w:val="22"/>
        </w:rPr>
        <w:t>, vol. 16, no. 9, p. e0257420.</w:t>
      </w:r>
    </w:p>
    <w:p w14:paraId="33AC6774" w14:textId="77777777" w:rsidR="001145AD" w:rsidRPr="001145AD" w:rsidRDefault="001145AD" w:rsidP="00841ECA">
      <w:pPr>
        <w:spacing w:after="0" w:line="360" w:lineRule="auto"/>
        <w:ind w:left="720" w:hanging="720"/>
        <w:contextualSpacing/>
        <w:rPr>
          <w:rFonts w:ascii="Arial" w:eastAsia="Times New Roman" w:hAnsi="Arial" w:cs="Arial"/>
          <w:color w:val="000000"/>
          <w:kern w:val="0"/>
          <w:sz w:val="22"/>
          <w:szCs w:val="22"/>
          <w14:ligatures w14:val="none"/>
        </w:rPr>
      </w:pPr>
      <w:r w:rsidRPr="001145AD">
        <w:rPr>
          <w:rFonts w:ascii="Arial" w:eastAsia="Times New Roman" w:hAnsi="Arial" w:cs="Arial"/>
          <w:color w:val="000000"/>
          <w:kern w:val="0"/>
          <w:sz w:val="22"/>
          <w:szCs w:val="22"/>
          <w14:ligatures w14:val="none"/>
        </w:rPr>
        <w:lastRenderedPageBreak/>
        <w:t xml:space="preserve">Feinmann, J 2026, ‘Waiting lists, emergency department stays, and cancer treatment: After 18 months how is Labour performing on the NHS?’, </w:t>
      </w:r>
      <w:r w:rsidRPr="001145AD">
        <w:rPr>
          <w:rFonts w:ascii="Arial" w:eastAsia="Times New Roman" w:hAnsi="Arial" w:cs="Arial"/>
          <w:i/>
          <w:iCs/>
          <w:color w:val="000000"/>
          <w:kern w:val="0"/>
          <w:sz w:val="22"/>
          <w:szCs w:val="22"/>
          <w14:ligatures w14:val="none"/>
        </w:rPr>
        <w:t>BMJ</w:t>
      </w:r>
      <w:r w:rsidRPr="001145AD">
        <w:rPr>
          <w:rFonts w:ascii="Arial" w:eastAsia="Times New Roman" w:hAnsi="Arial" w:cs="Arial"/>
          <w:color w:val="000000"/>
          <w:kern w:val="0"/>
          <w:sz w:val="22"/>
          <w:szCs w:val="22"/>
          <w14:ligatures w14:val="none"/>
        </w:rPr>
        <w:t>, vol. 392, p. s103.</w:t>
      </w:r>
    </w:p>
    <w:p w14:paraId="351AF527" w14:textId="77777777" w:rsidR="005B596B" w:rsidRPr="002447D5" w:rsidRDefault="005B596B" w:rsidP="00841ECA">
      <w:pPr>
        <w:spacing w:after="0" w:line="360" w:lineRule="auto"/>
        <w:ind w:left="720" w:hanging="720"/>
        <w:contextualSpacing/>
        <w:rPr>
          <w:rFonts w:ascii="Arial" w:hAnsi="Arial" w:cs="Arial"/>
          <w:sz w:val="22"/>
          <w:szCs w:val="22"/>
        </w:rPr>
      </w:pPr>
      <w:proofErr w:type="spellStart"/>
      <w:r w:rsidRPr="002447D5">
        <w:rPr>
          <w:rFonts w:ascii="Arial" w:hAnsi="Arial" w:cs="Arial"/>
          <w:sz w:val="22"/>
          <w:szCs w:val="22"/>
          <w:lang w:val="en-US"/>
        </w:rPr>
        <w:t>Frountzas</w:t>
      </w:r>
      <w:proofErr w:type="spellEnd"/>
      <w:r w:rsidRPr="002447D5">
        <w:rPr>
          <w:rFonts w:ascii="Arial" w:hAnsi="Arial" w:cs="Arial"/>
          <w:sz w:val="22"/>
          <w:szCs w:val="22"/>
          <w:lang w:val="en-US"/>
        </w:rPr>
        <w:t xml:space="preserve">, M, </w:t>
      </w:r>
      <w:proofErr w:type="spellStart"/>
      <w:r w:rsidRPr="002447D5">
        <w:rPr>
          <w:rFonts w:ascii="Arial" w:hAnsi="Arial" w:cs="Arial"/>
          <w:sz w:val="22"/>
          <w:szCs w:val="22"/>
          <w:lang w:val="en-US"/>
        </w:rPr>
        <w:t>Liatsou</w:t>
      </w:r>
      <w:proofErr w:type="spellEnd"/>
      <w:r w:rsidRPr="002447D5">
        <w:rPr>
          <w:rFonts w:ascii="Arial" w:hAnsi="Arial" w:cs="Arial"/>
          <w:sz w:val="22"/>
          <w:szCs w:val="22"/>
          <w:lang w:val="en-US"/>
        </w:rPr>
        <w:t xml:space="preserve">, E, </w:t>
      </w:r>
      <w:proofErr w:type="spellStart"/>
      <w:r w:rsidRPr="002447D5">
        <w:rPr>
          <w:rFonts w:ascii="Arial" w:hAnsi="Arial" w:cs="Arial"/>
          <w:sz w:val="22"/>
          <w:szCs w:val="22"/>
          <w:lang w:val="en-US"/>
        </w:rPr>
        <w:t>Schizas</w:t>
      </w:r>
      <w:proofErr w:type="spellEnd"/>
      <w:r w:rsidRPr="002447D5">
        <w:rPr>
          <w:rFonts w:ascii="Arial" w:hAnsi="Arial" w:cs="Arial"/>
          <w:sz w:val="22"/>
          <w:szCs w:val="22"/>
          <w:lang w:val="en-US"/>
        </w:rPr>
        <w:t xml:space="preserve">, D, </w:t>
      </w:r>
      <w:proofErr w:type="spellStart"/>
      <w:r w:rsidRPr="002447D5">
        <w:rPr>
          <w:rFonts w:ascii="Arial" w:hAnsi="Arial" w:cs="Arial"/>
          <w:sz w:val="22"/>
          <w:szCs w:val="22"/>
          <w:lang w:val="en-US"/>
        </w:rPr>
        <w:t>Pergialiotis</w:t>
      </w:r>
      <w:proofErr w:type="spellEnd"/>
      <w:r w:rsidRPr="002447D5">
        <w:rPr>
          <w:rFonts w:ascii="Arial" w:hAnsi="Arial" w:cs="Arial"/>
          <w:sz w:val="22"/>
          <w:szCs w:val="22"/>
          <w:lang w:val="en-US"/>
        </w:rPr>
        <w:t xml:space="preserve">, V, </w:t>
      </w:r>
      <w:proofErr w:type="spellStart"/>
      <w:r w:rsidRPr="002447D5">
        <w:rPr>
          <w:rFonts w:ascii="Arial" w:hAnsi="Arial" w:cs="Arial"/>
          <w:sz w:val="22"/>
          <w:szCs w:val="22"/>
          <w:lang w:val="en-US"/>
        </w:rPr>
        <w:t>Vailas</w:t>
      </w:r>
      <w:proofErr w:type="spellEnd"/>
      <w:r w:rsidRPr="002447D5">
        <w:rPr>
          <w:rFonts w:ascii="Arial" w:hAnsi="Arial" w:cs="Arial"/>
          <w:sz w:val="22"/>
          <w:szCs w:val="22"/>
          <w:lang w:val="en-US"/>
        </w:rPr>
        <w:t xml:space="preserve">, M, </w:t>
      </w:r>
      <w:proofErr w:type="spellStart"/>
      <w:r w:rsidRPr="002447D5">
        <w:rPr>
          <w:rFonts w:ascii="Arial" w:hAnsi="Arial" w:cs="Arial"/>
          <w:sz w:val="22"/>
          <w:szCs w:val="22"/>
          <w:lang w:val="en-US"/>
        </w:rPr>
        <w:t>Kritikos</w:t>
      </w:r>
      <w:proofErr w:type="spellEnd"/>
      <w:r w:rsidRPr="002447D5">
        <w:rPr>
          <w:rFonts w:ascii="Arial" w:hAnsi="Arial" w:cs="Arial"/>
          <w:sz w:val="22"/>
          <w:szCs w:val="22"/>
          <w:lang w:val="en-US"/>
        </w:rPr>
        <w:t xml:space="preserve">, N &amp; </w:t>
      </w:r>
      <w:proofErr w:type="spellStart"/>
      <w:r w:rsidRPr="002447D5">
        <w:rPr>
          <w:rFonts w:ascii="Arial" w:hAnsi="Arial" w:cs="Arial"/>
          <w:sz w:val="22"/>
          <w:szCs w:val="22"/>
          <w:lang w:val="en-US"/>
        </w:rPr>
        <w:t>Toutouzas</w:t>
      </w:r>
      <w:proofErr w:type="spellEnd"/>
      <w:r w:rsidRPr="002447D5">
        <w:rPr>
          <w:rFonts w:ascii="Arial" w:hAnsi="Arial" w:cs="Arial"/>
          <w:sz w:val="22"/>
          <w:szCs w:val="22"/>
          <w:lang w:val="en-US"/>
        </w:rPr>
        <w:t xml:space="preserve">, KG 2022, ‘The impact of surgery delay on survival of </w:t>
      </w:r>
      <w:proofErr w:type="spellStart"/>
      <w:r w:rsidRPr="002447D5">
        <w:rPr>
          <w:rFonts w:ascii="Arial" w:hAnsi="Arial" w:cs="Arial"/>
          <w:sz w:val="22"/>
          <w:szCs w:val="22"/>
          <w:lang w:val="en-US"/>
        </w:rPr>
        <w:t>resectable</w:t>
      </w:r>
      <w:proofErr w:type="spellEnd"/>
      <w:r w:rsidRPr="002447D5">
        <w:rPr>
          <w:rFonts w:ascii="Arial" w:hAnsi="Arial" w:cs="Arial"/>
          <w:sz w:val="22"/>
          <w:szCs w:val="22"/>
          <w:lang w:val="en-US"/>
        </w:rPr>
        <w:t xml:space="preserve"> pancreatic cancer: A systematic review of observational studies’, </w:t>
      </w:r>
      <w:r w:rsidRPr="002447D5">
        <w:rPr>
          <w:rFonts w:ascii="Arial" w:hAnsi="Arial" w:cs="Arial"/>
          <w:i/>
          <w:iCs/>
          <w:sz w:val="22"/>
          <w:szCs w:val="22"/>
          <w:lang w:val="en-US"/>
        </w:rPr>
        <w:t>Surgical Oncology</w:t>
      </w:r>
      <w:r w:rsidRPr="002447D5">
        <w:rPr>
          <w:rFonts w:ascii="Arial" w:hAnsi="Arial" w:cs="Arial"/>
          <w:sz w:val="22"/>
          <w:szCs w:val="22"/>
          <w:lang w:val="en-US"/>
        </w:rPr>
        <w:t xml:space="preserve">, vol. 45, Elsevier BV, p. 101855, viewed 4 February 2026, </w:t>
      </w:r>
      <w:hyperlink r:id="rId13" w:history="1">
        <w:r w:rsidRPr="002447D5">
          <w:rPr>
            <w:rStyle w:val="Hyperlink"/>
            <w:rFonts w:ascii="Arial" w:eastAsia="Times New Roman" w:hAnsi="Arial" w:cs="Arial"/>
            <w:sz w:val="22"/>
            <w:szCs w:val="22"/>
            <w:lang w:val="en-US"/>
          </w:rPr>
          <w:t>https://www.sciencedirect.com/science/article/abs/pii/S096074042200150</w:t>
        </w:r>
      </w:hyperlink>
      <w:r w:rsidRPr="002447D5">
        <w:rPr>
          <w:rFonts w:ascii="Arial" w:hAnsi="Arial" w:cs="Arial"/>
          <w:sz w:val="22"/>
          <w:szCs w:val="22"/>
          <w:u w:val="single"/>
          <w:lang w:val="en-US"/>
        </w:rPr>
        <w:t>.</w:t>
      </w:r>
    </w:p>
    <w:p w14:paraId="7F9DC053" w14:textId="77777777" w:rsidR="001145AD" w:rsidRPr="001145AD" w:rsidRDefault="001145AD" w:rsidP="00841ECA">
      <w:pPr>
        <w:pStyle w:val="NormalWeb"/>
        <w:spacing w:before="0" w:beforeAutospacing="0" w:after="0" w:afterAutospacing="0" w:line="360" w:lineRule="auto"/>
        <w:ind w:left="720" w:hanging="720"/>
        <w:contextualSpacing/>
        <w:rPr>
          <w:rFonts w:ascii="Arial" w:hAnsi="Arial" w:cs="Arial"/>
          <w:color w:val="000000"/>
          <w:sz w:val="22"/>
          <w:szCs w:val="22"/>
        </w:rPr>
      </w:pPr>
      <w:r w:rsidRPr="001145AD">
        <w:rPr>
          <w:rFonts w:ascii="Arial" w:hAnsi="Arial" w:cs="Arial"/>
          <w:color w:val="000000"/>
          <w:sz w:val="22"/>
          <w:szCs w:val="22"/>
        </w:rPr>
        <w:t xml:space="preserve">Hayes, H, Meacock, R, Stokes, J &amp; Sutton, M 2024, ‘The effect of local hospital waiting times on GP referrals for suspected cancer’, </w:t>
      </w:r>
      <w:proofErr w:type="spellStart"/>
      <w:r w:rsidRPr="001145AD">
        <w:rPr>
          <w:rFonts w:ascii="Arial" w:hAnsi="Arial" w:cs="Arial"/>
          <w:i/>
          <w:iCs/>
          <w:color w:val="000000"/>
          <w:sz w:val="22"/>
          <w:szCs w:val="22"/>
        </w:rPr>
        <w:t>PloS</w:t>
      </w:r>
      <w:proofErr w:type="spellEnd"/>
      <w:r w:rsidRPr="001145AD">
        <w:rPr>
          <w:rFonts w:ascii="Arial" w:hAnsi="Arial" w:cs="Arial"/>
          <w:i/>
          <w:iCs/>
          <w:color w:val="000000"/>
          <w:sz w:val="22"/>
          <w:szCs w:val="22"/>
        </w:rPr>
        <w:t xml:space="preserve"> one</w:t>
      </w:r>
      <w:r w:rsidRPr="001145AD">
        <w:rPr>
          <w:rFonts w:ascii="Arial" w:hAnsi="Arial" w:cs="Arial"/>
          <w:color w:val="000000"/>
          <w:sz w:val="22"/>
          <w:szCs w:val="22"/>
        </w:rPr>
        <w:t>, vol. 19, Public Library of Science, no. 5, pp. e0294061–e0294061.</w:t>
      </w:r>
    </w:p>
    <w:p w14:paraId="17EDEC54" w14:textId="77777777" w:rsidR="005B596B" w:rsidRDefault="005B596B" w:rsidP="00841ECA">
      <w:pPr>
        <w:pStyle w:val="NormalWeb"/>
        <w:spacing w:before="0" w:beforeAutospacing="0" w:after="0" w:afterAutospacing="0" w:line="360" w:lineRule="auto"/>
        <w:ind w:left="720" w:hanging="720"/>
        <w:contextualSpacing/>
        <w:rPr>
          <w:rFonts w:ascii="Arial" w:hAnsi="Arial" w:cs="Arial"/>
          <w:color w:val="000000"/>
          <w:sz w:val="22"/>
          <w:szCs w:val="22"/>
        </w:rPr>
      </w:pPr>
      <w:r w:rsidRPr="002447D5">
        <w:rPr>
          <w:rFonts w:ascii="Arial" w:hAnsi="Arial" w:cs="Arial"/>
          <w:color w:val="000000"/>
          <w:sz w:val="22"/>
          <w:szCs w:val="22"/>
        </w:rPr>
        <w:t>Jen, W-Y, Chan, ZY, Lee, YM, Ng, N, Tan, B, Teo, C, Wong, YP, Chee, CE &amp; Chee, Y-L 2023, ‘Reducing Chemotherapy Waiting Times in the Ambulatory Setting of a Tertiary Cancer Centre Using a Design Thinking Approach’, </w:t>
      </w:r>
      <w:r w:rsidRPr="002447D5">
        <w:rPr>
          <w:rFonts w:ascii="Arial" w:hAnsi="Arial" w:cs="Arial"/>
          <w:i/>
          <w:iCs/>
          <w:color w:val="000000"/>
          <w:sz w:val="22"/>
          <w:szCs w:val="22"/>
        </w:rPr>
        <w:t>Cancers</w:t>
      </w:r>
      <w:r w:rsidRPr="002447D5">
        <w:rPr>
          <w:rFonts w:ascii="Arial" w:hAnsi="Arial" w:cs="Arial"/>
          <w:color w:val="000000"/>
          <w:sz w:val="22"/>
          <w:szCs w:val="22"/>
        </w:rPr>
        <w:t xml:space="preserve">, vol. 15, MDPI AG, no. 18, p. 4625, viewed 11 March 2026, </w:t>
      </w:r>
      <w:hyperlink r:id="rId14" w:history="1">
        <w:r w:rsidRPr="002447D5">
          <w:rPr>
            <w:rStyle w:val="Hyperlink"/>
            <w:rFonts w:ascii="Arial" w:hAnsi="Arial" w:cs="Arial"/>
            <w:sz w:val="22"/>
            <w:szCs w:val="22"/>
          </w:rPr>
          <w:t>https://www.mdpi.com/2072-6694/15/18/4625</w:t>
        </w:r>
      </w:hyperlink>
      <w:r w:rsidRPr="002447D5">
        <w:rPr>
          <w:rFonts w:ascii="Arial" w:hAnsi="Arial" w:cs="Arial"/>
          <w:color w:val="000000"/>
          <w:sz w:val="22"/>
          <w:szCs w:val="22"/>
        </w:rPr>
        <w:t>.</w:t>
      </w:r>
    </w:p>
    <w:p w14:paraId="5B39741A" w14:textId="31EBE89F" w:rsidR="002447D5" w:rsidRPr="002447D5" w:rsidRDefault="002447D5" w:rsidP="00841ECA">
      <w:pPr>
        <w:pStyle w:val="NormalWeb"/>
        <w:spacing w:before="0" w:beforeAutospacing="0" w:after="0" w:afterAutospacing="0" w:line="360" w:lineRule="auto"/>
        <w:ind w:left="720" w:hanging="720"/>
        <w:contextualSpacing/>
        <w:rPr>
          <w:rFonts w:ascii="Arial" w:hAnsi="Arial" w:cs="Arial"/>
          <w:color w:val="000000"/>
          <w:sz w:val="22"/>
          <w:szCs w:val="22"/>
        </w:rPr>
      </w:pPr>
      <w:r w:rsidRPr="002447D5">
        <w:rPr>
          <w:rFonts w:ascii="Arial" w:hAnsi="Arial" w:cs="Arial"/>
          <w:color w:val="000000"/>
          <w:sz w:val="22"/>
          <w:szCs w:val="22"/>
        </w:rPr>
        <w:t>Johnson, P 2024, ‘Updating the NHS cancer waiting time standards’, </w:t>
      </w:r>
      <w:r w:rsidRPr="002447D5">
        <w:rPr>
          <w:rFonts w:ascii="Arial" w:hAnsi="Arial" w:cs="Arial"/>
          <w:i/>
          <w:iCs/>
          <w:color w:val="000000"/>
          <w:sz w:val="22"/>
          <w:szCs w:val="22"/>
        </w:rPr>
        <w:t>BMJ Oncology</w:t>
      </w:r>
      <w:r w:rsidRPr="002447D5">
        <w:rPr>
          <w:rFonts w:ascii="Arial" w:hAnsi="Arial" w:cs="Arial"/>
          <w:color w:val="000000"/>
          <w:sz w:val="22"/>
          <w:szCs w:val="22"/>
        </w:rPr>
        <w:t xml:space="preserve">, vol. 3, BMJ, no. 1, p. e000337, viewed 27 March 2026, </w:t>
      </w:r>
      <w:hyperlink r:id="rId15" w:history="1">
        <w:r w:rsidRPr="002447D5">
          <w:rPr>
            <w:rStyle w:val="Hyperlink"/>
            <w:rFonts w:ascii="Arial" w:hAnsi="Arial" w:cs="Arial"/>
            <w:sz w:val="22"/>
            <w:szCs w:val="22"/>
          </w:rPr>
          <w:t>https://pubmed.ncbi.nlm.nih.gov/39886167/</w:t>
        </w:r>
      </w:hyperlink>
      <w:r w:rsidRPr="002447D5">
        <w:rPr>
          <w:rFonts w:ascii="Arial" w:hAnsi="Arial" w:cs="Arial"/>
          <w:color w:val="000000"/>
          <w:sz w:val="22"/>
          <w:szCs w:val="22"/>
        </w:rPr>
        <w:t>.</w:t>
      </w:r>
    </w:p>
    <w:p w14:paraId="1D90125B" w14:textId="77777777" w:rsidR="005B596B" w:rsidRPr="002447D5" w:rsidRDefault="005B596B" w:rsidP="00841ECA">
      <w:pPr>
        <w:pStyle w:val="NormalWeb"/>
        <w:spacing w:before="0" w:beforeAutospacing="0" w:after="0" w:afterAutospacing="0" w:line="360" w:lineRule="auto"/>
        <w:ind w:left="720" w:hanging="720"/>
        <w:contextualSpacing/>
        <w:rPr>
          <w:rFonts w:ascii="Arial" w:hAnsi="Arial" w:cs="Arial"/>
          <w:color w:val="000000"/>
          <w:sz w:val="22"/>
          <w:szCs w:val="22"/>
        </w:rPr>
      </w:pPr>
      <w:proofErr w:type="spellStart"/>
      <w:r w:rsidRPr="002447D5">
        <w:rPr>
          <w:rFonts w:ascii="Arial" w:hAnsi="Arial" w:cs="Arial"/>
          <w:color w:val="000000"/>
          <w:sz w:val="22"/>
          <w:szCs w:val="22"/>
        </w:rPr>
        <w:t>Keshtzari</w:t>
      </w:r>
      <w:proofErr w:type="spellEnd"/>
      <w:r w:rsidRPr="002447D5">
        <w:rPr>
          <w:rFonts w:ascii="Arial" w:hAnsi="Arial" w:cs="Arial"/>
          <w:color w:val="000000"/>
          <w:sz w:val="22"/>
          <w:szCs w:val="22"/>
        </w:rPr>
        <w:t xml:space="preserve">, M &amp; Norman, BA 2024, ‘Capacity Allocation in Cancer </w:t>
      </w:r>
      <w:proofErr w:type="spellStart"/>
      <w:r w:rsidRPr="002447D5">
        <w:rPr>
          <w:rFonts w:ascii="Arial" w:hAnsi="Arial" w:cs="Arial"/>
          <w:color w:val="000000"/>
          <w:sz w:val="22"/>
          <w:szCs w:val="22"/>
        </w:rPr>
        <w:t>Centers</w:t>
      </w:r>
      <w:proofErr w:type="spellEnd"/>
      <w:r w:rsidRPr="002447D5">
        <w:rPr>
          <w:rFonts w:ascii="Arial" w:hAnsi="Arial" w:cs="Arial"/>
          <w:color w:val="000000"/>
          <w:sz w:val="22"/>
          <w:szCs w:val="22"/>
        </w:rPr>
        <w:t xml:space="preserve"> Considering Demand Uncertainty’, </w:t>
      </w:r>
      <w:proofErr w:type="spellStart"/>
      <w:r w:rsidRPr="002447D5">
        <w:rPr>
          <w:rFonts w:ascii="Arial" w:hAnsi="Arial" w:cs="Arial"/>
          <w:i/>
          <w:iCs/>
          <w:color w:val="000000"/>
          <w:sz w:val="22"/>
          <w:szCs w:val="22"/>
        </w:rPr>
        <w:t>Sci</w:t>
      </w:r>
      <w:proofErr w:type="spellEnd"/>
      <w:r w:rsidRPr="002447D5">
        <w:rPr>
          <w:rFonts w:ascii="Arial" w:hAnsi="Arial" w:cs="Arial"/>
          <w:color w:val="000000"/>
          <w:sz w:val="22"/>
          <w:szCs w:val="22"/>
        </w:rPr>
        <w:t xml:space="preserve">, vol. 6, MDPI AG, no. 2, p. 22, viewed 11 March 2026, </w:t>
      </w:r>
      <w:hyperlink r:id="rId16" w:history="1">
        <w:r w:rsidRPr="002447D5">
          <w:rPr>
            <w:rStyle w:val="Hyperlink"/>
            <w:rFonts w:ascii="Arial" w:hAnsi="Arial" w:cs="Arial"/>
            <w:sz w:val="22"/>
            <w:szCs w:val="22"/>
          </w:rPr>
          <w:t>https://www.mdpi.com/2413-4155/6/2/22</w:t>
        </w:r>
      </w:hyperlink>
      <w:r w:rsidRPr="002447D5">
        <w:rPr>
          <w:rFonts w:ascii="Arial" w:hAnsi="Arial" w:cs="Arial"/>
          <w:color w:val="000000"/>
          <w:sz w:val="22"/>
          <w:szCs w:val="22"/>
        </w:rPr>
        <w:t>.</w:t>
      </w:r>
    </w:p>
    <w:p w14:paraId="5149822A" w14:textId="7CB98935" w:rsidR="001145AD" w:rsidRDefault="001145AD" w:rsidP="00841ECA">
      <w:pPr>
        <w:pStyle w:val="NormalWeb"/>
        <w:spacing w:before="0" w:beforeAutospacing="0" w:after="0" w:afterAutospacing="0" w:line="360" w:lineRule="auto"/>
        <w:ind w:left="720" w:hanging="720"/>
        <w:contextualSpacing/>
        <w:rPr>
          <w:rFonts w:ascii="Arial" w:hAnsi="Arial" w:cs="Arial"/>
          <w:color w:val="000000"/>
          <w:sz w:val="22"/>
          <w:szCs w:val="22"/>
        </w:rPr>
      </w:pPr>
      <w:r w:rsidRPr="001145AD">
        <w:rPr>
          <w:rFonts w:ascii="Arial" w:hAnsi="Arial" w:cs="Arial"/>
          <w:color w:val="000000"/>
          <w:sz w:val="22"/>
          <w:szCs w:val="22"/>
        </w:rPr>
        <w:t xml:space="preserve">Lowes, S 2026, </w:t>
      </w:r>
      <w:r w:rsidRPr="001145AD">
        <w:rPr>
          <w:rFonts w:ascii="Arial" w:hAnsi="Arial" w:cs="Arial"/>
          <w:i/>
          <w:iCs/>
          <w:color w:val="000000"/>
          <w:sz w:val="22"/>
          <w:szCs w:val="22"/>
        </w:rPr>
        <w:t>Cancer waiting times: Latest updates and analysis</w:t>
      </w:r>
      <w:r w:rsidRPr="001145AD">
        <w:rPr>
          <w:rFonts w:ascii="Arial" w:hAnsi="Arial" w:cs="Arial"/>
          <w:color w:val="000000"/>
          <w:sz w:val="22"/>
          <w:szCs w:val="22"/>
        </w:rPr>
        <w:t xml:space="preserve">, Cancer Research UK - Cancer News, viewed 27 March 2026, </w:t>
      </w:r>
      <w:hyperlink r:id="rId17" w:history="1">
        <w:r w:rsidRPr="001145AD">
          <w:rPr>
            <w:rStyle w:val="Hyperlink"/>
            <w:rFonts w:ascii="Arial" w:hAnsi="Arial" w:cs="Arial"/>
            <w:sz w:val="22"/>
            <w:szCs w:val="22"/>
          </w:rPr>
          <w:t>https://news.cancerresearchuk.org/2026/03/15/cancer-waiting-times-latest-updates-and-analysis</w:t>
        </w:r>
      </w:hyperlink>
      <w:r w:rsidRPr="001145AD">
        <w:rPr>
          <w:rFonts w:ascii="Arial" w:hAnsi="Arial" w:cs="Arial"/>
          <w:color w:val="000000"/>
          <w:sz w:val="22"/>
          <w:szCs w:val="22"/>
        </w:rPr>
        <w:t>.</w:t>
      </w:r>
    </w:p>
    <w:p w14:paraId="0ACC242B" w14:textId="77777777" w:rsidR="001145AD" w:rsidRPr="001145AD" w:rsidRDefault="001145AD" w:rsidP="00841ECA">
      <w:pPr>
        <w:pStyle w:val="NormalWeb"/>
        <w:spacing w:before="0" w:beforeAutospacing="0" w:after="0" w:afterAutospacing="0" w:line="360" w:lineRule="auto"/>
        <w:ind w:left="720" w:hanging="720"/>
        <w:contextualSpacing/>
        <w:rPr>
          <w:rFonts w:ascii="Arial" w:hAnsi="Arial" w:cs="Arial"/>
          <w:color w:val="000000"/>
          <w:sz w:val="22"/>
          <w:szCs w:val="22"/>
        </w:rPr>
      </w:pPr>
    </w:p>
    <w:p w14:paraId="09BD34F4" w14:textId="77777777" w:rsidR="005B596B" w:rsidRPr="002447D5" w:rsidRDefault="005B596B" w:rsidP="00841ECA">
      <w:pPr>
        <w:pStyle w:val="NormalWeb"/>
        <w:spacing w:before="0" w:beforeAutospacing="0" w:after="0" w:afterAutospacing="0" w:line="360" w:lineRule="auto"/>
        <w:ind w:left="720" w:hanging="720"/>
        <w:contextualSpacing/>
        <w:rPr>
          <w:rFonts w:ascii="Arial" w:hAnsi="Arial" w:cs="Arial"/>
          <w:color w:val="000000"/>
          <w:sz w:val="22"/>
          <w:szCs w:val="22"/>
        </w:rPr>
      </w:pPr>
      <w:r w:rsidRPr="002447D5">
        <w:rPr>
          <w:rFonts w:ascii="Arial" w:hAnsi="Arial" w:cs="Arial"/>
          <w:color w:val="000000"/>
          <w:sz w:val="22"/>
          <w:szCs w:val="22"/>
        </w:rPr>
        <w:t>Norris, RP, Fuller, E, Greystoke, A, Todd, A &amp; Sharp, L 2025, ‘Routes to Diagnosis in Lung Cancer—Do Socio-Demographics Matter? An English Population-Based Study’, </w:t>
      </w:r>
      <w:r w:rsidRPr="002447D5">
        <w:rPr>
          <w:rFonts w:ascii="Arial" w:hAnsi="Arial" w:cs="Arial"/>
          <w:i/>
          <w:iCs/>
          <w:color w:val="000000"/>
          <w:sz w:val="22"/>
          <w:szCs w:val="22"/>
        </w:rPr>
        <w:t>Cancers</w:t>
      </w:r>
      <w:r w:rsidRPr="002447D5">
        <w:rPr>
          <w:rFonts w:ascii="Arial" w:hAnsi="Arial" w:cs="Arial"/>
          <w:color w:val="000000"/>
          <w:sz w:val="22"/>
          <w:szCs w:val="22"/>
        </w:rPr>
        <w:t xml:space="preserve">, vol. 17, MDPI AG, no. 11, p. 1874, viewed 11 March 2026, </w:t>
      </w:r>
      <w:hyperlink r:id="rId18" w:history="1">
        <w:r w:rsidRPr="002447D5">
          <w:rPr>
            <w:rStyle w:val="Hyperlink"/>
            <w:rFonts w:ascii="Arial" w:hAnsi="Arial" w:cs="Arial"/>
            <w:sz w:val="22"/>
            <w:szCs w:val="22"/>
          </w:rPr>
          <w:t>https://www.mdpi.com/2072-6694/17/11/1874</w:t>
        </w:r>
      </w:hyperlink>
      <w:r w:rsidRPr="002447D5">
        <w:rPr>
          <w:rFonts w:ascii="Arial" w:hAnsi="Arial" w:cs="Arial"/>
          <w:color w:val="000000"/>
          <w:sz w:val="22"/>
          <w:szCs w:val="22"/>
        </w:rPr>
        <w:t>.</w:t>
      </w:r>
    </w:p>
    <w:p w14:paraId="3AA528B7" w14:textId="77777777" w:rsidR="005B596B" w:rsidRPr="002447D5" w:rsidRDefault="005B596B" w:rsidP="00841ECA">
      <w:pPr>
        <w:pStyle w:val="NormalWeb"/>
        <w:spacing w:before="0" w:beforeAutospacing="0" w:after="0" w:afterAutospacing="0" w:line="360" w:lineRule="auto"/>
        <w:ind w:left="720" w:hanging="720"/>
        <w:contextualSpacing/>
        <w:rPr>
          <w:rFonts w:ascii="Arial" w:hAnsi="Arial" w:cs="Arial"/>
          <w:color w:val="000000"/>
          <w:sz w:val="22"/>
          <w:szCs w:val="22"/>
        </w:rPr>
      </w:pPr>
      <w:r w:rsidRPr="002447D5">
        <w:rPr>
          <w:rFonts w:ascii="Arial" w:hAnsi="Arial" w:cs="Arial"/>
          <w:color w:val="000000"/>
          <w:sz w:val="22"/>
          <w:szCs w:val="22"/>
        </w:rPr>
        <w:t xml:space="preserve">Osório, F, Barros, AS, </w:t>
      </w:r>
      <w:proofErr w:type="spellStart"/>
      <w:r w:rsidRPr="002447D5">
        <w:rPr>
          <w:rFonts w:ascii="Arial" w:hAnsi="Arial" w:cs="Arial"/>
          <w:color w:val="000000"/>
          <w:sz w:val="22"/>
          <w:szCs w:val="22"/>
        </w:rPr>
        <w:t>Peleteiro</w:t>
      </w:r>
      <w:proofErr w:type="spellEnd"/>
      <w:r w:rsidRPr="002447D5">
        <w:rPr>
          <w:rFonts w:ascii="Arial" w:hAnsi="Arial" w:cs="Arial"/>
          <w:color w:val="000000"/>
          <w:sz w:val="22"/>
          <w:szCs w:val="22"/>
        </w:rPr>
        <w:t xml:space="preserve">, B, </w:t>
      </w:r>
      <w:proofErr w:type="spellStart"/>
      <w:r w:rsidRPr="002447D5">
        <w:rPr>
          <w:rFonts w:ascii="Arial" w:hAnsi="Arial" w:cs="Arial"/>
          <w:color w:val="000000"/>
          <w:sz w:val="22"/>
          <w:szCs w:val="22"/>
        </w:rPr>
        <w:t>Amendoeira</w:t>
      </w:r>
      <w:proofErr w:type="spellEnd"/>
      <w:r w:rsidRPr="002447D5">
        <w:rPr>
          <w:rFonts w:ascii="Arial" w:hAnsi="Arial" w:cs="Arial"/>
          <w:color w:val="000000"/>
          <w:sz w:val="22"/>
          <w:szCs w:val="22"/>
        </w:rPr>
        <w:t xml:space="preserve">, I &amp; </w:t>
      </w:r>
      <w:proofErr w:type="spellStart"/>
      <w:r w:rsidRPr="002447D5">
        <w:rPr>
          <w:rFonts w:ascii="Arial" w:hAnsi="Arial" w:cs="Arial"/>
          <w:color w:val="000000"/>
          <w:sz w:val="22"/>
          <w:szCs w:val="22"/>
        </w:rPr>
        <w:t>Fougo</w:t>
      </w:r>
      <w:proofErr w:type="spellEnd"/>
      <w:r w:rsidRPr="002447D5">
        <w:rPr>
          <w:rFonts w:ascii="Arial" w:hAnsi="Arial" w:cs="Arial"/>
          <w:color w:val="000000"/>
          <w:sz w:val="22"/>
          <w:szCs w:val="22"/>
        </w:rPr>
        <w:t xml:space="preserve">, JL 2023, ‘Quality Indicators Compliance and Survival Outcomes in Breast Cancer according to Age in a Certified </w:t>
      </w:r>
      <w:proofErr w:type="spellStart"/>
      <w:r w:rsidRPr="002447D5">
        <w:rPr>
          <w:rFonts w:ascii="Arial" w:hAnsi="Arial" w:cs="Arial"/>
          <w:color w:val="000000"/>
          <w:sz w:val="22"/>
          <w:szCs w:val="22"/>
        </w:rPr>
        <w:t>Center</w:t>
      </w:r>
      <w:proofErr w:type="spellEnd"/>
      <w:r w:rsidRPr="002447D5">
        <w:rPr>
          <w:rFonts w:ascii="Arial" w:hAnsi="Arial" w:cs="Arial"/>
          <w:color w:val="000000"/>
          <w:sz w:val="22"/>
          <w:szCs w:val="22"/>
        </w:rPr>
        <w:t>’, </w:t>
      </w:r>
      <w:r w:rsidRPr="002447D5">
        <w:rPr>
          <w:rFonts w:ascii="Arial" w:hAnsi="Arial" w:cs="Arial"/>
          <w:i/>
          <w:iCs/>
          <w:color w:val="000000"/>
          <w:sz w:val="22"/>
          <w:szCs w:val="22"/>
        </w:rPr>
        <w:t>Cancers</w:t>
      </w:r>
      <w:r w:rsidRPr="002447D5">
        <w:rPr>
          <w:rFonts w:ascii="Arial" w:hAnsi="Arial" w:cs="Arial"/>
          <w:color w:val="000000"/>
          <w:sz w:val="22"/>
          <w:szCs w:val="22"/>
        </w:rPr>
        <w:t xml:space="preserve">, vol. 15, MDPI AG, no. 5, p. 1446, viewed 11 March 2026, </w:t>
      </w:r>
      <w:hyperlink r:id="rId19" w:history="1">
        <w:r w:rsidRPr="002447D5">
          <w:rPr>
            <w:rStyle w:val="Hyperlink"/>
            <w:rFonts w:ascii="Arial" w:hAnsi="Arial" w:cs="Arial"/>
            <w:sz w:val="22"/>
            <w:szCs w:val="22"/>
          </w:rPr>
          <w:t>https://www.mdpi.com/2072-6694/15/5/1446</w:t>
        </w:r>
      </w:hyperlink>
      <w:r w:rsidRPr="002447D5">
        <w:rPr>
          <w:rFonts w:ascii="Arial" w:hAnsi="Arial" w:cs="Arial"/>
          <w:color w:val="000000"/>
          <w:sz w:val="22"/>
          <w:szCs w:val="22"/>
        </w:rPr>
        <w:t>.</w:t>
      </w:r>
    </w:p>
    <w:p w14:paraId="6D17D789" w14:textId="77777777" w:rsidR="005B596B" w:rsidRPr="002447D5" w:rsidRDefault="005B596B" w:rsidP="00841ECA">
      <w:pPr>
        <w:spacing w:after="0" w:line="360" w:lineRule="auto"/>
        <w:ind w:left="720" w:hanging="720"/>
        <w:contextualSpacing/>
        <w:rPr>
          <w:rFonts w:ascii="Arial" w:hAnsi="Arial" w:cs="Arial"/>
          <w:sz w:val="22"/>
          <w:szCs w:val="22"/>
        </w:rPr>
      </w:pPr>
      <w:proofErr w:type="spellStart"/>
      <w:r w:rsidRPr="002447D5">
        <w:rPr>
          <w:rFonts w:ascii="Arial" w:hAnsi="Arial" w:cs="Arial"/>
          <w:sz w:val="22"/>
          <w:szCs w:val="22"/>
          <w:lang w:val="en-US"/>
        </w:rPr>
        <w:t>Pergialiotis</w:t>
      </w:r>
      <w:proofErr w:type="spellEnd"/>
      <w:r w:rsidRPr="002447D5">
        <w:rPr>
          <w:rFonts w:ascii="Arial" w:hAnsi="Arial" w:cs="Arial"/>
          <w:sz w:val="22"/>
          <w:szCs w:val="22"/>
          <w:lang w:val="en-US"/>
        </w:rPr>
        <w:t xml:space="preserve">, V, </w:t>
      </w:r>
      <w:proofErr w:type="spellStart"/>
      <w:r w:rsidRPr="002447D5">
        <w:rPr>
          <w:rFonts w:ascii="Arial" w:hAnsi="Arial" w:cs="Arial"/>
          <w:sz w:val="22"/>
          <w:szCs w:val="22"/>
          <w:lang w:val="en-US"/>
        </w:rPr>
        <w:t>Haidopoulos</w:t>
      </w:r>
      <w:proofErr w:type="spellEnd"/>
      <w:r w:rsidRPr="002447D5">
        <w:rPr>
          <w:rFonts w:ascii="Arial" w:hAnsi="Arial" w:cs="Arial"/>
          <w:sz w:val="22"/>
          <w:szCs w:val="22"/>
          <w:lang w:val="en-US"/>
        </w:rPr>
        <w:t xml:space="preserve">, D, Tzortzis, AS, Antonopoulos, I, </w:t>
      </w:r>
      <w:proofErr w:type="spellStart"/>
      <w:r w:rsidRPr="002447D5">
        <w:rPr>
          <w:rFonts w:ascii="Arial" w:hAnsi="Arial" w:cs="Arial"/>
          <w:sz w:val="22"/>
          <w:szCs w:val="22"/>
          <w:lang w:val="en-US"/>
        </w:rPr>
        <w:t>Thomakos</w:t>
      </w:r>
      <w:proofErr w:type="spellEnd"/>
      <w:r w:rsidRPr="002447D5">
        <w:rPr>
          <w:rFonts w:ascii="Arial" w:hAnsi="Arial" w:cs="Arial"/>
          <w:sz w:val="22"/>
          <w:szCs w:val="22"/>
          <w:lang w:val="en-US"/>
        </w:rPr>
        <w:t xml:space="preserve">, N &amp; </w:t>
      </w:r>
      <w:proofErr w:type="spellStart"/>
      <w:r w:rsidRPr="002447D5">
        <w:rPr>
          <w:rFonts w:ascii="Arial" w:hAnsi="Arial" w:cs="Arial"/>
          <w:sz w:val="22"/>
          <w:szCs w:val="22"/>
          <w:lang w:val="en-US"/>
        </w:rPr>
        <w:t>Rodolakis</w:t>
      </w:r>
      <w:proofErr w:type="spellEnd"/>
      <w:r w:rsidRPr="002447D5">
        <w:rPr>
          <w:rFonts w:ascii="Arial" w:hAnsi="Arial" w:cs="Arial"/>
          <w:sz w:val="22"/>
          <w:szCs w:val="22"/>
          <w:lang w:val="en-US"/>
        </w:rPr>
        <w:t>, A 2020, ‘The impact of waiting intervals on survival outcomes of patients with endometrial cancer: A systematic review of the literature’, </w:t>
      </w:r>
      <w:r w:rsidRPr="002447D5">
        <w:rPr>
          <w:rFonts w:ascii="Arial" w:hAnsi="Arial" w:cs="Arial"/>
          <w:i/>
          <w:iCs/>
          <w:sz w:val="22"/>
          <w:szCs w:val="22"/>
          <w:lang w:val="en-US"/>
        </w:rPr>
        <w:t>European Journal of Obstetrics &amp; Gynecology and Reproductive Biology</w:t>
      </w:r>
      <w:r w:rsidRPr="002447D5">
        <w:rPr>
          <w:rFonts w:ascii="Arial" w:hAnsi="Arial" w:cs="Arial"/>
          <w:sz w:val="22"/>
          <w:szCs w:val="22"/>
          <w:lang w:val="en-US"/>
        </w:rPr>
        <w:t xml:space="preserve">, vol. 246, Elsevier BV, pp. 1–6, </w:t>
      </w:r>
      <w:r w:rsidRPr="002447D5">
        <w:rPr>
          <w:rFonts w:ascii="Arial" w:hAnsi="Arial" w:cs="Arial"/>
          <w:sz w:val="22"/>
          <w:szCs w:val="22"/>
          <w:lang w:val="en-US"/>
        </w:rPr>
        <w:lastRenderedPageBreak/>
        <w:t xml:space="preserve">viewed 5 February 2026, </w:t>
      </w:r>
      <w:hyperlink r:id="rId20" w:history="1">
        <w:r w:rsidRPr="002447D5">
          <w:rPr>
            <w:rStyle w:val="Hyperlink"/>
            <w:rFonts w:ascii="Arial" w:eastAsia="Times New Roman" w:hAnsi="Arial" w:cs="Arial"/>
            <w:sz w:val="22"/>
            <w:szCs w:val="22"/>
            <w:lang w:val="en-US"/>
          </w:rPr>
          <w:t>https://www.sciencedirect.com/science/article/abs/pii/S030121152030004X</w:t>
        </w:r>
      </w:hyperlink>
      <w:r w:rsidRPr="002447D5">
        <w:rPr>
          <w:rFonts w:ascii="Arial" w:hAnsi="Arial" w:cs="Arial"/>
          <w:sz w:val="22"/>
          <w:szCs w:val="22"/>
          <w:lang w:val="en-US"/>
        </w:rPr>
        <w:t>.</w:t>
      </w:r>
    </w:p>
    <w:p w14:paraId="46B4818E" w14:textId="77777777" w:rsidR="005B596B" w:rsidRPr="002447D5" w:rsidRDefault="005B596B" w:rsidP="00841ECA">
      <w:pPr>
        <w:pStyle w:val="NormalWeb"/>
        <w:spacing w:before="0" w:beforeAutospacing="0" w:after="0" w:afterAutospacing="0" w:line="360" w:lineRule="auto"/>
        <w:ind w:left="720" w:hanging="720"/>
        <w:contextualSpacing/>
        <w:rPr>
          <w:rFonts w:ascii="Arial" w:hAnsi="Arial" w:cs="Arial"/>
          <w:color w:val="000000"/>
          <w:sz w:val="22"/>
          <w:szCs w:val="22"/>
        </w:rPr>
      </w:pPr>
      <w:r w:rsidRPr="002447D5">
        <w:rPr>
          <w:rFonts w:ascii="Arial" w:hAnsi="Arial" w:cs="Arial"/>
          <w:color w:val="000000"/>
          <w:sz w:val="22"/>
          <w:szCs w:val="22"/>
        </w:rPr>
        <w:t xml:space="preserve">Piekarska, K, </w:t>
      </w:r>
      <w:proofErr w:type="spellStart"/>
      <w:r w:rsidRPr="002447D5">
        <w:rPr>
          <w:rFonts w:ascii="Arial" w:hAnsi="Arial" w:cs="Arial"/>
          <w:color w:val="000000"/>
          <w:sz w:val="22"/>
          <w:szCs w:val="22"/>
        </w:rPr>
        <w:t>Bednarski</w:t>
      </w:r>
      <w:proofErr w:type="spellEnd"/>
      <w:r w:rsidRPr="002447D5">
        <w:rPr>
          <w:rFonts w:ascii="Arial" w:hAnsi="Arial" w:cs="Arial"/>
          <w:color w:val="000000"/>
          <w:sz w:val="22"/>
          <w:szCs w:val="22"/>
        </w:rPr>
        <w:t xml:space="preserve">, P, </w:t>
      </w:r>
      <w:proofErr w:type="spellStart"/>
      <w:r w:rsidRPr="002447D5">
        <w:rPr>
          <w:rFonts w:ascii="Arial" w:hAnsi="Arial" w:cs="Arial"/>
          <w:color w:val="000000"/>
          <w:sz w:val="22"/>
          <w:szCs w:val="22"/>
        </w:rPr>
        <w:t>Politynska</w:t>
      </w:r>
      <w:proofErr w:type="spellEnd"/>
      <w:r w:rsidRPr="002447D5">
        <w:rPr>
          <w:rFonts w:ascii="Arial" w:hAnsi="Arial" w:cs="Arial"/>
          <w:color w:val="000000"/>
          <w:sz w:val="22"/>
          <w:szCs w:val="22"/>
        </w:rPr>
        <w:t xml:space="preserve">, B, </w:t>
      </w:r>
      <w:proofErr w:type="spellStart"/>
      <w:r w:rsidRPr="002447D5">
        <w:rPr>
          <w:rFonts w:ascii="Arial" w:hAnsi="Arial" w:cs="Arial"/>
          <w:color w:val="000000"/>
          <w:sz w:val="22"/>
          <w:szCs w:val="22"/>
        </w:rPr>
        <w:t>Wojtukiewicz</w:t>
      </w:r>
      <w:proofErr w:type="spellEnd"/>
      <w:r w:rsidRPr="002447D5">
        <w:rPr>
          <w:rFonts w:ascii="Arial" w:hAnsi="Arial" w:cs="Arial"/>
          <w:color w:val="000000"/>
          <w:sz w:val="22"/>
          <w:szCs w:val="22"/>
        </w:rPr>
        <w:t xml:space="preserve">, AM, </w:t>
      </w:r>
      <w:proofErr w:type="spellStart"/>
      <w:r w:rsidRPr="002447D5">
        <w:rPr>
          <w:rFonts w:ascii="Arial" w:hAnsi="Arial" w:cs="Arial"/>
          <w:color w:val="000000"/>
          <w:sz w:val="22"/>
          <w:szCs w:val="22"/>
        </w:rPr>
        <w:t>Krzakowski</w:t>
      </w:r>
      <w:proofErr w:type="spellEnd"/>
      <w:r w:rsidRPr="002447D5">
        <w:rPr>
          <w:rFonts w:ascii="Arial" w:hAnsi="Arial" w:cs="Arial"/>
          <w:color w:val="000000"/>
          <w:sz w:val="22"/>
          <w:szCs w:val="22"/>
        </w:rPr>
        <w:t xml:space="preserve">, M &amp; </w:t>
      </w:r>
      <w:proofErr w:type="spellStart"/>
      <w:r w:rsidRPr="002447D5">
        <w:rPr>
          <w:rFonts w:ascii="Arial" w:hAnsi="Arial" w:cs="Arial"/>
          <w:color w:val="000000"/>
          <w:sz w:val="22"/>
          <w:szCs w:val="22"/>
        </w:rPr>
        <w:t>Wojtukiewicz</w:t>
      </w:r>
      <w:proofErr w:type="spellEnd"/>
      <w:r w:rsidRPr="002447D5">
        <w:rPr>
          <w:rFonts w:ascii="Arial" w:hAnsi="Arial" w:cs="Arial"/>
          <w:color w:val="000000"/>
          <w:sz w:val="22"/>
          <w:szCs w:val="22"/>
        </w:rPr>
        <w:t>, MZ 2025, ‘The Impact of Implementing Indicators of Quality of Oncological Care on Improving Patient Outcomes: A Cross-Sectional Review of Experiences from Countries Using Indicators in the Quality Assessment Process’, </w:t>
      </w:r>
      <w:r w:rsidRPr="002447D5">
        <w:rPr>
          <w:rFonts w:ascii="Arial" w:hAnsi="Arial" w:cs="Arial"/>
          <w:i/>
          <w:iCs/>
          <w:color w:val="000000"/>
          <w:sz w:val="22"/>
          <w:szCs w:val="22"/>
        </w:rPr>
        <w:t>Cancers</w:t>
      </w:r>
      <w:r w:rsidRPr="002447D5">
        <w:rPr>
          <w:rFonts w:ascii="Arial" w:hAnsi="Arial" w:cs="Arial"/>
          <w:color w:val="000000"/>
          <w:sz w:val="22"/>
          <w:szCs w:val="22"/>
        </w:rPr>
        <w:t xml:space="preserve">, vol. 17, MDPI AG, no. 8, p. 1362, viewed 11 March 2026, </w:t>
      </w:r>
      <w:hyperlink r:id="rId21" w:history="1">
        <w:r w:rsidRPr="002447D5">
          <w:rPr>
            <w:rStyle w:val="Hyperlink"/>
            <w:rFonts w:ascii="Arial" w:hAnsi="Arial" w:cs="Arial"/>
            <w:sz w:val="22"/>
            <w:szCs w:val="22"/>
          </w:rPr>
          <w:t>https://www.mdpi.com/2072-6694/17/8/1362</w:t>
        </w:r>
      </w:hyperlink>
      <w:r w:rsidRPr="002447D5">
        <w:rPr>
          <w:rFonts w:ascii="Arial" w:hAnsi="Arial" w:cs="Arial"/>
          <w:color w:val="000000"/>
          <w:sz w:val="22"/>
          <w:szCs w:val="22"/>
        </w:rPr>
        <w:t>.</w:t>
      </w:r>
    </w:p>
    <w:p w14:paraId="15DAF5E3" w14:textId="77777777" w:rsidR="005B596B" w:rsidRPr="002447D5" w:rsidRDefault="005B596B" w:rsidP="00841ECA">
      <w:pPr>
        <w:spacing w:after="0" w:line="360" w:lineRule="auto"/>
        <w:ind w:left="720" w:hanging="720"/>
        <w:contextualSpacing/>
        <w:rPr>
          <w:rFonts w:ascii="Arial" w:hAnsi="Arial" w:cs="Arial"/>
          <w:sz w:val="22"/>
          <w:szCs w:val="22"/>
        </w:rPr>
      </w:pPr>
      <w:r w:rsidRPr="002447D5">
        <w:rPr>
          <w:rFonts w:ascii="Arial" w:hAnsi="Arial" w:cs="Arial"/>
          <w:sz w:val="22"/>
          <w:szCs w:val="22"/>
          <w:lang w:val="en-US"/>
        </w:rPr>
        <w:t xml:space="preserve">Quinn, L, Bird, P &amp; </w:t>
      </w:r>
      <w:proofErr w:type="spellStart"/>
      <w:r w:rsidRPr="002447D5">
        <w:rPr>
          <w:rFonts w:ascii="Arial" w:hAnsi="Arial" w:cs="Arial"/>
          <w:sz w:val="22"/>
          <w:szCs w:val="22"/>
          <w:lang w:val="en-US"/>
        </w:rPr>
        <w:t>Lilford</w:t>
      </w:r>
      <w:proofErr w:type="spellEnd"/>
      <w:r w:rsidRPr="002447D5">
        <w:rPr>
          <w:rFonts w:ascii="Arial" w:hAnsi="Arial" w:cs="Arial"/>
          <w:sz w:val="22"/>
          <w:szCs w:val="22"/>
          <w:lang w:val="en-US"/>
        </w:rPr>
        <w:t>, R 2024, ‘Effect of cancer waiting time standards in the English National Health Service: a threshold analysis’, </w:t>
      </w:r>
      <w:r w:rsidRPr="002447D5">
        <w:rPr>
          <w:rFonts w:ascii="Arial" w:hAnsi="Arial" w:cs="Arial"/>
          <w:i/>
          <w:iCs/>
          <w:sz w:val="22"/>
          <w:szCs w:val="22"/>
          <w:lang w:val="en-US"/>
        </w:rPr>
        <w:t>BMC Health Services Research</w:t>
      </w:r>
      <w:r w:rsidRPr="002447D5">
        <w:rPr>
          <w:rFonts w:ascii="Arial" w:hAnsi="Arial" w:cs="Arial"/>
          <w:sz w:val="22"/>
          <w:szCs w:val="22"/>
          <w:lang w:val="en-US"/>
        </w:rPr>
        <w:t xml:space="preserve">, vol. 24, Springer Science and Business Media LLC, no. 1, viewed 15 February 2026, </w:t>
      </w:r>
      <w:hyperlink r:id="rId22" w:history="1">
        <w:r w:rsidRPr="002447D5">
          <w:rPr>
            <w:rStyle w:val="Hyperlink"/>
            <w:rFonts w:ascii="Arial" w:eastAsia="Times New Roman" w:hAnsi="Arial" w:cs="Arial"/>
            <w:sz w:val="22"/>
            <w:szCs w:val="22"/>
            <w:lang w:val="en-US"/>
          </w:rPr>
          <w:t>https://pmc.ncbi.nlm.nih.gov/articles/PMC11323589/</w:t>
        </w:r>
      </w:hyperlink>
      <w:r w:rsidRPr="002447D5">
        <w:rPr>
          <w:rFonts w:ascii="Arial" w:hAnsi="Arial" w:cs="Arial"/>
          <w:sz w:val="22"/>
          <w:szCs w:val="22"/>
          <w:lang w:val="en-US"/>
        </w:rPr>
        <w:t>.</w:t>
      </w:r>
    </w:p>
    <w:p w14:paraId="0C17BC04" w14:textId="77777777" w:rsidR="005B596B" w:rsidRPr="002447D5" w:rsidRDefault="005B596B" w:rsidP="00841ECA">
      <w:pPr>
        <w:pStyle w:val="NormalWeb"/>
        <w:spacing w:before="0" w:beforeAutospacing="0" w:after="0" w:afterAutospacing="0" w:line="360" w:lineRule="auto"/>
        <w:ind w:left="720" w:hanging="720"/>
        <w:contextualSpacing/>
        <w:rPr>
          <w:rFonts w:ascii="Arial" w:hAnsi="Arial" w:cs="Arial"/>
          <w:color w:val="000000"/>
          <w:sz w:val="22"/>
          <w:szCs w:val="22"/>
        </w:rPr>
      </w:pPr>
      <w:r w:rsidRPr="002447D5">
        <w:rPr>
          <w:rFonts w:ascii="Arial" w:hAnsi="Arial" w:cs="Arial"/>
          <w:color w:val="000000"/>
          <w:sz w:val="22"/>
          <w:szCs w:val="22"/>
        </w:rPr>
        <w:t xml:space="preserve">Rabanales-Sotos, J, López-González, Á, Sánchez-Galindo, B, </w:t>
      </w:r>
      <w:proofErr w:type="spellStart"/>
      <w:r w:rsidRPr="002447D5">
        <w:rPr>
          <w:rFonts w:ascii="Arial" w:hAnsi="Arial" w:cs="Arial"/>
          <w:color w:val="000000"/>
          <w:sz w:val="22"/>
          <w:szCs w:val="22"/>
        </w:rPr>
        <w:t>Blázquez-Abellán</w:t>
      </w:r>
      <w:proofErr w:type="spellEnd"/>
      <w:r w:rsidRPr="002447D5">
        <w:rPr>
          <w:rFonts w:ascii="Arial" w:hAnsi="Arial" w:cs="Arial"/>
          <w:color w:val="000000"/>
          <w:sz w:val="22"/>
          <w:szCs w:val="22"/>
        </w:rPr>
        <w:t xml:space="preserve">, G, </w:t>
      </w:r>
      <w:proofErr w:type="spellStart"/>
      <w:r w:rsidRPr="002447D5">
        <w:rPr>
          <w:rFonts w:ascii="Arial" w:hAnsi="Arial" w:cs="Arial"/>
          <w:color w:val="000000"/>
          <w:sz w:val="22"/>
          <w:szCs w:val="22"/>
        </w:rPr>
        <w:t>Téllez-Lapeira</w:t>
      </w:r>
      <w:proofErr w:type="spellEnd"/>
      <w:r w:rsidRPr="002447D5">
        <w:rPr>
          <w:rFonts w:ascii="Arial" w:hAnsi="Arial" w:cs="Arial"/>
          <w:color w:val="000000"/>
          <w:sz w:val="22"/>
          <w:szCs w:val="22"/>
        </w:rPr>
        <w:t>, JM &amp; López-Torres-Hidalgo, J 2025, ‘Time Intervals in the Pathway to Diagnosis of Patients with Cancer’, </w:t>
      </w:r>
      <w:r w:rsidRPr="002447D5">
        <w:rPr>
          <w:rFonts w:ascii="Arial" w:hAnsi="Arial" w:cs="Arial"/>
          <w:i/>
          <w:iCs/>
          <w:color w:val="000000"/>
          <w:sz w:val="22"/>
          <w:szCs w:val="22"/>
        </w:rPr>
        <w:t>Nursing Reports</w:t>
      </w:r>
      <w:r w:rsidRPr="002447D5">
        <w:rPr>
          <w:rFonts w:ascii="Arial" w:hAnsi="Arial" w:cs="Arial"/>
          <w:color w:val="000000"/>
          <w:sz w:val="22"/>
          <w:szCs w:val="22"/>
        </w:rPr>
        <w:t xml:space="preserve">, vol. 15, MDPI AG, no. 7, p. 261, viewed 11 March 2026, </w:t>
      </w:r>
      <w:hyperlink r:id="rId23" w:history="1">
        <w:r w:rsidRPr="002447D5">
          <w:rPr>
            <w:rStyle w:val="Hyperlink"/>
            <w:rFonts w:ascii="Arial" w:hAnsi="Arial" w:cs="Arial"/>
            <w:sz w:val="22"/>
            <w:szCs w:val="22"/>
          </w:rPr>
          <w:t>https://www.mdpi.com/2039-4403/15/7/261</w:t>
        </w:r>
      </w:hyperlink>
      <w:r w:rsidRPr="002447D5">
        <w:rPr>
          <w:rFonts w:ascii="Arial" w:hAnsi="Arial" w:cs="Arial"/>
          <w:color w:val="000000"/>
          <w:sz w:val="22"/>
          <w:szCs w:val="22"/>
        </w:rPr>
        <w:t>.</w:t>
      </w:r>
    </w:p>
    <w:p w14:paraId="0594A1ED" w14:textId="77777777" w:rsidR="005B596B" w:rsidRPr="002447D5" w:rsidRDefault="005B596B" w:rsidP="00841ECA">
      <w:pPr>
        <w:spacing w:after="0" w:line="360" w:lineRule="auto"/>
        <w:ind w:left="720" w:hanging="720"/>
        <w:contextualSpacing/>
        <w:rPr>
          <w:rFonts w:ascii="Arial" w:hAnsi="Arial" w:cs="Arial"/>
          <w:sz w:val="22"/>
          <w:szCs w:val="22"/>
        </w:rPr>
      </w:pPr>
      <w:proofErr w:type="spellStart"/>
      <w:r w:rsidRPr="002447D5">
        <w:rPr>
          <w:rFonts w:ascii="Arial" w:hAnsi="Arial" w:cs="Arial"/>
          <w:sz w:val="22"/>
          <w:szCs w:val="22"/>
          <w:lang w:val="en-US"/>
        </w:rPr>
        <w:t>Riera</w:t>
      </w:r>
      <w:proofErr w:type="spellEnd"/>
      <w:r w:rsidRPr="002447D5">
        <w:rPr>
          <w:rFonts w:ascii="Arial" w:hAnsi="Arial" w:cs="Arial"/>
          <w:sz w:val="22"/>
          <w:szCs w:val="22"/>
          <w:lang w:val="en-US"/>
        </w:rPr>
        <w:t xml:space="preserve">, R, </w:t>
      </w:r>
      <w:proofErr w:type="spellStart"/>
      <w:r w:rsidRPr="002447D5">
        <w:rPr>
          <w:rFonts w:ascii="Arial" w:hAnsi="Arial" w:cs="Arial"/>
          <w:sz w:val="22"/>
          <w:szCs w:val="22"/>
          <w:lang w:val="en-US"/>
        </w:rPr>
        <w:t>Bagattini</w:t>
      </w:r>
      <w:proofErr w:type="spellEnd"/>
      <w:r w:rsidRPr="002447D5">
        <w:rPr>
          <w:rFonts w:ascii="Arial" w:hAnsi="Arial" w:cs="Arial"/>
          <w:sz w:val="22"/>
          <w:szCs w:val="22"/>
          <w:lang w:val="en-US"/>
        </w:rPr>
        <w:t xml:space="preserve">, ÂM, Pacheco, RL, </w:t>
      </w:r>
      <w:proofErr w:type="spellStart"/>
      <w:r w:rsidRPr="002447D5">
        <w:rPr>
          <w:rFonts w:ascii="Arial" w:hAnsi="Arial" w:cs="Arial"/>
          <w:sz w:val="22"/>
          <w:szCs w:val="22"/>
          <w:lang w:val="en-US"/>
        </w:rPr>
        <w:t>Pachito</w:t>
      </w:r>
      <w:proofErr w:type="spellEnd"/>
      <w:r w:rsidRPr="002447D5">
        <w:rPr>
          <w:rFonts w:ascii="Arial" w:hAnsi="Arial" w:cs="Arial"/>
          <w:sz w:val="22"/>
          <w:szCs w:val="22"/>
          <w:lang w:val="en-US"/>
        </w:rPr>
        <w:t xml:space="preserve">, DV, </w:t>
      </w:r>
      <w:proofErr w:type="spellStart"/>
      <w:r w:rsidRPr="002447D5">
        <w:rPr>
          <w:rFonts w:ascii="Arial" w:hAnsi="Arial" w:cs="Arial"/>
          <w:sz w:val="22"/>
          <w:szCs w:val="22"/>
          <w:lang w:val="en-US"/>
        </w:rPr>
        <w:t>Roitberg</w:t>
      </w:r>
      <w:proofErr w:type="spellEnd"/>
      <w:r w:rsidRPr="002447D5">
        <w:rPr>
          <w:rFonts w:ascii="Arial" w:hAnsi="Arial" w:cs="Arial"/>
          <w:sz w:val="22"/>
          <w:szCs w:val="22"/>
          <w:lang w:val="en-US"/>
        </w:rPr>
        <w:t xml:space="preserve">, F &amp; </w:t>
      </w:r>
      <w:proofErr w:type="spellStart"/>
      <w:r w:rsidRPr="002447D5">
        <w:rPr>
          <w:rFonts w:ascii="Arial" w:hAnsi="Arial" w:cs="Arial"/>
          <w:sz w:val="22"/>
          <w:szCs w:val="22"/>
          <w:lang w:val="en-US"/>
        </w:rPr>
        <w:t>Ilbawi</w:t>
      </w:r>
      <w:proofErr w:type="spellEnd"/>
      <w:r w:rsidRPr="002447D5">
        <w:rPr>
          <w:rFonts w:ascii="Arial" w:hAnsi="Arial" w:cs="Arial"/>
          <w:sz w:val="22"/>
          <w:szCs w:val="22"/>
          <w:lang w:val="en-US"/>
        </w:rPr>
        <w:t>, A 2021, ‘Delays and Disruptions in Cancer Health Care Due to COVID-19 Pandemic: Systematic Review’, </w:t>
      </w:r>
      <w:r w:rsidRPr="002447D5">
        <w:rPr>
          <w:rFonts w:ascii="Arial" w:hAnsi="Arial" w:cs="Arial"/>
          <w:i/>
          <w:iCs/>
          <w:sz w:val="22"/>
          <w:szCs w:val="22"/>
          <w:lang w:val="en-US"/>
        </w:rPr>
        <w:t>JCO Global Oncology</w:t>
      </w:r>
      <w:r w:rsidRPr="002447D5">
        <w:rPr>
          <w:rFonts w:ascii="Arial" w:hAnsi="Arial" w:cs="Arial"/>
          <w:sz w:val="22"/>
          <w:szCs w:val="22"/>
          <w:lang w:val="en-US"/>
        </w:rPr>
        <w:t xml:space="preserve">, American Society of Clinical Oncology (ASCO), no. 7, pp. 311–323, viewed 4 February 2026, </w:t>
      </w:r>
      <w:hyperlink r:id="rId24" w:history="1">
        <w:r w:rsidRPr="002447D5">
          <w:rPr>
            <w:rStyle w:val="Hyperlink"/>
            <w:rFonts w:ascii="Arial" w:eastAsia="Times New Roman" w:hAnsi="Arial" w:cs="Arial"/>
            <w:sz w:val="22"/>
            <w:szCs w:val="22"/>
            <w:lang w:val="en-US"/>
          </w:rPr>
          <w:t>https://ascopubs.org/doi/full/10.1200/GO.20.00639</w:t>
        </w:r>
      </w:hyperlink>
      <w:r w:rsidRPr="002447D5">
        <w:rPr>
          <w:rFonts w:ascii="Arial" w:hAnsi="Arial" w:cs="Arial"/>
          <w:sz w:val="22"/>
          <w:szCs w:val="22"/>
          <w:lang w:val="en-US"/>
        </w:rPr>
        <w:t>.</w:t>
      </w:r>
    </w:p>
    <w:p w14:paraId="3214A49D" w14:textId="77777777" w:rsidR="005B596B" w:rsidRPr="002447D5" w:rsidRDefault="005B596B" w:rsidP="00841ECA">
      <w:pPr>
        <w:pStyle w:val="NormalWeb"/>
        <w:spacing w:before="0" w:beforeAutospacing="0" w:after="0" w:afterAutospacing="0" w:line="360" w:lineRule="auto"/>
        <w:ind w:left="720" w:hanging="720"/>
        <w:contextualSpacing/>
        <w:rPr>
          <w:rFonts w:ascii="Arial" w:hAnsi="Arial" w:cs="Arial"/>
          <w:color w:val="000000"/>
          <w:sz w:val="22"/>
          <w:szCs w:val="22"/>
        </w:rPr>
      </w:pPr>
      <w:proofErr w:type="spellStart"/>
      <w:r w:rsidRPr="002447D5">
        <w:rPr>
          <w:rFonts w:ascii="Arial" w:hAnsi="Arial" w:cs="Arial"/>
          <w:color w:val="000000"/>
          <w:sz w:val="22"/>
          <w:szCs w:val="22"/>
        </w:rPr>
        <w:t>Saeteng</w:t>
      </w:r>
      <w:proofErr w:type="spellEnd"/>
      <w:r w:rsidRPr="002447D5">
        <w:rPr>
          <w:rFonts w:ascii="Arial" w:hAnsi="Arial" w:cs="Arial"/>
          <w:color w:val="000000"/>
          <w:sz w:val="22"/>
          <w:szCs w:val="22"/>
        </w:rPr>
        <w:t xml:space="preserve">, S, </w:t>
      </w:r>
      <w:proofErr w:type="spellStart"/>
      <w:r w:rsidRPr="002447D5">
        <w:rPr>
          <w:rFonts w:ascii="Arial" w:hAnsi="Arial" w:cs="Arial"/>
          <w:color w:val="000000"/>
          <w:sz w:val="22"/>
          <w:szCs w:val="22"/>
        </w:rPr>
        <w:t>Chewaskulyong</w:t>
      </w:r>
      <w:proofErr w:type="spellEnd"/>
      <w:r w:rsidRPr="002447D5">
        <w:rPr>
          <w:rFonts w:ascii="Arial" w:hAnsi="Arial" w:cs="Arial"/>
          <w:color w:val="000000"/>
          <w:sz w:val="22"/>
          <w:szCs w:val="22"/>
        </w:rPr>
        <w:t xml:space="preserve">, B, </w:t>
      </w:r>
      <w:proofErr w:type="spellStart"/>
      <w:r w:rsidRPr="002447D5">
        <w:rPr>
          <w:rFonts w:ascii="Arial" w:hAnsi="Arial" w:cs="Arial"/>
          <w:color w:val="000000"/>
          <w:sz w:val="22"/>
          <w:szCs w:val="22"/>
        </w:rPr>
        <w:t>Charoentum</w:t>
      </w:r>
      <w:proofErr w:type="spellEnd"/>
      <w:r w:rsidRPr="002447D5">
        <w:rPr>
          <w:rFonts w:ascii="Arial" w:hAnsi="Arial" w:cs="Arial"/>
          <w:color w:val="000000"/>
          <w:sz w:val="22"/>
          <w:szCs w:val="22"/>
        </w:rPr>
        <w:t xml:space="preserve">, C, </w:t>
      </w:r>
      <w:proofErr w:type="spellStart"/>
      <w:r w:rsidRPr="002447D5">
        <w:rPr>
          <w:rFonts w:ascii="Arial" w:hAnsi="Arial" w:cs="Arial"/>
          <w:color w:val="000000"/>
          <w:sz w:val="22"/>
          <w:szCs w:val="22"/>
        </w:rPr>
        <w:t>Lertprasertsuke</w:t>
      </w:r>
      <w:proofErr w:type="spellEnd"/>
      <w:r w:rsidRPr="002447D5">
        <w:rPr>
          <w:rFonts w:ascii="Arial" w:hAnsi="Arial" w:cs="Arial"/>
          <w:color w:val="000000"/>
          <w:sz w:val="22"/>
          <w:szCs w:val="22"/>
        </w:rPr>
        <w:t xml:space="preserve">, N, </w:t>
      </w:r>
      <w:proofErr w:type="spellStart"/>
      <w:r w:rsidRPr="002447D5">
        <w:rPr>
          <w:rFonts w:ascii="Arial" w:hAnsi="Arial" w:cs="Arial"/>
          <w:color w:val="000000"/>
          <w:sz w:val="22"/>
          <w:szCs w:val="22"/>
        </w:rPr>
        <w:t>Euathrongchit</w:t>
      </w:r>
      <w:proofErr w:type="spellEnd"/>
      <w:r w:rsidRPr="002447D5">
        <w:rPr>
          <w:rFonts w:ascii="Arial" w:hAnsi="Arial" w:cs="Arial"/>
          <w:color w:val="000000"/>
          <w:sz w:val="22"/>
          <w:szCs w:val="22"/>
        </w:rPr>
        <w:t xml:space="preserve">, J, </w:t>
      </w:r>
      <w:proofErr w:type="spellStart"/>
      <w:r w:rsidRPr="002447D5">
        <w:rPr>
          <w:rFonts w:ascii="Arial" w:hAnsi="Arial" w:cs="Arial"/>
          <w:color w:val="000000"/>
          <w:sz w:val="22"/>
          <w:szCs w:val="22"/>
        </w:rPr>
        <w:t>Tajarernmuang</w:t>
      </w:r>
      <w:proofErr w:type="spellEnd"/>
      <w:r w:rsidRPr="002447D5">
        <w:rPr>
          <w:rFonts w:ascii="Arial" w:hAnsi="Arial" w:cs="Arial"/>
          <w:color w:val="000000"/>
          <w:sz w:val="22"/>
          <w:szCs w:val="22"/>
        </w:rPr>
        <w:t xml:space="preserve">, P, </w:t>
      </w:r>
      <w:proofErr w:type="spellStart"/>
      <w:r w:rsidRPr="002447D5">
        <w:rPr>
          <w:rFonts w:ascii="Arial" w:hAnsi="Arial" w:cs="Arial"/>
          <w:color w:val="000000"/>
          <w:sz w:val="22"/>
          <w:szCs w:val="22"/>
        </w:rPr>
        <w:t>Klunklin</w:t>
      </w:r>
      <w:proofErr w:type="spellEnd"/>
      <w:r w:rsidRPr="002447D5">
        <w:rPr>
          <w:rFonts w:ascii="Arial" w:hAnsi="Arial" w:cs="Arial"/>
          <w:color w:val="000000"/>
          <w:sz w:val="22"/>
          <w:szCs w:val="22"/>
        </w:rPr>
        <w:t xml:space="preserve">, P, </w:t>
      </w:r>
      <w:proofErr w:type="spellStart"/>
      <w:r w:rsidRPr="002447D5">
        <w:rPr>
          <w:rFonts w:ascii="Arial" w:hAnsi="Arial" w:cs="Arial"/>
          <w:color w:val="000000"/>
          <w:sz w:val="22"/>
          <w:szCs w:val="22"/>
        </w:rPr>
        <w:t>Siwachat</w:t>
      </w:r>
      <w:proofErr w:type="spellEnd"/>
      <w:r w:rsidRPr="002447D5">
        <w:rPr>
          <w:rFonts w:ascii="Arial" w:hAnsi="Arial" w:cs="Arial"/>
          <w:color w:val="000000"/>
          <w:sz w:val="22"/>
          <w:szCs w:val="22"/>
        </w:rPr>
        <w:t xml:space="preserve">, S, </w:t>
      </w:r>
      <w:proofErr w:type="spellStart"/>
      <w:r w:rsidRPr="002447D5">
        <w:rPr>
          <w:rFonts w:ascii="Arial" w:hAnsi="Arial" w:cs="Arial"/>
          <w:color w:val="000000"/>
          <w:sz w:val="22"/>
          <w:szCs w:val="22"/>
        </w:rPr>
        <w:t>Kongkarnka</w:t>
      </w:r>
      <w:proofErr w:type="spellEnd"/>
      <w:r w:rsidRPr="002447D5">
        <w:rPr>
          <w:rFonts w:ascii="Arial" w:hAnsi="Arial" w:cs="Arial"/>
          <w:color w:val="000000"/>
          <w:sz w:val="22"/>
          <w:szCs w:val="22"/>
        </w:rPr>
        <w:t xml:space="preserve">, S, </w:t>
      </w:r>
      <w:proofErr w:type="spellStart"/>
      <w:r w:rsidRPr="002447D5">
        <w:rPr>
          <w:rFonts w:ascii="Arial" w:hAnsi="Arial" w:cs="Arial"/>
          <w:color w:val="000000"/>
          <w:sz w:val="22"/>
          <w:szCs w:val="22"/>
        </w:rPr>
        <w:t>Wannasopha</w:t>
      </w:r>
      <w:proofErr w:type="spellEnd"/>
      <w:r w:rsidRPr="002447D5">
        <w:rPr>
          <w:rFonts w:ascii="Arial" w:hAnsi="Arial" w:cs="Arial"/>
          <w:color w:val="000000"/>
          <w:sz w:val="22"/>
          <w:szCs w:val="22"/>
        </w:rPr>
        <w:t xml:space="preserve">, Y, </w:t>
      </w:r>
      <w:proofErr w:type="spellStart"/>
      <w:r w:rsidRPr="002447D5">
        <w:rPr>
          <w:rFonts w:ascii="Arial" w:hAnsi="Arial" w:cs="Arial"/>
          <w:color w:val="000000"/>
          <w:sz w:val="22"/>
          <w:szCs w:val="22"/>
        </w:rPr>
        <w:t>Suksombooncharoen</w:t>
      </w:r>
      <w:proofErr w:type="spellEnd"/>
      <w:r w:rsidRPr="002447D5">
        <w:rPr>
          <w:rFonts w:ascii="Arial" w:hAnsi="Arial" w:cs="Arial"/>
          <w:color w:val="000000"/>
          <w:sz w:val="22"/>
          <w:szCs w:val="22"/>
        </w:rPr>
        <w:t xml:space="preserve">, T, </w:t>
      </w:r>
      <w:proofErr w:type="spellStart"/>
      <w:r w:rsidRPr="002447D5">
        <w:rPr>
          <w:rFonts w:ascii="Arial" w:hAnsi="Arial" w:cs="Arial"/>
          <w:color w:val="000000"/>
          <w:sz w:val="22"/>
          <w:szCs w:val="22"/>
        </w:rPr>
        <w:t>Ketpueak</w:t>
      </w:r>
      <w:proofErr w:type="spellEnd"/>
      <w:r w:rsidRPr="002447D5">
        <w:rPr>
          <w:rFonts w:ascii="Arial" w:hAnsi="Arial" w:cs="Arial"/>
          <w:color w:val="000000"/>
          <w:sz w:val="22"/>
          <w:szCs w:val="22"/>
        </w:rPr>
        <w:t xml:space="preserve">, T &amp; </w:t>
      </w:r>
      <w:proofErr w:type="spellStart"/>
      <w:r w:rsidRPr="002447D5">
        <w:rPr>
          <w:rFonts w:ascii="Arial" w:hAnsi="Arial" w:cs="Arial"/>
          <w:color w:val="000000"/>
          <w:sz w:val="22"/>
          <w:szCs w:val="22"/>
        </w:rPr>
        <w:t>Tantraworasin</w:t>
      </w:r>
      <w:proofErr w:type="spellEnd"/>
      <w:r w:rsidRPr="002447D5">
        <w:rPr>
          <w:rFonts w:ascii="Arial" w:hAnsi="Arial" w:cs="Arial"/>
          <w:color w:val="000000"/>
          <w:sz w:val="22"/>
          <w:szCs w:val="22"/>
        </w:rPr>
        <w:t>, A 2024, ‘The Impact of a Multidisciplinary Team Conference on Non-Small Cell Lung Cancer Care: Time Barriers and Long-Term Outcomes’, </w:t>
      </w:r>
      <w:r w:rsidRPr="002447D5">
        <w:rPr>
          <w:rFonts w:ascii="Arial" w:hAnsi="Arial" w:cs="Arial"/>
          <w:i/>
          <w:iCs/>
          <w:color w:val="000000"/>
          <w:sz w:val="22"/>
          <w:szCs w:val="22"/>
        </w:rPr>
        <w:t>Journal of Clinical Medicine</w:t>
      </w:r>
      <w:r w:rsidRPr="002447D5">
        <w:rPr>
          <w:rFonts w:ascii="Arial" w:hAnsi="Arial" w:cs="Arial"/>
          <w:color w:val="000000"/>
          <w:sz w:val="22"/>
          <w:szCs w:val="22"/>
        </w:rPr>
        <w:t xml:space="preserve">, vol. 13, MDPI AG, no. 17, p. 5276, viewed 11 March 2026, </w:t>
      </w:r>
      <w:hyperlink r:id="rId25" w:history="1">
        <w:r w:rsidRPr="002447D5">
          <w:rPr>
            <w:rStyle w:val="Hyperlink"/>
            <w:rFonts w:ascii="Arial" w:hAnsi="Arial" w:cs="Arial"/>
            <w:sz w:val="22"/>
            <w:szCs w:val="22"/>
          </w:rPr>
          <w:t>https://www.mdpi.com/2077-0383/13/17/5276</w:t>
        </w:r>
      </w:hyperlink>
      <w:r w:rsidRPr="002447D5">
        <w:rPr>
          <w:rFonts w:ascii="Arial" w:hAnsi="Arial" w:cs="Arial"/>
          <w:color w:val="000000"/>
          <w:sz w:val="22"/>
          <w:szCs w:val="22"/>
        </w:rPr>
        <w:t>.</w:t>
      </w:r>
    </w:p>
    <w:p w14:paraId="5CFBF89F" w14:textId="77777777" w:rsidR="005B596B" w:rsidRPr="002447D5" w:rsidRDefault="005B596B" w:rsidP="00841ECA">
      <w:pPr>
        <w:pStyle w:val="NormalWeb"/>
        <w:spacing w:before="0" w:beforeAutospacing="0" w:after="0" w:afterAutospacing="0" w:line="360" w:lineRule="auto"/>
        <w:ind w:left="720" w:hanging="720"/>
        <w:contextualSpacing/>
        <w:rPr>
          <w:rFonts w:ascii="Arial" w:hAnsi="Arial" w:cs="Arial"/>
          <w:color w:val="000000"/>
          <w:sz w:val="22"/>
          <w:szCs w:val="22"/>
        </w:rPr>
      </w:pPr>
      <w:proofErr w:type="spellStart"/>
      <w:r w:rsidRPr="002447D5">
        <w:rPr>
          <w:rFonts w:ascii="Arial" w:hAnsi="Arial" w:cs="Arial"/>
          <w:color w:val="000000"/>
          <w:sz w:val="22"/>
          <w:szCs w:val="22"/>
        </w:rPr>
        <w:t>Sierocka</w:t>
      </w:r>
      <w:proofErr w:type="spellEnd"/>
      <w:r w:rsidRPr="002447D5">
        <w:rPr>
          <w:rFonts w:ascii="Arial" w:hAnsi="Arial" w:cs="Arial"/>
          <w:color w:val="000000"/>
          <w:sz w:val="22"/>
          <w:szCs w:val="22"/>
        </w:rPr>
        <w:t xml:space="preserve">, A, </w:t>
      </w:r>
      <w:proofErr w:type="spellStart"/>
      <w:r w:rsidRPr="002447D5">
        <w:rPr>
          <w:rFonts w:ascii="Arial" w:hAnsi="Arial" w:cs="Arial"/>
          <w:color w:val="000000"/>
          <w:sz w:val="22"/>
          <w:szCs w:val="22"/>
        </w:rPr>
        <w:t>Brzozowski</w:t>
      </w:r>
      <w:proofErr w:type="spellEnd"/>
      <w:r w:rsidRPr="002447D5">
        <w:rPr>
          <w:rFonts w:ascii="Arial" w:hAnsi="Arial" w:cs="Arial"/>
          <w:color w:val="000000"/>
          <w:sz w:val="22"/>
          <w:szCs w:val="22"/>
        </w:rPr>
        <w:t>, S, Marczak, M, Bednarek, M &amp; Kozłowski, R 2025, ‘An Analysis of Waiting Times for the Diagnosis and Treatment of Patients with Prostate Cancer Established by the Requirements of the Fast-Track Cancer Treatment Pathway, Taking into Account Treatment Steps’, </w:t>
      </w:r>
      <w:r w:rsidRPr="002447D5">
        <w:rPr>
          <w:rFonts w:ascii="Arial" w:hAnsi="Arial" w:cs="Arial"/>
          <w:i/>
          <w:iCs/>
          <w:color w:val="000000"/>
          <w:sz w:val="22"/>
          <w:szCs w:val="22"/>
        </w:rPr>
        <w:t>Cancers</w:t>
      </w:r>
      <w:r w:rsidRPr="002447D5">
        <w:rPr>
          <w:rFonts w:ascii="Arial" w:hAnsi="Arial" w:cs="Arial"/>
          <w:color w:val="000000"/>
          <w:sz w:val="22"/>
          <w:szCs w:val="22"/>
        </w:rPr>
        <w:t xml:space="preserve">, vol. 17, MDPI AG, no. 11, p. 1842, viewed 11 March 2026, </w:t>
      </w:r>
      <w:hyperlink r:id="rId26" w:history="1">
        <w:r w:rsidRPr="002447D5">
          <w:rPr>
            <w:rStyle w:val="Hyperlink"/>
            <w:rFonts w:ascii="Arial" w:hAnsi="Arial" w:cs="Arial"/>
            <w:sz w:val="22"/>
            <w:szCs w:val="22"/>
          </w:rPr>
          <w:t>https://www.mdpi.com/2072-6694/17/11/1842</w:t>
        </w:r>
      </w:hyperlink>
      <w:r w:rsidRPr="002447D5">
        <w:rPr>
          <w:rFonts w:ascii="Arial" w:hAnsi="Arial" w:cs="Arial"/>
          <w:color w:val="000000"/>
          <w:sz w:val="22"/>
          <w:szCs w:val="22"/>
        </w:rPr>
        <w:t>.</w:t>
      </w:r>
    </w:p>
    <w:p w14:paraId="13156A20" w14:textId="77777777" w:rsidR="00841ECA" w:rsidRDefault="00841ECA" w:rsidP="00841ECA">
      <w:pPr>
        <w:spacing w:after="0" w:line="360" w:lineRule="auto"/>
        <w:ind w:left="720" w:hanging="720"/>
        <w:contextualSpacing/>
        <w:rPr>
          <w:rFonts w:ascii="Arial" w:hAnsi="Arial" w:cs="Arial"/>
          <w:sz w:val="22"/>
          <w:szCs w:val="22"/>
        </w:rPr>
      </w:pPr>
      <w:r w:rsidRPr="00841ECA">
        <w:rPr>
          <w:rFonts w:ascii="Arial" w:hAnsi="Arial" w:cs="Arial"/>
          <w:sz w:val="22"/>
          <w:szCs w:val="22"/>
        </w:rPr>
        <w:t xml:space="preserve">NHS England 2023, </w:t>
      </w:r>
      <w:r w:rsidRPr="00841ECA">
        <w:rPr>
          <w:rFonts w:ascii="Arial" w:hAnsi="Arial" w:cs="Arial"/>
          <w:i/>
          <w:iCs/>
          <w:sz w:val="22"/>
          <w:szCs w:val="22"/>
        </w:rPr>
        <w:t>Cancer waiting times for December 2023–24 (Final)</w:t>
      </w:r>
      <w:r w:rsidRPr="00841ECA">
        <w:rPr>
          <w:rFonts w:ascii="Arial" w:hAnsi="Arial" w:cs="Arial"/>
          <w:sz w:val="22"/>
          <w:szCs w:val="22"/>
        </w:rPr>
        <w:t xml:space="preserve">, NHS England, viewed 4 February 2026, </w:t>
      </w:r>
      <w:hyperlink r:id="rId27" w:tgtFrame="_new" w:history="1">
        <w:r w:rsidRPr="00841ECA">
          <w:rPr>
            <w:rStyle w:val="Hyperlink"/>
            <w:rFonts w:ascii="Arial" w:hAnsi="Arial" w:cs="Arial"/>
            <w:sz w:val="22"/>
            <w:szCs w:val="22"/>
          </w:rPr>
          <w:t>https://www.england.nhs.uk/statistics/statistical-work-areas/cancer-waiting-times/monthly-data-and-summaries/2023-24-monthly-cancer-waiting-times-statistics/cancer-waiting-times-for-december-2023-24-final/</w:t>
        </w:r>
      </w:hyperlink>
      <w:r w:rsidRPr="00841ECA">
        <w:rPr>
          <w:rFonts w:ascii="Arial" w:hAnsi="Arial" w:cs="Arial"/>
          <w:sz w:val="22"/>
          <w:szCs w:val="22"/>
        </w:rPr>
        <w:t>.</w:t>
      </w:r>
    </w:p>
    <w:p w14:paraId="32209AE1" w14:textId="77777777" w:rsidR="00841ECA" w:rsidRPr="00841ECA" w:rsidRDefault="00841ECA" w:rsidP="00841ECA">
      <w:pPr>
        <w:pStyle w:val="NormalWeb"/>
        <w:spacing w:before="0" w:beforeAutospacing="0" w:after="0" w:afterAutospacing="0" w:line="360" w:lineRule="auto"/>
        <w:ind w:left="720" w:hanging="720"/>
        <w:contextualSpacing/>
        <w:rPr>
          <w:rFonts w:ascii="Arial" w:hAnsi="Arial" w:cs="Arial"/>
          <w:sz w:val="22"/>
          <w:szCs w:val="22"/>
        </w:rPr>
      </w:pPr>
      <w:r w:rsidRPr="00841ECA">
        <w:rPr>
          <w:rFonts w:ascii="Arial" w:hAnsi="Arial" w:cs="Arial"/>
          <w:sz w:val="22"/>
          <w:szCs w:val="22"/>
        </w:rPr>
        <w:lastRenderedPageBreak/>
        <w:t xml:space="preserve">NHS England 2023, </w:t>
      </w:r>
      <w:r w:rsidRPr="00841ECA">
        <w:rPr>
          <w:rFonts w:ascii="Arial" w:eastAsiaTheme="majorEastAsia" w:hAnsi="Arial" w:cs="Arial"/>
          <w:i/>
          <w:iCs/>
          <w:sz w:val="22"/>
          <w:szCs w:val="22"/>
        </w:rPr>
        <w:t>Cancer waiting times</w:t>
      </w:r>
      <w:r w:rsidRPr="00841ECA">
        <w:rPr>
          <w:rFonts w:ascii="Arial" w:hAnsi="Arial" w:cs="Arial"/>
          <w:sz w:val="22"/>
          <w:szCs w:val="22"/>
        </w:rPr>
        <w:t xml:space="preserve">, NHS England, viewed 4 February 2026, </w:t>
      </w:r>
      <w:hyperlink r:id="rId28" w:tgtFrame="_new" w:history="1">
        <w:r w:rsidRPr="00841ECA">
          <w:rPr>
            <w:rStyle w:val="Hyperlink"/>
            <w:rFonts w:ascii="Arial" w:eastAsiaTheme="majorEastAsia" w:hAnsi="Arial" w:cs="Arial"/>
            <w:sz w:val="22"/>
            <w:szCs w:val="22"/>
          </w:rPr>
          <w:t>https://www.england.nhs.uk/statistics/statistical-work-areas/cancer-waiting-times/</w:t>
        </w:r>
      </w:hyperlink>
      <w:r w:rsidRPr="00841ECA">
        <w:rPr>
          <w:rFonts w:ascii="Arial" w:hAnsi="Arial" w:cs="Arial"/>
          <w:sz w:val="22"/>
          <w:szCs w:val="22"/>
        </w:rPr>
        <w:t>.</w:t>
      </w:r>
    </w:p>
    <w:p w14:paraId="77EFAE1C" w14:textId="77777777" w:rsidR="005B596B" w:rsidRDefault="005B596B" w:rsidP="00841ECA">
      <w:pPr>
        <w:pStyle w:val="NormalWeb"/>
        <w:spacing w:before="0" w:beforeAutospacing="0" w:after="0" w:afterAutospacing="0" w:line="360" w:lineRule="auto"/>
        <w:ind w:left="720" w:hanging="720"/>
        <w:contextualSpacing/>
        <w:rPr>
          <w:rFonts w:ascii="Arial" w:hAnsi="Arial" w:cs="Arial"/>
          <w:color w:val="000000"/>
          <w:sz w:val="22"/>
          <w:szCs w:val="22"/>
        </w:rPr>
      </w:pPr>
      <w:proofErr w:type="spellStart"/>
      <w:r w:rsidRPr="002447D5">
        <w:rPr>
          <w:rFonts w:ascii="Arial" w:hAnsi="Arial" w:cs="Arial"/>
          <w:color w:val="000000"/>
          <w:sz w:val="22"/>
          <w:szCs w:val="22"/>
        </w:rPr>
        <w:t>Tandoğan</w:t>
      </w:r>
      <w:proofErr w:type="spellEnd"/>
      <w:r w:rsidRPr="002447D5">
        <w:rPr>
          <w:rFonts w:ascii="Arial" w:hAnsi="Arial" w:cs="Arial"/>
          <w:color w:val="000000"/>
          <w:sz w:val="22"/>
          <w:szCs w:val="22"/>
        </w:rPr>
        <w:t xml:space="preserve">, C, </w:t>
      </w:r>
      <w:proofErr w:type="spellStart"/>
      <w:r w:rsidRPr="002447D5">
        <w:rPr>
          <w:rFonts w:ascii="Arial" w:hAnsi="Arial" w:cs="Arial"/>
          <w:color w:val="000000"/>
          <w:sz w:val="22"/>
          <w:szCs w:val="22"/>
        </w:rPr>
        <w:t>Berkeşoğlu</w:t>
      </w:r>
      <w:proofErr w:type="spellEnd"/>
      <w:r w:rsidRPr="002447D5">
        <w:rPr>
          <w:rFonts w:ascii="Arial" w:hAnsi="Arial" w:cs="Arial"/>
          <w:color w:val="000000"/>
          <w:sz w:val="22"/>
          <w:szCs w:val="22"/>
        </w:rPr>
        <w:t xml:space="preserve">, M, </w:t>
      </w:r>
      <w:proofErr w:type="spellStart"/>
      <w:r w:rsidRPr="002447D5">
        <w:rPr>
          <w:rFonts w:ascii="Arial" w:hAnsi="Arial" w:cs="Arial"/>
          <w:color w:val="000000"/>
          <w:sz w:val="22"/>
          <w:szCs w:val="22"/>
        </w:rPr>
        <w:t>Tuncel</w:t>
      </w:r>
      <w:proofErr w:type="spellEnd"/>
      <w:r w:rsidRPr="002447D5">
        <w:rPr>
          <w:rFonts w:ascii="Arial" w:hAnsi="Arial" w:cs="Arial"/>
          <w:color w:val="000000"/>
          <w:sz w:val="22"/>
          <w:szCs w:val="22"/>
        </w:rPr>
        <w:t>, F, Derici Yıldırım, D, Özcan, C, Benli, S, Güler, E &amp; Yılmaz, EB 2025, ‘Measuring Surgical Waiting Times in Breast Cancer: Admission to Surgery Versus Biopsy Result to Surgery’, </w:t>
      </w:r>
      <w:r w:rsidRPr="002447D5">
        <w:rPr>
          <w:rFonts w:ascii="Arial" w:hAnsi="Arial" w:cs="Arial"/>
          <w:i/>
          <w:iCs/>
          <w:color w:val="000000"/>
          <w:sz w:val="22"/>
          <w:szCs w:val="22"/>
        </w:rPr>
        <w:t>Healthcare</w:t>
      </w:r>
      <w:r w:rsidRPr="002447D5">
        <w:rPr>
          <w:rFonts w:ascii="Arial" w:hAnsi="Arial" w:cs="Arial"/>
          <w:color w:val="000000"/>
          <w:sz w:val="22"/>
          <w:szCs w:val="22"/>
        </w:rPr>
        <w:t xml:space="preserve">, vol. 13, MDPI AG, no. 23, p. 3010, viewed 11 March 2026, </w:t>
      </w:r>
      <w:hyperlink r:id="rId29" w:history="1">
        <w:r w:rsidRPr="002447D5">
          <w:rPr>
            <w:rStyle w:val="Hyperlink"/>
            <w:rFonts w:ascii="Arial" w:hAnsi="Arial" w:cs="Arial"/>
            <w:sz w:val="22"/>
            <w:szCs w:val="22"/>
          </w:rPr>
          <w:t>https://www.mdpi.com/2227-9032/13/23/3010</w:t>
        </w:r>
      </w:hyperlink>
      <w:r w:rsidRPr="002447D5">
        <w:rPr>
          <w:rFonts w:ascii="Arial" w:hAnsi="Arial" w:cs="Arial"/>
          <w:color w:val="000000"/>
          <w:sz w:val="22"/>
          <w:szCs w:val="22"/>
        </w:rPr>
        <w:t>.</w:t>
      </w:r>
    </w:p>
    <w:p w14:paraId="40F76A2C" w14:textId="77777777" w:rsidR="005B596B" w:rsidRPr="002447D5" w:rsidRDefault="005B596B" w:rsidP="00841ECA">
      <w:pPr>
        <w:spacing w:after="0" w:line="360" w:lineRule="auto"/>
        <w:ind w:left="720" w:hanging="720"/>
        <w:contextualSpacing/>
        <w:rPr>
          <w:rFonts w:ascii="Arial" w:hAnsi="Arial" w:cs="Arial"/>
          <w:sz w:val="22"/>
          <w:szCs w:val="22"/>
        </w:rPr>
      </w:pPr>
      <w:proofErr w:type="spellStart"/>
      <w:r w:rsidRPr="002447D5">
        <w:rPr>
          <w:rFonts w:ascii="Arial" w:hAnsi="Arial" w:cs="Arial"/>
          <w:sz w:val="22"/>
          <w:szCs w:val="22"/>
          <w:lang w:val="en-US"/>
        </w:rPr>
        <w:t>Ungvari</w:t>
      </w:r>
      <w:proofErr w:type="spellEnd"/>
      <w:r w:rsidRPr="002447D5">
        <w:rPr>
          <w:rFonts w:ascii="Arial" w:hAnsi="Arial" w:cs="Arial"/>
          <w:sz w:val="22"/>
          <w:szCs w:val="22"/>
          <w:lang w:val="en-US"/>
        </w:rPr>
        <w:t xml:space="preserve">, Z, </w:t>
      </w:r>
      <w:proofErr w:type="spellStart"/>
      <w:r w:rsidRPr="002447D5">
        <w:rPr>
          <w:rFonts w:ascii="Arial" w:hAnsi="Arial" w:cs="Arial"/>
          <w:sz w:val="22"/>
          <w:szCs w:val="22"/>
          <w:lang w:val="en-US"/>
        </w:rPr>
        <w:t>Fekete</w:t>
      </w:r>
      <w:proofErr w:type="spellEnd"/>
      <w:r w:rsidRPr="002447D5">
        <w:rPr>
          <w:rFonts w:ascii="Arial" w:hAnsi="Arial" w:cs="Arial"/>
          <w:sz w:val="22"/>
          <w:szCs w:val="22"/>
          <w:lang w:val="en-US"/>
        </w:rPr>
        <w:t xml:space="preserve">, M, Buda, A, Lehoczki, A, Munkácsy, G, Scaffidi, P, Bonaldi, T, Fekete, JT, Bianchini, G, </w:t>
      </w:r>
      <w:proofErr w:type="spellStart"/>
      <w:r w:rsidRPr="002447D5">
        <w:rPr>
          <w:rFonts w:ascii="Arial" w:hAnsi="Arial" w:cs="Arial"/>
          <w:sz w:val="22"/>
          <w:szCs w:val="22"/>
          <w:lang w:val="en-US"/>
        </w:rPr>
        <w:t>Varga</w:t>
      </w:r>
      <w:proofErr w:type="spellEnd"/>
      <w:r w:rsidRPr="002447D5">
        <w:rPr>
          <w:rFonts w:ascii="Arial" w:hAnsi="Arial" w:cs="Arial"/>
          <w:sz w:val="22"/>
          <w:szCs w:val="22"/>
          <w:lang w:val="en-US"/>
        </w:rPr>
        <w:t xml:space="preserve">, P, </w:t>
      </w:r>
      <w:proofErr w:type="spellStart"/>
      <w:r w:rsidRPr="002447D5">
        <w:rPr>
          <w:rFonts w:ascii="Arial" w:hAnsi="Arial" w:cs="Arial"/>
          <w:sz w:val="22"/>
          <w:szCs w:val="22"/>
          <w:lang w:val="en-US"/>
        </w:rPr>
        <w:t>Ungvari</w:t>
      </w:r>
      <w:proofErr w:type="spellEnd"/>
      <w:r w:rsidRPr="002447D5">
        <w:rPr>
          <w:rFonts w:ascii="Arial" w:hAnsi="Arial" w:cs="Arial"/>
          <w:sz w:val="22"/>
          <w:szCs w:val="22"/>
          <w:lang w:val="en-US"/>
        </w:rPr>
        <w:t xml:space="preserve">, A &amp; </w:t>
      </w:r>
      <w:proofErr w:type="spellStart"/>
      <w:r w:rsidRPr="002447D5">
        <w:rPr>
          <w:rFonts w:ascii="Arial" w:hAnsi="Arial" w:cs="Arial"/>
          <w:sz w:val="22"/>
          <w:szCs w:val="22"/>
          <w:lang w:val="en-US"/>
        </w:rPr>
        <w:t>Győrffy</w:t>
      </w:r>
      <w:proofErr w:type="spellEnd"/>
      <w:r w:rsidRPr="002447D5">
        <w:rPr>
          <w:rFonts w:ascii="Arial" w:hAnsi="Arial" w:cs="Arial"/>
          <w:sz w:val="22"/>
          <w:szCs w:val="22"/>
          <w:lang w:val="en-US"/>
        </w:rPr>
        <w:t>, B 2025, ‘Quantifying the impact of treatment delays on breast cancer survival outcomes: a comprehensive meta-analysis’, </w:t>
      </w:r>
      <w:proofErr w:type="spellStart"/>
      <w:r w:rsidRPr="002447D5">
        <w:rPr>
          <w:rFonts w:ascii="Arial" w:hAnsi="Arial" w:cs="Arial"/>
          <w:i/>
          <w:iCs/>
          <w:sz w:val="22"/>
          <w:szCs w:val="22"/>
          <w:lang w:val="en-US"/>
        </w:rPr>
        <w:t>GeroScience</w:t>
      </w:r>
      <w:proofErr w:type="spellEnd"/>
      <w:r w:rsidRPr="002447D5">
        <w:rPr>
          <w:rFonts w:ascii="Arial" w:hAnsi="Arial" w:cs="Arial"/>
          <w:sz w:val="22"/>
          <w:szCs w:val="22"/>
          <w:lang w:val="en-US"/>
        </w:rPr>
        <w:t xml:space="preserve">, Springer Science and Business Media LLC, viewed 4 February 2026, </w:t>
      </w:r>
      <w:hyperlink r:id="rId30" w:history="1">
        <w:r w:rsidRPr="002447D5">
          <w:rPr>
            <w:rStyle w:val="Hyperlink"/>
            <w:rFonts w:ascii="Arial" w:eastAsia="Times New Roman" w:hAnsi="Arial" w:cs="Arial"/>
            <w:sz w:val="22"/>
            <w:szCs w:val="22"/>
            <w:lang w:val="en-US"/>
          </w:rPr>
          <w:t>https://link.springer.com/article/10.1007/s11357-025-01719-1</w:t>
        </w:r>
      </w:hyperlink>
      <w:r w:rsidRPr="002447D5">
        <w:rPr>
          <w:rFonts w:ascii="Arial" w:hAnsi="Arial" w:cs="Arial"/>
          <w:sz w:val="22"/>
          <w:szCs w:val="22"/>
          <w:lang w:val="en-US"/>
        </w:rPr>
        <w:t>.</w:t>
      </w:r>
    </w:p>
    <w:p w14:paraId="6EB0F984" w14:textId="77777777" w:rsidR="005B596B" w:rsidRPr="002447D5" w:rsidRDefault="005B596B" w:rsidP="00841ECA">
      <w:pPr>
        <w:spacing w:after="0" w:line="360" w:lineRule="auto"/>
        <w:ind w:left="720" w:hanging="720"/>
        <w:contextualSpacing/>
        <w:rPr>
          <w:rFonts w:ascii="Arial" w:hAnsi="Arial" w:cs="Arial"/>
          <w:sz w:val="22"/>
          <w:szCs w:val="22"/>
        </w:rPr>
      </w:pPr>
      <w:r w:rsidRPr="002447D5">
        <w:rPr>
          <w:rFonts w:ascii="Arial" w:hAnsi="Arial" w:cs="Arial"/>
          <w:sz w:val="22"/>
          <w:szCs w:val="22"/>
          <w:lang w:val="en-US"/>
        </w:rPr>
        <w:t>Valeria, P &amp; Ost, DE 2021, ‘Impact of Delays in Lung Cancer Treatment on Survival’, </w:t>
      </w:r>
      <w:r w:rsidRPr="002447D5">
        <w:rPr>
          <w:rFonts w:ascii="Arial" w:hAnsi="Arial" w:cs="Arial"/>
          <w:i/>
          <w:iCs/>
          <w:sz w:val="22"/>
          <w:szCs w:val="22"/>
          <w:lang w:val="en-US"/>
        </w:rPr>
        <w:t>CHEST Journal</w:t>
      </w:r>
      <w:r w:rsidRPr="002447D5">
        <w:rPr>
          <w:rFonts w:ascii="Arial" w:hAnsi="Arial" w:cs="Arial"/>
          <w:sz w:val="22"/>
          <w:szCs w:val="22"/>
          <w:lang w:val="en-US"/>
        </w:rPr>
        <w:t xml:space="preserve">, vol. 160, Elsevier BV, no. 5, pp. 1934–1958, viewed 4 February 2026, </w:t>
      </w:r>
      <w:hyperlink r:id="rId31" w:history="1">
        <w:r w:rsidRPr="002447D5">
          <w:rPr>
            <w:rStyle w:val="Hyperlink"/>
            <w:rFonts w:ascii="Arial" w:eastAsia="Times New Roman" w:hAnsi="Arial" w:cs="Arial"/>
            <w:sz w:val="22"/>
            <w:szCs w:val="22"/>
            <w:lang w:val="en-US"/>
          </w:rPr>
          <w:t>https://www.sciencedirect.com/science/article/abs/pii/S0012369221036898</w:t>
        </w:r>
      </w:hyperlink>
      <w:r w:rsidRPr="002447D5">
        <w:rPr>
          <w:rFonts w:ascii="Arial" w:hAnsi="Arial" w:cs="Arial"/>
          <w:sz w:val="22"/>
          <w:szCs w:val="22"/>
          <w:lang w:val="en-US"/>
        </w:rPr>
        <w:t>.</w:t>
      </w:r>
    </w:p>
    <w:p w14:paraId="16612D80" w14:textId="77777777" w:rsidR="005B596B" w:rsidRPr="002447D5" w:rsidRDefault="005B596B" w:rsidP="00841ECA">
      <w:pPr>
        <w:pStyle w:val="NormalWeb"/>
        <w:spacing w:before="0" w:beforeAutospacing="0" w:after="0" w:afterAutospacing="0" w:line="360" w:lineRule="auto"/>
        <w:ind w:left="720" w:hanging="720"/>
        <w:contextualSpacing/>
        <w:rPr>
          <w:rFonts w:ascii="Arial" w:hAnsi="Arial" w:cs="Arial"/>
          <w:color w:val="000000"/>
          <w:sz w:val="22"/>
          <w:szCs w:val="22"/>
        </w:rPr>
      </w:pPr>
      <w:r w:rsidRPr="002447D5">
        <w:rPr>
          <w:rFonts w:ascii="Arial" w:hAnsi="Arial" w:cs="Arial"/>
          <w:color w:val="000000"/>
          <w:sz w:val="22"/>
          <w:szCs w:val="22"/>
        </w:rPr>
        <w:t xml:space="preserve">Varma, R, Mayne, E, Parry, MA, Nathan, A, van der </w:t>
      </w:r>
      <w:proofErr w:type="spellStart"/>
      <w:r w:rsidRPr="002447D5">
        <w:rPr>
          <w:rFonts w:ascii="Arial" w:hAnsi="Arial" w:cs="Arial"/>
          <w:color w:val="000000"/>
          <w:sz w:val="22"/>
          <w:szCs w:val="22"/>
        </w:rPr>
        <w:t>Meulen</w:t>
      </w:r>
      <w:proofErr w:type="spellEnd"/>
      <w:r w:rsidRPr="002447D5">
        <w:rPr>
          <w:rFonts w:ascii="Arial" w:hAnsi="Arial" w:cs="Arial"/>
          <w:color w:val="000000"/>
          <w:sz w:val="22"/>
          <w:szCs w:val="22"/>
        </w:rPr>
        <w:t xml:space="preserve">, J, </w:t>
      </w:r>
      <w:proofErr w:type="spellStart"/>
      <w:r w:rsidRPr="002447D5">
        <w:rPr>
          <w:rFonts w:ascii="Arial" w:hAnsi="Arial" w:cs="Arial"/>
          <w:color w:val="000000"/>
          <w:sz w:val="22"/>
          <w:szCs w:val="22"/>
        </w:rPr>
        <w:t>Bahl</w:t>
      </w:r>
      <w:proofErr w:type="spellEnd"/>
      <w:r w:rsidRPr="002447D5">
        <w:rPr>
          <w:rFonts w:ascii="Arial" w:hAnsi="Arial" w:cs="Arial"/>
          <w:color w:val="000000"/>
          <w:sz w:val="22"/>
          <w:szCs w:val="22"/>
        </w:rPr>
        <w:t>, A, Stewart, GD &amp; Cowling, TE 2026, ‘Comparing the national cancer waiting times dataset with other linked electronic health records to measure treatment timeliness: A national cohort study of kidney cancer in England’, </w:t>
      </w:r>
      <w:r w:rsidRPr="002447D5">
        <w:rPr>
          <w:rFonts w:ascii="Arial" w:hAnsi="Arial" w:cs="Arial"/>
          <w:i/>
          <w:iCs/>
          <w:color w:val="000000"/>
          <w:sz w:val="22"/>
          <w:szCs w:val="22"/>
        </w:rPr>
        <w:t>Cancer Epidemiology</w:t>
      </w:r>
      <w:r w:rsidRPr="002447D5">
        <w:rPr>
          <w:rFonts w:ascii="Arial" w:hAnsi="Arial" w:cs="Arial"/>
          <w:color w:val="000000"/>
          <w:sz w:val="22"/>
          <w:szCs w:val="22"/>
        </w:rPr>
        <w:t xml:space="preserve">, vol. 102, Elsevier BV, p. 103030, viewed 11 March 2026, </w:t>
      </w:r>
      <w:hyperlink r:id="rId32" w:history="1">
        <w:r w:rsidRPr="002447D5">
          <w:rPr>
            <w:rStyle w:val="Hyperlink"/>
            <w:rFonts w:ascii="Arial" w:hAnsi="Arial" w:cs="Arial"/>
            <w:sz w:val="22"/>
            <w:szCs w:val="22"/>
          </w:rPr>
          <w:t>https://www.sciencedirect.com/science/article/pii/S1877782126000457</w:t>
        </w:r>
      </w:hyperlink>
      <w:r w:rsidRPr="002447D5">
        <w:rPr>
          <w:rFonts w:ascii="Arial" w:hAnsi="Arial" w:cs="Arial"/>
          <w:color w:val="000000"/>
          <w:sz w:val="22"/>
          <w:szCs w:val="22"/>
        </w:rPr>
        <w:t>.</w:t>
      </w:r>
    </w:p>
    <w:p w14:paraId="291B3462" w14:textId="77777777" w:rsidR="005B596B" w:rsidRPr="002447D5" w:rsidRDefault="005B596B" w:rsidP="00841ECA">
      <w:pPr>
        <w:pStyle w:val="NormalWeb"/>
        <w:spacing w:before="0" w:beforeAutospacing="0" w:after="0" w:afterAutospacing="0" w:line="360" w:lineRule="auto"/>
        <w:ind w:left="720" w:hanging="720"/>
        <w:contextualSpacing/>
        <w:rPr>
          <w:rFonts w:ascii="Arial" w:hAnsi="Arial" w:cs="Arial"/>
          <w:color w:val="000000"/>
          <w:sz w:val="22"/>
          <w:szCs w:val="22"/>
        </w:rPr>
      </w:pPr>
      <w:r w:rsidRPr="002447D5">
        <w:rPr>
          <w:rFonts w:ascii="Arial" w:hAnsi="Arial" w:cs="Arial"/>
          <w:color w:val="000000"/>
          <w:sz w:val="22"/>
          <w:szCs w:val="22"/>
        </w:rPr>
        <w:t xml:space="preserve">Walsh, RL, </w:t>
      </w:r>
      <w:proofErr w:type="spellStart"/>
      <w:r w:rsidRPr="002447D5">
        <w:rPr>
          <w:rFonts w:ascii="Arial" w:hAnsi="Arial" w:cs="Arial"/>
          <w:color w:val="000000"/>
          <w:sz w:val="22"/>
          <w:szCs w:val="22"/>
        </w:rPr>
        <w:t>Lofters</w:t>
      </w:r>
      <w:proofErr w:type="spellEnd"/>
      <w:r w:rsidRPr="002447D5">
        <w:rPr>
          <w:rFonts w:ascii="Arial" w:hAnsi="Arial" w:cs="Arial"/>
          <w:color w:val="000000"/>
          <w:sz w:val="22"/>
          <w:szCs w:val="22"/>
        </w:rPr>
        <w:t xml:space="preserve">, A, </w:t>
      </w:r>
      <w:proofErr w:type="spellStart"/>
      <w:r w:rsidRPr="002447D5">
        <w:rPr>
          <w:rFonts w:ascii="Arial" w:hAnsi="Arial" w:cs="Arial"/>
          <w:color w:val="000000"/>
          <w:sz w:val="22"/>
          <w:szCs w:val="22"/>
        </w:rPr>
        <w:t>Moineddin</w:t>
      </w:r>
      <w:proofErr w:type="spellEnd"/>
      <w:r w:rsidRPr="002447D5">
        <w:rPr>
          <w:rFonts w:ascii="Arial" w:hAnsi="Arial" w:cs="Arial"/>
          <w:color w:val="000000"/>
          <w:sz w:val="22"/>
          <w:szCs w:val="22"/>
        </w:rPr>
        <w:t xml:space="preserve">, R, </w:t>
      </w:r>
      <w:proofErr w:type="spellStart"/>
      <w:r w:rsidRPr="002447D5">
        <w:rPr>
          <w:rFonts w:ascii="Arial" w:hAnsi="Arial" w:cs="Arial"/>
          <w:color w:val="000000"/>
          <w:sz w:val="22"/>
          <w:szCs w:val="22"/>
        </w:rPr>
        <w:t>Krzyzanowska</w:t>
      </w:r>
      <w:proofErr w:type="spellEnd"/>
      <w:r w:rsidRPr="002447D5">
        <w:rPr>
          <w:rFonts w:ascii="Arial" w:hAnsi="Arial" w:cs="Arial"/>
          <w:color w:val="000000"/>
          <w:sz w:val="22"/>
          <w:szCs w:val="22"/>
        </w:rPr>
        <w:t xml:space="preserve">, M &amp; Grunfeld, E 2021, ‘Primary Care Continuity and Wait Times to Receiving Breast Cancer Chemotherapy: A Population-Based Retrospective Cohort Study Using </w:t>
      </w:r>
      <w:proofErr w:type="spellStart"/>
      <w:r w:rsidRPr="002447D5">
        <w:rPr>
          <w:rFonts w:ascii="Arial" w:hAnsi="Arial" w:cs="Arial"/>
          <w:color w:val="000000"/>
          <w:sz w:val="22"/>
          <w:szCs w:val="22"/>
        </w:rPr>
        <w:t>CanIMPACT</w:t>
      </w:r>
      <w:proofErr w:type="spellEnd"/>
      <w:r w:rsidRPr="002447D5">
        <w:rPr>
          <w:rFonts w:ascii="Arial" w:hAnsi="Arial" w:cs="Arial"/>
          <w:color w:val="000000"/>
          <w:sz w:val="22"/>
          <w:szCs w:val="22"/>
        </w:rPr>
        <w:t xml:space="preserve"> Data’, </w:t>
      </w:r>
      <w:r w:rsidRPr="002447D5">
        <w:rPr>
          <w:rFonts w:ascii="Arial" w:hAnsi="Arial" w:cs="Arial"/>
          <w:i/>
          <w:iCs/>
          <w:color w:val="000000"/>
          <w:sz w:val="22"/>
          <w:szCs w:val="22"/>
        </w:rPr>
        <w:t>Current Oncology</w:t>
      </w:r>
      <w:r w:rsidRPr="002447D5">
        <w:rPr>
          <w:rFonts w:ascii="Arial" w:hAnsi="Arial" w:cs="Arial"/>
          <w:color w:val="000000"/>
          <w:sz w:val="22"/>
          <w:szCs w:val="22"/>
        </w:rPr>
        <w:t xml:space="preserve">, vol. 28, MDPI AG, no. 6, pp. 4786–4804, viewed 11 March 2026, </w:t>
      </w:r>
      <w:hyperlink r:id="rId33" w:history="1">
        <w:r w:rsidRPr="002447D5">
          <w:rPr>
            <w:rStyle w:val="Hyperlink"/>
            <w:rFonts w:ascii="Arial" w:hAnsi="Arial" w:cs="Arial"/>
            <w:sz w:val="22"/>
            <w:szCs w:val="22"/>
          </w:rPr>
          <w:t>https://www.mdpi.com/1718-7729/28/6/405</w:t>
        </w:r>
      </w:hyperlink>
      <w:r w:rsidRPr="002447D5">
        <w:rPr>
          <w:rFonts w:ascii="Arial" w:hAnsi="Arial" w:cs="Arial"/>
          <w:color w:val="000000"/>
          <w:sz w:val="22"/>
          <w:szCs w:val="22"/>
        </w:rPr>
        <w:t>.</w:t>
      </w:r>
    </w:p>
    <w:p w14:paraId="13B565E0" w14:textId="77777777" w:rsidR="005B596B" w:rsidRPr="002447D5" w:rsidRDefault="005B596B" w:rsidP="00841ECA">
      <w:pPr>
        <w:spacing w:after="0" w:line="360" w:lineRule="auto"/>
        <w:ind w:left="720" w:hanging="720"/>
        <w:contextualSpacing/>
        <w:rPr>
          <w:rFonts w:ascii="Arial" w:hAnsi="Arial" w:cs="Arial"/>
          <w:sz w:val="22"/>
          <w:szCs w:val="22"/>
        </w:rPr>
      </w:pPr>
      <w:proofErr w:type="spellStart"/>
      <w:r w:rsidRPr="002447D5">
        <w:rPr>
          <w:rFonts w:ascii="Arial" w:hAnsi="Arial" w:cs="Arial"/>
          <w:sz w:val="22"/>
          <w:szCs w:val="22"/>
          <w:lang w:val="en-US"/>
        </w:rPr>
        <w:t>Zouzoulas</w:t>
      </w:r>
      <w:proofErr w:type="spellEnd"/>
      <w:r w:rsidRPr="002447D5">
        <w:rPr>
          <w:rFonts w:ascii="Arial" w:hAnsi="Arial" w:cs="Arial"/>
          <w:sz w:val="22"/>
          <w:szCs w:val="22"/>
          <w:lang w:val="en-US"/>
        </w:rPr>
        <w:t xml:space="preserve">, D, </w:t>
      </w:r>
      <w:proofErr w:type="spellStart"/>
      <w:r w:rsidRPr="002447D5">
        <w:rPr>
          <w:rFonts w:ascii="Arial" w:hAnsi="Arial" w:cs="Arial"/>
          <w:sz w:val="22"/>
          <w:szCs w:val="22"/>
          <w:lang w:val="en-US"/>
        </w:rPr>
        <w:t>Karalis</w:t>
      </w:r>
      <w:proofErr w:type="spellEnd"/>
      <w:r w:rsidRPr="002447D5">
        <w:rPr>
          <w:rFonts w:ascii="Arial" w:hAnsi="Arial" w:cs="Arial"/>
          <w:sz w:val="22"/>
          <w:szCs w:val="22"/>
          <w:lang w:val="en-US"/>
        </w:rPr>
        <w:t xml:space="preserve">, T, </w:t>
      </w:r>
      <w:proofErr w:type="spellStart"/>
      <w:r w:rsidRPr="002447D5">
        <w:rPr>
          <w:rFonts w:ascii="Arial" w:hAnsi="Arial" w:cs="Arial"/>
          <w:sz w:val="22"/>
          <w:szCs w:val="22"/>
          <w:lang w:val="en-US"/>
        </w:rPr>
        <w:t>Sofianou</w:t>
      </w:r>
      <w:proofErr w:type="spellEnd"/>
      <w:r w:rsidRPr="002447D5">
        <w:rPr>
          <w:rFonts w:ascii="Arial" w:hAnsi="Arial" w:cs="Arial"/>
          <w:sz w:val="22"/>
          <w:szCs w:val="22"/>
          <w:lang w:val="en-US"/>
        </w:rPr>
        <w:t xml:space="preserve">, I, </w:t>
      </w:r>
      <w:proofErr w:type="spellStart"/>
      <w:r w:rsidRPr="002447D5">
        <w:rPr>
          <w:rFonts w:ascii="Arial" w:hAnsi="Arial" w:cs="Arial"/>
          <w:sz w:val="22"/>
          <w:szCs w:val="22"/>
          <w:lang w:val="en-US"/>
        </w:rPr>
        <w:t>Anthoulakis</w:t>
      </w:r>
      <w:proofErr w:type="spellEnd"/>
      <w:r w:rsidRPr="002447D5">
        <w:rPr>
          <w:rFonts w:ascii="Arial" w:hAnsi="Arial" w:cs="Arial"/>
          <w:sz w:val="22"/>
          <w:szCs w:val="22"/>
          <w:lang w:val="en-US"/>
        </w:rPr>
        <w:t xml:space="preserve">, C, </w:t>
      </w:r>
      <w:proofErr w:type="spellStart"/>
      <w:r w:rsidRPr="002447D5">
        <w:rPr>
          <w:rFonts w:ascii="Arial" w:hAnsi="Arial" w:cs="Arial"/>
          <w:sz w:val="22"/>
          <w:szCs w:val="22"/>
          <w:lang w:val="en-US"/>
        </w:rPr>
        <w:t>Tzika</w:t>
      </w:r>
      <w:proofErr w:type="spellEnd"/>
      <w:r w:rsidRPr="002447D5">
        <w:rPr>
          <w:rFonts w:ascii="Arial" w:hAnsi="Arial" w:cs="Arial"/>
          <w:sz w:val="22"/>
          <w:szCs w:val="22"/>
          <w:lang w:val="en-US"/>
        </w:rPr>
        <w:t xml:space="preserve">, K, </w:t>
      </w:r>
      <w:proofErr w:type="spellStart"/>
      <w:r w:rsidRPr="002447D5">
        <w:rPr>
          <w:rFonts w:ascii="Arial" w:hAnsi="Arial" w:cs="Arial"/>
          <w:sz w:val="22"/>
          <w:szCs w:val="22"/>
          <w:lang w:val="en-US"/>
        </w:rPr>
        <w:t>Zafrakas</w:t>
      </w:r>
      <w:proofErr w:type="spellEnd"/>
      <w:r w:rsidRPr="002447D5">
        <w:rPr>
          <w:rFonts w:ascii="Arial" w:hAnsi="Arial" w:cs="Arial"/>
          <w:sz w:val="22"/>
          <w:szCs w:val="22"/>
          <w:lang w:val="en-US"/>
        </w:rPr>
        <w:t xml:space="preserve">, M, </w:t>
      </w:r>
      <w:proofErr w:type="spellStart"/>
      <w:r w:rsidRPr="002447D5">
        <w:rPr>
          <w:rFonts w:ascii="Arial" w:hAnsi="Arial" w:cs="Arial"/>
          <w:sz w:val="22"/>
          <w:szCs w:val="22"/>
          <w:lang w:val="en-US"/>
        </w:rPr>
        <w:t>Timotheadou</w:t>
      </w:r>
      <w:proofErr w:type="spellEnd"/>
      <w:r w:rsidRPr="002447D5">
        <w:rPr>
          <w:rFonts w:ascii="Arial" w:hAnsi="Arial" w:cs="Arial"/>
          <w:sz w:val="22"/>
          <w:szCs w:val="22"/>
          <w:lang w:val="en-US"/>
        </w:rPr>
        <w:t xml:space="preserve">, E, </w:t>
      </w:r>
      <w:proofErr w:type="spellStart"/>
      <w:r w:rsidRPr="002447D5">
        <w:rPr>
          <w:rFonts w:ascii="Arial" w:hAnsi="Arial" w:cs="Arial"/>
          <w:sz w:val="22"/>
          <w:szCs w:val="22"/>
          <w:lang w:val="en-US"/>
        </w:rPr>
        <w:t>Grimbizis</w:t>
      </w:r>
      <w:proofErr w:type="spellEnd"/>
      <w:r w:rsidRPr="002447D5">
        <w:rPr>
          <w:rFonts w:ascii="Arial" w:hAnsi="Arial" w:cs="Arial"/>
          <w:sz w:val="22"/>
          <w:szCs w:val="22"/>
          <w:lang w:val="en-US"/>
        </w:rPr>
        <w:t xml:space="preserve">, G &amp; </w:t>
      </w:r>
      <w:proofErr w:type="spellStart"/>
      <w:r w:rsidRPr="002447D5">
        <w:rPr>
          <w:rFonts w:ascii="Arial" w:hAnsi="Arial" w:cs="Arial"/>
          <w:sz w:val="22"/>
          <w:szCs w:val="22"/>
          <w:lang w:val="en-US"/>
        </w:rPr>
        <w:t>Tsolakidis</w:t>
      </w:r>
      <w:proofErr w:type="spellEnd"/>
      <w:r w:rsidRPr="002447D5">
        <w:rPr>
          <w:rFonts w:ascii="Arial" w:hAnsi="Arial" w:cs="Arial"/>
          <w:sz w:val="22"/>
          <w:szCs w:val="22"/>
          <w:lang w:val="en-US"/>
        </w:rPr>
        <w:t>, D 2025, ‘The Impact of Treatment Delay on Endometrial and Ovarian Cancer Patients: A Systematic Review’, </w:t>
      </w:r>
      <w:r w:rsidRPr="002447D5">
        <w:rPr>
          <w:rFonts w:ascii="Arial" w:hAnsi="Arial" w:cs="Arial"/>
          <w:i/>
          <w:iCs/>
          <w:sz w:val="22"/>
          <w:szCs w:val="22"/>
          <w:lang w:val="en-US"/>
        </w:rPr>
        <w:t>Cancers</w:t>
      </w:r>
      <w:r w:rsidRPr="002447D5">
        <w:rPr>
          <w:rFonts w:ascii="Arial" w:hAnsi="Arial" w:cs="Arial"/>
          <w:sz w:val="22"/>
          <w:szCs w:val="22"/>
          <w:lang w:val="en-US"/>
        </w:rPr>
        <w:t xml:space="preserve">, vol. 17, MDPI AG, no. 13, p. 2076, viewed 4 February 2026, </w:t>
      </w:r>
      <w:hyperlink r:id="rId34" w:history="1">
        <w:r w:rsidRPr="002447D5">
          <w:rPr>
            <w:rStyle w:val="Hyperlink"/>
            <w:rFonts w:ascii="Arial" w:eastAsia="Times New Roman" w:hAnsi="Arial" w:cs="Arial"/>
            <w:sz w:val="22"/>
            <w:szCs w:val="22"/>
            <w:lang w:val="en-US"/>
          </w:rPr>
          <w:t>https://www.mdpi.com/2072-6694/17/13/2076</w:t>
        </w:r>
      </w:hyperlink>
      <w:r w:rsidRPr="002447D5">
        <w:rPr>
          <w:rFonts w:ascii="Arial" w:hAnsi="Arial" w:cs="Arial"/>
          <w:sz w:val="22"/>
          <w:szCs w:val="22"/>
          <w:lang w:val="en-US"/>
        </w:rPr>
        <w:t>.</w:t>
      </w:r>
    </w:p>
    <w:p w14:paraId="79998166" w14:textId="77777777" w:rsidR="005B596B" w:rsidRPr="007A23C7" w:rsidRDefault="005B596B">
      <w:pPr>
        <w:rPr>
          <w:rFonts w:ascii="Times New Roman" w:hAnsi="Times New Roman" w:cs="Times New Roman"/>
        </w:rPr>
      </w:pPr>
    </w:p>
    <w:sectPr w:rsidR="005B596B" w:rsidRPr="007A23C7">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4DFC2D0" w14:textId="77777777" w:rsidR="00E414CC" w:rsidRDefault="00E414CC" w:rsidP="007A23C7">
      <w:pPr>
        <w:spacing w:after="0" w:line="240" w:lineRule="auto"/>
      </w:pPr>
      <w:r>
        <w:separator/>
      </w:r>
    </w:p>
  </w:endnote>
  <w:endnote w:type="continuationSeparator" w:id="0">
    <w:p w14:paraId="3AAF76E7" w14:textId="77777777" w:rsidR="00E414CC" w:rsidRDefault="00E414CC" w:rsidP="007A2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545DE4" w14:textId="77777777" w:rsidR="00E414CC" w:rsidRDefault="00E414CC" w:rsidP="007A23C7">
      <w:pPr>
        <w:spacing w:after="0" w:line="240" w:lineRule="auto"/>
      </w:pPr>
      <w:r>
        <w:separator/>
      </w:r>
    </w:p>
  </w:footnote>
  <w:footnote w:type="continuationSeparator" w:id="0">
    <w:p w14:paraId="28C7CCAE" w14:textId="77777777" w:rsidR="00E414CC" w:rsidRDefault="00E414CC" w:rsidP="007A23C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64858673"/>
      <w:docPartObj>
        <w:docPartGallery w:val="Page Numbers (Top of Page)"/>
        <w:docPartUnique/>
      </w:docPartObj>
    </w:sdtPr>
    <w:sdtEndPr>
      <w:rPr>
        <w:noProof/>
      </w:rPr>
    </w:sdtEndPr>
    <w:sdtContent>
      <w:p w14:paraId="618D1572" w14:textId="674920CF" w:rsidR="007A23C7" w:rsidRDefault="007A23C7">
        <w:pPr>
          <w:pStyle w:val="Header"/>
          <w:jc w:val="right"/>
        </w:pPr>
        <w:r>
          <w:fldChar w:fldCharType="begin"/>
        </w:r>
        <w:r>
          <w:instrText xml:space="preserve"> PAGE   \* MERGEFORMAT </w:instrText>
        </w:r>
        <w:r>
          <w:fldChar w:fldCharType="separate"/>
        </w:r>
        <w:r w:rsidR="00301D5F">
          <w:rPr>
            <w:noProof/>
          </w:rPr>
          <w:t>1</w:t>
        </w:r>
        <w:r>
          <w:rPr>
            <w:noProof/>
          </w:rPr>
          <w:fldChar w:fldCharType="end"/>
        </w:r>
      </w:p>
    </w:sdtContent>
  </w:sdt>
  <w:p w14:paraId="11FFE4F7" w14:textId="77777777" w:rsidR="007A23C7" w:rsidRDefault="007A23C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A10A29"/>
    <w:multiLevelType w:val="multilevel"/>
    <w:tmpl w:val="F9C6D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5DAD126D"/>
    <w:multiLevelType w:val="multilevel"/>
    <w:tmpl w:val="2B18A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0AB5"/>
    <w:rsid w:val="001145AD"/>
    <w:rsid w:val="002447D5"/>
    <w:rsid w:val="00301D5F"/>
    <w:rsid w:val="003D790A"/>
    <w:rsid w:val="00471303"/>
    <w:rsid w:val="005B596B"/>
    <w:rsid w:val="00742E07"/>
    <w:rsid w:val="007A23C7"/>
    <w:rsid w:val="007F774B"/>
    <w:rsid w:val="00841ECA"/>
    <w:rsid w:val="00863781"/>
    <w:rsid w:val="00926F2D"/>
    <w:rsid w:val="00AD491A"/>
    <w:rsid w:val="00B9257D"/>
    <w:rsid w:val="00BB162D"/>
    <w:rsid w:val="00D70AB5"/>
    <w:rsid w:val="00E41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DD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70AB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70AB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70AB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0AB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0AB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0A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0A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0A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0A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AB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70AB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70AB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0AB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0AB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0A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0A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0A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0AB5"/>
    <w:rPr>
      <w:rFonts w:eastAsiaTheme="majorEastAsia" w:cstheme="majorBidi"/>
      <w:color w:val="272727" w:themeColor="text1" w:themeTint="D8"/>
    </w:rPr>
  </w:style>
  <w:style w:type="paragraph" w:styleId="Title">
    <w:name w:val="Title"/>
    <w:basedOn w:val="Normal"/>
    <w:next w:val="Normal"/>
    <w:link w:val="TitleChar"/>
    <w:uiPriority w:val="10"/>
    <w:qFormat/>
    <w:rsid w:val="00D70A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0A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0A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0A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0AB5"/>
    <w:pPr>
      <w:spacing w:before="160"/>
      <w:jc w:val="center"/>
    </w:pPr>
    <w:rPr>
      <w:i/>
      <w:iCs/>
      <w:color w:val="404040" w:themeColor="text1" w:themeTint="BF"/>
    </w:rPr>
  </w:style>
  <w:style w:type="character" w:customStyle="1" w:styleId="QuoteChar">
    <w:name w:val="Quote Char"/>
    <w:basedOn w:val="DefaultParagraphFont"/>
    <w:link w:val="Quote"/>
    <w:uiPriority w:val="29"/>
    <w:rsid w:val="00D70AB5"/>
    <w:rPr>
      <w:i/>
      <w:iCs/>
      <w:color w:val="404040" w:themeColor="text1" w:themeTint="BF"/>
    </w:rPr>
  </w:style>
  <w:style w:type="paragraph" w:styleId="ListParagraph">
    <w:name w:val="List Paragraph"/>
    <w:basedOn w:val="Normal"/>
    <w:uiPriority w:val="34"/>
    <w:qFormat/>
    <w:rsid w:val="00D70AB5"/>
    <w:pPr>
      <w:ind w:left="720"/>
      <w:contextualSpacing/>
    </w:pPr>
  </w:style>
  <w:style w:type="character" w:styleId="IntenseEmphasis">
    <w:name w:val="Intense Emphasis"/>
    <w:basedOn w:val="DefaultParagraphFont"/>
    <w:uiPriority w:val="21"/>
    <w:qFormat/>
    <w:rsid w:val="00D70AB5"/>
    <w:rPr>
      <w:i/>
      <w:iCs/>
      <w:color w:val="2F5496" w:themeColor="accent1" w:themeShade="BF"/>
    </w:rPr>
  </w:style>
  <w:style w:type="paragraph" w:styleId="IntenseQuote">
    <w:name w:val="Intense Quote"/>
    <w:basedOn w:val="Normal"/>
    <w:next w:val="Normal"/>
    <w:link w:val="IntenseQuoteChar"/>
    <w:uiPriority w:val="30"/>
    <w:qFormat/>
    <w:rsid w:val="00D70A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0AB5"/>
    <w:rPr>
      <w:i/>
      <w:iCs/>
      <w:color w:val="2F5496" w:themeColor="accent1" w:themeShade="BF"/>
    </w:rPr>
  </w:style>
  <w:style w:type="character" w:styleId="IntenseReference">
    <w:name w:val="Intense Reference"/>
    <w:basedOn w:val="DefaultParagraphFont"/>
    <w:uiPriority w:val="32"/>
    <w:qFormat/>
    <w:rsid w:val="00D70AB5"/>
    <w:rPr>
      <w:b/>
      <w:bCs/>
      <w:smallCaps/>
      <w:color w:val="2F5496" w:themeColor="accent1" w:themeShade="BF"/>
      <w:spacing w:val="5"/>
    </w:rPr>
  </w:style>
  <w:style w:type="table" w:styleId="TableGrid">
    <w:name w:val="Table Grid"/>
    <w:basedOn w:val="TableNormal"/>
    <w:uiPriority w:val="39"/>
    <w:rsid w:val="00D70A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A23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3C7"/>
  </w:style>
  <w:style w:type="paragraph" w:styleId="Footer">
    <w:name w:val="footer"/>
    <w:basedOn w:val="Normal"/>
    <w:link w:val="FooterChar"/>
    <w:uiPriority w:val="99"/>
    <w:unhideWhenUsed/>
    <w:rsid w:val="007A23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3C7"/>
  </w:style>
  <w:style w:type="character" w:styleId="Hyperlink">
    <w:name w:val="Hyperlink"/>
    <w:basedOn w:val="DefaultParagraphFont"/>
    <w:uiPriority w:val="99"/>
    <w:unhideWhenUsed/>
    <w:rsid w:val="005B596B"/>
    <w:rPr>
      <w:color w:val="0563C1" w:themeColor="hyperlink"/>
      <w:u w:val="single"/>
    </w:rPr>
  </w:style>
  <w:style w:type="paragraph" w:styleId="NormalWeb">
    <w:name w:val="Normal (Web)"/>
    <w:basedOn w:val="Normal"/>
    <w:uiPriority w:val="99"/>
    <w:semiHidden/>
    <w:unhideWhenUsed/>
    <w:rsid w:val="005B596B"/>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FollowedHyperlink">
    <w:name w:val="FollowedHyperlink"/>
    <w:basedOn w:val="DefaultParagraphFont"/>
    <w:uiPriority w:val="99"/>
    <w:semiHidden/>
    <w:unhideWhenUsed/>
    <w:rsid w:val="005B596B"/>
    <w:rPr>
      <w:color w:val="954F72" w:themeColor="followedHyperlink"/>
      <w:u w:val="single"/>
    </w:rPr>
  </w:style>
  <w:style w:type="character" w:customStyle="1" w:styleId="UnresolvedMention">
    <w:name w:val="Unresolved Mention"/>
    <w:basedOn w:val="DefaultParagraphFont"/>
    <w:uiPriority w:val="99"/>
    <w:semiHidden/>
    <w:unhideWhenUsed/>
    <w:rsid w:val="002447D5"/>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70AB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70AB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70AB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0AB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0AB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0A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0A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0A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0A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AB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70AB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70AB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0AB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0AB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0A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0A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0A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0AB5"/>
    <w:rPr>
      <w:rFonts w:eastAsiaTheme="majorEastAsia" w:cstheme="majorBidi"/>
      <w:color w:val="272727" w:themeColor="text1" w:themeTint="D8"/>
    </w:rPr>
  </w:style>
  <w:style w:type="paragraph" w:styleId="Title">
    <w:name w:val="Title"/>
    <w:basedOn w:val="Normal"/>
    <w:next w:val="Normal"/>
    <w:link w:val="TitleChar"/>
    <w:uiPriority w:val="10"/>
    <w:qFormat/>
    <w:rsid w:val="00D70A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0A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0A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0A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0AB5"/>
    <w:pPr>
      <w:spacing w:before="160"/>
      <w:jc w:val="center"/>
    </w:pPr>
    <w:rPr>
      <w:i/>
      <w:iCs/>
      <w:color w:val="404040" w:themeColor="text1" w:themeTint="BF"/>
    </w:rPr>
  </w:style>
  <w:style w:type="character" w:customStyle="1" w:styleId="QuoteChar">
    <w:name w:val="Quote Char"/>
    <w:basedOn w:val="DefaultParagraphFont"/>
    <w:link w:val="Quote"/>
    <w:uiPriority w:val="29"/>
    <w:rsid w:val="00D70AB5"/>
    <w:rPr>
      <w:i/>
      <w:iCs/>
      <w:color w:val="404040" w:themeColor="text1" w:themeTint="BF"/>
    </w:rPr>
  </w:style>
  <w:style w:type="paragraph" w:styleId="ListParagraph">
    <w:name w:val="List Paragraph"/>
    <w:basedOn w:val="Normal"/>
    <w:uiPriority w:val="34"/>
    <w:qFormat/>
    <w:rsid w:val="00D70AB5"/>
    <w:pPr>
      <w:ind w:left="720"/>
      <w:contextualSpacing/>
    </w:pPr>
  </w:style>
  <w:style w:type="character" w:styleId="IntenseEmphasis">
    <w:name w:val="Intense Emphasis"/>
    <w:basedOn w:val="DefaultParagraphFont"/>
    <w:uiPriority w:val="21"/>
    <w:qFormat/>
    <w:rsid w:val="00D70AB5"/>
    <w:rPr>
      <w:i/>
      <w:iCs/>
      <w:color w:val="2F5496" w:themeColor="accent1" w:themeShade="BF"/>
    </w:rPr>
  </w:style>
  <w:style w:type="paragraph" w:styleId="IntenseQuote">
    <w:name w:val="Intense Quote"/>
    <w:basedOn w:val="Normal"/>
    <w:next w:val="Normal"/>
    <w:link w:val="IntenseQuoteChar"/>
    <w:uiPriority w:val="30"/>
    <w:qFormat/>
    <w:rsid w:val="00D70A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0AB5"/>
    <w:rPr>
      <w:i/>
      <w:iCs/>
      <w:color w:val="2F5496" w:themeColor="accent1" w:themeShade="BF"/>
    </w:rPr>
  </w:style>
  <w:style w:type="character" w:styleId="IntenseReference">
    <w:name w:val="Intense Reference"/>
    <w:basedOn w:val="DefaultParagraphFont"/>
    <w:uiPriority w:val="32"/>
    <w:qFormat/>
    <w:rsid w:val="00D70AB5"/>
    <w:rPr>
      <w:b/>
      <w:bCs/>
      <w:smallCaps/>
      <w:color w:val="2F5496" w:themeColor="accent1" w:themeShade="BF"/>
      <w:spacing w:val="5"/>
    </w:rPr>
  </w:style>
  <w:style w:type="table" w:styleId="TableGrid">
    <w:name w:val="Table Grid"/>
    <w:basedOn w:val="TableNormal"/>
    <w:uiPriority w:val="39"/>
    <w:rsid w:val="00D70A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A23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3C7"/>
  </w:style>
  <w:style w:type="paragraph" w:styleId="Footer">
    <w:name w:val="footer"/>
    <w:basedOn w:val="Normal"/>
    <w:link w:val="FooterChar"/>
    <w:uiPriority w:val="99"/>
    <w:unhideWhenUsed/>
    <w:rsid w:val="007A23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3C7"/>
  </w:style>
  <w:style w:type="character" w:styleId="Hyperlink">
    <w:name w:val="Hyperlink"/>
    <w:basedOn w:val="DefaultParagraphFont"/>
    <w:uiPriority w:val="99"/>
    <w:unhideWhenUsed/>
    <w:rsid w:val="005B596B"/>
    <w:rPr>
      <w:color w:val="0563C1" w:themeColor="hyperlink"/>
      <w:u w:val="single"/>
    </w:rPr>
  </w:style>
  <w:style w:type="paragraph" w:styleId="NormalWeb">
    <w:name w:val="Normal (Web)"/>
    <w:basedOn w:val="Normal"/>
    <w:uiPriority w:val="99"/>
    <w:semiHidden/>
    <w:unhideWhenUsed/>
    <w:rsid w:val="005B596B"/>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FollowedHyperlink">
    <w:name w:val="FollowedHyperlink"/>
    <w:basedOn w:val="DefaultParagraphFont"/>
    <w:uiPriority w:val="99"/>
    <w:semiHidden/>
    <w:unhideWhenUsed/>
    <w:rsid w:val="005B596B"/>
    <w:rPr>
      <w:color w:val="954F72" w:themeColor="followedHyperlink"/>
      <w:u w:val="single"/>
    </w:rPr>
  </w:style>
  <w:style w:type="character" w:customStyle="1" w:styleId="UnresolvedMention">
    <w:name w:val="Unresolved Mention"/>
    <w:basedOn w:val="DefaultParagraphFont"/>
    <w:uiPriority w:val="99"/>
    <w:semiHidden/>
    <w:unhideWhenUsed/>
    <w:rsid w:val="002447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6878688">
      <w:bodyDiv w:val="1"/>
      <w:marLeft w:val="0"/>
      <w:marRight w:val="0"/>
      <w:marTop w:val="0"/>
      <w:marBottom w:val="0"/>
      <w:divBdr>
        <w:top w:val="none" w:sz="0" w:space="0" w:color="auto"/>
        <w:left w:val="none" w:sz="0" w:space="0" w:color="auto"/>
        <w:bottom w:val="none" w:sz="0" w:space="0" w:color="auto"/>
        <w:right w:val="none" w:sz="0" w:space="0" w:color="auto"/>
      </w:divBdr>
    </w:div>
    <w:div w:id="163668990">
      <w:bodyDiv w:val="1"/>
      <w:marLeft w:val="0"/>
      <w:marRight w:val="0"/>
      <w:marTop w:val="0"/>
      <w:marBottom w:val="0"/>
      <w:divBdr>
        <w:top w:val="none" w:sz="0" w:space="0" w:color="auto"/>
        <w:left w:val="none" w:sz="0" w:space="0" w:color="auto"/>
        <w:bottom w:val="none" w:sz="0" w:space="0" w:color="auto"/>
        <w:right w:val="none" w:sz="0" w:space="0" w:color="auto"/>
      </w:divBdr>
    </w:div>
    <w:div w:id="187067645">
      <w:bodyDiv w:val="1"/>
      <w:marLeft w:val="0"/>
      <w:marRight w:val="0"/>
      <w:marTop w:val="0"/>
      <w:marBottom w:val="0"/>
      <w:divBdr>
        <w:top w:val="none" w:sz="0" w:space="0" w:color="auto"/>
        <w:left w:val="none" w:sz="0" w:space="0" w:color="auto"/>
        <w:bottom w:val="none" w:sz="0" w:space="0" w:color="auto"/>
        <w:right w:val="none" w:sz="0" w:space="0" w:color="auto"/>
      </w:divBdr>
      <w:divsChild>
        <w:div w:id="1641766398">
          <w:marLeft w:val="0"/>
          <w:marRight w:val="0"/>
          <w:marTop w:val="0"/>
          <w:marBottom w:val="0"/>
          <w:divBdr>
            <w:top w:val="none" w:sz="0" w:space="0" w:color="auto"/>
            <w:left w:val="none" w:sz="0" w:space="0" w:color="auto"/>
            <w:bottom w:val="none" w:sz="0" w:space="0" w:color="auto"/>
            <w:right w:val="none" w:sz="0" w:space="0" w:color="auto"/>
          </w:divBdr>
        </w:div>
      </w:divsChild>
    </w:div>
    <w:div w:id="200483500">
      <w:bodyDiv w:val="1"/>
      <w:marLeft w:val="0"/>
      <w:marRight w:val="0"/>
      <w:marTop w:val="0"/>
      <w:marBottom w:val="0"/>
      <w:divBdr>
        <w:top w:val="none" w:sz="0" w:space="0" w:color="auto"/>
        <w:left w:val="none" w:sz="0" w:space="0" w:color="auto"/>
        <w:bottom w:val="none" w:sz="0" w:space="0" w:color="auto"/>
        <w:right w:val="none" w:sz="0" w:space="0" w:color="auto"/>
      </w:divBdr>
      <w:divsChild>
        <w:div w:id="429157227">
          <w:marLeft w:val="0"/>
          <w:marRight w:val="0"/>
          <w:marTop w:val="0"/>
          <w:marBottom w:val="0"/>
          <w:divBdr>
            <w:top w:val="none" w:sz="0" w:space="0" w:color="auto"/>
            <w:left w:val="none" w:sz="0" w:space="0" w:color="auto"/>
            <w:bottom w:val="none" w:sz="0" w:space="0" w:color="auto"/>
            <w:right w:val="none" w:sz="0" w:space="0" w:color="auto"/>
          </w:divBdr>
        </w:div>
      </w:divsChild>
    </w:div>
    <w:div w:id="389808154">
      <w:bodyDiv w:val="1"/>
      <w:marLeft w:val="0"/>
      <w:marRight w:val="0"/>
      <w:marTop w:val="0"/>
      <w:marBottom w:val="0"/>
      <w:divBdr>
        <w:top w:val="none" w:sz="0" w:space="0" w:color="auto"/>
        <w:left w:val="none" w:sz="0" w:space="0" w:color="auto"/>
        <w:bottom w:val="none" w:sz="0" w:space="0" w:color="auto"/>
        <w:right w:val="none" w:sz="0" w:space="0" w:color="auto"/>
      </w:divBdr>
    </w:div>
    <w:div w:id="452217823">
      <w:bodyDiv w:val="1"/>
      <w:marLeft w:val="0"/>
      <w:marRight w:val="0"/>
      <w:marTop w:val="0"/>
      <w:marBottom w:val="0"/>
      <w:divBdr>
        <w:top w:val="none" w:sz="0" w:space="0" w:color="auto"/>
        <w:left w:val="none" w:sz="0" w:space="0" w:color="auto"/>
        <w:bottom w:val="none" w:sz="0" w:space="0" w:color="auto"/>
        <w:right w:val="none" w:sz="0" w:space="0" w:color="auto"/>
      </w:divBdr>
      <w:divsChild>
        <w:div w:id="1495997422">
          <w:marLeft w:val="0"/>
          <w:marRight w:val="0"/>
          <w:marTop w:val="0"/>
          <w:marBottom w:val="0"/>
          <w:divBdr>
            <w:top w:val="none" w:sz="0" w:space="0" w:color="auto"/>
            <w:left w:val="none" w:sz="0" w:space="0" w:color="auto"/>
            <w:bottom w:val="none" w:sz="0" w:space="0" w:color="auto"/>
            <w:right w:val="none" w:sz="0" w:space="0" w:color="auto"/>
          </w:divBdr>
        </w:div>
      </w:divsChild>
    </w:div>
    <w:div w:id="563610633">
      <w:bodyDiv w:val="1"/>
      <w:marLeft w:val="0"/>
      <w:marRight w:val="0"/>
      <w:marTop w:val="0"/>
      <w:marBottom w:val="0"/>
      <w:divBdr>
        <w:top w:val="none" w:sz="0" w:space="0" w:color="auto"/>
        <w:left w:val="none" w:sz="0" w:space="0" w:color="auto"/>
        <w:bottom w:val="none" w:sz="0" w:space="0" w:color="auto"/>
        <w:right w:val="none" w:sz="0" w:space="0" w:color="auto"/>
      </w:divBdr>
      <w:divsChild>
        <w:div w:id="1496187852">
          <w:marLeft w:val="0"/>
          <w:marRight w:val="0"/>
          <w:marTop w:val="0"/>
          <w:marBottom w:val="0"/>
          <w:divBdr>
            <w:top w:val="none" w:sz="0" w:space="0" w:color="auto"/>
            <w:left w:val="none" w:sz="0" w:space="0" w:color="auto"/>
            <w:bottom w:val="none" w:sz="0" w:space="0" w:color="auto"/>
            <w:right w:val="none" w:sz="0" w:space="0" w:color="auto"/>
          </w:divBdr>
        </w:div>
      </w:divsChild>
    </w:div>
    <w:div w:id="665673935">
      <w:bodyDiv w:val="1"/>
      <w:marLeft w:val="0"/>
      <w:marRight w:val="0"/>
      <w:marTop w:val="0"/>
      <w:marBottom w:val="0"/>
      <w:divBdr>
        <w:top w:val="none" w:sz="0" w:space="0" w:color="auto"/>
        <w:left w:val="none" w:sz="0" w:space="0" w:color="auto"/>
        <w:bottom w:val="none" w:sz="0" w:space="0" w:color="auto"/>
        <w:right w:val="none" w:sz="0" w:space="0" w:color="auto"/>
      </w:divBdr>
    </w:div>
    <w:div w:id="716666903">
      <w:bodyDiv w:val="1"/>
      <w:marLeft w:val="0"/>
      <w:marRight w:val="0"/>
      <w:marTop w:val="0"/>
      <w:marBottom w:val="0"/>
      <w:divBdr>
        <w:top w:val="none" w:sz="0" w:space="0" w:color="auto"/>
        <w:left w:val="none" w:sz="0" w:space="0" w:color="auto"/>
        <w:bottom w:val="none" w:sz="0" w:space="0" w:color="auto"/>
        <w:right w:val="none" w:sz="0" w:space="0" w:color="auto"/>
      </w:divBdr>
    </w:div>
    <w:div w:id="743917963">
      <w:bodyDiv w:val="1"/>
      <w:marLeft w:val="0"/>
      <w:marRight w:val="0"/>
      <w:marTop w:val="0"/>
      <w:marBottom w:val="0"/>
      <w:divBdr>
        <w:top w:val="none" w:sz="0" w:space="0" w:color="auto"/>
        <w:left w:val="none" w:sz="0" w:space="0" w:color="auto"/>
        <w:bottom w:val="none" w:sz="0" w:space="0" w:color="auto"/>
        <w:right w:val="none" w:sz="0" w:space="0" w:color="auto"/>
      </w:divBdr>
    </w:div>
    <w:div w:id="744718331">
      <w:bodyDiv w:val="1"/>
      <w:marLeft w:val="0"/>
      <w:marRight w:val="0"/>
      <w:marTop w:val="0"/>
      <w:marBottom w:val="0"/>
      <w:divBdr>
        <w:top w:val="none" w:sz="0" w:space="0" w:color="auto"/>
        <w:left w:val="none" w:sz="0" w:space="0" w:color="auto"/>
        <w:bottom w:val="none" w:sz="0" w:space="0" w:color="auto"/>
        <w:right w:val="none" w:sz="0" w:space="0" w:color="auto"/>
      </w:divBdr>
    </w:div>
    <w:div w:id="773282794">
      <w:bodyDiv w:val="1"/>
      <w:marLeft w:val="0"/>
      <w:marRight w:val="0"/>
      <w:marTop w:val="0"/>
      <w:marBottom w:val="0"/>
      <w:divBdr>
        <w:top w:val="none" w:sz="0" w:space="0" w:color="auto"/>
        <w:left w:val="none" w:sz="0" w:space="0" w:color="auto"/>
        <w:bottom w:val="none" w:sz="0" w:space="0" w:color="auto"/>
        <w:right w:val="none" w:sz="0" w:space="0" w:color="auto"/>
      </w:divBdr>
      <w:divsChild>
        <w:div w:id="580794606">
          <w:marLeft w:val="0"/>
          <w:marRight w:val="0"/>
          <w:marTop w:val="0"/>
          <w:marBottom w:val="0"/>
          <w:divBdr>
            <w:top w:val="none" w:sz="0" w:space="0" w:color="auto"/>
            <w:left w:val="none" w:sz="0" w:space="0" w:color="auto"/>
            <w:bottom w:val="none" w:sz="0" w:space="0" w:color="auto"/>
            <w:right w:val="none" w:sz="0" w:space="0" w:color="auto"/>
          </w:divBdr>
        </w:div>
      </w:divsChild>
    </w:div>
    <w:div w:id="775639750">
      <w:bodyDiv w:val="1"/>
      <w:marLeft w:val="0"/>
      <w:marRight w:val="0"/>
      <w:marTop w:val="0"/>
      <w:marBottom w:val="0"/>
      <w:divBdr>
        <w:top w:val="none" w:sz="0" w:space="0" w:color="auto"/>
        <w:left w:val="none" w:sz="0" w:space="0" w:color="auto"/>
        <w:bottom w:val="none" w:sz="0" w:space="0" w:color="auto"/>
        <w:right w:val="none" w:sz="0" w:space="0" w:color="auto"/>
      </w:divBdr>
    </w:div>
    <w:div w:id="1014647311">
      <w:bodyDiv w:val="1"/>
      <w:marLeft w:val="0"/>
      <w:marRight w:val="0"/>
      <w:marTop w:val="0"/>
      <w:marBottom w:val="0"/>
      <w:divBdr>
        <w:top w:val="none" w:sz="0" w:space="0" w:color="auto"/>
        <w:left w:val="none" w:sz="0" w:space="0" w:color="auto"/>
        <w:bottom w:val="none" w:sz="0" w:space="0" w:color="auto"/>
        <w:right w:val="none" w:sz="0" w:space="0" w:color="auto"/>
      </w:divBdr>
    </w:div>
    <w:div w:id="1039428339">
      <w:bodyDiv w:val="1"/>
      <w:marLeft w:val="0"/>
      <w:marRight w:val="0"/>
      <w:marTop w:val="0"/>
      <w:marBottom w:val="0"/>
      <w:divBdr>
        <w:top w:val="none" w:sz="0" w:space="0" w:color="auto"/>
        <w:left w:val="none" w:sz="0" w:space="0" w:color="auto"/>
        <w:bottom w:val="none" w:sz="0" w:space="0" w:color="auto"/>
        <w:right w:val="none" w:sz="0" w:space="0" w:color="auto"/>
      </w:divBdr>
    </w:div>
    <w:div w:id="1047993576">
      <w:bodyDiv w:val="1"/>
      <w:marLeft w:val="0"/>
      <w:marRight w:val="0"/>
      <w:marTop w:val="0"/>
      <w:marBottom w:val="0"/>
      <w:divBdr>
        <w:top w:val="none" w:sz="0" w:space="0" w:color="auto"/>
        <w:left w:val="none" w:sz="0" w:space="0" w:color="auto"/>
        <w:bottom w:val="none" w:sz="0" w:space="0" w:color="auto"/>
        <w:right w:val="none" w:sz="0" w:space="0" w:color="auto"/>
      </w:divBdr>
    </w:div>
    <w:div w:id="1072459639">
      <w:bodyDiv w:val="1"/>
      <w:marLeft w:val="0"/>
      <w:marRight w:val="0"/>
      <w:marTop w:val="0"/>
      <w:marBottom w:val="0"/>
      <w:divBdr>
        <w:top w:val="none" w:sz="0" w:space="0" w:color="auto"/>
        <w:left w:val="none" w:sz="0" w:space="0" w:color="auto"/>
        <w:bottom w:val="none" w:sz="0" w:space="0" w:color="auto"/>
        <w:right w:val="none" w:sz="0" w:space="0" w:color="auto"/>
      </w:divBdr>
    </w:div>
    <w:div w:id="1164009266">
      <w:bodyDiv w:val="1"/>
      <w:marLeft w:val="0"/>
      <w:marRight w:val="0"/>
      <w:marTop w:val="0"/>
      <w:marBottom w:val="0"/>
      <w:divBdr>
        <w:top w:val="none" w:sz="0" w:space="0" w:color="auto"/>
        <w:left w:val="none" w:sz="0" w:space="0" w:color="auto"/>
        <w:bottom w:val="none" w:sz="0" w:space="0" w:color="auto"/>
        <w:right w:val="none" w:sz="0" w:space="0" w:color="auto"/>
      </w:divBdr>
    </w:div>
    <w:div w:id="1245915316">
      <w:bodyDiv w:val="1"/>
      <w:marLeft w:val="0"/>
      <w:marRight w:val="0"/>
      <w:marTop w:val="0"/>
      <w:marBottom w:val="0"/>
      <w:divBdr>
        <w:top w:val="none" w:sz="0" w:space="0" w:color="auto"/>
        <w:left w:val="none" w:sz="0" w:space="0" w:color="auto"/>
        <w:bottom w:val="none" w:sz="0" w:space="0" w:color="auto"/>
        <w:right w:val="none" w:sz="0" w:space="0" w:color="auto"/>
      </w:divBdr>
      <w:divsChild>
        <w:div w:id="1694383303">
          <w:marLeft w:val="0"/>
          <w:marRight w:val="0"/>
          <w:marTop w:val="0"/>
          <w:marBottom w:val="0"/>
          <w:divBdr>
            <w:top w:val="none" w:sz="0" w:space="0" w:color="auto"/>
            <w:left w:val="none" w:sz="0" w:space="0" w:color="auto"/>
            <w:bottom w:val="none" w:sz="0" w:space="0" w:color="auto"/>
            <w:right w:val="none" w:sz="0" w:space="0" w:color="auto"/>
          </w:divBdr>
        </w:div>
      </w:divsChild>
    </w:div>
    <w:div w:id="1342010507">
      <w:bodyDiv w:val="1"/>
      <w:marLeft w:val="0"/>
      <w:marRight w:val="0"/>
      <w:marTop w:val="0"/>
      <w:marBottom w:val="0"/>
      <w:divBdr>
        <w:top w:val="none" w:sz="0" w:space="0" w:color="auto"/>
        <w:left w:val="none" w:sz="0" w:space="0" w:color="auto"/>
        <w:bottom w:val="none" w:sz="0" w:space="0" w:color="auto"/>
        <w:right w:val="none" w:sz="0" w:space="0" w:color="auto"/>
      </w:divBdr>
    </w:div>
    <w:div w:id="1342900209">
      <w:bodyDiv w:val="1"/>
      <w:marLeft w:val="0"/>
      <w:marRight w:val="0"/>
      <w:marTop w:val="0"/>
      <w:marBottom w:val="0"/>
      <w:divBdr>
        <w:top w:val="none" w:sz="0" w:space="0" w:color="auto"/>
        <w:left w:val="none" w:sz="0" w:space="0" w:color="auto"/>
        <w:bottom w:val="none" w:sz="0" w:space="0" w:color="auto"/>
        <w:right w:val="none" w:sz="0" w:space="0" w:color="auto"/>
      </w:divBdr>
      <w:divsChild>
        <w:div w:id="708653098">
          <w:marLeft w:val="0"/>
          <w:marRight w:val="0"/>
          <w:marTop w:val="0"/>
          <w:marBottom w:val="0"/>
          <w:divBdr>
            <w:top w:val="none" w:sz="0" w:space="0" w:color="auto"/>
            <w:left w:val="none" w:sz="0" w:space="0" w:color="auto"/>
            <w:bottom w:val="none" w:sz="0" w:space="0" w:color="auto"/>
            <w:right w:val="none" w:sz="0" w:space="0" w:color="auto"/>
          </w:divBdr>
        </w:div>
      </w:divsChild>
    </w:div>
    <w:div w:id="1378091887">
      <w:bodyDiv w:val="1"/>
      <w:marLeft w:val="0"/>
      <w:marRight w:val="0"/>
      <w:marTop w:val="0"/>
      <w:marBottom w:val="0"/>
      <w:divBdr>
        <w:top w:val="none" w:sz="0" w:space="0" w:color="auto"/>
        <w:left w:val="none" w:sz="0" w:space="0" w:color="auto"/>
        <w:bottom w:val="none" w:sz="0" w:space="0" w:color="auto"/>
        <w:right w:val="none" w:sz="0" w:space="0" w:color="auto"/>
      </w:divBdr>
    </w:div>
    <w:div w:id="1451586600">
      <w:bodyDiv w:val="1"/>
      <w:marLeft w:val="0"/>
      <w:marRight w:val="0"/>
      <w:marTop w:val="0"/>
      <w:marBottom w:val="0"/>
      <w:divBdr>
        <w:top w:val="none" w:sz="0" w:space="0" w:color="auto"/>
        <w:left w:val="none" w:sz="0" w:space="0" w:color="auto"/>
        <w:bottom w:val="none" w:sz="0" w:space="0" w:color="auto"/>
        <w:right w:val="none" w:sz="0" w:space="0" w:color="auto"/>
      </w:divBdr>
    </w:div>
    <w:div w:id="1476414764">
      <w:bodyDiv w:val="1"/>
      <w:marLeft w:val="0"/>
      <w:marRight w:val="0"/>
      <w:marTop w:val="0"/>
      <w:marBottom w:val="0"/>
      <w:divBdr>
        <w:top w:val="none" w:sz="0" w:space="0" w:color="auto"/>
        <w:left w:val="none" w:sz="0" w:space="0" w:color="auto"/>
        <w:bottom w:val="none" w:sz="0" w:space="0" w:color="auto"/>
        <w:right w:val="none" w:sz="0" w:space="0" w:color="auto"/>
      </w:divBdr>
    </w:div>
    <w:div w:id="1679965932">
      <w:bodyDiv w:val="1"/>
      <w:marLeft w:val="0"/>
      <w:marRight w:val="0"/>
      <w:marTop w:val="0"/>
      <w:marBottom w:val="0"/>
      <w:divBdr>
        <w:top w:val="none" w:sz="0" w:space="0" w:color="auto"/>
        <w:left w:val="none" w:sz="0" w:space="0" w:color="auto"/>
        <w:bottom w:val="none" w:sz="0" w:space="0" w:color="auto"/>
        <w:right w:val="none" w:sz="0" w:space="0" w:color="auto"/>
      </w:divBdr>
    </w:div>
    <w:div w:id="1814131061">
      <w:bodyDiv w:val="1"/>
      <w:marLeft w:val="0"/>
      <w:marRight w:val="0"/>
      <w:marTop w:val="0"/>
      <w:marBottom w:val="0"/>
      <w:divBdr>
        <w:top w:val="none" w:sz="0" w:space="0" w:color="auto"/>
        <w:left w:val="none" w:sz="0" w:space="0" w:color="auto"/>
        <w:bottom w:val="none" w:sz="0" w:space="0" w:color="auto"/>
        <w:right w:val="none" w:sz="0" w:space="0" w:color="auto"/>
      </w:divBdr>
    </w:div>
    <w:div w:id="1893231347">
      <w:bodyDiv w:val="1"/>
      <w:marLeft w:val="0"/>
      <w:marRight w:val="0"/>
      <w:marTop w:val="0"/>
      <w:marBottom w:val="0"/>
      <w:divBdr>
        <w:top w:val="none" w:sz="0" w:space="0" w:color="auto"/>
        <w:left w:val="none" w:sz="0" w:space="0" w:color="auto"/>
        <w:bottom w:val="none" w:sz="0" w:space="0" w:color="auto"/>
        <w:right w:val="none" w:sz="0" w:space="0" w:color="auto"/>
      </w:divBdr>
    </w:div>
    <w:div w:id="1909145568">
      <w:bodyDiv w:val="1"/>
      <w:marLeft w:val="0"/>
      <w:marRight w:val="0"/>
      <w:marTop w:val="0"/>
      <w:marBottom w:val="0"/>
      <w:divBdr>
        <w:top w:val="none" w:sz="0" w:space="0" w:color="auto"/>
        <w:left w:val="none" w:sz="0" w:space="0" w:color="auto"/>
        <w:bottom w:val="none" w:sz="0" w:space="0" w:color="auto"/>
        <w:right w:val="none" w:sz="0" w:space="0" w:color="auto"/>
      </w:divBdr>
    </w:div>
    <w:div w:id="1919554516">
      <w:bodyDiv w:val="1"/>
      <w:marLeft w:val="0"/>
      <w:marRight w:val="0"/>
      <w:marTop w:val="0"/>
      <w:marBottom w:val="0"/>
      <w:divBdr>
        <w:top w:val="none" w:sz="0" w:space="0" w:color="auto"/>
        <w:left w:val="none" w:sz="0" w:space="0" w:color="auto"/>
        <w:bottom w:val="none" w:sz="0" w:space="0" w:color="auto"/>
        <w:right w:val="none" w:sz="0" w:space="0" w:color="auto"/>
      </w:divBdr>
      <w:divsChild>
        <w:div w:id="21332795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abs/pii/S096074042200150" TargetMode="External"/><Relationship Id="rId18" Type="http://schemas.openxmlformats.org/officeDocument/2006/relationships/hyperlink" Target="https://www.mdpi.com/2072-6694/17/11/1874" TargetMode="External"/><Relationship Id="rId26" Type="http://schemas.openxmlformats.org/officeDocument/2006/relationships/hyperlink" Target="https://www.mdpi.com/2072-6694/17/11/1842" TargetMode="External"/><Relationship Id="rId21" Type="http://schemas.openxmlformats.org/officeDocument/2006/relationships/hyperlink" Target="https://www.mdpi.com/2072-6694/17/8/1362" TargetMode="External"/><Relationship Id="rId34" Type="http://schemas.openxmlformats.org/officeDocument/2006/relationships/hyperlink" Target="https://www.mdpi.com/2072-6694/17/13/2076" TargetMode="External"/><Relationship Id="rId7" Type="http://schemas.openxmlformats.org/officeDocument/2006/relationships/endnotes" Target="endnotes.xml"/><Relationship Id="rId12" Type="http://schemas.openxmlformats.org/officeDocument/2006/relationships/hyperlink" Target="https://www.sciencedirect.com/science/article/pii/S2666535224000211" TargetMode="External"/><Relationship Id="rId17" Type="http://schemas.openxmlformats.org/officeDocument/2006/relationships/hyperlink" Target="https://news.cancerresearchuk.org/2026/03/15/cancer-waiting-times-latest-updates-and-analysis" TargetMode="External"/><Relationship Id="rId25" Type="http://schemas.openxmlformats.org/officeDocument/2006/relationships/hyperlink" Target="https://www.mdpi.com/2077-0383/13/17/5276" TargetMode="External"/><Relationship Id="rId33" Type="http://schemas.openxmlformats.org/officeDocument/2006/relationships/hyperlink" Target="https://www.mdpi.com/1718-7729/28/6/405" TargetMode="External"/><Relationship Id="rId2" Type="http://schemas.openxmlformats.org/officeDocument/2006/relationships/styles" Target="styles.xml"/><Relationship Id="rId16" Type="http://schemas.openxmlformats.org/officeDocument/2006/relationships/hyperlink" Target="https://www.mdpi.com/2413-4155/6/2/22" TargetMode="External"/><Relationship Id="rId20" Type="http://schemas.openxmlformats.org/officeDocument/2006/relationships/hyperlink" Target="https://www.sciencedirect.com/science/article/abs/pii/S030121152030004X" TargetMode="External"/><Relationship Id="rId29" Type="http://schemas.openxmlformats.org/officeDocument/2006/relationships/hyperlink" Target="https://www.mdpi.com/2227-9032/13/23/3010"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mdpi.com/2072-6694/12/3/735" TargetMode="External"/><Relationship Id="rId24" Type="http://schemas.openxmlformats.org/officeDocument/2006/relationships/hyperlink" Target="https://ascopubs.org/doi/full/10.1200/GO.20.00639" TargetMode="External"/><Relationship Id="rId32" Type="http://schemas.openxmlformats.org/officeDocument/2006/relationships/hyperlink" Target="https://www.sciencedirect.com/science/article/pii/S1877782126000457"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ubmed.ncbi.nlm.nih.gov/39886167/" TargetMode="External"/><Relationship Id="rId23" Type="http://schemas.openxmlformats.org/officeDocument/2006/relationships/hyperlink" Target="https://www.mdpi.com/2039-4403/15/7/261" TargetMode="External"/><Relationship Id="rId28" Type="http://schemas.openxmlformats.org/officeDocument/2006/relationships/hyperlink" Target="https://www.england.nhs.uk/statistics/statistical-work-areas/cancer-waiting-times/?utm_source=chatgpt.com" TargetMode="External"/><Relationship Id="rId36" Type="http://schemas.openxmlformats.org/officeDocument/2006/relationships/fontTable" Target="fontTable.xml"/><Relationship Id="rId10" Type="http://schemas.openxmlformats.org/officeDocument/2006/relationships/hyperlink" Target="https://pubmed.ncbi.nlm.nih.gov/38092430" TargetMode="External"/><Relationship Id="rId19" Type="http://schemas.openxmlformats.org/officeDocument/2006/relationships/hyperlink" Target="https://www.mdpi.com/2072-6694/15/5/1446" TargetMode="External"/><Relationship Id="rId31" Type="http://schemas.openxmlformats.org/officeDocument/2006/relationships/hyperlink" Target="https://www.sciencedirect.com/science/article/abs/pii/S0012369221036898" TargetMode="External"/><Relationship Id="rId4" Type="http://schemas.openxmlformats.org/officeDocument/2006/relationships/settings" Target="settings.xml"/><Relationship Id="rId9" Type="http://schemas.openxmlformats.org/officeDocument/2006/relationships/hyperlink" Target="https://www.mdpi.com/1718-7729/32/12/674" TargetMode="External"/><Relationship Id="rId14" Type="http://schemas.openxmlformats.org/officeDocument/2006/relationships/hyperlink" Target="https://www.mdpi.com/2072-6694/15/18/4625" TargetMode="External"/><Relationship Id="rId22" Type="http://schemas.openxmlformats.org/officeDocument/2006/relationships/hyperlink" Target="https://pmc.ncbi.nlm.nih.gov/articles/PMC11323589/" TargetMode="External"/><Relationship Id="rId27" Type="http://schemas.openxmlformats.org/officeDocument/2006/relationships/hyperlink" Target="https://www.england.nhs.uk/statistics/statistical-work-areas/cancer-waiting-times/monthly-data-and-summaries/2023-24-monthly-cancer-waiting-times-statistics/cancer-waiting-times-for-december-2023-24-final/" TargetMode="External"/><Relationship Id="rId30" Type="http://schemas.openxmlformats.org/officeDocument/2006/relationships/hyperlink" Target="https://link.springer.com/article/10.1007/s11357-025-01719-1" TargetMode="External"/><Relationship Id="rId35" Type="http://schemas.openxmlformats.org/officeDocument/2006/relationships/header" Target="header1.xml"/><Relationship Id="rId8" Type="http://schemas.openxmlformats.org/officeDocument/2006/relationships/hyperlink" Target="https://www.mdpi.com/2072-6694/13/23/5924" TargetMode="External"/><Relationship Id="rId3"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11</Pages>
  <Words>4318</Words>
  <Characters>24613</Characters>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2026-03-11T10:49:00Z</dcterms:created>
  <dcterms:modified xsi:type="dcterms:W3CDTF">2026-03-27T12:26:00Z</dcterms:modified>
</cp:coreProperties>
</file>