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D0004" w14:textId="77777777" w:rsidR="00392B1B" w:rsidRPr="00947B68" w:rsidRDefault="00392B1B" w:rsidP="00392B1B">
      <w:pPr>
        <w:pStyle w:val="Heading1"/>
        <w:spacing w:before="0"/>
        <w:rPr>
          <w:rFonts w:ascii="Calibri" w:hAnsi="Calibri" w:cs="Calibri"/>
          <w:b w:val="0"/>
          <w:bCs/>
          <w:sz w:val="22"/>
          <w:szCs w:val="22"/>
        </w:rPr>
      </w:pPr>
      <w:proofErr w:type="spellStart"/>
      <w:r w:rsidRPr="00947B68">
        <w:rPr>
          <w:rFonts w:ascii="Calibri" w:hAnsi="Calibri" w:cs="Calibri"/>
          <w:bCs/>
          <w:sz w:val="22"/>
          <w:szCs w:val="22"/>
        </w:rPr>
        <w:t>Programme</w:t>
      </w:r>
      <w:proofErr w:type="spellEnd"/>
      <w:r w:rsidRPr="00947B68">
        <w:rPr>
          <w:rFonts w:ascii="Calibri" w:hAnsi="Calibri" w:cs="Calibri"/>
          <w:bCs/>
          <w:sz w:val="22"/>
          <w:szCs w:val="22"/>
        </w:rPr>
        <w:t>: BA Business Management</w:t>
      </w:r>
    </w:p>
    <w:p w14:paraId="5EA40DD5" w14:textId="018B43F1" w:rsidR="00AF55B5" w:rsidRPr="00B2776D" w:rsidRDefault="00AF55B5" w:rsidP="00392B1B">
      <w:pPr>
        <w:spacing w:line="360" w:lineRule="auto"/>
        <w:rPr>
          <w:rFonts w:ascii="Times New Roman" w:hAnsi="Times New Roman" w:cs="Times New Roman"/>
          <w:sz w:val="24"/>
          <w:szCs w:val="24"/>
        </w:rPr>
      </w:pPr>
    </w:p>
    <w:p w14:paraId="56BA1B70" w14:textId="3CBB7BF1" w:rsidR="000975EE" w:rsidRPr="00B2776D" w:rsidRDefault="000975EE" w:rsidP="00894AC2">
      <w:pPr>
        <w:spacing w:line="360" w:lineRule="auto"/>
        <w:jc w:val="center"/>
        <w:rPr>
          <w:rFonts w:ascii="Times New Roman" w:hAnsi="Times New Roman" w:cs="Times New Roman"/>
          <w:sz w:val="24"/>
          <w:szCs w:val="24"/>
        </w:rPr>
      </w:pPr>
    </w:p>
    <w:p w14:paraId="7F8EB333" w14:textId="207DA5E3" w:rsidR="000975EE" w:rsidRPr="00B2776D" w:rsidRDefault="000975EE" w:rsidP="00894AC2">
      <w:pPr>
        <w:spacing w:line="360" w:lineRule="auto"/>
        <w:jc w:val="center"/>
        <w:rPr>
          <w:rFonts w:ascii="Times New Roman" w:hAnsi="Times New Roman" w:cs="Times New Roman"/>
          <w:sz w:val="24"/>
          <w:szCs w:val="24"/>
        </w:rPr>
      </w:pPr>
    </w:p>
    <w:p w14:paraId="0F51C0C5" w14:textId="4E5D0E19" w:rsidR="000975EE" w:rsidRPr="00B2776D" w:rsidRDefault="000975EE" w:rsidP="00894AC2">
      <w:pPr>
        <w:spacing w:line="360" w:lineRule="auto"/>
        <w:jc w:val="center"/>
        <w:rPr>
          <w:rFonts w:ascii="Times New Roman" w:hAnsi="Times New Roman" w:cs="Times New Roman"/>
          <w:sz w:val="24"/>
          <w:szCs w:val="24"/>
        </w:rPr>
      </w:pPr>
    </w:p>
    <w:p w14:paraId="62F2A853" w14:textId="123070CA" w:rsidR="000975EE" w:rsidRPr="00B2776D" w:rsidRDefault="000975EE" w:rsidP="00894AC2">
      <w:pPr>
        <w:spacing w:line="360" w:lineRule="auto"/>
        <w:jc w:val="center"/>
        <w:rPr>
          <w:rFonts w:ascii="Times New Roman" w:hAnsi="Times New Roman" w:cs="Times New Roman"/>
          <w:sz w:val="24"/>
          <w:szCs w:val="24"/>
        </w:rPr>
      </w:pPr>
    </w:p>
    <w:p w14:paraId="6763B9CA" w14:textId="77DB745D" w:rsidR="000975EE" w:rsidRPr="00B2776D" w:rsidRDefault="000975EE" w:rsidP="00894AC2">
      <w:pPr>
        <w:spacing w:line="360" w:lineRule="auto"/>
        <w:jc w:val="center"/>
        <w:rPr>
          <w:rFonts w:ascii="Times New Roman" w:hAnsi="Times New Roman" w:cs="Times New Roman"/>
          <w:sz w:val="24"/>
          <w:szCs w:val="24"/>
        </w:rPr>
      </w:pPr>
    </w:p>
    <w:p w14:paraId="390C08E6" w14:textId="1DBE35CD" w:rsidR="000975EE" w:rsidRPr="00B2776D" w:rsidRDefault="000975EE" w:rsidP="00894AC2">
      <w:pPr>
        <w:spacing w:line="360" w:lineRule="auto"/>
        <w:jc w:val="center"/>
        <w:rPr>
          <w:rFonts w:ascii="Times New Roman" w:hAnsi="Times New Roman" w:cs="Times New Roman"/>
          <w:sz w:val="24"/>
          <w:szCs w:val="24"/>
        </w:rPr>
      </w:pPr>
    </w:p>
    <w:p w14:paraId="2522AF93" w14:textId="3EB6536C" w:rsidR="000975EE" w:rsidRPr="00B2776D" w:rsidRDefault="000975EE" w:rsidP="00894AC2">
      <w:pPr>
        <w:spacing w:line="360" w:lineRule="auto"/>
        <w:jc w:val="center"/>
        <w:rPr>
          <w:rFonts w:ascii="Times New Roman" w:hAnsi="Times New Roman" w:cs="Times New Roman"/>
          <w:sz w:val="24"/>
          <w:szCs w:val="24"/>
        </w:rPr>
      </w:pPr>
    </w:p>
    <w:p w14:paraId="73AB38D6" w14:textId="0AB06B72" w:rsidR="000975EE" w:rsidRPr="00B2776D" w:rsidRDefault="000975EE" w:rsidP="00894AC2">
      <w:pPr>
        <w:spacing w:line="360" w:lineRule="auto"/>
        <w:jc w:val="center"/>
        <w:rPr>
          <w:rFonts w:ascii="Times New Roman" w:hAnsi="Times New Roman" w:cs="Times New Roman"/>
          <w:sz w:val="24"/>
          <w:szCs w:val="24"/>
        </w:rPr>
      </w:pPr>
    </w:p>
    <w:p w14:paraId="07E56D07" w14:textId="77777777" w:rsidR="00BE3525" w:rsidRDefault="00BE3525" w:rsidP="004E2643">
      <w:pPr>
        <w:spacing w:line="360" w:lineRule="auto"/>
        <w:rPr>
          <w:rFonts w:ascii="Times New Roman" w:hAnsi="Times New Roman" w:cs="Times New Roman"/>
          <w:b/>
          <w:bCs/>
          <w:sz w:val="32"/>
          <w:szCs w:val="32"/>
        </w:rPr>
      </w:pPr>
    </w:p>
    <w:p w14:paraId="39170B46" w14:textId="3EB5B42D" w:rsidR="000975EE" w:rsidRDefault="00B5153D" w:rsidP="00894AC2">
      <w:pPr>
        <w:spacing w:line="360" w:lineRule="auto"/>
        <w:jc w:val="center"/>
        <w:rPr>
          <w:rFonts w:ascii="Times New Roman" w:hAnsi="Times New Roman" w:cs="Times New Roman"/>
          <w:b/>
          <w:bCs/>
          <w:sz w:val="32"/>
          <w:szCs w:val="32"/>
        </w:rPr>
      </w:pPr>
      <w:r w:rsidRPr="00BE3525">
        <w:rPr>
          <w:rFonts w:ascii="Times New Roman" w:hAnsi="Times New Roman" w:cs="Times New Roman"/>
          <w:b/>
          <w:bCs/>
          <w:sz w:val="32"/>
          <w:szCs w:val="32"/>
        </w:rPr>
        <w:t>ACCOUNTING FUNDAMENTAL</w:t>
      </w:r>
      <w:r w:rsidRPr="00BE3525">
        <w:rPr>
          <w:rFonts w:ascii="Times New Roman" w:hAnsi="Times New Roman" w:cs="Times New Roman"/>
          <w:b/>
          <w:bCs/>
          <w:sz w:val="32"/>
          <w:szCs w:val="32"/>
        </w:rPr>
        <w:t>S</w:t>
      </w:r>
    </w:p>
    <w:p w14:paraId="5BCDF4D8" w14:textId="0736DBC9" w:rsidR="00392B1B" w:rsidRDefault="00392B1B" w:rsidP="00894AC2">
      <w:pPr>
        <w:spacing w:line="360" w:lineRule="auto"/>
        <w:jc w:val="center"/>
        <w:rPr>
          <w:rFonts w:ascii="Times New Roman" w:hAnsi="Times New Roman" w:cs="Times New Roman"/>
          <w:b/>
          <w:bCs/>
          <w:sz w:val="32"/>
          <w:szCs w:val="32"/>
        </w:rPr>
      </w:pPr>
    </w:p>
    <w:p w14:paraId="5E9A7546" w14:textId="6691F4AA" w:rsidR="00392B1B" w:rsidRDefault="00392B1B" w:rsidP="00894AC2">
      <w:pPr>
        <w:spacing w:line="360" w:lineRule="auto"/>
        <w:jc w:val="center"/>
        <w:rPr>
          <w:rFonts w:ascii="Times New Roman" w:hAnsi="Times New Roman" w:cs="Times New Roman"/>
          <w:b/>
          <w:bCs/>
          <w:sz w:val="32"/>
          <w:szCs w:val="32"/>
        </w:rPr>
      </w:pPr>
    </w:p>
    <w:p w14:paraId="08640FBA" w14:textId="01BC109D" w:rsidR="00392B1B" w:rsidRDefault="00392B1B" w:rsidP="00894AC2">
      <w:pPr>
        <w:spacing w:line="360" w:lineRule="auto"/>
        <w:jc w:val="center"/>
        <w:rPr>
          <w:rFonts w:ascii="Times New Roman" w:hAnsi="Times New Roman" w:cs="Times New Roman"/>
          <w:b/>
          <w:bCs/>
          <w:sz w:val="32"/>
          <w:szCs w:val="32"/>
        </w:rPr>
      </w:pPr>
    </w:p>
    <w:p w14:paraId="26D619CC" w14:textId="7EA87AE1" w:rsidR="00392B1B" w:rsidRDefault="00392B1B" w:rsidP="00894AC2">
      <w:pPr>
        <w:spacing w:line="360" w:lineRule="auto"/>
        <w:jc w:val="center"/>
        <w:rPr>
          <w:rFonts w:ascii="Times New Roman" w:hAnsi="Times New Roman" w:cs="Times New Roman"/>
          <w:b/>
          <w:bCs/>
          <w:sz w:val="32"/>
          <w:szCs w:val="32"/>
        </w:rPr>
      </w:pPr>
    </w:p>
    <w:p w14:paraId="53CA345B" w14:textId="59D863D0" w:rsidR="00392B1B" w:rsidRDefault="00392B1B" w:rsidP="00392B1B">
      <w:pPr>
        <w:spacing w:line="360" w:lineRule="auto"/>
        <w:rPr>
          <w:rFonts w:ascii="Times New Roman" w:hAnsi="Times New Roman" w:cs="Times New Roman"/>
          <w:b/>
          <w:bCs/>
          <w:sz w:val="32"/>
          <w:szCs w:val="32"/>
        </w:rPr>
      </w:pPr>
    </w:p>
    <w:p w14:paraId="5D7A1371" w14:textId="77777777" w:rsidR="00392B1B" w:rsidRDefault="00392B1B" w:rsidP="00392B1B">
      <w:pPr>
        <w:spacing w:line="360" w:lineRule="auto"/>
        <w:rPr>
          <w:rFonts w:ascii="Times New Roman" w:hAnsi="Times New Roman" w:cs="Times New Roman"/>
          <w:b/>
          <w:bCs/>
          <w:sz w:val="32"/>
          <w:szCs w:val="32"/>
        </w:rPr>
      </w:pPr>
    </w:p>
    <w:p w14:paraId="40BEE4D4" w14:textId="765D7FBD" w:rsidR="00392B1B" w:rsidRDefault="00392B1B" w:rsidP="00894AC2">
      <w:pPr>
        <w:spacing w:line="360" w:lineRule="auto"/>
        <w:jc w:val="center"/>
        <w:rPr>
          <w:rFonts w:ascii="Times New Roman" w:hAnsi="Times New Roman" w:cs="Times New Roman"/>
          <w:b/>
          <w:bCs/>
          <w:sz w:val="32"/>
          <w:szCs w:val="32"/>
        </w:rPr>
      </w:pPr>
    </w:p>
    <w:p w14:paraId="52B38F2B" w14:textId="037C7D1D" w:rsidR="00392B1B" w:rsidRPr="00392B1B" w:rsidRDefault="00392B1B" w:rsidP="00392B1B">
      <w:pPr>
        <w:pStyle w:val="NormalWeb"/>
        <w:rPr>
          <w:lang w:val="en-GB" w:eastAsia="en-GB"/>
        </w:rPr>
      </w:pPr>
      <w:r w:rsidRPr="00C10E40">
        <w:rPr>
          <w:rFonts w:ascii="Calibri" w:hAnsi="Calibri" w:cs="Calibri"/>
          <w:b/>
          <w:color w:val="000000" w:themeColor="text1"/>
        </w:rPr>
        <w:t xml:space="preserve">Lecturer(s): </w:t>
      </w:r>
      <w:r w:rsidRPr="00392B1B">
        <w:rPr>
          <w:rFonts w:ascii="Arial" w:hAnsi="Arial" w:cs="Arial"/>
          <w:b/>
          <w:bCs/>
          <w:sz w:val="22"/>
          <w:szCs w:val="22"/>
          <w:lang w:val="en-GB" w:eastAsia="en-GB"/>
        </w:rPr>
        <w:t xml:space="preserve">Rita </w:t>
      </w:r>
      <w:proofErr w:type="spellStart"/>
      <w:r w:rsidRPr="00392B1B">
        <w:rPr>
          <w:rFonts w:ascii="Arial" w:hAnsi="Arial" w:cs="Arial"/>
          <w:b/>
          <w:bCs/>
          <w:sz w:val="22"/>
          <w:szCs w:val="22"/>
          <w:lang w:val="en-GB" w:eastAsia="en-GB"/>
        </w:rPr>
        <w:t>Ukachi</w:t>
      </w:r>
      <w:proofErr w:type="spellEnd"/>
      <w:r w:rsidRPr="00392B1B">
        <w:rPr>
          <w:rFonts w:ascii="Arial" w:hAnsi="Arial" w:cs="Arial"/>
          <w:b/>
          <w:bCs/>
          <w:sz w:val="22"/>
          <w:szCs w:val="22"/>
          <w:lang w:val="en-GB" w:eastAsia="en-GB"/>
        </w:rPr>
        <w:t xml:space="preserve">-Lois </w:t>
      </w:r>
    </w:p>
    <w:p w14:paraId="505431BA" w14:textId="13626610" w:rsidR="00392B1B" w:rsidRPr="00392B1B" w:rsidRDefault="00392B1B" w:rsidP="00894AC2">
      <w:pPr>
        <w:spacing w:line="360" w:lineRule="auto"/>
        <w:rPr>
          <w:rFonts w:ascii="Times New Roman" w:hAnsi="Times New Roman" w:cs="Times New Roman"/>
          <w:b/>
          <w:bCs/>
          <w:sz w:val="32"/>
          <w:szCs w:val="32"/>
        </w:rPr>
      </w:pPr>
      <w:r w:rsidRPr="00C10E40">
        <w:rPr>
          <w:rFonts w:ascii="Calibri" w:hAnsi="Calibri" w:cs="Calibri"/>
          <w:b/>
          <w:color w:val="000000" w:themeColor="text1"/>
        </w:rPr>
        <w:t xml:space="preserve">Student: </w:t>
      </w:r>
      <w:proofErr w:type="spellStart"/>
      <w:r>
        <w:rPr>
          <w:rFonts w:ascii="Calibri" w:hAnsi="Calibri" w:cs="Calibri"/>
          <w:b/>
          <w:color w:val="000000" w:themeColor="text1"/>
        </w:rPr>
        <w:t>Ionut</w:t>
      </w:r>
      <w:proofErr w:type="spellEnd"/>
      <w:r>
        <w:rPr>
          <w:rFonts w:ascii="Calibri" w:hAnsi="Calibri" w:cs="Calibri"/>
          <w:b/>
          <w:color w:val="000000" w:themeColor="text1"/>
        </w:rPr>
        <w:t xml:space="preserve"> Constantinescu</w:t>
      </w:r>
    </w:p>
    <w:sdt>
      <w:sdtPr>
        <w:rPr>
          <w:rFonts w:asciiTheme="minorHAnsi" w:eastAsiaTheme="minorHAnsi" w:hAnsiTheme="minorHAnsi" w:cstheme="minorBidi"/>
          <w:color w:val="auto"/>
          <w:sz w:val="22"/>
          <w:szCs w:val="22"/>
        </w:rPr>
        <w:id w:val="1581100530"/>
        <w:docPartObj>
          <w:docPartGallery w:val="Table of Contents"/>
          <w:docPartUnique/>
        </w:docPartObj>
      </w:sdtPr>
      <w:sdtEndPr>
        <w:rPr>
          <w:b/>
          <w:bCs/>
          <w:noProof/>
        </w:rPr>
      </w:sdtEndPr>
      <w:sdtContent>
        <w:p w14:paraId="04566E23" w14:textId="4063CAE7" w:rsidR="00894AC2" w:rsidRPr="00894AC2" w:rsidRDefault="00B5153D" w:rsidP="00894AC2">
          <w:pPr>
            <w:pStyle w:val="TOCHeading"/>
            <w:spacing w:line="360" w:lineRule="auto"/>
            <w:jc w:val="center"/>
            <w:rPr>
              <w:rFonts w:ascii="Times New Roman" w:hAnsi="Times New Roman" w:cs="Times New Roman"/>
              <w:b/>
              <w:bCs/>
              <w:color w:val="000000" w:themeColor="text1"/>
            </w:rPr>
          </w:pPr>
          <w:r w:rsidRPr="00894AC2">
            <w:rPr>
              <w:rFonts w:ascii="Times New Roman" w:hAnsi="Times New Roman" w:cs="Times New Roman"/>
              <w:b/>
              <w:bCs/>
              <w:color w:val="000000" w:themeColor="text1"/>
            </w:rPr>
            <w:t xml:space="preserve">Content List </w:t>
          </w:r>
        </w:p>
        <w:p w14:paraId="49B4D9A3" w14:textId="633E0825" w:rsidR="00894AC2" w:rsidRPr="00894AC2" w:rsidRDefault="00B5153D" w:rsidP="00894AC2">
          <w:pPr>
            <w:pStyle w:val="TOC1"/>
            <w:rPr>
              <w:rFonts w:eastAsiaTheme="minorEastAsia"/>
              <w:b w:val="0"/>
              <w:bCs w:val="0"/>
            </w:rPr>
          </w:pPr>
          <w:r w:rsidRPr="00894AC2">
            <w:fldChar w:fldCharType="begin"/>
          </w:r>
          <w:r w:rsidRPr="00894AC2">
            <w:instrText xml:space="preserve"> TOC \o "1-3" \h \z \u </w:instrText>
          </w:r>
          <w:r w:rsidRPr="00894AC2">
            <w:fldChar w:fldCharType="separate"/>
          </w:r>
          <w:hyperlink w:anchor="_Toc111631938" w:history="1">
            <w:r w:rsidRPr="00894AC2">
              <w:rPr>
                <w:rStyle w:val="Hyperlink"/>
              </w:rPr>
              <w:t>The answer of part 1</w:t>
            </w:r>
            <w:r w:rsidRPr="00894AC2">
              <w:rPr>
                <w:webHidden/>
              </w:rPr>
              <w:tab/>
            </w:r>
            <w:r w:rsidRPr="00894AC2">
              <w:rPr>
                <w:webHidden/>
              </w:rPr>
              <w:fldChar w:fldCharType="begin"/>
            </w:r>
            <w:r w:rsidRPr="00894AC2">
              <w:rPr>
                <w:webHidden/>
              </w:rPr>
              <w:instrText xml:space="preserve"> PAGEREF _Toc111631938 \h </w:instrText>
            </w:r>
            <w:r w:rsidRPr="00894AC2">
              <w:rPr>
                <w:webHidden/>
              </w:rPr>
            </w:r>
            <w:r w:rsidRPr="00894AC2">
              <w:rPr>
                <w:webHidden/>
              </w:rPr>
              <w:fldChar w:fldCharType="separate"/>
            </w:r>
            <w:r w:rsidRPr="00894AC2">
              <w:rPr>
                <w:webHidden/>
              </w:rPr>
              <w:t>3</w:t>
            </w:r>
            <w:r w:rsidRPr="00894AC2">
              <w:rPr>
                <w:webHidden/>
              </w:rPr>
              <w:fldChar w:fldCharType="end"/>
            </w:r>
          </w:hyperlink>
        </w:p>
        <w:p w14:paraId="3A0E10E4" w14:textId="41DDE4D5" w:rsidR="00894AC2" w:rsidRPr="00894AC2" w:rsidRDefault="00B5153D" w:rsidP="00894A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1631939" w:history="1">
            <w:r w:rsidRPr="00894AC2">
              <w:rPr>
                <w:rStyle w:val="Hyperlink"/>
                <w:rFonts w:ascii="Times New Roman" w:hAnsi="Times New Roman" w:cs="Times New Roman"/>
                <w:noProof/>
                <w:sz w:val="24"/>
                <w:szCs w:val="24"/>
              </w:rPr>
              <w:t>Income statement of Wales Plc.</w:t>
            </w:r>
            <w:r w:rsidRPr="00894AC2">
              <w:rPr>
                <w:rFonts w:ascii="Times New Roman" w:hAnsi="Times New Roman" w:cs="Times New Roman"/>
                <w:noProof/>
                <w:webHidden/>
                <w:sz w:val="24"/>
                <w:szCs w:val="24"/>
              </w:rPr>
              <w:tab/>
            </w:r>
            <w:r w:rsidRPr="00894AC2">
              <w:rPr>
                <w:rFonts w:ascii="Times New Roman" w:hAnsi="Times New Roman" w:cs="Times New Roman"/>
                <w:noProof/>
                <w:webHidden/>
                <w:sz w:val="24"/>
                <w:szCs w:val="24"/>
              </w:rPr>
              <w:fldChar w:fldCharType="begin"/>
            </w:r>
            <w:r w:rsidRPr="00894AC2">
              <w:rPr>
                <w:rFonts w:ascii="Times New Roman" w:hAnsi="Times New Roman" w:cs="Times New Roman"/>
                <w:noProof/>
                <w:webHidden/>
                <w:sz w:val="24"/>
                <w:szCs w:val="24"/>
              </w:rPr>
              <w:instrText xml:space="preserve"> PAGEREF _Toc111631939 \h </w:instrText>
            </w:r>
            <w:r w:rsidRPr="00894AC2">
              <w:rPr>
                <w:rFonts w:ascii="Times New Roman" w:hAnsi="Times New Roman" w:cs="Times New Roman"/>
                <w:noProof/>
                <w:webHidden/>
                <w:sz w:val="24"/>
                <w:szCs w:val="24"/>
              </w:rPr>
            </w:r>
            <w:r w:rsidRPr="00894AC2">
              <w:rPr>
                <w:rFonts w:ascii="Times New Roman" w:hAnsi="Times New Roman" w:cs="Times New Roman"/>
                <w:noProof/>
                <w:webHidden/>
                <w:sz w:val="24"/>
                <w:szCs w:val="24"/>
              </w:rPr>
              <w:fldChar w:fldCharType="separate"/>
            </w:r>
            <w:r w:rsidRPr="00894AC2">
              <w:rPr>
                <w:rFonts w:ascii="Times New Roman" w:hAnsi="Times New Roman" w:cs="Times New Roman"/>
                <w:noProof/>
                <w:webHidden/>
                <w:sz w:val="24"/>
                <w:szCs w:val="24"/>
              </w:rPr>
              <w:t>3</w:t>
            </w:r>
            <w:r w:rsidRPr="00894AC2">
              <w:rPr>
                <w:rFonts w:ascii="Times New Roman" w:hAnsi="Times New Roman" w:cs="Times New Roman"/>
                <w:noProof/>
                <w:webHidden/>
                <w:sz w:val="24"/>
                <w:szCs w:val="24"/>
              </w:rPr>
              <w:fldChar w:fldCharType="end"/>
            </w:r>
          </w:hyperlink>
        </w:p>
        <w:p w14:paraId="48AACA07" w14:textId="45A95F94" w:rsidR="00894AC2" w:rsidRPr="00894AC2" w:rsidRDefault="00B5153D" w:rsidP="00894A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1631940" w:history="1">
            <w:r w:rsidRPr="00894AC2">
              <w:rPr>
                <w:rStyle w:val="Hyperlink"/>
                <w:rFonts w:ascii="Times New Roman" w:hAnsi="Times New Roman" w:cs="Times New Roman"/>
                <w:noProof/>
                <w:sz w:val="24"/>
                <w:szCs w:val="24"/>
              </w:rPr>
              <w:t>Financial position statement of Wales Plc.</w:t>
            </w:r>
            <w:r w:rsidRPr="00894AC2">
              <w:rPr>
                <w:rFonts w:ascii="Times New Roman" w:hAnsi="Times New Roman" w:cs="Times New Roman"/>
                <w:noProof/>
                <w:webHidden/>
                <w:sz w:val="24"/>
                <w:szCs w:val="24"/>
              </w:rPr>
              <w:tab/>
            </w:r>
            <w:r w:rsidRPr="00894AC2">
              <w:rPr>
                <w:rFonts w:ascii="Times New Roman" w:hAnsi="Times New Roman" w:cs="Times New Roman"/>
                <w:noProof/>
                <w:webHidden/>
                <w:sz w:val="24"/>
                <w:szCs w:val="24"/>
              </w:rPr>
              <w:fldChar w:fldCharType="begin"/>
            </w:r>
            <w:r w:rsidRPr="00894AC2">
              <w:rPr>
                <w:rFonts w:ascii="Times New Roman" w:hAnsi="Times New Roman" w:cs="Times New Roman"/>
                <w:noProof/>
                <w:webHidden/>
                <w:sz w:val="24"/>
                <w:szCs w:val="24"/>
              </w:rPr>
              <w:instrText xml:space="preserve"> PAGEREF _Toc111631940 \h </w:instrText>
            </w:r>
            <w:r w:rsidRPr="00894AC2">
              <w:rPr>
                <w:rFonts w:ascii="Times New Roman" w:hAnsi="Times New Roman" w:cs="Times New Roman"/>
                <w:noProof/>
                <w:webHidden/>
                <w:sz w:val="24"/>
                <w:szCs w:val="24"/>
              </w:rPr>
            </w:r>
            <w:r w:rsidRPr="00894AC2">
              <w:rPr>
                <w:rFonts w:ascii="Times New Roman" w:hAnsi="Times New Roman" w:cs="Times New Roman"/>
                <w:noProof/>
                <w:webHidden/>
                <w:sz w:val="24"/>
                <w:szCs w:val="24"/>
              </w:rPr>
              <w:fldChar w:fldCharType="separate"/>
            </w:r>
            <w:r w:rsidRPr="00894AC2">
              <w:rPr>
                <w:rFonts w:ascii="Times New Roman" w:hAnsi="Times New Roman" w:cs="Times New Roman"/>
                <w:noProof/>
                <w:webHidden/>
                <w:sz w:val="24"/>
                <w:szCs w:val="24"/>
              </w:rPr>
              <w:t>4</w:t>
            </w:r>
            <w:r w:rsidRPr="00894AC2">
              <w:rPr>
                <w:rFonts w:ascii="Times New Roman" w:hAnsi="Times New Roman" w:cs="Times New Roman"/>
                <w:noProof/>
                <w:webHidden/>
                <w:sz w:val="24"/>
                <w:szCs w:val="24"/>
              </w:rPr>
              <w:fldChar w:fldCharType="end"/>
            </w:r>
          </w:hyperlink>
        </w:p>
        <w:p w14:paraId="5B154828" w14:textId="210EAB9D" w:rsidR="00894AC2" w:rsidRPr="00894AC2" w:rsidRDefault="00B5153D" w:rsidP="00894A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1631941" w:history="1">
            <w:r w:rsidRPr="00894AC2">
              <w:rPr>
                <w:rStyle w:val="Hyperlink"/>
                <w:rFonts w:ascii="Times New Roman" w:hAnsi="Times New Roman" w:cs="Times New Roman"/>
                <w:noProof/>
                <w:sz w:val="24"/>
                <w:szCs w:val="24"/>
              </w:rPr>
              <w:t>Calculation and workings of the financial position statement</w:t>
            </w:r>
            <w:r w:rsidRPr="00894AC2">
              <w:rPr>
                <w:rFonts w:ascii="Times New Roman" w:hAnsi="Times New Roman" w:cs="Times New Roman"/>
                <w:noProof/>
                <w:webHidden/>
                <w:sz w:val="24"/>
                <w:szCs w:val="24"/>
              </w:rPr>
              <w:tab/>
            </w:r>
            <w:r w:rsidRPr="00894AC2">
              <w:rPr>
                <w:rFonts w:ascii="Times New Roman" w:hAnsi="Times New Roman" w:cs="Times New Roman"/>
                <w:noProof/>
                <w:webHidden/>
                <w:sz w:val="24"/>
                <w:szCs w:val="24"/>
              </w:rPr>
              <w:fldChar w:fldCharType="begin"/>
            </w:r>
            <w:r w:rsidRPr="00894AC2">
              <w:rPr>
                <w:rFonts w:ascii="Times New Roman" w:hAnsi="Times New Roman" w:cs="Times New Roman"/>
                <w:noProof/>
                <w:webHidden/>
                <w:sz w:val="24"/>
                <w:szCs w:val="24"/>
              </w:rPr>
              <w:instrText xml:space="preserve"> PAGEREF _Toc111631941 \h </w:instrText>
            </w:r>
            <w:r w:rsidRPr="00894AC2">
              <w:rPr>
                <w:rFonts w:ascii="Times New Roman" w:hAnsi="Times New Roman" w:cs="Times New Roman"/>
                <w:noProof/>
                <w:webHidden/>
                <w:sz w:val="24"/>
                <w:szCs w:val="24"/>
              </w:rPr>
            </w:r>
            <w:r w:rsidRPr="00894AC2">
              <w:rPr>
                <w:rFonts w:ascii="Times New Roman" w:hAnsi="Times New Roman" w:cs="Times New Roman"/>
                <w:noProof/>
                <w:webHidden/>
                <w:sz w:val="24"/>
                <w:szCs w:val="24"/>
              </w:rPr>
              <w:fldChar w:fldCharType="separate"/>
            </w:r>
            <w:r w:rsidRPr="00894AC2">
              <w:rPr>
                <w:rFonts w:ascii="Times New Roman" w:hAnsi="Times New Roman" w:cs="Times New Roman"/>
                <w:noProof/>
                <w:webHidden/>
                <w:sz w:val="24"/>
                <w:szCs w:val="24"/>
              </w:rPr>
              <w:t>4</w:t>
            </w:r>
            <w:r w:rsidRPr="00894AC2">
              <w:rPr>
                <w:rFonts w:ascii="Times New Roman" w:hAnsi="Times New Roman" w:cs="Times New Roman"/>
                <w:noProof/>
                <w:webHidden/>
                <w:sz w:val="24"/>
                <w:szCs w:val="24"/>
              </w:rPr>
              <w:fldChar w:fldCharType="end"/>
            </w:r>
          </w:hyperlink>
        </w:p>
        <w:p w14:paraId="5A7E09A9" w14:textId="2926D6D6" w:rsidR="00894AC2" w:rsidRPr="00894AC2" w:rsidRDefault="00B5153D" w:rsidP="00894AC2">
          <w:pPr>
            <w:pStyle w:val="TOC1"/>
            <w:rPr>
              <w:rFonts w:eastAsiaTheme="minorEastAsia"/>
              <w:b w:val="0"/>
              <w:bCs w:val="0"/>
            </w:rPr>
          </w:pPr>
          <w:hyperlink w:anchor="_Toc111631942" w:history="1">
            <w:r w:rsidRPr="00894AC2">
              <w:rPr>
                <w:rStyle w:val="Hyperlink"/>
              </w:rPr>
              <w:t>Why a Balance sheet is in balance</w:t>
            </w:r>
            <w:r w:rsidRPr="00894AC2">
              <w:rPr>
                <w:webHidden/>
              </w:rPr>
              <w:tab/>
            </w:r>
            <w:r w:rsidRPr="00894AC2">
              <w:rPr>
                <w:webHidden/>
              </w:rPr>
              <w:fldChar w:fldCharType="begin"/>
            </w:r>
            <w:r w:rsidRPr="00894AC2">
              <w:rPr>
                <w:webHidden/>
              </w:rPr>
              <w:instrText xml:space="preserve"> PAGEREF _Toc111631942 \h </w:instrText>
            </w:r>
            <w:r w:rsidRPr="00894AC2">
              <w:rPr>
                <w:webHidden/>
              </w:rPr>
            </w:r>
            <w:r w:rsidRPr="00894AC2">
              <w:rPr>
                <w:webHidden/>
              </w:rPr>
              <w:fldChar w:fldCharType="separate"/>
            </w:r>
            <w:r w:rsidRPr="00894AC2">
              <w:rPr>
                <w:webHidden/>
              </w:rPr>
              <w:t>5</w:t>
            </w:r>
            <w:r w:rsidRPr="00894AC2">
              <w:rPr>
                <w:webHidden/>
              </w:rPr>
              <w:fldChar w:fldCharType="end"/>
            </w:r>
          </w:hyperlink>
        </w:p>
        <w:p w14:paraId="30457E26" w14:textId="550931BB" w:rsidR="00894AC2" w:rsidRPr="00894AC2" w:rsidRDefault="00B5153D" w:rsidP="00894AC2">
          <w:pPr>
            <w:pStyle w:val="TOC1"/>
            <w:rPr>
              <w:rFonts w:eastAsiaTheme="minorEastAsia"/>
              <w:b w:val="0"/>
              <w:bCs w:val="0"/>
            </w:rPr>
          </w:pPr>
          <w:hyperlink w:anchor="_Toc111631943" w:history="1">
            <w:r w:rsidRPr="00894AC2">
              <w:rPr>
                <w:rStyle w:val="Hyperlink"/>
              </w:rPr>
              <w:t>The answer of part 2</w:t>
            </w:r>
            <w:r w:rsidRPr="00894AC2">
              <w:rPr>
                <w:webHidden/>
              </w:rPr>
              <w:tab/>
            </w:r>
            <w:r w:rsidRPr="00894AC2">
              <w:rPr>
                <w:webHidden/>
              </w:rPr>
              <w:fldChar w:fldCharType="begin"/>
            </w:r>
            <w:r w:rsidRPr="00894AC2">
              <w:rPr>
                <w:webHidden/>
              </w:rPr>
              <w:instrText xml:space="preserve"> PAGEREF _Toc111631943 \h </w:instrText>
            </w:r>
            <w:r w:rsidRPr="00894AC2">
              <w:rPr>
                <w:webHidden/>
              </w:rPr>
            </w:r>
            <w:r w:rsidRPr="00894AC2">
              <w:rPr>
                <w:webHidden/>
              </w:rPr>
              <w:fldChar w:fldCharType="separate"/>
            </w:r>
            <w:r w:rsidRPr="00894AC2">
              <w:rPr>
                <w:webHidden/>
              </w:rPr>
              <w:t>5</w:t>
            </w:r>
            <w:r w:rsidRPr="00894AC2">
              <w:rPr>
                <w:webHidden/>
              </w:rPr>
              <w:fldChar w:fldCharType="end"/>
            </w:r>
          </w:hyperlink>
        </w:p>
        <w:p w14:paraId="750544E7" w14:textId="2E126412" w:rsidR="00894AC2" w:rsidRPr="00894AC2" w:rsidRDefault="00B5153D" w:rsidP="00894A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1631944" w:history="1">
            <w:r w:rsidRPr="00894AC2">
              <w:rPr>
                <w:rStyle w:val="Hyperlink"/>
                <w:rFonts w:ascii="Times New Roman" w:hAnsi="Times New Roman" w:cs="Times New Roman"/>
                <w:noProof/>
                <w:sz w:val="24"/>
                <w:szCs w:val="24"/>
              </w:rPr>
              <w:t>Computation of relevant accounting ratios of Sweets Plc for 2020 and 2021</w:t>
            </w:r>
            <w:r w:rsidRPr="00894AC2">
              <w:rPr>
                <w:rFonts w:ascii="Times New Roman" w:hAnsi="Times New Roman" w:cs="Times New Roman"/>
                <w:noProof/>
                <w:webHidden/>
                <w:sz w:val="24"/>
                <w:szCs w:val="24"/>
              </w:rPr>
              <w:tab/>
            </w:r>
            <w:r w:rsidRPr="00894AC2">
              <w:rPr>
                <w:rFonts w:ascii="Times New Roman" w:hAnsi="Times New Roman" w:cs="Times New Roman"/>
                <w:noProof/>
                <w:webHidden/>
                <w:sz w:val="24"/>
                <w:szCs w:val="24"/>
              </w:rPr>
              <w:fldChar w:fldCharType="begin"/>
            </w:r>
            <w:r w:rsidRPr="00894AC2">
              <w:rPr>
                <w:rFonts w:ascii="Times New Roman" w:hAnsi="Times New Roman" w:cs="Times New Roman"/>
                <w:noProof/>
                <w:webHidden/>
                <w:sz w:val="24"/>
                <w:szCs w:val="24"/>
              </w:rPr>
              <w:instrText xml:space="preserve"> PAGEREF _Toc111631944 \h </w:instrText>
            </w:r>
            <w:r w:rsidRPr="00894AC2">
              <w:rPr>
                <w:rFonts w:ascii="Times New Roman" w:hAnsi="Times New Roman" w:cs="Times New Roman"/>
                <w:noProof/>
                <w:webHidden/>
                <w:sz w:val="24"/>
                <w:szCs w:val="24"/>
              </w:rPr>
            </w:r>
            <w:r w:rsidRPr="00894AC2">
              <w:rPr>
                <w:rFonts w:ascii="Times New Roman" w:hAnsi="Times New Roman" w:cs="Times New Roman"/>
                <w:noProof/>
                <w:webHidden/>
                <w:sz w:val="24"/>
                <w:szCs w:val="24"/>
              </w:rPr>
              <w:fldChar w:fldCharType="separate"/>
            </w:r>
            <w:r w:rsidRPr="00894AC2">
              <w:rPr>
                <w:rFonts w:ascii="Times New Roman" w:hAnsi="Times New Roman" w:cs="Times New Roman"/>
                <w:noProof/>
                <w:webHidden/>
                <w:sz w:val="24"/>
                <w:szCs w:val="24"/>
              </w:rPr>
              <w:t>5</w:t>
            </w:r>
            <w:r w:rsidRPr="00894AC2">
              <w:rPr>
                <w:rFonts w:ascii="Times New Roman" w:hAnsi="Times New Roman" w:cs="Times New Roman"/>
                <w:noProof/>
                <w:webHidden/>
                <w:sz w:val="24"/>
                <w:szCs w:val="24"/>
              </w:rPr>
              <w:fldChar w:fldCharType="end"/>
            </w:r>
          </w:hyperlink>
        </w:p>
        <w:p w14:paraId="66314E99" w14:textId="52C1C535" w:rsidR="00894AC2" w:rsidRPr="00894AC2" w:rsidRDefault="00B5153D" w:rsidP="00894A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1631945" w:history="1">
            <w:r w:rsidRPr="00894AC2">
              <w:rPr>
                <w:rStyle w:val="Hyperlink"/>
                <w:rFonts w:ascii="Times New Roman" w:hAnsi="Times New Roman" w:cs="Times New Roman"/>
                <w:noProof/>
                <w:sz w:val="24"/>
                <w:szCs w:val="24"/>
              </w:rPr>
              <w:t>Financial position and performan</w:t>
            </w:r>
            <w:r w:rsidRPr="00894AC2">
              <w:rPr>
                <w:rStyle w:val="Hyperlink"/>
                <w:rFonts w:ascii="Times New Roman" w:hAnsi="Times New Roman" w:cs="Times New Roman"/>
                <w:noProof/>
                <w:sz w:val="24"/>
                <w:szCs w:val="24"/>
              </w:rPr>
              <w:t>ce review of Sweets Plc.</w:t>
            </w:r>
            <w:r w:rsidRPr="00894AC2">
              <w:rPr>
                <w:rFonts w:ascii="Times New Roman" w:hAnsi="Times New Roman" w:cs="Times New Roman"/>
                <w:noProof/>
                <w:webHidden/>
                <w:sz w:val="24"/>
                <w:szCs w:val="24"/>
              </w:rPr>
              <w:tab/>
            </w:r>
            <w:r w:rsidRPr="00894AC2">
              <w:rPr>
                <w:rFonts w:ascii="Times New Roman" w:hAnsi="Times New Roman" w:cs="Times New Roman"/>
                <w:noProof/>
                <w:webHidden/>
                <w:sz w:val="24"/>
                <w:szCs w:val="24"/>
              </w:rPr>
              <w:fldChar w:fldCharType="begin"/>
            </w:r>
            <w:r w:rsidRPr="00894AC2">
              <w:rPr>
                <w:rFonts w:ascii="Times New Roman" w:hAnsi="Times New Roman" w:cs="Times New Roman"/>
                <w:noProof/>
                <w:webHidden/>
                <w:sz w:val="24"/>
                <w:szCs w:val="24"/>
              </w:rPr>
              <w:instrText xml:space="preserve"> PAGEREF _Toc111631945 \h </w:instrText>
            </w:r>
            <w:r w:rsidRPr="00894AC2">
              <w:rPr>
                <w:rFonts w:ascii="Times New Roman" w:hAnsi="Times New Roman" w:cs="Times New Roman"/>
                <w:noProof/>
                <w:webHidden/>
                <w:sz w:val="24"/>
                <w:szCs w:val="24"/>
              </w:rPr>
            </w:r>
            <w:r w:rsidRPr="00894AC2">
              <w:rPr>
                <w:rFonts w:ascii="Times New Roman" w:hAnsi="Times New Roman" w:cs="Times New Roman"/>
                <w:noProof/>
                <w:webHidden/>
                <w:sz w:val="24"/>
                <w:szCs w:val="24"/>
              </w:rPr>
              <w:fldChar w:fldCharType="separate"/>
            </w:r>
            <w:r w:rsidRPr="00894AC2">
              <w:rPr>
                <w:rFonts w:ascii="Times New Roman" w:hAnsi="Times New Roman" w:cs="Times New Roman"/>
                <w:noProof/>
                <w:webHidden/>
                <w:sz w:val="24"/>
                <w:szCs w:val="24"/>
              </w:rPr>
              <w:t>9</w:t>
            </w:r>
            <w:r w:rsidRPr="00894AC2">
              <w:rPr>
                <w:rFonts w:ascii="Times New Roman" w:hAnsi="Times New Roman" w:cs="Times New Roman"/>
                <w:noProof/>
                <w:webHidden/>
                <w:sz w:val="24"/>
                <w:szCs w:val="24"/>
              </w:rPr>
              <w:fldChar w:fldCharType="end"/>
            </w:r>
          </w:hyperlink>
        </w:p>
        <w:p w14:paraId="0CA12704" w14:textId="5C3E26C9" w:rsidR="00894AC2" w:rsidRPr="00894AC2" w:rsidRDefault="00B5153D" w:rsidP="00894AC2">
          <w:pPr>
            <w:pStyle w:val="TOC1"/>
            <w:rPr>
              <w:rFonts w:eastAsiaTheme="minorEastAsia"/>
              <w:b w:val="0"/>
              <w:bCs w:val="0"/>
            </w:rPr>
          </w:pPr>
          <w:hyperlink w:anchor="_Toc111631946" w:history="1">
            <w:r w:rsidRPr="00894AC2">
              <w:rPr>
                <w:rStyle w:val="Hyperlink"/>
              </w:rPr>
              <w:t>Reference list</w:t>
            </w:r>
            <w:r w:rsidRPr="00894AC2">
              <w:rPr>
                <w:webHidden/>
              </w:rPr>
              <w:tab/>
            </w:r>
            <w:r w:rsidRPr="00894AC2">
              <w:rPr>
                <w:webHidden/>
              </w:rPr>
              <w:fldChar w:fldCharType="begin"/>
            </w:r>
            <w:r w:rsidRPr="00894AC2">
              <w:rPr>
                <w:webHidden/>
              </w:rPr>
              <w:instrText xml:space="preserve"> PAGEREF _Toc111631946 \h </w:instrText>
            </w:r>
            <w:r w:rsidRPr="00894AC2">
              <w:rPr>
                <w:webHidden/>
              </w:rPr>
            </w:r>
            <w:r w:rsidRPr="00894AC2">
              <w:rPr>
                <w:webHidden/>
              </w:rPr>
              <w:fldChar w:fldCharType="separate"/>
            </w:r>
            <w:r w:rsidRPr="00894AC2">
              <w:rPr>
                <w:webHidden/>
              </w:rPr>
              <w:t>10</w:t>
            </w:r>
            <w:r w:rsidRPr="00894AC2">
              <w:rPr>
                <w:webHidden/>
              </w:rPr>
              <w:fldChar w:fldCharType="end"/>
            </w:r>
          </w:hyperlink>
        </w:p>
        <w:p w14:paraId="02CBE32D" w14:textId="5762C56F" w:rsidR="00894AC2" w:rsidRDefault="00B5153D" w:rsidP="00894AC2">
          <w:pPr>
            <w:spacing w:line="360" w:lineRule="auto"/>
            <w:jc w:val="both"/>
          </w:pPr>
          <w:r w:rsidRPr="00894AC2">
            <w:rPr>
              <w:rFonts w:ascii="Times New Roman" w:hAnsi="Times New Roman" w:cs="Times New Roman"/>
              <w:b/>
              <w:bCs/>
              <w:noProof/>
              <w:sz w:val="24"/>
              <w:szCs w:val="24"/>
            </w:rPr>
            <w:fldChar w:fldCharType="end"/>
          </w:r>
        </w:p>
      </w:sdtContent>
    </w:sdt>
    <w:p w14:paraId="5E8B3A4C" w14:textId="22FB8BBA" w:rsidR="000975EE" w:rsidRPr="00B2776D" w:rsidRDefault="000975EE" w:rsidP="00894AC2">
      <w:pPr>
        <w:spacing w:line="360" w:lineRule="auto"/>
        <w:jc w:val="center"/>
        <w:rPr>
          <w:rFonts w:ascii="Times New Roman" w:hAnsi="Times New Roman" w:cs="Times New Roman"/>
          <w:sz w:val="24"/>
          <w:szCs w:val="24"/>
        </w:rPr>
      </w:pPr>
    </w:p>
    <w:p w14:paraId="47549797" w14:textId="77777777" w:rsidR="000975EE" w:rsidRPr="00B2776D" w:rsidRDefault="00B5153D" w:rsidP="00894AC2">
      <w:pPr>
        <w:spacing w:line="360" w:lineRule="auto"/>
        <w:rPr>
          <w:rFonts w:ascii="Times New Roman" w:hAnsi="Times New Roman" w:cs="Times New Roman"/>
          <w:sz w:val="24"/>
          <w:szCs w:val="24"/>
        </w:rPr>
      </w:pPr>
      <w:r w:rsidRPr="00B2776D">
        <w:rPr>
          <w:rFonts w:ascii="Times New Roman" w:hAnsi="Times New Roman" w:cs="Times New Roman"/>
          <w:sz w:val="24"/>
          <w:szCs w:val="24"/>
        </w:rPr>
        <w:br w:type="page"/>
      </w:r>
    </w:p>
    <w:p w14:paraId="4A035F0D" w14:textId="5DA358E1" w:rsidR="000975EE" w:rsidRPr="00B2776D" w:rsidRDefault="00B5153D" w:rsidP="00894AC2">
      <w:pPr>
        <w:pStyle w:val="Heading1"/>
        <w:spacing w:line="360" w:lineRule="auto"/>
      </w:pPr>
      <w:bookmarkStart w:id="0" w:name="_Toc109819966"/>
      <w:bookmarkStart w:id="1" w:name="_Toc111631938"/>
      <w:r>
        <w:lastRenderedPageBreak/>
        <w:t>The answer of part</w:t>
      </w:r>
      <w:r w:rsidRPr="00B2776D">
        <w:t xml:space="preserve"> 1</w:t>
      </w:r>
      <w:bookmarkEnd w:id="0"/>
      <w:bookmarkEnd w:id="1"/>
    </w:p>
    <w:p w14:paraId="55C1D640" w14:textId="278F39D1" w:rsidR="000975EE" w:rsidRPr="00B2776D" w:rsidRDefault="00B5153D" w:rsidP="00894AC2">
      <w:pPr>
        <w:pStyle w:val="Heading2"/>
        <w:spacing w:line="360" w:lineRule="auto"/>
      </w:pPr>
      <w:bookmarkStart w:id="2" w:name="_Toc109819967"/>
      <w:bookmarkStart w:id="3" w:name="_Toc111631939"/>
      <w:r w:rsidRPr="00B2776D">
        <w:t>Income statement of Wales Plc.</w:t>
      </w:r>
      <w:bookmarkEnd w:id="2"/>
      <w:bookmarkEnd w:id="3"/>
    </w:p>
    <w:tbl>
      <w:tblPr>
        <w:tblW w:w="8511" w:type="dxa"/>
        <w:jc w:val="center"/>
        <w:tblLook w:val="04A0" w:firstRow="1" w:lastRow="0" w:firstColumn="1" w:lastColumn="0" w:noHBand="0" w:noVBand="1"/>
      </w:tblPr>
      <w:tblGrid>
        <w:gridCol w:w="3063"/>
        <w:gridCol w:w="996"/>
        <w:gridCol w:w="944"/>
        <w:gridCol w:w="1816"/>
        <w:gridCol w:w="855"/>
        <w:gridCol w:w="996"/>
      </w:tblGrid>
      <w:tr w:rsidR="000A1AB7" w14:paraId="510DFDE0" w14:textId="77777777" w:rsidTr="00DE014D">
        <w:trPr>
          <w:trHeight w:val="356"/>
          <w:jc w:val="center"/>
        </w:trPr>
        <w:tc>
          <w:tcPr>
            <w:tcW w:w="3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6BAEBA"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Dr.</w:t>
            </w:r>
          </w:p>
        </w:tc>
        <w:tc>
          <w:tcPr>
            <w:tcW w:w="887" w:type="dxa"/>
            <w:tcBorders>
              <w:top w:val="single" w:sz="4" w:space="0" w:color="auto"/>
              <w:left w:val="nil"/>
              <w:bottom w:val="single" w:sz="4" w:space="0" w:color="auto"/>
              <w:right w:val="single" w:sz="4" w:space="0" w:color="auto"/>
            </w:tcBorders>
            <w:shd w:val="clear" w:color="auto" w:fill="auto"/>
            <w:noWrap/>
            <w:vAlign w:val="bottom"/>
            <w:hideMark/>
          </w:tcPr>
          <w:p w14:paraId="721AF567" w14:textId="18C399C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F455679" w14:textId="22EE2CB9"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single" w:sz="4" w:space="0" w:color="auto"/>
              <w:left w:val="nil"/>
              <w:bottom w:val="single" w:sz="4" w:space="0" w:color="auto"/>
              <w:right w:val="single" w:sz="4" w:space="0" w:color="auto"/>
            </w:tcBorders>
            <w:shd w:val="clear" w:color="auto" w:fill="auto"/>
            <w:noWrap/>
            <w:vAlign w:val="bottom"/>
            <w:hideMark/>
          </w:tcPr>
          <w:p w14:paraId="721322B7" w14:textId="2636841C"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single" w:sz="4" w:space="0" w:color="auto"/>
              <w:left w:val="nil"/>
              <w:bottom w:val="single" w:sz="4" w:space="0" w:color="auto"/>
              <w:right w:val="single" w:sz="4" w:space="0" w:color="auto"/>
            </w:tcBorders>
            <w:shd w:val="clear" w:color="auto" w:fill="auto"/>
            <w:noWrap/>
            <w:vAlign w:val="bottom"/>
            <w:hideMark/>
          </w:tcPr>
          <w:p w14:paraId="6327C09D" w14:textId="1476E3E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71523E0"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Cr.</w:t>
            </w:r>
          </w:p>
        </w:tc>
      </w:tr>
      <w:tr w:rsidR="000A1AB7" w14:paraId="17D26817"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0D14861"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In the books of Wales plc</w:t>
            </w:r>
          </w:p>
        </w:tc>
      </w:tr>
      <w:tr w:rsidR="000A1AB7" w14:paraId="784A58A2"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DEFEC54"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For the year ended 31/12/2021</w:t>
            </w:r>
          </w:p>
        </w:tc>
      </w:tr>
      <w:tr w:rsidR="000A1AB7" w14:paraId="7E49C485"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7374473" w14:textId="77777777" w:rsidR="000975EE" w:rsidRPr="000975EE" w:rsidRDefault="00B5153D" w:rsidP="00894AC2">
            <w:pPr>
              <w:spacing w:after="0" w:line="360" w:lineRule="auto"/>
              <w:jc w:val="center"/>
              <w:rPr>
                <w:rFonts w:ascii="Times New Roman" w:eastAsia="Times New Roman" w:hAnsi="Times New Roman" w:cs="Times New Roman"/>
                <w:b/>
                <w:bCs/>
                <w:color w:val="000000"/>
                <w:sz w:val="24"/>
                <w:szCs w:val="24"/>
              </w:rPr>
            </w:pPr>
            <w:r w:rsidRPr="000975EE">
              <w:rPr>
                <w:rFonts w:ascii="Times New Roman" w:eastAsia="Times New Roman" w:hAnsi="Times New Roman" w:cs="Times New Roman"/>
                <w:b/>
                <w:bCs/>
                <w:color w:val="000000"/>
                <w:sz w:val="24"/>
                <w:szCs w:val="24"/>
              </w:rPr>
              <w:t>Income Statement</w:t>
            </w:r>
          </w:p>
        </w:tc>
      </w:tr>
      <w:tr w:rsidR="000A1AB7" w14:paraId="3F78E7C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050CDD"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Particulars</w:t>
            </w:r>
          </w:p>
        </w:tc>
        <w:tc>
          <w:tcPr>
            <w:tcW w:w="887" w:type="dxa"/>
            <w:tcBorders>
              <w:top w:val="nil"/>
              <w:left w:val="nil"/>
              <w:bottom w:val="single" w:sz="4" w:space="0" w:color="auto"/>
              <w:right w:val="single" w:sz="4" w:space="0" w:color="auto"/>
            </w:tcBorders>
            <w:shd w:val="clear" w:color="auto" w:fill="auto"/>
            <w:noWrap/>
            <w:vAlign w:val="center"/>
            <w:hideMark/>
          </w:tcPr>
          <w:p w14:paraId="2FCB5F84"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281C0DB7"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1816" w:type="dxa"/>
            <w:tcBorders>
              <w:top w:val="nil"/>
              <w:left w:val="nil"/>
              <w:bottom w:val="single" w:sz="4" w:space="0" w:color="auto"/>
              <w:right w:val="single" w:sz="4" w:space="0" w:color="auto"/>
            </w:tcBorders>
            <w:shd w:val="clear" w:color="auto" w:fill="auto"/>
            <w:noWrap/>
            <w:vAlign w:val="center"/>
            <w:hideMark/>
          </w:tcPr>
          <w:p w14:paraId="5746F940"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Particulars</w:t>
            </w:r>
          </w:p>
        </w:tc>
        <w:tc>
          <w:tcPr>
            <w:tcW w:w="855" w:type="dxa"/>
            <w:tcBorders>
              <w:top w:val="nil"/>
              <w:left w:val="nil"/>
              <w:bottom w:val="single" w:sz="4" w:space="0" w:color="auto"/>
              <w:right w:val="single" w:sz="4" w:space="0" w:color="auto"/>
            </w:tcBorders>
            <w:shd w:val="clear" w:color="auto" w:fill="auto"/>
            <w:noWrap/>
            <w:vAlign w:val="center"/>
            <w:hideMark/>
          </w:tcPr>
          <w:p w14:paraId="58D4E8EF"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7AF90D1C"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r>
      <w:tr w:rsidR="000A1AB7" w14:paraId="57A54FFF"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C6099D5"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w:t>
            </w:r>
            <w:r w:rsidRPr="000975EE">
              <w:rPr>
                <w:rFonts w:ascii="Times New Roman" w:eastAsia="Times New Roman" w:hAnsi="Times New Roman" w:cs="Times New Roman"/>
                <w:color w:val="000000"/>
                <w:sz w:val="24"/>
                <w:szCs w:val="24"/>
              </w:rPr>
              <w:t>purchase</w:t>
            </w:r>
          </w:p>
        </w:tc>
        <w:tc>
          <w:tcPr>
            <w:tcW w:w="887" w:type="dxa"/>
            <w:tcBorders>
              <w:top w:val="nil"/>
              <w:left w:val="nil"/>
              <w:bottom w:val="single" w:sz="4" w:space="0" w:color="auto"/>
              <w:right w:val="single" w:sz="4" w:space="0" w:color="auto"/>
            </w:tcBorders>
            <w:shd w:val="clear" w:color="auto" w:fill="auto"/>
            <w:noWrap/>
            <w:vAlign w:val="center"/>
            <w:hideMark/>
          </w:tcPr>
          <w:p w14:paraId="40FA405E"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578650</w:t>
            </w:r>
          </w:p>
        </w:tc>
        <w:tc>
          <w:tcPr>
            <w:tcW w:w="944" w:type="dxa"/>
            <w:tcBorders>
              <w:top w:val="nil"/>
              <w:left w:val="nil"/>
              <w:bottom w:val="single" w:sz="4" w:space="0" w:color="auto"/>
              <w:right w:val="single" w:sz="4" w:space="0" w:color="auto"/>
            </w:tcBorders>
            <w:shd w:val="clear" w:color="auto" w:fill="auto"/>
            <w:noWrap/>
            <w:vAlign w:val="center"/>
            <w:hideMark/>
          </w:tcPr>
          <w:p w14:paraId="5B8434A2" w14:textId="3012554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9E40690"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By Sales</w:t>
            </w:r>
          </w:p>
        </w:tc>
        <w:tc>
          <w:tcPr>
            <w:tcW w:w="855" w:type="dxa"/>
            <w:tcBorders>
              <w:top w:val="nil"/>
              <w:left w:val="nil"/>
              <w:bottom w:val="single" w:sz="4" w:space="0" w:color="auto"/>
              <w:right w:val="single" w:sz="4" w:space="0" w:color="auto"/>
            </w:tcBorders>
            <w:shd w:val="clear" w:color="auto" w:fill="auto"/>
            <w:noWrap/>
            <w:vAlign w:val="center"/>
            <w:hideMark/>
          </w:tcPr>
          <w:p w14:paraId="3BDCA8BD" w14:textId="4A5DA93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B424031"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r>
      <w:tr w:rsidR="000A1AB7" w14:paraId="0815D164"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BFACC50" w14:textId="614BAF6F"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gross profit </w:t>
            </w:r>
            <w:r w:rsidR="00117C36" w:rsidRPr="00B2776D">
              <w:rPr>
                <w:rFonts w:ascii="Times New Roman" w:eastAsia="Times New Roman" w:hAnsi="Times New Roman" w:cs="Times New Roman"/>
                <w:color w:val="000000"/>
                <w:sz w:val="24"/>
                <w:szCs w:val="24"/>
              </w:rPr>
              <w:t>c</w:t>
            </w:r>
            <w:r w:rsidRPr="000975EE">
              <w:rPr>
                <w:rFonts w:ascii="Times New Roman" w:eastAsia="Times New Roman" w:hAnsi="Times New Roman" w:cs="Times New Roman"/>
                <w:color w:val="000000"/>
                <w:sz w:val="24"/>
                <w:szCs w:val="24"/>
              </w:rPr>
              <w:t>/d</w:t>
            </w:r>
          </w:p>
        </w:tc>
        <w:tc>
          <w:tcPr>
            <w:tcW w:w="887" w:type="dxa"/>
            <w:tcBorders>
              <w:top w:val="nil"/>
              <w:left w:val="nil"/>
              <w:bottom w:val="single" w:sz="4" w:space="0" w:color="auto"/>
              <w:right w:val="single" w:sz="4" w:space="0" w:color="auto"/>
            </w:tcBorders>
            <w:shd w:val="clear" w:color="auto" w:fill="auto"/>
            <w:noWrap/>
            <w:vAlign w:val="center"/>
            <w:hideMark/>
          </w:tcPr>
          <w:p w14:paraId="5F7D21BB"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5E83E8C2" w14:textId="063217A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058554EA" w14:textId="4AC10AC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71740D7" w14:textId="6AC729D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21F5BEA" w14:textId="759DFE9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2EAC54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80E9158"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Total</w:t>
            </w:r>
          </w:p>
        </w:tc>
        <w:tc>
          <w:tcPr>
            <w:tcW w:w="887" w:type="dxa"/>
            <w:tcBorders>
              <w:top w:val="nil"/>
              <w:left w:val="nil"/>
              <w:bottom w:val="single" w:sz="4" w:space="0" w:color="auto"/>
              <w:right w:val="single" w:sz="4" w:space="0" w:color="auto"/>
            </w:tcBorders>
            <w:shd w:val="clear" w:color="auto" w:fill="auto"/>
            <w:noWrap/>
            <w:vAlign w:val="center"/>
            <w:hideMark/>
          </w:tcPr>
          <w:p w14:paraId="71EAA749"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c>
          <w:tcPr>
            <w:tcW w:w="944" w:type="dxa"/>
            <w:tcBorders>
              <w:top w:val="nil"/>
              <w:left w:val="nil"/>
              <w:bottom w:val="single" w:sz="4" w:space="0" w:color="auto"/>
              <w:right w:val="single" w:sz="4" w:space="0" w:color="auto"/>
            </w:tcBorders>
            <w:shd w:val="clear" w:color="auto" w:fill="auto"/>
            <w:noWrap/>
            <w:vAlign w:val="center"/>
            <w:hideMark/>
          </w:tcPr>
          <w:p w14:paraId="522093A1" w14:textId="493DCCA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6CC67EC"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Total</w:t>
            </w:r>
          </w:p>
        </w:tc>
        <w:tc>
          <w:tcPr>
            <w:tcW w:w="855" w:type="dxa"/>
            <w:tcBorders>
              <w:top w:val="nil"/>
              <w:left w:val="nil"/>
              <w:bottom w:val="single" w:sz="4" w:space="0" w:color="auto"/>
              <w:right w:val="single" w:sz="4" w:space="0" w:color="auto"/>
            </w:tcBorders>
            <w:shd w:val="clear" w:color="auto" w:fill="auto"/>
            <w:noWrap/>
            <w:vAlign w:val="center"/>
            <w:hideMark/>
          </w:tcPr>
          <w:p w14:paraId="2ABB99CF" w14:textId="62E06FF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A086234"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r>
      <w:tr w:rsidR="000A1AB7" w14:paraId="36608AD5"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42298C0" w14:textId="57334B8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5E4ABF89" w14:textId="65E4CE0F"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4A2D70A" w14:textId="15C1FDC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6208688"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By gross profit b/d</w:t>
            </w:r>
          </w:p>
        </w:tc>
        <w:tc>
          <w:tcPr>
            <w:tcW w:w="855" w:type="dxa"/>
            <w:tcBorders>
              <w:top w:val="nil"/>
              <w:left w:val="nil"/>
              <w:bottom w:val="single" w:sz="4" w:space="0" w:color="auto"/>
              <w:right w:val="single" w:sz="4" w:space="0" w:color="auto"/>
            </w:tcBorders>
            <w:shd w:val="clear" w:color="auto" w:fill="auto"/>
            <w:noWrap/>
            <w:vAlign w:val="center"/>
            <w:hideMark/>
          </w:tcPr>
          <w:p w14:paraId="48D5D876" w14:textId="4E30829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EDE0487"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r>
      <w:tr w:rsidR="000A1AB7" w14:paraId="5CB0B5F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0BAD46A" w14:textId="570292B9"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Admin</w:t>
            </w:r>
            <w:r w:rsidRPr="00B2776D">
              <w:rPr>
                <w:rFonts w:ascii="Times New Roman" w:eastAsia="Times New Roman" w:hAnsi="Times New Roman" w:cs="Times New Roman"/>
                <w:color w:val="000000"/>
                <w:sz w:val="24"/>
                <w:szCs w:val="24"/>
              </w:rPr>
              <w:t>istrative</w:t>
            </w:r>
            <w:r w:rsidRPr="000975EE">
              <w:rPr>
                <w:rFonts w:ascii="Times New Roman" w:eastAsia="Times New Roman" w:hAnsi="Times New Roman" w:cs="Times New Roman"/>
                <w:color w:val="000000"/>
                <w:sz w:val="24"/>
                <w:szCs w:val="24"/>
              </w:rPr>
              <w:t xml:space="preserve"> exp</w:t>
            </w:r>
            <w:r w:rsidRPr="00B2776D">
              <w:rPr>
                <w:rFonts w:ascii="Times New Roman" w:eastAsia="Times New Roman" w:hAnsi="Times New Roman" w:cs="Times New Roman"/>
                <w:color w:val="000000"/>
                <w:sz w:val="24"/>
                <w:szCs w:val="24"/>
              </w:rPr>
              <w:t>enses</w:t>
            </w:r>
          </w:p>
        </w:tc>
        <w:tc>
          <w:tcPr>
            <w:tcW w:w="887" w:type="dxa"/>
            <w:tcBorders>
              <w:top w:val="nil"/>
              <w:left w:val="nil"/>
              <w:bottom w:val="single" w:sz="4" w:space="0" w:color="auto"/>
              <w:right w:val="single" w:sz="4" w:space="0" w:color="auto"/>
            </w:tcBorders>
            <w:shd w:val="clear" w:color="auto" w:fill="auto"/>
            <w:noWrap/>
            <w:vAlign w:val="center"/>
            <w:hideMark/>
          </w:tcPr>
          <w:p w14:paraId="0A73A17B"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11069D4A" w14:textId="360EE4E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5CCDCCD" w14:textId="746F2F2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5F3F71CC" w14:textId="6871CE5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FFD8A56" w14:textId="7105457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6CB04C9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240E14E"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interest paid</w:t>
            </w:r>
          </w:p>
        </w:tc>
        <w:tc>
          <w:tcPr>
            <w:tcW w:w="887" w:type="dxa"/>
            <w:tcBorders>
              <w:top w:val="nil"/>
              <w:left w:val="nil"/>
              <w:bottom w:val="single" w:sz="4" w:space="0" w:color="auto"/>
              <w:right w:val="single" w:sz="4" w:space="0" w:color="auto"/>
            </w:tcBorders>
            <w:shd w:val="clear" w:color="auto" w:fill="auto"/>
            <w:noWrap/>
            <w:vAlign w:val="center"/>
            <w:hideMark/>
          </w:tcPr>
          <w:p w14:paraId="0E101F64"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2,000</w:t>
            </w:r>
          </w:p>
        </w:tc>
        <w:tc>
          <w:tcPr>
            <w:tcW w:w="944" w:type="dxa"/>
            <w:tcBorders>
              <w:top w:val="nil"/>
              <w:left w:val="nil"/>
              <w:bottom w:val="single" w:sz="4" w:space="0" w:color="auto"/>
              <w:right w:val="single" w:sz="4" w:space="0" w:color="auto"/>
            </w:tcBorders>
            <w:shd w:val="clear" w:color="auto" w:fill="auto"/>
            <w:noWrap/>
            <w:vAlign w:val="center"/>
            <w:hideMark/>
          </w:tcPr>
          <w:p w14:paraId="1B90FFB2" w14:textId="7246644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4AE1B45" w14:textId="118202C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658E41B" w14:textId="43B1B0C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5B33C8EF" w14:textId="12D6F73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4559F790"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2773FE8"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director's remuneration</w:t>
            </w:r>
          </w:p>
        </w:tc>
        <w:tc>
          <w:tcPr>
            <w:tcW w:w="887" w:type="dxa"/>
            <w:tcBorders>
              <w:top w:val="nil"/>
              <w:left w:val="nil"/>
              <w:bottom w:val="single" w:sz="4" w:space="0" w:color="auto"/>
              <w:right w:val="single" w:sz="4" w:space="0" w:color="auto"/>
            </w:tcBorders>
            <w:shd w:val="clear" w:color="auto" w:fill="auto"/>
            <w:noWrap/>
            <w:vAlign w:val="center"/>
            <w:hideMark/>
          </w:tcPr>
          <w:p w14:paraId="73DB7547"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5,000</w:t>
            </w:r>
          </w:p>
        </w:tc>
        <w:tc>
          <w:tcPr>
            <w:tcW w:w="944" w:type="dxa"/>
            <w:tcBorders>
              <w:top w:val="nil"/>
              <w:left w:val="nil"/>
              <w:bottom w:val="single" w:sz="4" w:space="0" w:color="auto"/>
              <w:right w:val="single" w:sz="4" w:space="0" w:color="auto"/>
            </w:tcBorders>
            <w:shd w:val="clear" w:color="auto" w:fill="auto"/>
            <w:noWrap/>
            <w:vAlign w:val="center"/>
            <w:hideMark/>
          </w:tcPr>
          <w:p w14:paraId="452F285E" w14:textId="5BD6D2A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D2C767D" w14:textId="5B5CD43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DCA792B" w14:textId="134649F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B9745B5" w14:textId="0A90C94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7E0A61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77B1BBE"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w:t>
            </w:r>
            <w:r w:rsidRPr="000975EE">
              <w:rPr>
                <w:rFonts w:ascii="Times New Roman" w:eastAsia="Times New Roman" w:hAnsi="Times New Roman" w:cs="Times New Roman"/>
                <w:color w:val="000000"/>
                <w:sz w:val="24"/>
                <w:szCs w:val="24"/>
              </w:rPr>
              <w:t>distribution costs</w:t>
            </w:r>
          </w:p>
        </w:tc>
        <w:tc>
          <w:tcPr>
            <w:tcW w:w="887" w:type="dxa"/>
            <w:tcBorders>
              <w:top w:val="nil"/>
              <w:left w:val="nil"/>
              <w:bottom w:val="single" w:sz="4" w:space="0" w:color="auto"/>
              <w:right w:val="single" w:sz="4" w:space="0" w:color="auto"/>
            </w:tcBorders>
            <w:shd w:val="clear" w:color="auto" w:fill="auto"/>
            <w:noWrap/>
            <w:vAlign w:val="center"/>
            <w:hideMark/>
          </w:tcPr>
          <w:p w14:paraId="38E405FD"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28,000</w:t>
            </w:r>
          </w:p>
        </w:tc>
        <w:tc>
          <w:tcPr>
            <w:tcW w:w="944" w:type="dxa"/>
            <w:tcBorders>
              <w:top w:val="nil"/>
              <w:left w:val="nil"/>
              <w:bottom w:val="single" w:sz="4" w:space="0" w:color="auto"/>
              <w:right w:val="single" w:sz="4" w:space="0" w:color="auto"/>
            </w:tcBorders>
            <w:shd w:val="clear" w:color="auto" w:fill="auto"/>
            <w:noWrap/>
            <w:vAlign w:val="center"/>
            <w:hideMark/>
          </w:tcPr>
          <w:p w14:paraId="1EC69D12" w14:textId="6F873B6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4846D11" w14:textId="31FED39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2759017D" w14:textId="1808BE7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C9AE9DC" w14:textId="227EECC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4685AF98"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47AD5E"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pay an ordinary dividend</w:t>
            </w:r>
          </w:p>
        </w:tc>
        <w:tc>
          <w:tcPr>
            <w:tcW w:w="887" w:type="dxa"/>
            <w:tcBorders>
              <w:top w:val="nil"/>
              <w:left w:val="nil"/>
              <w:bottom w:val="single" w:sz="4" w:space="0" w:color="auto"/>
              <w:right w:val="single" w:sz="4" w:space="0" w:color="auto"/>
            </w:tcBorders>
            <w:shd w:val="clear" w:color="auto" w:fill="auto"/>
            <w:noWrap/>
            <w:vAlign w:val="center"/>
            <w:hideMark/>
          </w:tcPr>
          <w:p w14:paraId="2BD2E037"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20,000</w:t>
            </w:r>
          </w:p>
        </w:tc>
        <w:tc>
          <w:tcPr>
            <w:tcW w:w="944" w:type="dxa"/>
            <w:tcBorders>
              <w:top w:val="nil"/>
              <w:left w:val="nil"/>
              <w:bottom w:val="single" w:sz="4" w:space="0" w:color="auto"/>
              <w:right w:val="single" w:sz="4" w:space="0" w:color="auto"/>
            </w:tcBorders>
            <w:shd w:val="clear" w:color="auto" w:fill="auto"/>
            <w:noWrap/>
            <w:vAlign w:val="center"/>
            <w:hideMark/>
          </w:tcPr>
          <w:p w14:paraId="53F07B91" w14:textId="7A4EBEE5"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BC13E7F" w14:textId="39FE5C4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F87594A" w14:textId="6E2666F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6794CD8" w14:textId="52489F1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11EDFC9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1AE2BBE"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pay of preference dividend</w:t>
            </w:r>
          </w:p>
        </w:tc>
        <w:tc>
          <w:tcPr>
            <w:tcW w:w="887" w:type="dxa"/>
            <w:tcBorders>
              <w:top w:val="nil"/>
              <w:left w:val="nil"/>
              <w:bottom w:val="single" w:sz="4" w:space="0" w:color="auto"/>
              <w:right w:val="single" w:sz="4" w:space="0" w:color="auto"/>
            </w:tcBorders>
            <w:shd w:val="clear" w:color="auto" w:fill="auto"/>
            <w:noWrap/>
            <w:vAlign w:val="center"/>
            <w:hideMark/>
          </w:tcPr>
          <w:p w14:paraId="61D0E379"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25B395CA" w14:textId="470B35E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5863162" w14:textId="141FB9E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382175FC" w14:textId="202ADA3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6B82846" w14:textId="27020B8E"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1236150D"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1FF1952"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corporation tax</w:t>
            </w:r>
          </w:p>
        </w:tc>
        <w:tc>
          <w:tcPr>
            <w:tcW w:w="887" w:type="dxa"/>
            <w:tcBorders>
              <w:top w:val="nil"/>
              <w:left w:val="nil"/>
              <w:bottom w:val="single" w:sz="4" w:space="0" w:color="auto"/>
              <w:right w:val="single" w:sz="4" w:space="0" w:color="auto"/>
            </w:tcBorders>
            <w:shd w:val="clear" w:color="auto" w:fill="auto"/>
            <w:noWrap/>
            <w:vAlign w:val="center"/>
            <w:hideMark/>
          </w:tcPr>
          <w:p w14:paraId="627B460A"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100,000</w:t>
            </w:r>
          </w:p>
        </w:tc>
        <w:tc>
          <w:tcPr>
            <w:tcW w:w="944" w:type="dxa"/>
            <w:tcBorders>
              <w:top w:val="nil"/>
              <w:left w:val="nil"/>
              <w:bottom w:val="single" w:sz="4" w:space="0" w:color="auto"/>
              <w:right w:val="single" w:sz="4" w:space="0" w:color="auto"/>
            </w:tcBorders>
            <w:shd w:val="clear" w:color="auto" w:fill="auto"/>
            <w:noWrap/>
            <w:vAlign w:val="center"/>
            <w:hideMark/>
          </w:tcPr>
          <w:p w14:paraId="2E3AD329" w14:textId="14821A6F"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1C3AA75" w14:textId="5E3CD19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A6F06D2" w14:textId="5E42643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0658898" w14:textId="340AF58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124BCB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FD2416E" w14:textId="04B1D862"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outstanding </w:t>
            </w:r>
            <w:r w:rsidRPr="00B2776D">
              <w:rPr>
                <w:rFonts w:ascii="Times New Roman" w:eastAsia="Times New Roman" w:hAnsi="Times New Roman" w:cs="Times New Roman"/>
                <w:color w:val="000000"/>
                <w:sz w:val="24"/>
                <w:szCs w:val="24"/>
              </w:rPr>
              <w:t>commission</w:t>
            </w:r>
          </w:p>
        </w:tc>
        <w:tc>
          <w:tcPr>
            <w:tcW w:w="887" w:type="dxa"/>
            <w:tcBorders>
              <w:top w:val="nil"/>
              <w:left w:val="nil"/>
              <w:bottom w:val="single" w:sz="4" w:space="0" w:color="auto"/>
              <w:right w:val="single" w:sz="4" w:space="0" w:color="auto"/>
            </w:tcBorders>
            <w:shd w:val="clear" w:color="auto" w:fill="auto"/>
            <w:noWrap/>
            <w:vAlign w:val="center"/>
            <w:hideMark/>
          </w:tcPr>
          <w:p w14:paraId="0024EB29"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w:t>
            </w:r>
          </w:p>
        </w:tc>
        <w:tc>
          <w:tcPr>
            <w:tcW w:w="944" w:type="dxa"/>
            <w:tcBorders>
              <w:top w:val="nil"/>
              <w:left w:val="nil"/>
              <w:bottom w:val="single" w:sz="4" w:space="0" w:color="auto"/>
              <w:right w:val="single" w:sz="4" w:space="0" w:color="auto"/>
            </w:tcBorders>
            <w:shd w:val="clear" w:color="auto" w:fill="auto"/>
            <w:noWrap/>
            <w:vAlign w:val="center"/>
            <w:hideMark/>
          </w:tcPr>
          <w:p w14:paraId="235E4156" w14:textId="2379552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1FD57FB" w14:textId="00C51D6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1F253B4F" w14:textId="2505B689"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2611ABD" w14:textId="67386F8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4D0E43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0BAB961"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net profit</w:t>
            </w:r>
          </w:p>
        </w:tc>
        <w:tc>
          <w:tcPr>
            <w:tcW w:w="887" w:type="dxa"/>
            <w:tcBorders>
              <w:top w:val="nil"/>
              <w:left w:val="nil"/>
              <w:bottom w:val="single" w:sz="4" w:space="0" w:color="auto"/>
              <w:right w:val="single" w:sz="4" w:space="0" w:color="auto"/>
            </w:tcBorders>
            <w:shd w:val="clear" w:color="auto" w:fill="auto"/>
            <w:noWrap/>
            <w:vAlign w:val="center"/>
            <w:hideMark/>
          </w:tcPr>
          <w:p w14:paraId="16665C10"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3,350</w:t>
            </w:r>
          </w:p>
        </w:tc>
        <w:tc>
          <w:tcPr>
            <w:tcW w:w="944" w:type="dxa"/>
            <w:tcBorders>
              <w:top w:val="nil"/>
              <w:left w:val="nil"/>
              <w:bottom w:val="single" w:sz="4" w:space="0" w:color="auto"/>
              <w:right w:val="single" w:sz="4" w:space="0" w:color="auto"/>
            </w:tcBorders>
            <w:shd w:val="clear" w:color="auto" w:fill="auto"/>
            <w:noWrap/>
            <w:vAlign w:val="center"/>
            <w:hideMark/>
          </w:tcPr>
          <w:p w14:paraId="6FE69087" w14:textId="7B1A5CA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B4371A7" w14:textId="3D61380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56C1DC2" w14:textId="55B02C5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FBE92AF" w14:textId="62A26C8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0A1AB7" w14:paraId="5461456C"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73C9BC3" w14:textId="0C2A969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2B305D69"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797C4940" w14:textId="58DF078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01320B9" w14:textId="7F2F96A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8DB3870" w14:textId="5FB2BC9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3D111BB8" w14:textId="77777777" w:rsidR="000975EE" w:rsidRPr="000975EE" w:rsidRDefault="00B5153D"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r>
    </w:tbl>
    <w:p w14:paraId="3CA9C9D6" w14:textId="35EA1E9F" w:rsidR="000975EE" w:rsidRPr="00B2776D" w:rsidRDefault="00B5153D" w:rsidP="00894AC2">
      <w:pPr>
        <w:spacing w:line="360" w:lineRule="auto"/>
        <w:jc w:val="center"/>
        <w:rPr>
          <w:rFonts w:ascii="Times New Roman" w:hAnsi="Times New Roman" w:cs="Times New Roman"/>
          <w:b/>
          <w:bCs/>
          <w:sz w:val="24"/>
          <w:szCs w:val="24"/>
        </w:rPr>
      </w:pPr>
      <w:r w:rsidRPr="00B2776D">
        <w:rPr>
          <w:rFonts w:ascii="Times New Roman" w:hAnsi="Times New Roman" w:cs="Times New Roman"/>
          <w:b/>
          <w:bCs/>
          <w:sz w:val="24"/>
          <w:szCs w:val="24"/>
        </w:rPr>
        <w:t xml:space="preserve">Table 1: Income </w:t>
      </w:r>
      <w:r w:rsidRPr="00B2776D">
        <w:rPr>
          <w:rFonts w:ascii="Times New Roman" w:hAnsi="Times New Roman" w:cs="Times New Roman"/>
          <w:b/>
          <w:bCs/>
          <w:sz w:val="24"/>
          <w:szCs w:val="24"/>
        </w:rPr>
        <w:t>statement</w:t>
      </w:r>
      <w:r w:rsidR="00EA2160" w:rsidRPr="00B2776D">
        <w:rPr>
          <w:rFonts w:ascii="Times New Roman" w:hAnsi="Times New Roman" w:cs="Times New Roman"/>
          <w:b/>
          <w:bCs/>
          <w:sz w:val="24"/>
          <w:szCs w:val="24"/>
        </w:rPr>
        <w:t xml:space="preserve"> of 2021</w:t>
      </w:r>
    </w:p>
    <w:p w14:paraId="0D7ED9FF" w14:textId="578D64F8" w:rsidR="000975EE" w:rsidRDefault="00B5153D" w:rsidP="00894AC2">
      <w:pPr>
        <w:spacing w:line="360" w:lineRule="auto"/>
        <w:jc w:val="center"/>
        <w:rPr>
          <w:rFonts w:ascii="Times New Roman" w:hAnsi="Times New Roman" w:cs="Times New Roman"/>
          <w:sz w:val="24"/>
          <w:szCs w:val="24"/>
        </w:rPr>
      </w:pPr>
      <w:r w:rsidRPr="00B2776D">
        <w:rPr>
          <w:rFonts w:ascii="Times New Roman" w:hAnsi="Times New Roman" w:cs="Times New Roman"/>
          <w:sz w:val="24"/>
          <w:szCs w:val="24"/>
        </w:rPr>
        <w:t>(Source: Self-report, 2022)</w:t>
      </w:r>
    </w:p>
    <w:p w14:paraId="052E4AAE" w14:textId="31FAE242" w:rsidR="00455DEA" w:rsidRDefault="00B5153D" w:rsidP="00894A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income statement is important to take a look into the financial performance of a company. This type of financial statement is prepared in accounting as well as in financial modeling. The statement is mainly </w:t>
      </w:r>
      <w:r>
        <w:rPr>
          <w:rFonts w:ascii="Times New Roman" w:hAnsi="Times New Roman" w:cs="Times New Roman"/>
          <w:sz w:val="24"/>
          <w:szCs w:val="24"/>
        </w:rPr>
        <w:t xml:space="preserve">used to see the profit and loss of a company in a particular financial year or periods </w:t>
      </w:r>
      <w:r w:rsidRPr="00894AC2">
        <w:rPr>
          <w:rFonts w:ascii="Times New Roman" w:hAnsi="Times New Roman" w:cs="Times New Roman"/>
          <w:sz w:val="24"/>
          <w:szCs w:val="24"/>
        </w:rPr>
        <w:t>(</w:t>
      </w:r>
      <w:r w:rsidR="00894AC2" w:rsidRPr="00894AC2">
        <w:rPr>
          <w:rFonts w:ascii="Times New Roman" w:hAnsi="Times New Roman" w:cs="Times New Roman"/>
          <w:color w:val="000000"/>
          <w:sz w:val="24"/>
          <w:szCs w:val="24"/>
        </w:rPr>
        <w:t>Corporate Finance Institute, 2022</w:t>
      </w:r>
      <w:r w:rsidRPr="00894AC2">
        <w:rPr>
          <w:rFonts w:ascii="Times New Roman" w:hAnsi="Times New Roman" w:cs="Times New Roman"/>
          <w:sz w:val="24"/>
          <w:szCs w:val="24"/>
        </w:rPr>
        <w:t>).</w:t>
      </w:r>
      <w:r>
        <w:rPr>
          <w:rFonts w:ascii="Times New Roman" w:hAnsi="Times New Roman" w:cs="Times New Roman"/>
          <w:sz w:val="24"/>
          <w:szCs w:val="24"/>
        </w:rPr>
        <w:t xml:space="preserve"> </w:t>
      </w:r>
    </w:p>
    <w:p w14:paraId="42FA36D5" w14:textId="261629AD" w:rsidR="00455DEA" w:rsidRDefault="00B5153D" w:rsidP="00894AC2">
      <w:pPr>
        <w:spacing w:line="360" w:lineRule="auto"/>
        <w:jc w:val="both"/>
        <w:rPr>
          <w:rFonts w:ascii="Times New Roman" w:hAnsi="Times New Roman" w:cs="Times New Roman"/>
          <w:b/>
          <w:bCs/>
          <w:sz w:val="24"/>
          <w:szCs w:val="24"/>
        </w:rPr>
      </w:pPr>
      <w:r w:rsidRPr="00455DEA">
        <w:rPr>
          <w:rFonts w:ascii="Times New Roman" w:hAnsi="Times New Roman" w:cs="Times New Roman"/>
          <w:b/>
          <w:bCs/>
          <w:sz w:val="24"/>
          <w:szCs w:val="24"/>
        </w:rPr>
        <w:lastRenderedPageBreak/>
        <w:t xml:space="preserve">Calculations: </w:t>
      </w:r>
    </w:p>
    <w:p w14:paraId="3B4993C9" w14:textId="308C36C2" w:rsidR="00704E82" w:rsidRPr="00704E82" w:rsidRDefault="00B5153D" w:rsidP="00894AC2">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Gross profit is the subtracted value of total sales and total purchases. </w:t>
      </w:r>
    </w:p>
    <w:p w14:paraId="66675C0D" w14:textId="3C73E32E" w:rsidR="00D47791" w:rsidRPr="00E97934" w:rsidRDefault="00B5153D" w:rsidP="00894AC2">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Net profit is the difference between gross profit and the total of </w:t>
      </w:r>
      <w:r w:rsidR="00E97934">
        <w:rPr>
          <w:rFonts w:ascii="Times New Roman" w:hAnsi="Times New Roman" w:cs="Times New Roman"/>
          <w:sz w:val="24"/>
          <w:szCs w:val="24"/>
        </w:rPr>
        <w:t>all overhead expenses.</w:t>
      </w:r>
    </w:p>
    <w:p w14:paraId="25A86B5E" w14:textId="731787D7" w:rsidR="00DE014D" w:rsidRPr="00B2776D" w:rsidRDefault="00B5153D" w:rsidP="00894AC2">
      <w:pPr>
        <w:pStyle w:val="Heading2"/>
        <w:spacing w:line="360" w:lineRule="auto"/>
      </w:pPr>
      <w:bookmarkStart w:id="4" w:name="_Toc109819969"/>
      <w:bookmarkStart w:id="5" w:name="_Toc111631940"/>
      <w:r w:rsidRPr="00B2776D">
        <w:t>Financial position statement of Wales Plc.</w:t>
      </w:r>
      <w:bookmarkEnd w:id="4"/>
      <w:bookmarkEnd w:id="5"/>
      <w:r w:rsidRPr="00B2776D">
        <w:t xml:space="preserve"> </w:t>
      </w:r>
    </w:p>
    <w:tbl>
      <w:tblPr>
        <w:tblW w:w="8364" w:type="dxa"/>
        <w:jc w:val="center"/>
        <w:tblLook w:val="04A0" w:firstRow="1" w:lastRow="0" w:firstColumn="1" w:lastColumn="0" w:noHBand="0" w:noVBand="1"/>
      </w:tblPr>
      <w:tblGrid>
        <w:gridCol w:w="2623"/>
        <w:gridCol w:w="997"/>
        <w:gridCol w:w="1218"/>
        <w:gridCol w:w="2015"/>
        <w:gridCol w:w="336"/>
        <w:gridCol w:w="1218"/>
      </w:tblGrid>
      <w:tr w:rsidR="000A1AB7" w14:paraId="1496BBBD" w14:textId="77777777" w:rsidTr="00E622C8">
        <w:trPr>
          <w:trHeight w:val="427"/>
          <w:jc w:val="center"/>
        </w:trPr>
        <w:tc>
          <w:tcPr>
            <w:tcW w:w="8364" w:type="dxa"/>
            <w:gridSpan w:val="6"/>
            <w:tcBorders>
              <w:top w:val="single" w:sz="8" w:space="0" w:color="auto"/>
              <w:left w:val="single" w:sz="8" w:space="0" w:color="auto"/>
              <w:bottom w:val="single" w:sz="4" w:space="0" w:color="auto"/>
              <w:right w:val="single" w:sz="8" w:space="0" w:color="000000"/>
            </w:tcBorders>
            <w:shd w:val="clear" w:color="auto" w:fill="auto"/>
            <w:noWrap/>
            <w:vAlign w:val="center"/>
            <w:hideMark/>
          </w:tcPr>
          <w:p w14:paraId="0A19A334"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In the books of Wales plc</w:t>
            </w:r>
          </w:p>
        </w:tc>
      </w:tr>
      <w:tr w:rsidR="000A1AB7" w14:paraId="08928263"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5ACFDD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For the year ended 31/12/2021</w:t>
            </w:r>
          </w:p>
        </w:tc>
      </w:tr>
      <w:tr w:rsidR="000A1AB7" w14:paraId="7084748B"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7A0D7D1" w14:textId="77777777" w:rsidR="00DE014D" w:rsidRPr="00DE014D" w:rsidRDefault="00B5153D"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Statement of financial position</w:t>
            </w:r>
          </w:p>
        </w:tc>
      </w:tr>
      <w:tr w:rsidR="000A1AB7" w14:paraId="1199F2B8"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477F00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Liabilities</w:t>
            </w:r>
          </w:p>
        </w:tc>
        <w:tc>
          <w:tcPr>
            <w:tcW w:w="997" w:type="dxa"/>
            <w:tcBorders>
              <w:top w:val="nil"/>
              <w:left w:val="nil"/>
              <w:bottom w:val="single" w:sz="4" w:space="0" w:color="auto"/>
              <w:right w:val="single" w:sz="4" w:space="0" w:color="auto"/>
            </w:tcBorders>
            <w:shd w:val="clear" w:color="auto" w:fill="auto"/>
            <w:noWrap/>
            <w:vAlign w:val="center"/>
            <w:hideMark/>
          </w:tcPr>
          <w:p w14:paraId="283F4BC7"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4" w:space="0" w:color="auto"/>
            </w:tcBorders>
            <w:shd w:val="clear" w:color="auto" w:fill="auto"/>
            <w:noWrap/>
            <w:vAlign w:val="center"/>
            <w:hideMark/>
          </w:tcPr>
          <w:p w14:paraId="1F4ADCF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2015" w:type="dxa"/>
            <w:tcBorders>
              <w:top w:val="nil"/>
              <w:left w:val="nil"/>
              <w:bottom w:val="single" w:sz="4" w:space="0" w:color="auto"/>
              <w:right w:val="single" w:sz="4" w:space="0" w:color="auto"/>
            </w:tcBorders>
            <w:shd w:val="clear" w:color="auto" w:fill="auto"/>
            <w:noWrap/>
            <w:vAlign w:val="center"/>
            <w:hideMark/>
          </w:tcPr>
          <w:p w14:paraId="160C017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Asset</w:t>
            </w:r>
          </w:p>
        </w:tc>
        <w:tc>
          <w:tcPr>
            <w:tcW w:w="291" w:type="dxa"/>
            <w:tcBorders>
              <w:top w:val="nil"/>
              <w:left w:val="nil"/>
              <w:bottom w:val="single" w:sz="4" w:space="0" w:color="auto"/>
              <w:right w:val="single" w:sz="4" w:space="0" w:color="auto"/>
            </w:tcBorders>
            <w:shd w:val="clear" w:color="auto" w:fill="auto"/>
            <w:noWrap/>
            <w:vAlign w:val="center"/>
            <w:hideMark/>
          </w:tcPr>
          <w:p w14:paraId="65A1173B"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8" w:space="0" w:color="auto"/>
            </w:tcBorders>
            <w:shd w:val="clear" w:color="auto" w:fill="auto"/>
            <w:noWrap/>
            <w:vAlign w:val="center"/>
            <w:hideMark/>
          </w:tcPr>
          <w:p w14:paraId="70052CF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r>
      <w:tr w:rsidR="000A1AB7" w14:paraId="47DC26B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5A01365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Share capital</w:t>
            </w:r>
          </w:p>
        </w:tc>
        <w:tc>
          <w:tcPr>
            <w:tcW w:w="997" w:type="dxa"/>
            <w:tcBorders>
              <w:top w:val="nil"/>
              <w:left w:val="nil"/>
              <w:bottom w:val="single" w:sz="4" w:space="0" w:color="auto"/>
              <w:right w:val="single" w:sz="4" w:space="0" w:color="auto"/>
            </w:tcBorders>
            <w:shd w:val="clear" w:color="auto" w:fill="auto"/>
            <w:noWrap/>
            <w:vAlign w:val="center"/>
            <w:hideMark/>
          </w:tcPr>
          <w:p w14:paraId="7B8D811D"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7E9F1E8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9624D8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0B43ED1D"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7EC1B3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2C49FBC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3C5A38D"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Ordinary share</w:t>
            </w:r>
          </w:p>
        </w:tc>
        <w:tc>
          <w:tcPr>
            <w:tcW w:w="997" w:type="dxa"/>
            <w:tcBorders>
              <w:top w:val="nil"/>
              <w:left w:val="nil"/>
              <w:bottom w:val="single" w:sz="4" w:space="0" w:color="auto"/>
              <w:right w:val="single" w:sz="4" w:space="0" w:color="auto"/>
            </w:tcBorders>
            <w:shd w:val="clear" w:color="auto" w:fill="auto"/>
            <w:noWrap/>
            <w:vAlign w:val="center"/>
            <w:hideMark/>
          </w:tcPr>
          <w:p w14:paraId="3020421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500,000</w:t>
            </w:r>
          </w:p>
        </w:tc>
        <w:tc>
          <w:tcPr>
            <w:tcW w:w="1218" w:type="dxa"/>
            <w:tcBorders>
              <w:top w:val="nil"/>
              <w:left w:val="nil"/>
              <w:bottom w:val="single" w:sz="4" w:space="0" w:color="auto"/>
              <w:right w:val="single" w:sz="4" w:space="0" w:color="auto"/>
            </w:tcBorders>
            <w:shd w:val="clear" w:color="auto" w:fill="auto"/>
            <w:noWrap/>
            <w:vAlign w:val="center"/>
            <w:hideMark/>
          </w:tcPr>
          <w:p w14:paraId="609485C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CDE300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Fixed Asset</w:t>
            </w:r>
          </w:p>
        </w:tc>
        <w:tc>
          <w:tcPr>
            <w:tcW w:w="291" w:type="dxa"/>
            <w:tcBorders>
              <w:top w:val="nil"/>
              <w:left w:val="nil"/>
              <w:bottom w:val="single" w:sz="4" w:space="0" w:color="auto"/>
              <w:right w:val="single" w:sz="4" w:space="0" w:color="auto"/>
            </w:tcBorders>
            <w:shd w:val="clear" w:color="auto" w:fill="auto"/>
            <w:noWrap/>
            <w:vAlign w:val="center"/>
            <w:hideMark/>
          </w:tcPr>
          <w:p w14:paraId="32E5C14E"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3335A6B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674E7CF0"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D4D8CDD"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Pref share</w:t>
            </w:r>
          </w:p>
        </w:tc>
        <w:tc>
          <w:tcPr>
            <w:tcW w:w="997" w:type="dxa"/>
            <w:tcBorders>
              <w:top w:val="nil"/>
              <w:left w:val="nil"/>
              <w:bottom w:val="single" w:sz="4" w:space="0" w:color="auto"/>
              <w:right w:val="single" w:sz="4" w:space="0" w:color="auto"/>
            </w:tcBorders>
            <w:shd w:val="clear" w:color="auto" w:fill="auto"/>
            <w:noWrap/>
            <w:vAlign w:val="center"/>
            <w:hideMark/>
          </w:tcPr>
          <w:p w14:paraId="1321C644"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200,000</w:t>
            </w:r>
          </w:p>
        </w:tc>
        <w:tc>
          <w:tcPr>
            <w:tcW w:w="1218" w:type="dxa"/>
            <w:tcBorders>
              <w:top w:val="nil"/>
              <w:left w:val="nil"/>
              <w:bottom w:val="single" w:sz="4" w:space="0" w:color="auto"/>
              <w:right w:val="single" w:sz="4" w:space="0" w:color="auto"/>
            </w:tcBorders>
            <w:shd w:val="clear" w:color="auto" w:fill="auto"/>
            <w:noWrap/>
            <w:vAlign w:val="center"/>
            <w:hideMark/>
          </w:tcPr>
          <w:p w14:paraId="11BFD93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FD343B"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Plant</w:t>
            </w:r>
          </w:p>
        </w:tc>
        <w:tc>
          <w:tcPr>
            <w:tcW w:w="291" w:type="dxa"/>
            <w:tcBorders>
              <w:top w:val="nil"/>
              <w:left w:val="nil"/>
              <w:bottom w:val="single" w:sz="4" w:space="0" w:color="auto"/>
              <w:right w:val="single" w:sz="4" w:space="0" w:color="auto"/>
            </w:tcBorders>
            <w:shd w:val="clear" w:color="auto" w:fill="auto"/>
            <w:noWrap/>
            <w:vAlign w:val="center"/>
            <w:hideMark/>
          </w:tcPr>
          <w:p w14:paraId="17C96AB7"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50FB99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650,000</w:t>
            </w:r>
          </w:p>
        </w:tc>
      </w:tr>
      <w:tr w:rsidR="000A1AB7" w14:paraId="610219D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491BE2CC" w14:textId="77777777" w:rsidR="00DE014D" w:rsidRPr="00DE014D" w:rsidRDefault="00B5153D"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Total</w:t>
            </w:r>
          </w:p>
        </w:tc>
        <w:tc>
          <w:tcPr>
            <w:tcW w:w="997" w:type="dxa"/>
            <w:tcBorders>
              <w:top w:val="nil"/>
              <w:left w:val="nil"/>
              <w:bottom w:val="single" w:sz="4" w:space="0" w:color="auto"/>
              <w:right w:val="single" w:sz="4" w:space="0" w:color="auto"/>
            </w:tcBorders>
            <w:shd w:val="clear" w:color="auto" w:fill="auto"/>
            <w:noWrap/>
            <w:vAlign w:val="center"/>
            <w:hideMark/>
          </w:tcPr>
          <w:p w14:paraId="4DD87D42" w14:textId="77777777" w:rsidR="00DE014D" w:rsidRPr="00DE014D" w:rsidRDefault="00B5153D"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700,000</w:t>
            </w:r>
          </w:p>
        </w:tc>
        <w:tc>
          <w:tcPr>
            <w:tcW w:w="1218" w:type="dxa"/>
            <w:tcBorders>
              <w:top w:val="nil"/>
              <w:left w:val="nil"/>
              <w:bottom w:val="single" w:sz="4" w:space="0" w:color="auto"/>
              <w:right w:val="single" w:sz="4" w:space="0" w:color="auto"/>
            </w:tcBorders>
            <w:shd w:val="clear" w:color="auto" w:fill="auto"/>
            <w:noWrap/>
            <w:vAlign w:val="center"/>
            <w:hideMark/>
          </w:tcPr>
          <w:p w14:paraId="054A1BF4"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1F245B"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Current asset</w:t>
            </w:r>
          </w:p>
        </w:tc>
        <w:tc>
          <w:tcPr>
            <w:tcW w:w="291" w:type="dxa"/>
            <w:tcBorders>
              <w:top w:val="nil"/>
              <w:left w:val="nil"/>
              <w:bottom w:val="single" w:sz="4" w:space="0" w:color="auto"/>
              <w:right w:val="single" w:sz="4" w:space="0" w:color="auto"/>
            </w:tcBorders>
            <w:shd w:val="clear" w:color="auto" w:fill="auto"/>
            <w:noWrap/>
            <w:vAlign w:val="center"/>
            <w:hideMark/>
          </w:tcPr>
          <w:p w14:paraId="50C259D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AFCD84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4EC5E3C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8A57B1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Add: Net profit</w:t>
            </w:r>
          </w:p>
        </w:tc>
        <w:tc>
          <w:tcPr>
            <w:tcW w:w="997" w:type="dxa"/>
            <w:tcBorders>
              <w:top w:val="nil"/>
              <w:left w:val="nil"/>
              <w:bottom w:val="single" w:sz="4" w:space="0" w:color="auto"/>
              <w:right w:val="single" w:sz="4" w:space="0" w:color="auto"/>
            </w:tcBorders>
            <w:shd w:val="clear" w:color="auto" w:fill="auto"/>
            <w:noWrap/>
            <w:vAlign w:val="center"/>
            <w:hideMark/>
          </w:tcPr>
          <w:p w14:paraId="6F6ECC4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3,350</w:t>
            </w:r>
          </w:p>
        </w:tc>
        <w:tc>
          <w:tcPr>
            <w:tcW w:w="1218" w:type="dxa"/>
            <w:tcBorders>
              <w:top w:val="nil"/>
              <w:left w:val="nil"/>
              <w:bottom w:val="single" w:sz="4" w:space="0" w:color="auto"/>
              <w:right w:val="single" w:sz="4" w:space="0" w:color="auto"/>
            </w:tcBorders>
            <w:shd w:val="clear" w:color="auto" w:fill="auto"/>
            <w:noWrap/>
            <w:vAlign w:val="center"/>
            <w:hideMark/>
          </w:tcPr>
          <w:p w14:paraId="089EE9B4"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53785D41"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Trade receivable</w:t>
            </w:r>
          </w:p>
        </w:tc>
        <w:tc>
          <w:tcPr>
            <w:tcW w:w="291" w:type="dxa"/>
            <w:tcBorders>
              <w:top w:val="nil"/>
              <w:left w:val="nil"/>
              <w:bottom w:val="single" w:sz="4" w:space="0" w:color="auto"/>
              <w:right w:val="single" w:sz="4" w:space="0" w:color="auto"/>
            </w:tcBorders>
            <w:shd w:val="clear" w:color="auto" w:fill="auto"/>
            <w:noWrap/>
            <w:vAlign w:val="center"/>
            <w:hideMark/>
          </w:tcPr>
          <w:p w14:paraId="4B9E6FA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182E999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170,125</w:t>
            </w:r>
          </w:p>
        </w:tc>
      </w:tr>
      <w:tr w:rsidR="000A1AB7" w14:paraId="664BC207"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18BF570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Add: retained earning</w:t>
            </w:r>
          </w:p>
        </w:tc>
        <w:tc>
          <w:tcPr>
            <w:tcW w:w="997" w:type="dxa"/>
            <w:tcBorders>
              <w:top w:val="nil"/>
              <w:left w:val="nil"/>
              <w:bottom w:val="single" w:sz="4" w:space="0" w:color="auto"/>
              <w:right w:val="single" w:sz="4" w:space="0" w:color="auto"/>
            </w:tcBorders>
            <w:shd w:val="clear" w:color="auto" w:fill="auto"/>
            <w:noWrap/>
            <w:vAlign w:val="center"/>
            <w:hideMark/>
          </w:tcPr>
          <w:p w14:paraId="7F7A814E"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132,000</w:t>
            </w:r>
          </w:p>
        </w:tc>
        <w:tc>
          <w:tcPr>
            <w:tcW w:w="1218" w:type="dxa"/>
            <w:tcBorders>
              <w:top w:val="nil"/>
              <w:left w:val="nil"/>
              <w:bottom w:val="single" w:sz="4" w:space="0" w:color="auto"/>
              <w:right w:val="single" w:sz="4" w:space="0" w:color="auto"/>
            </w:tcBorders>
            <w:shd w:val="clear" w:color="auto" w:fill="auto"/>
            <w:noWrap/>
            <w:vAlign w:val="center"/>
            <w:hideMark/>
          </w:tcPr>
          <w:p w14:paraId="19BF7E6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62611300"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Cash and bank</w:t>
            </w:r>
          </w:p>
        </w:tc>
        <w:tc>
          <w:tcPr>
            <w:tcW w:w="291" w:type="dxa"/>
            <w:tcBorders>
              <w:top w:val="nil"/>
              <w:left w:val="nil"/>
              <w:bottom w:val="single" w:sz="4" w:space="0" w:color="auto"/>
              <w:right w:val="single" w:sz="4" w:space="0" w:color="auto"/>
            </w:tcBorders>
            <w:shd w:val="clear" w:color="auto" w:fill="auto"/>
            <w:noWrap/>
            <w:vAlign w:val="center"/>
            <w:hideMark/>
          </w:tcPr>
          <w:p w14:paraId="4122E22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724BF03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76,250</w:t>
            </w:r>
          </w:p>
        </w:tc>
      </w:tr>
      <w:tr w:rsidR="000A1AB7" w14:paraId="369B65BA"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35F622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997" w:type="dxa"/>
            <w:tcBorders>
              <w:top w:val="nil"/>
              <w:left w:val="nil"/>
              <w:bottom w:val="single" w:sz="4" w:space="0" w:color="auto"/>
              <w:right w:val="single" w:sz="4" w:space="0" w:color="auto"/>
            </w:tcBorders>
            <w:shd w:val="clear" w:color="auto" w:fill="auto"/>
            <w:noWrap/>
            <w:vAlign w:val="center"/>
            <w:hideMark/>
          </w:tcPr>
          <w:p w14:paraId="7D465E2B"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F97813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835,350</w:t>
            </w:r>
          </w:p>
        </w:tc>
        <w:tc>
          <w:tcPr>
            <w:tcW w:w="2015" w:type="dxa"/>
            <w:tcBorders>
              <w:top w:val="nil"/>
              <w:left w:val="nil"/>
              <w:bottom w:val="single" w:sz="4" w:space="0" w:color="auto"/>
              <w:right w:val="single" w:sz="4" w:space="0" w:color="auto"/>
            </w:tcBorders>
            <w:shd w:val="clear" w:color="auto" w:fill="auto"/>
            <w:noWrap/>
            <w:vAlign w:val="center"/>
            <w:hideMark/>
          </w:tcPr>
          <w:p w14:paraId="42443275"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Stock</w:t>
            </w:r>
          </w:p>
        </w:tc>
        <w:tc>
          <w:tcPr>
            <w:tcW w:w="291" w:type="dxa"/>
            <w:tcBorders>
              <w:top w:val="nil"/>
              <w:left w:val="nil"/>
              <w:bottom w:val="single" w:sz="4" w:space="0" w:color="auto"/>
              <w:right w:val="single" w:sz="4" w:space="0" w:color="auto"/>
            </w:tcBorders>
            <w:shd w:val="clear" w:color="auto" w:fill="auto"/>
            <w:noWrap/>
            <w:vAlign w:val="center"/>
            <w:hideMark/>
          </w:tcPr>
          <w:p w14:paraId="4D507D6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3E8D761"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330,600</w:t>
            </w:r>
          </w:p>
        </w:tc>
      </w:tr>
      <w:tr w:rsidR="000A1AB7" w14:paraId="3837575D"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29A60F9" w14:textId="5F2D1A9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B2776D">
              <w:rPr>
                <w:rFonts w:ascii="Times New Roman" w:eastAsia="Times New Roman" w:hAnsi="Times New Roman" w:cs="Times New Roman"/>
                <w:color w:val="000000"/>
                <w:sz w:val="24"/>
                <w:szCs w:val="24"/>
              </w:rPr>
              <w:t>Debentures</w:t>
            </w:r>
          </w:p>
        </w:tc>
        <w:tc>
          <w:tcPr>
            <w:tcW w:w="997" w:type="dxa"/>
            <w:tcBorders>
              <w:top w:val="nil"/>
              <w:left w:val="nil"/>
              <w:bottom w:val="single" w:sz="4" w:space="0" w:color="auto"/>
              <w:right w:val="single" w:sz="4" w:space="0" w:color="auto"/>
            </w:tcBorders>
            <w:shd w:val="clear" w:color="auto" w:fill="auto"/>
            <w:noWrap/>
            <w:vAlign w:val="center"/>
            <w:hideMark/>
          </w:tcPr>
          <w:p w14:paraId="7786E01C"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C50801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074EF51C"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B1DE53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4EFA26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0A11C35E"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E1F58DC"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Current liabilities</w:t>
            </w:r>
          </w:p>
        </w:tc>
        <w:tc>
          <w:tcPr>
            <w:tcW w:w="997" w:type="dxa"/>
            <w:tcBorders>
              <w:top w:val="nil"/>
              <w:left w:val="nil"/>
              <w:bottom w:val="single" w:sz="4" w:space="0" w:color="auto"/>
              <w:right w:val="single" w:sz="4" w:space="0" w:color="auto"/>
            </w:tcBorders>
            <w:shd w:val="clear" w:color="auto" w:fill="auto"/>
            <w:noWrap/>
            <w:vAlign w:val="center"/>
            <w:hideMark/>
          </w:tcPr>
          <w:p w14:paraId="53A0D41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5BF5BDA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7D7A02E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CDC064"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C5A94F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092870E9"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680956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Outstanding expenses</w:t>
            </w:r>
          </w:p>
        </w:tc>
        <w:tc>
          <w:tcPr>
            <w:tcW w:w="997" w:type="dxa"/>
            <w:tcBorders>
              <w:top w:val="nil"/>
              <w:left w:val="nil"/>
              <w:bottom w:val="single" w:sz="4" w:space="0" w:color="auto"/>
              <w:right w:val="single" w:sz="4" w:space="0" w:color="auto"/>
            </w:tcBorders>
            <w:shd w:val="clear" w:color="auto" w:fill="auto"/>
            <w:noWrap/>
            <w:vAlign w:val="center"/>
            <w:hideMark/>
          </w:tcPr>
          <w:p w14:paraId="6DEFBF31"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2186BEE7"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3000</w:t>
            </w:r>
          </w:p>
        </w:tc>
        <w:tc>
          <w:tcPr>
            <w:tcW w:w="2015" w:type="dxa"/>
            <w:tcBorders>
              <w:top w:val="nil"/>
              <w:left w:val="nil"/>
              <w:bottom w:val="single" w:sz="4" w:space="0" w:color="auto"/>
              <w:right w:val="single" w:sz="4" w:space="0" w:color="auto"/>
            </w:tcBorders>
            <w:shd w:val="clear" w:color="auto" w:fill="auto"/>
            <w:noWrap/>
            <w:vAlign w:val="center"/>
            <w:hideMark/>
          </w:tcPr>
          <w:p w14:paraId="4956606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11BC7FD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7815F0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6A4D69B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F803F6F"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Corporation tax</w:t>
            </w:r>
          </w:p>
        </w:tc>
        <w:tc>
          <w:tcPr>
            <w:tcW w:w="997" w:type="dxa"/>
            <w:tcBorders>
              <w:top w:val="nil"/>
              <w:left w:val="nil"/>
              <w:bottom w:val="single" w:sz="4" w:space="0" w:color="auto"/>
              <w:right w:val="single" w:sz="4" w:space="0" w:color="auto"/>
            </w:tcBorders>
            <w:shd w:val="clear" w:color="auto" w:fill="auto"/>
            <w:noWrap/>
            <w:vAlign w:val="center"/>
            <w:hideMark/>
          </w:tcPr>
          <w:p w14:paraId="260E6649"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1176B3CC"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11DC5235"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4A7E77"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60E2727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7BCC29E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6DE47D6"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Trade payable</w:t>
            </w:r>
          </w:p>
        </w:tc>
        <w:tc>
          <w:tcPr>
            <w:tcW w:w="997" w:type="dxa"/>
            <w:tcBorders>
              <w:top w:val="nil"/>
              <w:left w:val="nil"/>
              <w:bottom w:val="single" w:sz="4" w:space="0" w:color="auto"/>
              <w:right w:val="single" w:sz="4" w:space="0" w:color="auto"/>
            </w:tcBorders>
            <w:shd w:val="clear" w:color="auto" w:fill="auto"/>
            <w:noWrap/>
            <w:vAlign w:val="center"/>
            <w:hideMark/>
          </w:tcPr>
          <w:p w14:paraId="08769DDC"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4992AE7A"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188625</w:t>
            </w:r>
          </w:p>
        </w:tc>
        <w:tc>
          <w:tcPr>
            <w:tcW w:w="2015" w:type="dxa"/>
            <w:tcBorders>
              <w:top w:val="nil"/>
              <w:left w:val="nil"/>
              <w:bottom w:val="single" w:sz="4" w:space="0" w:color="auto"/>
              <w:right w:val="single" w:sz="4" w:space="0" w:color="auto"/>
            </w:tcBorders>
            <w:shd w:val="clear" w:color="auto" w:fill="auto"/>
            <w:noWrap/>
            <w:vAlign w:val="center"/>
            <w:hideMark/>
          </w:tcPr>
          <w:p w14:paraId="1B3C68F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792D198"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567FB193"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0A1AB7" w14:paraId="2EA06B2C" w14:textId="77777777" w:rsidTr="00E622C8">
        <w:trPr>
          <w:trHeight w:val="443"/>
          <w:jc w:val="center"/>
        </w:trPr>
        <w:tc>
          <w:tcPr>
            <w:tcW w:w="2623" w:type="dxa"/>
            <w:tcBorders>
              <w:top w:val="nil"/>
              <w:left w:val="single" w:sz="8" w:space="0" w:color="auto"/>
              <w:bottom w:val="single" w:sz="8" w:space="0" w:color="auto"/>
              <w:right w:val="single" w:sz="4" w:space="0" w:color="auto"/>
            </w:tcBorders>
            <w:shd w:val="clear" w:color="auto" w:fill="auto"/>
            <w:noWrap/>
            <w:vAlign w:val="center"/>
            <w:hideMark/>
          </w:tcPr>
          <w:p w14:paraId="627019B2"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xml:space="preserve">Total </w:t>
            </w:r>
          </w:p>
        </w:tc>
        <w:tc>
          <w:tcPr>
            <w:tcW w:w="997" w:type="dxa"/>
            <w:tcBorders>
              <w:top w:val="nil"/>
              <w:left w:val="nil"/>
              <w:bottom w:val="single" w:sz="8" w:space="0" w:color="auto"/>
              <w:right w:val="single" w:sz="4" w:space="0" w:color="auto"/>
            </w:tcBorders>
            <w:shd w:val="clear" w:color="auto" w:fill="auto"/>
            <w:noWrap/>
            <w:vAlign w:val="center"/>
            <w:hideMark/>
          </w:tcPr>
          <w:p w14:paraId="0196A3E6"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4" w:space="0" w:color="auto"/>
            </w:tcBorders>
            <w:shd w:val="clear" w:color="auto" w:fill="auto"/>
            <w:noWrap/>
            <w:vAlign w:val="center"/>
            <w:hideMark/>
          </w:tcPr>
          <w:p w14:paraId="0B1A670E"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1,226,975</w:t>
            </w:r>
          </w:p>
        </w:tc>
        <w:tc>
          <w:tcPr>
            <w:tcW w:w="2015" w:type="dxa"/>
            <w:tcBorders>
              <w:top w:val="nil"/>
              <w:left w:val="nil"/>
              <w:bottom w:val="single" w:sz="8" w:space="0" w:color="auto"/>
              <w:right w:val="single" w:sz="4" w:space="0" w:color="auto"/>
            </w:tcBorders>
            <w:shd w:val="clear" w:color="auto" w:fill="auto"/>
            <w:noWrap/>
            <w:vAlign w:val="center"/>
            <w:hideMark/>
          </w:tcPr>
          <w:p w14:paraId="0EF035EB"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Total</w:t>
            </w:r>
          </w:p>
        </w:tc>
        <w:tc>
          <w:tcPr>
            <w:tcW w:w="291" w:type="dxa"/>
            <w:tcBorders>
              <w:top w:val="nil"/>
              <w:left w:val="nil"/>
              <w:bottom w:val="single" w:sz="8" w:space="0" w:color="auto"/>
              <w:right w:val="single" w:sz="4" w:space="0" w:color="auto"/>
            </w:tcBorders>
            <w:shd w:val="clear" w:color="auto" w:fill="auto"/>
            <w:noWrap/>
            <w:vAlign w:val="center"/>
            <w:hideMark/>
          </w:tcPr>
          <w:p w14:paraId="30512F55"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8" w:space="0" w:color="auto"/>
            </w:tcBorders>
            <w:shd w:val="clear" w:color="auto" w:fill="auto"/>
            <w:noWrap/>
            <w:vAlign w:val="center"/>
            <w:hideMark/>
          </w:tcPr>
          <w:p w14:paraId="35919F7E" w14:textId="77777777" w:rsidR="00DE014D" w:rsidRPr="00DE014D" w:rsidRDefault="00B5153D"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1,226,975</w:t>
            </w:r>
          </w:p>
        </w:tc>
      </w:tr>
    </w:tbl>
    <w:p w14:paraId="68C32722" w14:textId="61FAE208" w:rsidR="00DE014D" w:rsidRPr="00B2776D" w:rsidRDefault="00B5153D" w:rsidP="00894AC2">
      <w:pPr>
        <w:spacing w:line="360" w:lineRule="auto"/>
        <w:jc w:val="center"/>
        <w:rPr>
          <w:rFonts w:ascii="Times New Roman" w:hAnsi="Times New Roman" w:cs="Times New Roman"/>
          <w:b/>
          <w:bCs/>
          <w:sz w:val="24"/>
          <w:szCs w:val="24"/>
        </w:rPr>
      </w:pPr>
      <w:r w:rsidRPr="00B2776D">
        <w:rPr>
          <w:rFonts w:ascii="Times New Roman" w:hAnsi="Times New Roman" w:cs="Times New Roman"/>
          <w:b/>
          <w:bCs/>
          <w:sz w:val="24"/>
          <w:szCs w:val="24"/>
        </w:rPr>
        <w:t xml:space="preserve">Table 2: Financial position </w:t>
      </w:r>
      <w:r w:rsidRPr="00B2776D">
        <w:rPr>
          <w:rFonts w:ascii="Times New Roman" w:hAnsi="Times New Roman" w:cs="Times New Roman"/>
          <w:b/>
          <w:bCs/>
          <w:sz w:val="24"/>
          <w:szCs w:val="24"/>
        </w:rPr>
        <w:t>statement</w:t>
      </w:r>
      <w:r w:rsidR="00EA2160" w:rsidRPr="00B2776D">
        <w:rPr>
          <w:rFonts w:ascii="Times New Roman" w:hAnsi="Times New Roman" w:cs="Times New Roman"/>
          <w:b/>
          <w:bCs/>
          <w:sz w:val="24"/>
          <w:szCs w:val="24"/>
        </w:rPr>
        <w:t xml:space="preserve"> of 2021</w:t>
      </w:r>
    </w:p>
    <w:p w14:paraId="0AB336B2" w14:textId="699C471D" w:rsidR="00E622C8" w:rsidRPr="00B2776D" w:rsidRDefault="00B5153D" w:rsidP="00894AC2">
      <w:pPr>
        <w:spacing w:line="360" w:lineRule="auto"/>
        <w:jc w:val="center"/>
        <w:rPr>
          <w:rFonts w:ascii="Times New Roman" w:hAnsi="Times New Roman" w:cs="Times New Roman"/>
          <w:sz w:val="24"/>
          <w:szCs w:val="24"/>
        </w:rPr>
      </w:pPr>
      <w:r w:rsidRPr="00B2776D">
        <w:rPr>
          <w:rFonts w:ascii="Times New Roman" w:hAnsi="Times New Roman" w:cs="Times New Roman"/>
          <w:sz w:val="24"/>
          <w:szCs w:val="24"/>
        </w:rPr>
        <w:t>(Source: Self-report, 2022)</w:t>
      </w:r>
    </w:p>
    <w:p w14:paraId="2B611008" w14:textId="535ABFB8" w:rsidR="00E622C8" w:rsidRPr="00B2776D" w:rsidRDefault="00B5153D" w:rsidP="00894AC2">
      <w:pPr>
        <w:pStyle w:val="Heading2"/>
        <w:spacing w:line="360" w:lineRule="auto"/>
      </w:pPr>
      <w:bookmarkStart w:id="6" w:name="_Toc109819970"/>
      <w:bookmarkStart w:id="7" w:name="_Toc111631941"/>
      <w:r w:rsidRPr="00B2776D">
        <w:t>Calculation and workings of the financial position statement</w:t>
      </w:r>
      <w:bookmarkEnd w:id="6"/>
      <w:bookmarkEnd w:id="7"/>
      <w:r w:rsidRPr="00B2776D">
        <w:t xml:space="preserve"> </w:t>
      </w:r>
    </w:p>
    <w:p w14:paraId="1965C3A2" w14:textId="45D754FC" w:rsidR="00E97934" w:rsidRPr="00E97934" w:rsidRDefault="00B5153D" w:rsidP="00894AC2">
      <w:pPr>
        <w:pStyle w:val="ListParagraph"/>
        <w:numPr>
          <w:ilvl w:val="0"/>
          <w:numId w:val="2"/>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Total liabilities: </w:t>
      </w:r>
      <w:r w:rsidRPr="00B2776D">
        <w:rPr>
          <w:rFonts w:ascii="Times New Roman" w:hAnsi="Times New Roman" w:cs="Times New Roman"/>
          <w:sz w:val="24"/>
          <w:szCs w:val="24"/>
        </w:rPr>
        <w:t xml:space="preserve">Total liabilities </w:t>
      </w:r>
      <w:r>
        <w:rPr>
          <w:rFonts w:ascii="Times New Roman" w:hAnsi="Times New Roman" w:cs="Times New Roman"/>
          <w:sz w:val="24"/>
          <w:szCs w:val="24"/>
        </w:rPr>
        <w:t xml:space="preserve">of Wales Plc. refers to the added value of share capital, ordinary share, current liabilities, Trade </w:t>
      </w:r>
      <w:r>
        <w:rPr>
          <w:rFonts w:ascii="Times New Roman" w:hAnsi="Times New Roman" w:cs="Times New Roman"/>
          <w:sz w:val="24"/>
          <w:szCs w:val="24"/>
        </w:rPr>
        <w:t>payable, etc. It should be equal to the total value of assets to imply that the balance sheet of the company is correct.</w:t>
      </w:r>
    </w:p>
    <w:p w14:paraId="3902BF38" w14:textId="0E7A469E" w:rsidR="00E97934" w:rsidRPr="00E97934" w:rsidRDefault="00B5153D" w:rsidP="00894AC2">
      <w:pPr>
        <w:pStyle w:val="ListParagraph"/>
        <w:numPr>
          <w:ilvl w:val="0"/>
          <w:numId w:val="2"/>
        </w:numPr>
        <w:spacing w:line="360" w:lineRule="auto"/>
        <w:jc w:val="both"/>
      </w:pPr>
      <w:r w:rsidRPr="00E97934">
        <w:rPr>
          <w:rFonts w:ascii="Times New Roman" w:hAnsi="Times New Roman" w:cs="Times New Roman"/>
          <w:b/>
          <w:bCs/>
          <w:sz w:val="24"/>
          <w:szCs w:val="24"/>
        </w:rPr>
        <w:lastRenderedPageBreak/>
        <w:t xml:space="preserve">Total assets: </w:t>
      </w:r>
      <w:bookmarkStart w:id="8" w:name="_Toc109819971"/>
      <w:r>
        <w:rPr>
          <w:rFonts w:ascii="Times New Roman" w:hAnsi="Times New Roman" w:cs="Times New Roman"/>
          <w:sz w:val="24"/>
          <w:szCs w:val="24"/>
        </w:rPr>
        <w:t xml:space="preserve">Assets are those aspects and resources of a company that has an economic value. Here, the total asset is the addition of current assets, trade receivables, stocks, </w:t>
      </w:r>
      <w:r w:rsidR="00E342A4">
        <w:rPr>
          <w:rFonts w:ascii="Times New Roman" w:hAnsi="Times New Roman" w:cs="Times New Roman"/>
          <w:sz w:val="24"/>
          <w:szCs w:val="24"/>
        </w:rPr>
        <w:t xml:space="preserve">cash at bank, plant, etc. </w:t>
      </w:r>
    </w:p>
    <w:p w14:paraId="0D02B7EA" w14:textId="57146219" w:rsidR="00E342A4" w:rsidRDefault="00B5153D" w:rsidP="00894AC2">
      <w:pPr>
        <w:pStyle w:val="Heading1"/>
        <w:spacing w:line="360" w:lineRule="auto"/>
      </w:pPr>
      <w:bookmarkStart w:id="9" w:name="_Toc111631942"/>
      <w:bookmarkEnd w:id="8"/>
      <w:r>
        <w:t>Why a Balance sheet is in balance</w:t>
      </w:r>
      <w:bookmarkEnd w:id="9"/>
      <w:r>
        <w:t xml:space="preserve"> </w:t>
      </w:r>
    </w:p>
    <w:p w14:paraId="44C5BE4F" w14:textId="0A81B054" w:rsidR="00E342A4" w:rsidRPr="00E342A4" w:rsidRDefault="00B5153D" w:rsidP="00894AC2">
      <w:pPr>
        <w:spacing w:line="360" w:lineRule="auto"/>
        <w:jc w:val="both"/>
        <w:rPr>
          <w:rFonts w:ascii="Times New Roman" w:hAnsi="Times New Roman" w:cs="Times New Roman"/>
          <w:sz w:val="24"/>
          <w:szCs w:val="24"/>
        </w:rPr>
      </w:pPr>
      <w:r>
        <w:rPr>
          <w:rFonts w:ascii="Times New Roman" w:hAnsi="Times New Roman" w:cs="Times New Roman"/>
          <w:sz w:val="24"/>
          <w:szCs w:val="24"/>
        </w:rPr>
        <w:t>The financial position and con</w:t>
      </w:r>
      <w:r>
        <w:rPr>
          <w:rFonts w:ascii="Times New Roman" w:hAnsi="Times New Roman" w:cs="Times New Roman"/>
          <w:sz w:val="24"/>
          <w:szCs w:val="24"/>
        </w:rPr>
        <w:t xml:space="preserve">dition of a company are projected on the balance sheet. The treasure trove of the transactions is provided by the balance sheet in detail. A balance sheet is a fundamental part of the business accounts of a company. The calculation of accounting gets more </w:t>
      </w:r>
      <w:r>
        <w:rPr>
          <w:rFonts w:ascii="Times New Roman" w:hAnsi="Times New Roman" w:cs="Times New Roman"/>
          <w:sz w:val="24"/>
          <w:szCs w:val="24"/>
        </w:rPr>
        <w:t xml:space="preserve">transparent because of using the balance sheet. </w:t>
      </w:r>
      <w:r w:rsidR="00FE6CCA">
        <w:rPr>
          <w:rFonts w:ascii="Times New Roman" w:hAnsi="Times New Roman" w:cs="Times New Roman"/>
          <w:sz w:val="24"/>
          <w:szCs w:val="24"/>
        </w:rPr>
        <w:t xml:space="preserve">A balance sheet is used to present the finance operations and sources to the investors and shareholders of the company as well as the money-related transactions. The debits and credits are shown on the balance sheet. The balance between the debit side and credit side resembles that the information projected in the balance sheet is correct for a company. </w:t>
      </w:r>
      <w:r w:rsidR="007149B5">
        <w:rPr>
          <w:rFonts w:ascii="Times New Roman" w:hAnsi="Times New Roman" w:cs="Times New Roman"/>
          <w:sz w:val="24"/>
          <w:szCs w:val="24"/>
        </w:rPr>
        <w:t>O</w:t>
      </w:r>
      <w:r w:rsidR="00FE6CCA">
        <w:rPr>
          <w:rFonts w:ascii="Times New Roman" w:hAnsi="Times New Roman" w:cs="Times New Roman"/>
          <w:sz w:val="24"/>
          <w:szCs w:val="24"/>
        </w:rPr>
        <w:t>the</w:t>
      </w:r>
      <w:r w:rsidR="007149B5">
        <w:rPr>
          <w:rFonts w:ascii="Times New Roman" w:hAnsi="Times New Roman" w:cs="Times New Roman"/>
          <w:sz w:val="24"/>
          <w:szCs w:val="24"/>
        </w:rPr>
        <w:t xml:space="preserve">rwise, there are some unseen errors in the statement and it needs to be </w:t>
      </w:r>
      <w:r w:rsidR="00894AC2">
        <w:rPr>
          <w:rFonts w:ascii="Times New Roman" w:hAnsi="Times New Roman" w:cs="Times New Roman"/>
          <w:sz w:val="24"/>
          <w:szCs w:val="24"/>
        </w:rPr>
        <w:t>revisited</w:t>
      </w:r>
      <w:r w:rsidR="007149B5">
        <w:rPr>
          <w:rFonts w:ascii="Times New Roman" w:hAnsi="Times New Roman" w:cs="Times New Roman"/>
          <w:sz w:val="24"/>
          <w:szCs w:val="24"/>
        </w:rPr>
        <w:t xml:space="preserve"> (</w:t>
      </w:r>
      <w:r w:rsidR="00894AC2">
        <w:rPr>
          <w:rFonts w:ascii="Times New Roman" w:hAnsi="Times New Roman" w:cs="Times New Roman"/>
          <w:sz w:val="24"/>
          <w:szCs w:val="24"/>
        </w:rPr>
        <w:t>Gocardless, 2022</w:t>
      </w:r>
      <w:r w:rsidR="007149B5">
        <w:rPr>
          <w:rFonts w:ascii="Times New Roman" w:hAnsi="Times New Roman" w:cs="Times New Roman"/>
          <w:sz w:val="24"/>
          <w:szCs w:val="24"/>
        </w:rPr>
        <w:t xml:space="preserve">).  </w:t>
      </w:r>
      <w:r w:rsidR="00FE6CCA">
        <w:rPr>
          <w:rFonts w:ascii="Times New Roman" w:hAnsi="Times New Roman" w:cs="Times New Roman"/>
          <w:sz w:val="24"/>
          <w:szCs w:val="24"/>
        </w:rPr>
        <w:t xml:space="preserve"> </w:t>
      </w:r>
    </w:p>
    <w:p w14:paraId="39D29C26" w14:textId="6FD82C88" w:rsidR="000975EE" w:rsidRPr="00B2776D" w:rsidRDefault="00B5153D" w:rsidP="00894AC2">
      <w:pPr>
        <w:pStyle w:val="Heading1"/>
        <w:spacing w:line="360" w:lineRule="auto"/>
      </w:pPr>
      <w:bookmarkStart w:id="10" w:name="_Toc111631943"/>
      <w:r>
        <w:t>The answer of part 2</w:t>
      </w:r>
      <w:bookmarkEnd w:id="10"/>
    </w:p>
    <w:p w14:paraId="01567449" w14:textId="3C37820C" w:rsidR="005A6BE9" w:rsidRPr="00B2776D" w:rsidRDefault="00B5153D" w:rsidP="00894AC2">
      <w:pPr>
        <w:pStyle w:val="Heading2"/>
        <w:spacing w:line="360" w:lineRule="auto"/>
      </w:pPr>
      <w:bookmarkStart w:id="11" w:name="_Toc109819973"/>
      <w:bookmarkStart w:id="12" w:name="_Toc111631944"/>
      <w:r>
        <w:t>Computation</w:t>
      </w:r>
      <w:r w:rsidRPr="00B2776D">
        <w:t xml:space="preserve"> of relevant accounting ratios of Sweets Plc for 2020 and 2021</w:t>
      </w:r>
      <w:bookmarkEnd w:id="11"/>
      <w:bookmarkEnd w:id="12"/>
    </w:p>
    <w:p w14:paraId="2759CE2D" w14:textId="7AE096BF" w:rsidR="00FA07E4" w:rsidRPr="00FA07E4" w:rsidRDefault="00B5153D" w:rsidP="00894AC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Return of Capital Employed (ROCE)</w:t>
      </w:r>
    </w:p>
    <w:tbl>
      <w:tblPr>
        <w:tblW w:w="7427" w:type="dxa"/>
        <w:jc w:val="center"/>
        <w:tblLook w:val="04A0" w:firstRow="1" w:lastRow="0" w:firstColumn="1" w:lastColumn="0" w:noHBand="0" w:noVBand="1"/>
      </w:tblPr>
      <w:tblGrid>
        <w:gridCol w:w="5184"/>
        <w:gridCol w:w="1121"/>
        <w:gridCol w:w="1122"/>
      </w:tblGrid>
      <w:tr w:rsidR="000A1AB7" w14:paraId="72979243" w14:textId="77777777" w:rsidTr="00FA07E4">
        <w:trPr>
          <w:trHeight w:val="545"/>
          <w:jc w:val="center"/>
        </w:trPr>
        <w:tc>
          <w:tcPr>
            <w:tcW w:w="7427"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796E336" w14:textId="11751AE4" w:rsidR="00FA07E4" w:rsidRPr="00FA07E4" w:rsidRDefault="00B5153D" w:rsidP="00894AC2">
            <w:pPr>
              <w:spacing w:after="0" w:line="360" w:lineRule="auto"/>
              <w:jc w:val="center"/>
              <w:rPr>
                <w:rFonts w:ascii="Times New Roman" w:eastAsia="Times New Roman" w:hAnsi="Times New Roman" w:cs="Times New Roman"/>
                <w:b/>
                <w:bCs/>
                <w:color w:val="000000"/>
                <w:sz w:val="24"/>
                <w:szCs w:val="24"/>
              </w:rPr>
            </w:pPr>
            <w:r w:rsidRPr="00FA07E4">
              <w:rPr>
                <w:rFonts w:ascii="Times New Roman" w:eastAsia="Times New Roman" w:hAnsi="Times New Roman" w:cs="Times New Roman"/>
                <w:b/>
                <w:bCs/>
                <w:color w:val="000000"/>
                <w:sz w:val="24"/>
                <w:szCs w:val="24"/>
              </w:rPr>
              <w:t>C</w:t>
            </w:r>
            <w:r w:rsidR="00CA1537">
              <w:rPr>
                <w:rFonts w:ascii="Times New Roman" w:eastAsia="Times New Roman" w:hAnsi="Times New Roman" w:cs="Times New Roman"/>
                <w:b/>
                <w:bCs/>
                <w:color w:val="000000"/>
                <w:sz w:val="24"/>
                <w:szCs w:val="24"/>
              </w:rPr>
              <w:t>omputation</w:t>
            </w:r>
            <w:r w:rsidRPr="00FA07E4">
              <w:rPr>
                <w:rFonts w:ascii="Times New Roman" w:eastAsia="Times New Roman" w:hAnsi="Times New Roman" w:cs="Times New Roman"/>
                <w:b/>
                <w:bCs/>
                <w:color w:val="000000"/>
                <w:sz w:val="24"/>
                <w:szCs w:val="24"/>
              </w:rPr>
              <w:t xml:space="preserve"> of Return on capital </w:t>
            </w:r>
            <w:r w:rsidRPr="00CA1537">
              <w:rPr>
                <w:rFonts w:ascii="Times New Roman" w:eastAsia="Times New Roman" w:hAnsi="Times New Roman" w:cs="Times New Roman"/>
                <w:b/>
                <w:bCs/>
                <w:color w:val="000000"/>
                <w:sz w:val="24"/>
                <w:szCs w:val="24"/>
              </w:rPr>
              <w:t>employed</w:t>
            </w:r>
          </w:p>
        </w:tc>
      </w:tr>
      <w:tr w:rsidR="000A1AB7" w14:paraId="3E3FD33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D31A16"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Particulars</w:t>
            </w:r>
          </w:p>
        </w:tc>
        <w:tc>
          <w:tcPr>
            <w:tcW w:w="1121" w:type="dxa"/>
            <w:tcBorders>
              <w:top w:val="nil"/>
              <w:left w:val="nil"/>
              <w:bottom w:val="single" w:sz="4" w:space="0" w:color="auto"/>
              <w:right w:val="single" w:sz="4" w:space="0" w:color="auto"/>
            </w:tcBorders>
            <w:shd w:val="clear" w:color="auto" w:fill="auto"/>
            <w:noWrap/>
            <w:vAlign w:val="center"/>
            <w:hideMark/>
          </w:tcPr>
          <w:p w14:paraId="2C9CA0AD"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0FCCC8CB"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2020</w:t>
            </w:r>
          </w:p>
        </w:tc>
      </w:tr>
      <w:tr w:rsidR="000A1AB7" w14:paraId="1BB47E4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19692B0" w14:textId="197C45F0"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Earnings before interest and tax (EBIT)</w:t>
            </w:r>
          </w:p>
        </w:tc>
        <w:tc>
          <w:tcPr>
            <w:tcW w:w="1121" w:type="dxa"/>
            <w:tcBorders>
              <w:top w:val="nil"/>
              <w:left w:val="nil"/>
              <w:bottom w:val="single" w:sz="4" w:space="0" w:color="auto"/>
              <w:right w:val="single" w:sz="4" w:space="0" w:color="auto"/>
            </w:tcBorders>
            <w:shd w:val="clear" w:color="auto" w:fill="auto"/>
            <w:noWrap/>
            <w:vAlign w:val="center"/>
            <w:hideMark/>
          </w:tcPr>
          <w:p w14:paraId="78863C21"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805</w:t>
            </w:r>
          </w:p>
        </w:tc>
        <w:tc>
          <w:tcPr>
            <w:tcW w:w="1121" w:type="dxa"/>
            <w:tcBorders>
              <w:top w:val="nil"/>
              <w:left w:val="nil"/>
              <w:bottom w:val="single" w:sz="4" w:space="0" w:color="auto"/>
              <w:right w:val="single" w:sz="4" w:space="0" w:color="auto"/>
            </w:tcBorders>
            <w:shd w:val="clear" w:color="auto" w:fill="auto"/>
            <w:noWrap/>
            <w:vAlign w:val="center"/>
            <w:hideMark/>
          </w:tcPr>
          <w:p w14:paraId="50BDC828"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699</w:t>
            </w:r>
          </w:p>
        </w:tc>
      </w:tr>
      <w:tr w:rsidR="000A1AB7" w14:paraId="4822A6DF"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65D11CD"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 xml:space="preserve">Total </w:t>
            </w:r>
            <w:r w:rsidRPr="00FA07E4">
              <w:rPr>
                <w:rFonts w:ascii="Times New Roman" w:eastAsia="Times New Roman" w:hAnsi="Times New Roman" w:cs="Times New Roman"/>
                <w:color w:val="000000"/>
                <w:sz w:val="24"/>
                <w:szCs w:val="24"/>
              </w:rPr>
              <w:t>Asset</w:t>
            </w:r>
          </w:p>
        </w:tc>
        <w:tc>
          <w:tcPr>
            <w:tcW w:w="1121" w:type="dxa"/>
            <w:tcBorders>
              <w:top w:val="nil"/>
              <w:left w:val="nil"/>
              <w:bottom w:val="single" w:sz="4" w:space="0" w:color="auto"/>
              <w:right w:val="single" w:sz="4" w:space="0" w:color="auto"/>
            </w:tcBorders>
            <w:shd w:val="clear" w:color="auto" w:fill="auto"/>
            <w:noWrap/>
            <w:vAlign w:val="center"/>
            <w:hideMark/>
          </w:tcPr>
          <w:p w14:paraId="6B80E586"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9,736</w:t>
            </w:r>
          </w:p>
        </w:tc>
        <w:tc>
          <w:tcPr>
            <w:tcW w:w="1121" w:type="dxa"/>
            <w:tcBorders>
              <w:top w:val="nil"/>
              <w:left w:val="nil"/>
              <w:bottom w:val="single" w:sz="4" w:space="0" w:color="auto"/>
              <w:right w:val="single" w:sz="4" w:space="0" w:color="auto"/>
            </w:tcBorders>
            <w:shd w:val="clear" w:color="auto" w:fill="auto"/>
            <w:noWrap/>
            <w:vAlign w:val="center"/>
            <w:hideMark/>
          </w:tcPr>
          <w:p w14:paraId="4AF22FDA"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10,087</w:t>
            </w:r>
          </w:p>
        </w:tc>
      </w:tr>
      <w:tr w:rsidR="000A1AB7" w14:paraId="6DC77FFA"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4688955"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Current liabilities</w:t>
            </w:r>
          </w:p>
        </w:tc>
        <w:tc>
          <w:tcPr>
            <w:tcW w:w="1121" w:type="dxa"/>
            <w:tcBorders>
              <w:top w:val="nil"/>
              <w:left w:val="nil"/>
              <w:bottom w:val="single" w:sz="4" w:space="0" w:color="auto"/>
              <w:right w:val="single" w:sz="4" w:space="0" w:color="auto"/>
            </w:tcBorders>
            <w:shd w:val="clear" w:color="auto" w:fill="auto"/>
            <w:noWrap/>
            <w:vAlign w:val="center"/>
            <w:hideMark/>
          </w:tcPr>
          <w:p w14:paraId="6969774A"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2,511</w:t>
            </w:r>
          </w:p>
        </w:tc>
        <w:tc>
          <w:tcPr>
            <w:tcW w:w="1121" w:type="dxa"/>
            <w:tcBorders>
              <w:top w:val="nil"/>
              <w:left w:val="nil"/>
              <w:bottom w:val="single" w:sz="4" w:space="0" w:color="auto"/>
              <w:right w:val="single" w:sz="4" w:space="0" w:color="auto"/>
            </w:tcBorders>
            <w:shd w:val="clear" w:color="auto" w:fill="auto"/>
            <w:noWrap/>
            <w:vAlign w:val="center"/>
            <w:hideMark/>
          </w:tcPr>
          <w:p w14:paraId="0E124401"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3,046</w:t>
            </w:r>
          </w:p>
        </w:tc>
      </w:tr>
      <w:tr w:rsidR="000A1AB7" w14:paraId="7CBB62D9"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19857AB5"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30C11FFC"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7,225</w:t>
            </w:r>
          </w:p>
        </w:tc>
        <w:tc>
          <w:tcPr>
            <w:tcW w:w="1121" w:type="dxa"/>
            <w:tcBorders>
              <w:top w:val="nil"/>
              <w:left w:val="nil"/>
              <w:bottom w:val="single" w:sz="4" w:space="0" w:color="auto"/>
              <w:right w:val="single" w:sz="4" w:space="0" w:color="auto"/>
            </w:tcBorders>
            <w:shd w:val="clear" w:color="auto" w:fill="auto"/>
            <w:noWrap/>
            <w:vAlign w:val="center"/>
            <w:hideMark/>
          </w:tcPr>
          <w:p w14:paraId="7BF4E328"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7,041</w:t>
            </w:r>
          </w:p>
        </w:tc>
      </w:tr>
      <w:tr w:rsidR="000A1AB7" w14:paraId="027CCA4B"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CC1FA2"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ROCE= EBIT/ 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20E66CFC"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11.1419</w:t>
            </w:r>
          </w:p>
        </w:tc>
        <w:tc>
          <w:tcPr>
            <w:tcW w:w="1121" w:type="dxa"/>
            <w:tcBorders>
              <w:top w:val="nil"/>
              <w:left w:val="nil"/>
              <w:bottom w:val="single" w:sz="4" w:space="0" w:color="auto"/>
              <w:right w:val="single" w:sz="4" w:space="0" w:color="auto"/>
            </w:tcBorders>
            <w:shd w:val="clear" w:color="auto" w:fill="auto"/>
            <w:noWrap/>
            <w:vAlign w:val="center"/>
            <w:hideMark/>
          </w:tcPr>
          <w:p w14:paraId="42EFBEF0" w14:textId="77777777" w:rsidR="00FA07E4" w:rsidRPr="00FA07E4" w:rsidRDefault="00B5153D"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9.92757</w:t>
            </w:r>
          </w:p>
        </w:tc>
      </w:tr>
    </w:tbl>
    <w:p w14:paraId="150420E4" w14:textId="77777777" w:rsidR="00FA07E4" w:rsidRPr="00B2776D" w:rsidRDefault="00FA07E4" w:rsidP="00894AC2">
      <w:pPr>
        <w:pStyle w:val="ListParagraph"/>
        <w:spacing w:line="360" w:lineRule="auto"/>
        <w:jc w:val="both"/>
        <w:rPr>
          <w:rFonts w:ascii="Times New Roman" w:hAnsi="Times New Roman" w:cs="Times New Roman"/>
          <w:sz w:val="24"/>
          <w:szCs w:val="24"/>
        </w:rPr>
      </w:pPr>
    </w:p>
    <w:p w14:paraId="684FBB4A" w14:textId="1C303A0C" w:rsidR="009C4C53" w:rsidRPr="00CA1537" w:rsidRDefault="00B5153D" w:rsidP="00894AC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Return on Equity (ROE)</w:t>
      </w:r>
    </w:p>
    <w:tbl>
      <w:tblPr>
        <w:tblW w:w="76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81"/>
        <w:gridCol w:w="1274"/>
        <w:gridCol w:w="774"/>
      </w:tblGrid>
      <w:tr w:rsidR="000A1AB7" w14:paraId="429AADA9" w14:textId="77777777" w:rsidTr="007C4CE2">
        <w:trPr>
          <w:trHeight w:val="657"/>
          <w:jc w:val="center"/>
        </w:trPr>
        <w:tc>
          <w:tcPr>
            <w:tcW w:w="7629" w:type="dxa"/>
            <w:gridSpan w:val="3"/>
            <w:shd w:val="clear" w:color="auto" w:fill="auto"/>
            <w:noWrap/>
            <w:vAlign w:val="center"/>
            <w:hideMark/>
          </w:tcPr>
          <w:p w14:paraId="475FD5D2" w14:textId="7932B010" w:rsidR="00CA1537" w:rsidRPr="00CA1537" w:rsidRDefault="00B5153D" w:rsidP="00894AC2">
            <w:pPr>
              <w:spacing w:after="0" w:line="360" w:lineRule="auto"/>
              <w:jc w:val="center"/>
              <w:rPr>
                <w:rFonts w:ascii="Times New Roman" w:eastAsia="Times New Roman" w:hAnsi="Times New Roman" w:cs="Times New Roman"/>
                <w:b/>
                <w:bCs/>
                <w:color w:val="000000"/>
                <w:sz w:val="24"/>
                <w:szCs w:val="24"/>
              </w:rPr>
            </w:pPr>
            <w:r w:rsidRPr="00CA1537">
              <w:rPr>
                <w:rFonts w:ascii="Times New Roman" w:eastAsia="Times New Roman" w:hAnsi="Times New Roman" w:cs="Times New Roman"/>
                <w:b/>
                <w:bCs/>
                <w:color w:val="000000"/>
                <w:sz w:val="24"/>
                <w:szCs w:val="24"/>
              </w:rPr>
              <w:t>C</w:t>
            </w:r>
            <w:r>
              <w:rPr>
                <w:rFonts w:ascii="Times New Roman" w:eastAsia="Times New Roman" w:hAnsi="Times New Roman" w:cs="Times New Roman"/>
                <w:b/>
                <w:bCs/>
                <w:color w:val="000000"/>
                <w:sz w:val="24"/>
                <w:szCs w:val="24"/>
              </w:rPr>
              <w:t>omputation</w:t>
            </w:r>
            <w:r w:rsidRPr="00CA1537">
              <w:rPr>
                <w:rFonts w:ascii="Times New Roman" w:eastAsia="Times New Roman" w:hAnsi="Times New Roman" w:cs="Times New Roman"/>
                <w:b/>
                <w:bCs/>
                <w:color w:val="000000"/>
                <w:sz w:val="24"/>
                <w:szCs w:val="24"/>
              </w:rPr>
              <w:t xml:space="preserve"> of Return on equity (ROE)</w:t>
            </w:r>
          </w:p>
        </w:tc>
      </w:tr>
      <w:tr w:rsidR="000A1AB7" w14:paraId="677569B3" w14:textId="77777777" w:rsidTr="007C4CE2">
        <w:trPr>
          <w:trHeight w:val="657"/>
          <w:jc w:val="center"/>
        </w:trPr>
        <w:tc>
          <w:tcPr>
            <w:tcW w:w="5581" w:type="dxa"/>
            <w:shd w:val="clear" w:color="auto" w:fill="auto"/>
            <w:noWrap/>
            <w:vAlign w:val="center"/>
            <w:hideMark/>
          </w:tcPr>
          <w:p w14:paraId="4304F41A"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lastRenderedPageBreak/>
              <w:t>Particulars</w:t>
            </w:r>
          </w:p>
        </w:tc>
        <w:tc>
          <w:tcPr>
            <w:tcW w:w="1274" w:type="dxa"/>
            <w:shd w:val="clear" w:color="auto" w:fill="auto"/>
            <w:noWrap/>
            <w:vAlign w:val="center"/>
            <w:hideMark/>
          </w:tcPr>
          <w:p w14:paraId="30155CC4"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773" w:type="dxa"/>
            <w:shd w:val="clear" w:color="auto" w:fill="auto"/>
            <w:noWrap/>
            <w:vAlign w:val="center"/>
            <w:hideMark/>
          </w:tcPr>
          <w:p w14:paraId="3E94A471"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0A1AB7" w14:paraId="2B74BCF0" w14:textId="77777777" w:rsidTr="007C4CE2">
        <w:trPr>
          <w:trHeight w:val="657"/>
          <w:jc w:val="center"/>
        </w:trPr>
        <w:tc>
          <w:tcPr>
            <w:tcW w:w="5581" w:type="dxa"/>
            <w:shd w:val="clear" w:color="auto" w:fill="auto"/>
            <w:noWrap/>
            <w:vAlign w:val="center"/>
            <w:hideMark/>
          </w:tcPr>
          <w:p w14:paraId="1E64F263"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income</w:t>
            </w:r>
          </w:p>
        </w:tc>
        <w:tc>
          <w:tcPr>
            <w:tcW w:w="1274" w:type="dxa"/>
            <w:shd w:val="clear" w:color="auto" w:fill="auto"/>
            <w:noWrap/>
            <w:vAlign w:val="center"/>
            <w:hideMark/>
          </w:tcPr>
          <w:p w14:paraId="21B38B32"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431</w:t>
            </w:r>
          </w:p>
        </w:tc>
        <w:tc>
          <w:tcPr>
            <w:tcW w:w="773" w:type="dxa"/>
            <w:shd w:val="clear" w:color="auto" w:fill="auto"/>
            <w:noWrap/>
            <w:vAlign w:val="center"/>
            <w:hideMark/>
          </w:tcPr>
          <w:p w14:paraId="7FEFBEB9"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366</w:t>
            </w:r>
          </w:p>
        </w:tc>
      </w:tr>
      <w:tr w:rsidR="000A1AB7" w14:paraId="3924AFA6" w14:textId="77777777" w:rsidTr="007C4CE2">
        <w:trPr>
          <w:trHeight w:val="657"/>
          <w:jc w:val="center"/>
        </w:trPr>
        <w:tc>
          <w:tcPr>
            <w:tcW w:w="5581" w:type="dxa"/>
            <w:shd w:val="clear" w:color="auto" w:fill="auto"/>
            <w:noWrap/>
            <w:vAlign w:val="center"/>
            <w:hideMark/>
          </w:tcPr>
          <w:p w14:paraId="3881153C" w14:textId="1589E5DC"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Shareholders’ equity</w:t>
            </w:r>
          </w:p>
        </w:tc>
        <w:tc>
          <w:tcPr>
            <w:tcW w:w="1274" w:type="dxa"/>
            <w:shd w:val="clear" w:color="auto" w:fill="auto"/>
            <w:noWrap/>
            <w:vAlign w:val="center"/>
            <w:hideMark/>
          </w:tcPr>
          <w:p w14:paraId="4B1874AA"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300</w:t>
            </w:r>
          </w:p>
        </w:tc>
        <w:tc>
          <w:tcPr>
            <w:tcW w:w="773" w:type="dxa"/>
            <w:shd w:val="clear" w:color="auto" w:fill="auto"/>
            <w:noWrap/>
            <w:vAlign w:val="center"/>
            <w:hideMark/>
          </w:tcPr>
          <w:p w14:paraId="04407DBF"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300</w:t>
            </w:r>
          </w:p>
        </w:tc>
      </w:tr>
      <w:tr w:rsidR="000A1AB7" w14:paraId="789E77F9" w14:textId="77777777" w:rsidTr="007C4CE2">
        <w:trPr>
          <w:trHeight w:val="657"/>
          <w:jc w:val="center"/>
        </w:trPr>
        <w:tc>
          <w:tcPr>
            <w:tcW w:w="5581" w:type="dxa"/>
            <w:shd w:val="clear" w:color="auto" w:fill="auto"/>
            <w:noWrap/>
            <w:vAlign w:val="center"/>
            <w:hideMark/>
          </w:tcPr>
          <w:p w14:paraId="4F735409"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ROE= Net income/Shareholders Equity</w:t>
            </w:r>
          </w:p>
        </w:tc>
        <w:tc>
          <w:tcPr>
            <w:tcW w:w="1274" w:type="dxa"/>
            <w:shd w:val="clear" w:color="auto" w:fill="auto"/>
            <w:noWrap/>
            <w:vAlign w:val="center"/>
            <w:hideMark/>
          </w:tcPr>
          <w:p w14:paraId="166BCA38"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1.436667</w:t>
            </w:r>
          </w:p>
        </w:tc>
        <w:tc>
          <w:tcPr>
            <w:tcW w:w="773" w:type="dxa"/>
            <w:shd w:val="clear" w:color="auto" w:fill="auto"/>
            <w:noWrap/>
            <w:vAlign w:val="center"/>
            <w:hideMark/>
          </w:tcPr>
          <w:p w14:paraId="40397DDE"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1.22</w:t>
            </w:r>
          </w:p>
        </w:tc>
      </w:tr>
    </w:tbl>
    <w:p w14:paraId="012F9416" w14:textId="4980C7DD" w:rsidR="00CA1537" w:rsidRDefault="00CA1537" w:rsidP="00894AC2">
      <w:pPr>
        <w:pStyle w:val="ListParagraph"/>
        <w:spacing w:line="360" w:lineRule="auto"/>
        <w:jc w:val="both"/>
        <w:rPr>
          <w:rFonts w:ascii="Times New Roman" w:hAnsi="Times New Roman" w:cs="Times New Roman"/>
          <w:sz w:val="24"/>
          <w:szCs w:val="24"/>
        </w:rPr>
      </w:pPr>
    </w:p>
    <w:p w14:paraId="6C8033FC" w14:textId="0563C9FE" w:rsidR="007C4CE2"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7C4CE2">
        <w:rPr>
          <w:rFonts w:ascii="Times New Roman" w:hAnsi="Times New Roman" w:cs="Times New Roman"/>
          <w:b/>
          <w:bCs/>
          <w:sz w:val="24"/>
          <w:szCs w:val="24"/>
        </w:rPr>
        <w:t>Earning Per Share (EPS)</w:t>
      </w:r>
    </w:p>
    <w:tbl>
      <w:tblPr>
        <w:tblW w:w="7740" w:type="dxa"/>
        <w:jc w:val="center"/>
        <w:tblLook w:val="04A0" w:firstRow="1" w:lastRow="0" w:firstColumn="1" w:lastColumn="0" w:noHBand="0" w:noVBand="1"/>
      </w:tblPr>
      <w:tblGrid>
        <w:gridCol w:w="5753"/>
        <w:gridCol w:w="1223"/>
        <w:gridCol w:w="764"/>
      </w:tblGrid>
      <w:tr w:rsidR="000A1AB7" w14:paraId="74FB0FA0" w14:textId="77777777" w:rsidTr="007C4CE2">
        <w:trPr>
          <w:trHeight w:val="569"/>
          <w:jc w:val="center"/>
        </w:trPr>
        <w:tc>
          <w:tcPr>
            <w:tcW w:w="7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869269B" w14:textId="7FC7CD9D"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Calculation of Earnings per share</w:t>
            </w:r>
          </w:p>
        </w:tc>
      </w:tr>
      <w:tr w:rsidR="000A1AB7" w14:paraId="2621ED00"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E936F20"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1223" w:type="dxa"/>
            <w:tcBorders>
              <w:top w:val="nil"/>
              <w:left w:val="nil"/>
              <w:bottom w:val="single" w:sz="4" w:space="0" w:color="auto"/>
              <w:right w:val="single" w:sz="4" w:space="0" w:color="auto"/>
            </w:tcBorders>
            <w:shd w:val="clear" w:color="auto" w:fill="auto"/>
            <w:noWrap/>
            <w:vAlign w:val="center"/>
            <w:hideMark/>
          </w:tcPr>
          <w:p w14:paraId="591AFE28"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763" w:type="dxa"/>
            <w:tcBorders>
              <w:top w:val="nil"/>
              <w:left w:val="nil"/>
              <w:bottom w:val="single" w:sz="4" w:space="0" w:color="auto"/>
              <w:right w:val="single" w:sz="4" w:space="0" w:color="auto"/>
            </w:tcBorders>
            <w:shd w:val="clear" w:color="auto" w:fill="auto"/>
            <w:noWrap/>
            <w:vAlign w:val="center"/>
            <w:hideMark/>
          </w:tcPr>
          <w:p w14:paraId="7B95351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0A1AB7" w14:paraId="409E57CF"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7E8DDD68"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Net income</w:t>
            </w:r>
          </w:p>
        </w:tc>
        <w:tc>
          <w:tcPr>
            <w:tcW w:w="1223" w:type="dxa"/>
            <w:tcBorders>
              <w:top w:val="nil"/>
              <w:left w:val="nil"/>
              <w:bottom w:val="single" w:sz="4" w:space="0" w:color="auto"/>
              <w:right w:val="single" w:sz="4" w:space="0" w:color="auto"/>
            </w:tcBorders>
            <w:shd w:val="clear" w:color="auto" w:fill="auto"/>
            <w:noWrap/>
            <w:vAlign w:val="bottom"/>
            <w:hideMark/>
          </w:tcPr>
          <w:p w14:paraId="2373D8C4"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431</w:t>
            </w:r>
          </w:p>
        </w:tc>
        <w:tc>
          <w:tcPr>
            <w:tcW w:w="763" w:type="dxa"/>
            <w:tcBorders>
              <w:top w:val="nil"/>
              <w:left w:val="nil"/>
              <w:bottom w:val="single" w:sz="4" w:space="0" w:color="auto"/>
              <w:right w:val="single" w:sz="4" w:space="0" w:color="auto"/>
            </w:tcBorders>
            <w:shd w:val="clear" w:color="auto" w:fill="auto"/>
            <w:noWrap/>
            <w:vAlign w:val="bottom"/>
            <w:hideMark/>
          </w:tcPr>
          <w:p w14:paraId="2E4FA5F4"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366</w:t>
            </w:r>
          </w:p>
        </w:tc>
      </w:tr>
      <w:tr w:rsidR="000A1AB7" w14:paraId="0882420A"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159B75B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07FEEACF"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5982C311"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r>
      <w:tr w:rsidR="000A1AB7" w14:paraId="37CD18B0"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082C2B77"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218C1FB1"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17A88A44"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150</w:t>
            </w:r>
          </w:p>
        </w:tc>
      </w:tr>
      <w:tr w:rsidR="000A1AB7" w14:paraId="3E22A878"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238E470"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 xml:space="preserve">EPS= </w:t>
            </w:r>
            <w:r w:rsidRPr="007C4CE2">
              <w:rPr>
                <w:rFonts w:ascii="Times New Roman" w:eastAsia="Times New Roman" w:hAnsi="Times New Roman" w:cs="Times New Roman"/>
                <w:color w:val="000000"/>
                <w:sz w:val="24"/>
                <w:szCs w:val="24"/>
              </w:rPr>
              <w:t>Net income/ 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6BA087FC"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1.436667</w:t>
            </w:r>
          </w:p>
        </w:tc>
        <w:tc>
          <w:tcPr>
            <w:tcW w:w="763" w:type="dxa"/>
            <w:tcBorders>
              <w:top w:val="nil"/>
              <w:left w:val="nil"/>
              <w:bottom w:val="single" w:sz="4" w:space="0" w:color="auto"/>
              <w:right w:val="single" w:sz="4" w:space="0" w:color="auto"/>
            </w:tcBorders>
            <w:shd w:val="clear" w:color="auto" w:fill="auto"/>
            <w:noWrap/>
            <w:vAlign w:val="bottom"/>
            <w:hideMark/>
          </w:tcPr>
          <w:p w14:paraId="088DAC96" w14:textId="77777777" w:rsidR="007C4CE2" w:rsidRPr="007C4CE2" w:rsidRDefault="00B5153D"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2.44</w:t>
            </w:r>
          </w:p>
        </w:tc>
      </w:tr>
    </w:tbl>
    <w:p w14:paraId="6048BE1C" w14:textId="77777777" w:rsidR="007C4CE2" w:rsidRPr="007C4CE2" w:rsidRDefault="007C4CE2" w:rsidP="00894AC2">
      <w:pPr>
        <w:pStyle w:val="ListParagraph"/>
        <w:spacing w:line="360" w:lineRule="auto"/>
        <w:jc w:val="both"/>
        <w:rPr>
          <w:rFonts w:ascii="Times New Roman" w:hAnsi="Times New Roman" w:cs="Times New Roman"/>
          <w:b/>
          <w:bCs/>
          <w:sz w:val="24"/>
          <w:szCs w:val="24"/>
        </w:rPr>
      </w:pPr>
    </w:p>
    <w:p w14:paraId="66037F8C" w14:textId="6643D2E1" w:rsidR="00FC5756" w:rsidRPr="00B2776D"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Net profit margin: </w:t>
      </w:r>
    </w:p>
    <w:tbl>
      <w:tblPr>
        <w:tblW w:w="7735" w:type="dxa"/>
        <w:jc w:val="center"/>
        <w:tblLook w:val="04A0" w:firstRow="1" w:lastRow="0" w:firstColumn="1" w:lastColumn="0" w:noHBand="0" w:noVBand="1"/>
      </w:tblPr>
      <w:tblGrid>
        <w:gridCol w:w="5307"/>
        <w:gridCol w:w="1213"/>
        <w:gridCol w:w="1215"/>
      </w:tblGrid>
      <w:tr w:rsidR="000A1AB7" w14:paraId="5AB087B6" w14:textId="77777777" w:rsidTr="00CA1537">
        <w:trPr>
          <w:trHeight w:val="723"/>
          <w:jc w:val="center"/>
        </w:trPr>
        <w:tc>
          <w:tcPr>
            <w:tcW w:w="7735"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2329CA7" w14:textId="555811B0" w:rsidR="00CA1537" w:rsidRPr="00CA1537" w:rsidRDefault="00B5153D" w:rsidP="00894AC2">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Computation of </w:t>
            </w:r>
            <w:r w:rsidRPr="00CA1537">
              <w:rPr>
                <w:rFonts w:ascii="Times New Roman" w:eastAsia="Times New Roman" w:hAnsi="Times New Roman" w:cs="Times New Roman"/>
                <w:b/>
                <w:bCs/>
                <w:color w:val="000000"/>
                <w:sz w:val="24"/>
                <w:szCs w:val="24"/>
              </w:rPr>
              <w:t>Net profit margin</w:t>
            </w:r>
          </w:p>
        </w:tc>
      </w:tr>
      <w:tr w:rsidR="000A1AB7" w14:paraId="0C097B38"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4153312D"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Particulars</w:t>
            </w:r>
          </w:p>
        </w:tc>
        <w:tc>
          <w:tcPr>
            <w:tcW w:w="1213" w:type="dxa"/>
            <w:tcBorders>
              <w:top w:val="nil"/>
              <w:left w:val="nil"/>
              <w:bottom w:val="single" w:sz="4" w:space="0" w:color="auto"/>
              <w:right w:val="single" w:sz="4" w:space="0" w:color="auto"/>
            </w:tcBorders>
            <w:shd w:val="clear" w:color="auto" w:fill="auto"/>
            <w:noWrap/>
            <w:vAlign w:val="center"/>
            <w:hideMark/>
          </w:tcPr>
          <w:p w14:paraId="2F925FF1"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1213" w:type="dxa"/>
            <w:tcBorders>
              <w:top w:val="nil"/>
              <w:left w:val="nil"/>
              <w:bottom w:val="single" w:sz="4" w:space="0" w:color="auto"/>
              <w:right w:val="single" w:sz="4" w:space="0" w:color="auto"/>
            </w:tcBorders>
            <w:shd w:val="clear" w:color="auto" w:fill="auto"/>
            <w:noWrap/>
            <w:vAlign w:val="center"/>
            <w:hideMark/>
          </w:tcPr>
          <w:p w14:paraId="1D777D2A"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0A1AB7" w14:paraId="6D995F1E"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62C8C758"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profit</w:t>
            </w:r>
          </w:p>
        </w:tc>
        <w:tc>
          <w:tcPr>
            <w:tcW w:w="1213" w:type="dxa"/>
            <w:tcBorders>
              <w:top w:val="nil"/>
              <w:left w:val="nil"/>
              <w:bottom w:val="single" w:sz="4" w:space="0" w:color="auto"/>
              <w:right w:val="single" w:sz="4" w:space="0" w:color="auto"/>
            </w:tcBorders>
            <w:shd w:val="clear" w:color="auto" w:fill="auto"/>
            <w:noWrap/>
            <w:vAlign w:val="center"/>
            <w:hideMark/>
          </w:tcPr>
          <w:p w14:paraId="4B94570E"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431</w:t>
            </w:r>
          </w:p>
        </w:tc>
        <w:tc>
          <w:tcPr>
            <w:tcW w:w="1213" w:type="dxa"/>
            <w:tcBorders>
              <w:top w:val="nil"/>
              <w:left w:val="nil"/>
              <w:bottom w:val="single" w:sz="4" w:space="0" w:color="auto"/>
              <w:right w:val="single" w:sz="4" w:space="0" w:color="auto"/>
            </w:tcBorders>
            <w:shd w:val="clear" w:color="auto" w:fill="auto"/>
            <w:noWrap/>
            <w:vAlign w:val="center"/>
            <w:hideMark/>
          </w:tcPr>
          <w:p w14:paraId="14DC96FF"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366</w:t>
            </w:r>
          </w:p>
        </w:tc>
      </w:tr>
      <w:tr w:rsidR="000A1AB7" w14:paraId="5EBDD8E0"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2FE301BA"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revenue</w:t>
            </w:r>
          </w:p>
        </w:tc>
        <w:tc>
          <w:tcPr>
            <w:tcW w:w="1213" w:type="dxa"/>
            <w:tcBorders>
              <w:top w:val="nil"/>
              <w:left w:val="nil"/>
              <w:bottom w:val="single" w:sz="4" w:space="0" w:color="auto"/>
              <w:right w:val="single" w:sz="4" w:space="0" w:color="auto"/>
            </w:tcBorders>
            <w:shd w:val="clear" w:color="auto" w:fill="auto"/>
            <w:noWrap/>
            <w:vAlign w:val="center"/>
            <w:hideMark/>
          </w:tcPr>
          <w:p w14:paraId="32C611EA"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6738</w:t>
            </w:r>
          </w:p>
        </w:tc>
        <w:tc>
          <w:tcPr>
            <w:tcW w:w="1213" w:type="dxa"/>
            <w:tcBorders>
              <w:top w:val="nil"/>
              <w:left w:val="nil"/>
              <w:bottom w:val="single" w:sz="4" w:space="0" w:color="auto"/>
              <w:right w:val="single" w:sz="4" w:space="0" w:color="auto"/>
            </w:tcBorders>
            <w:shd w:val="clear" w:color="auto" w:fill="auto"/>
            <w:noWrap/>
            <w:vAlign w:val="center"/>
            <w:hideMark/>
          </w:tcPr>
          <w:p w14:paraId="73AA1393"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6441</w:t>
            </w:r>
          </w:p>
        </w:tc>
      </w:tr>
      <w:tr w:rsidR="000A1AB7" w14:paraId="0E5CCF70"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3435E790" w14:textId="7D81C816"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profit margin= (net profit /revenue) *100</w:t>
            </w:r>
          </w:p>
        </w:tc>
        <w:tc>
          <w:tcPr>
            <w:tcW w:w="1213" w:type="dxa"/>
            <w:tcBorders>
              <w:top w:val="nil"/>
              <w:left w:val="nil"/>
              <w:bottom w:val="single" w:sz="4" w:space="0" w:color="auto"/>
              <w:right w:val="single" w:sz="4" w:space="0" w:color="auto"/>
            </w:tcBorders>
            <w:shd w:val="clear" w:color="auto" w:fill="auto"/>
            <w:noWrap/>
            <w:vAlign w:val="center"/>
            <w:hideMark/>
          </w:tcPr>
          <w:p w14:paraId="13013F28"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6.396557</w:t>
            </w:r>
          </w:p>
        </w:tc>
        <w:tc>
          <w:tcPr>
            <w:tcW w:w="1213" w:type="dxa"/>
            <w:tcBorders>
              <w:top w:val="nil"/>
              <w:left w:val="nil"/>
              <w:bottom w:val="single" w:sz="4" w:space="0" w:color="auto"/>
              <w:right w:val="single" w:sz="4" w:space="0" w:color="auto"/>
            </w:tcBorders>
            <w:shd w:val="clear" w:color="auto" w:fill="auto"/>
            <w:noWrap/>
            <w:vAlign w:val="center"/>
            <w:hideMark/>
          </w:tcPr>
          <w:p w14:paraId="31E08BB8"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5.682347</w:t>
            </w:r>
          </w:p>
        </w:tc>
      </w:tr>
    </w:tbl>
    <w:p w14:paraId="56435FC8" w14:textId="0D1E7D4A" w:rsidR="00FC5756" w:rsidRPr="00B2776D" w:rsidRDefault="00FC5756" w:rsidP="00894AC2">
      <w:pPr>
        <w:pStyle w:val="ListParagraph"/>
        <w:spacing w:line="360" w:lineRule="auto"/>
        <w:jc w:val="both"/>
        <w:rPr>
          <w:rFonts w:ascii="Times New Roman" w:hAnsi="Times New Roman" w:cs="Times New Roman"/>
          <w:b/>
          <w:bCs/>
          <w:sz w:val="24"/>
          <w:szCs w:val="24"/>
        </w:rPr>
      </w:pPr>
    </w:p>
    <w:p w14:paraId="6402B3FE" w14:textId="76E5E0C9" w:rsidR="008006B8" w:rsidRPr="00B2776D" w:rsidRDefault="00B5153D" w:rsidP="00894AC2">
      <w:pPr>
        <w:pStyle w:val="ListParagraph"/>
        <w:numPr>
          <w:ilvl w:val="0"/>
          <w:numId w:val="3"/>
        </w:numPr>
        <w:spacing w:line="360" w:lineRule="auto"/>
        <w:jc w:val="both"/>
        <w:rPr>
          <w:rFonts w:ascii="Times New Roman" w:hAnsi="Times New Roman" w:cs="Times New Roman"/>
          <w:sz w:val="24"/>
          <w:szCs w:val="24"/>
        </w:rPr>
      </w:pPr>
      <w:r w:rsidRPr="00B2776D">
        <w:rPr>
          <w:rFonts w:ascii="Times New Roman" w:hAnsi="Times New Roman" w:cs="Times New Roman"/>
          <w:b/>
          <w:bCs/>
          <w:sz w:val="24"/>
          <w:szCs w:val="24"/>
        </w:rPr>
        <w:t xml:space="preserve">Assets turnover: </w:t>
      </w:r>
    </w:p>
    <w:tbl>
      <w:tblPr>
        <w:tblW w:w="7879" w:type="dxa"/>
        <w:jc w:val="center"/>
        <w:tblLook w:val="04A0" w:firstRow="1" w:lastRow="0" w:firstColumn="1" w:lastColumn="0" w:noHBand="0" w:noVBand="1"/>
      </w:tblPr>
      <w:tblGrid>
        <w:gridCol w:w="5502"/>
        <w:gridCol w:w="1188"/>
        <w:gridCol w:w="1189"/>
      </w:tblGrid>
      <w:tr w:rsidR="000A1AB7" w14:paraId="6B30653F" w14:textId="77777777" w:rsidTr="00CA1537">
        <w:trPr>
          <w:trHeight w:val="592"/>
          <w:jc w:val="center"/>
        </w:trPr>
        <w:tc>
          <w:tcPr>
            <w:tcW w:w="7879"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A29A875" w14:textId="687772EC" w:rsidR="00CA1537" w:rsidRPr="00CA1537" w:rsidRDefault="00B5153D" w:rsidP="00894AC2">
            <w:pPr>
              <w:spacing w:after="0" w:line="360" w:lineRule="auto"/>
              <w:jc w:val="center"/>
              <w:rPr>
                <w:rFonts w:ascii="Times New Roman" w:eastAsia="Times New Roman" w:hAnsi="Times New Roman" w:cs="Times New Roman"/>
                <w:b/>
                <w:bCs/>
                <w:color w:val="000000"/>
                <w:sz w:val="24"/>
                <w:szCs w:val="24"/>
              </w:rPr>
            </w:pPr>
            <w:r w:rsidRPr="000936EC">
              <w:rPr>
                <w:rFonts w:ascii="Times New Roman" w:eastAsia="Times New Roman" w:hAnsi="Times New Roman" w:cs="Times New Roman"/>
                <w:b/>
                <w:bCs/>
                <w:color w:val="000000"/>
                <w:sz w:val="24"/>
                <w:szCs w:val="24"/>
              </w:rPr>
              <w:lastRenderedPageBreak/>
              <w:t xml:space="preserve">Evaluation of </w:t>
            </w:r>
            <w:r w:rsidRPr="00CA1537">
              <w:rPr>
                <w:rFonts w:ascii="Times New Roman" w:eastAsia="Times New Roman" w:hAnsi="Times New Roman" w:cs="Times New Roman"/>
                <w:b/>
                <w:bCs/>
                <w:color w:val="000000"/>
                <w:sz w:val="24"/>
                <w:szCs w:val="24"/>
              </w:rPr>
              <w:t>Asset turnover</w:t>
            </w:r>
          </w:p>
        </w:tc>
      </w:tr>
      <w:tr w:rsidR="000A1AB7" w14:paraId="6E78273B"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AA90C6F"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Particulars</w:t>
            </w:r>
          </w:p>
        </w:tc>
        <w:tc>
          <w:tcPr>
            <w:tcW w:w="1188" w:type="dxa"/>
            <w:tcBorders>
              <w:top w:val="nil"/>
              <w:left w:val="nil"/>
              <w:bottom w:val="single" w:sz="4" w:space="0" w:color="auto"/>
              <w:right w:val="single" w:sz="4" w:space="0" w:color="auto"/>
            </w:tcBorders>
            <w:shd w:val="clear" w:color="auto" w:fill="auto"/>
            <w:noWrap/>
            <w:vAlign w:val="center"/>
            <w:hideMark/>
          </w:tcPr>
          <w:p w14:paraId="024EE38E"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1188" w:type="dxa"/>
            <w:tcBorders>
              <w:top w:val="nil"/>
              <w:left w:val="nil"/>
              <w:bottom w:val="single" w:sz="4" w:space="0" w:color="auto"/>
              <w:right w:val="single" w:sz="4" w:space="0" w:color="auto"/>
            </w:tcBorders>
            <w:shd w:val="clear" w:color="auto" w:fill="auto"/>
            <w:noWrap/>
            <w:vAlign w:val="center"/>
            <w:hideMark/>
          </w:tcPr>
          <w:p w14:paraId="277C8146"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0A1AB7" w14:paraId="3216F3F7"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1285FA3F"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revenue</w:t>
            </w:r>
          </w:p>
        </w:tc>
        <w:tc>
          <w:tcPr>
            <w:tcW w:w="1188" w:type="dxa"/>
            <w:tcBorders>
              <w:top w:val="nil"/>
              <w:left w:val="nil"/>
              <w:bottom w:val="single" w:sz="4" w:space="0" w:color="auto"/>
              <w:right w:val="single" w:sz="4" w:space="0" w:color="auto"/>
            </w:tcBorders>
            <w:shd w:val="clear" w:color="auto" w:fill="auto"/>
            <w:noWrap/>
            <w:vAlign w:val="center"/>
            <w:hideMark/>
          </w:tcPr>
          <w:p w14:paraId="38DE0772"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6738</w:t>
            </w:r>
          </w:p>
        </w:tc>
        <w:tc>
          <w:tcPr>
            <w:tcW w:w="1188" w:type="dxa"/>
            <w:tcBorders>
              <w:top w:val="nil"/>
              <w:left w:val="nil"/>
              <w:bottom w:val="single" w:sz="4" w:space="0" w:color="auto"/>
              <w:right w:val="single" w:sz="4" w:space="0" w:color="auto"/>
            </w:tcBorders>
            <w:shd w:val="clear" w:color="auto" w:fill="auto"/>
            <w:noWrap/>
            <w:vAlign w:val="center"/>
            <w:hideMark/>
          </w:tcPr>
          <w:p w14:paraId="38D081F9"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6441</w:t>
            </w:r>
          </w:p>
        </w:tc>
      </w:tr>
      <w:tr w:rsidR="000A1AB7" w14:paraId="4A77CAB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59A21A6"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Asset</w:t>
            </w:r>
          </w:p>
        </w:tc>
        <w:tc>
          <w:tcPr>
            <w:tcW w:w="1188" w:type="dxa"/>
            <w:tcBorders>
              <w:top w:val="nil"/>
              <w:left w:val="nil"/>
              <w:bottom w:val="single" w:sz="4" w:space="0" w:color="auto"/>
              <w:right w:val="single" w:sz="4" w:space="0" w:color="auto"/>
            </w:tcBorders>
            <w:shd w:val="clear" w:color="auto" w:fill="auto"/>
            <w:noWrap/>
            <w:vAlign w:val="center"/>
            <w:hideMark/>
          </w:tcPr>
          <w:p w14:paraId="7509ABC0"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9,736</w:t>
            </w:r>
          </w:p>
        </w:tc>
        <w:tc>
          <w:tcPr>
            <w:tcW w:w="1188" w:type="dxa"/>
            <w:tcBorders>
              <w:top w:val="nil"/>
              <w:left w:val="nil"/>
              <w:bottom w:val="single" w:sz="4" w:space="0" w:color="auto"/>
              <w:right w:val="single" w:sz="4" w:space="0" w:color="auto"/>
            </w:tcBorders>
            <w:shd w:val="clear" w:color="auto" w:fill="auto"/>
            <w:noWrap/>
            <w:vAlign w:val="center"/>
            <w:hideMark/>
          </w:tcPr>
          <w:p w14:paraId="0F0EEBC6"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10,087</w:t>
            </w:r>
          </w:p>
        </w:tc>
      </w:tr>
      <w:tr w:rsidR="000A1AB7" w14:paraId="19BF721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70A7D83E"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721FAA99" w14:textId="77777777" w:rsidR="00CA1537" w:rsidRPr="00CA1537" w:rsidRDefault="00B5153D"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9911.5</w:t>
            </w:r>
          </w:p>
        </w:tc>
        <w:tc>
          <w:tcPr>
            <w:tcW w:w="1188" w:type="dxa"/>
            <w:tcBorders>
              <w:top w:val="nil"/>
              <w:left w:val="nil"/>
              <w:bottom w:val="single" w:sz="4" w:space="0" w:color="auto"/>
              <w:right w:val="single" w:sz="4" w:space="0" w:color="auto"/>
            </w:tcBorders>
            <w:shd w:val="clear" w:color="auto" w:fill="auto"/>
            <w:noWrap/>
            <w:vAlign w:val="bottom"/>
            <w:hideMark/>
          </w:tcPr>
          <w:p w14:paraId="43E094F6" w14:textId="77777777" w:rsidR="00CA1537" w:rsidRPr="00CA1537" w:rsidRDefault="00B5153D"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5043.5</w:t>
            </w:r>
          </w:p>
        </w:tc>
      </w:tr>
      <w:tr w:rsidR="000A1AB7" w14:paraId="00B394F4"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6087C1B4" w14:textId="77777777" w:rsidR="00CA1537" w:rsidRPr="00CA1537" w:rsidRDefault="00B5153D"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Asset turnover= Revenue/average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531EF3D3" w14:textId="77777777" w:rsidR="00CA1537" w:rsidRPr="00CA1537" w:rsidRDefault="00B5153D"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0.679816</w:t>
            </w:r>
          </w:p>
        </w:tc>
        <w:tc>
          <w:tcPr>
            <w:tcW w:w="1188" w:type="dxa"/>
            <w:tcBorders>
              <w:top w:val="nil"/>
              <w:left w:val="nil"/>
              <w:bottom w:val="single" w:sz="4" w:space="0" w:color="auto"/>
              <w:right w:val="single" w:sz="4" w:space="0" w:color="auto"/>
            </w:tcBorders>
            <w:shd w:val="clear" w:color="auto" w:fill="auto"/>
            <w:noWrap/>
            <w:vAlign w:val="bottom"/>
            <w:hideMark/>
          </w:tcPr>
          <w:p w14:paraId="657CD2E5" w14:textId="77777777" w:rsidR="00CA1537" w:rsidRPr="00CA1537" w:rsidRDefault="00B5153D"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1.277089</w:t>
            </w:r>
          </w:p>
        </w:tc>
      </w:tr>
    </w:tbl>
    <w:p w14:paraId="4EC21547" w14:textId="49AC8327" w:rsidR="008006B8" w:rsidRPr="00B2776D" w:rsidRDefault="00B5153D" w:rsidP="00894AC2">
      <w:pPr>
        <w:pStyle w:val="ListParagraph"/>
        <w:spacing w:line="360" w:lineRule="auto"/>
        <w:jc w:val="both"/>
        <w:rPr>
          <w:rFonts w:ascii="Times New Roman" w:hAnsi="Times New Roman" w:cs="Times New Roman"/>
          <w:sz w:val="24"/>
          <w:szCs w:val="24"/>
        </w:rPr>
      </w:pPr>
      <w:r w:rsidRPr="00B2776D">
        <w:rPr>
          <w:rFonts w:ascii="Times New Roman" w:hAnsi="Times New Roman" w:cs="Times New Roman"/>
          <w:sz w:val="24"/>
          <w:szCs w:val="24"/>
        </w:rPr>
        <w:t xml:space="preserve"> </w:t>
      </w:r>
    </w:p>
    <w:p w14:paraId="7A305BD0" w14:textId="3AA9D8B7" w:rsidR="008006B8" w:rsidRPr="00B2776D"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Stock holding days: </w:t>
      </w:r>
    </w:p>
    <w:tbl>
      <w:tblPr>
        <w:tblW w:w="7596" w:type="dxa"/>
        <w:jc w:val="center"/>
        <w:tblLook w:val="04A0" w:firstRow="1" w:lastRow="0" w:firstColumn="1" w:lastColumn="0" w:noHBand="0" w:noVBand="1"/>
      </w:tblPr>
      <w:tblGrid>
        <w:gridCol w:w="5698"/>
        <w:gridCol w:w="996"/>
        <w:gridCol w:w="1356"/>
      </w:tblGrid>
      <w:tr w:rsidR="000A1AB7" w14:paraId="7B8BF87F" w14:textId="77777777" w:rsidTr="007C4CE2">
        <w:trPr>
          <w:trHeight w:val="877"/>
          <w:jc w:val="center"/>
        </w:trPr>
        <w:tc>
          <w:tcPr>
            <w:tcW w:w="759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EBB502" w14:textId="1E029189" w:rsidR="007C4CE2" w:rsidRPr="007C4CE2" w:rsidRDefault="00B5153D"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Computation of Stock holding days</w:t>
            </w:r>
          </w:p>
        </w:tc>
      </w:tr>
      <w:tr w:rsidR="000A1AB7" w14:paraId="7455D478"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43C91A1F"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776" w:type="dxa"/>
            <w:tcBorders>
              <w:top w:val="nil"/>
              <w:left w:val="nil"/>
              <w:bottom w:val="single" w:sz="4" w:space="0" w:color="auto"/>
              <w:right w:val="single" w:sz="4" w:space="0" w:color="auto"/>
            </w:tcBorders>
            <w:shd w:val="clear" w:color="auto" w:fill="auto"/>
            <w:noWrap/>
            <w:vAlign w:val="center"/>
            <w:hideMark/>
          </w:tcPr>
          <w:p w14:paraId="14FBE604"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1EB3D74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0A1AB7" w14:paraId="3ED59D13"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1BC4E31A"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Closing stock</w:t>
            </w:r>
          </w:p>
        </w:tc>
        <w:tc>
          <w:tcPr>
            <w:tcW w:w="776" w:type="dxa"/>
            <w:tcBorders>
              <w:top w:val="nil"/>
              <w:left w:val="nil"/>
              <w:bottom w:val="single" w:sz="4" w:space="0" w:color="auto"/>
              <w:right w:val="single" w:sz="4" w:space="0" w:color="auto"/>
            </w:tcBorders>
            <w:shd w:val="clear" w:color="auto" w:fill="auto"/>
            <w:noWrap/>
            <w:vAlign w:val="center"/>
            <w:hideMark/>
          </w:tcPr>
          <w:p w14:paraId="6B491850"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708</w:t>
            </w:r>
          </w:p>
        </w:tc>
        <w:tc>
          <w:tcPr>
            <w:tcW w:w="1121" w:type="dxa"/>
            <w:tcBorders>
              <w:top w:val="nil"/>
              <w:left w:val="nil"/>
              <w:bottom w:val="single" w:sz="4" w:space="0" w:color="auto"/>
              <w:right w:val="single" w:sz="4" w:space="0" w:color="auto"/>
            </w:tcBorders>
            <w:shd w:val="clear" w:color="auto" w:fill="auto"/>
            <w:noWrap/>
            <w:vAlign w:val="center"/>
            <w:hideMark/>
          </w:tcPr>
          <w:p w14:paraId="6E3693EB"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659</w:t>
            </w:r>
          </w:p>
        </w:tc>
      </w:tr>
      <w:tr w:rsidR="000A1AB7" w14:paraId="4223669C"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23F7C1BD"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Cost of goods sold</w:t>
            </w:r>
          </w:p>
        </w:tc>
        <w:tc>
          <w:tcPr>
            <w:tcW w:w="776" w:type="dxa"/>
            <w:tcBorders>
              <w:top w:val="nil"/>
              <w:left w:val="nil"/>
              <w:bottom w:val="single" w:sz="4" w:space="0" w:color="auto"/>
              <w:right w:val="single" w:sz="4" w:space="0" w:color="auto"/>
            </w:tcBorders>
            <w:shd w:val="clear" w:color="auto" w:fill="auto"/>
            <w:noWrap/>
            <w:vAlign w:val="center"/>
            <w:hideMark/>
          </w:tcPr>
          <w:p w14:paraId="72D02F59"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3235</w:t>
            </w:r>
          </w:p>
        </w:tc>
        <w:tc>
          <w:tcPr>
            <w:tcW w:w="1121" w:type="dxa"/>
            <w:tcBorders>
              <w:top w:val="nil"/>
              <w:left w:val="nil"/>
              <w:bottom w:val="single" w:sz="4" w:space="0" w:color="auto"/>
              <w:right w:val="single" w:sz="4" w:space="0" w:color="auto"/>
            </w:tcBorders>
            <w:shd w:val="clear" w:color="auto" w:fill="auto"/>
            <w:noWrap/>
            <w:vAlign w:val="center"/>
            <w:hideMark/>
          </w:tcPr>
          <w:p w14:paraId="37B5524F"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3096</w:t>
            </w:r>
          </w:p>
        </w:tc>
      </w:tr>
      <w:tr w:rsidR="000A1AB7" w14:paraId="08B9175D"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63243434"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Stock holding days= (Closing stock/cost of goods sold) x 365</w:t>
            </w:r>
          </w:p>
        </w:tc>
        <w:tc>
          <w:tcPr>
            <w:tcW w:w="776" w:type="dxa"/>
            <w:tcBorders>
              <w:top w:val="nil"/>
              <w:left w:val="nil"/>
              <w:bottom w:val="single" w:sz="4" w:space="0" w:color="auto"/>
              <w:right w:val="single" w:sz="4" w:space="0" w:color="auto"/>
            </w:tcBorders>
            <w:shd w:val="clear" w:color="auto" w:fill="auto"/>
            <w:noWrap/>
            <w:vAlign w:val="center"/>
            <w:hideMark/>
          </w:tcPr>
          <w:p w14:paraId="7EF39E4E"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79.8825</w:t>
            </w:r>
          </w:p>
        </w:tc>
        <w:tc>
          <w:tcPr>
            <w:tcW w:w="1121" w:type="dxa"/>
            <w:tcBorders>
              <w:top w:val="nil"/>
              <w:left w:val="nil"/>
              <w:bottom w:val="single" w:sz="4" w:space="0" w:color="auto"/>
              <w:right w:val="single" w:sz="4" w:space="0" w:color="auto"/>
            </w:tcBorders>
            <w:shd w:val="clear" w:color="auto" w:fill="auto"/>
            <w:noWrap/>
            <w:vAlign w:val="center"/>
            <w:hideMark/>
          </w:tcPr>
          <w:p w14:paraId="630D1A5C"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77.6921835</w:t>
            </w:r>
          </w:p>
        </w:tc>
      </w:tr>
    </w:tbl>
    <w:p w14:paraId="20EBB854" w14:textId="7E06D60C" w:rsidR="00A2565C" w:rsidRPr="00B2776D" w:rsidRDefault="00A2565C" w:rsidP="00894AC2">
      <w:pPr>
        <w:pStyle w:val="ListParagraph"/>
        <w:spacing w:line="360" w:lineRule="auto"/>
        <w:jc w:val="both"/>
        <w:rPr>
          <w:rFonts w:ascii="Times New Roman" w:hAnsi="Times New Roman" w:cs="Times New Roman"/>
          <w:b/>
          <w:bCs/>
          <w:sz w:val="24"/>
          <w:szCs w:val="24"/>
        </w:rPr>
      </w:pPr>
    </w:p>
    <w:p w14:paraId="57DEFC67" w14:textId="0DC0F90F" w:rsidR="00A2565C" w:rsidRPr="00B2776D"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Collection period of debtors</w:t>
      </w:r>
    </w:p>
    <w:tbl>
      <w:tblPr>
        <w:tblW w:w="8760" w:type="dxa"/>
        <w:jc w:val="center"/>
        <w:tblLook w:val="04A0" w:firstRow="1" w:lastRow="0" w:firstColumn="1" w:lastColumn="0" w:noHBand="0" w:noVBand="1"/>
      </w:tblPr>
      <w:tblGrid>
        <w:gridCol w:w="6681"/>
        <w:gridCol w:w="996"/>
        <w:gridCol w:w="1476"/>
      </w:tblGrid>
      <w:tr w:rsidR="000A1AB7" w14:paraId="359E91E9" w14:textId="77777777" w:rsidTr="007C4CE2">
        <w:trPr>
          <w:trHeight w:val="907"/>
          <w:jc w:val="center"/>
        </w:trPr>
        <w:tc>
          <w:tcPr>
            <w:tcW w:w="876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BF8DF63" w14:textId="274ABC03" w:rsidR="007C4CE2" w:rsidRPr="007C4CE2" w:rsidRDefault="00B5153D"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Evaluation of debtors’ collection period</w:t>
            </w:r>
          </w:p>
        </w:tc>
      </w:tr>
      <w:tr w:rsidR="000A1AB7" w14:paraId="73C3D7F6"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1F507349"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837" w:type="dxa"/>
            <w:tcBorders>
              <w:top w:val="nil"/>
              <w:left w:val="nil"/>
              <w:bottom w:val="single" w:sz="4" w:space="0" w:color="auto"/>
              <w:right w:val="single" w:sz="4" w:space="0" w:color="auto"/>
            </w:tcBorders>
            <w:shd w:val="clear" w:color="auto" w:fill="auto"/>
            <w:noWrap/>
            <w:vAlign w:val="center"/>
            <w:hideMark/>
          </w:tcPr>
          <w:p w14:paraId="6C63709D"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241" w:type="dxa"/>
            <w:tcBorders>
              <w:top w:val="nil"/>
              <w:left w:val="nil"/>
              <w:bottom w:val="single" w:sz="4" w:space="0" w:color="auto"/>
              <w:right w:val="single" w:sz="4" w:space="0" w:color="auto"/>
            </w:tcBorders>
            <w:shd w:val="clear" w:color="auto" w:fill="auto"/>
            <w:noWrap/>
            <w:vAlign w:val="center"/>
            <w:hideMark/>
          </w:tcPr>
          <w:p w14:paraId="3DE4209C"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0A1AB7" w14:paraId="68A7CE19"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3B40E9A9"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The amount owed by Debtors</w:t>
            </w:r>
          </w:p>
        </w:tc>
        <w:tc>
          <w:tcPr>
            <w:tcW w:w="837" w:type="dxa"/>
            <w:tcBorders>
              <w:top w:val="nil"/>
              <w:left w:val="nil"/>
              <w:bottom w:val="single" w:sz="4" w:space="0" w:color="auto"/>
              <w:right w:val="single" w:sz="4" w:space="0" w:color="auto"/>
            </w:tcBorders>
            <w:shd w:val="clear" w:color="auto" w:fill="auto"/>
            <w:noWrap/>
            <w:vAlign w:val="center"/>
            <w:hideMark/>
          </w:tcPr>
          <w:p w14:paraId="4450C47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1,249</w:t>
            </w:r>
          </w:p>
        </w:tc>
        <w:tc>
          <w:tcPr>
            <w:tcW w:w="1241" w:type="dxa"/>
            <w:tcBorders>
              <w:top w:val="nil"/>
              <w:left w:val="nil"/>
              <w:bottom w:val="single" w:sz="4" w:space="0" w:color="auto"/>
              <w:right w:val="single" w:sz="4" w:space="0" w:color="auto"/>
            </w:tcBorders>
            <w:shd w:val="clear" w:color="auto" w:fill="auto"/>
            <w:noWrap/>
            <w:vAlign w:val="center"/>
            <w:hideMark/>
          </w:tcPr>
          <w:p w14:paraId="698D3143"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1,287</w:t>
            </w:r>
          </w:p>
        </w:tc>
      </w:tr>
      <w:tr w:rsidR="000A1AB7" w14:paraId="14CA33B0"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089A9177"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lastRenderedPageBreak/>
              <w:t>credit sales</w:t>
            </w:r>
          </w:p>
        </w:tc>
        <w:tc>
          <w:tcPr>
            <w:tcW w:w="837" w:type="dxa"/>
            <w:tcBorders>
              <w:top w:val="nil"/>
              <w:left w:val="nil"/>
              <w:bottom w:val="single" w:sz="4" w:space="0" w:color="auto"/>
              <w:right w:val="single" w:sz="4" w:space="0" w:color="auto"/>
            </w:tcBorders>
            <w:shd w:val="clear" w:color="auto" w:fill="auto"/>
            <w:noWrap/>
            <w:vAlign w:val="center"/>
            <w:hideMark/>
          </w:tcPr>
          <w:p w14:paraId="2CCB49CA"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6,738</w:t>
            </w:r>
          </w:p>
        </w:tc>
        <w:tc>
          <w:tcPr>
            <w:tcW w:w="1241" w:type="dxa"/>
            <w:tcBorders>
              <w:top w:val="nil"/>
              <w:left w:val="nil"/>
              <w:bottom w:val="single" w:sz="4" w:space="0" w:color="auto"/>
              <w:right w:val="single" w:sz="4" w:space="0" w:color="auto"/>
            </w:tcBorders>
            <w:shd w:val="clear" w:color="auto" w:fill="auto"/>
            <w:noWrap/>
            <w:vAlign w:val="center"/>
            <w:hideMark/>
          </w:tcPr>
          <w:p w14:paraId="0DDA8FC5"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6,441</w:t>
            </w:r>
          </w:p>
        </w:tc>
      </w:tr>
      <w:tr w:rsidR="000A1AB7" w14:paraId="24108078"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2C2DA67A" w14:textId="23E81FBF"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Debtors’ collection period= (Amount owed by debtor/annual credit sales) *365</w:t>
            </w:r>
          </w:p>
        </w:tc>
        <w:tc>
          <w:tcPr>
            <w:tcW w:w="837" w:type="dxa"/>
            <w:tcBorders>
              <w:top w:val="nil"/>
              <w:left w:val="nil"/>
              <w:bottom w:val="single" w:sz="4" w:space="0" w:color="auto"/>
              <w:right w:val="single" w:sz="4" w:space="0" w:color="auto"/>
            </w:tcBorders>
            <w:shd w:val="clear" w:color="auto" w:fill="auto"/>
            <w:noWrap/>
            <w:vAlign w:val="center"/>
            <w:hideMark/>
          </w:tcPr>
          <w:p w14:paraId="6E58715B"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67.6588</w:t>
            </w:r>
          </w:p>
        </w:tc>
        <w:tc>
          <w:tcPr>
            <w:tcW w:w="1241" w:type="dxa"/>
            <w:tcBorders>
              <w:top w:val="nil"/>
              <w:left w:val="nil"/>
              <w:bottom w:val="single" w:sz="4" w:space="0" w:color="auto"/>
              <w:right w:val="single" w:sz="4" w:space="0" w:color="auto"/>
            </w:tcBorders>
            <w:shd w:val="clear" w:color="auto" w:fill="auto"/>
            <w:noWrap/>
            <w:vAlign w:val="center"/>
            <w:hideMark/>
          </w:tcPr>
          <w:p w14:paraId="5201A47F"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72.93199814</w:t>
            </w:r>
          </w:p>
        </w:tc>
      </w:tr>
    </w:tbl>
    <w:p w14:paraId="3F1F5FE8" w14:textId="7E8BE051" w:rsidR="00A2565C" w:rsidRPr="00B2776D" w:rsidRDefault="00B5153D" w:rsidP="00894AC2">
      <w:pPr>
        <w:pStyle w:val="ListParagraph"/>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 </w:t>
      </w:r>
    </w:p>
    <w:p w14:paraId="213BCBD6" w14:textId="1765DF59" w:rsidR="00A2565C" w:rsidRPr="00B2776D"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Current ratio</w:t>
      </w:r>
    </w:p>
    <w:tbl>
      <w:tblPr>
        <w:tblW w:w="9240" w:type="dxa"/>
        <w:jc w:val="center"/>
        <w:tblLook w:val="04A0" w:firstRow="1" w:lastRow="0" w:firstColumn="1" w:lastColumn="0" w:noHBand="0" w:noVBand="1"/>
      </w:tblPr>
      <w:tblGrid>
        <w:gridCol w:w="6282"/>
        <w:gridCol w:w="1141"/>
        <w:gridCol w:w="1817"/>
      </w:tblGrid>
      <w:tr w:rsidR="000A1AB7" w14:paraId="2837D706" w14:textId="77777777" w:rsidTr="007C4CE2">
        <w:trPr>
          <w:trHeight w:val="1007"/>
          <w:jc w:val="center"/>
        </w:trPr>
        <w:tc>
          <w:tcPr>
            <w:tcW w:w="9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BE7914" w14:textId="5A1F46E6" w:rsidR="007C4CE2" w:rsidRPr="007C4CE2" w:rsidRDefault="00B5153D"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Evaluation of current ratio</w:t>
            </w:r>
          </w:p>
        </w:tc>
      </w:tr>
      <w:tr w:rsidR="000A1AB7" w14:paraId="57749827"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0140C418"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1141" w:type="dxa"/>
            <w:tcBorders>
              <w:top w:val="nil"/>
              <w:left w:val="nil"/>
              <w:bottom w:val="single" w:sz="4" w:space="0" w:color="auto"/>
              <w:right w:val="single" w:sz="4" w:space="0" w:color="auto"/>
            </w:tcBorders>
            <w:shd w:val="clear" w:color="auto" w:fill="auto"/>
            <w:noWrap/>
            <w:vAlign w:val="center"/>
            <w:hideMark/>
          </w:tcPr>
          <w:p w14:paraId="2CAF8810"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817" w:type="dxa"/>
            <w:tcBorders>
              <w:top w:val="nil"/>
              <w:left w:val="nil"/>
              <w:bottom w:val="single" w:sz="4" w:space="0" w:color="auto"/>
              <w:right w:val="single" w:sz="4" w:space="0" w:color="auto"/>
            </w:tcBorders>
            <w:shd w:val="clear" w:color="auto" w:fill="auto"/>
            <w:noWrap/>
            <w:vAlign w:val="center"/>
            <w:hideMark/>
          </w:tcPr>
          <w:p w14:paraId="6503A24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0A1AB7" w14:paraId="4666F863"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2EFDEDFB"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asset</w:t>
            </w:r>
          </w:p>
        </w:tc>
        <w:tc>
          <w:tcPr>
            <w:tcW w:w="1141" w:type="dxa"/>
            <w:tcBorders>
              <w:top w:val="nil"/>
              <w:left w:val="nil"/>
              <w:bottom w:val="single" w:sz="4" w:space="0" w:color="auto"/>
              <w:right w:val="single" w:sz="4" w:space="0" w:color="auto"/>
            </w:tcBorders>
            <w:shd w:val="clear" w:color="auto" w:fill="auto"/>
            <w:noWrap/>
            <w:vAlign w:val="center"/>
            <w:hideMark/>
          </w:tcPr>
          <w:p w14:paraId="5E9F798B"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9,736</w:t>
            </w:r>
          </w:p>
        </w:tc>
        <w:tc>
          <w:tcPr>
            <w:tcW w:w="1817" w:type="dxa"/>
            <w:tcBorders>
              <w:top w:val="nil"/>
              <w:left w:val="nil"/>
              <w:bottom w:val="single" w:sz="4" w:space="0" w:color="auto"/>
              <w:right w:val="single" w:sz="4" w:space="0" w:color="auto"/>
            </w:tcBorders>
            <w:shd w:val="clear" w:color="auto" w:fill="auto"/>
            <w:noWrap/>
            <w:vAlign w:val="center"/>
            <w:hideMark/>
          </w:tcPr>
          <w:p w14:paraId="2706AEA7"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10,087</w:t>
            </w:r>
          </w:p>
        </w:tc>
      </w:tr>
      <w:tr w:rsidR="000A1AB7" w14:paraId="6D3CAA5D"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7753BEE2"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62CEEAE5"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2,511</w:t>
            </w:r>
          </w:p>
        </w:tc>
        <w:tc>
          <w:tcPr>
            <w:tcW w:w="1817" w:type="dxa"/>
            <w:tcBorders>
              <w:top w:val="nil"/>
              <w:left w:val="nil"/>
              <w:bottom w:val="single" w:sz="4" w:space="0" w:color="auto"/>
              <w:right w:val="single" w:sz="4" w:space="0" w:color="auto"/>
            </w:tcBorders>
            <w:shd w:val="clear" w:color="auto" w:fill="auto"/>
            <w:noWrap/>
            <w:vAlign w:val="center"/>
            <w:hideMark/>
          </w:tcPr>
          <w:p w14:paraId="37164AB4"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3,046</w:t>
            </w:r>
          </w:p>
        </w:tc>
      </w:tr>
      <w:tr w:rsidR="000A1AB7" w14:paraId="35DB6E41"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4B609CDB"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ratio= current asset/ 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546E6D20"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3.87734</w:t>
            </w:r>
          </w:p>
        </w:tc>
        <w:tc>
          <w:tcPr>
            <w:tcW w:w="1817" w:type="dxa"/>
            <w:tcBorders>
              <w:top w:val="nil"/>
              <w:left w:val="nil"/>
              <w:bottom w:val="single" w:sz="4" w:space="0" w:color="auto"/>
              <w:right w:val="single" w:sz="4" w:space="0" w:color="auto"/>
            </w:tcBorders>
            <w:shd w:val="clear" w:color="auto" w:fill="auto"/>
            <w:noWrap/>
            <w:vAlign w:val="center"/>
            <w:hideMark/>
          </w:tcPr>
          <w:p w14:paraId="2B5D5039" w14:textId="77777777" w:rsidR="007C4CE2" w:rsidRPr="007C4CE2" w:rsidRDefault="00B5153D"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3.311556139</w:t>
            </w:r>
          </w:p>
        </w:tc>
      </w:tr>
    </w:tbl>
    <w:p w14:paraId="29754600" w14:textId="77777777" w:rsidR="007C4CE2" w:rsidRDefault="007C4CE2" w:rsidP="00894AC2">
      <w:pPr>
        <w:pStyle w:val="ListParagraph"/>
        <w:spacing w:line="360" w:lineRule="auto"/>
        <w:jc w:val="both"/>
        <w:rPr>
          <w:rFonts w:ascii="Times New Roman" w:hAnsi="Times New Roman" w:cs="Times New Roman"/>
          <w:sz w:val="24"/>
          <w:szCs w:val="24"/>
        </w:rPr>
      </w:pPr>
    </w:p>
    <w:p w14:paraId="569EDC98" w14:textId="3606B873" w:rsidR="00A2565C" w:rsidRPr="00B2776D"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Gearing ratio </w:t>
      </w:r>
    </w:p>
    <w:tbl>
      <w:tblPr>
        <w:tblW w:w="9084" w:type="dxa"/>
        <w:jc w:val="center"/>
        <w:tblLook w:val="04A0" w:firstRow="1" w:lastRow="0" w:firstColumn="1" w:lastColumn="0" w:noHBand="0" w:noVBand="1"/>
      </w:tblPr>
      <w:tblGrid>
        <w:gridCol w:w="6650"/>
        <w:gridCol w:w="996"/>
        <w:gridCol w:w="1439"/>
      </w:tblGrid>
      <w:tr w:rsidR="000A1AB7" w14:paraId="7E6661FB" w14:textId="77777777" w:rsidTr="00D47791">
        <w:trPr>
          <w:trHeight w:val="1109"/>
          <w:jc w:val="center"/>
        </w:trPr>
        <w:tc>
          <w:tcPr>
            <w:tcW w:w="908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7E8F0B0" w14:textId="3610339E" w:rsidR="00D47791" w:rsidRPr="00D47791" w:rsidRDefault="00B5153D" w:rsidP="00894AC2">
            <w:pPr>
              <w:spacing w:after="0" w:line="360" w:lineRule="auto"/>
              <w:jc w:val="center"/>
              <w:rPr>
                <w:rFonts w:ascii="Times New Roman" w:eastAsia="Times New Roman" w:hAnsi="Times New Roman" w:cs="Times New Roman"/>
                <w:b/>
                <w:bCs/>
                <w:color w:val="000000"/>
                <w:sz w:val="24"/>
                <w:szCs w:val="24"/>
              </w:rPr>
            </w:pPr>
            <w:r w:rsidRPr="00D47791">
              <w:rPr>
                <w:rFonts w:ascii="Times New Roman" w:eastAsia="Times New Roman" w:hAnsi="Times New Roman" w:cs="Times New Roman"/>
                <w:b/>
                <w:bCs/>
                <w:color w:val="000000"/>
                <w:sz w:val="24"/>
                <w:szCs w:val="24"/>
              </w:rPr>
              <w:t>Evaluation of gearing ratio</w:t>
            </w:r>
          </w:p>
        </w:tc>
      </w:tr>
      <w:tr w:rsidR="000A1AB7" w14:paraId="7615109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38C9D66A"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Particulars</w:t>
            </w:r>
          </w:p>
        </w:tc>
        <w:tc>
          <w:tcPr>
            <w:tcW w:w="994" w:type="dxa"/>
            <w:tcBorders>
              <w:top w:val="nil"/>
              <w:left w:val="nil"/>
              <w:bottom w:val="single" w:sz="4" w:space="0" w:color="auto"/>
              <w:right w:val="single" w:sz="4" w:space="0" w:color="auto"/>
            </w:tcBorders>
            <w:shd w:val="clear" w:color="auto" w:fill="auto"/>
            <w:noWrap/>
            <w:vAlign w:val="center"/>
            <w:hideMark/>
          </w:tcPr>
          <w:p w14:paraId="323380A4"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2021</w:t>
            </w:r>
          </w:p>
        </w:tc>
        <w:tc>
          <w:tcPr>
            <w:tcW w:w="1439" w:type="dxa"/>
            <w:tcBorders>
              <w:top w:val="nil"/>
              <w:left w:val="nil"/>
              <w:bottom w:val="single" w:sz="4" w:space="0" w:color="auto"/>
              <w:right w:val="single" w:sz="4" w:space="0" w:color="auto"/>
            </w:tcBorders>
            <w:shd w:val="clear" w:color="auto" w:fill="auto"/>
            <w:noWrap/>
            <w:vAlign w:val="center"/>
            <w:hideMark/>
          </w:tcPr>
          <w:p w14:paraId="7CDAEF23"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2020</w:t>
            </w:r>
          </w:p>
        </w:tc>
      </w:tr>
      <w:tr w:rsidR="000A1AB7" w14:paraId="36E1120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1297873"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Loans and borrowings</w:t>
            </w:r>
          </w:p>
        </w:tc>
        <w:tc>
          <w:tcPr>
            <w:tcW w:w="994" w:type="dxa"/>
            <w:tcBorders>
              <w:top w:val="nil"/>
              <w:left w:val="nil"/>
              <w:bottom w:val="single" w:sz="4" w:space="0" w:color="auto"/>
              <w:right w:val="single" w:sz="4" w:space="0" w:color="auto"/>
            </w:tcBorders>
            <w:shd w:val="clear" w:color="auto" w:fill="auto"/>
            <w:noWrap/>
            <w:vAlign w:val="bottom"/>
            <w:hideMark/>
          </w:tcPr>
          <w:p w14:paraId="4EFE8B4C"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4137</w:t>
            </w:r>
          </w:p>
        </w:tc>
        <w:tc>
          <w:tcPr>
            <w:tcW w:w="1439" w:type="dxa"/>
            <w:tcBorders>
              <w:top w:val="nil"/>
              <w:left w:val="nil"/>
              <w:bottom w:val="single" w:sz="4" w:space="0" w:color="auto"/>
              <w:right w:val="single" w:sz="4" w:space="0" w:color="auto"/>
            </w:tcBorders>
            <w:shd w:val="clear" w:color="auto" w:fill="auto"/>
            <w:noWrap/>
            <w:vAlign w:val="bottom"/>
            <w:hideMark/>
          </w:tcPr>
          <w:p w14:paraId="1632D34E"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4129</w:t>
            </w:r>
          </w:p>
        </w:tc>
      </w:tr>
      <w:tr w:rsidR="000A1AB7" w14:paraId="37BB75CE"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737C92D1"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lastRenderedPageBreak/>
              <w:t>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0D194FB2"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3,088</w:t>
            </w:r>
          </w:p>
        </w:tc>
        <w:tc>
          <w:tcPr>
            <w:tcW w:w="1439" w:type="dxa"/>
            <w:tcBorders>
              <w:top w:val="nil"/>
              <w:left w:val="nil"/>
              <w:bottom w:val="single" w:sz="4" w:space="0" w:color="auto"/>
              <w:right w:val="single" w:sz="4" w:space="0" w:color="auto"/>
            </w:tcBorders>
            <w:shd w:val="clear" w:color="auto" w:fill="auto"/>
            <w:noWrap/>
            <w:vAlign w:val="bottom"/>
            <w:hideMark/>
          </w:tcPr>
          <w:p w14:paraId="1F130535"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2,912</w:t>
            </w:r>
          </w:p>
        </w:tc>
      </w:tr>
      <w:tr w:rsidR="000A1AB7" w14:paraId="303E80BC"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DA3387A"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Gearing ratio= loans and borrowings/shareholder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69BA7596"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1.42067</w:t>
            </w:r>
          </w:p>
        </w:tc>
        <w:tc>
          <w:tcPr>
            <w:tcW w:w="1439" w:type="dxa"/>
            <w:tcBorders>
              <w:top w:val="nil"/>
              <w:left w:val="nil"/>
              <w:bottom w:val="single" w:sz="4" w:space="0" w:color="auto"/>
              <w:right w:val="single" w:sz="4" w:space="0" w:color="auto"/>
            </w:tcBorders>
            <w:shd w:val="clear" w:color="auto" w:fill="auto"/>
            <w:noWrap/>
            <w:vAlign w:val="bottom"/>
            <w:hideMark/>
          </w:tcPr>
          <w:p w14:paraId="313DF075" w14:textId="77777777" w:rsidR="00D47791" w:rsidRPr="00D47791" w:rsidRDefault="00B5153D"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1.41792582</w:t>
            </w:r>
          </w:p>
        </w:tc>
      </w:tr>
    </w:tbl>
    <w:p w14:paraId="3ADEDD48" w14:textId="05BF5EE6" w:rsidR="00A2565C" w:rsidRPr="00B2776D" w:rsidRDefault="00A2565C" w:rsidP="00894AC2">
      <w:pPr>
        <w:pStyle w:val="ListParagraph"/>
        <w:spacing w:line="360" w:lineRule="auto"/>
        <w:jc w:val="both"/>
        <w:rPr>
          <w:rFonts w:ascii="Times New Roman" w:hAnsi="Times New Roman" w:cs="Times New Roman"/>
          <w:b/>
          <w:bCs/>
          <w:sz w:val="24"/>
          <w:szCs w:val="24"/>
        </w:rPr>
      </w:pPr>
    </w:p>
    <w:p w14:paraId="57C9F715" w14:textId="77777777" w:rsidR="00D47791" w:rsidRDefault="00B5153D" w:rsidP="00894AC2">
      <w:pPr>
        <w:pStyle w:val="ListParagraph"/>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Interest cover</w:t>
      </w:r>
    </w:p>
    <w:tbl>
      <w:tblPr>
        <w:tblW w:w="8724" w:type="dxa"/>
        <w:jc w:val="center"/>
        <w:tblLook w:val="04A0" w:firstRow="1" w:lastRow="0" w:firstColumn="1" w:lastColumn="0" w:noHBand="0" w:noVBand="1"/>
      </w:tblPr>
      <w:tblGrid>
        <w:gridCol w:w="5640"/>
        <w:gridCol w:w="1292"/>
        <w:gridCol w:w="1792"/>
      </w:tblGrid>
      <w:tr w:rsidR="000A1AB7" w14:paraId="047492B3" w14:textId="77777777" w:rsidTr="00D47791">
        <w:trPr>
          <w:trHeight w:val="821"/>
          <w:jc w:val="center"/>
        </w:trPr>
        <w:tc>
          <w:tcPr>
            <w:tcW w:w="872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5AF62F8" w14:textId="53C212C9" w:rsidR="00D47791" w:rsidRPr="00D47791" w:rsidRDefault="00B5153D" w:rsidP="00894AC2">
            <w:pPr>
              <w:spacing w:after="0" w:line="360" w:lineRule="auto"/>
              <w:jc w:val="center"/>
              <w:rPr>
                <w:rFonts w:ascii="Times New Roman" w:eastAsia="Times New Roman" w:hAnsi="Times New Roman" w:cs="Times New Roman"/>
                <w:b/>
                <w:bCs/>
                <w:color w:val="000000"/>
                <w:sz w:val="24"/>
                <w:szCs w:val="24"/>
              </w:rPr>
            </w:pPr>
            <w:r w:rsidRPr="00D47791">
              <w:rPr>
                <w:rFonts w:ascii="Times New Roman" w:eastAsia="Times New Roman" w:hAnsi="Times New Roman" w:cs="Times New Roman"/>
                <w:b/>
                <w:bCs/>
                <w:color w:val="000000"/>
                <w:sz w:val="24"/>
                <w:szCs w:val="24"/>
              </w:rPr>
              <w:t>Computation of interest cover</w:t>
            </w:r>
          </w:p>
        </w:tc>
      </w:tr>
      <w:tr w:rsidR="000A1AB7" w14:paraId="6A363678"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072C7EE6"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Particulars</w:t>
            </w:r>
          </w:p>
        </w:tc>
        <w:tc>
          <w:tcPr>
            <w:tcW w:w="1292" w:type="dxa"/>
            <w:tcBorders>
              <w:top w:val="nil"/>
              <w:left w:val="nil"/>
              <w:bottom w:val="single" w:sz="4" w:space="0" w:color="auto"/>
              <w:right w:val="single" w:sz="4" w:space="0" w:color="auto"/>
            </w:tcBorders>
            <w:shd w:val="clear" w:color="auto" w:fill="auto"/>
            <w:noWrap/>
            <w:vAlign w:val="center"/>
            <w:hideMark/>
          </w:tcPr>
          <w:p w14:paraId="510CF4ED"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2021</w:t>
            </w:r>
          </w:p>
        </w:tc>
        <w:tc>
          <w:tcPr>
            <w:tcW w:w="1790" w:type="dxa"/>
            <w:tcBorders>
              <w:top w:val="nil"/>
              <w:left w:val="nil"/>
              <w:bottom w:val="single" w:sz="4" w:space="0" w:color="auto"/>
              <w:right w:val="single" w:sz="4" w:space="0" w:color="auto"/>
            </w:tcBorders>
            <w:shd w:val="clear" w:color="auto" w:fill="auto"/>
            <w:noWrap/>
            <w:vAlign w:val="center"/>
            <w:hideMark/>
          </w:tcPr>
          <w:p w14:paraId="791D0ADA"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2020</w:t>
            </w:r>
          </w:p>
        </w:tc>
      </w:tr>
      <w:tr w:rsidR="000A1AB7" w14:paraId="36986A43"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3CD47B60" w14:textId="16FC1E0B"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 xml:space="preserve">Earnings before interest and taxes </w:t>
            </w:r>
          </w:p>
        </w:tc>
        <w:tc>
          <w:tcPr>
            <w:tcW w:w="1292" w:type="dxa"/>
            <w:tcBorders>
              <w:top w:val="nil"/>
              <w:left w:val="nil"/>
              <w:bottom w:val="single" w:sz="4" w:space="0" w:color="auto"/>
              <w:right w:val="single" w:sz="4" w:space="0" w:color="auto"/>
            </w:tcBorders>
            <w:shd w:val="clear" w:color="auto" w:fill="auto"/>
            <w:noWrap/>
            <w:vAlign w:val="center"/>
            <w:hideMark/>
          </w:tcPr>
          <w:p w14:paraId="3E8DED4A"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805</w:t>
            </w:r>
          </w:p>
        </w:tc>
        <w:tc>
          <w:tcPr>
            <w:tcW w:w="1790" w:type="dxa"/>
            <w:tcBorders>
              <w:top w:val="nil"/>
              <w:left w:val="nil"/>
              <w:bottom w:val="single" w:sz="4" w:space="0" w:color="auto"/>
              <w:right w:val="single" w:sz="4" w:space="0" w:color="auto"/>
            </w:tcBorders>
            <w:shd w:val="clear" w:color="auto" w:fill="auto"/>
            <w:noWrap/>
            <w:vAlign w:val="center"/>
            <w:hideMark/>
          </w:tcPr>
          <w:p w14:paraId="65D4FA6F"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699</w:t>
            </w:r>
          </w:p>
        </w:tc>
      </w:tr>
      <w:tr w:rsidR="000A1AB7" w14:paraId="79FA805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0316270"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519A0AD9"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226</w:t>
            </w:r>
          </w:p>
        </w:tc>
        <w:tc>
          <w:tcPr>
            <w:tcW w:w="1790" w:type="dxa"/>
            <w:tcBorders>
              <w:top w:val="nil"/>
              <w:left w:val="nil"/>
              <w:bottom w:val="single" w:sz="4" w:space="0" w:color="auto"/>
              <w:right w:val="single" w:sz="4" w:space="0" w:color="auto"/>
            </w:tcBorders>
            <w:shd w:val="clear" w:color="auto" w:fill="auto"/>
            <w:noWrap/>
            <w:vAlign w:val="center"/>
            <w:hideMark/>
          </w:tcPr>
          <w:p w14:paraId="1D9F0E76"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181</w:t>
            </w:r>
          </w:p>
        </w:tc>
      </w:tr>
      <w:tr w:rsidR="000A1AB7" w14:paraId="26BC64E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A1B2BCE"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Interest cover= EBIT/Interest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1F6C4459"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3.561947</w:t>
            </w:r>
          </w:p>
        </w:tc>
        <w:tc>
          <w:tcPr>
            <w:tcW w:w="1790" w:type="dxa"/>
            <w:tcBorders>
              <w:top w:val="nil"/>
              <w:left w:val="nil"/>
              <w:bottom w:val="single" w:sz="4" w:space="0" w:color="auto"/>
              <w:right w:val="single" w:sz="4" w:space="0" w:color="auto"/>
            </w:tcBorders>
            <w:shd w:val="clear" w:color="auto" w:fill="auto"/>
            <w:noWrap/>
            <w:vAlign w:val="center"/>
            <w:hideMark/>
          </w:tcPr>
          <w:p w14:paraId="1786BAE3" w14:textId="77777777" w:rsidR="00D47791" w:rsidRPr="00D47791" w:rsidRDefault="00B5153D"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3.861878453</w:t>
            </w:r>
          </w:p>
        </w:tc>
      </w:tr>
    </w:tbl>
    <w:p w14:paraId="044E9B02" w14:textId="269907B8" w:rsidR="00A2565C" w:rsidRPr="00B2776D" w:rsidRDefault="00B5153D" w:rsidP="00894AC2">
      <w:pPr>
        <w:pStyle w:val="ListParagraph"/>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 </w:t>
      </w:r>
    </w:p>
    <w:p w14:paraId="357B1963" w14:textId="146FFDFE" w:rsidR="001C6553" w:rsidRDefault="00B5153D" w:rsidP="00894AC2">
      <w:pPr>
        <w:pStyle w:val="Heading2"/>
        <w:spacing w:line="360" w:lineRule="auto"/>
      </w:pPr>
      <w:bookmarkStart w:id="13" w:name="_Toc111631945"/>
      <w:r>
        <w:t>Financial position and performance review of Sweets Plc.</w:t>
      </w:r>
      <w:bookmarkEnd w:id="13"/>
    </w:p>
    <w:p w14:paraId="6440CD1A" w14:textId="32FCAAAB" w:rsidR="00BE3525" w:rsidRDefault="00B5153D" w:rsidP="00894AC2">
      <w:pPr>
        <w:spacing w:line="360" w:lineRule="auto"/>
        <w:jc w:val="both"/>
        <w:rPr>
          <w:rFonts w:ascii="Times New Roman" w:hAnsi="Times New Roman" w:cs="Times New Roman"/>
          <w:sz w:val="24"/>
          <w:szCs w:val="24"/>
        </w:rPr>
      </w:pPr>
      <w:r>
        <w:rPr>
          <w:rFonts w:ascii="Times New Roman" w:hAnsi="Times New Roman" w:cs="Times New Roman"/>
          <w:sz w:val="24"/>
          <w:szCs w:val="24"/>
        </w:rPr>
        <w:t>Even though the return of capital employed has been higher in 2021, the value of total assets has dropped which is not good from the company's point of view. Interest expenses have increased as well in 2021. But the company has managed to earn a higher net</w:t>
      </w:r>
      <w:r>
        <w:rPr>
          <w:rFonts w:ascii="Times New Roman" w:hAnsi="Times New Roman" w:cs="Times New Roman"/>
          <w:sz w:val="24"/>
          <w:szCs w:val="24"/>
        </w:rPr>
        <w:t xml:space="preserve"> income in 2021 than in 2020 despite all these issues. </w:t>
      </w:r>
      <w:r w:rsidR="000906CF">
        <w:rPr>
          <w:rFonts w:ascii="Times New Roman" w:hAnsi="Times New Roman" w:cs="Times New Roman"/>
          <w:sz w:val="24"/>
          <w:szCs w:val="24"/>
        </w:rPr>
        <w:t xml:space="preserve">Total sales have increased as well. But the cost of goods sold is higher in 2021 which has also increased the stock holding days. This means that the inventory costs may rise for the company. Loans and borrowings have not increased that much, it's negligible. Looking at the overall performance, the company has done well in terms of sales and profits. </w:t>
      </w:r>
      <w:r>
        <w:rPr>
          <w:rFonts w:ascii="Times New Roman" w:hAnsi="Times New Roman" w:cs="Times New Roman"/>
          <w:sz w:val="24"/>
          <w:szCs w:val="24"/>
        </w:rPr>
        <w:t xml:space="preserve"> </w:t>
      </w:r>
    </w:p>
    <w:p w14:paraId="01778869" w14:textId="77777777" w:rsidR="00894AC2" w:rsidRDefault="00B5153D" w:rsidP="00894AC2">
      <w:pPr>
        <w:spacing w:line="360" w:lineRule="auto"/>
        <w:rPr>
          <w:rFonts w:ascii="Times New Roman" w:eastAsiaTheme="majorEastAsia" w:hAnsi="Times New Roman" w:cstheme="majorBidi"/>
          <w:b/>
          <w:color w:val="000000" w:themeColor="text1"/>
          <w:sz w:val="24"/>
          <w:szCs w:val="32"/>
        </w:rPr>
      </w:pPr>
      <w:r>
        <w:br w:type="page"/>
      </w:r>
    </w:p>
    <w:p w14:paraId="3C9F0589" w14:textId="0FF01B1A" w:rsidR="00894AC2" w:rsidRDefault="00B5153D" w:rsidP="00392B1B">
      <w:pPr>
        <w:pStyle w:val="Heading1"/>
        <w:spacing w:line="360" w:lineRule="auto"/>
        <w:jc w:val="center"/>
      </w:pPr>
      <w:bookmarkStart w:id="14" w:name="_Toc111631946"/>
      <w:r>
        <w:lastRenderedPageBreak/>
        <w:t>Reference list</w:t>
      </w:r>
      <w:bookmarkEnd w:id="14"/>
    </w:p>
    <w:p w14:paraId="094C5F28" w14:textId="51EB4989" w:rsidR="00392B1B" w:rsidRDefault="00392B1B" w:rsidP="00392B1B"/>
    <w:p w14:paraId="4A70FBF6" w14:textId="77777777" w:rsidR="00392B1B" w:rsidRPr="00392B1B" w:rsidRDefault="00392B1B" w:rsidP="00392B1B"/>
    <w:p w14:paraId="5B8D0818" w14:textId="77777777" w:rsidR="00894AC2" w:rsidRPr="00894AC2" w:rsidRDefault="00B5153D" w:rsidP="00392B1B">
      <w:pPr>
        <w:pStyle w:val="NormalWeb"/>
        <w:numPr>
          <w:ilvl w:val="0"/>
          <w:numId w:val="6"/>
        </w:numPr>
        <w:spacing w:before="0" w:beforeAutospacing="0" w:after="0" w:afterAutospacing="0" w:line="360" w:lineRule="auto"/>
        <w:ind w:left="0" w:firstLine="454"/>
        <w:jc w:val="both"/>
        <w:rPr>
          <w:color w:val="000000"/>
        </w:rPr>
      </w:pPr>
      <w:r w:rsidRPr="00894AC2">
        <w:rPr>
          <w:color w:val="000000"/>
        </w:rPr>
        <w:t>Corporate Finance Institute. 2022. Income Statement. [online] Available at: &lt;https:/</w:t>
      </w:r>
      <w:r w:rsidRPr="00894AC2">
        <w:rPr>
          <w:color w:val="000000"/>
        </w:rPr>
        <w:t>/corporatefinanceinstitute.com/resources/knowledge/accounting/income-statement/&gt; [Accessed 17 August 2022].</w:t>
      </w:r>
    </w:p>
    <w:p w14:paraId="4C7C6605" w14:textId="77777777" w:rsidR="00894AC2" w:rsidRPr="00894AC2" w:rsidRDefault="00B5153D" w:rsidP="00392B1B">
      <w:pPr>
        <w:pStyle w:val="NormalWeb"/>
        <w:numPr>
          <w:ilvl w:val="0"/>
          <w:numId w:val="6"/>
        </w:numPr>
        <w:spacing w:before="0" w:beforeAutospacing="0" w:after="0" w:afterAutospacing="0" w:line="360" w:lineRule="auto"/>
        <w:ind w:left="0" w:firstLine="454"/>
        <w:jc w:val="both"/>
        <w:rPr>
          <w:color w:val="000000"/>
        </w:rPr>
      </w:pPr>
      <w:r w:rsidRPr="00894AC2">
        <w:rPr>
          <w:color w:val="000000"/>
        </w:rPr>
        <w:t xml:space="preserve">Gocardless.com. 2022. Why Does a Balance Sheet Need to Balance? [online] Available at: </w:t>
      </w:r>
      <w:r w:rsidRPr="00894AC2">
        <w:rPr>
          <w:color w:val="000000"/>
        </w:rPr>
        <w:t>&lt;https://gocardless.com/en-au/guides/posts/why-does-a-balance-sheet-need-to-balance/&gt; [Accessed 17 August 2022].</w:t>
      </w:r>
    </w:p>
    <w:p w14:paraId="58D2401A" w14:textId="77777777" w:rsidR="00894AC2" w:rsidRPr="00894AC2" w:rsidRDefault="00894AC2" w:rsidP="00392B1B">
      <w:pPr>
        <w:spacing w:line="360" w:lineRule="auto"/>
        <w:jc w:val="both"/>
        <w:rPr>
          <w:rFonts w:ascii="Times New Roman" w:hAnsi="Times New Roman" w:cs="Times New Roman"/>
          <w:sz w:val="24"/>
          <w:szCs w:val="24"/>
        </w:rPr>
      </w:pPr>
    </w:p>
    <w:p w14:paraId="5662EDD8" w14:textId="77777777" w:rsidR="00BE3525" w:rsidRPr="00BE3525" w:rsidRDefault="00BE3525" w:rsidP="00894AC2">
      <w:pPr>
        <w:spacing w:line="360" w:lineRule="auto"/>
      </w:pPr>
    </w:p>
    <w:sectPr w:rsidR="00BE3525" w:rsidRPr="00BE3525" w:rsidSect="00D363D0">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DBE07" w14:textId="77777777" w:rsidR="00B5153D" w:rsidRDefault="00B5153D">
      <w:pPr>
        <w:spacing w:after="0" w:line="240" w:lineRule="auto"/>
      </w:pPr>
      <w:r>
        <w:separator/>
      </w:r>
    </w:p>
  </w:endnote>
  <w:endnote w:type="continuationSeparator" w:id="0">
    <w:p w14:paraId="4405E632" w14:textId="77777777" w:rsidR="00B5153D" w:rsidRDefault="00B51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94868"/>
      <w:docPartObj>
        <w:docPartGallery w:val="Page Numbers (Bottom of Page)"/>
        <w:docPartUnique/>
      </w:docPartObj>
    </w:sdtPr>
    <w:sdtEndPr>
      <w:rPr>
        <w:noProof/>
      </w:rPr>
    </w:sdtEndPr>
    <w:sdtContent>
      <w:p w14:paraId="6C0EE5C5" w14:textId="57A3E013" w:rsidR="00BE3525" w:rsidRDefault="00B515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5EE92" w14:textId="77777777" w:rsidR="00BE3525" w:rsidRDefault="00BE3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8296" w14:textId="77777777" w:rsidR="00B5153D" w:rsidRDefault="00B5153D">
      <w:pPr>
        <w:spacing w:after="0" w:line="240" w:lineRule="auto"/>
      </w:pPr>
      <w:r>
        <w:separator/>
      </w:r>
    </w:p>
  </w:footnote>
  <w:footnote w:type="continuationSeparator" w:id="0">
    <w:p w14:paraId="7405C437" w14:textId="77777777" w:rsidR="00B5153D" w:rsidRDefault="00B515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9A7"/>
    <w:multiLevelType w:val="hybridMultilevel"/>
    <w:tmpl w:val="6ACEE192"/>
    <w:lvl w:ilvl="0" w:tplc="4ED0F7A0">
      <w:start w:val="1"/>
      <w:numFmt w:val="decimal"/>
      <w:lvlText w:val="%1."/>
      <w:lvlJc w:val="left"/>
      <w:pPr>
        <w:ind w:left="720" w:hanging="360"/>
      </w:pPr>
      <w:rPr>
        <w:rFonts w:hint="default"/>
        <w:b/>
        <w:bCs/>
      </w:rPr>
    </w:lvl>
    <w:lvl w:ilvl="1" w:tplc="72CED5F2" w:tentative="1">
      <w:start w:val="1"/>
      <w:numFmt w:val="lowerLetter"/>
      <w:lvlText w:val="%2."/>
      <w:lvlJc w:val="left"/>
      <w:pPr>
        <w:ind w:left="1440" w:hanging="360"/>
      </w:pPr>
    </w:lvl>
    <w:lvl w:ilvl="2" w:tplc="21A082BA" w:tentative="1">
      <w:start w:val="1"/>
      <w:numFmt w:val="lowerRoman"/>
      <w:lvlText w:val="%3."/>
      <w:lvlJc w:val="right"/>
      <w:pPr>
        <w:ind w:left="2160" w:hanging="180"/>
      </w:pPr>
    </w:lvl>
    <w:lvl w:ilvl="3" w:tplc="B10CA61C" w:tentative="1">
      <w:start w:val="1"/>
      <w:numFmt w:val="decimal"/>
      <w:lvlText w:val="%4."/>
      <w:lvlJc w:val="left"/>
      <w:pPr>
        <w:ind w:left="2880" w:hanging="360"/>
      </w:pPr>
    </w:lvl>
    <w:lvl w:ilvl="4" w:tplc="280A7A4E" w:tentative="1">
      <w:start w:val="1"/>
      <w:numFmt w:val="lowerLetter"/>
      <w:lvlText w:val="%5."/>
      <w:lvlJc w:val="left"/>
      <w:pPr>
        <w:ind w:left="3600" w:hanging="360"/>
      </w:pPr>
    </w:lvl>
    <w:lvl w:ilvl="5" w:tplc="6CB61B94" w:tentative="1">
      <w:start w:val="1"/>
      <w:numFmt w:val="lowerRoman"/>
      <w:lvlText w:val="%6."/>
      <w:lvlJc w:val="right"/>
      <w:pPr>
        <w:ind w:left="4320" w:hanging="180"/>
      </w:pPr>
    </w:lvl>
    <w:lvl w:ilvl="6" w:tplc="757471F6" w:tentative="1">
      <w:start w:val="1"/>
      <w:numFmt w:val="decimal"/>
      <w:lvlText w:val="%7."/>
      <w:lvlJc w:val="left"/>
      <w:pPr>
        <w:ind w:left="5040" w:hanging="360"/>
      </w:pPr>
    </w:lvl>
    <w:lvl w:ilvl="7" w:tplc="607266A6" w:tentative="1">
      <w:start w:val="1"/>
      <w:numFmt w:val="lowerLetter"/>
      <w:lvlText w:val="%8."/>
      <w:lvlJc w:val="left"/>
      <w:pPr>
        <w:ind w:left="5760" w:hanging="360"/>
      </w:pPr>
    </w:lvl>
    <w:lvl w:ilvl="8" w:tplc="5C8E3990" w:tentative="1">
      <w:start w:val="1"/>
      <w:numFmt w:val="lowerRoman"/>
      <w:lvlText w:val="%9."/>
      <w:lvlJc w:val="right"/>
      <w:pPr>
        <w:ind w:left="6480" w:hanging="180"/>
      </w:pPr>
    </w:lvl>
  </w:abstractNum>
  <w:abstractNum w:abstractNumId="1" w15:restartNumberingAfterBreak="0">
    <w:nsid w:val="057B64B8"/>
    <w:multiLevelType w:val="hybridMultilevel"/>
    <w:tmpl w:val="92FE9D3A"/>
    <w:lvl w:ilvl="0" w:tplc="C31A6376">
      <w:start w:val="1"/>
      <w:numFmt w:val="decimal"/>
      <w:lvlText w:val="%1."/>
      <w:lvlJc w:val="left"/>
      <w:pPr>
        <w:ind w:left="720" w:hanging="360"/>
      </w:pPr>
      <w:rPr>
        <w:rFonts w:ascii="Times New Roman" w:hAnsi="Times New Roman" w:cs="Times New Roman" w:hint="default"/>
        <w:b/>
        <w:bCs/>
        <w:sz w:val="24"/>
        <w:szCs w:val="24"/>
      </w:rPr>
    </w:lvl>
    <w:lvl w:ilvl="1" w:tplc="1EE800BC" w:tentative="1">
      <w:start w:val="1"/>
      <w:numFmt w:val="lowerLetter"/>
      <w:lvlText w:val="%2."/>
      <w:lvlJc w:val="left"/>
      <w:pPr>
        <w:ind w:left="1440" w:hanging="360"/>
      </w:pPr>
    </w:lvl>
    <w:lvl w:ilvl="2" w:tplc="A052D94A" w:tentative="1">
      <w:start w:val="1"/>
      <w:numFmt w:val="lowerRoman"/>
      <w:lvlText w:val="%3."/>
      <w:lvlJc w:val="right"/>
      <w:pPr>
        <w:ind w:left="2160" w:hanging="180"/>
      </w:pPr>
    </w:lvl>
    <w:lvl w:ilvl="3" w:tplc="750CACB8" w:tentative="1">
      <w:start w:val="1"/>
      <w:numFmt w:val="decimal"/>
      <w:lvlText w:val="%4."/>
      <w:lvlJc w:val="left"/>
      <w:pPr>
        <w:ind w:left="2880" w:hanging="360"/>
      </w:pPr>
    </w:lvl>
    <w:lvl w:ilvl="4" w:tplc="C3BC885E" w:tentative="1">
      <w:start w:val="1"/>
      <w:numFmt w:val="lowerLetter"/>
      <w:lvlText w:val="%5."/>
      <w:lvlJc w:val="left"/>
      <w:pPr>
        <w:ind w:left="3600" w:hanging="360"/>
      </w:pPr>
    </w:lvl>
    <w:lvl w:ilvl="5" w:tplc="DD2A3086" w:tentative="1">
      <w:start w:val="1"/>
      <w:numFmt w:val="lowerRoman"/>
      <w:lvlText w:val="%6."/>
      <w:lvlJc w:val="right"/>
      <w:pPr>
        <w:ind w:left="4320" w:hanging="180"/>
      </w:pPr>
    </w:lvl>
    <w:lvl w:ilvl="6" w:tplc="FFFAE6B8" w:tentative="1">
      <w:start w:val="1"/>
      <w:numFmt w:val="decimal"/>
      <w:lvlText w:val="%7."/>
      <w:lvlJc w:val="left"/>
      <w:pPr>
        <w:ind w:left="5040" w:hanging="360"/>
      </w:pPr>
    </w:lvl>
    <w:lvl w:ilvl="7" w:tplc="BCFA4804" w:tentative="1">
      <w:start w:val="1"/>
      <w:numFmt w:val="lowerLetter"/>
      <w:lvlText w:val="%8."/>
      <w:lvlJc w:val="left"/>
      <w:pPr>
        <w:ind w:left="5760" w:hanging="360"/>
      </w:pPr>
    </w:lvl>
    <w:lvl w:ilvl="8" w:tplc="114271E2" w:tentative="1">
      <w:start w:val="1"/>
      <w:numFmt w:val="lowerRoman"/>
      <w:lvlText w:val="%9."/>
      <w:lvlJc w:val="right"/>
      <w:pPr>
        <w:ind w:left="6480" w:hanging="180"/>
      </w:pPr>
    </w:lvl>
  </w:abstractNum>
  <w:abstractNum w:abstractNumId="2" w15:restartNumberingAfterBreak="0">
    <w:nsid w:val="07E51275"/>
    <w:multiLevelType w:val="hybridMultilevel"/>
    <w:tmpl w:val="6D1E7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B59D5"/>
    <w:multiLevelType w:val="hybridMultilevel"/>
    <w:tmpl w:val="3E5480F4"/>
    <w:lvl w:ilvl="0" w:tplc="7FA20F66">
      <w:start w:val="1"/>
      <w:numFmt w:val="decimal"/>
      <w:lvlText w:val="%1."/>
      <w:lvlJc w:val="left"/>
      <w:pPr>
        <w:ind w:left="720" w:hanging="360"/>
      </w:pPr>
      <w:rPr>
        <w:rFonts w:hint="default"/>
        <w:b w:val="0"/>
        <w:bCs w:val="0"/>
      </w:rPr>
    </w:lvl>
    <w:lvl w:ilvl="1" w:tplc="20F82586" w:tentative="1">
      <w:start w:val="1"/>
      <w:numFmt w:val="lowerLetter"/>
      <w:lvlText w:val="%2."/>
      <w:lvlJc w:val="left"/>
      <w:pPr>
        <w:ind w:left="1440" w:hanging="360"/>
      </w:pPr>
    </w:lvl>
    <w:lvl w:ilvl="2" w:tplc="E0EC3E60" w:tentative="1">
      <w:start w:val="1"/>
      <w:numFmt w:val="lowerRoman"/>
      <w:lvlText w:val="%3."/>
      <w:lvlJc w:val="right"/>
      <w:pPr>
        <w:ind w:left="2160" w:hanging="180"/>
      </w:pPr>
    </w:lvl>
    <w:lvl w:ilvl="3" w:tplc="79726F0E" w:tentative="1">
      <w:start w:val="1"/>
      <w:numFmt w:val="decimal"/>
      <w:lvlText w:val="%4."/>
      <w:lvlJc w:val="left"/>
      <w:pPr>
        <w:ind w:left="2880" w:hanging="360"/>
      </w:pPr>
    </w:lvl>
    <w:lvl w:ilvl="4" w:tplc="DECCD754" w:tentative="1">
      <w:start w:val="1"/>
      <w:numFmt w:val="lowerLetter"/>
      <w:lvlText w:val="%5."/>
      <w:lvlJc w:val="left"/>
      <w:pPr>
        <w:ind w:left="3600" w:hanging="360"/>
      </w:pPr>
    </w:lvl>
    <w:lvl w:ilvl="5" w:tplc="3288D776" w:tentative="1">
      <w:start w:val="1"/>
      <w:numFmt w:val="lowerRoman"/>
      <w:lvlText w:val="%6."/>
      <w:lvlJc w:val="right"/>
      <w:pPr>
        <w:ind w:left="4320" w:hanging="180"/>
      </w:pPr>
    </w:lvl>
    <w:lvl w:ilvl="6" w:tplc="5088E152" w:tentative="1">
      <w:start w:val="1"/>
      <w:numFmt w:val="decimal"/>
      <w:lvlText w:val="%7."/>
      <w:lvlJc w:val="left"/>
      <w:pPr>
        <w:ind w:left="5040" w:hanging="360"/>
      </w:pPr>
    </w:lvl>
    <w:lvl w:ilvl="7" w:tplc="ADFAE23E" w:tentative="1">
      <w:start w:val="1"/>
      <w:numFmt w:val="lowerLetter"/>
      <w:lvlText w:val="%8."/>
      <w:lvlJc w:val="left"/>
      <w:pPr>
        <w:ind w:left="5760" w:hanging="360"/>
      </w:pPr>
    </w:lvl>
    <w:lvl w:ilvl="8" w:tplc="2ACE6CA2" w:tentative="1">
      <w:start w:val="1"/>
      <w:numFmt w:val="lowerRoman"/>
      <w:lvlText w:val="%9."/>
      <w:lvlJc w:val="right"/>
      <w:pPr>
        <w:ind w:left="6480" w:hanging="180"/>
      </w:pPr>
    </w:lvl>
  </w:abstractNum>
  <w:abstractNum w:abstractNumId="4" w15:restartNumberingAfterBreak="0">
    <w:nsid w:val="66A10109"/>
    <w:multiLevelType w:val="hybridMultilevel"/>
    <w:tmpl w:val="EB2ED14E"/>
    <w:lvl w:ilvl="0" w:tplc="D3E698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21EDA"/>
    <w:multiLevelType w:val="hybridMultilevel"/>
    <w:tmpl w:val="6DFCECDC"/>
    <w:lvl w:ilvl="0" w:tplc="B1E2BC6E">
      <w:start w:val="1"/>
      <w:numFmt w:val="decimal"/>
      <w:lvlText w:val="%1."/>
      <w:lvlJc w:val="left"/>
      <w:pPr>
        <w:ind w:left="720" w:hanging="360"/>
      </w:pPr>
      <w:rPr>
        <w:rFonts w:hint="default"/>
      </w:rPr>
    </w:lvl>
    <w:lvl w:ilvl="1" w:tplc="5754C9FE" w:tentative="1">
      <w:start w:val="1"/>
      <w:numFmt w:val="lowerLetter"/>
      <w:lvlText w:val="%2."/>
      <w:lvlJc w:val="left"/>
      <w:pPr>
        <w:ind w:left="1440" w:hanging="360"/>
      </w:pPr>
    </w:lvl>
    <w:lvl w:ilvl="2" w:tplc="B8DEB5D6" w:tentative="1">
      <w:start w:val="1"/>
      <w:numFmt w:val="lowerRoman"/>
      <w:lvlText w:val="%3."/>
      <w:lvlJc w:val="right"/>
      <w:pPr>
        <w:ind w:left="2160" w:hanging="180"/>
      </w:pPr>
    </w:lvl>
    <w:lvl w:ilvl="3" w:tplc="807A37CE" w:tentative="1">
      <w:start w:val="1"/>
      <w:numFmt w:val="decimal"/>
      <w:lvlText w:val="%4."/>
      <w:lvlJc w:val="left"/>
      <w:pPr>
        <w:ind w:left="2880" w:hanging="360"/>
      </w:pPr>
    </w:lvl>
    <w:lvl w:ilvl="4" w:tplc="556A4580" w:tentative="1">
      <w:start w:val="1"/>
      <w:numFmt w:val="lowerLetter"/>
      <w:lvlText w:val="%5."/>
      <w:lvlJc w:val="left"/>
      <w:pPr>
        <w:ind w:left="3600" w:hanging="360"/>
      </w:pPr>
    </w:lvl>
    <w:lvl w:ilvl="5" w:tplc="CC3A73FE" w:tentative="1">
      <w:start w:val="1"/>
      <w:numFmt w:val="lowerRoman"/>
      <w:lvlText w:val="%6."/>
      <w:lvlJc w:val="right"/>
      <w:pPr>
        <w:ind w:left="4320" w:hanging="180"/>
      </w:pPr>
    </w:lvl>
    <w:lvl w:ilvl="6" w:tplc="32E01B5A" w:tentative="1">
      <w:start w:val="1"/>
      <w:numFmt w:val="decimal"/>
      <w:lvlText w:val="%7."/>
      <w:lvlJc w:val="left"/>
      <w:pPr>
        <w:ind w:left="5040" w:hanging="360"/>
      </w:pPr>
    </w:lvl>
    <w:lvl w:ilvl="7" w:tplc="C652D654" w:tentative="1">
      <w:start w:val="1"/>
      <w:numFmt w:val="lowerLetter"/>
      <w:lvlText w:val="%8."/>
      <w:lvlJc w:val="left"/>
      <w:pPr>
        <w:ind w:left="5760" w:hanging="360"/>
      </w:pPr>
    </w:lvl>
    <w:lvl w:ilvl="8" w:tplc="EEFE38FE" w:tentative="1">
      <w:start w:val="1"/>
      <w:numFmt w:val="lowerRoman"/>
      <w:lvlText w:val="%9."/>
      <w:lvlJc w:val="right"/>
      <w:pPr>
        <w:ind w:left="6480" w:hanging="180"/>
      </w:pPr>
    </w:lvl>
  </w:abstractNum>
  <w:num w:numId="1" w16cid:durableId="2053461834">
    <w:abstractNumId w:val="5"/>
  </w:num>
  <w:num w:numId="2" w16cid:durableId="1324313243">
    <w:abstractNumId w:val="1"/>
  </w:num>
  <w:num w:numId="3" w16cid:durableId="687172882">
    <w:abstractNumId w:val="0"/>
  </w:num>
  <w:num w:numId="4" w16cid:durableId="1549493490">
    <w:abstractNumId w:val="3"/>
  </w:num>
  <w:num w:numId="5" w16cid:durableId="2137604893">
    <w:abstractNumId w:val="4"/>
  </w:num>
  <w:num w:numId="6" w16cid:durableId="641615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E"/>
    <w:rsid w:val="0000416F"/>
    <w:rsid w:val="0003362C"/>
    <w:rsid w:val="000906CF"/>
    <w:rsid w:val="000936EC"/>
    <w:rsid w:val="000975EE"/>
    <w:rsid w:val="000A1AB7"/>
    <w:rsid w:val="000C72F5"/>
    <w:rsid w:val="00117C36"/>
    <w:rsid w:val="0014271B"/>
    <w:rsid w:val="001C6553"/>
    <w:rsid w:val="001E24AE"/>
    <w:rsid w:val="002F7D3D"/>
    <w:rsid w:val="00392B1B"/>
    <w:rsid w:val="00406CC0"/>
    <w:rsid w:val="00455DEA"/>
    <w:rsid w:val="004A7DA6"/>
    <w:rsid w:val="004E2643"/>
    <w:rsid w:val="005A6BE9"/>
    <w:rsid w:val="005E116F"/>
    <w:rsid w:val="00704E82"/>
    <w:rsid w:val="007149B5"/>
    <w:rsid w:val="007C4CE2"/>
    <w:rsid w:val="008006B8"/>
    <w:rsid w:val="00894AC2"/>
    <w:rsid w:val="009129C4"/>
    <w:rsid w:val="009359A7"/>
    <w:rsid w:val="009C4C53"/>
    <w:rsid w:val="00A2565C"/>
    <w:rsid w:val="00AF55B5"/>
    <w:rsid w:val="00B2776D"/>
    <w:rsid w:val="00B45BA4"/>
    <w:rsid w:val="00B5153D"/>
    <w:rsid w:val="00BE3525"/>
    <w:rsid w:val="00CA1537"/>
    <w:rsid w:val="00CB773E"/>
    <w:rsid w:val="00CC0ADC"/>
    <w:rsid w:val="00D363D0"/>
    <w:rsid w:val="00D47791"/>
    <w:rsid w:val="00DA1887"/>
    <w:rsid w:val="00DE014D"/>
    <w:rsid w:val="00E342A4"/>
    <w:rsid w:val="00E622C8"/>
    <w:rsid w:val="00E9597C"/>
    <w:rsid w:val="00E97934"/>
    <w:rsid w:val="00EA2160"/>
    <w:rsid w:val="00EA3571"/>
    <w:rsid w:val="00EB7F17"/>
    <w:rsid w:val="00FA07E4"/>
    <w:rsid w:val="00FC5756"/>
    <w:rsid w:val="00FE6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776D"/>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B2776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Heading1Char">
    <w:name w:val="Heading 1 Char"/>
    <w:basedOn w:val="DefaultParagraphFont"/>
    <w:link w:val="Heading1"/>
    <w:uiPriority w:val="9"/>
    <w:rsid w:val="00B2776D"/>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2776D"/>
    <w:rPr>
      <w:rFonts w:ascii="Times New Roman" w:eastAsiaTheme="majorEastAsia" w:hAnsi="Times New Roman" w:cstheme="majorBidi"/>
      <w:b/>
      <w:color w:val="000000" w:themeColor="text1"/>
      <w:sz w:val="24"/>
      <w:szCs w:val="26"/>
    </w:rPr>
  </w:style>
  <w:style w:type="paragraph" w:styleId="NormalWeb">
    <w:name w:val="Normal (Web)"/>
    <w:basedOn w:val="Normal"/>
    <w:uiPriority w:val="99"/>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BE3525"/>
    <w:pPr>
      <w:spacing w:after="100"/>
      <w:ind w:left="220"/>
    </w:pPr>
  </w:style>
  <w:style w:type="character" w:styleId="Hyperlink">
    <w:name w:val="Hyperlink"/>
    <w:basedOn w:val="DefaultParagraphFont"/>
    <w:uiPriority w:val="99"/>
    <w:unhideWhenUsed/>
    <w:rsid w:val="00BE3525"/>
    <w:rPr>
      <w:color w:val="0563C1" w:themeColor="hyperlink"/>
      <w:u w:val="single"/>
    </w:rPr>
  </w:style>
  <w:style w:type="paragraph" w:styleId="Header">
    <w:name w:val="header"/>
    <w:basedOn w:val="Normal"/>
    <w:link w:val="HeaderChar"/>
    <w:uiPriority w:val="99"/>
    <w:unhideWhenUsed/>
    <w:rsid w:val="00BE35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525"/>
  </w:style>
  <w:style w:type="paragraph" w:styleId="Footer">
    <w:name w:val="footer"/>
    <w:basedOn w:val="Normal"/>
    <w:link w:val="FooterChar"/>
    <w:uiPriority w:val="99"/>
    <w:unhideWhenUsed/>
    <w:rsid w:val="00BE35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525"/>
  </w:style>
  <w:style w:type="character" w:styleId="CommentReference">
    <w:name w:val="annotation reference"/>
    <w:basedOn w:val="DefaultParagraphFont"/>
    <w:uiPriority w:val="99"/>
    <w:semiHidden/>
    <w:unhideWhenUsed/>
    <w:rsid w:val="00FA07E4"/>
    <w:rPr>
      <w:sz w:val="16"/>
      <w:szCs w:val="16"/>
    </w:rPr>
  </w:style>
  <w:style w:type="paragraph" w:styleId="CommentText">
    <w:name w:val="annotation text"/>
    <w:basedOn w:val="Normal"/>
    <w:link w:val="CommentTextChar"/>
    <w:uiPriority w:val="99"/>
    <w:semiHidden/>
    <w:unhideWhenUsed/>
    <w:rsid w:val="00FA07E4"/>
    <w:pPr>
      <w:spacing w:line="240" w:lineRule="auto"/>
    </w:pPr>
    <w:rPr>
      <w:sz w:val="20"/>
      <w:szCs w:val="20"/>
    </w:rPr>
  </w:style>
  <w:style w:type="character" w:customStyle="1" w:styleId="CommentTextChar">
    <w:name w:val="Comment Text Char"/>
    <w:basedOn w:val="DefaultParagraphFont"/>
    <w:link w:val="CommentText"/>
    <w:uiPriority w:val="99"/>
    <w:semiHidden/>
    <w:rsid w:val="00FA07E4"/>
    <w:rPr>
      <w:sz w:val="20"/>
      <w:szCs w:val="20"/>
    </w:rPr>
  </w:style>
  <w:style w:type="paragraph" w:styleId="CommentSubject">
    <w:name w:val="annotation subject"/>
    <w:basedOn w:val="CommentText"/>
    <w:next w:val="CommentText"/>
    <w:link w:val="CommentSubjectChar"/>
    <w:uiPriority w:val="99"/>
    <w:semiHidden/>
    <w:unhideWhenUsed/>
    <w:rsid w:val="00FA07E4"/>
    <w:rPr>
      <w:b/>
      <w:bCs/>
    </w:rPr>
  </w:style>
  <w:style w:type="character" w:customStyle="1" w:styleId="CommentSubjectChar">
    <w:name w:val="Comment Subject Char"/>
    <w:basedOn w:val="CommentTextChar"/>
    <w:link w:val="CommentSubject"/>
    <w:uiPriority w:val="99"/>
    <w:semiHidden/>
    <w:rsid w:val="00FA07E4"/>
    <w:rPr>
      <w:b/>
      <w:bCs/>
      <w:sz w:val="20"/>
      <w:szCs w:val="20"/>
    </w:rPr>
  </w:style>
  <w:style w:type="character" w:customStyle="1" w:styleId="UnresolvedMention1">
    <w:name w:val="Unresolved Mention1"/>
    <w:basedOn w:val="DefaultParagraphFont"/>
    <w:uiPriority w:val="99"/>
    <w:rsid w:val="00455D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39617">
      <w:bodyDiv w:val="1"/>
      <w:marLeft w:val="0"/>
      <w:marRight w:val="0"/>
      <w:marTop w:val="0"/>
      <w:marBottom w:val="0"/>
      <w:divBdr>
        <w:top w:val="none" w:sz="0" w:space="0" w:color="auto"/>
        <w:left w:val="none" w:sz="0" w:space="0" w:color="auto"/>
        <w:bottom w:val="none" w:sz="0" w:space="0" w:color="auto"/>
        <w:right w:val="none" w:sz="0" w:space="0" w:color="auto"/>
      </w:divBdr>
      <w:divsChild>
        <w:div w:id="926573458">
          <w:marLeft w:val="0"/>
          <w:marRight w:val="0"/>
          <w:marTop w:val="0"/>
          <w:marBottom w:val="0"/>
          <w:divBdr>
            <w:top w:val="none" w:sz="0" w:space="0" w:color="auto"/>
            <w:left w:val="none" w:sz="0" w:space="0" w:color="auto"/>
            <w:bottom w:val="none" w:sz="0" w:space="0" w:color="auto"/>
            <w:right w:val="none" w:sz="0" w:space="0" w:color="auto"/>
          </w:divBdr>
          <w:divsChild>
            <w:div w:id="842430140">
              <w:marLeft w:val="0"/>
              <w:marRight w:val="0"/>
              <w:marTop w:val="0"/>
              <w:marBottom w:val="0"/>
              <w:divBdr>
                <w:top w:val="none" w:sz="0" w:space="0" w:color="auto"/>
                <w:left w:val="none" w:sz="0" w:space="0" w:color="auto"/>
                <w:bottom w:val="none" w:sz="0" w:space="0" w:color="auto"/>
                <w:right w:val="none" w:sz="0" w:space="0" w:color="auto"/>
              </w:divBdr>
              <w:divsChild>
                <w:div w:id="2126151346">
                  <w:marLeft w:val="0"/>
                  <w:marRight w:val="0"/>
                  <w:marTop w:val="0"/>
                  <w:marBottom w:val="0"/>
                  <w:divBdr>
                    <w:top w:val="none" w:sz="0" w:space="0" w:color="auto"/>
                    <w:left w:val="none" w:sz="0" w:space="0" w:color="auto"/>
                    <w:bottom w:val="none" w:sz="0" w:space="0" w:color="auto"/>
                    <w:right w:val="none" w:sz="0" w:space="0" w:color="auto"/>
                  </w:divBdr>
                  <w:divsChild>
                    <w:div w:id="88965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C4EA9-EDFE-495C-81FA-1D3B519C7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Florina Carmen</cp:lastModifiedBy>
  <cp:revision>3</cp:revision>
  <dcterms:created xsi:type="dcterms:W3CDTF">2022-08-17T07:14:00Z</dcterms:created>
  <dcterms:modified xsi:type="dcterms:W3CDTF">2022-08-30T09:37:00Z</dcterms:modified>
</cp:coreProperties>
</file>