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36040D" w14:textId="77777777" w:rsidR="008C5084" w:rsidRDefault="008C5084" w:rsidP="00024773">
      <w:pPr>
        <w:spacing w:line="360" w:lineRule="auto"/>
        <w:jc w:val="both"/>
      </w:pPr>
      <w:r w:rsidRPr="00E3068C">
        <w:rPr>
          <w:noProof/>
        </w:rPr>
        <w:drawing>
          <wp:anchor distT="0" distB="0" distL="114300" distR="114300" simplePos="0" relativeHeight="251660288" behindDoc="0" locked="0" layoutInCell="1" allowOverlap="1" wp14:anchorId="04253217" wp14:editId="28A7F754">
            <wp:simplePos x="914400" y="914400"/>
            <wp:positionH relativeFrom="column">
              <wp:align>left</wp:align>
            </wp:positionH>
            <wp:positionV relativeFrom="paragraph">
              <wp:align>top</wp:align>
            </wp:positionV>
            <wp:extent cx="1438275" cy="1600333"/>
            <wp:effectExtent l="0" t="0" r="0" b="0"/>
            <wp:wrapSquare wrapText="bothSides"/>
            <wp:docPr id="1918041260" name="Picture 4" descr="A coat of arms with red dragons and a helm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002401" name="Picture 4" descr="A coat of arms with red dragons and a helme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1438275" cy="1600333"/>
                    </a:xfrm>
                    <a:prstGeom prst="rect">
                      <a:avLst/>
                    </a:prstGeom>
                  </pic:spPr>
                </pic:pic>
              </a:graphicData>
            </a:graphic>
          </wp:anchor>
        </w:drawing>
      </w:r>
    </w:p>
    <w:p w14:paraId="7DBAC1EA" w14:textId="77777777" w:rsidR="008C5084" w:rsidRDefault="008C5084" w:rsidP="00024773">
      <w:pPr>
        <w:spacing w:line="360" w:lineRule="auto"/>
        <w:jc w:val="both"/>
      </w:pPr>
    </w:p>
    <w:p w14:paraId="2B01319B" w14:textId="74D10692" w:rsidR="008C5084" w:rsidRPr="008C5084" w:rsidRDefault="008C5084" w:rsidP="00024773">
      <w:pPr>
        <w:tabs>
          <w:tab w:val="left" w:pos="1665"/>
        </w:tabs>
        <w:spacing w:line="360" w:lineRule="auto"/>
        <w:jc w:val="both"/>
        <w:rPr>
          <w:lang w:val="fr-FR"/>
        </w:rPr>
      </w:pPr>
      <w:r>
        <w:tab/>
      </w:r>
      <w:r w:rsidRPr="008C5084">
        <w:rPr>
          <w:lang w:val="fr-FR"/>
        </w:rPr>
        <w:br w:type="textWrapping" w:clear="all"/>
      </w:r>
    </w:p>
    <w:p w14:paraId="4C79CCEC" w14:textId="77777777" w:rsidR="00E70143" w:rsidRDefault="00E70143" w:rsidP="00024773">
      <w:pPr>
        <w:spacing w:line="360" w:lineRule="auto"/>
        <w:jc w:val="both"/>
        <w:rPr>
          <w:rFonts w:eastAsiaTheme="majorEastAsia" w:cstheme="majorBidi"/>
          <w:color w:val="auto"/>
          <w:sz w:val="40"/>
          <w:szCs w:val="40"/>
          <w:lang w:val="fr-FR"/>
        </w:rPr>
      </w:pPr>
    </w:p>
    <w:p w14:paraId="388925FE" w14:textId="77777777" w:rsidR="005E7CD9" w:rsidRDefault="005E7CD9" w:rsidP="00024773">
      <w:pPr>
        <w:spacing w:line="360" w:lineRule="auto"/>
        <w:jc w:val="center"/>
        <w:rPr>
          <w:b/>
          <w:sz w:val="32"/>
          <w:szCs w:val="32"/>
        </w:rPr>
      </w:pPr>
      <w:r w:rsidRPr="007C3459">
        <w:rPr>
          <w:b/>
          <w:sz w:val="32"/>
          <w:szCs w:val="32"/>
        </w:rPr>
        <w:t>Digital Transformation in the Health and Care Professions</w:t>
      </w:r>
    </w:p>
    <w:p w14:paraId="73DDF936" w14:textId="77777777" w:rsidR="0020607B" w:rsidRPr="0007328D" w:rsidRDefault="0020607B" w:rsidP="00024773">
      <w:pPr>
        <w:spacing w:line="360" w:lineRule="auto"/>
        <w:jc w:val="center"/>
        <w:rPr>
          <w:rFonts w:eastAsiaTheme="majorEastAsia" w:cstheme="majorBidi"/>
          <w:bCs/>
          <w:color w:val="auto"/>
          <w:sz w:val="32"/>
          <w:szCs w:val="32"/>
        </w:rPr>
      </w:pPr>
      <w:r w:rsidRPr="0007328D">
        <w:rPr>
          <w:bCs/>
          <w:sz w:val="32"/>
          <w:szCs w:val="32"/>
        </w:rPr>
        <w:t>BMHP6026</w:t>
      </w:r>
    </w:p>
    <w:p w14:paraId="511648AA" w14:textId="69D2B50C" w:rsidR="00E70143" w:rsidRPr="00C12EEB" w:rsidRDefault="00F20298" w:rsidP="00024773">
      <w:pPr>
        <w:spacing w:line="360" w:lineRule="auto"/>
        <w:jc w:val="center"/>
        <w:rPr>
          <w:rFonts w:eastAsiaTheme="majorEastAsia" w:cstheme="majorBidi"/>
          <w:b/>
          <w:bCs/>
          <w:color w:val="auto"/>
          <w:sz w:val="44"/>
          <w:szCs w:val="44"/>
        </w:rPr>
      </w:pPr>
      <w:r w:rsidRPr="00C12EEB">
        <w:rPr>
          <w:rFonts w:eastAsiaTheme="majorEastAsia" w:cstheme="majorBidi"/>
          <w:b/>
          <w:bCs/>
          <w:color w:val="auto"/>
          <w:sz w:val="44"/>
          <w:szCs w:val="44"/>
        </w:rPr>
        <w:t>O</w:t>
      </w:r>
      <w:r w:rsidR="003A1659" w:rsidRPr="00C12EEB">
        <w:rPr>
          <w:rFonts w:eastAsiaTheme="majorEastAsia" w:cstheme="majorBidi"/>
          <w:b/>
          <w:bCs/>
          <w:color w:val="auto"/>
          <w:sz w:val="44"/>
          <w:szCs w:val="44"/>
        </w:rPr>
        <w:t>RCHA</w:t>
      </w:r>
      <w:r w:rsidRPr="00C12EEB">
        <w:rPr>
          <w:rFonts w:eastAsiaTheme="majorEastAsia" w:cstheme="majorBidi"/>
          <w:b/>
          <w:bCs/>
          <w:color w:val="auto"/>
          <w:sz w:val="44"/>
          <w:szCs w:val="44"/>
        </w:rPr>
        <w:t xml:space="preserve"> – A Digital Innovation in the UK</w:t>
      </w:r>
    </w:p>
    <w:p w14:paraId="012D4A0C" w14:textId="269E52CC" w:rsidR="00E70143" w:rsidRPr="00C12EEB" w:rsidRDefault="00176791" w:rsidP="00024773">
      <w:pPr>
        <w:spacing w:line="360" w:lineRule="auto"/>
        <w:jc w:val="center"/>
        <w:rPr>
          <w:rFonts w:eastAsiaTheme="majorEastAsia" w:cstheme="majorBidi"/>
          <w:b/>
          <w:bCs/>
          <w:color w:val="auto"/>
          <w:sz w:val="44"/>
          <w:szCs w:val="44"/>
        </w:rPr>
      </w:pPr>
      <w:r w:rsidRPr="00C12EEB">
        <w:rPr>
          <w:rFonts w:eastAsiaTheme="majorEastAsia" w:cstheme="majorBidi"/>
          <w:b/>
          <w:bCs/>
          <w:color w:val="auto"/>
          <w:sz w:val="44"/>
          <w:szCs w:val="44"/>
        </w:rPr>
        <w:t>Report</w:t>
      </w:r>
    </w:p>
    <w:p w14:paraId="27F7E65E" w14:textId="77777777" w:rsidR="00E70143" w:rsidRPr="00E5251F" w:rsidRDefault="00E70143" w:rsidP="00024773">
      <w:pPr>
        <w:spacing w:line="360" w:lineRule="auto"/>
        <w:jc w:val="both"/>
        <w:rPr>
          <w:rFonts w:eastAsiaTheme="majorEastAsia" w:cstheme="majorBidi"/>
          <w:color w:val="auto"/>
          <w:sz w:val="40"/>
          <w:szCs w:val="40"/>
        </w:rPr>
      </w:pPr>
    </w:p>
    <w:p w14:paraId="245EE247" w14:textId="77777777" w:rsidR="00E70143" w:rsidRPr="00E5251F" w:rsidRDefault="00E70143" w:rsidP="00024773">
      <w:pPr>
        <w:spacing w:line="360" w:lineRule="auto"/>
        <w:jc w:val="both"/>
        <w:rPr>
          <w:rFonts w:eastAsiaTheme="majorEastAsia" w:cstheme="majorBidi"/>
          <w:color w:val="auto"/>
          <w:sz w:val="40"/>
          <w:szCs w:val="40"/>
        </w:rPr>
      </w:pPr>
    </w:p>
    <w:p w14:paraId="422B980E" w14:textId="77777777" w:rsidR="005E7CD9" w:rsidRDefault="005E7CD9" w:rsidP="00024773">
      <w:pPr>
        <w:spacing w:line="360" w:lineRule="auto"/>
        <w:jc w:val="both"/>
      </w:pPr>
    </w:p>
    <w:p w14:paraId="79E43D1C" w14:textId="77777777" w:rsidR="00A8253D" w:rsidRDefault="00A8253D" w:rsidP="00024773">
      <w:pPr>
        <w:spacing w:line="360" w:lineRule="auto"/>
        <w:jc w:val="both"/>
      </w:pPr>
    </w:p>
    <w:p w14:paraId="32239051" w14:textId="77777777" w:rsidR="00A8253D" w:rsidRDefault="00A8253D" w:rsidP="00024773">
      <w:pPr>
        <w:spacing w:line="360" w:lineRule="auto"/>
        <w:jc w:val="both"/>
      </w:pPr>
    </w:p>
    <w:p w14:paraId="696B79DE" w14:textId="77777777" w:rsidR="00E70143" w:rsidRPr="00E5251F" w:rsidRDefault="00E70143" w:rsidP="00024773">
      <w:pPr>
        <w:spacing w:line="360" w:lineRule="auto"/>
        <w:jc w:val="both"/>
        <w:rPr>
          <w:rFonts w:eastAsiaTheme="majorEastAsia" w:cstheme="majorBidi"/>
          <w:color w:val="auto"/>
          <w:sz w:val="40"/>
          <w:szCs w:val="40"/>
        </w:rPr>
      </w:pPr>
    </w:p>
    <w:p w14:paraId="3B2D7000" w14:textId="77777777" w:rsidR="00E70143" w:rsidRPr="00E5251F" w:rsidRDefault="00E70143" w:rsidP="00024773">
      <w:pPr>
        <w:spacing w:line="360" w:lineRule="auto"/>
        <w:jc w:val="both"/>
        <w:rPr>
          <w:rFonts w:eastAsiaTheme="majorEastAsia" w:cstheme="majorBidi"/>
          <w:color w:val="auto"/>
          <w:sz w:val="40"/>
          <w:szCs w:val="40"/>
        </w:rPr>
      </w:pPr>
    </w:p>
    <w:p w14:paraId="4699DA4A" w14:textId="22ADC5C6" w:rsidR="0020607B" w:rsidRPr="0007328D" w:rsidRDefault="0020607B" w:rsidP="00024773">
      <w:pPr>
        <w:spacing w:line="360" w:lineRule="auto"/>
        <w:jc w:val="both"/>
        <w:rPr>
          <w:rFonts w:eastAsiaTheme="majorEastAsia" w:cstheme="majorBidi"/>
          <w:b/>
          <w:bCs/>
          <w:color w:val="auto"/>
        </w:rPr>
      </w:pPr>
      <w:r w:rsidRPr="0007328D">
        <w:rPr>
          <w:rFonts w:eastAsiaTheme="majorEastAsia" w:cstheme="majorBidi"/>
          <w:color w:val="auto"/>
        </w:rPr>
        <w:t xml:space="preserve">Student </w:t>
      </w:r>
      <w:r w:rsidR="000E3A8F">
        <w:rPr>
          <w:rFonts w:eastAsiaTheme="majorEastAsia" w:cstheme="majorBidi"/>
          <w:color w:val="auto"/>
        </w:rPr>
        <w:t>Na</w:t>
      </w:r>
      <w:r w:rsidRPr="0007328D">
        <w:rPr>
          <w:rFonts w:eastAsiaTheme="majorEastAsia" w:cstheme="majorBidi"/>
          <w:color w:val="auto"/>
        </w:rPr>
        <w:t xml:space="preserve">me: </w:t>
      </w:r>
      <w:r w:rsidRPr="0007328D">
        <w:rPr>
          <w:rFonts w:eastAsiaTheme="majorEastAsia" w:cstheme="majorBidi"/>
          <w:b/>
          <w:bCs/>
          <w:color w:val="auto"/>
        </w:rPr>
        <w:t>Gabriela Dinu</w:t>
      </w:r>
    </w:p>
    <w:p w14:paraId="17581D08" w14:textId="77777777" w:rsidR="0020607B" w:rsidRPr="0007328D" w:rsidRDefault="0020607B" w:rsidP="00024773">
      <w:pPr>
        <w:spacing w:line="360" w:lineRule="auto"/>
        <w:jc w:val="both"/>
        <w:rPr>
          <w:rFonts w:eastAsiaTheme="majorEastAsia" w:cstheme="majorBidi"/>
          <w:color w:val="auto"/>
        </w:rPr>
      </w:pPr>
      <w:r w:rsidRPr="0007328D">
        <w:rPr>
          <w:rFonts w:eastAsiaTheme="majorEastAsia" w:cstheme="majorBidi"/>
          <w:color w:val="auto"/>
        </w:rPr>
        <w:t xml:space="preserve">Student Number: </w:t>
      </w:r>
      <w:r w:rsidRPr="0007328D">
        <w:rPr>
          <w:rFonts w:eastAsiaTheme="majorEastAsia" w:cstheme="majorBidi"/>
          <w:b/>
          <w:bCs/>
          <w:color w:val="auto"/>
        </w:rPr>
        <w:t>2329564</w:t>
      </w:r>
    </w:p>
    <w:p w14:paraId="5D74B93A" w14:textId="2A5E6EB6" w:rsidR="00324142" w:rsidRDefault="0020607B" w:rsidP="00024773">
      <w:pPr>
        <w:spacing w:line="360" w:lineRule="auto"/>
        <w:jc w:val="both"/>
        <w:rPr>
          <w:rFonts w:eastAsiaTheme="majorEastAsia" w:cstheme="majorBidi"/>
          <w:color w:val="auto"/>
          <w:sz w:val="40"/>
          <w:szCs w:val="40"/>
        </w:rPr>
      </w:pPr>
      <w:r w:rsidRPr="0007328D">
        <w:rPr>
          <w:rFonts w:eastAsiaTheme="majorEastAsia" w:cstheme="majorBidi"/>
          <w:color w:val="auto"/>
        </w:rPr>
        <w:t xml:space="preserve">Lecturer Name: </w:t>
      </w:r>
      <w:r w:rsidRPr="0007328D">
        <w:rPr>
          <w:rFonts w:eastAsiaTheme="majorEastAsia" w:cstheme="majorBidi"/>
          <w:b/>
          <w:bCs/>
          <w:color w:val="auto"/>
        </w:rPr>
        <w:t>Zakiyyah Ahmed</w:t>
      </w:r>
      <w:r w:rsidR="00324142">
        <w:rPr>
          <w:rFonts w:eastAsiaTheme="majorEastAsia" w:cstheme="majorBidi"/>
          <w:color w:val="auto"/>
          <w:sz w:val="40"/>
          <w:szCs w:val="40"/>
        </w:rPr>
        <w:br w:type="page"/>
      </w:r>
    </w:p>
    <w:p w14:paraId="7DADCD8A" w14:textId="77777777" w:rsidR="00996F34" w:rsidRPr="00E5251F" w:rsidRDefault="00996F34" w:rsidP="00024773">
      <w:pPr>
        <w:spacing w:line="360" w:lineRule="auto"/>
        <w:jc w:val="both"/>
        <w:rPr>
          <w:rFonts w:eastAsiaTheme="majorEastAsia" w:cstheme="majorBidi"/>
          <w:color w:val="auto"/>
          <w:sz w:val="40"/>
          <w:szCs w:val="40"/>
        </w:rPr>
      </w:pPr>
    </w:p>
    <w:sdt>
      <w:sdtPr>
        <w:rPr>
          <w:rFonts w:ascii="Arial" w:eastAsiaTheme="minorHAnsi" w:hAnsi="Arial" w:cs="Arial"/>
          <w:color w:val="auto"/>
          <w:sz w:val="22"/>
          <w:szCs w:val="22"/>
          <w:lang w:val="en-GB"/>
        </w:rPr>
        <w:id w:val="-953246628"/>
        <w:docPartObj>
          <w:docPartGallery w:val="Table of Contents"/>
          <w:docPartUnique/>
        </w:docPartObj>
      </w:sdtPr>
      <w:sdtEndPr>
        <w:rPr>
          <w:b/>
          <w:bCs/>
          <w:noProof/>
          <w:color w:val="000000" w:themeColor="text1"/>
        </w:rPr>
      </w:sdtEndPr>
      <w:sdtContent>
        <w:p w14:paraId="2BAAD332" w14:textId="159DD8ED" w:rsidR="00996F34" w:rsidRPr="0007328D" w:rsidRDefault="00996F34" w:rsidP="00024773">
          <w:pPr>
            <w:pStyle w:val="TOCHeading"/>
            <w:spacing w:line="360" w:lineRule="auto"/>
            <w:jc w:val="both"/>
            <w:rPr>
              <w:color w:val="auto"/>
            </w:rPr>
          </w:pPr>
          <w:r w:rsidRPr="0007328D">
            <w:rPr>
              <w:color w:val="auto"/>
            </w:rPr>
            <w:t>Table of Contents</w:t>
          </w:r>
        </w:p>
        <w:p w14:paraId="7EE5BBCE" w14:textId="1DD68FC2" w:rsidR="002C718E" w:rsidRDefault="00996F34">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r>
            <w:fldChar w:fldCharType="begin"/>
          </w:r>
          <w:r>
            <w:instrText xml:space="preserve"> TOC \o "1-3" \h \z \u </w:instrText>
          </w:r>
          <w:r>
            <w:fldChar w:fldCharType="separate"/>
          </w:r>
          <w:hyperlink w:anchor="_Toc233475010" w:history="1">
            <w:r w:rsidR="002C718E" w:rsidRPr="009F5601">
              <w:rPr>
                <w:rStyle w:val="Hyperlink"/>
                <w:noProof/>
              </w:rPr>
              <w:t>Introduction</w:t>
            </w:r>
            <w:r w:rsidR="002C718E">
              <w:rPr>
                <w:noProof/>
                <w:webHidden/>
              </w:rPr>
              <w:tab/>
            </w:r>
            <w:r w:rsidR="002C718E">
              <w:rPr>
                <w:noProof/>
                <w:webHidden/>
              </w:rPr>
              <w:fldChar w:fldCharType="begin"/>
            </w:r>
            <w:r w:rsidR="002C718E">
              <w:rPr>
                <w:noProof/>
                <w:webHidden/>
              </w:rPr>
              <w:instrText xml:space="preserve"> PAGEREF _Toc233475010 \h </w:instrText>
            </w:r>
            <w:r w:rsidR="002C718E">
              <w:rPr>
                <w:noProof/>
                <w:webHidden/>
              </w:rPr>
            </w:r>
            <w:r w:rsidR="002C718E">
              <w:rPr>
                <w:noProof/>
                <w:webHidden/>
              </w:rPr>
              <w:fldChar w:fldCharType="separate"/>
            </w:r>
            <w:r w:rsidR="002C718E">
              <w:rPr>
                <w:noProof/>
                <w:webHidden/>
              </w:rPr>
              <w:t>1</w:t>
            </w:r>
            <w:r w:rsidR="002C718E">
              <w:rPr>
                <w:noProof/>
                <w:webHidden/>
              </w:rPr>
              <w:fldChar w:fldCharType="end"/>
            </w:r>
          </w:hyperlink>
        </w:p>
        <w:p w14:paraId="4E62BED4" w14:textId="32F5B6B1" w:rsidR="002C718E" w:rsidRDefault="002C718E">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3475011" w:history="1">
            <w:r w:rsidRPr="009F5601">
              <w:rPr>
                <w:rStyle w:val="Hyperlink"/>
                <w:noProof/>
              </w:rPr>
              <w:t>Service Delivery</w:t>
            </w:r>
            <w:r>
              <w:rPr>
                <w:noProof/>
                <w:webHidden/>
              </w:rPr>
              <w:tab/>
            </w:r>
            <w:r>
              <w:rPr>
                <w:noProof/>
                <w:webHidden/>
              </w:rPr>
              <w:fldChar w:fldCharType="begin"/>
            </w:r>
            <w:r>
              <w:rPr>
                <w:noProof/>
                <w:webHidden/>
              </w:rPr>
              <w:instrText xml:space="preserve"> PAGEREF _Toc233475011 \h </w:instrText>
            </w:r>
            <w:r>
              <w:rPr>
                <w:noProof/>
                <w:webHidden/>
              </w:rPr>
            </w:r>
            <w:r>
              <w:rPr>
                <w:noProof/>
                <w:webHidden/>
              </w:rPr>
              <w:fldChar w:fldCharType="separate"/>
            </w:r>
            <w:r>
              <w:rPr>
                <w:noProof/>
                <w:webHidden/>
              </w:rPr>
              <w:t>2</w:t>
            </w:r>
            <w:r>
              <w:rPr>
                <w:noProof/>
                <w:webHidden/>
              </w:rPr>
              <w:fldChar w:fldCharType="end"/>
            </w:r>
          </w:hyperlink>
        </w:p>
        <w:p w14:paraId="3D3FA18F" w14:textId="04CD3E0C" w:rsidR="002C718E" w:rsidRDefault="002C718E">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3475012" w:history="1">
            <w:r w:rsidRPr="009F5601">
              <w:rPr>
                <w:rStyle w:val="Hyperlink"/>
                <w:noProof/>
              </w:rPr>
              <w:t>Patient and Service User Experience</w:t>
            </w:r>
            <w:r>
              <w:rPr>
                <w:noProof/>
                <w:webHidden/>
              </w:rPr>
              <w:tab/>
            </w:r>
            <w:r>
              <w:rPr>
                <w:noProof/>
                <w:webHidden/>
              </w:rPr>
              <w:fldChar w:fldCharType="begin"/>
            </w:r>
            <w:r>
              <w:rPr>
                <w:noProof/>
                <w:webHidden/>
              </w:rPr>
              <w:instrText xml:space="preserve"> PAGEREF _Toc233475012 \h </w:instrText>
            </w:r>
            <w:r>
              <w:rPr>
                <w:noProof/>
                <w:webHidden/>
              </w:rPr>
            </w:r>
            <w:r>
              <w:rPr>
                <w:noProof/>
                <w:webHidden/>
              </w:rPr>
              <w:fldChar w:fldCharType="separate"/>
            </w:r>
            <w:r>
              <w:rPr>
                <w:noProof/>
                <w:webHidden/>
              </w:rPr>
              <w:t>4</w:t>
            </w:r>
            <w:r>
              <w:rPr>
                <w:noProof/>
                <w:webHidden/>
              </w:rPr>
              <w:fldChar w:fldCharType="end"/>
            </w:r>
          </w:hyperlink>
        </w:p>
        <w:p w14:paraId="4D25BCEC" w14:textId="2492B047" w:rsidR="002C718E" w:rsidRDefault="002C718E">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3475013" w:history="1">
            <w:r w:rsidRPr="009F5601">
              <w:rPr>
                <w:rStyle w:val="Hyperlink"/>
                <w:noProof/>
              </w:rPr>
              <w:t>Discussion</w:t>
            </w:r>
            <w:r>
              <w:rPr>
                <w:noProof/>
                <w:webHidden/>
              </w:rPr>
              <w:tab/>
            </w:r>
            <w:r>
              <w:rPr>
                <w:noProof/>
                <w:webHidden/>
              </w:rPr>
              <w:fldChar w:fldCharType="begin"/>
            </w:r>
            <w:r>
              <w:rPr>
                <w:noProof/>
                <w:webHidden/>
              </w:rPr>
              <w:instrText xml:space="preserve"> PAGEREF _Toc233475013 \h </w:instrText>
            </w:r>
            <w:r>
              <w:rPr>
                <w:noProof/>
                <w:webHidden/>
              </w:rPr>
            </w:r>
            <w:r>
              <w:rPr>
                <w:noProof/>
                <w:webHidden/>
              </w:rPr>
              <w:fldChar w:fldCharType="separate"/>
            </w:r>
            <w:r>
              <w:rPr>
                <w:noProof/>
                <w:webHidden/>
              </w:rPr>
              <w:t>7</w:t>
            </w:r>
            <w:r>
              <w:rPr>
                <w:noProof/>
                <w:webHidden/>
              </w:rPr>
              <w:fldChar w:fldCharType="end"/>
            </w:r>
          </w:hyperlink>
        </w:p>
        <w:p w14:paraId="3BCD78A2" w14:textId="3FC28F45" w:rsidR="002C718E" w:rsidRDefault="002C718E">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3475014" w:history="1">
            <w:r w:rsidRPr="009F5601">
              <w:rPr>
                <w:rStyle w:val="Hyperlink"/>
                <w:noProof/>
              </w:rPr>
              <w:t>Conclusion</w:t>
            </w:r>
            <w:r>
              <w:rPr>
                <w:noProof/>
                <w:webHidden/>
              </w:rPr>
              <w:tab/>
            </w:r>
            <w:r>
              <w:rPr>
                <w:noProof/>
                <w:webHidden/>
              </w:rPr>
              <w:fldChar w:fldCharType="begin"/>
            </w:r>
            <w:r>
              <w:rPr>
                <w:noProof/>
                <w:webHidden/>
              </w:rPr>
              <w:instrText xml:space="preserve"> PAGEREF _Toc233475014 \h </w:instrText>
            </w:r>
            <w:r>
              <w:rPr>
                <w:noProof/>
                <w:webHidden/>
              </w:rPr>
            </w:r>
            <w:r>
              <w:rPr>
                <w:noProof/>
                <w:webHidden/>
              </w:rPr>
              <w:fldChar w:fldCharType="separate"/>
            </w:r>
            <w:r>
              <w:rPr>
                <w:noProof/>
                <w:webHidden/>
              </w:rPr>
              <w:t>8</w:t>
            </w:r>
            <w:r>
              <w:rPr>
                <w:noProof/>
                <w:webHidden/>
              </w:rPr>
              <w:fldChar w:fldCharType="end"/>
            </w:r>
          </w:hyperlink>
        </w:p>
        <w:p w14:paraId="5499C2F4" w14:textId="4650E121" w:rsidR="002C718E" w:rsidRDefault="002C718E">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3475015" w:history="1">
            <w:r w:rsidRPr="009F5601">
              <w:rPr>
                <w:rStyle w:val="Hyperlink"/>
                <w:noProof/>
              </w:rPr>
              <w:t>Recommendations</w:t>
            </w:r>
            <w:r>
              <w:rPr>
                <w:noProof/>
                <w:webHidden/>
              </w:rPr>
              <w:tab/>
            </w:r>
            <w:r>
              <w:rPr>
                <w:noProof/>
                <w:webHidden/>
              </w:rPr>
              <w:fldChar w:fldCharType="begin"/>
            </w:r>
            <w:r>
              <w:rPr>
                <w:noProof/>
                <w:webHidden/>
              </w:rPr>
              <w:instrText xml:space="preserve"> PAGEREF _Toc233475015 \h </w:instrText>
            </w:r>
            <w:r>
              <w:rPr>
                <w:noProof/>
                <w:webHidden/>
              </w:rPr>
            </w:r>
            <w:r>
              <w:rPr>
                <w:noProof/>
                <w:webHidden/>
              </w:rPr>
              <w:fldChar w:fldCharType="separate"/>
            </w:r>
            <w:r>
              <w:rPr>
                <w:noProof/>
                <w:webHidden/>
              </w:rPr>
              <w:t>9</w:t>
            </w:r>
            <w:r>
              <w:rPr>
                <w:noProof/>
                <w:webHidden/>
              </w:rPr>
              <w:fldChar w:fldCharType="end"/>
            </w:r>
          </w:hyperlink>
        </w:p>
        <w:p w14:paraId="29D8FE42" w14:textId="5DED4F80" w:rsidR="002C718E" w:rsidRDefault="002C718E">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3475016" w:history="1">
            <w:r w:rsidRPr="009F5601">
              <w:rPr>
                <w:rStyle w:val="Hyperlink"/>
                <w:noProof/>
              </w:rPr>
              <w:t>References</w:t>
            </w:r>
            <w:r>
              <w:rPr>
                <w:noProof/>
                <w:webHidden/>
              </w:rPr>
              <w:tab/>
            </w:r>
            <w:r>
              <w:rPr>
                <w:noProof/>
                <w:webHidden/>
              </w:rPr>
              <w:fldChar w:fldCharType="begin"/>
            </w:r>
            <w:r>
              <w:rPr>
                <w:noProof/>
                <w:webHidden/>
              </w:rPr>
              <w:instrText xml:space="preserve"> PAGEREF _Toc233475016 \h </w:instrText>
            </w:r>
            <w:r>
              <w:rPr>
                <w:noProof/>
                <w:webHidden/>
              </w:rPr>
            </w:r>
            <w:r>
              <w:rPr>
                <w:noProof/>
                <w:webHidden/>
              </w:rPr>
              <w:fldChar w:fldCharType="separate"/>
            </w:r>
            <w:r>
              <w:rPr>
                <w:noProof/>
                <w:webHidden/>
              </w:rPr>
              <w:t>10</w:t>
            </w:r>
            <w:r>
              <w:rPr>
                <w:noProof/>
                <w:webHidden/>
              </w:rPr>
              <w:fldChar w:fldCharType="end"/>
            </w:r>
          </w:hyperlink>
        </w:p>
        <w:p w14:paraId="23FFAF6F" w14:textId="049EE7DF" w:rsidR="00A652CF" w:rsidRDefault="00996F34" w:rsidP="00024773">
          <w:pPr>
            <w:spacing w:line="360" w:lineRule="auto"/>
            <w:jc w:val="both"/>
          </w:pPr>
          <w:r>
            <w:rPr>
              <w:b/>
              <w:bCs/>
              <w:noProof/>
            </w:rPr>
            <w:fldChar w:fldCharType="end"/>
          </w:r>
        </w:p>
      </w:sdtContent>
    </w:sdt>
    <w:p w14:paraId="2125F920" w14:textId="77777777" w:rsidR="00996F34" w:rsidRDefault="00996F34" w:rsidP="00024773">
      <w:pPr>
        <w:spacing w:line="360" w:lineRule="auto"/>
        <w:jc w:val="both"/>
      </w:pPr>
    </w:p>
    <w:p w14:paraId="2378292C" w14:textId="135D4BBE" w:rsidR="009C28C0" w:rsidRDefault="009C28C0" w:rsidP="00024773">
      <w:pPr>
        <w:spacing w:line="360" w:lineRule="auto"/>
        <w:jc w:val="both"/>
        <w:sectPr w:rsidR="009C28C0" w:rsidSect="00E4306A">
          <w:footerReference w:type="default" r:id="rId8"/>
          <w:pgSz w:w="11906" w:h="16838"/>
          <w:pgMar w:top="1440" w:right="1440" w:bottom="1440" w:left="1440" w:header="709" w:footer="709" w:gutter="0"/>
          <w:cols w:space="708"/>
          <w:docGrid w:linePitch="360"/>
        </w:sectPr>
      </w:pPr>
    </w:p>
    <w:p w14:paraId="1418705E" w14:textId="77777777" w:rsidR="00A652CF" w:rsidRDefault="00A652CF" w:rsidP="00024773">
      <w:pPr>
        <w:spacing w:line="360" w:lineRule="auto"/>
        <w:jc w:val="both"/>
        <w:rPr>
          <w:rFonts w:eastAsiaTheme="majorEastAsia" w:cstheme="majorBidi"/>
          <w:color w:val="auto"/>
          <w:sz w:val="40"/>
          <w:szCs w:val="40"/>
        </w:rPr>
      </w:pPr>
    </w:p>
    <w:p w14:paraId="1FA50D72" w14:textId="140161FA" w:rsidR="00B542C8" w:rsidRPr="009C7C7C" w:rsidRDefault="00B542C8" w:rsidP="00024773">
      <w:pPr>
        <w:pStyle w:val="Heading1"/>
        <w:spacing w:line="360" w:lineRule="auto"/>
        <w:jc w:val="both"/>
      </w:pPr>
      <w:bookmarkStart w:id="0" w:name="_Toc233475010"/>
      <w:r w:rsidRPr="009C7C7C">
        <w:t>Introduction</w:t>
      </w:r>
      <w:bookmarkEnd w:id="0"/>
    </w:p>
    <w:p w14:paraId="1A017F7F" w14:textId="77777777" w:rsidR="00B542C8" w:rsidRPr="009C7C7C" w:rsidRDefault="00B542C8" w:rsidP="00024773">
      <w:pPr>
        <w:spacing w:line="360" w:lineRule="auto"/>
        <w:jc w:val="both"/>
      </w:pPr>
    </w:p>
    <w:p w14:paraId="7237A063" w14:textId="3A48A05D" w:rsidR="00B542C8" w:rsidRPr="009C7C7C" w:rsidRDefault="00B542C8" w:rsidP="00024773">
      <w:pPr>
        <w:spacing w:line="360" w:lineRule="auto"/>
        <w:jc w:val="both"/>
      </w:pPr>
      <w:r w:rsidRPr="009C7C7C">
        <w:t>Digital innovation has reshaped how health and social care services are organised and delivered across the United Kingdom. One such innovation, implemented within the last decade, is the Organisation for the Review of Care and Health Apps</w:t>
      </w:r>
      <w:r w:rsidR="00D91EE4">
        <w:t xml:space="preserve"> </w:t>
      </w:r>
      <w:r w:rsidR="008D3EF0">
        <w:t>(</w:t>
      </w:r>
      <w:r w:rsidR="00D91EE4" w:rsidRPr="009C7C7C">
        <w:t>ORCHA</w:t>
      </w:r>
      <w:r w:rsidR="008D3EF0">
        <w:t>)</w:t>
      </w:r>
      <w:r w:rsidRPr="009C7C7C">
        <w:t>, founded in 2015 by NHS clinicians in response to an unregulated and rapidly expanding digital health app market (ORCHA, 2025). Rather than being a single app or device, ORCHA is an assessment and distribution infrastructure: an independent review framework now applied to thousands of digital health products, underpinning curated "app libraries" and "formularies" embedded within NHS organisations, Integrated Care Boards (ICBs), and local authority adult social care services across a large proportion of UK regions (ORCHA, 2025).</w:t>
      </w:r>
    </w:p>
    <w:p w14:paraId="680A8E42" w14:textId="096DA150" w:rsidR="00C90472" w:rsidRPr="009C7C7C" w:rsidRDefault="00B542C8" w:rsidP="00024773">
      <w:pPr>
        <w:spacing w:line="360" w:lineRule="auto"/>
        <w:jc w:val="both"/>
      </w:pPr>
      <w:r w:rsidRPr="009C7C7C">
        <w:t>This report critically evaluates the implementation of ORCHA within UK health and social care, considering both service delivery and patient/service</w:t>
      </w:r>
      <w:r w:rsidR="000518DF" w:rsidRPr="009C7C7C">
        <w:t>-</w:t>
      </w:r>
      <w:r w:rsidRPr="009C7C7C">
        <w:t>user experience, and reflecting on positive and negative outcomes throughout. Because</w:t>
      </w:r>
      <w:r w:rsidR="000518DF" w:rsidRPr="009C7C7C">
        <w:t xml:space="preserve"> </w:t>
      </w:r>
      <w:r w:rsidRPr="009C7C7C">
        <w:t xml:space="preserve">ORCHA's assessment criteria incorporate data protection compliance, </w:t>
      </w:r>
      <w:r w:rsidR="003B34A2" w:rsidRPr="009C7C7C">
        <w:t xml:space="preserve">a </w:t>
      </w:r>
      <w:r w:rsidRPr="009C7C7C">
        <w:t xml:space="preserve">brief reference </w:t>
      </w:r>
      <w:r w:rsidR="003B34A2" w:rsidRPr="009C7C7C">
        <w:t xml:space="preserve">to the General Data Protection Regulation (GDPR) is made </w:t>
      </w:r>
      <w:r w:rsidRPr="009C7C7C">
        <w:t xml:space="preserve">where directly relevant, rather than as an extended standalone </w:t>
      </w:r>
      <w:r w:rsidR="00C90472" w:rsidRPr="009C7C7C">
        <w:t>discussion.</w:t>
      </w:r>
    </w:p>
    <w:p w14:paraId="398363CF" w14:textId="77777777" w:rsidR="00C90472" w:rsidRPr="009C7C7C" w:rsidRDefault="00C90472" w:rsidP="00024773">
      <w:pPr>
        <w:spacing w:line="360" w:lineRule="auto"/>
        <w:jc w:val="both"/>
      </w:pPr>
      <w:r w:rsidRPr="009C7C7C">
        <w:br w:type="page"/>
      </w:r>
    </w:p>
    <w:p w14:paraId="622629FD" w14:textId="77777777" w:rsidR="00B87581" w:rsidRDefault="00B87581" w:rsidP="00024773">
      <w:pPr>
        <w:pStyle w:val="Heading1"/>
        <w:spacing w:line="360" w:lineRule="auto"/>
        <w:jc w:val="both"/>
      </w:pPr>
      <w:bookmarkStart w:id="1" w:name="_Toc233475011"/>
      <w:r>
        <w:lastRenderedPageBreak/>
        <w:t>Service Delivery</w:t>
      </w:r>
      <w:bookmarkEnd w:id="1"/>
    </w:p>
    <w:p w14:paraId="1C34FBD5" w14:textId="77777777" w:rsidR="00324142" w:rsidRPr="00324142" w:rsidRDefault="00324142" w:rsidP="00024773">
      <w:pPr>
        <w:spacing w:line="360" w:lineRule="auto"/>
        <w:jc w:val="both"/>
      </w:pPr>
    </w:p>
    <w:p w14:paraId="5A9A9F6C" w14:textId="77777777" w:rsidR="00605F03" w:rsidRDefault="00605F03" w:rsidP="00024773">
      <w:pPr>
        <w:spacing w:line="360" w:lineRule="auto"/>
        <w:jc w:val="both"/>
      </w:pPr>
      <w:r>
        <w:t>Before ORCHA, health and social care professionals across the UK had little structured way to judge whether a given health app was clinically safe, evidence-based, or compliant with data protection law; recommendations, where they happened at all, relied on individual professional judgement or informal word of mouth. ORCHA addressed this gap by introducing a baseline review process assessed against approximately 300 criteria, spanning clinical assurance, data and privacy, evidence, and usability (ORCHA, 2025a). Crucially, these criteria are explicitly cross-referenced with NHS England's Digital Technology Assessment Criteria (DTAC) and NICE's Evidence Standards Framework, which tiers digital health technologies by risk and required evidence (NHS England Transformation Directorate, 2026; NICE, 2025).</w:t>
      </w:r>
    </w:p>
    <w:p w14:paraId="78E2E28C" w14:textId="5726CC8B" w:rsidR="00605F03" w:rsidRDefault="00605F03" w:rsidP="00024773">
      <w:pPr>
        <w:spacing w:line="360" w:lineRule="auto"/>
        <w:jc w:val="both"/>
      </w:pPr>
      <w:r>
        <w:t>This alignment with national policy is significant. DTAC is a mandatory procurement baseline for NHS commissioners, meaning ORCHA-reviewed apps are assessed against the same standards that govern NHS technology procurement. The practical effect has been to shift app recommendation from an ad hoc activity to something closer to a formulary model, in which clinicians, social workers, and allied health professionals can search a pre-verified library rather than independently appraise apps, thereby reducing duplicated assurance work across organisations (NHS England Transformation Directorate, 2021).</w:t>
      </w:r>
    </w:p>
    <w:p w14:paraId="6EB79F20" w14:textId="333A6F3B" w:rsidR="00605F03" w:rsidRPr="00605F03" w:rsidRDefault="00605F03" w:rsidP="00024773">
      <w:pPr>
        <w:spacing w:line="360" w:lineRule="auto"/>
        <w:jc w:val="both"/>
      </w:pPr>
      <w:r>
        <w:t>The scalability of this approach is evidenced in practice. The NHS Dorset ICB extended the formulary model across seven Integrated Care Systems in South-West England, reaching an estimated 5.6 million people, with mental health, dementia, and diabetes apps as priority categories (Mobi Health News, 2021). This demonstrates that, when embedded within national commissioning structures, the ORCHA-powered library model can operate at significant scale and across diverse conditions.</w:t>
      </w:r>
    </w:p>
    <w:p w14:paraId="707A9989" w14:textId="6877A597" w:rsidR="0019715E" w:rsidRDefault="0019715E" w:rsidP="00024773">
      <w:pPr>
        <w:spacing w:line="360" w:lineRule="auto"/>
        <w:jc w:val="both"/>
      </w:pPr>
    </w:p>
    <w:p w14:paraId="16AD4B55" w14:textId="4AA6BE0E" w:rsidR="0025523C" w:rsidRDefault="0025523C" w:rsidP="00024773">
      <w:pPr>
        <w:spacing w:line="360" w:lineRule="auto"/>
        <w:jc w:val="both"/>
      </w:pPr>
      <w:r>
        <w:rPr>
          <w:noProof/>
        </w:rPr>
        <w:lastRenderedPageBreak/>
        <w:drawing>
          <wp:inline distT="0" distB="0" distL="0" distR="0" wp14:anchorId="7CC9FB3C" wp14:editId="572EC485">
            <wp:extent cx="6120765" cy="4462780"/>
            <wp:effectExtent l="0" t="0" r="0" b="0"/>
            <wp:docPr id="18015554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20765" cy="4462780"/>
                    </a:xfrm>
                    <a:prstGeom prst="rect">
                      <a:avLst/>
                    </a:prstGeom>
                    <a:noFill/>
                  </pic:spPr>
                </pic:pic>
              </a:graphicData>
            </a:graphic>
          </wp:inline>
        </w:drawing>
      </w:r>
    </w:p>
    <w:p w14:paraId="047F456E" w14:textId="2335B79B" w:rsidR="001F4FA6" w:rsidRDefault="001F4FA6" w:rsidP="00024773">
      <w:pPr>
        <w:spacing w:line="360" w:lineRule="auto"/>
        <w:jc w:val="both"/>
      </w:pPr>
      <w:r>
        <w:t>Figure 1. Source author, from ORCHA (2025a) and NHS England Transformation Directorate (2026)</w:t>
      </w:r>
    </w:p>
    <w:p w14:paraId="1EF1C6F2" w14:textId="4A5A47BF" w:rsidR="00A3731C" w:rsidRDefault="00A3731C" w:rsidP="00024773">
      <w:pPr>
        <w:spacing w:line="360" w:lineRule="auto"/>
        <w:jc w:val="both"/>
      </w:pPr>
      <w:r>
        <w:t>The mechanism driving clinician behaviour change within this model has itself been studied. A discrete choice experiment with 222 UK healthcare professionals found that an "NHS stamp of approval" was the single strongest predictor of whether a clinician would prescribe a health app, outweighing published clinical evidence or personal familiarity with the technology (Leigh, Ashall-Payne and Andrews, 2020). This explains why ORCHA's assurance mark, rather than the underlying apps themselves, has been the primary driver of day-to-day service change: it lowers the perceived professional risk of recommending a digital tool.</w:t>
      </w:r>
    </w:p>
    <w:p w14:paraId="3C6A0143" w14:textId="5A417E85" w:rsidR="00A3731C" w:rsidRDefault="00A3731C" w:rsidP="00024773">
      <w:pPr>
        <w:spacing w:line="360" w:lineRule="auto"/>
        <w:jc w:val="both"/>
      </w:pPr>
      <w:r>
        <w:t>Within five months of launching its ORCHA-powered library, Staffordshire County Council reported approximately 4,000 sessions and 10,000 page views, with social prescribing teams and social workers reporting greater confidence in recommending digital tools, a confidence they had previously lacked without independent assurance (ORCHA, 2020). UK government guidance on digital working in adult social care identifies exactly this workforce confidence, rather than the technology itself, as the critical determinant of successful embedding (Department of Health and Social Care, 2023).</w:t>
      </w:r>
    </w:p>
    <w:p w14:paraId="49BF4EE4" w14:textId="77777777" w:rsidR="00A3731C" w:rsidRDefault="00A3731C" w:rsidP="00024773">
      <w:pPr>
        <w:spacing w:line="360" w:lineRule="auto"/>
        <w:jc w:val="both"/>
      </w:pPr>
      <w:r>
        <w:lastRenderedPageBreak/>
        <w:t>However, this positive picture warrants critical scrutiny. All three authors of the discrete choice experiment were, at the time of publication, employees or directors of ORCHA Health Limited, which also funded the study (Leigh, Ashall-Payne and Andrews, 2020), limiting the independence of the findings. Furthermore, a service evaluation of the NHS Dorset ICB App Library found that cultural barriers and uneven digital readiness within the workforce remained ongoing constraints, only partially addressed through onboarding webinars (HTN, 2024). This reveals an important limitation: ORCHA changes what professionals are permitted and confident to recommend more readily than it addresses the structural pressures of time, training, and digital capability that ultimately determine whether digital tools are meaningfully embedded in routine care.</w:t>
      </w:r>
    </w:p>
    <w:p w14:paraId="4B425BB7" w14:textId="3BDBFF14" w:rsidR="00A3731C" w:rsidRDefault="00113791" w:rsidP="00024773">
      <w:pPr>
        <w:spacing w:line="360" w:lineRule="auto"/>
        <w:jc w:val="both"/>
      </w:pPr>
      <w:r>
        <w:t xml:space="preserve">An often-underappreciated contribution of ORCHA is its role in embedding data protection compliance early in </w:t>
      </w:r>
      <w:r w:rsidR="001F4FA6">
        <w:t>the procurement process</w:t>
      </w:r>
      <w:r>
        <w:t>. DTAC requires suppliers to prove compliance with the Data Protection Act 2018 and UK GDPR, including Data Protection Impact Assessments, before digital technology enters NHS use (NHS England Transformation Directorate, 2026). ORCHA's baseline review includes these requirements, assuring organisations that apps meet a documented data protection baseline, something that was rarely systematic before ORCHA.</w:t>
      </w:r>
    </w:p>
    <w:p w14:paraId="2B7EF949" w14:textId="4BC561FB" w:rsidR="00324142" w:rsidRDefault="00A3731C" w:rsidP="00024773">
      <w:pPr>
        <w:spacing w:line="360" w:lineRule="auto"/>
        <w:jc w:val="both"/>
      </w:pPr>
      <w:r>
        <w:t>Health data constitutes "special category data" under UK GDPR, attracting the highest level of legal protection (CMS Law, 2025), and non-compliant apps that process such data without a lawful basis expose both organisations and patients to significant legal and safety risk. ORCHA's assessment process does not guarantee ongoing compliance, as apps may change after review, but it represents a meaningful structural improvement over the pre-existing absence of any standardised digital procurement safeguard.</w:t>
      </w:r>
    </w:p>
    <w:p w14:paraId="677BA1D9" w14:textId="77777777" w:rsidR="00B87581" w:rsidRDefault="00B87581" w:rsidP="00024773">
      <w:pPr>
        <w:pStyle w:val="Heading1"/>
        <w:spacing w:line="360" w:lineRule="auto"/>
        <w:jc w:val="both"/>
      </w:pPr>
      <w:bookmarkStart w:id="2" w:name="_Toc233475012"/>
      <w:r>
        <w:t>Patient and Service User Experience</w:t>
      </w:r>
      <w:bookmarkEnd w:id="2"/>
    </w:p>
    <w:p w14:paraId="7C5038B7" w14:textId="77777777" w:rsidR="00324142" w:rsidRPr="00324142" w:rsidRDefault="00324142" w:rsidP="00024773">
      <w:pPr>
        <w:spacing w:line="360" w:lineRule="auto"/>
        <w:jc w:val="both"/>
      </w:pPr>
    </w:p>
    <w:p w14:paraId="0CFCF4C7" w14:textId="77777777" w:rsidR="00B87581" w:rsidRDefault="00B87581" w:rsidP="00024773">
      <w:pPr>
        <w:spacing w:line="360" w:lineRule="auto"/>
        <w:jc w:val="both"/>
      </w:pPr>
      <w:r>
        <w:t>The patient experience of ORCHA is necessarily mediated: patients rarely interact with ORCHA directly but encounter its outcomes through the apps their clinicians recommend (Leigh, Ashall-Payne and Andrews, 2020) or the libraries their ICBs make publicly available (ORCHA, 2025b). Understanding how this shapes patient perceptions requires drawing on qualitative and quantitative evidence about mHealth use more broadly (Williams et al., 2014), contextualised by ORCHA-specific data where available (HTN, 2024).</w:t>
      </w:r>
    </w:p>
    <w:p w14:paraId="02AC45F4" w14:textId="5A568D39" w:rsidR="00B87581" w:rsidRDefault="00B87581" w:rsidP="00024773">
      <w:pPr>
        <w:spacing w:line="360" w:lineRule="auto"/>
        <w:jc w:val="both"/>
      </w:pPr>
      <w:r>
        <w:rPr>
          <w:noProof/>
        </w:rPr>
        <w:lastRenderedPageBreak/>
        <w:drawing>
          <wp:inline distT="0" distB="0" distL="0" distR="0" wp14:anchorId="07556884" wp14:editId="274D44D6">
            <wp:extent cx="6054090" cy="4462780"/>
            <wp:effectExtent l="0" t="0" r="3810" b="0"/>
            <wp:docPr id="1267343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54090" cy="4462780"/>
                    </a:xfrm>
                    <a:prstGeom prst="rect">
                      <a:avLst/>
                    </a:prstGeom>
                    <a:noFill/>
                  </pic:spPr>
                </pic:pic>
              </a:graphicData>
            </a:graphic>
          </wp:inline>
        </w:drawing>
      </w:r>
    </w:p>
    <w:p w14:paraId="15B07E8E" w14:textId="558B404C" w:rsidR="0025523C" w:rsidRDefault="00BA4BB7" w:rsidP="00AF4B86">
      <w:pPr>
        <w:spacing w:line="360" w:lineRule="auto"/>
        <w:jc w:val="both"/>
      </w:pPr>
      <w:r>
        <w:t>Figure 2</w:t>
      </w:r>
      <w:r w:rsidR="001F4FA6">
        <w:t>.</w:t>
      </w:r>
      <w:r>
        <w:t xml:space="preserve"> Source </w:t>
      </w:r>
      <w:r w:rsidR="001F4FA6">
        <w:t>a</w:t>
      </w:r>
      <w:r>
        <w:t>uthor</w:t>
      </w:r>
      <w:r w:rsidR="001F4FA6">
        <w:t>,</w:t>
      </w:r>
      <w:r>
        <w:t xml:space="preserve"> from Williams et al. (2014), HTN (2014), Good Things Foundation (2025) and ICT and Health (2025)</w:t>
      </w:r>
    </w:p>
    <w:p w14:paraId="6939B732" w14:textId="5A2E92BA" w:rsidR="00D01393" w:rsidRDefault="00BA4BB7" w:rsidP="00024773">
      <w:pPr>
        <w:spacing w:line="360" w:lineRule="auto"/>
        <w:jc w:val="both"/>
      </w:pPr>
      <w:r>
        <w:t>Evidence shows that ORCHA-assured apps can notably improve self-management, especially for long-term conditions, during appointment wait times. An NHS study found that COPD patients using a mobile app felt more aware of their symptoms, were more confident in monitoring</w:t>
      </w:r>
      <w:r w:rsidR="001F4FA6">
        <w:t xml:space="preserve"> their condition</w:t>
      </w:r>
      <w:r>
        <w:t>, and experienced better continuity of care without technological difficulties, even among those aged up to 85. These themes of reassurance, empowerment, and reduced anxiety consistently emerge across long-term condition studies, indicating that access to trusted apps can positively change patients' experiences.</w:t>
      </w:r>
    </w:p>
    <w:p w14:paraId="6635F8EA" w14:textId="4C971630" w:rsidR="00D01393" w:rsidRDefault="00D01393" w:rsidP="00024773">
      <w:pPr>
        <w:spacing w:line="360" w:lineRule="auto"/>
        <w:jc w:val="both"/>
      </w:pPr>
      <w:r>
        <w:t>The NHS Dorset ICB App Library evaluation reinforces this point. The library was identified as particularly valuable in supporting patients during the waiting period before mental health treatment commenced (HTN, 2024), directly addressing a gap that traditional services have long struggled to fill and that has become increasingly significant amid NHS waiting time pressures.</w:t>
      </w:r>
    </w:p>
    <w:p w14:paraId="3F9B1D99" w14:textId="4DE95E3D" w:rsidR="00D01393" w:rsidRDefault="00D01393" w:rsidP="00024773">
      <w:pPr>
        <w:spacing w:line="360" w:lineRule="auto"/>
        <w:jc w:val="both"/>
      </w:pPr>
      <w:r>
        <w:t xml:space="preserve">Patient perceptions of trust and safety are also shaped by how health apps handle personal data. Health data constitutes "special category data" under UK GDPR, attracting the highest </w:t>
      </w:r>
      <w:r>
        <w:lastRenderedPageBreak/>
        <w:t xml:space="preserve">level of legal protection and requiring explicit consent, strict data minimisation, and documented compliance with the Data Protection Act 2018 (CMS Law, 2025). Because ORCHA's review process explicitly assesses data privacy compliance and lists only apps that meet defined thresholds, patients using ORCHA-recommended apps, in principle, gain a higher level of protection than those using unvetted apps discovered through commercial app stores. Research has consistently identified widespread GDPR compliance failures among publicly available mHealth apps, including inadequate legal bases for processing health data (CMS Law, 2025), thereby reinforcing the value of ORCHA's role in </w:t>
      </w:r>
      <w:r w:rsidR="00024773">
        <w:t>patient safety screening</w:t>
      </w:r>
      <w:r>
        <w:t>.</w:t>
      </w:r>
    </w:p>
    <w:p w14:paraId="3CCB4256" w14:textId="72DDA935" w:rsidR="00D01393" w:rsidRDefault="00D01393" w:rsidP="00024773">
      <w:pPr>
        <w:spacing w:line="360" w:lineRule="auto"/>
        <w:jc w:val="both"/>
      </w:pPr>
      <w:r>
        <w:t xml:space="preserve">However, this protection is </w:t>
      </w:r>
      <w:r w:rsidR="00A8253D">
        <w:t>conditional</w:t>
      </w:r>
      <w:r>
        <w:t>. Apps may change after review, and ORCHA's continuous monitoring mechanism, while described in its framework, is not yet systematically evidenced in the independent published literature. The patient benefit is therefore real but conditional, and patients cannot be assumed to be fully protected simply by virtue of using a library-listed app.</w:t>
      </w:r>
    </w:p>
    <w:p w14:paraId="5CBCA938" w14:textId="6E4F30DE" w:rsidR="00D01393" w:rsidRDefault="00D01393" w:rsidP="00024773">
      <w:pPr>
        <w:spacing w:line="360" w:lineRule="auto"/>
        <w:jc w:val="both"/>
      </w:pPr>
      <w:r>
        <w:t>The significant limitation of ORCHA as a patient-facing innovation, however, is not the quality of its assessment process but the structural inequity in who can access its benefits. NHS England and the Good Things Foundation have both identified that approximately 8 million people in the UK lack the basic digital skills needed to engage with online health services, with older adults, those with disabilities, people in areas of higher deprivation, and those from certain minoritised ethnic groups disproportionately affected (Good Things Foundation, 2025; NHS England, 2025). For these groups, ORCHA-powered libraries may be effectively inaccessible, regardless of how well curated they are.</w:t>
      </w:r>
    </w:p>
    <w:p w14:paraId="4CB4AA3A" w14:textId="412E2A3B" w:rsidR="00D01393" w:rsidRDefault="00D01393" w:rsidP="00024773">
      <w:pPr>
        <w:spacing w:line="360" w:lineRule="auto"/>
        <w:jc w:val="both"/>
      </w:pPr>
      <w:r>
        <w:t>This concern is compounded by the quality threshold problem. Only around 32% of mental health apps reviewed by ORCHA meet its minimum quality standard (ICT and Health, 2025; Zych et al., 2026), meaning that in areas where assured apps are sparse, patients may receive no digital support at all or may turn to unvetted commercial alternatives. The NHS Long-Term Plan explicitly acknowledged this risk, warning that digital-first approaches, absent targeted support for digital inclusion, risk widening rather than narrowing existing health inequalities (Open Access Government, 2025). ORCHA, as currently implemented, does not directly address this inequity, and there is limited published evidence of a systematic large-scale response beyond individual local authority initiatives such as joint working with public library services.</w:t>
      </w:r>
    </w:p>
    <w:p w14:paraId="5D0B77AD" w14:textId="5764263C" w:rsidR="00D01393" w:rsidRDefault="00D01393" w:rsidP="00024773">
      <w:pPr>
        <w:spacing w:line="360" w:lineRule="auto"/>
        <w:jc w:val="both"/>
      </w:pPr>
      <w:r>
        <w:t xml:space="preserve">A final concern relates to the independence of the evidence underpinning ORCHA's positive outcomes. A significant proportion of the published literature supporting ORCHA's effectiveness is authored by employees or former employees of the organisation, with funding from ORCHA Health Limited disclosed as a conflict of interest (Leigh, Ashall-Payne and </w:t>
      </w:r>
      <w:r>
        <w:lastRenderedPageBreak/>
        <w:t>Andrews, 2020; Hyzy et al., 2024). While this does not invalidate the findings, the studies employ recognised research designs and are published in peer-reviewed journals, it does limit their independence. Independent, large-scale evaluation of patient health outcomes attributable specifically to ORCHA-curated apps, rather than to the apps themselves, is absent from the published literature. Until such an evaluation exists, a degree of epistemic caution is warranted when interpreting claims about ORCHA's patient-level impact.</w:t>
      </w:r>
    </w:p>
    <w:p w14:paraId="72FDD5AC" w14:textId="77777777" w:rsidR="006367AC" w:rsidRDefault="006367AC" w:rsidP="00024773">
      <w:pPr>
        <w:pStyle w:val="Heading1"/>
        <w:spacing w:line="360" w:lineRule="auto"/>
        <w:jc w:val="both"/>
      </w:pPr>
      <w:bookmarkStart w:id="3" w:name="_Toc233475013"/>
      <w:r>
        <w:t>Discussion</w:t>
      </w:r>
      <w:bookmarkEnd w:id="3"/>
    </w:p>
    <w:p w14:paraId="3A44C337" w14:textId="54A3C315" w:rsidR="004E2F28" w:rsidRDefault="004E2F28" w:rsidP="004E2F28">
      <w:pPr>
        <w:spacing w:line="360" w:lineRule="auto"/>
        <w:jc w:val="both"/>
      </w:pPr>
      <w:r>
        <w:t>As the preceding analysis demonstrates, ORCHA has produced measurable improvements to digital health service delivery across the UK. By aligning its assessment framework with DTAC and the NICE Evidence Standards Framework, it has effectively embedded national procurement policy into everyday clinical and social care practice (NHS England Transformation Directorate, 2026; NICE, 2025), shifting app recommendation from informal individual judgement to a structured formulary model</w:t>
      </w:r>
      <w:r w:rsidR="00BA4BB7">
        <w:t>,</w:t>
      </w:r>
      <w:r>
        <w:t xml:space="preserve"> increasing workforce confidence, expanding access to self-management support, and strengthening upstream GDPR compliance in digital procurement.</w:t>
      </w:r>
    </w:p>
    <w:p w14:paraId="7B01D6C4" w14:textId="0686E002" w:rsidR="004E2F28" w:rsidRDefault="004E2F28" w:rsidP="004E2F28">
      <w:pPr>
        <w:spacing w:line="360" w:lineRule="auto"/>
        <w:jc w:val="both"/>
      </w:pPr>
      <w:r>
        <w:t>However, three tensions emerge consistently from the evidence. First, the research base supporting ORCHA's effectiveness is substantially self-produced: key studies were authored and funded by ORCHA Health Limited (Leigh, Ashall-Payne and Andrews, 2020; Hyzy et al., 2024), warranting caution in interpreting outcome claims.</w:t>
      </w:r>
    </w:p>
    <w:p w14:paraId="1099097A" w14:textId="77777777" w:rsidR="004E2F28" w:rsidRDefault="004E2F28" w:rsidP="004E2F28">
      <w:pPr>
        <w:spacing w:line="360" w:lineRule="auto"/>
        <w:jc w:val="both"/>
      </w:pPr>
      <w:r>
        <w:t>Second, ORCHA's benefits are not equitably distributed. With approximately 8 million UK residents lacking the basic digital skills to engage with online health services (Good Things Foundation, 2025; NHS England, 2025), the innovation risks reinforcing the very inequalities the NHS Long-Term Plan sought to address (Open Access Government, 2025).</w:t>
      </w:r>
    </w:p>
    <w:p w14:paraId="5A0D52ED" w14:textId="6D7FBA2F" w:rsidR="004E2F28" w:rsidRDefault="004E2F28" w:rsidP="004E2F28">
      <w:pPr>
        <w:spacing w:line="360" w:lineRule="auto"/>
        <w:jc w:val="both"/>
      </w:pPr>
      <w:r>
        <w:t>Third, the implementation gap in the dependence on workforce time, training, and digital confidence that ORCHA's framework does not directly supply remains a structural constraint acknowledged in government guidance on digital working in adult social care (Department of Health and Social Care, 2023), and one that policy investment has yet to fully resolve.</w:t>
      </w:r>
    </w:p>
    <w:p w14:paraId="463D1A4C" w14:textId="4C33447C" w:rsidR="00324142" w:rsidRPr="00324142" w:rsidRDefault="004E2F28" w:rsidP="004E2F28">
      <w:pPr>
        <w:spacing w:line="360" w:lineRule="auto"/>
        <w:jc w:val="both"/>
      </w:pPr>
      <w:r>
        <w:t>Together, these tensions suggest that ORCHA is a necessary piece of infrastructure within the UK's digital transformation agenda, but one whose full potential depends on investment well beyond the assessment framework itself.</w:t>
      </w:r>
    </w:p>
    <w:p w14:paraId="42C24CAC" w14:textId="5876F61A" w:rsidR="00324142" w:rsidRDefault="006367AC" w:rsidP="00024773">
      <w:pPr>
        <w:pStyle w:val="Heading1"/>
        <w:spacing w:line="360" w:lineRule="auto"/>
        <w:jc w:val="both"/>
      </w:pPr>
      <w:bookmarkStart w:id="4" w:name="_Toc233475014"/>
      <w:r>
        <w:lastRenderedPageBreak/>
        <w:t>Conclusion</w:t>
      </w:r>
      <w:bookmarkEnd w:id="4"/>
    </w:p>
    <w:p w14:paraId="4249ABA3" w14:textId="77777777" w:rsidR="00024773" w:rsidRPr="00024773" w:rsidRDefault="00024773" w:rsidP="00024773"/>
    <w:p w14:paraId="5F941650" w14:textId="77777777" w:rsidR="00324142" w:rsidRDefault="00324142" w:rsidP="00024773">
      <w:pPr>
        <w:spacing w:line="360" w:lineRule="auto"/>
        <w:jc w:val="both"/>
      </w:pPr>
      <w:r>
        <w:t>ORCHA has made a significant and largely positive contribution to the implementation of digital health within UK health and social care since 2015. By creating a scalable, independently reviewed assurance infrastructure explicitly aligned to DTAC and NICE standards (NHS England Transformation Directorate, 2026; NICE, 2025), it has lowered the barrier to safe digital prescribing for professionals and improved access to quality-assured self-management tools for many patients and service users.</w:t>
      </w:r>
    </w:p>
    <w:p w14:paraId="4F28D4C0" w14:textId="77777777" w:rsidR="00324142" w:rsidRDefault="00324142" w:rsidP="00024773">
      <w:pPr>
        <w:spacing w:line="360" w:lineRule="auto"/>
        <w:jc w:val="both"/>
      </w:pPr>
      <w:r>
        <w:t>However, a critical evaluation must acknowledge three important limitations. The evidence base for ORCHA's patient outcomes is not yet independent of the organisation that created it. The low proportion of apps meeting its own quality threshold reveals how poor the broader mHealth marketplace remains. And digital exclusion leaves the most vulnerable populations least likely to benefit from its libraries.</w:t>
      </w:r>
    </w:p>
    <w:p w14:paraId="5C7DE91C" w14:textId="2F030EA0" w:rsidR="0020607B" w:rsidRDefault="00324142" w:rsidP="00024773">
      <w:pPr>
        <w:spacing w:line="360" w:lineRule="auto"/>
        <w:jc w:val="both"/>
      </w:pPr>
      <w:r>
        <w:t>ORCHA is best understood not as a solution to the challenge of digital transformation in health and care, but as a necessary and important piece of infrastructure within it, one whose full potential depends on parallel investment in workforce development, digital inclusion, and independent outcome evaluation.</w:t>
      </w:r>
    </w:p>
    <w:p w14:paraId="2354CFE4" w14:textId="77777777" w:rsidR="0020607B" w:rsidRDefault="0020607B" w:rsidP="00024773">
      <w:pPr>
        <w:spacing w:line="360" w:lineRule="auto"/>
        <w:jc w:val="both"/>
      </w:pPr>
      <w:r>
        <w:br w:type="page"/>
      </w:r>
    </w:p>
    <w:p w14:paraId="2E5FC998" w14:textId="4204416F" w:rsidR="00711DEE" w:rsidRPr="009C7C7C" w:rsidRDefault="00711DEE" w:rsidP="00024773">
      <w:pPr>
        <w:pStyle w:val="Heading1"/>
        <w:spacing w:line="360" w:lineRule="auto"/>
        <w:jc w:val="both"/>
      </w:pPr>
      <w:bookmarkStart w:id="5" w:name="_Toc233475015"/>
      <w:r w:rsidRPr="009C7C7C">
        <w:lastRenderedPageBreak/>
        <w:t>Recommendations</w:t>
      </w:r>
      <w:bookmarkEnd w:id="5"/>
    </w:p>
    <w:p w14:paraId="09141AEA" w14:textId="77777777" w:rsidR="006367AC" w:rsidRDefault="006367AC" w:rsidP="00024773">
      <w:pPr>
        <w:spacing w:line="360" w:lineRule="auto"/>
        <w:jc w:val="both"/>
      </w:pPr>
    </w:p>
    <w:p w14:paraId="2E7356D5" w14:textId="6F577443" w:rsidR="006E3D74" w:rsidRPr="009C7C7C" w:rsidRDefault="006E3D74" w:rsidP="00024773">
      <w:pPr>
        <w:spacing w:line="360" w:lineRule="auto"/>
        <w:jc w:val="both"/>
      </w:pPr>
      <w:r w:rsidRPr="009C7C7C">
        <w:t>Based on this critical evaluation, the following recommendations are proposed:</w:t>
      </w:r>
    </w:p>
    <w:p w14:paraId="73F75CC8" w14:textId="7E23ED58" w:rsidR="006E3D74" w:rsidRPr="009C7C7C" w:rsidRDefault="006E3D74" w:rsidP="00024773">
      <w:pPr>
        <w:spacing w:line="360" w:lineRule="auto"/>
        <w:jc w:val="both"/>
      </w:pPr>
      <w:r w:rsidRPr="009C7C7C">
        <w:t>For NHS England and ICBs: Commission independent, longitudinal evaluations of patient health outcomes linked to ORCHA</w:t>
      </w:r>
      <w:r w:rsidR="00B96176" w:rsidRPr="009C7C7C">
        <w:t>-</w:t>
      </w:r>
      <w:r w:rsidRPr="009C7C7C">
        <w:t>curated app use, separate from ORCHA</w:t>
      </w:r>
      <w:r w:rsidR="00B96176" w:rsidRPr="009C7C7C">
        <w:t>-</w:t>
      </w:r>
      <w:r w:rsidRPr="009C7C7C">
        <w:t>funded research, to build a robust, unbiased evidence base.</w:t>
      </w:r>
    </w:p>
    <w:p w14:paraId="0ECDF946" w14:textId="77777777" w:rsidR="006E3D74" w:rsidRPr="009C7C7C" w:rsidRDefault="006E3D74" w:rsidP="00024773">
      <w:pPr>
        <w:spacing w:line="360" w:lineRule="auto"/>
        <w:jc w:val="both"/>
      </w:pPr>
      <w:r w:rsidRPr="009C7C7C">
        <w:t>For ORCHA and partner organisations: Develop and publish a structured equity strategy that addresses access barriers for digitally excluded populations, including older adults, people with disabilities, and those in areas of high deprivation, building on existing library and community partnerships.</w:t>
      </w:r>
    </w:p>
    <w:p w14:paraId="1AAE296F" w14:textId="77777777" w:rsidR="006E3D74" w:rsidRPr="009C7C7C" w:rsidRDefault="006E3D74" w:rsidP="00024773">
      <w:pPr>
        <w:spacing w:line="360" w:lineRule="auto"/>
        <w:jc w:val="both"/>
      </w:pPr>
      <w:r w:rsidRPr="009C7C7C">
        <w:t>For the frontline workforce: Invest in dedicated time and accredited training for health and social care professionals to embed digital prescribing in routine practice, recognising that ORCHA's assurance framework delivers patient benefit only if professionals actively use it.</w:t>
      </w:r>
    </w:p>
    <w:p w14:paraId="1075894A" w14:textId="2457FF38" w:rsidR="00324142" w:rsidRDefault="006E3D74" w:rsidP="00024773">
      <w:pPr>
        <w:spacing w:line="360" w:lineRule="auto"/>
        <w:jc w:val="both"/>
      </w:pPr>
      <w:r w:rsidRPr="009C7C7C">
        <w:t>For app developers: Engage proactively with the ORCHA assessment process and the NICE Evidence Standards Framework early in development, treating GDPR compliance and clinical evidence generation as foundational design requirements rather than post</w:t>
      </w:r>
      <w:r w:rsidR="00B96176" w:rsidRPr="009C7C7C">
        <w:t>-</w:t>
      </w:r>
      <w:r w:rsidRPr="009C7C7C">
        <w:t xml:space="preserve">hoc regulatory </w:t>
      </w:r>
      <w:r w:rsidR="00374A76" w:rsidRPr="009C7C7C">
        <w:t>obligations.</w:t>
      </w:r>
    </w:p>
    <w:p w14:paraId="5EE6CEC0" w14:textId="77777777" w:rsidR="00324142" w:rsidRDefault="00324142" w:rsidP="00024773">
      <w:pPr>
        <w:spacing w:line="360" w:lineRule="auto"/>
        <w:jc w:val="both"/>
      </w:pPr>
      <w:r>
        <w:br w:type="page"/>
      </w:r>
    </w:p>
    <w:p w14:paraId="653EC958" w14:textId="4C591488" w:rsidR="00A7411C" w:rsidRPr="009D0F62" w:rsidRDefault="00A7411C" w:rsidP="00024773">
      <w:pPr>
        <w:pStyle w:val="Heading1"/>
        <w:spacing w:line="360" w:lineRule="auto"/>
        <w:jc w:val="both"/>
        <w:rPr>
          <w:sz w:val="22"/>
          <w:szCs w:val="22"/>
        </w:rPr>
      </w:pPr>
      <w:bookmarkStart w:id="6" w:name="_Toc233475016"/>
      <w:r w:rsidRPr="009D0F62">
        <w:lastRenderedPageBreak/>
        <w:t>References</w:t>
      </w:r>
      <w:bookmarkEnd w:id="6"/>
    </w:p>
    <w:p w14:paraId="469D53BD" w14:textId="77777777" w:rsidR="0013668D" w:rsidRPr="009D0F62" w:rsidRDefault="0013668D" w:rsidP="00024773">
      <w:pPr>
        <w:spacing w:line="360" w:lineRule="auto"/>
        <w:jc w:val="both"/>
      </w:pPr>
    </w:p>
    <w:p w14:paraId="1CA24484" w14:textId="77777777" w:rsidR="0013668D" w:rsidRPr="009D0F62" w:rsidRDefault="0013668D" w:rsidP="00024773">
      <w:pPr>
        <w:spacing w:line="360" w:lineRule="auto"/>
        <w:jc w:val="both"/>
      </w:pPr>
      <w:r w:rsidRPr="009D0F62">
        <w:t xml:space="preserve">CMS Law (2025) Digital Health Apps and Telemedicine in the United Kingdom. Available at: </w:t>
      </w:r>
      <w:hyperlink r:id="rId11" w:history="1">
        <w:r w:rsidRPr="009D0F62">
          <w:rPr>
            <w:rStyle w:val="Hyperlink"/>
          </w:rPr>
          <w:t>https://cms.law/en/int/expert-guides/cms-expert-guide-to-digital-health-apps-and-telemedicine/united-kingdom</w:t>
        </w:r>
      </w:hyperlink>
      <w:r w:rsidRPr="009D0F62">
        <w:t xml:space="preserve"> (Accessed: 19 June 2026).</w:t>
      </w:r>
    </w:p>
    <w:p w14:paraId="182B410A" w14:textId="77777777" w:rsidR="0013668D" w:rsidRPr="009D0F62" w:rsidRDefault="0013668D" w:rsidP="00024773">
      <w:pPr>
        <w:spacing w:line="360" w:lineRule="auto"/>
        <w:jc w:val="both"/>
      </w:pPr>
      <w:r w:rsidRPr="009D0F62">
        <w:t xml:space="preserve">Department of Health and Social Care (2023) Digital Working in Adult Social Care: What Good Looks Like. Available at: </w:t>
      </w:r>
      <w:hyperlink r:id="rId12" w:history="1">
        <w:r w:rsidRPr="009D0F62">
          <w:rPr>
            <w:rStyle w:val="Hyperlink"/>
          </w:rPr>
          <w:t>https://www.gov.uk/government/publications/digital-working-in-adult-social-care-what-good-looks-like</w:t>
        </w:r>
      </w:hyperlink>
      <w:r w:rsidRPr="009D0F62">
        <w:t xml:space="preserve"> (Accessed: 22 June 2026).</w:t>
      </w:r>
    </w:p>
    <w:p w14:paraId="4E6AE23E" w14:textId="77777777" w:rsidR="0013668D" w:rsidRPr="009D0F62" w:rsidRDefault="0013668D" w:rsidP="00024773">
      <w:pPr>
        <w:spacing w:line="360" w:lineRule="auto"/>
        <w:jc w:val="both"/>
      </w:pPr>
      <w:r w:rsidRPr="009D0F62">
        <w:t xml:space="preserve">Dorset HealthCare University NHS Foundation Trust (n.d.) The Dorset Health App Library. Available at: </w:t>
      </w:r>
      <w:hyperlink r:id="rId13" w:history="1">
        <w:r w:rsidRPr="009D0F62">
          <w:rPr>
            <w:rStyle w:val="Hyperlink"/>
          </w:rPr>
          <w:t>https://www.dorsethealthcare.nhs.uk/patients-and-visitors/dorset-health-app-library</w:t>
        </w:r>
      </w:hyperlink>
      <w:r w:rsidRPr="009D0F62">
        <w:t xml:space="preserve">  (Accessed: 22 June 2026).</w:t>
      </w:r>
    </w:p>
    <w:p w14:paraId="7576348B" w14:textId="77777777" w:rsidR="0013668D" w:rsidRPr="009D0F62" w:rsidRDefault="0013668D" w:rsidP="00024773">
      <w:pPr>
        <w:spacing w:line="360" w:lineRule="auto"/>
        <w:jc w:val="both"/>
      </w:pPr>
      <w:r w:rsidRPr="009D0F62">
        <w:t xml:space="preserve">Good Things Foundation (2025). Tackling digital exclusion in the future NHS. Available at: </w:t>
      </w:r>
      <w:hyperlink r:id="rId14" w:history="1">
        <w:r w:rsidRPr="009D0F62">
          <w:rPr>
            <w:rStyle w:val="Hyperlink"/>
          </w:rPr>
          <w:t>https://www.goodthingsfoundation.org/discover/digital-inclusion-insights/digital-inclusion-insights-2025/tackling-digital-exclusion-in-the-future-nhs</w:t>
        </w:r>
      </w:hyperlink>
      <w:r w:rsidRPr="009D0F62">
        <w:t xml:space="preserve"> (Accessed: 20 June 2026).</w:t>
      </w:r>
    </w:p>
    <w:p w14:paraId="52CAB866" w14:textId="77777777" w:rsidR="0013668D" w:rsidRPr="009D0F62" w:rsidRDefault="0013668D" w:rsidP="00024773">
      <w:pPr>
        <w:spacing w:line="360" w:lineRule="auto"/>
        <w:jc w:val="both"/>
      </w:pPr>
      <w:r w:rsidRPr="009D0F62">
        <w:t xml:space="preserve">HTN Health Tech News (2024) NHS Dorset ICB App Library sees 5,400 app recommendations made. Available at: </w:t>
      </w:r>
      <w:hyperlink r:id="rId15" w:history="1">
        <w:r w:rsidRPr="009D0F62">
          <w:rPr>
            <w:rStyle w:val="Hyperlink"/>
          </w:rPr>
          <w:t>https://htn.co.uk/2024/05/08/nhs-dorset-icb-shares-case-study-on-development-of-dorset-app-library/</w:t>
        </w:r>
      </w:hyperlink>
      <w:r w:rsidRPr="009D0F62">
        <w:t xml:space="preserve"> (Accessed: 19 June 2026).</w:t>
      </w:r>
    </w:p>
    <w:p w14:paraId="4610FD4B" w14:textId="77777777" w:rsidR="0013668D" w:rsidRPr="009D0F62" w:rsidRDefault="0013668D" w:rsidP="00024773">
      <w:pPr>
        <w:spacing w:line="360" w:lineRule="auto"/>
        <w:jc w:val="both"/>
      </w:pPr>
      <w:r w:rsidRPr="009D0F62">
        <w:t xml:space="preserve">Hyzy, M., Bond, R., Mulvenna, M., Bai, L., Frey, A-L., Carracedo, J.M., Daly, R. and Leigh, S. (2024) 'Don't judge a book or health app by its cover: User ratings and downloads are not linked to quality', </w:t>
      </w:r>
      <w:proofErr w:type="spellStart"/>
      <w:r w:rsidRPr="009D0F62">
        <w:t>PLoS</w:t>
      </w:r>
      <w:proofErr w:type="spellEnd"/>
      <w:r w:rsidRPr="009D0F62">
        <w:t xml:space="preserve"> ONE, 19(3), e0298977. </w:t>
      </w:r>
      <w:hyperlink r:id="rId16" w:history="1">
        <w:r w:rsidRPr="009D0F62">
          <w:rPr>
            <w:rStyle w:val="Hyperlink"/>
          </w:rPr>
          <w:t>https://journals.plos.org/plosone/article?id=10.1371/journal.pone.0298977</w:t>
        </w:r>
      </w:hyperlink>
      <w:r w:rsidRPr="009D0F62">
        <w:t xml:space="preserve"> Available at: (Accessed: 22 June 2026).</w:t>
      </w:r>
    </w:p>
    <w:p w14:paraId="14D1F0BA" w14:textId="77777777" w:rsidR="0013668D" w:rsidRPr="009D0F62" w:rsidRDefault="0013668D" w:rsidP="00024773">
      <w:pPr>
        <w:spacing w:line="360" w:lineRule="auto"/>
        <w:jc w:val="both"/>
      </w:pPr>
      <w:r w:rsidRPr="009D0F62">
        <w:t xml:space="preserve">ICT and Health (2025) Digital health and mental wellbeing: A lifeline in tough times. Available at: </w:t>
      </w:r>
      <w:hyperlink r:id="rId17" w:history="1">
        <w:r w:rsidRPr="009D0F62">
          <w:rPr>
            <w:rStyle w:val="Hyperlink"/>
          </w:rPr>
          <w:t>https://www.icthealth.org/news/digital-health-mental-wellbeing-a-lifeline-in-tough-times</w:t>
        </w:r>
      </w:hyperlink>
      <w:r w:rsidRPr="009D0F62">
        <w:t xml:space="preserve"> (Accessed: 22 June 2026).</w:t>
      </w:r>
    </w:p>
    <w:p w14:paraId="550CD82D" w14:textId="77777777" w:rsidR="0013668D" w:rsidRPr="009D0F62" w:rsidRDefault="0013668D" w:rsidP="00024773">
      <w:pPr>
        <w:spacing w:line="360" w:lineRule="auto"/>
        <w:jc w:val="both"/>
      </w:pPr>
      <w:r w:rsidRPr="009D0F62">
        <w:t xml:space="preserve">Leigh, S., Ashall-Payne, L. and Andrews, T. (2020) 'Barriers and facilitators to the adoption of mobile health among health care professionals from the United Kingdom: discrete choice experiment', JMIR mHealth and </w:t>
      </w:r>
      <w:proofErr w:type="spellStart"/>
      <w:r w:rsidRPr="009D0F62">
        <w:t>uHealth</w:t>
      </w:r>
      <w:proofErr w:type="spellEnd"/>
      <w:r w:rsidRPr="009D0F62">
        <w:t xml:space="preserve">, 8(7), e17704. </w:t>
      </w:r>
      <w:proofErr w:type="spellStart"/>
      <w:r w:rsidRPr="009D0F62">
        <w:t>doi</w:t>
      </w:r>
      <w:proofErr w:type="spellEnd"/>
      <w:r w:rsidRPr="009D0F62">
        <w:t xml:space="preserve">: 10.2196/17704. Available at: </w:t>
      </w:r>
      <w:hyperlink r:id="rId18" w:history="1">
        <w:r w:rsidRPr="009D0F62">
          <w:rPr>
            <w:rStyle w:val="Hyperlink"/>
          </w:rPr>
          <w:t>https://mhealth.jmir.org/2020/7/e17704</w:t>
        </w:r>
      </w:hyperlink>
      <w:r w:rsidRPr="009D0F62">
        <w:t xml:space="preserve"> (Accessed: 22 June 2026).</w:t>
      </w:r>
    </w:p>
    <w:p w14:paraId="68CE108F" w14:textId="77777777" w:rsidR="0013668D" w:rsidRPr="009D0F62" w:rsidRDefault="0013668D" w:rsidP="00024773">
      <w:pPr>
        <w:spacing w:line="360" w:lineRule="auto"/>
        <w:jc w:val="both"/>
      </w:pPr>
      <w:r w:rsidRPr="009D0F62">
        <w:t xml:space="preserve">Mobi Health News (2021) Millions of people in England to get access to digital health libraries. Available at: </w:t>
      </w:r>
      <w:hyperlink r:id="rId19" w:history="1">
        <w:r w:rsidRPr="009D0F62">
          <w:rPr>
            <w:rStyle w:val="Hyperlink"/>
          </w:rPr>
          <w:t>https://www.mobihealthnews.com/news/emea/millions-people-england-get-access-digital-health-libraries</w:t>
        </w:r>
      </w:hyperlink>
      <w:r w:rsidRPr="009D0F62">
        <w:t xml:space="preserve"> (Accessed: 20 June 2026).</w:t>
      </w:r>
    </w:p>
    <w:p w14:paraId="445E3276" w14:textId="77777777" w:rsidR="0013668D" w:rsidRPr="009D0F62" w:rsidRDefault="0013668D" w:rsidP="00024773">
      <w:pPr>
        <w:spacing w:line="360" w:lineRule="auto"/>
        <w:jc w:val="both"/>
      </w:pPr>
      <w:r w:rsidRPr="009D0F62">
        <w:lastRenderedPageBreak/>
        <w:t xml:space="preserve">NHS England (2025) Tackling digital exclusion and health literacy: How libraries can help bridge the gap. Available at: </w:t>
      </w:r>
      <w:hyperlink r:id="rId20" w:history="1">
        <w:r w:rsidRPr="009D0F62">
          <w:rPr>
            <w:rStyle w:val="Hyperlink"/>
          </w:rPr>
          <w:t>https://www.england.nhs.uk/blog/tackling-digital-exclusion-and-health-literacy-how-libraries-can-help-bridge-the-gap/</w:t>
        </w:r>
      </w:hyperlink>
      <w:r w:rsidRPr="009D0F62">
        <w:t xml:space="preserve"> (Accessed: 20 June 2026).</w:t>
      </w:r>
    </w:p>
    <w:p w14:paraId="6CC2C403" w14:textId="77777777" w:rsidR="0013668D" w:rsidRPr="009D0F62" w:rsidRDefault="0013668D" w:rsidP="00024773">
      <w:pPr>
        <w:spacing w:line="360" w:lineRule="auto"/>
        <w:jc w:val="both"/>
      </w:pPr>
      <w:r w:rsidRPr="009D0F62">
        <w:t xml:space="preserve">NHS England Transformation Directorate (2021) How to use the Digital Technology Assessment Criteria (DTAC). Available at: </w:t>
      </w:r>
      <w:hyperlink r:id="rId21" w:history="1">
        <w:r w:rsidRPr="009D0F62">
          <w:rPr>
            <w:rStyle w:val="Hyperlink"/>
          </w:rPr>
          <w:t>https://transform.england.nhs.uk/key-tools-and-info/digital-technology-assessment-criteria-dtac/how-to-use-the-dtac/</w:t>
        </w:r>
      </w:hyperlink>
      <w:r w:rsidRPr="009D0F62">
        <w:t xml:space="preserve"> (Accessed: 22 June 2026).</w:t>
      </w:r>
    </w:p>
    <w:p w14:paraId="06E69D8E" w14:textId="77777777" w:rsidR="0013668D" w:rsidRPr="009D0F62" w:rsidRDefault="0013668D" w:rsidP="00024773">
      <w:pPr>
        <w:spacing w:line="360" w:lineRule="auto"/>
        <w:jc w:val="both"/>
      </w:pPr>
      <w:r w:rsidRPr="009D0F62">
        <w:t xml:space="preserve">NHS England Transformation Directorate (2026) Updated NHS England Digital Technology Assessment Criteria (DTAC) form and guidance. Available at: </w:t>
      </w:r>
      <w:hyperlink r:id="rId22" w:history="1">
        <w:r w:rsidRPr="009D0F62">
          <w:rPr>
            <w:rStyle w:val="Hyperlink"/>
          </w:rPr>
          <w:t>https://innovation.nhs.uk/news/updated-nhs-england-digital-technology-assessment-criteria-dtac-form-and-guidance/</w:t>
        </w:r>
      </w:hyperlink>
      <w:r w:rsidRPr="009D0F62">
        <w:t xml:space="preserve"> (Accessed: 22 June 2026).</w:t>
      </w:r>
    </w:p>
    <w:p w14:paraId="58370ACE" w14:textId="77777777" w:rsidR="0013668D" w:rsidRPr="009D0F62" w:rsidRDefault="0013668D" w:rsidP="00024773">
      <w:pPr>
        <w:spacing w:line="360" w:lineRule="auto"/>
        <w:jc w:val="both"/>
      </w:pPr>
      <w:r w:rsidRPr="009D0F62">
        <w:t xml:space="preserve">NHS Innovation Accelerator (2020) ORCHA: Organisation for the Review of Care and Health Apps. Available at: </w:t>
      </w:r>
      <w:hyperlink r:id="rId23" w:history="1">
        <w:r w:rsidRPr="009D0F62">
          <w:rPr>
            <w:rStyle w:val="Hyperlink"/>
          </w:rPr>
          <w:t>ORCHA Partners with NHS Innovation Accelerator to Fast-Track Safe, Scalable Digital Health Innovation</w:t>
        </w:r>
      </w:hyperlink>
      <w:r w:rsidRPr="009D0F62">
        <w:t xml:space="preserve"> (Accessed: 20 June 2026).</w:t>
      </w:r>
    </w:p>
    <w:p w14:paraId="52A65FD8" w14:textId="77777777" w:rsidR="0013668D" w:rsidRPr="009D0F62" w:rsidRDefault="0013668D" w:rsidP="00024773">
      <w:pPr>
        <w:spacing w:line="360" w:lineRule="auto"/>
        <w:jc w:val="both"/>
      </w:pPr>
      <w:r w:rsidRPr="009D0F62">
        <w:t xml:space="preserve">NICE (2025) Evidence Standards Framework for Digital Health Technologies. Available at: </w:t>
      </w:r>
      <w:hyperlink r:id="rId24" w:history="1">
        <w:r w:rsidRPr="009D0F62">
          <w:rPr>
            <w:rStyle w:val="Hyperlink"/>
          </w:rPr>
          <w:t>https://www.nice.org.uk/corporate/ecd7/resources/evidence-standards-framework-for-digital-health-technologies-pdf-1124017457605</w:t>
        </w:r>
      </w:hyperlink>
      <w:r w:rsidRPr="009D0F62">
        <w:t xml:space="preserve"> (Accessed: 22 June 2026).</w:t>
      </w:r>
    </w:p>
    <w:p w14:paraId="53B7C798" w14:textId="77777777" w:rsidR="0013668D" w:rsidRPr="009D0F62" w:rsidRDefault="0013668D" w:rsidP="00024773">
      <w:pPr>
        <w:spacing w:line="360" w:lineRule="auto"/>
        <w:jc w:val="both"/>
      </w:pPr>
      <w:r w:rsidRPr="009D0F62">
        <w:t xml:space="preserve">Open Access Government (2025) Digital inclusion: Making the NHS Long Term Plan work for everyone. Available at: </w:t>
      </w:r>
      <w:hyperlink r:id="rId25" w:history="1">
        <w:r w:rsidRPr="009D0F62">
          <w:rPr>
            <w:rStyle w:val="Hyperlink"/>
          </w:rPr>
          <w:t>https://www.openaccessgovernment.org/ebook/digital-inclusion-making-the-nhs-long-term-plan-work-for-everyone/201195/</w:t>
        </w:r>
      </w:hyperlink>
      <w:r w:rsidRPr="009D0F62">
        <w:t xml:space="preserve"> (Accessed: 19 June 2026).</w:t>
      </w:r>
    </w:p>
    <w:p w14:paraId="4C710229" w14:textId="77777777" w:rsidR="0013668D" w:rsidRPr="009D0F62" w:rsidRDefault="0013668D" w:rsidP="00024773">
      <w:pPr>
        <w:spacing w:line="360" w:lineRule="auto"/>
        <w:jc w:val="both"/>
      </w:pPr>
      <w:r w:rsidRPr="009D0F62">
        <w:t xml:space="preserve">ORCHA (2020) Staffordshire Public Health changes lives with digital health. Available at: </w:t>
      </w:r>
      <w:hyperlink r:id="rId26" w:history="1">
        <w:r w:rsidRPr="009D0F62">
          <w:rPr>
            <w:rStyle w:val="Hyperlink"/>
          </w:rPr>
          <w:t>https://www.orchahealth.com/</w:t>
        </w:r>
      </w:hyperlink>
      <w:r w:rsidRPr="009D0F62">
        <w:t xml:space="preserve"> (Accessed: 22 June 2026).</w:t>
      </w:r>
    </w:p>
    <w:p w14:paraId="266CC6F9" w14:textId="77777777" w:rsidR="0013668D" w:rsidRPr="009D0F62" w:rsidRDefault="0013668D" w:rsidP="00024773">
      <w:pPr>
        <w:spacing w:line="360" w:lineRule="auto"/>
        <w:jc w:val="both"/>
      </w:pPr>
      <w:r w:rsidRPr="009D0F62">
        <w:t xml:space="preserve">ORCHA (2023) What is the health of mental health apps?. Available at: </w:t>
      </w:r>
      <w:hyperlink r:id="rId27" w:history="1">
        <w:r w:rsidRPr="009D0F62">
          <w:rPr>
            <w:rStyle w:val="Hyperlink"/>
          </w:rPr>
          <w:t>https://us.orchahealth.com/health-of-mental-health-apps/</w:t>
        </w:r>
      </w:hyperlink>
      <w:r w:rsidRPr="009D0F62">
        <w:t xml:space="preserve"> (Accessed: 22 June 2026).</w:t>
      </w:r>
    </w:p>
    <w:p w14:paraId="3619FD66" w14:textId="77777777" w:rsidR="0013668D" w:rsidRPr="009D0F62" w:rsidRDefault="0013668D" w:rsidP="00024773">
      <w:pPr>
        <w:spacing w:line="360" w:lineRule="auto"/>
        <w:jc w:val="both"/>
      </w:pPr>
      <w:r w:rsidRPr="009D0F62">
        <w:t xml:space="preserve">ORCHA (2025a) About ORCHA: Our story. Available at: </w:t>
      </w:r>
      <w:hyperlink r:id="rId28" w:history="1">
        <w:r w:rsidRPr="009D0F62">
          <w:rPr>
            <w:rStyle w:val="Hyperlink"/>
          </w:rPr>
          <w:t>https://www.orchahealth.com/about-orcha</w:t>
        </w:r>
      </w:hyperlink>
      <w:r w:rsidRPr="009D0F62">
        <w:t xml:space="preserve"> (Accessed: 22 June 2026).</w:t>
      </w:r>
    </w:p>
    <w:p w14:paraId="1E1AFBB6" w14:textId="77777777" w:rsidR="0013668D" w:rsidRPr="009D0F62" w:rsidRDefault="0013668D" w:rsidP="00024773">
      <w:pPr>
        <w:spacing w:line="360" w:lineRule="auto"/>
        <w:jc w:val="both"/>
      </w:pPr>
      <w:r w:rsidRPr="009D0F62">
        <w:t xml:space="preserve">ORCHA (2025b) Digital Health Library. Available at: </w:t>
      </w:r>
      <w:hyperlink r:id="rId29" w:history="1">
        <w:r w:rsidRPr="009D0F62">
          <w:rPr>
            <w:rStyle w:val="Hyperlink"/>
          </w:rPr>
          <w:t>https://www.orchahealth.com/solutions/health-app-library</w:t>
        </w:r>
      </w:hyperlink>
      <w:r w:rsidRPr="009D0F62">
        <w:t xml:space="preserve"> (Accessed: 22 June 2026).</w:t>
      </w:r>
    </w:p>
    <w:p w14:paraId="0C373DCD" w14:textId="77777777" w:rsidR="0013668D" w:rsidRPr="009D0F62" w:rsidRDefault="0013668D" w:rsidP="00024773">
      <w:pPr>
        <w:spacing w:line="360" w:lineRule="auto"/>
        <w:jc w:val="both"/>
      </w:pPr>
      <w:r w:rsidRPr="009D0F62">
        <w:t xml:space="preserve">Williams, V., Price, J., Hardinge, M., Tarassenko, L. and Farmer, A. (2014) 'Using a mobile health application to support self-management in COPD: a qualitative study', British Journal of General Practice, 64(624), pp. e392–e400. </w:t>
      </w:r>
      <w:proofErr w:type="spellStart"/>
      <w:r w:rsidRPr="009D0F62">
        <w:t>doi</w:t>
      </w:r>
      <w:proofErr w:type="spellEnd"/>
      <w:r w:rsidRPr="009D0F62">
        <w:t xml:space="preserve">: 10.3399/bjgp14X680473. Available at: </w:t>
      </w:r>
      <w:hyperlink r:id="rId30" w:history="1">
        <w:r w:rsidRPr="009D0F62">
          <w:rPr>
            <w:rStyle w:val="Hyperlink"/>
          </w:rPr>
          <w:t>https://bjgp.org/content/64/624/e392</w:t>
        </w:r>
      </w:hyperlink>
      <w:r w:rsidRPr="009D0F62">
        <w:t xml:space="preserve"> (Accessed: 22 June 2026).</w:t>
      </w:r>
    </w:p>
    <w:p w14:paraId="3E4A9C4B" w14:textId="77777777" w:rsidR="0013668D" w:rsidRPr="00A7411C" w:rsidRDefault="0013668D" w:rsidP="00024773">
      <w:pPr>
        <w:spacing w:line="360" w:lineRule="auto"/>
        <w:jc w:val="both"/>
      </w:pPr>
      <w:r w:rsidRPr="009D0F62">
        <w:lastRenderedPageBreak/>
        <w:t xml:space="preserve">Zych, M.M., Bond, R., Mulvenna, M., Martinez Carracedo, J., Bai, L. and Andrews, T. (2026) 'The quality and characteristics of digital mental health apps: mixed methods study', JMIR Human Factors, 13, e67944. </w:t>
      </w:r>
      <w:proofErr w:type="spellStart"/>
      <w:r w:rsidRPr="009D0F62">
        <w:t>doi</w:t>
      </w:r>
      <w:proofErr w:type="spellEnd"/>
      <w:r w:rsidRPr="009D0F62">
        <w:t xml:space="preserve">: 10.2196/67944. Available at: </w:t>
      </w:r>
      <w:hyperlink r:id="rId31" w:history="1">
        <w:r w:rsidRPr="009D0F62">
          <w:rPr>
            <w:rStyle w:val="Hyperlink"/>
          </w:rPr>
          <w:t>https://humanfactors.jmir.org/2026/1/e67944/</w:t>
        </w:r>
      </w:hyperlink>
      <w:r w:rsidRPr="009D0F62">
        <w:t xml:space="preserve"> (Accessed: 19 J</w:t>
      </w:r>
      <w:r>
        <w:t>une 2026).</w:t>
      </w:r>
    </w:p>
    <w:sectPr w:rsidR="0013668D" w:rsidRPr="00A7411C" w:rsidSect="00996F34">
      <w:footerReference w:type="default" r:id="rId32"/>
      <w:pgSz w:w="11906" w:h="16838"/>
      <w:pgMar w:top="1440" w:right="1440" w:bottom="1440" w:left="1440"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230AED" w14:textId="77777777" w:rsidR="00174D1F" w:rsidRDefault="00174D1F" w:rsidP="00996F34">
      <w:pPr>
        <w:spacing w:after="0" w:line="240" w:lineRule="auto"/>
      </w:pPr>
      <w:r>
        <w:separator/>
      </w:r>
    </w:p>
  </w:endnote>
  <w:endnote w:type="continuationSeparator" w:id="0">
    <w:p w14:paraId="211EAD36" w14:textId="77777777" w:rsidR="00174D1F" w:rsidRDefault="00174D1F" w:rsidP="00996F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28C3DD" w14:textId="59B7AC82" w:rsidR="00996F34" w:rsidRDefault="00996F34">
    <w:pPr>
      <w:pStyle w:val="Footer"/>
      <w:jc w:val="center"/>
    </w:pPr>
  </w:p>
  <w:p w14:paraId="1E65F555" w14:textId="77777777" w:rsidR="00996F34" w:rsidRDefault="00996F3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51273862"/>
      <w:docPartObj>
        <w:docPartGallery w:val="Page Numbers (Bottom of Page)"/>
        <w:docPartUnique/>
      </w:docPartObj>
    </w:sdtPr>
    <w:sdtEndPr>
      <w:rPr>
        <w:noProof/>
      </w:rPr>
    </w:sdtEndPr>
    <w:sdtContent>
      <w:p w14:paraId="280C58C7" w14:textId="77777777" w:rsidR="00996F34" w:rsidRDefault="00996F3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B696A4" w14:textId="77777777" w:rsidR="00996F34" w:rsidRDefault="00996F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B5FC22" w14:textId="77777777" w:rsidR="00174D1F" w:rsidRDefault="00174D1F" w:rsidP="00996F34">
      <w:pPr>
        <w:spacing w:after="0" w:line="240" w:lineRule="auto"/>
      </w:pPr>
      <w:r>
        <w:separator/>
      </w:r>
    </w:p>
  </w:footnote>
  <w:footnote w:type="continuationSeparator" w:id="0">
    <w:p w14:paraId="6DE63C42" w14:textId="77777777" w:rsidR="00174D1F" w:rsidRDefault="00174D1F" w:rsidP="00996F3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42C8"/>
    <w:rsid w:val="00024773"/>
    <w:rsid w:val="0004290A"/>
    <w:rsid w:val="000518DF"/>
    <w:rsid w:val="0007328D"/>
    <w:rsid w:val="000E3A8F"/>
    <w:rsid w:val="00110BD5"/>
    <w:rsid w:val="00113791"/>
    <w:rsid w:val="0013668D"/>
    <w:rsid w:val="00174D1F"/>
    <w:rsid w:val="00176791"/>
    <w:rsid w:val="0019715E"/>
    <w:rsid w:val="001C4C3F"/>
    <w:rsid w:val="001F05CC"/>
    <w:rsid w:val="001F2B64"/>
    <w:rsid w:val="001F4FA6"/>
    <w:rsid w:val="0020607B"/>
    <w:rsid w:val="0025523C"/>
    <w:rsid w:val="002670A3"/>
    <w:rsid w:val="002C1533"/>
    <w:rsid w:val="002C718E"/>
    <w:rsid w:val="002F1660"/>
    <w:rsid w:val="00302265"/>
    <w:rsid w:val="00324142"/>
    <w:rsid w:val="00331F2B"/>
    <w:rsid w:val="0035050C"/>
    <w:rsid w:val="00352ECF"/>
    <w:rsid w:val="00374A76"/>
    <w:rsid w:val="0039291B"/>
    <w:rsid w:val="003957E1"/>
    <w:rsid w:val="003A1659"/>
    <w:rsid w:val="003B34A2"/>
    <w:rsid w:val="003B4993"/>
    <w:rsid w:val="003E6750"/>
    <w:rsid w:val="0045247D"/>
    <w:rsid w:val="00462998"/>
    <w:rsid w:val="004651AC"/>
    <w:rsid w:val="004678FE"/>
    <w:rsid w:val="004741AA"/>
    <w:rsid w:val="0047641C"/>
    <w:rsid w:val="0048711F"/>
    <w:rsid w:val="004E2F28"/>
    <w:rsid w:val="004E6220"/>
    <w:rsid w:val="00520D5E"/>
    <w:rsid w:val="00544BDC"/>
    <w:rsid w:val="00564B7B"/>
    <w:rsid w:val="005C0BCC"/>
    <w:rsid w:val="005C4705"/>
    <w:rsid w:val="005C6B6D"/>
    <w:rsid w:val="005D1FD0"/>
    <w:rsid w:val="005E7CD9"/>
    <w:rsid w:val="00605F03"/>
    <w:rsid w:val="00610801"/>
    <w:rsid w:val="006367AC"/>
    <w:rsid w:val="0068005A"/>
    <w:rsid w:val="00682F32"/>
    <w:rsid w:val="00684A09"/>
    <w:rsid w:val="0069037A"/>
    <w:rsid w:val="00695AA7"/>
    <w:rsid w:val="006A15AD"/>
    <w:rsid w:val="006C5277"/>
    <w:rsid w:val="006D4B8F"/>
    <w:rsid w:val="006E3D74"/>
    <w:rsid w:val="00711DEE"/>
    <w:rsid w:val="00744495"/>
    <w:rsid w:val="007550D7"/>
    <w:rsid w:val="00756262"/>
    <w:rsid w:val="007C3459"/>
    <w:rsid w:val="0085184F"/>
    <w:rsid w:val="0087788A"/>
    <w:rsid w:val="00887679"/>
    <w:rsid w:val="008A6E1B"/>
    <w:rsid w:val="008C5084"/>
    <w:rsid w:val="008D3EF0"/>
    <w:rsid w:val="008D5599"/>
    <w:rsid w:val="008F3904"/>
    <w:rsid w:val="0090306F"/>
    <w:rsid w:val="0094045C"/>
    <w:rsid w:val="009934FB"/>
    <w:rsid w:val="00996F34"/>
    <w:rsid w:val="009C28C0"/>
    <w:rsid w:val="009C7C7C"/>
    <w:rsid w:val="009D0F62"/>
    <w:rsid w:val="009F38F4"/>
    <w:rsid w:val="00A05410"/>
    <w:rsid w:val="00A3731C"/>
    <w:rsid w:val="00A41041"/>
    <w:rsid w:val="00A542BC"/>
    <w:rsid w:val="00A652CF"/>
    <w:rsid w:val="00A7411C"/>
    <w:rsid w:val="00A756C6"/>
    <w:rsid w:val="00A8253D"/>
    <w:rsid w:val="00AB0705"/>
    <w:rsid w:val="00AF2E4B"/>
    <w:rsid w:val="00AF4B86"/>
    <w:rsid w:val="00B170A1"/>
    <w:rsid w:val="00B448FB"/>
    <w:rsid w:val="00B464D2"/>
    <w:rsid w:val="00B542C8"/>
    <w:rsid w:val="00B87581"/>
    <w:rsid w:val="00B96176"/>
    <w:rsid w:val="00BA4BB7"/>
    <w:rsid w:val="00BC661A"/>
    <w:rsid w:val="00BD780C"/>
    <w:rsid w:val="00C12EEB"/>
    <w:rsid w:val="00C5402A"/>
    <w:rsid w:val="00C550F3"/>
    <w:rsid w:val="00C6690B"/>
    <w:rsid w:val="00C8715E"/>
    <w:rsid w:val="00C90472"/>
    <w:rsid w:val="00CA5884"/>
    <w:rsid w:val="00CA5A84"/>
    <w:rsid w:val="00D01393"/>
    <w:rsid w:val="00D2540D"/>
    <w:rsid w:val="00D664E4"/>
    <w:rsid w:val="00D71172"/>
    <w:rsid w:val="00D83483"/>
    <w:rsid w:val="00D84C7D"/>
    <w:rsid w:val="00D91EE4"/>
    <w:rsid w:val="00D96F2A"/>
    <w:rsid w:val="00DB2132"/>
    <w:rsid w:val="00E4306A"/>
    <w:rsid w:val="00E5251F"/>
    <w:rsid w:val="00E70143"/>
    <w:rsid w:val="00E7125D"/>
    <w:rsid w:val="00E76319"/>
    <w:rsid w:val="00E90582"/>
    <w:rsid w:val="00E919A2"/>
    <w:rsid w:val="00EC4457"/>
    <w:rsid w:val="00EF17EC"/>
    <w:rsid w:val="00F20298"/>
    <w:rsid w:val="00F253A6"/>
    <w:rsid w:val="00F25708"/>
    <w:rsid w:val="00F72DED"/>
    <w:rsid w:val="00F83F51"/>
    <w:rsid w:val="00F93FBE"/>
    <w:rsid w:val="00FC7BD2"/>
    <w:rsid w:val="00FE3973"/>
    <w:rsid w:val="00FF1B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9CC90"/>
  <w15:chartTrackingRefBased/>
  <w15:docId w15:val="{EF1D1BD8-B8CD-4BDA-8935-DED0B87FAE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color w:val="000000" w:themeColor="text1"/>
        <w:sz w:val="22"/>
        <w:szCs w:val="22"/>
        <w:lang w:val="en-GB"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D0F62"/>
    <w:pPr>
      <w:keepNext/>
      <w:keepLines/>
      <w:spacing w:before="360" w:after="80"/>
      <w:outlineLvl w:val="0"/>
    </w:pPr>
    <w:rPr>
      <w:rFonts w:eastAsiaTheme="majorEastAsia" w:cstheme="majorBidi"/>
      <w:color w:val="auto"/>
      <w:sz w:val="40"/>
      <w:szCs w:val="40"/>
    </w:rPr>
  </w:style>
  <w:style w:type="paragraph" w:styleId="Heading2">
    <w:name w:val="heading 2"/>
    <w:basedOn w:val="Normal"/>
    <w:next w:val="Normal"/>
    <w:link w:val="Heading2Char"/>
    <w:autoRedefine/>
    <w:uiPriority w:val="9"/>
    <w:unhideWhenUsed/>
    <w:qFormat/>
    <w:rsid w:val="00F25708"/>
    <w:pPr>
      <w:keepNext/>
      <w:keepLines/>
      <w:spacing w:before="160" w:after="80"/>
      <w:outlineLvl w:val="1"/>
    </w:pPr>
    <w:rPr>
      <w:rFonts w:eastAsiaTheme="majorEastAsia" w:cstheme="majorBidi"/>
      <w:color w:val="auto"/>
      <w:sz w:val="32"/>
      <w:szCs w:val="32"/>
    </w:rPr>
  </w:style>
  <w:style w:type="paragraph" w:styleId="Heading3">
    <w:name w:val="heading 3"/>
    <w:basedOn w:val="Normal"/>
    <w:next w:val="Normal"/>
    <w:link w:val="Heading3Char"/>
    <w:uiPriority w:val="9"/>
    <w:semiHidden/>
    <w:unhideWhenUsed/>
    <w:qFormat/>
    <w:rsid w:val="00B542C8"/>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42C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542C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542C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542C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542C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542C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0F62"/>
    <w:rPr>
      <w:rFonts w:eastAsiaTheme="majorEastAsia" w:cstheme="majorBidi"/>
      <w:color w:val="auto"/>
      <w:sz w:val="40"/>
      <w:szCs w:val="40"/>
    </w:rPr>
  </w:style>
  <w:style w:type="character" w:customStyle="1" w:styleId="Heading2Char">
    <w:name w:val="Heading 2 Char"/>
    <w:basedOn w:val="DefaultParagraphFont"/>
    <w:link w:val="Heading2"/>
    <w:uiPriority w:val="9"/>
    <w:rsid w:val="00F25708"/>
    <w:rPr>
      <w:rFonts w:eastAsiaTheme="majorEastAsia" w:cstheme="majorBidi"/>
      <w:color w:val="auto"/>
      <w:sz w:val="32"/>
      <w:szCs w:val="32"/>
    </w:rPr>
  </w:style>
  <w:style w:type="character" w:customStyle="1" w:styleId="Heading3Char">
    <w:name w:val="Heading 3 Char"/>
    <w:basedOn w:val="DefaultParagraphFont"/>
    <w:link w:val="Heading3"/>
    <w:uiPriority w:val="9"/>
    <w:semiHidden/>
    <w:rsid w:val="00B542C8"/>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42C8"/>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B542C8"/>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B542C8"/>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B542C8"/>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B542C8"/>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B542C8"/>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B542C8"/>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B542C8"/>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B542C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42C8"/>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B542C8"/>
    <w:pPr>
      <w:spacing w:before="160"/>
      <w:jc w:val="center"/>
    </w:pPr>
    <w:rPr>
      <w:i/>
      <w:iCs/>
      <w:color w:val="404040" w:themeColor="text1" w:themeTint="BF"/>
    </w:rPr>
  </w:style>
  <w:style w:type="character" w:customStyle="1" w:styleId="QuoteChar">
    <w:name w:val="Quote Char"/>
    <w:basedOn w:val="DefaultParagraphFont"/>
    <w:link w:val="Quote"/>
    <w:uiPriority w:val="29"/>
    <w:rsid w:val="00B542C8"/>
    <w:rPr>
      <w:i/>
      <w:iCs/>
      <w:color w:val="404040" w:themeColor="text1" w:themeTint="BF"/>
    </w:rPr>
  </w:style>
  <w:style w:type="paragraph" w:styleId="ListParagraph">
    <w:name w:val="List Paragraph"/>
    <w:basedOn w:val="Normal"/>
    <w:uiPriority w:val="34"/>
    <w:qFormat/>
    <w:rsid w:val="00B542C8"/>
    <w:pPr>
      <w:ind w:left="720"/>
      <w:contextualSpacing/>
    </w:pPr>
  </w:style>
  <w:style w:type="character" w:styleId="IntenseEmphasis">
    <w:name w:val="Intense Emphasis"/>
    <w:basedOn w:val="DefaultParagraphFont"/>
    <w:uiPriority w:val="21"/>
    <w:qFormat/>
    <w:rsid w:val="00B542C8"/>
    <w:rPr>
      <w:i/>
      <w:iCs/>
      <w:color w:val="0F4761" w:themeColor="accent1" w:themeShade="BF"/>
    </w:rPr>
  </w:style>
  <w:style w:type="paragraph" w:styleId="IntenseQuote">
    <w:name w:val="Intense Quote"/>
    <w:basedOn w:val="Normal"/>
    <w:next w:val="Normal"/>
    <w:link w:val="IntenseQuoteChar"/>
    <w:uiPriority w:val="30"/>
    <w:qFormat/>
    <w:rsid w:val="00B54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42C8"/>
    <w:rPr>
      <w:i/>
      <w:iCs/>
      <w:color w:val="0F4761" w:themeColor="accent1" w:themeShade="BF"/>
    </w:rPr>
  </w:style>
  <w:style w:type="character" w:styleId="IntenseReference">
    <w:name w:val="Intense Reference"/>
    <w:basedOn w:val="DefaultParagraphFont"/>
    <w:uiPriority w:val="32"/>
    <w:qFormat/>
    <w:rsid w:val="00B542C8"/>
    <w:rPr>
      <w:b/>
      <w:bCs/>
      <w:smallCaps/>
      <w:color w:val="0F4761" w:themeColor="accent1" w:themeShade="BF"/>
      <w:spacing w:val="5"/>
    </w:rPr>
  </w:style>
  <w:style w:type="paragraph" w:styleId="Header">
    <w:name w:val="header"/>
    <w:basedOn w:val="Normal"/>
    <w:link w:val="HeaderChar"/>
    <w:uiPriority w:val="99"/>
    <w:unhideWhenUsed/>
    <w:rsid w:val="00996F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6F34"/>
  </w:style>
  <w:style w:type="paragraph" w:styleId="Footer">
    <w:name w:val="footer"/>
    <w:basedOn w:val="Normal"/>
    <w:link w:val="FooterChar"/>
    <w:uiPriority w:val="99"/>
    <w:unhideWhenUsed/>
    <w:rsid w:val="00996F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6F34"/>
  </w:style>
  <w:style w:type="paragraph" w:styleId="TOCHeading">
    <w:name w:val="TOC Heading"/>
    <w:basedOn w:val="Heading1"/>
    <w:next w:val="Normal"/>
    <w:uiPriority w:val="39"/>
    <w:unhideWhenUsed/>
    <w:qFormat/>
    <w:rsid w:val="00996F34"/>
    <w:pPr>
      <w:spacing w:before="240" w:after="0" w:line="259" w:lineRule="auto"/>
      <w:outlineLvl w:val="9"/>
    </w:pPr>
    <w:rPr>
      <w:rFonts w:asciiTheme="majorHAnsi" w:hAnsiTheme="majorHAnsi"/>
      <w:color w:val="0F4761" w:themeColor="accent1" w:themeShade="BF"/>
      <w:sz w:val="32"/>
      <w:szCs w:val="32"/>
      <w:lang w:val="en-US"/>
    </w:rPr>
  </w:style>
  <w:style w:type="paragraph" w:styleId="TOC1">
    <w:name w:val="toc 1"/>
    <w:basedOn w:val="Normal"/>
    <w:next w:val="Normal"/>
    <w:autoRedefine/>
    <w:uiPriority w:val="39"/>
    <w:unhideWhenUsed/>
    <w:rsid w:val="00996F34"/>
    <w:pPr>
      <w:spacing w:after="100"/>
    </w:pPr>
  </w:style>
  <w:style w:type="character" w:styleId="Hyperlink">
    <w:name w:val="Hyperlink"/>
    <w:basedOn w:val="DefaultParagraphFont"/>
    <w:uiPriority w:val="99"/>
    <w:unhideWhenUsed/>
    <w:rsid w:val="00996F34"/>
    <w:rPr>
      <w:color w:val="467886" w:themeColor="hyperlink"/>
      <w:u w:val="single"/>
    </w:rPr>
  </w:style>
  <w:style w:type="character" w:styleId="UnresolvedMention">
    <w:name w:val="Unresolved Mention"/>
    <w:basedOn w:val="DefaultParagraphFont"/>
    <w:uiPriority w:val="99"/>
    <w:semiHidden/>
    <w:unhideWhenUsed/>
    <w:rsid w:val="00684A09"/>
    <w:rPr>
      <w:color w:val="605E5C"/>
      <w:shd w:val="clear" w:color="auto" w:fill="E1DFDD"/>
    </w:rPr>
  </w:style>
  <w:style w:type="character" w:styleId="FollowedHyperlink">
    <w:name w:val="FollowedHyperlink"/>
    <w:basedOn w:val="DefaultParagraphFont"/>
    <w:uiPriority w:val="99"/>
    <w:semiHidden/>
    <w:unhideWhenUsed/>
    <w:rsid w:val="00FE397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dorsethealthcare.nhs.uk/patients-and-visitors/dorset-health-app-library" TargetMode="External"/><Relationship Id="rId18" Type="http://schemas.openxmlformats.org/officeDocument/2006/relationships/hyperlink" Target="https://mhealth.jmir.org/2020/7/e17704" TargetMode="External"/><Relationship Id="rId26" Type="http://schemas.openxmlformats.org/officeDocument/2006/relationships/hyperlink" Target="https://www.orchahealth.com/" TargetMode="External"/><Relationship Id="rId3" Type="http://schemas.openxmlformats.org/officeDocument/2006/relationships/settings" Target="settings.xml"/><Relationship Id="rId21" Type="http://schemas.openxmlformats.org/officeDocument/2006/relationships/hyperlink" Target="https://transform.england.nhs.uk/key-tools-and-info/digital-technology-assessment-criteria-dtac/how-to-use-the-dtac/" TargetMode="External"/><Relationship Id="rId34"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www.gov.uk/government/publications/digital-working-in-adult-social-care-what-good-looks-like" TargetMode="External"/><Relationship Id="rId17" Type="http://schemas.openxmlformats.org/officeDocument/2006/relationships/hyperlink" Target="https://www.icthealth.org/news/digital-health-mental-wellbeing-a-lifeline-in-tough-times" TargetMode="External"/><Relationship Id="rId25" Type="http://schemas.openxmlformats.org/officeDocument/2006/relationships/hyperlink" Target="https://www.openaccessgovernment.org/ebook/digital-inclusion-making-the-nhs-long-term-plan-work-for-everyone/201195/"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journals.plos.org/plosone/article?id=10.1371/journal.pone.0298977" TargetMode="External"/><Relationship Id="rId20" Type="http://schemas.openxmlformats.org/officeDocument/2006/relationships/hyperlink" Target="https://www.england.nhs.uk/blog/tackling-digital-exclusion-and-health-literacy-how-libraries-can-help-bridge-the-gap/" TargetMode="External"/><Relationship Id="rId29" Type="http://schemas.openxmlformats.org/officeDocument/2006/relationships/hyperlink" Target="https://www.orchahealth.com/solutions/health-app-library"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ms.law/en/int/expert-guides/cms-expert-guide-to-digital-health-apps-and-telemedicine/united-kingdom" TargetMode="External"/><Relationship Id="rId24" Type="http://schemas.openxmlformats.org/officeDocument/2006/relationships/hyperlink" Target="https://www.nice.org.uk/corporate/ecd7/resources/evidence-standards-framework-for-digital-health-technologies-pdf-1124017457605" TargetMode="External"/><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htn.co.uk/2024/05/08/nhs-dorset-icb-shares-case-study-on-development-of-dorset-app-library/" TargetMode="External"/><Relationship Id="rId23" Type="http://schemas.openxmlformats.org/officeDocument/2006/relationships/hyperlink" Target="https://www.orchahealth.com/blog/orcha-partners-with-nhs-innovation-accelerator" TargetMode="External"/><Relationship Id="rId28" Type="http://schemas.openxmlformats.org/officeDocument/2006/relationships/hyperlink" Target="https://www.orchahealth.com/about-orcha" TargetMode="External"/><Relationship Id="rId10" Type="http://schemas.openxmlformats.org/officeDocument/2006/relationships/image" Target="media/image3.png"/><Relationship Id="rId19" Type="http://schemas.openxmlformats.org/officeDocument/2006/relationships/hyperlink" Target="https://www.mobihealthnews.com/news/emea/millions-people-england-get-access-digital-health-libraries" TargetMode="External"/><Relationship Id="rId31" Type="http://schemas.openxmlformats.org/officeDocument/2006/relationships/hyperlink" Target="https://humanfactors.jmir.org/2026/1/e67944/"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goodthingsfoundation.org/discover/digital-inclusion-insights/digital-inclusion-insights-2025/tackling-digital-exclusion-in-the-future-nhs" TargetMode="External"/><Relationship Id="rId22" Type="http://schemas.openxmlformats.org/officeDocument/2006/relationships/hyperlink" Target="https://innovation.nhs.uk/news/updated-nhs-england-digital-technology-assessment-criteria-dtac-form-and-guidance/" TargetMode="External"/><Relationship Id="rId27" Type="http://schemas.openxmlformats.org/officeDocument/2006/relationships/hyperlink" Target="https://us.orchahealth.com/health-of-mental-health-apps/" TargetMode="External"/><Relationship Id="rId30" Type="http://schemas.openxmlformats.org/officeDocument/2006/relationships/hyperlink" Target="https://bjgp.org/content/64/624/e392" TargetMode="Externa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42D57B0-F801-4104-BDCD-0DE37AE0E132}">
  <we:reference id="WA200010453" version="1.0.0.1" store="Omex" storeType="OMEX"/>
  <we:alternateReferences>
    <we:reference id="WA200010453" version="1.0.0.1" store="WA200010453" storeType="OMEX"/>
  </we:alternateReferences>
  <we:properties>
    <we:property name="claude.fileId" value="&quot;15f1f50e-d1eb-4e53-95dd-891c34f22c0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FD665E-984F-4BD0-9080-2CD34FCA94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3582</Words>
  <Characters>20424</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Dinu (2329564)</dc:creator>
  <cp:keywords/>
  <dc:description/>
  <cp:lastModifiedBy>Gabriela Dinu (2329564)</cp:lastModifiedBy>
  <cp:revision>14</cp:revision>
  <dcterms:created xsi:type="dcterms:W3CDTF">2026-06-27T14:55:00Z</dcterms:created>
  <dcterms:modified xsi:type="dcterms:W3CDTF">2026-06-27T17:07:00Z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50b4739b-7b9c-45f2-a557-f814fdc05d9f</vt:lpwstr>
  </property>
</Properties>
</file>