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400" w:after="160"/>
      </w:pPr>
      <w:r>
        <w:rPr>
          <w:rFonts w:ascii="Calibri" w:hAnsi="Calibri"/>
          <w:b/>
          <w:color w:val="008A83"/>
          <w:sz w:val="20"/>
        </w:rPr>
        <w:t>ASSESSMENT TASK 3</w:t>
      </w:r>
    </w:p>
    <w:p>
      <w:pPr>
        <w:spacing w:after="80"/>
      </w:pPr>
      <w:r>
        <w:rPr>
          <w:rFonts w:ascii="Calibri" w:hAnsi="Calibri"/>
          <w:b/>
          <w:color w:val="0B0D10"/>
          <w:sz w:val="56"/>
        </w:rPr>
        <w:t>Speaker Notes</w:t>
      </w:r>
    </w:p>
    <w:p>
      <w:pPr>
        <w:keepNext/>
        <w:spacing w:before="0" w:after="360"/>
        <w:pBdr>
          <w:bottom w:val="single" w:sz="16" w:space="4" w:color="008A83"/>
        </w:pBdr>
      </w:pPr>
      <w:r>
        <w:rPr>
          <w:rFonts w:ascii="Calibri" w:hAnsi="Calibri"/>
          <w:b/>
          <w:color w:val="008A83"/>
          <w:sz w:val="36"/>
        </w:rPr>
        <w:t>The importance of customer service for business success</w:t>
      </w:r>
    </w:p>
    <w:p>
      <w:pPr>
        <w:spacing w:before="0" w:after="80"/>
      </w:pPr>
      <w:r>
        <w:rPr>
          <w:rFonts w:ascii="Calibri" w:hAnsi="Calibri"/>
          <w:b/>
          <w:color w:val="008A83"/>
          <w:sz w:val="21"/>
        </w:rPr>
        <w:t xml:space="preserve">Presentation: </w:t>
      </w:r>
      <w:r>
        <w:rPr>
          <w:rFonts w:ascii="Calibri" w:hAnsi="Calibri"/>
          <w:color w:val="20242A"/>
          <w:sz w:val="21"/>
        </w:rPr>
        <w:t>Copy 2</w:t>
      </w:r>
    </w:p>
    <w:p>
      <w:pPr>
        <w:spacing w:before="0" w:after="80"/>
      </w:pPr>
      <w:r>
        <w:rPr>
          <w:rFonts w:ascii="Calibri" w:hAnsi="Calibri"/>
          <w:b/>
          <w:color w:val="008A83"/>
          <w:sz w:val="21"/>
        </w:rPr>
        <w:t xml:space="preserve">Approximate duration: </w:t>
      </w:r>
      <w:r>
        <w:rPr>
          <w:rFonts w:ascii="Calibri" w:hAnsi="Calibri"/>
          <w:color w:val="20242A"/>
          <w:sz w:val="21"/>
        </w:rPr>
        <w:t>5 minutes (627 spoken words)</w:t>
      </w:r>
    </w:p>
    <w:p>
      <w:pPr>
        <w:spacing w:before="0" w:after="80"/>
      </w:pPr>
      <w:r>
        <w:rPr>
          <w:rFonts w:ascii="Calibri" w:hAnsi="Calibri"/>
          <w:b/>
          <w:color w:val="008A83"/>
          <w:sz w:val="21"/>
        </w:rPr>
        <w:t xml:space="preserve">Student: </w:t>
      </w:r>
      <w:r>
        <w:rPr>
          <w:rFonts w:ascii="Calibri" w:hAnsi="Calibri"/>
          <w:color w:val="20242A"/>
          <w:sz w:val="21"/>
        </w:rPr>
        <w:t>____________________________</w:t>
      </w:r>
    </w:p>
    <w:p>
      <w:pPr>
        <w:spacing w:before="0" w:after="80"/>
      </w:pPr>
      <w:r>
        <w:rPr>
          <w:rFonts w:ascii="Calibri" w:hAnsi="Calibri"/>
          <w:b/>
          <w:color w:val="008A83"/>
          <w:sz w:val="21"/>
        </w:rPr>
        <w:t xml:space="preserve">Student ID: </w:t>
      </w:r>
      <w:r>
        <w:rPr>
          <w:rFonts w:ascii="Calibri" w:hAnsi="Calibri"/>
          <w:color w:val="20242A"/>
          <w:sz w:val="21"/>
        </w:rPr>
        <w:t>____________________________</w:t>
      </w:r>
    </w:p>
    <w:p>
      <w:pPr>
        <w:pStyle w:val="Heading2"/>
      </w:pPr>
      <w:r>
        <w:t>Selected academic source</w:t>
      </w:r>
    </w:p>
    <w:p>
      <w:pPr>
        <w:spacing w:after="60"/>
      </w:pPr>
      <w:r>
        <w:rPr>
          <w:i/>
          <w:color w:val="374151"/>
        </w:rPr>
        <w:t>Mittal, V., Han, K., Frennea, C., Blut, M., Shaik, M., Bosukonda, N., &amp; Sridhar, S. (2023). Customer satisfaction, loyalty behaviors, and firm financial performance: what 40 years of research tells us. Marketing Letters, 34, 171–187.</w:t>
      </w:r>
    </w:p>
    <w:p>
      <w:pPr>
        <w:spacing w:after="280"/>
      </w:pPr>
      <w:r>
        <w:rPr>
          <w:color w:val="008A83"/>
          <w:u w:val="single"/>
        </w:rPr>
        <w:t>https://doi.org/10.1007/s11002-023-09671-w</w:t>
      </w:r>
    </w:p>
    <w:p>
      <w:pPr>
        <w:pStyle w:val="Heading2"/>
      </w:pPr>
      <w:r>
        <w:t>How to use this document</w:t>
      </w:r>
    </w:p>
    <w:p>
      <w:pPr>
        <w:spacing w:before="40" w:after="200"/>
        <w:ind w:left="259" w:right="259"/>
        <w:shd w:fill="E5F6F4" w:val="clear"/>
      </w:pPr>
      <w:r>
        <w:rPr>
          <w:rFonts w:ascii="Calibri" w:hAnsi="Calibri"/>
          <w:color w:val="20242A"/>
          <w:sz w:val="21"/>
        </w:rPr>
        <w:t>Use these notes with the matching PowerPoint. Speak naturally rather than reading too quickly, and pause briefly when moving to each new slide.</w:t>
      </w:r>
    </w:p>
    <w:p>
      <w:pPr>
        <w:spacing w:before="360"/>
        <w:jc w:val="center"/>
      </w:pPr>
      <w:r>
        <w:rPr>
          <w:rFonts w:ascii="Calibri" w:hAnsi="Calibri"/>
          <w:b/>
          <w:color w:val="6B7280"/>
          <w:sz w:val="18"/>
        </w:rPr>
        <w:t>SCRIPT BEGINS ON THE NEXT PAGE</w:t>
      </w:r>
      <w:r>
        <w:br w:type="page"/>
      </w:r>
    </w:p>
    <w:p>
      <w:pPr>
        <w:pStyle w:val="Heading1"/>
        <w:keepNext/>
      </w:pPr>
      <w:r>
        <w:t>Slide 1 — Topic and selected academic source</w:t>
      </w:r>
    </w:p>
    <w:p>
      <w:pPr>
        <w:keepNext/>
        <w:spacing w:before="0" w:after="120"/>
      </w:pPr>
      <w:r>
        <w:rPr>
          <w:rFonts w:ascii="Calibri" w:hAnsi="Calibri"/>
          <w:b/>
          <w:color w:val="008A83"/>
          <w:sz w:val="19"/>
        </w:rPr>
        <w:t>Suggested timing: approximately 35 seconds</w:t>
      </w:r>
    </w:p>
    <w:p>
      <w:pPr>
        <w:widowControl/>
        <w:spacing w:after="160" w:line="300" w:lineRule="auto"/>
      </w:pPr>
      <w:r>
        <w:t>My topic is the importance of customer service for business success. I selected the 2023 article by Mittal and colleagues, Customer satisfaction, loyalty behaviors, and firm financial performance: what 40 years of research tells us. Good customer service is one important way of creating customer satisfaction, so this source helps connect the service experience with outcomes that matter to a business. My judgement is that the source is exceptionally useful, but I will distinguish customer service from the broader concept of satisfaction.</w:t>
      </w:r>
    </w:p>
    <w:p>
      <w:pPr>
        <w:pStyle w:val="Heading1"/>
        <w:keepNext/>
      </w:pPr>
      <w:r>
        <w:t>Slide 2 — How I found and selected the source</w:t>
      </w:r>
    </w:p>
    <w:p>
      <w:pPr>
        <w:keepNext/>
        <w:spacing w:before="0" w:after="120"/>
      </w:pPr>
      <w:r>
        <w:rPr>
          <w:rFonts w:ascii="Calibri" w:hAnsi="Calibri"/>
          <w:b/>
          <w:color w:val="008A83"/>
          <w:sz w:val="19"/>
        </w:rPr>
        <w:t>Suggested timing: approximately 30 seconds</w:t>
      </w:r>
    </w:p>
    <w:p>
      <w:pPr>
        <w:widowControl/>
        <w:spacing w:after="160" w:line="300" w:lineRule="auto"/>
      </w:pPr>
      <w:r>
        <w:t>I found the article through Google Scholar by searching for customer satisfaction, firm performance, meta-analysis and customer service. I considered general business websites, but many offered advice without a transparent research method. I chose this article because it directly examines customer and financial outcomes, is open access, and combines forty years of evidence. A meta-analysis of 245 academic articles is much stronger for this question than one company's testimonial or one small survey.</w:t>
      </w:r>
    </w:p>
    <w:p>
      <w:r>
        <w:br w:type="page"/>
      </w:r>
    </w:p>
    <w:p>
      <w:pPr>
        <w:pStyle w:val="Heading1"/>
        <w:keepNext/>
      </w:pPr>
      <w:r>
        <w:t>Slide 3 — Main idea and research method</w:t>
      </w:r>
    </w:p>
    <w:p>
      <w:pPr>
        <w:keepNext/>
        <w:spacing w:before="0" w:after="120"/>
      </w:pPr>
      <w:r>
        <w:rPr>
          <w:rFonts w:ascii="Calibri" w:hAnsi="Calibri"/>
          <w:b/>
          <w:color w:val="008A83"/>
          <w:sz w:val="19"/>
        </w:rPr>
        <w:t>Suggested timing: approximately 30 seconds</w:t>
      </w:r>
    </w:p>
    <w:p>
      <w:pPr>
        <w:widowControl/>
        <w:spacing w:after="160" w:line="300" w:lineRule="auto"/>
      </w:pPr>
      <w:r>
        <w:t>The researchers analysed 535 effect sizes from 245 articles, representing a combined sample of 1,160,982. They studied fourteen outcomes. These included customer-level outcomes such as retention, word of mouth, spending and price, as well as firm-level outcomes such as sales, profit, return on assets, firm value, stock returns and risk. The size of this evidence base gives the article broad relevance and shows that the authors tested business success in several different ways.</w:t>
      </w:r>
    </w:p>
    <w:p>
      <w:pPr>
        <w:pStyle w:val="Heading1"/>
        <w:keepNext/>
      </w:pPr>
      <w:r>
        <w:t>Slide 4 — Key findings and interpretation</w:t>
      </w:r>
    </w:p>
    <w:p>
      <w:pPr>
        <w:keepNext/>
        <w:spacing w:before="0" w:after="120"/>
      </w:pPr>
      <w:r>
        <w:rPr>
          <w:rFonts w:ascii="Calibri" w:hAnsi="Calibri"/>
          <w:b/>
          <w:color w:val="008A83"/>
          <w:sz w:val="19"/>
        </w:rPr>
        <w:t>Suggested timing: approximately 40 seconds</w:t>
      </w:r>
    </w:p>
    <w:p>
      <w:pPr>
        <w:widowControl/>
        <w:spacing w:after="160" w:line="300" w:lineRule="auto"/>
      </w:pPr>
      <w:r>
        <w:t>The strongest findings were at the customer level. Satisfaction had a correlation of point six eight with word of mouth and point six zero with retention. The relationships with price outcomes and spending were positive but smaller, at point three nine and point two eight. The article also found positive relationships with several firm outcomes, including sales, profit, return on assets and firm value. This supports the argument that service matters, because satisfied customers are more likely to stay and recommend, but the strength differs by outcome.</w:t>
      </w:r>
    </w:p>
    <w:p>
      <w:r>
        <w:br w:type="page"/>
      </w:r>
    </w:p>
    <w:p>
      <w:pPr>
        <w:pStyle w:val="Heading1"/>
        <w:keepNext/>
      </w:pPr>
      <w:r>
        <w:t>Slide 5 — Author credibility, journal and publication date</w:t>
      </w:r>
    </w:p>
    <w:p>
      <w:pPr>
        <w:keepNext/>
        <w:spacing w:before="0" w:after="120"/>
      </w:pPr>
      <w:r>
        <w:rPr>
          <w:rFonts w:ascii="Calibri" w:hAnsi="Calibri"/>
          <w:b/>
          <w:color w:val="008A83"/>
          <w:sz w:val="19"/>
        </w:rPr>
        <w:t>Suggested timing: approximately 35 seconds</w:t>
      </w:r>
    </w:p>
    <w:p>
      <w:pPr>
        <w:widowControl/>
        <w:spacing w:after="160" w:line="300" w:lineRule="auto"/>
      </w:pPr>
      <w:r>
        <w:t>The authors and publication are highly credible. Lead author Vikas Mittal is the J. Hugh Liedtke Professor of Marketing at Rice Business and directs its Center for Customer-Based Execution and Strategy. Rice also notes his editorial work for major marketing journals. Marketing Letters is published by Springer Nature, and its ethics page states that research is double-anonymous peer reviewed and follows COPE principles. The article was published in 2023, so it is recent, while its forty-year evidence base adds depth.</w:t>
      </w:r>
    </w:p>
    <w:p>
      <w:pPr>
        <w:pStyle w:val="Heading1"/>
        <w:keepNext/>
      </w:pPr>
      <w:r>
        <w:t>Slide 6 — Strengths, limitations and reliability</w:t>
      </w:r>
    </w:p>
    <w:p>
      <w:pPr>
        <w:keepNext/>
        <w:spacing w:before="0" w:after="120"/>
      </w:pPr>
      <w:r>
        <w:rPr>
          <w:rFonts w:ascii="Calibri" w:hAnsi="Calibri"/>
          <w:b/>
          <w:color w:val="008A83"/>
          <w:sz w:val="19"/>
        </w:rPr>
        <w:t>Suggested timing: approximately 35 seconds</w:t>
      </w:r>
    </w:p>
    <w:p>
      <w:pPr>
        <w:widowControl/>
        <w:spacing w:after="160" w:line="300" w:lineRule="auto"/>
      </w:pPr>
      <w:r>
        <w:t>The article's strengths are its very large sample, inclusion of both customer and financial outcomes, moderator analysis and publication-bias checks. Its limitations also matter. Customer satisfaction is not identical to customer service; products, price and expectations can also affect satisfaction. The results are associations, so they do not prove that satisfaction alone causes profit. The authors also report remaining variation across studies and explain that a traditional meta-analysis cannot fully capture nonlinear relationships. These limits make the conclusion more precise, not useless.</w:t>
      </w:r>
    </w:p>
    <w:p>
      <w:r>
        <w:br w:type="page"/>
      </w:r>
    </w:p>
    <w:p>
      <w:pPr>
        <w:pStyle w:val="Heading1"/>
        <w:keepNext/>
      </w:pPr>
      <w:r>
        <w:t>Slide 7 — Practical application for businesses</w:t>
      </w:r>
    </w:p>
    <w:p>
      <w:pPr>
        <w:keepNext/>
        <w:spacing w:before="0" w:after="120"/>
      </w:pPr>
      <w:r>
        <w:rPr>
          <w:rFonts w:ascii="Calibri" w:hAnsi="Calibri"/>
          <w:b/>
          <w:color w:val="008A83"/>
          <w:sz w:val="19"/>
        </w:rPr>
        <w:t>Suggested timing: approximately 35 seconds</w:t>
      </w:r>
    </w:p>
    <w:p>
      <w:pPr>
        <w:widowControl/>
        <w:spacing w:after="160" w:line="300" w:lineRule="auto"/>
      </w:pPr>
      <w:r>
        <w:t>A business can apply the evidence in four steps. First, collect short and regular satisfaction and service feedback. Second, identify and fix the service problems that matter most to customers. Third, connect feedback with retention, recommendations, complaints and spending rather than treating the score as an end in itself. Finally, examine sales and financial results while recognising that many factors affect them. This creates a customer-focused strategy that is measured rather than based on guesswork.</w:t>
      </w:r>
    </w:p>
    <w:p>
      <w:pPr>
        <w:pStyle w:val="Heading1"/>
        <w:keepNext/>
      </w:pPr>
      <w:r>
        <w:t>Slide 8 — Reflection and final judgement</w:t>
      </w:r>
    </w:p>
    <w:p>
      <w:pPr>
        <w:keepNext/>
        <w:spacing w:before="0" w:after="120"/>
      </w:pPr>
      <w:r>
        <w:rPr>
          <w:rFonts w:ascii="Calibri" w:hAnsi="Calibri"/>
          <w:b/>
          <w:color w:val="008A83"/>
          <w:sz w:val="19"/>
        </w:rPr>
        <w:t>Suggested timing: approximately 35 seconds</w:t>
      </w:r>
    </w:p>
    <w:p>
      <w:pPr>
        <w:widowControl/>
        <w:spacing w:after="160" w:line="300" w:lineRule="auto"/>
      </w:pPr>
      <w:r>
        <w:t>The most difficult part was linking customer service and customer satisfaction without pretending they are exactly the same. I learned that the strongest evidence connects satisfaction with word of mouth and retention, while links to financial performance are positive but smaller and more dependent on context. My final judgement is that this is a credible, recent and exceptionally useful source for explaining business success, as long as I clearly state its conceptual and causal limitations.</w:t>
      </w:r>
    </w:p>
    <w:p>
      <w:pPr>
        <w:pStyle w:val="Heading2"/>
      </w:pPr>
      <w:r>
        <w:t>Full reference</w:t>
      </w:r>
    </w:p>
    <w:p>
      <w:pPr>
        <w:spacing w:after="40"/>
      </w:pPr>
      <w:r>
        <w:rPr>
          <w:color w:val="374151"/>
          <w:sz w:val="20"/>
        </w:rPr>
        <w:t>Mittal, V., Han, K., Frennea, C., Blut, M., Shaik, M., Bosukonda, N., &amp; Sridhar, S. (2023). Customer satisfaction, loyalty behaviors, and firm financial performance: what 40 years of research tells us. Marketing Letters, 34, 171–187.</w:t>
      </w:r>
    </w:p>
    <w:p>
      <w:pPr>
        <w:spacing w:after="160"/>
      </w:pPr>
      <w:r>
        <w:rPr>
          <w:color w:val="008A83"/>
          <w:sz w:val="20"/>
        </w:rPr>
        <w:t>https://doi.org/10.1007/s11002-023-09671-w</w:t>
      </w:r>
    </w:p>
    <w:p>
      <w:pPr>
        <w:spacing w:before="100" w:after="0"/>
        <w:shd w:fill="E5F6F4" w:val="clear"/>
      </w:pPr>
      <w:r>
        <w:rPr>
          <w:rFonts w:ascii="Calibri" w:hAnsi="Calibri"/>
          <w:b/>
          <w:color w:val="20242A"/>
          <w:sz w:val="20"/>
        </w:rPr>
        <w:t>Final check: add your name and student ID, practise the timing once, and submit a recording if the module requires one.</w:t>
      </w:r>
    </w:p>
    <w:sectPr w:rsidR="00FC693F" w:rsidRPr="0006063C" w:rsidSect="00034616">
      <w:headerReference w:type="default" r:id="rId9"/>
      <w:footerReference w:type="default" r:id="rId10"/>
      <w:pgSz w:w="12240" w:h="15840"/>
      <w:pgMar w:top="1440" w:right="1440" w:bottom="1440" w:left="144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libri" w:hAnsi="Calibri"/>
        <w:color w:val="6B7280"/>
        <w:sz w:val="18"/>
      </w:rPr>
      <w:t xml:space="preserve">AS3  |  Page </w:t>
    </w:r>
    <w:r>
      <w:rPr>
        <w:color w:val="6B7280"/>
        <w:sz w:val="18"/>
      </w:rPr>
      <w:fldChar w:fldCharType="begin"/>
      <w:instrText xml:space="preserve"> PAGE </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left"/>
      <w:pBdr>
        <w:bottom w:val="single" w:sz="6" w:space="4" w:color="D8DDE5"/>
      </w:pBdr>
    </w:pPr>
    <w:r>
      <w:rPr>
        <w:rFonts w:ascii="Calibri" w:hAnsi="Calibri"/>
        <w:b/>
        <w:color w:val="008A83"/>
        <w:sz w:val="18"/>
      </w:rPr>
      <w:t>AS3 SPEAKER NOTES  •  COPY 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20" w:line="300" w:lineRule="auto"/>
    </w:pPr>
    <w:rPr>
      <w:rFonts w:ascii="Calibri" w:hAnsi="Calibri"/>
      <w:color w:val="20242A"/>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60" w:after="200"/>
      <w:outlineLvl w:val="0"/>
    </w:pPr>
    <w:rPr>
      <w:rFonts w:asciiTheme="majorHAnsi" w:eastAsiaTheme="majorEastAsia" w:hAnsiTheme="majorHAnsi" w:cstheme="majorBidi" w:ascii="Calibri" w:hAnsi="Calibri"/>
      <w:b/>
      <w:bCs/>
      <w:color w:val="008A83"/>
      <w:sz w:val="32"/>
      <w:szCs w:val="28"/>
    </w:rPr>
  </w:style>
  <w:style w:type="paragraph" w:styleId="Heading2">
    <w:name w:val="heading 2"/>
    <w:basedOn w:val="Normal"/>
    <w:next w:val="Normal"/>
    <w:link w:val="Heading2Char"/>
    <w:uiPriority w:val="9"/>
    <w:unhideWhenUsed/>
    <w:qFormat/>
    <w:rsid w:val="00FC693F"/>
    <w:pPr>
      <w:keepNext/>
      <w:keepLines/>
      <w:spacing w:before="280" w:after="140"/>
      <w:outlineLvl w:val="1"/>
    </w:pPr>
    <w:rPr>
      <w:rFonts w:asciiTheme="majorHAnsi" w:eastAsiaTheme="majorEastAsia" w:hAnsiTheme="majorHAnsi" w:cstheme="majorBidi" w:ascii="Calibri" w:hAnsi="Calibri"/>
      <w:b/>
      <w:bCs/>
      <w:color w:val="008A83"/>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Calibri" w:hAnsi="Calibri"/>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AS3 Copy 2 Speaker Notes</dc:title>
  <dc:subject>The importance of customer service for business success</dc:subject>
  <dc:creator>Student</dc:creator>
  <cp:keywords>AS3, speaker notes, source evaluation, presentation</cp:keywords>
  <dc:description>generated by python-docx</dc:description>
  <cp:lastModifiedBy/>
  <cp:revision>1</cp:revision>
  <dcterms:created xsi:type="dcterms:W3CDTF">2013-12-23T23:15:00Z</dcterms:created>
  <dcterms:modified xsi:type="dcterms:W3CDTF">2013-12-23T23:15:00Z</dcterms:modified>
  <cp:category/>
</cp:coreProperties>
</file>