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B7DB9" w14:textId="77777777" w:rsidR="00170BB1" w:rsidRPr="00EC5E32" w:rsidRDefault="00170BB1" w:rsidP="00D92A1E">
      <w:pPr>
        <w:jc w:val="center"/>
        <w:rPr>
          <w:rFonts w:eastAsia="Times New Roman"/>
          <w:b/>
          <w:sz w:val="28"/>
          <w:szCs w:val="32"/>
          <w:lang w:val="en-GB"/>
        </w:rPr>
      </w:pPr>
    </w:p>
    <w:p w14:paraId="7352FD64" w14:textId="08D69EE9" w:rsidR="00170BB1" w:rsidRPr="00EC5E32" w:rsidRDefault="00170BB1" w:rsidP="00D92A1E">
      <w:pPr>
        <w:jc w:val="center"/>
        <w:rPr>
          <w:rFonts w:eastAsia="Times New Roman"/>
          <w:b/>
          <w:sz w:val="28"/>
          <w:szCs w:val="32"/>
          <w:lang w:val="en-GB"/>
        </w:rPr>
      </w:pPr>
    </w:p>
    <w:p w14:paraId="51CFE7B4" w14:textId="77777777" w:rsidR="00170BB1" w:rsidRPr="00EC5E32" w:rsidRDefault="00170BB1" w:rsidP="00D92A1E">
      <w:pPr>
        <w:jc w:val="center"/>
        <w:rPr>
          <w:rFonts w:eastAsia="Times New Roman"/>
          <w:b/>
          <w:sz w:val="28"/>
          <w:szCs w:val="32"/>
          <w:lang w:val="en-GB"/>
        </w:rPr>
      </w:pPr>
    </w:p>
    <w:p w14:paraId="2FF8C054" w14:textId="77777777" w:rsidR="00170BB1" w:rsidRPr="00EC5E32" w:rsidRDefault="00170BB1" w:rsidP="00D92A1E">
      <w:pPr>
        <w:jc w:val="center"/>
        <w:rPr>
          <w:rFonts w:eastAsia="Times New Roman"/>
          <w:b/>
          <w:sz w:val="28"/>
          <w:szCs w:val="32"/>
          <w:lang w:val="en-GB"/>
        </w:rPr>
      </w:pPr>
    </w:p>
    <w:p w14:paraId="036FCBCD" w14:textId="0CCF6533" w:rsidR="00F23E67" w:rsidRPr="00F90D24" w:rsidRDefault="00F23E67" w:rsidP="00641E68">
      <w:pPr>
        <w:jc w:val="center"/>
        <w:rPr>
          <w:rFonts w:eastAsia="Times New Roman"/>
          <w:b/>
          <w:iCs/>
          <w:sz w:val="32"/>
          <w:szCs w:val="36"/>
          <w:lang w:val="en-GB"/>
        </w:rPr>
      </w:pPr>
      <w:r w:rsidRPr="00F90D24">
        <w:rPr>
          <w:rFonts w:eastAsia="Times New Roman"/>
          <w:b/>
          <w:iCs/>
          <w:sz w:val="32"/>
          <w:szCs w:val="36"/>
          <w:lang w:val="en-GB"/>
        </w:rPr>
        <w:t>Financial performance and management</w:t>
      </w:r>
      <w:r w:rsidR="0038461A" w:rsidRPr="00F90D24">
        <w:rPr>
          <w:rFonts w:eastAsia="Times New Roman"/>
          <w:b/>
          <w:iCs/>
          <w:sz w:val="32"/>
          <w:szCs w:val="36"/>
          <w:lang w:val="en-GB"/>
        </w:rPr>
        <w:t xml:space="preserve"> of Tesla</w:t>
      </w:r>
    </w:p>
    <w:p w14:paraId="58E3BE76" w14:textId="77777777" w:rsidR="00E5548A" w:rsidRPr="00EC5E32" w:rsidRDefault="00E5548A" w:rsidP="00D92A1E">
      <w:pPr>
        <w:jc w:val="center"/>
        <w:rPr>
          <w:rFonts w:eastAsia="Times New Roman"/>
          <w:b/>
          <w:sz w:val="28"/>
          <w:szCs w:val="32"/>
          <w:lang w:val="en-GB"/>
        </w:rPr>
      </w:pPr>
    </w:p>
    <w:p w14:paraId="340E94C7" w14:textId="77777777" w:rsidR="00E5548A" w:rsidRPr="00EC5E32" w:rsidRDefault="00E5548A" w:rsidP="00D92A1E">
      <w:pPr>
        <w:jc w:val="center"/>
        <w:rPr>
          <w:rFonts w:eastAsia="Times New Roman"/>
          <w:sz w:val="28"/>
          <w:szCs w:val="32"/>
          <w:lang w:val="en-GB"/>
        </w:rPr>
      </w:pPr>
    </w:p>
    <w:p w14:paraId="2E6E5CF4" w14:textId="77777777" w:rsidR="008E55FE" w:rsidRPr="00EC5E32" w:rsidRDefault="008E55FE" w:rsidP="00D92A1E">
      <w:pPr>
        <w:jc w:val="center"/>
        <w:rPr>
          <w:rFonts w:eastAsia="Times New Roman"/>
          <w:sz w:val="28"/>
          <w:szCs w:val="32"/>
          <w:lang w:val="en-GB"/>
        </w:rPr>
      </w:pPr>
    </w:p>
    <w:p w14:paraId="5AF0BB21" w14:textId="77777777" w:rsidR="007C5FD8" w:rsidRPr="00EC5E32" w:rsidRDefault="007C5FD8" w:rsidP="00D92A1E">
      <w:pPr>
        <w:jc w:val="center"/>
        <w:rPr>
          <w:rFonts w:eastAsia="Times New Roman"/>
          <w:sz w:val="28"/>
          <w:szCs w:val="32"/>
          <w:lang w:val="en-GB"/>
        </w:rPr>
      </w:pPr>
    </w:p>
    <w:p w14:paraId="6047CD8F" w14:textId="77777777" w:rsidR="00862893" w:rsidRPr="00EC5E32" w:rsidRDefault="00862893" w:rsidP="00D92A1E">
      <w:pPr>
        <w:jc w:val="center"/>
        <w:rPr>
          <w:rFonts w:eastAsia="Times New Roman"/>
          <w:sz w:val="28"/>
          <w:szCs w:val="32"/>
          <w:lang w:val="en-GB"/>
        </w:rPr>
      </w:pPr>
    </w:p>
    <w:p w14:paraId="3DA5C85B" w14:textId="77777777" w:rsidR="001F65BB" w:rsidRDefault="001F65BB" w:rsidP="00D92A1E">
      <w:pPr>
        <w:jc w:val="left"/>
        <w:rPr>
          <w:rFonts w:eastAsia="Times New Roman"/>
          <w:sz w:val="28"/>
          <w:szCs w:val="32"/>
          <w:lang w:val="en-GB"/>
        </w:rPr>
      </w:pPr>
    </w:p>
    <w:p w14:paraId="78A29B05" w14:textId="77777777" w:rsidR="002F412C" w:rsidRDefault="002F412C" w:rsidP="00D92A1E">
      <w:pPr>
        <w:jc w:val="left"/>
        <w:rPr>
          <w:rFonts w:eastAsia="Times New Roman"/>
          <w:sz w:val="28"/>
          <w:szCs w:val="32"/>
          <w:lang w:val="en-GB"/>
        </w:rPr>
      </w:pPr>
    </w:p>
    <w:p w14:paraId="7D1F0616" w14:textId="77777777" w:rsidR="00641E68" w:rsidRDefault="00641E68" w:rsidP="00D92A1E">
      <w:pPr>
        <w:jc w:val="left"/>
        <w:rPr>
          <w:rFonts w:eastAsia="Times New Roman"/>
          <w:sz w:val="28"/>
          <w:szCs w:val="32"/>
          <w:lang w:val="en-GB"/>
        </w:rPr>
      </w:pPr>
    </w:p>
    <w:p w14:paraId="2CFFBFF6" w14:textId="77777777" w:rsidR="00641E68" w:rsidRDefault="00641E68" w:rsidP="00D92A1E">
      <w:pPr>
        <w:jc w:val="left"/>
        <w:rPr>
          <w:rFonts w:eastAsia="Times New Roman"/>
          <w:sz w:val="28"/>
          <w:szCs w:val="32"/>
          <w:lang w:val="en-GB"/>
        </w:rPr>
      </w:pPr>
    </w:p>
    <w:p w14:paraId="7EABE823" w14:textId="77777777" w:rsidR="00641E68" w:rsidRDefault="00641E68" w:rsidP="00D92A1E">
      <w:pPr>
        <w:jc w:val="left"/>
        <w:rPr>
          <w:rFonts w:eastAsia="Times New Roman"/>
          <w:sz w:val="28"/>
          <w:szCs w:val="32"/>
          <w:lang w:val="en-GB"/>
        </w:rPr>
      </w:pPr>
    </w:p>
    <w:p w14:paraId="773D427F" w14:textId="6A73FC88" w:rsidR="00641E68" w:rsidRPr="00641E68" w:rsidRDefault="00641E68" w:rsidP="00D92A1E">
      <w:pPr>
        <w:jc w:val="left"/>
        <w:rPr>
          <w:rFonts w:eastAsia="Times New Roman"/>
          <w:szCs w:val="24"/>
          <w:lang w:val="en-GB"/>
        </w:rPr>
      </w:pPr>
      <w:r w:rsidRPr="00641E68">
        <w:rPr>
          <w:rFonts w:eastAsia="Times New Roman"/>
          <w:szCs w:val="24"/>
          <w:lang w:val="en-GB"/>
        </w:rPr>
        <w:t>Module name: Financial Management</w:t>
      </w:r>
    </w:p>
    <w:p w14:paraId="46EE8895" w14:textId="3541058E" w:rsidR="00641E68" w:rsidRPr="00641E68" w:rsidRDefault="00641E68" w:rsidP="00D92A1E">
      <w:pPr>
        <w:jc w:val="left"/>
        <w:rPr>
          <w:rFonts w:eastAsia="Times New Roman"/>
          <w:szCs w:val="24"/>
          <w:lang w:val="en-GB"/>
        </w:rPr>
      </w:pPr>
      <w:r w:rsidRPr="00641E68">
        <w:rPr>
          <w:rFonts w:eastAsia="Times New Roman"/>
          <w:szCs w:val="24"/>
          <w:lang w:val="en-GB"/>
        </w:rPr>
        <w:t xml:space="preserve">Module Code: </w:t>
      </w:r>
      <w:r w:rsidR="00123B2B">
        <w:rPr>
          <w:rFonts w:eastAsia="Times New Roman"/>
          <w:szCs w:val="24"/>
          <w:lang w:val="en-GB"/>
        </w:rPr>
        <w:t>LCMB7002_BIRM</w:t>
      </w:r>
    </w:p>
    <w:p w14:paraId="721468EE" w14:textId="29F39605" w:rsidR="00641E68" w:rsidRPr="00641E68" w:rsidRDefault="00641E68" w:rsidP="00D92A1E">
      <w:pPr>
        <w:jc w:val="left"/>
        <w:rPr>
          <w:rFonts w:eastAsia="Times New Roman"/>
          <w:szCs w:val="24"/>
          <w:lang w:val="en-GB"/>
        </w:rPr>
      </w:pPr>
      <w:r w:rsidRPr="00641E68">
        <w:rPr>
          <w:rFonts w:eastAsia="Times New Roman"/>
          <w:szCs w:val="24"/>
          <w:lang w:val="en-GB"/>
        </w:rPr>
        <w:t>Lecturer name: Patrick Yeboah</w:t>
      </w:r>
    </w:p>
    <w:p w14:paraId="66CBD46E" w14:textId="269E1550" w:rsidR="001127CD" w:rsidRPr="00641E68" w:rsidRDefault="001127CD" w:rsidP="00641E68">
      <w:pPr>
        <w:rPr>
          <w:rFonts w:eastAsia="Times New Roman"/>
          <w:szCs w:val="24"/>
          <w:lang w:val="en-GB"/>
        </w:rPr>
      </w:pPr>
      <w:r w:rsidRPr="00641E68">
        <w:rPr>
          <w:rFonts w:eastAsia="Times New Roman"/>
          <w:szCs w:val="24"/>
          <w:lang w:val="en-GB"/>
        </w:rPr>
        <w:t xml:space="preserve">Student </w:t>
      </w:r>
      <w:r w:rsidR="002E425A" w:rsidRPr="00641E68">
        <w:rPr>
          <w:rFonts w:eastAsia="Times New Roman"/>
          <w:szCs w:val="24"/>
          <w:lang w:val="en-GB"/>
        </w:rPr>
        <w:t>N</w:t>
      </w:r>
      <w:r w:rsidRPr="00641E68">
        <w:rPr>
          <w:rFonts w:eastAsia="Times New Roman"/>
          <w:szCs w:val="24"/>
          <w:lang w:val="en-GB"/>
        </w:rPr>
        <w:t xml:space="preserve">ame: </w:t>
      </w:r>
      <w:r w:rsidR="00641E68" w:rsidRPr="00641E68">
        <w:rPr>
          <w:rFonts w:eastAsia="Times New Roman"/>
          <w:szCs w:val="24"/>
          <w:lang w:val="en-GB"/>
        </w:rPr>
        <w:t>Diana Olimpia Mekker</w:t>
      </w:r>
    </w:p>
    <w:p w14:paraId="52097396" w14:textId="49E90406" w:rsidR="00641E68" w:rsidRPr="00EC5E32" w:rsidRDefault="00641E68" w:rsidP="00641E68">
      <w:pPr>
        <w:rPr>
          <w:rFonts w:eastAsia="Times New Roman"/>
          <w:sz w:val="28"/>
          <w:szCs w:val="32"/>
          <w:lang w:val="en-GB"/>
        </w:rPr>
      </w:pPr>
      <w:r w:rsidRPr="00641E68">
        <w:rPr>
          <w:rFonts w:eastAsia="Times New Roman"/>
          <w:szCs w:val="24"/>
          <w:lang w:val="en-GB"/>
        </w:rPr>
        <w:t>Student ID: 2122278</w:t>
      </w:r>
    </w:p>
    <w:p w14:paraId="0DC8CB93" w14:textId="50CC3B74" w:rsidR="009D28DC" w:rsidRPr="00F90D24" w:rsidRDefault="008D5B62" w:rsidP="00F90D24">
      <w:pPr>
        <w:jc w:val="center"/>
        <w:rPr>
          <w:rFonts w:eastAsia="Times New Roman"/>
          <w:sz w:val="28"/>
          <w:szCs w:val="32"/>
          <w:lang w:val="en-GB"/>
        </w:rPr>
      </w:pPr>
      <w:r w:rsidRPr="00EC5E32">
        <w:rPr>
          <w:rFonts w:eastAsia="Times New Roman"/>
          <w:b/>
          <w:sz w:val="28"/>
          <w:szCs w:val="28"/>
          <w:lang w:val="en-GB"/>
        </w:rPr>
        <w:br w:type="page"/>
      </w:r>
    </w:p>
    <w:p w14:paraId="6B368D35" w14:textId="77777777" w:rsidR="00AF1747" w:rsidRPr="00EC5E32" w:rsidRDefault="00D202CE" w:rsidP="00D92A1E">
      <w:pPr>
        <w:jc w:val="center"/>
        <w:rPr>
          <w:rFonts w:eastAsia="Times New Roman"/>
          <w:b/>
          <w:sz w:val="28"/>
          <w:szCs w:val="28"/>
          <w:lang w:val="en-GB"/>
        </w:rPr>
      </w:pPr>
      <w:r w:rsidRPr="00EC5E32">
        <w:rPr>
          <w:rFonts w:eastAsia="Times New Roman"/>
          <w:b/>
          <w:sz w:val="28"/>
          <w:szCs w:val="28"/>
          <w:lang w:val="en-GB"/>
        </w:rPr>
        <w:lastRenderedPageBreak/>
        <w:t>Executive Summary</w:t>
      </w:r>
    </w:p>
    <w:p w14:paraId="26D41D0C" w14:textId="5426FCD8" w:rsidR="004F25FA" w:rsidRPr="00EC5E32" w:rsidRDefault="004F25FA" w:rsidP="00D92A1E">
      <w:pPr>
        <w:spacing w:before="240" w:after="240"/>
        <w:rPr>
          <w:szCs w:val="24"/>
          <w:lang w:val="en-GB"/>
        </w:rPr>
      </w:pPr>
      <w:r w:rsidRPr="00EC5E32">
        <w:rPr>
          <w:szCs w:val="24"/>
          <w:lang w:val="en-GB"/>
        </w:rPr>
        <w:t xml:space="preserve">This report examines the financial performance, working capital management, and restructuring requirements of Tesla during 2020 to 2024 </w:t>
      </w:r>
      <w:r w:rsidR="00D44929" w:rsidRPr="00EC5E32">
        <w:rPr>
          <w:szCs w:val="24"/>
          <w:lang w:val="en-GB"/>
        </w:rPr>
        <w:t>along with</w:t>
      </w:r>
      <w:r w:rsidRPr="00EC5E32">
        <w:rPr>
          <w:szCs w:val="24"/>
          <w:lang w:val="en-GB"/>
        </w:rPr>
        <w:t xml:space="preserve"> its investment strategy. The liquidity is high, and gearing is low with good operating cash flows. Nonetheless, profitability dropped after 2022 with the price competition and the rising cost of production, and the cash conversion cycle became positive in 2023 to 2024, which means working capital pressure has increased. </w:t>
      </w:r>
      <w:proofErr w:type="gramStart"/>
      <w:r w:rsidRPr="00EC5E32">
        <w:rPr>
          <w:szCs w:val="24"/>
          <w:lang w:val="en-GB"/>
        </w:rPr>
        <w:t>In order to</w:t>
      </w:r>
      <w:proofErr w:type="gramEnd"/>
      <w:r w:rsidRPr="00EC5E32">
        <w:rPr>
          <w:szCs w:val="24"/>
          <w:lang w:val="en-GB"/>
        </w:rPr>
        <w:t xml:space="preserve"> solve these problems, a mixture of the restructuring strategy, selective equity injection, strategic alliances and better control of working capital has suggested. Investment choices must be part of those projects whose net present value is positive and deal with global EV risks. In summary, it can </w:t>
      </w:r>
      <w:r w:rsidR="002043D0" w:rsidRPr="00EC5E32">
        <w:rPr>
          <w:szCs w:val="24"/>
          <w:lang w:val="en-GB"/>
        </w:rPr>
        <w:t>wrap</w:t>
      </w:r>
      <w:r w:rsidRPr="00EC5E32">
        <w:rPr>
          <w:szCs w:val="24"/>
          <w:lang w:val="en-GB"/>
        </w:rPr>
        <w:t xml:space="preserve"> up by stating that Tesla is financially sound. In the case of achievable of sustainable growth, it needs better margin management, discipline, and joint risk-taking on investment to defend long-term shareholder value.</w:t>
      </w:r>
    </w:p>
    <w:p w14:paraId="326B1354" w14:textId="77777777" w:rsidR="002D3011" w:rsidRPr="00EC5E32" w:rsidRDefault="002D3011" w:rsidP="00D92A1E">
      <w:pPr>
        <w:rPr>
          <w:rFonts w:eastAsia="Times New Roman"/>
          <w:szCs w:val="24"/>
          <w:lang w:val="en-GB"/>
        </w:rPr>
      </w:pPr>
      <w:r w:rsidRPr="00EC5E32">
        <w:rPr>
          <w:rFonts w:eastAsia="Times New Roman"/>
          <w:szCs w:val="24"/>
          <w:lang w:val="en-GB"/>
        </w:rPr>
        <w:br w:type="page"/>
      </w:r>
    </w:p>
    <w:sdt>
      <w:sdtPr>
        <w:rPr>
          <w:rFonts w:ascii="Arial" w:eastAsia="Arial" w:hAnsi="Arial" w:cs="Arial"/>
          <w:b w:val="0"/>
          <w:bCs w:val="0"/>
          <w:color w:val="000000" w:themeColor="text1"/>
          <w:sz w:val="22"/>
          <w:szCs w:val="22"/>
          <w:lang w:val="en-GB"/>
        </w:rPr>
        <w:id w:val="-89012636"/>
        <w:docPartObj>
          <w:docPartGallery w:val="Table of Contents"/>
          <w:docPartUnique/>
        </w:docPartObj>
      </w:sdtPr>
      <w:sdtEndPr>
        <w:rPr>
          <w:noProof/>
          <w:sz w:val="24"/>
        </w:rPr>
      </w:sdtEndPr>
      <w:sdtContent>
        <w:p w14:paraId="50D1394F" w14:textId="77777777" w:rsidR="00862893" w:rsidRPr="00EC5E32" w:rsidRDefault="00862893" w:rsidP="00D92A1E">
          <w:pPr>
            <w:pStyle w:val="TOCHeading"/>
            <w:spacing w:line="360" w:lineRule="auto"/>
            <w:jc w:val="center"/>
            <w:rPr>
              <w:rFonts w:ascii="Arial" w:hAnsi="Arial" w:cs="Arial"/>
              <w:color w:val="000000" w:themeColor="text1"/>
              <w:lang w:val="en-GB"/>
            </w:rPr>
          </w:pPr>
          <w:r w:rsidRPr="00EC5E32">
            <w:rPr>
              <w:rFonts w:ascii="Arial" w:hAnsi="Arial" w:cs="Arial"/>
              <w:color w:val="000000" w:themeColor="text1"/>
              <w:lang w:val="en-GB"/>
            </w:rPr>
            <w:t>Table of Contents</w:t>
          </w:r>
        </w:p>
        <w:p w14:paraId="29A1D725" w14:textId="51277B3B" w:rsidR="00BB0868" w:rsidRDefault="00862893">
          <w:pPr>
            <w:pStyle w:val="TOC1"/>
            <w:tabs>
              <w:tab w:val="right" w:leader="dot" w:pos="9350"/>
            </w:tabs>
            <w:rPr>
              <w:rFonts w:asciiTheme="minorHAnsi" w:eastAsiaTheme="minorEastAsia" w:hAnsiTheme="minorHAnsi" w:cstheme="minorBidi"/>
              <w:noProof/>
              <w:color w:val="auto"/>
              <w:kern w:val="2"/>
              <w:szCs w:val="24"/>
              <w:lang w:val="en-IN" w:eastAsia="en-IN"/>
              <w14:ligatures w14:val="standardContextual"/>
            </w:rPr>
          </w:pPr>
          <w:r w:rsidRPr="00EC5E32">
            <w:rPr>
              <w:lang w:val="en-GB"/>
            </w:rPr>
            <w:fldChar w:fldCharType="begin"/>
          </w:r>
          <w:r w:rsidRPr="00EC5E32">
            <w:rPr>
              <w:lang w:val="en-GB"/>
            </w:rPr>
            <w:instrText xml:space="preserve"> TOC \o "1-3" \h \z \u </w:instrText>
          </w:r>
          <w:r w:rsidRPr="00EC5E32">
            <w:rPr>
              <w:lang w:val="en-GB"/>
            </w:rPr>
            <w:fldChar w:fldCharType="separate"/>
          </w:r>
          <w:hyperlink w:anchor="_Toc220519117" w:history="1">
            <w:r w:rsidR="00BB0868" w:rsidRPr="004241A9">
              <w:rPr>
                <w:rStyle w:val="Hyperlink"/>
                <w:noProof/>
                <w:lang w:val="en-GB"/>
              </w:rPr>
              <w:t>1. Introduction</w:t>
            </w:r>
            <w:r w:rsidR="00BB0868">
              <w:rPr>
                <w:noProof/>
                <w:webHidden/>
              </w:rPr>
              <w:tab/>
            </w:r>
            <w:r w:rsidR="00BB0868">
              <w:rPr>
                <w:noProof/>
                <w:webHidden/>
              </w:rPr>
              <w:fldChar w:fldCharType="begin"/>
            </w:r>
            <w:r w:rsidR="00BB0868">
              <w:rPr>
                <w:noProof/>
                <w:webHidden/>
              </w:rPr>
              <w:instrText xml:space="preserve"> PAGEREF _Toc220519117 \h </w:instrText>
            </w:r>
            <w:r w:rsidR="00BB0868">
              <w:rPr>
                <w:noProof/>
                <w:webHidden/>
              </w:rPr>
            </w:r>
            <w:r w:rsidR="00BB0868">
              <w:rPr>
                <w:noProof/>
                <w:webHidden/>
              </w:rPr>
              <w:fldChar w:fldCharType="separate"/>
            </w:r>
            <w:r w:rsidR="00BB0868">
              <w:rPr>
                <w:noProof/>
                <w:webHidden/>
              </w:rPr>
              <w:t>5</w:t>
            </w:r>
            <w:r w:rsidR="00BB0868">
              <w:rPr>
                <w:noProof/>
                <w:webHidden/>
              </w:rPr>
              <w:fldChar w:fldCharType="end"/>
            </w:r>
          </w:hyperlink>
        </w:p>
        <w:p w14:paraId="40C77DE2" w14:textId="50C7842A" w:rsidR="00BB0868" w:rsidRDefault="00BB0868">
          <w:pPr>
            <w:pStyle w:val="TOC1"/>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18" w:history="1">
            <w:r w:rsidRPr="004241A9">
              <w:rPr>
                <w:rStyle w:val="Hyperlink"/>
                <w:noProof/>
                <w:lang w:val="en-GB"/>
              </w:rPr>
              <w:t>2. Financial Health Check</w:t>
            </w:r>
            <w:r>
              <w:rPr>
                <w:noProof/>
                <w:webHidden/>
              </w:rPr>
              <w:tab/>
            </w:r>
            <w:r>
              <w:rPr>
                <w:noProof/>
                <w:webHidden/>
              </w:rPr>
              <w:fldChar w:fldCharType="begin"/>
            </w:r>
            <w:r>
              <w:rPr>
                <w:noProof/>
                <w:webHidden/>
              </w:rPr>
              <w:instrText xml:space="preserve"> PAGEREF _Toc220519118 \h </w:instrText>
            </w:r>
            <w:r>
              <w:rPr>
                <w:noProof/>
                <w:webHidden/>
              </w:rPr>
            </w:r>
            <w:r>
              <w:rPr>
                <w:noProof/>
                <w:webHidden/>
              </w:rPr>
              <w:fldChar w:fldCharType="separate"/>
            </w:r>
            <w:r>
              <w:rPr>
                <w:noProof/>
                <w:webHidden/>
              </w:rPr>
              <w:t>5</w:t>
            </w:r>
            <w:r>
              <w:rPr>
                <w:noProof/>
                <w:webHidden/>
              </w:rPr>
              <w:fldChar w:fldCharType="end"/>
            </w:r>
          </w:hyperlink>
        </w:p>
        <w:p w14:paraId="40351FF8" w14:textId="7F809006"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19" w:history="1">
            <w:r w:rsidRPr="004241A9">
              <w:rPr>
                <w:rStyle w:val="Hyperlink"/>
                <w:noProof/>
                <w:lang w:val="en-GB"/>
              </w:rPr>
              <w:t>2.1 Data and Method</w:t>
            </w:r>
            <w:r>
              <w:rPr>
                <w:noProof/>
                <w:webHidden/>
              </w:rPr>
              <w:tab/>
            </w:r>
            <w:r>
              <w:rPr>
                <w:noProof/>
                <w:webHidden/>
              </w:rPr>
              <w:fldChar w:fldCharType="begin"/>
            </w:r>
            <w:r>
              <w:rPr>
                <w:noProof/>
                <w:webHidden/>
              </w:rPr>
              <w:instrText xml:space="preserve"> PAGEREF _Toc220519119 \h </w:instrText>
            </w:r>
            <w:r>
              <w:rPr>
                <w:noProof/>
                <w:webHidden/>
              </w:rPr>
            </w:r>
            <w:r>
              <w:rPr>
                <w:noProof/>
                <w:webHidden/>
              </w:rPr>
              <w:fldChar w:fldCharType="separate"/>
            </w:r>
            <w:r>
              <w:rPr>
                <w:noProof/>
                <w:webHidden/>
              </w:rPr>
              <w:t>5</w:t>
            </w:r>
            <w:r>
              <w:rPr>
                <w:noProof/>
                <w:webHidden/>
              </w:rPr>
              <w:fldChar w:fldCharType="end"/>
            </w:r>
          </w:hyperlink>
        </w:p>
        <w:p w14:paraId="511830E7" w14:textId="7536E33A"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20" w:history="1">
            <w:r w:rsidRPr="004241A9">
              <w:rPr>
                <w:rStyle w:val="Hyperlink"/>
                <w:noProof/>
                <w:lang w:val="en-GB"/>
              </w:rPr>
              <w:t>2.2 Profitability Analysis</w:t>
            </w:r>
            <w:r>
              <w:rPr>
                <w:noProof/>
                <w:webHidden/>
              </w:rPr>
              <w:tab/>
            </w:r>
            <w:r>
              <w:rPr>
                <w:noProof/>
                <w:webHidden/>
              </w:rPr>
              <w:fldChar w:fldCharType="begin"/>
            </w:r>
            <w:r>
              <w:rPr>
                <w:noProof/>
                <w:webHidden/>
              </w:rPr>
              <w:instrText xml:space="preserve"> PAGEREF _Toc220519120 \h </w:instrText>
            </w:r>
            <w:r>
              <w:rPr>
                <w:noProof/>
                <w:webHidden/>
              </w:rPr>
            </w:r>
            <w:r>
              <w:rPr>
                <w:noProof/>
                <w:webHidden/>
              </w:rPr>
              <w:fldChar w:fldCharType="separate"/>
            </w:r>
            <w:r>
              <w:rPr>
                <w:noProof/>
                <w:webHidden/>
              </w:rPr>
              <w:t>6</w:t>
            </w:r>
            <w:r>
              <w:rPr>
                <w:noProof/>
                <w:webHidden/>
              </w:rPr>
              <w:fldChar w:fldCharType="end"/>
            </w:r>
          </w:hyperlink>
        </w:p>
        <w:p w14:paraId="2818F685" w14:textId="116FF667"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21" w:history="1">
            <w:r w:rsidRPr="004241A9">
              <w:rPr>
                <w:rStyle w:val="Hyperlink"/>
                <w:noProof/>
                <w:lang w:val="en-GB"/>
              </w:rPr>
              <w:t>2.3 Liquidity Analysis</w:t>
            </w:r>
            <w:r>
              <w:rPr>
                <w:noProof/>
                <w:webHidden/>
              </w:rPr>
              <w:tab/>
            </w:r>
            <w:r>
              <w:rPr>
                <w:noProof/>
                <w:webHidden/>
              </w:rPr>
              <w:fldChar w:fldCharType="begin"/>
            </w:r>
            <w:r>
              <w:rPr>
                <w:noProof/>
                <w:webHidden/>
              </w:rPr>
              <w:instrText xml:space="preserve"> PAGEREF _Toc220519121 \h </w:instrText>
            </w:r>
            <w:r>
              <w:rPr>
                <w:noProof/>
                <w:webHidden/>
              </w:rPr>
            </w:r>
            <w:r>
              <w:rPr>
                <w:noProof/>
                <w:webHidden/>
              </w:rPr>
              <w:fldChar w:fldCharType="separate"/>
            </w:r>
            <w:r>
              <w:rPr>
                <w:noProof/>
                <w:webHidden/>
              </w:rPr>
              <w:t>7</w:t>
            </w:r>
            <w:r>
              <w:rPr>
                <w:noProof/>
                <w:webHidden/>
              </w:rPr>
              <w:fldChar w:fldCharType="end"/>
            </w:r>
          </w:hyperlink>
        </w:p>
        <w:p w14:paraId="60B615AB" w14:textId="06F0AC3C"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22" w:history="1">
            <w:r w:rsidRPr="004241A9">
              <w:rPr>
                <w:rStyle w:val="Hyperlink"/>
                <w:noProof/>
                <w:lang w:val="en-GB"/>
              </w:rPr>
              <w:t>2.4 Efficiency Analysis</w:t>
            </w:r>
            <w:r>
              <w:rPr>
                <w:noProof/>
                <w:webHidden/>
              </w:rPr>
              <w:tab/>
            </w:r>
            <w:r>
              <w:rPr>
                <w:noProof/>
                <w:webHidden/>
              </w:rPr>
              <w:fldChar w:fldCharType="begin"/>
            </w:r>
            <w:r>
              <w:rPr>
                <w:noProof/>
                <w:webHidden/>
              </w:rPr>
              <w:instrText xml:space="preserve"> PAGEREF _Toc220519122 \h </w:instrText>
            </w:r>
            <w:r>
              <w:rPr>
                <w:noProof/>
                <w:webHidden/>
              </w:rPr>
            </w:r>
            <w:r>
              <w:rPr>
                <w:noProof/>
                <w:webHidden/>
              </w:rPr>
              <w:fldChar w:fldCharType="separate"/>
            </w:r>
            <w:r>
              <w:rPr>
                <w:noProof/>
                <w:webHidden/>
              </w:rPr>
              <w:t>8</w:t>
            </w:r>
            <w:r>
              <w:rPr>
                <w:noProof/>
                <w:webHidden/>
              </w:rPr>
              <w:fldChar w:fldCharType="end"/>
            </w:r>
          </w:hyperlink>
        </w:p>
        <w:p w14:paraId="446A3AA8" w14:textId="21487B8F"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23" w:history="1">
            <w:r w:rsidRPr="004241A9">
              <w:rPr>
                <w:rStyle w:val="Hyperlink"/>
                <w:noProof/>
                <w:lang w:val="en-GB"/>
              </w:rPr>
              <w:t>2.5 Gearing Ratios</w:t>
            </w:r>
            <w:r>
              <w:rPr>
                <w:noProof/>
                <w:webHidden/>
              </w:rPr>
              <w:tab/>
            </w:r>
            <w:r>
              <w:rPr>
                <w:noProof/>
                <w:webHidden/>
              </w:rPr>
              <w:fldChar w:fldCharType="begin"/>
            </w:r>
            <w:r>
              <w:rPr>
                <w:noProof/>
                <w:webHidden/>
              </w:rPr>
              <w:instrText xml:space="preserve"> PAGEREF _Toc220519123 \h </w:instrText>
            </w:r>
            <w:r>
              <w:rPr>
                <w:noProof/>
                <w:webHidden/>
              </w:rPr>
            </w:r>
            <w:r>
              <w:rPr>
                <w:noProof/>
                <w:webHidden/>
              </w:rPr>
              <w:fldChar w:fldCharType="separate"/>
            </w:r>
            <w:r>
              <w:rPr>
                <w:noProof/>
                <w:webHidden/>
              </w:rPr>
              <w:t>9</w:t>
            </w:r>
            <w:r>
              <w:rPr>
                <w:noProof/>
                <w:webHidden/>
              </w:rPr>
              <w:fldChar w:fldCharType="end"/>
            </w:r>
          </w:hyperlink>
        </w:p>
        <w:p w14:paraId="3A590A56" w14:textId="746531A2"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24" w:history="1">
            <w:r w:rsidRPr="004241A9">
              <w:rPr>
                <w:rStyle w:val="Hyperlink"/>
                <w:noProof/>
                <w:lang w:val="en-GB"/>
              </w:rPr>
              <w:t>2.6 Investment Ratios</w:t>
            </w:r>
            <w:r>
              <w:rPr>
                <w:noProof/>
                <w:webHidden/>
              </w:rPr>
              <w:tab/>
            </w:r>
            <w:r>
              <w:rPr>
                <w:noProof/>
                <w:webHidden/>
              </w:rPr>
              <w:fldChar w:fldCharType="begin"/>
            </w:r>
            <w:r>
              <w:rPr>
                <w:noProof/>
                <w:webHidden/>
              </w:rPr>
              <w:instrText xml:space="preserve"> PAGEREF _Toc220519124 \h </w:instrText>
            </w:r>
            <w:r>
              <w:rPr>
                <w:noProof/>
                <w:webHidden/>
              </w:rPr>
            </w:r>
            <w:r>
              <w:rPr>
                <w:noProof/>
                <w:webHidden/>
              </w:rPr>
              <w:fldChar w:fldCharType="separate"/>
            </w:r>
            <w:r>
              <w:rPr>
                <w:noProof/>
                <w:webHidden/>
              </w:rPr>
              <w:t>10</w:t>
            </w:r>
            <w:r>
              <w:rPr>
                <w:noProof/>
                <w:webHidden/>
              </w:rPr>
              <w:fldChar w:fldCharType="end"/>
            </w:r>
          </w:hyperlink>
        </w:p>
        <w:p w14:paraId="04EE4DC7" w14:textId="263780AE"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25" w:history="1">
            <w:r w:rsidRPr="004241A9">
              <w:rPr>
                <w:rStyle w:val="Hyperlink"/>
                <w:noProof/>
                <w:lang w:val="en-GB"/>
              </w:rPr>
              <w:t>2.7 Cash Flow Evaluation</w:t>
            </w:r>
            <w:r>
              <w:rPr>
                <w:noProof/>
                <w:webHidden/>
              </w:rPr>
              <w:tab/>
            </w:r>
            <w:r>
              <w:rPr>
                <w:noProof/>
                <w:webHidden/>
              </w:rPr>
              <w:fldChar w:fldCharType="begin"/>
            </w:r>
            <w:r>
              <w:rPr>
                <w:noProof/>
                <w:webHidden/>
              </w:rPr>
              <w:instrText xml:space="preserve"> PAGEREF _Toc220519125 \h </w:instrText>
            </w:r>
            <w:r>
              <w:rPr>
                <w:noProof/>
                <w:webHidden/>
              </w:rPr>
            </w:r>
            <w:r>
              <w:rPr>
                <w:noProof/>
                <w:webHidden/>
              </w:rPr>
              <w:fldChar w:fldCharType="separate"/>
            </w:r>
            <w:r>
              <w:rPr>
                <w:noProof/>
                <w:webHidden/>
              </w:rPr>
              <w:t>10</w:t>
            </w:r>
            <w:r>
              <w:rPr>
                <w:noProof/>
                <w:webHidden/>
              </w:rPr>
              <w:fldChar w:fldCharType="end"/>
            </w:r>
          </w:hyperlink>
        </w:p>
        <w:p w14:paraId="452A782D" w14:textId="3A6BBDC8"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26" w:history="1">
            <w:r w:rsidRPr="004241A9">
              <w:rPr>
                <w:rStyle w:val="Hyperlink"/>
                <w:noProof/>
                <w:lang w:val="en-GB"/>
              </w:rPr>
              <w:t>2.8 Integrated Evaluation</w:t>
            </w:r>
            <w:r>
              <w:rPr>
                <w:noProof/>
                <w:webHidden/>
              </w:rPr>
              <w:tab/>
            </w:r>
            <w:r>
              <w:rPr>
                <w:noProof/>
                <w:webHidden/>
              </w:rPr>
              <w:fldChar w:fldCharType="begin"/>
            </w:r>
            <w:r>
              <w:rPr>
                <w:noProof/>
                <w:webHidden/>
              </w:rPr>
              <w:instrText xml:space="preserve"> PAGEREF _Toc220519126 \h </w:instrText>
            </w:r>
            <w:r>
              <w:rPr>
                <w:noProof/>
                <w:webHidden/>
              </w:rPr>
            </w:r>
            <w:r>
              <w:rPr>
                <w:noProof/>
                <w:webHidden/>
              </w:rPr>
              <w:fldChar w:fldCharType="separate"/>
            </w:r>
            <w:r>
              <w:rPr>
                <w:noProof/>
                <w:webHidden/>
              </w:rPr>
              <w:t>11</w:t>
            </w:r>
            <w:r>
              <w:rPr>
                <w:noProof/>
                <w:webHidden/>
              </w:rPr>
              <w:fldChar w:fldCharType="end"/>
            </w:r>
          </w:hyperlink>
        </w:p>
        <w:p w14:paraId="0951289F" w14:textId="42C3943F" w:rsidR="00BB0868" w:rsidRDefault="00BB0868">
          <w:pPr>
            <w:pStyle w:val="TOC1"/>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27" w:history="1">
            <w:r w:rsidRPr="004241A9">
              <w:rPr>
                <w:rStyle w:val="Hyperlink"/>
                <w:noProof/>
                <w:lang w:val="en-GB"/>
              </w:rPr>
              <w:t>3. Working Capital Management Analysis</w:t>
            </w:r>
            <w:r>
              <w:rPr>
                <w:noProof/>
                <w:webHidden/>
              </w:rPr>
              <w:tab/>
            </w:r>
            <w:r>
              <w:rPr>
                <w:noProof/>
                <w:webHidden/>
              </w:rPr>
              <w:fldChar w:fldCharType="begin"/>
            </w:r>
            <w:r>
              <w:rPr>
                <w:noProof/>
                <w:webHidden/>
              </w:rPr>
              <w:instrText xml:space="preserve"> PAGEREF _Toc220519127 \h </w:instrText>
            </w:r>
            <w:r>
              <w:rPr>
                <w:noProof/>
                <w:webHidden/>
              </w:rPr>
            </w:r>
            <w:r>
              <w:rPr>
                <w:noProof/>
                <w:webHidden/>
              </w:rPr>
              <w:fldChar w:fldCharType="separate"/>
            </w:r>
            <w:r>
              <w:rPr>
                <w:noProof/>
                <w:webHidden/>
              </w:rPr>
              <w:t>12</w:t>
            </w:r>
            <w:r>
              <w:rPr>
                <w:noProof/>
                <w:webHidden/>
              </w:rPr>
              <w:fldChar w:fldCharType="end"/>
            </w:r>
          </w:hyperlink>
        </w:p>
        <w:p w14:paraId="0990202D" w14:textId="7C89AD51"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28" w:history="1">
            <w:r w:rsidRPr="004241A9">
              <w:rPr>
                <w:rStyle w:val="Hyperlink"/>
                <w:noProof/>
                <w:lang w:val="en-GB"/>
              </w:rPr>
              <w:t>3.1 Cash Operating Cycle</w:t>
            </w:r>
            <w:r>
              <w:rPr>
                <w:noProof/>
                <w:webHidden/>
              </w:rPr>
              <w:tab/>
            </w:r>
            <w:r>
              <w:rPr>
                <w:noProof/>
                <w:webHidden/>
              </w:rPr>
              <w:fldChar w:fldCharType="begin"/>
            </w:r>
            <w:r>
              <w:rPr>
                <w:noProof/>
                <w:webHidden/>
              </w:rPr>
              <w:instrText xml:space="preserve"> PAGEREF _Toc220519128 \h </w:instrText>
            </w:r>
            <w:r>
              <w:rPr>
                <w:noProof/>
                <w:webHidden/>
              </w:rPr>
            </w:r>
            <w:r>
              <w:rPr>
                <w:noProof/>
                <w:webHidden/>
              </w:rPr>
              <w:fldChar w:fldCharType="separate"/>
            </w:r>
            <w:r>
              <w:rPr>
                <w:noProof/>
                <w:webHidden/>
              </w:rPr>
              <w:t>12</w:t>
            </w:r>
            <w:r>
              <w:rPr>
                <w:noProof/>
                <w:webHidden/>
              </w:rPr>
              <w:fldChar w:fldCharType="end"/>
            </w:r>
          </w:hyperlink>
        </w:p>
        <w:p w14:paraId="792F0B9A" w14:textId="2E811BDB"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29" w:history="1">
            <w:r w:rsidRPr="004241A9">
              <w:rPr>
                <w:rStyle w:val="Hyperlink"/>
                <w:noProof/>
                <w:lang w:val="en-GB"/>
              </w:rPr>
              <w:t>3.2 Liquidity Improvement Strategies</w:t>
            </w:r>
            <w:r>
              <w:rPr>
                <w:noProof/>
                <w:webHidden/>
              </w:rPr>
              <w:tab/>
            </w:r>
            <w:r>
              <w:rPr>
                <w:noProof/>
                <w:webHidden/>
              </w:rPr>
              <w:fldChar w:fldCharType="begin"/>
            </w:r>
            <w:r>
              <w:rPr>
                <w:noProof/>
                <w:webHidden/>
              </w:rPr>
              <w:instrText xml:space="preserve"> PAGEREF _Toc220519129 \h </w:instrText>
            </w:r>
            <w:r>
              <w:rPr>
                <w:noProof/>
                <w:webHidden/>
              </w:rPr>
            </w:r>
            <w:r>
              <w:rPr>
                <w:noProof/>
                <w:webHidden/>
              </w:rPr>
              <w:fldChar w:fldCharType="separate"/>
            </w:r>
            <w:r>
              <w:rPr>
                <w:noProof/>
                <w:webHidden/>
              </w:rPr>
              <w:t>13</w:t>
            </w:r>
            <w:r>
              <w:rPr>
                <w:noProof/>
                <w:webHidden/>
              </w:rPr>
              <w:fldChar w:fldCharType="end"/>
            </w:r>
          </w:hyperlink>
        </w:p>
        <w:p w14:paraId="1CDD0810" w14:textId="376BBA61"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30" w:history="1">
            <w:r w:rsidRPr="004241A9">
              <w:rPr>
                <w:rStyle w:val="Hyperlink"/>
                <w:noProof/>
                <w:lang w:val="en-GB"/>
              </w:rPr>
              <w:t>3.3 Short-Term vs Long-Term Financing</w:t>
            </w:r>
            <w:r>
              <w:rPr>
                <w:noProof/>
                <w:webHidden/>
              </w:rPr>
              <w:tab/>
            </w:r>
            <w:r>
              <w:rPr>
                <w:noProof/>
                <w:webHidden/>
              </w:rPr>
              <w:fldChar w:fldCharType="begin"/>
            </w:r>
            <w:r>
              <w:rPr>
                <w:noProof/>
                <w:webHidden/>
              </w:rPr>
              <w:instrText xml:space="preserve"> PAGEREF _Toc220519130 \h </w:instrText>
            </w:r>
            <w:r>
              <w:rPr>
                <w:noProof/>
                <w:webHidden/>
              </w:rPr>
            </w:r>
            <w:r>
              <w:rPr>
                <w:noProof/>
                <w:webHidden/>
              </w:rPr>
              <w:fldChar w:fldCharType="separate"/>
            </w:r>
            <w:r>
              <w:rPr>
                <w:noProof/>
                <w:webHidden/>
              </w:rPr>
              <w:t>14</w:t>
            </w:r>
            <w:r>
              <w:rPr>
                <w:noProof/>
                <w:webHidden/>
              </w:rPr>
              <w:fldChar w:fldCharType="end"/>
            </w:r>
          </w:hyperlink>
        </w:p>
        <w:p w14:paraId="668AFDB1" w14:textId="5614B804" w:rsidR="00BB0868" w:rsidRDefault="00BB0868">
          <w:pPr>
            <w:pStyle w:val="TOC1"/>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31" w:history="1">
            <w:r w:rsidRPr="004241A9">
              <w:rPr>
                <w:rStyle w:val="Hyperlink"/>
                <w:noProof/>
                <w:lang w:val="en-GB"/>
              </w:rPr>
              <w:t>4. Strategic Financial Restructuring Plan</w:t>
            </w:r>
            <w:r>
              <w:rPr>
                <w:noProof/>
                <w:webHidden/>
              </w:rPr>
              <w:tab/>
            </w:r>
            <w:r>
              <w:rPr>
                <w:noProof/>
                <w:webHidden/>
              </w:rPr>
              <w:fldChar w:fldCharType="begin"/>
            </w:r>
            <w:r>
              <w:rPr>
                <w:noProof/>
                <w:webHidden/>
              </w:rPr>
              <w:instrText xml:space="preserve"> PAGEREF _Toc220519131 \h </w:instrText>
            </w:r>
            <w:r>
              <w:rPr>
                <w:noProof/>
                <w:webHidden/>
              </w:rPr>
            </w:r>
            <w:r>
              <w:rPr>
                <w:noProof/>
                <w:webHidden/>
              </w:rPr>
              <w:fldChar w:fldCharType="separate"/>
            </w:r>
            <w:r>
              <w:rPr>
                <w:noProof/>
                <w:webHidden/>
              </w:rPr>
              <w:t>15</w:t>
            </w:r>
            <w:r>
              <w:rPr>
                <w:noProof/>
                <w:webHidden/>
              </w:rPr>
              <w:fldChar w:fldCharType="end"/>
            </w:r>
          </w:hyperlink>
        </w:p>
        <w:p w14:paraId="7D334BC2" w14:textId="185FEB77"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32" w:history="1">
            <w:r w:rsidRPr="004241A9">
              <w:rPr>
                <w:rStyle w:val="Hyperlink"/>
                <w:noProof/>
                <w:lang w:val="en-GB"/>
              </w:rPr>
              <w:t>4.1 Identification of Structural Issues</w:t>
            </w:r>
            <w:r>
              <w:rPr>
                <w:noProof/>
                <w:webHidden/>
              </w:rPr>
              <w:tab/>
            </w:r>
            <w:r>
              <w:rPr>
                <w:noProof/>
                <w:webHidden/>
              </w:rPr>
              <w:fldChar w:fldCharType="begin"/>
            </w:r>
            <w:r>
              <w:rPr>
                <w:noProof/>
                <w:webHidden/>
              </w:rPr>
              <w:instrText xml:space="preserve"> PAGEREF _Toc220519132 \h </w:instrText>
            </w:r>
            <w:r>
              <w:rPr>
                <w:noProof/>
                <w:webHidden/>
              </w:rPr>
            </w:r>
            <w:r>
              <w:rPr>
                <w:noProof/>
                <w:webHidden/>
              </w:rPr>
              <w:fldChar w:fldCharType="separate"/>
            </w:r>
            <w:r>
              <w:rPr>
                <w:noProof/>
                <w:webHidden/>
              </w:rPr>
              <w:t>15</w:t>
            </w:r>
            <w:r>
              <w:rPr>
                <w:noProof/>
                <w:webHidden/>
              </w:rPr>
              <w:fldChar w:fldCharType="end"/>
            </w:r>
          </w:hyperlink>
        </w:p>
        <w:p w14:paraId="33EE573A" w14:textId="45F31FCA"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33" w:history="1">
            <w:r w:rsidRPr="004241A9">
              <w:rPr>
                <w:rStyle w:val="Hyperlink"/>
                <w:noProof/>
                <w:lang w:val="en-GB"/>
              </w:rPr>
              <w:t>4.2 Proposed Restructuring Options</w:t>
            </w:r>
            <w:r>
              <w:rPr>
                <w:noProof/>
                <w:webHidden/>
              </w:rPr>
              <w:tab/>
            </w:r>
            <w:r>
              <w:rPr>
                <w:noProof/>
                <w:webHidden/>
              </w:rPr>
              <w:fldChar w:fldCharType="begin"/>
            </w:r>
            <w:r>
              <w:rPr>
                <w:noProof/>
                <w:webHidden/>
              </w:rPr>
              <w:instrText xml:space="preserve"> PAGEREF _Toc220519133 \h </w:instrText>
            </w:r>
            <w:r>
              <w:rPr>
                <w:noProof/>
                <w:webHidden/>
              </w:rPr>
            </w:r>
            <w:r>
              <w:rPr>
                <w:noProof/>
                <w:webHidden/>
              </w:rPr>
              <w:fldChar w:fldCharType="separate"/>
            </w:r>
            <w:r>
              <w:rPr>
                <w:noProof/>
                <w:webHidden/>
              </w:rPr>
              <w:t>16</w:t>
            </w:r>
            <w:r>
              <w:rPr>
                <w:noProof/>
                <w:webHidden/>
              </w:rPr>
              <w:fldChar w:fldCharType="end"/>
            </w:r>
          </w:hyperlink>
        </w:p>
        <w:p w14:paraId="59950863" w14:textId="69DE04DC"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34" w:history="1">
            <w:r w:rsidRPr="004241A9">
              <w:rPr>
                <w:rStyle w:val="Hyperlink"/>
                <w:noProof/>
                <w:lang w:val="en-GB"/>
              </w:rPr>
              <w:t>4.3 International &amp; Ethical Considerations</w:t>
            </w:r>
            <w:r>
              <w:rPr>
                <w:noProof/>
                <w:webHidden/>
              </w:rPr>
              <w:tab/>
            </w:r>
            <w:r>
              <w:rPr>
                <w:noProof/>
                <w:webHidden/>
              </w:rPr>
              <w:fldChar w:fldCharType="begin"/>
            </w:r>
            <w:r>
              <w:rPr>
                <w:noProof/>
                <w:webHidden/>
              </w:rPr>
              <w:instrText xml:space="preserve"> PAGEREF _Toc220519134 \h </w:instrText>
            </w:r>
            <w:r>
              <w:rPr>
                <w:noProof/>
                <w:webHidden/>
              </w:rPr>
            </w:r>
            <w:r>
              <w:rPr>
                <w:noProof/>
                <w:webHidden/>
              </w:rPr>
              <w:fldChar w:fldCharType="separate"/>
            </w:r>
            <w:r>
              <w:rPr>
                <w:noProof/>
                <w:webHidden/>
              </w:rPr>
              <w:t>17</w:t>
            </w:r>
            <w:r>
              <w:rPr>
                <w:noProof/>
                <w:webHidden/>
              </w:rPr>
              <w:fldChar w:fldCharType="end"/>
            </w:r>
          </w:hyperlink>
        </w:p>
        <w:p w14:paraId="456FA045" w14:textId="51F69801"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35" w:history="1">
            <w:r w:rsidRPr="004241A9">
              <w:rPr>
                <w:rStyle w:val="Hyperlink"/>
                <w:noProof/>
                <w:lang w:val="en-GB"/>
              </w:rPr>
              <w:t>4.4 Recommended Strategy</w:t>
            </w:r>
            <w:r>
              <w:rPr>
                <w:noProof/>
                <w:webHidden/>
              </w:rPr>
              <w:tab/>
            </w:r>
            <w:r>
              <w:rPr>
                <w:noProof/>
                <w:webHidden/>
              </w:rPr>
              <w:fldChar w:fldCharType="begin"/>
            </w:r>
            <w:r>
              <w:rPr>
                <w:noProof/>
                <w:webHidden/>
              </w:rPr>
              <w:instrText xml:space="preserve"> PAGEREF _Toc220519135 \h </w:instrText>
            </w:r>
            <w:r>
              <w:rPr>
                <w:noProof/>
                <w:webHidden/>
              </w:rPr>
            </w:r>
            <w:r>
              <w:rPr>
                <w:noProof/>
                <w:webHidden/>
              </w:rPr>
              <w:fldChar w:fldCharType="separate"/>
            </w:r>
            <w:r>
              <w:rPr>
                <w:noProof/>
                <w:webHidden/>
              </w:rPr>
              <w:t>18</w:t>
            </w:r>
            <w:r>
              <w:rPr>
                <w:noProof/>
                <w:webHidden/>
              </w:rPr>
              <w:fldChar w:fldCharType="end"/>
            </w:r>
          </w:hyperlink>
        </w:p>
        <w:p w14:paraId="66645CE4" w14:textId="2D247A41" w:rsidR="00BB0868" w:rsidRDefault="00BB0868">
          <w:pPr>
            <w:pStyle w:val="TOC1"/>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36" w:history="1">
            <w:r w:rsidRPr="004241A9">
              <w:rPr>
                <w:rStyle w:val="Hyperlink"/>
                <w:noProof/>
                <w:lang w:val="en-GB"/>
              </w:rPr>
              <w:t>5. Investment Appraisal and Capital Budgeting</w:t>
            </w:r>
            <w:r>
              <w:rPr>
                <w:noProof/>
                <w:webHidden/>
              </w:rPr>
              <w:tab/>
            </w:r>
            <w:r>
              <w:rPr>
                <w:noProof/>
                <w:webHidden/>
              </w:rPr>
              <w:fldChar w:fldCharType="begin"/>
            </w:r>
            <w:r>
              <w:rPr>
                <w:noProof/>
                <w:webHidden/>
              </w:rPr>
              <w:instrText xml:space="preserve"> PAGEREF _Toc220519136 \h </w:instrText>
            </w:r>
            <w:r>
              <w:rPr>
                <w:noProof/>
                <w:webHidden/>
              </w:rPr>
            </w:r>
            <w:r>
              <w:rPr>
                <w:noProof/>
                <w:webHidden/>
              </w:rPr>
              <w:fldChar w:fldCharType="separate"/>
            </w:r>
            <w:r>
              <w:rPr>
                <w:noProof/>
                <w:webHidden/>
              </w:rPr>
              <w:t>18</w:t>
            </w:r>
            <w:r>
              <w:rPr>
                <w:noProof/>
                <w:webHidden/>
              </w:rPr>
              <w:fldChar w:fldCharType="end"/>
            </w:r>
          </w:hyperlink>
        </w:p>
        <w:p w14:paraId="334C9143" w14:textId="30D4EB70"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37" w:history="1">
            <w:r w:rsidRPr="004241A9">
              <w:rPr>
                <w:rStyle w:val="Hyperlink"/>
                <w:noProof/>
                <w:lang w:val="en-GB"/>
              </w:rPr>
              <w:t>5.1 Recommended project based on the company's fiscal health and non-financial risks</w:t>
            </w:r>
            <w:r>
              <w:rPr>
                <w:noProof/>
                <w:webHidden/>
              </w:rPr>
              <w:tab/>
            </w:r>
            <w:r>
              <w:rPr>
                <w:noProof/>
                <w:webHidden/>
              </w:rPr>
              <w:fldChar w:fldCharType="begin"/>
            </w:r>
            <w:r>
              <w:rPr>
                <w:noProof/>
                <w:webHidden/>
              </w:rPr>
              <w:instrText xml:space="preserve"> PAGEREF _Toc220519137 \h </w:instrText>
            </w:r>
            <w:r>
              <w:rPr>
                <w:noProof/>
                <w:webHidden/>
              </w:rPr>
            </w:r>
            <w:r>
              <w:rPr>
                <w:noProof/>
                <w:webHidden/>
              </w:rPr>
              <w:fldChar w:fldCharType="separate"/>
            </w:r>
            <w:r>
              <w:rPr>
                <w:noProof/>
                <w:webHidden/>
              </w:rPr>
              <w:t>19</w:t>
            </w:r>
            <w:r>
              <w:rPr>
                <w:noProof/>
                <w:webHidden/>
              </w:rPr>
              <w:fldChar w:fldCharType="end"/>
            </w:r>
          </w:hyperlink>
        </w:p>
        <w:p w14:paraId="1B6D898A" w14:textId="35830D69" w:rsidR="00BB0868" w:rsidRDefault="00BB0868">
          <w:pPr>
            <w:pStyle w:val="TOC3"/>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38" w:history="1">
            <w:r w:rsidRPr="004241A9">
              <w:rPr>
                <w:rStyle w:val="Hyperlink"/>
                <w:noProof/>
                <w:lang w:val="en-GB"/>
              </w:rPr>
              <w:t>5.1.1 Justification through financial performance</w:t>
            </w:r>
            <w:r>
              <w:rPr>
                <w:noProof/>
                <w:webHidden/>
              </w:rPr>
              <w:tab/>
            </w:r>
            <w:r>
              <w:rPr>
                <w:noProof/>
                <w:webHidden/>
              </w:rPr>
              <w:fldChar w:fldCharType="begin"/>
            </w:r>
            <w:r>
              <w:rPr>
                <w:noProof/>
                <w:webHidden/>
              </w:rPr>
              <w:instrText xml:space="preserve"> PAGEREF _Toc220519138 \h </w:instrText>
            </w:r>
            <w:r>
              <w:rPr>
                <w:noProof/>
                <w:webHidden/>
              </w:rPr>
            </w:r>
            <w:r>
              <w:rPr>
                <w:noProof/>
                <w:webHidden/>
              </w:rPr>
              <w:fldChar w:fldCharType="separate"/>
            </w:r>
            <w:r>
              <w:rPr>
                <w:noProof/>
                <w:webHidden/>
              </w:rPr>
              <w:t>19</w:t>
            </w:r>
            <w:r>
              <w:rPr>
                <w:noProof/>
                <w:webHidden/>
              </w:rPr>
              <w:fldChar w:fldCharType="end"/>
            </w:r>
          </w:hyperlink>
        </w:p>
        <w:p w14:paraId="54423093" w14:textId="28200304" w:rsidR="00BB0868" w:rsidRDefault="00BB0868">
          <w:pPr>
            <w:pStyle w:val="TOC3"/>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39" w:history="1">
            <w:r w:rsidRPr="004241A9">
              <w:rPr>
                <w:rStyle w:val="Hyperlink"/>
                <w:noProof/>
                <w:lang w:val="en-GB"/>
              </w:rPr>
              <w:t>5.1.2 Justification through non-financial risks</w:t>
            </w:r>
            <w:r>
              <w:rPr>
                <w:noProof/>
                <w:webHidden/>
              </w:rPr>
              <w:tab/>
            </w:r>
            <w:r>
              <w:rPr>
                <w:noProof/>
                <w:webHidden/>
              </w:rPr>
              <w:fldChar w:fldCharType="begin"/>
            </w:r>
            <w:r>
              <w:rPr>
                <w:noProof/>
                <w:webHidden/>
              </w:rPr>
              <w:instrText xml:space="preserve"> PAGEREF _Toc220519139 \h </w:instrText>
            </w:r>
            <w:r>
              <w:rPr>
                <w:noProof/>
                <w:webHidden/>
              </w:rPr>
            </w:r>
            <w:r>
              <w:rPr>
                <w:noProof/>
                <w:webHidden/>
              </w:rPr>
              <w:fldChar w:fldCharType="separate"/>
            </w:r>
            <w:r>
              <w:rPr>
                <w:noProof/>
                <w:webHidden/>
              </w:rPr>
              <w:t>21</w:t>
            </w:r>
            <w:r>
              <w:rPr>
                <w:noProof/>
                <w:webHidden/>
              </w:rPr>
              <w:fldChar w:fldCharType="end"/>
            </w:r>
          </w:hyperlink>
        </w:p>
        <w:p w14:paraId="0A4E4F26" w14:textId="4D01C0F4"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40" w:history="1">
            <w:r w:rsidRPr="004241A9">
              <w:rPr>
                <w:rStyle w:val="Hyperlink"/>
                <w:noProof/>
                <w:lang w:val="en-GB"/>
              </w:rPr>
              <w:t>5.2 Suitable combination of projects and suggestions</w:t>
            </w:r>
            <w:r>
              <w:rPr>
                <w:noProof/>
                <w:webHidden/>
              </w:rPr>
              <w:tab/>
            </w:r>
            <w:r>
              <w:rPr>
                <w:noProof/>
                <w:webHidden/>
              </w:rPr>
              <w:fldChar w:fldCharType="begin"/>
            </w:r>
            <w:r>
              <w:rPr>
                <w:noProof/>
                <w:webHidden/>
              </w:rPr>
              <w:instrText xml:space="preserve"> PAGEREF _Toc220519140 \h </w:instrText>
            </w:r>
            <w:r>
              <w:rPr>
                <w:noProof/>
                <w:webHidden/>
              </w:rPr>
            </w:r>
            <w:r>
              <w:rPr>
                <w:noProof/>
                <w:webHidden/>
              </w:rPr>
              <w:fldChar w:fldCharType="separate"/>
            </w:r>
            <w:r>
              <w:rPr>
                <w:noProof/>
                <w:webHidden/>
              </w:rPr>
              <w:t>22</w:t>
            </w:r>
            <w:r>
              <w:rPr>
                <w:noProof/>
                <w:webHidden/>
              </w:rPr>
              <w:fldChar w:fldCharType="end"/>
            </w:r>
          </w:hyperlink>
        </w:p>
        <w:p w14:paraId="793F0CD0" w14:textId="54BA6DAA" w:rsidR="00BB0868" w:rsidRDefault="00BB0868">
          <w:pPr>
            <w:pStyle w:val="TOC1"/>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41" w:history="1">
            <w:r w:rsidRPr="004241A9">
              <w:rPr>
                <w:rStyle w:val="Hyperlink"/>
                <w:noProof/>
                <w:lang w:val="en-GB"/>
              </w:rPr>
              <w:t>6. Conclusion</w:t>
            </w:r>
            <w:r>
              <w:rPr>
                <w:noProof/>
                <w:webHidden/>
              </w:rPr>
              <w:tab/>
            </w:r>
            <w:r>
              <w:rPr>
                <w:noProof/>
                <w:webHidden/>
              </w:rPr>
              <w:fldChar w:fldCharType="begin"/>
            </w:r>
            <w:r>
              <w:rPr>
                <w:noProof/>
                <w:webHidden/>
              </w:rPr>
              <w:instrText xml:space="preserve"> PAGEREF _Toc220519141 \h </w:instrText>
            </w:r>
            <w:r>
              <w:rPr>
                <w:noProof/>
                <w:webHidden/>
              </w:rPr>
            </w:r>
            <w:r>
              <w:rPr>
                <w:noProof/>
                <w:webHidden/>
              </w:rPr>
              <w:fldChar w:fldCharType="separate"/>
            </w:r>
            <w:r>
              <w:rPr>
                <w:noProof/>
                <w:webHidden/>
              </w:rPr>
              <w:t>23</w:t>
            </w:r>
            <w:r>
              <w:rPr>
                <w:noProof/>
                <w:webHidden/>
              </w:rPr>
              <w:fldChar w:fldCharType="end"/>
            </w:r>
          </w:hyperlink>
        </w:p>
        <w:p w14:paraId="02DB879E" w14:textId="23154872" w:rsidR="00BB0868" w:rsidRDefault="00BB0868">
          <w:pPr>
            <w:pStyle w:val="TOC1"/>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42" w:history="1">
            <w:r w:rsidRPr="004241A9">
              <w:rPr>
                <w:rStyle w:val="Hyperlink"/>
                <w:noProof/>
                <w:lang w:val="en-GB"/>
              </w:rPr>
              <w:t>7. References</w:t>
            </w:r>
            <w:r>
              <w:rPr>
                <w:noProof/>
                <w:webHidden/>
              </w:rPr>
              <w:tab/>
            </w:r>
            <w:r>
              <w:rPr>
                <w:noProof/>
                <w:webHidden/>
              </w:rPr>
              <w:fldChar w:fldCharType="begin"/>
            </w:r>
            <w:r>
              <w:rPr>
                <w:noProof/>
                <w:webHidden/>
              </w:rPr>
              <w:instrText xml:space="preserve"> PAGEREF _Toc220519142 \h </w:instrText>
            </w:r>
            <w:r>
              <w:rPr>
                <w:noProof/>
                <w:webHidden/>
              </w:rPr>
            </w:r>
            <w:r>
              <w:rPr>
                <w:noProof/>
                <w:webHidden/>
              </w:rPr>
              <w:fldChar w:fldCharType="separate"/>
            </w:r>
            <w:r>
              <w:rPr>
                <w:noProof/>
                <w:webHidden/>
              </w:rPr>
              <w:t>25</w:t>
            </w:r>
            <w:r>
              <w:rPr>
                <w:noProof/>
                <w:webHidden/>
              </w:rPr>
              <w:fldChar w:fldCharType="end"/>
            </w:r>
          </w:hyperlink>
        </w:p>
        <w:p w14:paraId="3AEE7C36" w14:textId="5FFD6DE8" w:rsidR="00BB0868" w:rsidRDefault="00BB0868">
          <w:pPr>
            <w:pStyle w:val="TOC1"/>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43" w:history="1">
            <w:r w:rsidRPr="004241A9">
              <w:rPr>
                <w:rStyle w:val="Hyperlink"/>
                <w:noProof/>
                <w:lang w:val="en-GB"/>
              </w:rPr>
              <w:t>8. Appendices</w:t>
            </w:r>
            <w:r>
              <w:rPr>
                <w:noProof/>
                <w:webHidden/>
              </w:rPr>
              <w:tab/>
            </w:r>
            <w:r>
              <w:rPr>
                <w:noProof/>
                <w:webHidden/>
              </w:rPr>
              <w:fldChar w:fldCharType="begin"/>
            </w:r>
            <w:r>
              <w:rPr>
                <w:noProof/>
                <w:webHidden/>
              </w:rPr>
              <w:instrText xml:space="preserve"> PAGEREF _Toc220519143 \h </w:instrText>
            </w:r>
            <w:r>
              <w:rPr>
                <w:noProof/>
                <w:webHidden/>
              </w:rPr>
            </w:r>
            <w:r>
              <w:rPr>
                <w:noProof/>
                <w:webHidden/>
              </w:rPr>
              <w:fldChar w:fldCharType="separate"/>
            </w:r>
            <w:r>
              <w:rPr>
                <w:noProof/>
                <w:webHidden/>
              </w:rPr>
              <w:t>31</w:t>
            </w:r>
            <w:r>
              <w:rPr>
                <w:noProof/>
                <w:webHidden/>
              </w:rPr>
              <w:fldChar w:fldCharType="end"/>
            </w:r>
          </w:hyperlink>
        </w:p>
        <w:p w14:paraId="6A1FE5DB" w14:textId="573FC932"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44" w:history="1">
            <w:r w:rsidRPr="004241A9">
              <w:rPr>
                <w:rStyle w:val="Hyperlink"/>
                <w:noProof/>
                <w:lang w:val="en-GB"/>
              </w:rPr>
              <w:t>Appendix 1: Ratio calculation of Tesla based on 5-Year Financial Statements</w:t>
            </w:r>
            <w:r>
              <w:rPr>
                <w:noProof/>
                <w:webHidden/>
              </w:rPr>
              <w:tab/>
            </w:r>
            <w:r>
              <w:rPr>
                <w:noProof/>
                <w:webHidden/>
              </w:rPr>
              <w:fldChar w:fldCharType="begin"/>
            </w:r>
            <w:r>
              <w:rPr>
                <w:noProof/>
                <w:webHidden/>
              </w:rPr>
              <w:instrText xml:space="preserve"> PAGEREF _Toc220519144 \h </w:instrText>
            </w:r>
            <w:r>
              <w:rPr>
                <w:noProof/>
                <w:webHidden/>
              </w:rPr>
            </w:r>
            <w:r>
              <w:rPr>
                <w:noProof/>
                <w:webHidden/>
              </w:rPr>
              <w:fldChar w:fldCharType="separate"/>
            </w:r>
            <w:r>
              <w:rPr>
                <w:noProof/>
                <w:webHidden/>
              </w:rPr>
              <w:t>31</w:t>
            </w:r>
            <w:r>
              <w:rPr>
                <w:noProof/>
                <w:webHidden/>
              </w:rPr>
              <w:fldChar w:fldCharType="end"/>
            </w:r>
          </w:hyperlink>
        </w:p>
        <w:p w14:paraId="64C1E2EA" w14:textId="05C9E33D" w:rsidR="00BB0868" w:rsidRDefault="00BB0868">
          <w:pPr>
            <w:pStyle w:val="TOC2"/>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19145" w:history="1">
            <w:r w:rsidRPr="004241A9">
              <w:rPr>
                <w:rStyle w:val="Hyperlink"/>
                <w:noProof/>
                <w:lang w:val="en-GB"/>
              </w:rPr>
              <w:t>Appendix 2: Calculation of IRR, PBP, ARR, NPV, and PI</w:t>
            </w:r>
            <w:r>
              <w:rPr>
                <w:noProof/>
                <w:webHidden/>
              </w:rPr>
              <w:tab/>
            </w:r>
            <w:r>
              <w:rPr>
                <w:noProof/>
                <w:webHidden/>
              </w:rPr>
              <w:fldChar w:fldCharType="begin"/>
            </w:r>
            <w:r>
              <w:rPr>
                <w:noProof/>
                <w:webHidden/>
              </w:rPr>
              <w:instrText xml:space="preserve"> PAGEREF _Toc220519145 \h </w:instrText>
            </w:r>
            <w:r>
              <w:rPr>
                <w:noProof/>
                <w:webHidden/>
              </w:rPr>
            </w:r>
            <w:r>
              <w:rPr>
                <w:noProof/>
                <w:webHidden/>
              </w:rPr>
              <w:fldChar w:fldCharType="separate"/>
            </w:r>
            <w:r>
              <w:rPr>
                <w:noProof/>
                <w:webHidden/>
              </w:rPr>
              <w:t>35</w:t>
            </w:r>
            <w:r>
              <w:rPr>
                <w:noProof/>
                <w:webHidden/>
              </w:rPr>
              <w:fldChar w:fldCharType="end"/>
            </w:r>
          </w:hyperlink>
        </w:p>
        <w:p w14:paraId="68AE634B" w14:textId="7D2B1B79" w:rsidR="00AF1747" w:rsidRPr="00EC5E32" w:rsidRDefault="00862893" w:rsidP="00D92A1E">
          <w:pPr>
            <w:rPr>
              <w:sz w:val="22"/>
              <w:lang w:val="en-GB"/>
            </w:rPr>
          </w:pPr>
          <w:r w:rsidRPr="00EC5E32">
            <w:rPr>
              <w:b/>
              <w:bCs/>
              <w:noProof/>
              <w:lang w:val="en-GB"/>
            </w:rPr>
            <w:fldChar w:fldCharType="end"/>
          </w:r>
        </w:p>
      </w:sdtContent>
    </w:sdt>
    <w:p w14:paraId="7DC86980" w14:textId="77777777" w:rsidR="00B97539" w:rsidRDefault="00B97539">
      <w:pPr>
        <w:spacing w:line="276" w:lineRule="auto"/>
        <w:jc w:val="left"/>
        <w:rPr>
          <w:b/>
          <w:sz w:val="28"/>
          <w:szCs w:val="40"/>
          <w:lang w:val="en-GB"/>
        </w:rPr>
      </w:pPr>
      <w:r>
        <w:rPr>
          <w:lang w:val="en-GB"/>
        </w:rPr>
        <w:br w:type="page"/>
      </w:r>
    </w:p>
    <w:p w14:paraId="7DC89080" w14:textId="682C23E7" w:rsidR="00A25224" w:rsidRDefault="00A25224" w:rsidP="00846E17">
      <w:pPr>
        <w:spacing w:after="240"/>
        <w:jc w:val="center"/>
        <w:rPr>
          <w:b/>
          <w:bCs/>
          <w:sz w:val="28"/>
          <w:szCs w:val="24"/>
          <w:lang w:val="en-GB"/>
        </w:rPr>
      </w:pPr>
      <w:bookmarkStart w:id="0" w:name="_Toc220519117"/>
      <w:r w:rsidRPr="00A25224">
        <w:rPr>
          <w:b/>
          <w:bCs/>
          <w:sz w:val="28"/>
          <w:szCs w:val="24"/>
          <w:lang w:val="en-GB"/>
        </w:rPr>
        <w:lastRenderedPageBreak/>
        <w:t>List of Figures</w:t>
      </w:r>
    </w:p>
    <w:p w14:paraId="3189D5F0" w14:textId="3879BD56" w:rsidR="000A0D05" w:rsidRDefault="000A0D05">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r>
        <w:rPr>
          <w:lang w:val="en-GB"/>
        </w:rPr>
        <w:fldChar w:fldCharType="begin"/>
      </w:r>
      <w:r>
        <w:rPr>
          <w:lang w:val="en-GB"/>
        </w:rPr>
        <w:instrText xml:space="preserve"> TOC \h \z \t "Heading 4" \c </w:instrText>
      </w:r>
      <w:r>
        <w:rPr>
          <w:lang w:val="en-GB"/>
        </w:rPr>
        <w:fldChar w:fldCharType="separate"/>
      </w:r>
      <w:hyperlink w:anchor="_Toc220521291" w:history="1">
        <w:r w:rsidRPr="00D660AF">
          <w:rPr>
            <w:rStyle w:val="Hyperlink"/>
            <w:noProof/>
          </w:rPr>
          <w:t>Figure 1: Financial performance analysis of Tesla using profitability ratios</w:t>
        </w:r>
        <w:r>
          <w:rPr>
            <w:noProof/>
            <w:webHidden/>
          </w:rPr>
          <w:tab/>
        </w:r>
        <w:r>
          <w:rPr>
            <w:noProof/>
            <w:webHidden/>
          </w:rPr>
          <w:fldChar w:fldCharType="begin"/>
        </w:r>
        <w:r>
          <w:rPr>
            <w:noProof/>
            <w:webHidden/>
          </w:rPr>
          <w:instrText xml:space="preserve"> PAGEREF _Toc220521291 \h </w:instrText>
        </w:r>
        <w:r>
          <w:rPr>
            <w:noProof/>
            <w:webHidden/>
          </w:rPr>
        </w:r>
        <w:r>
          <w:rPr>
            <w:noProof/>
            <w:webHidden/>
          </w:rPr>
          <w:fldChar w:fldCharType="separate"/>
        </w:r>
        <w:r>
          <w:rPr>
            <w:noProof/>
            <w:webHidden/>
          </w:rPr>
          <w:t>7</w:t>
        </w:r>
        <w:r>
          <w:rPr>
            <w:noProof/>
            <w:webHidden/>
          </w:rPr>
          <w:fldChar w:fldCharType="end"/>
        </w:r>
      </w:hyperlink>
    </w:p>
    <w:p w14:paraId="0FE11FBF" w14:textId="7CADB24E" w:rsidR="000A0D05" w:rsidRDefault="000A0D05">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21292" w:history="1">
        <w:r w:rsidRPr="00D660AF">
          <w:rPr>
            <w:rStyle w:val="Hyperlink"/>
            <w:noProof/>
          </w:rPr>
          <w:t>Figure 2: Financial performance analysis of Tesla using liquidity ratios</w:t>
        </w:r>
        <w:r>
          <w:rPr>
            <w:noProof/>
            <w:webHidden/>
          </w:rPr>
          <w:tab/>
        </w:r>
        <w:r>
          <w:rPr>
            <w:noProof/>
            <w:webHidden/>
          </w:rPr>
          <w:fldChar w:fldCharType="begin"/>
        </w:r>
        <w:r>
          <w:rPr>
            <w:noProof/>
            <w:webHidden/>
          </w:rPr>
          <w:instrText xml:space="preserve"> PAGEREF _Toc220521292 \h </w:instrText>
        </w:r>
        <w:r>
          <w:rPr>
            <w:noProof/>
            <w:webHidden/>
          </w:rPr>
        </w:r>
        <w:r>
          <w:rPr>
            <w:noProof/>
            <w:webHidden/>
          </w:rPr>
          <w:fldChar w:fldCharType="separate"/>
        </w:r>
        <w:r>
          <w:rPr>
            <w:noProof/>
            <w:webHidden/>
          </w:rPr>
          <w:t>8</w:t>
        </w:r>
        <w:r>
          <w:rPr>
            <w:noProof/>
            <w:webHidden/>
          </w:rPr>
          <w:fldChar w:fldCharType="end"/>
        </w:r>
      </w:hyperlink>
    </w:p>
    <w:p w14:paraId="4A8BA7C5" w14:textId="08669B87" w:rsidR="000A0D05" w:rsidRDefault="000A0D05">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21293" w:history="1">
        <w:r w:rsidRPr="00D660AF">
          <w:rPr>
            <w:rStyle w:val="Hyperlink"/>
            <w:noProof/>
          </w:rPr>
          <w:t>Figure 3: Financial performance analysis of Tesla using efficiency ratios</w:t>
        </w:r>
        <w:r>
          <w:rPr>
            <w:noProof/>
            <w:webHidden/>
          </w:rPr>
          <w:tab/>
        </w:r>
        <w:r>
          <w:rPr>
            <w:noProof/>
            <w:webHidden/>
          </w:rPr>
          <w:fldChar w:fldCharType="begin"/>
        </w:r>
        <w:r>
          <w:rPr>
            <w:noProof/>
            <w:webHidden/>
          </w:rPr>
          <w:instrText xml:space="preserve"> PAGEREF _Toc220521293 \h </w:instrText>
        </w:r>
        <w:r>
          <w:rPr>
            <w:noProof/>
            <w:webHidden/>
          </w:rPr>
        </w:r>
        <w:r>
          <w:rPr>
            <w:noProof/>
            <w:webHidden/>
          </w:rPr>
          <w:fldChar w:fldCharType="separate"/>
        </w:r>
        <w:r>
          <w:rPr>
            <w:noProof/>
            <w:webHidden/>
          </w:rPr>
          <w:t>9</w:t>
        </w:r>
        <w:r>
          <w:rPr>
            <w:noProof/>
            <w:webHidden/>
          </w:rPr>
          <w:fldChar w:fldCharType="end"/>
        </w:r>
      </w:hyperlink>
    </w:p>
    <w:p w14:paraId="6AB0120C" w14:textId="560858E5" w:rsidR="000A0D05" w:rsidRDefault="000A0D05">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21294" w:history="1">
        <w:r w:rsidRPr="00D660AF">
          <w:rPr>
            <w:rStyle w:val="Hyperlink"/>
            <w:noProof/>
          </w:rPr>
          <w:t>Figure 4: Financial performance analysis of Tesla using gearing ratios</w:t>
        </w:r>
        <w:r>
          <w:rPr>
            <w:noProof/>
            <w:webHidden/>
          </w:rPr>
          <w:tab/>
        </w:r>
        <w:r>
          <w:rPr>
            <w:noProof/>
            <w:webHidden/>
          </w:rPr>
          <w:fldChar w:fldCharType="begin"/>
        </w:r>
        <w:r>
          <w:rPr>
            <w:noProof/>
            <w:webHidden/>
          </w:rPr>
          <w:instrText xml:space="preserve"> PAGEREF _Toc220521294 \h </w:instrText>
        </w:r>
        <w:r>
          <w:rPr>
            <w:noProof/>
            <w:webHidden/>
          </w:rPr>
        </w:r>
        <w:r>
          <w:rPr>
            <w:noProof/>
            <w:webHidden/>
          </w:rPr>
          <w:fldChar w:fldCharType="separate"/>
        </w:r>
        <w:r>
          <w:rPr>
            <w:noProof/>
            <w:webHidden/>
          </w:rPr>
          <w:t>10</w:t>
        </w:r>
        <w:r>
          <w:rPr>
            <w:noProof/>
            <w:webHidden/>
          </w:rPr>
          <w:fldChar w:fldCharType="end"/>
        </w:r>
      </w:hyperlink>
    </w:p>
    <w:p w14:paraId="7FB13C42" w14:textId="5A3FCE42" w:rsidR="000A0D05" w:rsidRDefault="000A0D05">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21295" w:history="1">
        <w:r w:rsidRPr="00D660AF">
          <w:rPr>
            <w:rStyle w:val="Hyperlink"/>
            <w:noProof/>
          </w:rPr>
          <w:t>Figure 5: Financial performance analysis of Tesla using investment ratios</w:t>
        </w:r>
        <w:r>
          <w:rPr>
            <w:noProof/>
            <w:webHidden/>
          </w:rPr>
          <w:tab/>
        </w:r>
        <w:r>
          <w:rPr>
            <w:noProof/>
            <w:webHidden/>
          </w:rPr>
          <w:fldChar w:fldCharType="begin"/>
        </w:r>
        <w:r>
          <w:rPr>
            <w:noProof/>
            <w:webHidden/>
          </w:rPr>
          <w:instrText xml:space="preserve"> PAGEREF _Toc220521295 \h </w:instrText>
        </w:r>
        <w:r>
          <w:rPr>
            <w:noProof/>
            <w:webHidden/>
          </w:rPr>
        </w:r>
        <w:r>
          <w:rPr>
            <w:noProof/>
            <w:webHidden/>
          </w:rPr>
          <w:fldChar w:fldCharType="separate"/>
        </w:r>
        <w:r>
          <w:rPr>
            <w:noProof/>
            <w:webHidden/>
          </w:rPr>
          <w:t>11</w:t>
        </w:r>
        <w:r>
          <w:rPr>
            <w:noProof/>
            <w:webHidden/>
          </w:rPr>
          <w:fldChar w:fldCharType="end"/>
        </w:r>
      </w:hyperlink>
    </w:p>
    <w:p w14:paraId="4D61B161" w14:textId="7B3B6FA3" w:rsidR="000A0D05" w:rsidRDefault="000A0D05">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21296" w:history="1">
        <w:r w:rsidRPr="00D660AF">
          <w:rPr>
            <w:rStyle w:val="Hyperlink"/>
            <w:noProof/>
          </w:rPr>
          <w:t>Figure 6: Financial performance analysis of Tesla using Cash Operating Cycle</w:t>
        </w:r>
        <w:r>
          <w:rPr>
            <w:noProof/>
            <w:webHidden/>
          </w:rPr>
          <w:tab/>
        </w:r>
        <w:r>
          <w:rPr>
            <w:noProof/>
            <w:webHidden/>
          </w:rPr>
          <w:fldChar w:fldCharType="begin"/>
        </w:r>
        <w:r>
          <w:rPr>
            <w:noProof/>
            <w:webHidden/>
          </w:rPr>
          <w:instrText xml:space="preserve"> PAGEREF _Toc220521296 \h </w:instrText>
        </w:r>
        <w:r>
          <w:rPr>
            <w:noProof/>
            <w:webHidden/>
          </w:rPr>
        </w:r>
        <w:r>
          <w:rPr>
            <w:noProof/>
            <w:webHidden/>
          </w:rPr>
          <w:fldChar w:fldCharType="separate"/>
        </w:r>
        <w:r>
          <w:rPr>
            <w:noProof/>
            <w:webHidden/>
          </w:rPr>
          <w:t>13</w:t>
        </w:r>
        <w:r>
          <w:rPr>
            <w:noProof/>
            <w:webHidden/>
          </w:rPr>
          <w:fldChar w:fldCharType="end"/>
        </w:r>
      </w:hyperlink>
    </w:p>
    <w:p w14:paraId="37DEA464" w14:textId="7A862EEC" w:rsidR="000A0D05" w:rsidRDefault="000A0D05">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21297" w:history="1">
        <w:r w:rsidRPr="00D660AF">
          <w:rPr>
            <w:rStyle w:val="Hyperlink"/>
            <w:noProof/>
          </w:rPr>
          <w:t>Figure 7: US lagged behind the world in EV sales</w:t>
        </w:r>
        <w:r>
          <w:rPr>
            <w:noProof/>
            <w:webHidden/>
          </w:rPr>
          <w:tab/>
        </w:r>
        <w:r>
          <w:rPr>
            <w:noProof/>
            <w:webHidden/>
          </w:rPr>
          <w:fldChar w:fldCharType="begin"/>
        </w:r>
        <w:r>
          <w:rPr>
            <w:noProof/>
            <w:webHidden/>
          </w:rPr>
          <w:instrText xml:space="preserve"> PAGEREF _Toc220521297 \h </w:instrText>
        </w:r>
        <w:r>
          <w:rPr>
            <w:noProof/>
            <w:webHidden/>
          </w:rPr>
        </w:r>
        <w:r>
          <w:rPr>
            <w:noProof/>
            <w:webHidden/>
          </w:rPr>
          <w:fldChar w:fldCharType="separate"/>
        </w:r>
        <w:r>
          <w:rPr>
            <w:noProof/>
            <w:webHidden/>
          </w:rPr>
          <w:t>22</w:t>
        </w:r>
        <w:r>
          <w:rPr>
            <w:noProof/>
            <w:webHidden/>
          </w:rPr>
          <w:fldChar w:fldCharType="end"/>
        </w:r>
      </w:hyperlink>
    </w:p>
    <w:p w14:paraId="7355551C" w14:textId="3C70EC13" w:rsidR="000A0D05" w:rsidRDefault="000A0D05">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21298" w:history="1">
        <w:r w:rsidRPr="00D660AF">
          <w:rPr>
            <w:rStyle w:val="Hyperlink"/>
            <w:noProof/>
          </w:rPr>
          <w:t>Figure 8: Fuel type vs. brand loyalty comparison of Tesla with others</w:t>
        </w:r>
        <w:r>
          <w:rPr>
            <w:noProof/>
            <w:webHidden/>
          </w:rPr>
          <w:tab/>
        </w:r>
        <w:r>
          <w:rPr>
            <w:noProof/>
            <w:webHidden/>
          </w:rPr>
          <w:fldChar w:fldCharType="begin"/>
        </w:r>
        <w:r>
          <w:rPr>
            <w:noProof/>
            <w:webHidden/>
          </w:rPr>
          <w:instrText xml:space="preserve"> PAGEREF _Toc220521298 \h </w:instrText>
        </w:r>
        <w:r>
          <w:rPr>
            <w:noProof/>
            <w:webHidden/>
          </w:rPr>
        </w:r>
        <w:r>
          <w:rPr>
            <w:noProof/>
            <w:webHidden/>
          </w:rPr>
          <w:fldChar w:fldCharType="separate"/>
        </w:r>
        <w:r>
          <w:rPr>
            <w:noProof/>
            <w:webHidden/>
          </w:rPr>
          <w:t>23</w:t>
        </w:r>
        <w:r>
          <w:rPr>
            <w:noProof/>
            <w:webHidden/>
          </w:rPr>
          <w:fldChar w:fldCharType="end"/>
        </w:r>
      </w:hyperlink>
    </w:p>
    <w:p w14:paraId="0A0B5B0A" w14:textId="2BAF09A3" w:rsidR="00A25224" w:rsidRPr="00A25224" w:rsidRDefault="000A0D05" w:rsidP="00A25224">
      <w:pPr>
        <w:rPr>
          <w:lang w:val="en-GB"/>
        </w:rPr>
      </w:pPr>
      <w:r>
        <w:rPr>
          <w:lang w:val="en-GB"/>
        </w:rPr>
        <w:fldChar w:fldCharType="end"/>
      </w:r>
    </w:p>
    <w:p w14:paraId="293CF712" w14:textId="77777777" w:rsidR="000A0D05" w:rsidRDefault="000A0D05">
      <w:pPr>
        <w:spacing w:line="276" w:lineRule="auto"/>
        <w:jc w:val="left"/>
        <w:rPr>
          <w:b/>
          <w:bCs/>
          <w:sz w:val="28"/>
          <w:szCs w:val="24"/>
          <w:lang w:val="en-GB"/>
        </w:rPr>
      </w:pPr>
      <w:r>
        <w:rPr>
          <w:b/>
          <w:bCs/>
          <w:sz w:val="28"/>
          <w:szCs w:val="24"/>
          <w:lang w:val="en-GB"/>
        </w:rPr>
        <w:br w:type="page"/>
      </w:r>
    </w:p>
    <w:p w14:paraId="4568AE9D" w14:textId="531D61C7" w:rsidR="00A25224" w:rsidRDefault="00A25224" w:rsidP="00846E17">
      <w:pPr>
        <w:spacing w:after="240"/>
        <w:jc w:val="center"/>
        <w:rPr>
          <w:b/>
          <w:bCs/>
          <w:sz w:val="28"/>
          <w:szCs w:val="24"/>
          <w:lang w:val="en-GB"/>
        </w:rPr>
      </w:pPr>
      <w:r w:rsidRPr="00A25224">
        <w:rPr>
          <w:b/>
          <w:bCs/>
          <w:sz w:val="28"/>
          <w:szCs w:val="24"/>
          <w:lang w:val="en-GB"/>
        </w:rPr>
        <w:lastRenderedPageBreak/>
        <w:t>List of Tables</w:t>
      </w:r>
    </w:p>
    <w:p w14:paraId="607D26E2" w14:textId="1C612D2A" w:rsidR="00842C04" w:rsidRDefault="00842C04">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r>
        <w:rPr>
          <w:lang w:val="en-GB"/>
        </w:rPr>
        <w:fldChar w:fldCharType="begin"/>
      </w:r>
      <w:r>
        <w:rPr>
          <w:lang w:val="en-GB"/>
        </w:rPr>
        <w:instrText xml:space="preserve"> TOC \h \z \t "Heading 5" \c </w:instrText>
      </w:r>
      <w:r>
        <w:rPr>
          <w:lang w:val="en-GB"/>
        </w:rPr>
        <w:fldChar w:fldCharType="separate"/>
      </w:r>
      <w:hyperlink w:anchor="_Toc220521395" w:history="1">
        <w:r w:rsidRPr="00992F7F">
          <w:rPr>
            <w:rStyle w:val="Hyperlink"/>
            <w:noProof/>
          </w:rPr>
          <w:t>Table 1: Tesla Cash Flow Summary (USD billions)</w:t>
        </w:r>
        <w:r>
          <w:rPr>
            <w:noProof/>
            <w:webHidden/>
          </w:rPr>
          <w:tab/>
        </w:r>
        <w:r>
          <w:rPr>
            <w:noProof/>
            <w:webHidden/>
          </w:rPr>
          <w:fldChar w:fldCharType="begin"/>
        </w:r>
        <w:r>
          <w:rPr>
            <w:noProof/>
            <w:webHidden/>
          </w:rPr>
          <w:instrText xml:space="preserve"> PAGEREF _Toc220521395 \h </w:instrText>
        </w:r>
        <w:r>
          <w:rPr>
            <w:noProof/>
            <w:webHidden/>
          </w:rPr>
        </w:r>
        <w:r>
          <w:rPr>
            <w:noProof/>
            <w:webHidden/>
          </w:rPr>
          <w:fldChar w:fldCharType="separate"/>
        </w:r>
        <w:r>
          <w:rPr>
            <w:noProof/>
            <w:webHidden/>
          </w:rPr>
          <w:t>13</w:t>
        </w:r>
        <w:r>
          <w:rPr>
            <w:noProof/>
            <w:webHidden/>
          </w:rPr>
          <w:fldChar w:fldCharType="end"/>
        </w:r>
      </w:hyperlink>
    </w:p>
    <w:p w14:paraId="3C49A38A" w14:textId="5F0039AC" w:rsidR="00842C04" w:rsidRDefault="00842C04">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21396" w:history="1">
        <w:r w:rsidRPr="00992F7F">
          <w:rPr>
            <w:rStyle w:val="Hyperlink"/>
            <w:noProof/>
          </w:rPr>
          <w:t>Table 2: Calculated results of investment appraisal techniques of three projects</w:t>
        </w:r>
        <w:r>
          <w:rPr>
            <w:noProof/>
            <w:webHidden/>
          </w:rPr>
          <w:tab/>
        </w:r>
        <w:r>
          <w:rPr>
            <w:noProof/>
            <w:webHidden/>
          </w:rPr>
          <w:fldChar w:fldCharType="begin"/>
        </w:r>
        <w:r>
          <w:rPr>
            <w:noProof/>
            <w:webHidden/>
          </w:rPr>
          <w:instrText xml:space="preserve"> PAGEREF _Toc220521396 \h </w:instrText>
        </w:r>
        <w:r>
          <w:rPr>
            <w:noProof/>
            <w:webHidden/>
          </w:rPr>
        </w:r>
        <w:r>
          <w:rPr>
            <w:noProof/>
            <w:webHidden/>
          </w:rPr>
          <w:fldChar w:fldCharType="separate"/>
        </w:r>
        <w:r>
          <w:rPr>
            <w:noProof/>
            <w:webHidden/>
          </w:rPr>
          <w:t>21</w:t>
        </w:r>
        <w:r>
          <w:rPr>
            <w:noProof/>
            <w:webHidden/>
          </w:rPr>
          <w:fldChar w:fldCharType="end"/>
        </w:r>
      </w:hyperlink>
    </w:p>
    <w:p w14:paraId="7013AD23" w14:textId="7C17A357" w:rsidR="00842C04" w:rsidRDefault="00842C04">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21397" w:history="1">
        <w:r w:rsidRPr="00992F7F">
          <w:rPr>
            <w:rStyle w:val="Hyperlink"/>
            <w:noProof/>
          </w:rPr>
          <w:t>Table 3: Ratio calculation of Tesla based on 5-Year Financial Statements</w:t>
        </w:r>
        <w:r>
          <w:rPr>
            <w:noProof/>
            <w:webHidden/>
          </w:rPr>
          <w:tab/>
        </w:r>
        <w:r>
          <w:rPr>
            <w:noProof/>
            <w:webHidden/>
          </w:rPr>
          <w:fldChar w:fldCharType="begin"/>
        </w:r>
        <w:r>
          <w:rPr>
            <w:noProof/>
            <w:webHidden/>
          </w:rPr>
          <w:instrText xml:space="preserve"> PAGEREF _Toc220521397 \h </w:instrText>
        </w:r>
        <w:r>
          <w:rPr>
            <w:noProof/>
            <w:webHidden/>
          </w:rPr>
        </w:r>
        <w:r>
          <w:rPr>
            <w:noProof/>
            <w:webHidden/>
          </w:rPr>
          <w:fldChar w:fldCharType="separate"/>
        </w:r>
        <w:r>
          <w:rPr>
            <w:noProof/>
            <w:webHidden/>
          </w:rPr>
          <w:t>36</w:t>
        </w:r>
        <w:r>
          <w:rPr>
            <w:noProof/>
            <w:webHidden/>
          </w:rPr>
          <w:fldChar w:fldCharType="end"/>
        </w:r>
      </w:hyperlink>
    </w:p>
    <w:p w14:paraId="3DE606E9" w14:textId="4C847D7C" w:rsidR="00842C04" w:rsidRDefault="00842C04">
      <w:pPr>
        <w:pStyle w:val="TableofFigures"/>
        <w:tabs>
          <w:tab w:val="right" w:leader="dot" w:pos="9350"/>
        </w:tabs>
        <w:rPr>
          <w:rFonts w:asciiTheme="minorHAnsi" w:eastAsiaTheme="minorEastAsia" w:hAnsiTheme="minorHAnsi" w:cstheme="minorBidi"/>
          <w:noProof/>
          <w:color w:val="auto"/>
          <w:kern w:val="2"/>
          <w:szCs w:val="24"/>
          <w:lang w:val="en-IN" w:eastAsia="en-IN"/>
          <w14:ligatures w14:val="standardContextual"/>
        </w:rPr>
      </w:pPr>
      <w:hyperlink w:anchor="_Toc220521398" w:history="1">
        <w:r w:rsidRPr="00992F7F">
          <w:rPr>
            <w:rStyle w:val="Hyperlink"/>
            <w:noProof/>
          </w:rPr>
          <w:t>Table 4: Calculation of IRR, PBP, ARR, NPV, and PI</w:t>
        </w:r>
        <w:r>
          <w:rPr>
            <w:noProof/>
            <w:webHidden/>
          </w:rPr>
          <w:tab/>
        </w:r>
        <w:r>
          <w:rPr>
            <w:noProof/>
            <w:webHidden/>
          </w:rPr>
          <w:fldChar w:fldCharType="begin"/>
        </w:r>
        <w:r>
          <w:rPr>
            <w:noProof/>
            <w:webHidden/>
          </w:rPr>
          <w:instrText xml:space="preserve"> PAGEREF _Toc220521398 \h </w:instrText>
        </w:r>
        <w:r>
          <w:rPr>
            <w:noProof/>
            <w:webHidden/>
          </w:rPr>
        </w:r>
        <w:r>
          <w:rPr>
            <w:noProof/>
            <w:webHidden/>
          </w:rPr>
          <w:fldChar w:fldCharType="separate"/>
        </w:r>
        <w:r>
          <w:rPr>
            <w:noProof/>
            <w:webHidden/>
          </w:rPr>
          <w:t>43</w:t>
        </w:r>
        <w:r>
          <w:rPr>
            <w:noProof/>
            <w:webHidden/>
          </w:rPr>
          <w:fldChar w:fldCharType="end"/>
        </w:r>
      </w:hyperlink>
    </w:p>
    <w:p w14:paraId="684CA23B" w14:textId="3CA3E167" w:rsidR="000A0D05" w:rsidRPr="00A25224" w:rsidRDefault="00842C04" w:rsidP="000A0D05">
      <w:pPr>
        <w:rPr>
          <w:lang w:val="en-GB"/>
        </w:rPr>
      </w:pPr>
      <w:r>
        <w:rPr>
          <w:lang w:val="en-GB"/>
        </w:rPr>
        <w:fldChar w:fldCharType="end"/>
      </w:r>
    </w:p>
    <w:p w14:paraId="457ABCB8" w14:textId="6C8BAC95" w:rsidR="00A25224" w:rsidRDefault="00A25224" w:rsidP="00A25224">
      <w:pPr>
        <w:rPr>
          <w:sz w:val="28"/>
          <w:szCs w:val="40"/>
          <w:lang w:val="en-GB"/>
        </w:rPr>
      </w:pPr>
      <w:r>
        <w:rPr>
          <w:lang w:val="en-GB"/>
        </w:rPr>
        <w:br w:type="page"/>
      </w:r>
    </w:p>
    <w:p w14:paraId="052410A3" w14:textId="0C161044" w:rsidR="00D44929" w:rsidRPr="00EC5E32" w:rsidRDefault="00D44929" w:rsidP="00D92A1E">
      <w:pPr>
        <w:pStyle w:val="Heading1"/>
        <w:rPr>
          <w:lang w:val="en-GB"/>
        </w:rPr>
      </w:pPr>
      <w:r w:rsidRPr="00EC5E32">
        <w:rPr>
          <w:lang w:val="en-GB"/>
        </w:rPr>
        <w:lastRenderedPageBreak/>
        <w:t>1. Introduction</w:t>
      </w:r>
      <w:bookmarkEnd w:id="0"/>
    </w:p>
    <w:p w14:paraId="539EEF44" w14:textId="77777777" w:rsidR="00D44929" w:rsidRPr="00EC5E32" w:rsidRDefault="00D44929" w:rsidP="00D92A1E">
      <w:pPr>
        <w:spacing w:before="240" w:after="240"/>
        <w:rPr>
          <w:szCs w:val="24"/>
          <w:lang w:val="en-GB"/>
        </w:rPr>
      </w:pPr>
      <w:r w:rsidRPr="00EC5E32">
        <w:rPr>
          <w:szCs w:val="24"/>
          <w:lang w:val="en-GB"/>
        </w:rPr>
        <w:t xml:space="preserve">Tesla is a multinational manufacturer of electric vehicles that operates in both the automotive and energy generation and storage sectors. Its products consist of full electric vehicle models and battery packs, and solar equipment that Tesla designs and sells through a vertically coordinated production network in the United States, China, and Germany (Tesla, 2025). In 2024, Tesla introduced the </w:t>
      </w:r>
      <w:proofErr w:type="spellStart"/>
      <w:r w:rsidRPr="00EC5E32">
        <w:rPr>
          <w:szCs w:val="24"/>
          <w:lang w:val="en-GB"/>
        </w:rPr>
        <w:t>Cybertruck</w:t>
      </w:r>
      <w:proofErr w:type="spellEnd"/>
      <w:r w:rsidRPr="00EC5E32">
        <w:rPr>
          <w:szCs w:val="24"/>
          <w:lang w:val="en-GB"/>
        </w:rPr>
        <w:t xml:space="preserve"> and the Megapack and Powerwall energy storage division. The market of electric vehicles is expanding very fast, as it has supported by climate policy and the increasing appeal of clean energy (IEA, 2024).</w:t>
      </w:r>
    </w:p>
    <w:p w14:paraId="134DEA6F" w14:textId="77777777" w:rsidR="00D44929" w:rsidRPr="00EC5E32" w:rsidRDefault="00D44929" w:rsidP="00D92A1E">
      <w:pPr>
        <w:spacing w:before="240" w:after="240"/>
        <w:rPr>
          <w:szCs w:val="24"/>
          <w:lang w:val="en-GB"/>
        </w:rPr>
      </w:pPr>
      <w:r w:rsidRPr="00EC5E32">
        <w:rPr>
          <w:szCs w:val="24"/>
          <w:lang w:val="en-GB"/>
        </w:rPr>
        <w:t>This report is under the Strategic CFO Challenge, where I am the Chief Financial Officer of Tesla. I will aim to analyse the five-year financial performance of Tesla, working-capital efficiency, financial restructuring proposal, and investment project evaluation based on capital budgeting and capital rationing. This review is based on the audited annual reports and financial statements of Tesla between 2020 and 2024, and the connection of every discovery to the value of shareholders and long-term sustainability.</w:t>
      </w:r>
    </w:p>
    <w:p w14:paraId="2F2758ED" w14:textId="77777777" w:rsidR="00D44929" w:rsidRDefault="00D44929" w:rsidP="00D92A1E">
      <w:pPr>
        <w:pStyle w:val="Heading1"/>
        <w:rPr>
          <w:lang w:val="en-GB"/>
        </w:rPr>
      </w:pPr>
      <w:bookmarkStart w:id="1" w:name="_Toc220519118"/>
      <w:r w:rsidRPr="00EC5E32">
        <w:rPr>
          <w:lang w:val="en-GB"/>
        </w:rPr>
        <w:t>2. Financial Health Check</w:t>
      </w:r>
      <w:bookmarkEnd w:id="1"/>
      <w:r w:rsidRPr="00EC5E32">
        <w:rPr>
          <w:lang w:val="en-GB"/>
        </w:rPr>
        <w:t xml:space="preserve"> </w:t>
      </w:r>
    </w:p>
    <w:p w14:paraId="5A77042E" w14:textId="152DD440" w:rsidR="0059530C" w:rsidRPr="0059530C" w:rsidRDefault="002C054C" w:rsidP="00E53AE1">
      <w:pPr>
        <w:pStyle w:val="Normal1"/>
        <w:spacing w:line="360" w:lineRule="auto"/>
        <w:rPr>
          <w:sz w:val="24"/>
          <w:szCs w:val="24"/>
          <w:lang w:val="en-GB"/>
        </w:rPr>
      </w:pPr>
      <w:r>
        <w:rPr>
          <w:sz w:val="24"/>
          <w:szCs w:val="24"/>
          <w:lang w:val="en-GB"/>
        </w:rPr>
        <w:t>Tesla’s financial statements from 2020-2024 show strong overall growth and improving financial</w:t>
      </w:r>
      <w:r w:rsidR="00FB184E">
        <w:rPr>
          <w:sz w:val="24"/>
          <w:szCs w:val="24"/>
          <w:lang w:val="en-GB"/>
        </w:rPr>
        <w:t xml:space="preserve"> stability. The income statement reflects </w:t>
      </w:r>
      <w:r w:rsidR="00F800EA">
        <w:rPr>
          <w:sz w:val="24"/>
          <w:szCs w:val="24"/>
          <w:lang w:val="en-GB"/>
        </w:rPr>
        <w:t xml:space="preserve">rising </w:t>
      </w:r>
      <w:r w:rsidR="00585337">
        <w:rPr>
          <w:sz w:val="24"/>
          <w:szCs w:val="24"/>
          <w:lang w:val="en-GB"/>
        </w:rPr>
        <w:t xml:space="preserve">revenues and increasing profitability driven by higher deliveries, although margins faced some </w:t>
      </w:r>
      <w:r w:rsidR="003963E8">
        <w:rPr>
          <w:sz w:val="24"/>
          <w:szCs w:val="24"/>
          <w:lang w:val="en-GB"/>
        </w:rPr>
        <w:t>pressure from price reductions and competition. The statement of</w:t>
      </w:r>
      <w:r w:rsidR="00DF5B2B">
        <w:rPr>
          <w:sz w:val="24"/>
          <w:szCs w:val="24"/>
          <w:lang w:val="en-GB"/>
        </w:rPr>
        <w:t xml:space="preserve"> financial position shows growth in total assets due to investments in factories and technology</w:t>
      </w:r>
      <w:r w:rsidR="0033151B">
        <w:rPr>
          <w:sz w:val="24"/>
          <w:szCs w:val="24"/>
          <w:lang w:val="en-GB"/>
        </w:rPr>
        <w:t>, while strong cash reserves and lower reliance on debt improved financial stability. The cash flow statement indicates positive</w:t>
      </w:r>
      <w:r w:rsidR="00BE4EB5">
        <w:rPr>
          <w:sz w:val="24"/>
          <w:szCs w:val="24"/>
          <w:lang w:val="en-GB"/>
        </w:rPr>
        <w:t xml:space="preserve"> operating cash flows, with significant investments in capital expenditure to support Tesla’s long-term expansion. </w:t>
      </w:r>
      <w:r w:rsidR="005D2F14">
        <w:rPr>
          <w:sz w:val="24"/>
          <w:szCs w:val="24"/>
          <w:lang w:val="en-GB"/>
        </w:rPr>
        <w:t>(Tesla</w:t>
      </w:r>
      <w:r w:rsidR="00B6360C">
        <w:rPr>
          <w:sz w:val="24"/>
          <w:szCs w:val="24"/>
          <w:lang w:val="en-GB"/>
        </w:rPr>
        <w:t>, 2021</w:t>
      </w:r>
      <w:r w:rsidR="00F74788">
        <w:rPr>
          <w:sz w:val="24"/>
          <w:szCs w:val="24"/>
          <w:lang w:val="en-GB"/>
        </w:rPr>
        <w:t>; Tesla, 2022; Tesla, 2023; Tesla, 2024).</w:t>
      </w:r>
    </w:p>
    <w:p w14:paraId="138B4335" w14:textId="77777777" w:rsidR="00D44929" w:rsidRPr="00EC5E32" w:rsidRDefault="00D44929" w:rsidP="00D92A1E">
      <w:pPr>
        <w:pStyle w:val="Heading2"/>
        <w:rPr>
          <w:lang w:val="en-GB"/>
        </w:rPr>
      </w:pPr>
      <w:bookmarkStart w:id="2" w:name="_Toc220519119"/>
      <w:r w:rsidRPr="00EC5E32">
        <w:rPr>
          <w:lang w:val="en-GB"/>
        </w:rPr>
        <w:t>2.1 Data and Method</w:t>
      </w:r>
      <w:bookmarkEnd w:id="2"/>
      <w:r w:rsidRPr="00EC5E32">
        <w:rPr>
          <w:lang w:val="en-GB"/>
        </w:rPr>
        <w:t xml:space="preserve"> </w:t>
      </w:r>
    </w:p>
    <w:p w14:paraId="609E0A30" w14:textId="77777777" w:rsidR="00D44929" w:rsidRPr="00EC5E32" w:rsidRDefault="00D44929" w:rsidP="00D92A1E">
      <w:pPr>
        <w:spacing w:before="240" w:after="240"/>
        <w:rPr>
          <w:szCs w:val="24"/>
          <w:lang w:val="en-GB"/>
        </w:rPr>
      </w:pPr>
      <w:r w:rsidRPr="00EC5E32">
        <w:rPr>
          <w:szCs w:val="24"/>
          <w:lang w:val="en-GB"/>
        </w:rPr>
        <w:t xml:space="preserve">This paper provides an overview of the financial performance of </w:t>
      </w:r>
      <w:proofErr w:type="spellStart"/>
      <w:r w:rsidRPr="00EC5E32">
        <w:rPr>
          <w:szCs w:val="24"/>
          <w:lang w:val="en-GB"/>
        </w:rPr>
        <w:t>Teslafromn</w:t>
      </w:r>
      <w:proofErr w:type="spellEnd"/>
      <w:r w:rsidRPr="00EC5E32">
        <w:rPr>
          <w:szCs w:val="24"/>
          <w:lang w:val="en-GB"/>
        </w:rPr>
        <w:t xml:space="preserve"> 2020 to 2024. The selected window shows the recovery of the company after COVID, rapid </w:t>
      </w:r>
      <w:r w:rsidRPr="00EC5E32">
        <w:rPr>
          <w:szCs w:val="24"/>
          <w:lang w:val="en-GB"/>
        </w:rPr>
        <w:lastRenderedPageBreak/>
        <w:t>production growth, and margin pressures in a more competitive EV market. We rely on secondary data through audited reports of Tesla's Income Statement, Statement of Financial Position, and Cash Flow Statement to have reliable evidence of profitability, liquidity, solvency, and cash generation. Ratio analysis has used since it allows a clear comparison of the year-to-year and determination of trends, strengths and risks to aid decision-making and shareholder value analysis.</w:t>
      </w:r>
    </w:p>
    <w:p w14:paraId="29F9CDA6" w14:textId="77777777" w:rsidR="00D44929" w:rsidRPr="00EC5E32" w:rsidRDefault="00D44929" w:rsidP="00D92A1E">
      <w:pPr>
        <w:pStyle w:val="Heading2"/>
        <w:rPr>
          <w:lang w:val="en-GB"/>
        </w:rPr>
      </w:pPr>
      <w:bookmarkStart w:id="3" w:name="_Toc220519120"/>
      <w:r w:rsidRPr="00EC5E32">
        <w:rPr>
          <w:lang w:val="en-GB"/>
        </w:rPr>
        <w:t>2.2 Profitability Analysis</w:t>
      </w:r>
      <w:bookmarkEnd w:id="3"/>
    </w:p>
    <w:p w14:paraId="6F531698" w14:textId="77777777" w:rsidR="00D44929" w:rsidRPr="00EC5E32" w:rsidRDefault="00D44929" w:rsidP="00D92A1E">
      <w:pPr>
        <w:spacing w:after="240"/>
        <w:jc w:val="center"/>
        <w:rPr>
          <w:szCs w:val="24"/>
          <w:lang w:val="en-GB"/>
        </w:rPr>
      </w:pPr>
      <w:r w:rsidRPr="00EC5E32">
        <w:rPr>
          <w:noProof/>
          <w:lang w:val="en-IN" w:eastAsia="en-IN"/>
        </w:rPr>
        <w:drawing>
          <wp:inline distT="0" distB="0" distL="0" distR="0" wp14:anchorId="78ADA80D" wp14:editId="3914FA07">
            <wp:extent cx="5454015" cy="4976037"/>
            <wp:effectExtent l="0" t="0" r="13335" b="152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196B562" w14:textId="77777777" w:rsidR="00D44929" w:rsidRPr="00EC5E32" w:rsidRDefault="00D44929" w:rsidP="003E6DB1">
      <w:pPr>
        <w:pStyle w:val="Heading4"/>
      </w:pPr>
      <w:bookmarkStart w:id="4" w:name="_Toc220521291"/>
      <w:r w:rsidRPr="00EC5E32">
        <w:t xml:space="preserve">Figure 1: Financial performance analysis of Tesla using </w:t>
      </w:r>
      <w:r w:rsidRPr="003E6DB1">
        <w:t>profitability</w:t>
      </w:r>
      <w:r w:rsidRPr="00EC5E32">
        <w:t xml:space="preserve"> ratios</w:t>
      </w:r>
      <w:bookmarkEnd w:id="4"/>
    </w:p>
    <w:p w14:paraId="6DB96DA8" w14:textId="77777777" w:rsidR="00D44929" w:rsidRPr="00EC5E32" w:rsidRDefault="00D44929" w:rsidP="00D92A1E">
      <w:pPr>
        <w:spacing w:after="240"/>
        <w:jc w:val="center"/>
        <w:rPr>
          <w:szCs w:val="24"/>
          <w:lang w:val="en-GB"/>
        </w:rPr>
      </w:pPr>
      <w:r w:rsidRPr="00EC5E32">
        <w:rPr>
          <w:szCs w:val="24"/>
          <w:lang w:val="en-GB"/>
        </w:rPr>
        <w:t>(Source: Tesla, 2024-2023-2022-2021)</w:t>
      </w:r>
    </w:p>
    <w:p w14:paraId="7DB0A5F0" w14:textId="77777777" w:rsidR="00D44929" w:rsidRPr="00EC5E32" w:rsidRDefault="00D44929" w:rsidP="00D92A1E">
      <w:pPr>
        <w:spacing w:before="240" w:after="240"/>
        <w:rPr>
          <w:szCs w:val="24"/>
          <w:lang w:val="en-GB"/>
        </w:rPr>
      </w:pPr>
      <w:r w:rsidRPr="00EC5E32">
        <w:rPr>
          <w:szCs w:val="24"/>
          <w:lang w:val="en-GB"/>
        </w:rPr>
        <w:lastRenderedPageBreak/>
        <w:t xml:space="preserve">The profitability was on the increase until 2022, followed by a decline. The gross margin stood at 26% in 2022 and fell to 18% in 2023 and 2024. Conversely, it is possible to observe that the operating margin rose to 17% in </w:t>
      </w:r>
      <w:proofErr w:type="gramStart"/>
      <w:r w:rsidRPr="00EC5E32">
        <w:rPr>
          <w:szCs w:val="24"/>
          <w:lang w:val="en-GB"/>
        </w:rPr>
        <w:t>2022, and</w:t>
      </w:r>
      <w:proofErr w:type="gramEnd"/>
      <w:r w:rsidRPr="00EC5E32">
        <w:rPr>
          <w:szCs w:val="24"/>
          <w:lang w:val="en-GB"/>
        </w:rPr>
        <w:t xml:space="preserve"> dropped to 9% in 2023 and 2024. Beyond this, the annual net profit margin stood at 15% in 2022, which is 3% and 7% in 2020 and 2024, respectively. Turnover also became less strong: ROE fell to 27% in 2022, 10% in 2024, and ROA fell to 15%. It demonstrates a sign of low operating efficiency and a rise in cost pressure, which is in large part due to vehicle price cuts and expensive production (Liu </w:t>
      </w:r>
      <w:r w:rsidR="00CC50C4" w:rsidRPr="00EC5E32">
        <w:rPr>
          <w:i/>
          <w:szCs w:val="24"/>
          <w:lang w:val="en-GB"/>
        </w:rPr>
        <w:t>et al.</w:t>
      </w:r>
      <w:r w:rsidRPr="00EC5E32">
        <w:rPr>
          <w:szCs w:val="24"/>
          <w:lang w:val="en-GB"/>
        </w:rPr>
        <w:t xml:space="preserve">, 2025). Although Tesla still outperforms </w:t>
      </w:r>
      <w:proofErr w:type="gramStart"/>
      <w:r w:rsidRPr="00EC5E32">
        <w:rPr>
          <w:szCs w:val="24"/>
          <w:lang w:val="en-GB"/>
        </w:rPr>
        <w:t>the majority of</w:t>
      </w:r>
      <w:proofErr w:type="gramEnd"/>
      <w:r w:rsidRPr="00EC5E32">
        <w:rPr>
          <w:szCs w:val="24"/>
          <w:lang w:val="en-GB"/>
        </w:rPr>
        <w:t xml:space="preserve"> its rivals in terms of margins, the declining trend over the recent past is a sign of pressure on shareholder value. [</w:t>
      </w:r>
      <w:r w:rsidRPr="00EC5E32">
        <w:rPr>
          <w:b/>
          <w:szCs w:val="24"/>
          <w:lang w:val="en-GB"/>
        </w:rPr>
        <w:t>Refer to Appendix 1</w:t>
      </w:r>
      <w:r w:rsidRPr="00EC5E32">
        <w:rPr>
          <w:szCs w:val="24"/>
          <w:lang w:val="en-GB"/>
        </w:rPr>
        <w:t>]</w:t>
      </w:r>
    </w:p>
    <w:p w14:paraId="7CDAD534" w14:textId="77777777" w:rsidR="00D44929" w:rsidRPr="00EC5E32" w:rsidRDefault="00D44929" w:rsidP="00D92A1E">
      <w:pPr>
        <w:pStyle w:val="Heading2"/>
        <w:rPr>
          <w:lang w:val="en-GB"/>
        </w:rPr>
      </w:pPr>
      <w:bookmarkStart w:id="5" w:name="_Toc220519121"/>
      <w:r w:rsidRPr="00EC5E32">
        <w:rPr>
          <w:lang w:val="en-GB"/>
        </w:rPr>
        <w:t>2.3 Liquidity Analysis</w:t>
      </w:r>
      <w:bookmarkEnd w:id="5"/>
    </w:p>
    <w:p w14:paraId="7232372E" w14:textId="77777777" w:rsidR="00D44929" w:rsidRPr="00EC5E32" w:rsidRDefault="00D44929" w:rsidP="00D92A1E">
      <w:pPr>
        <w:spacing w:after="240"/>
        <w:jc w:val="center"/>
        <w:rPr>
          <w:szCs w:val="24"/>
          <w:lang w:val="en-GB"/>
        </w:rPr>
      </w:pPr>
      <w:r w:rsidRPr="00EC5E32">
        <w:rPr>
          <w:noProof/>
          <w:lang w:val="en-IN" w:eastAsia="en-IN"/>
        </w:rPr>
        <w:drawing>
          <wp:inline distT="0" distB="0" distL="0" distR="0" wp14:anchorId="74C8A965" wp14:editId="51177323">
            <wp:extent cx="5624195" cy="3370521"/>
            <wp:effectExtent l="0" t="0" r="14605" b="190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B7BD354" w14:textId="77777777" w:rsidR="00D44929" w:rsidRPr="00EC5E32" w:rsidRDefault="00D44929" w:rsidP="003E6DB1">
      <w:pPr>
        <w:pStyle w:val="Heading4"/>
      </w:pPr>
      <w:bookmarkStart w:id="6" w:name="_Toc220521292"/>
      <w:r w:rsidRPr="00EC5E32">
        <w:t>Figure 2: Financial performance analysis of Tesla using liquidity ratios</w:t>
      </w:r>
      <w:bookmarkEnd w:id="6"/>
    </w:p>
    <w:p w14:paraId="2866FB7C" w14:textId="77777777" w:rsidR="00D44929" w:rsidRPr="00EC5E32" w:rsidRDefault="00D44929" w:rsidP="00D92A1E">
      <w:pPr>
        <w:spacing w:after="240"/>
        <w:jc w:val="center"/>
        <w:rPr>
          <w:szCs w:val="24"/>
          <w:lang w:val="en-GB"/>
        </w:rPr>
      </w:pPr>
      <w:r w:rsidRPr="00EC5E32">
        <w:rPr>
          <w:szCs w:val="24"/>
          <w:lang w:val="en-GB"/>
        </w:rPr>
        <w:t>(Source: Tesla, 2024-2023-2022-2021)</w:t>
      </w:r>
    </w:p>
    <w:p w14:paraId="11CA7FD8" w14:textId="021BCBE9" w:rsidR="00D44929" w:rsidRDefault="00D44929" w:rsidP="00D92A1E">
      <w:pPr>
        <w:spacing w:before="240" w:after="240"/>
        <w:rPr>
          <w:szCs w:val="24"/>
          <w:lang w:val="en-GB"/>
        </w:rPr>
      </w:pPr>
      <w:r w:rsidRPr="00EC5E32">
        <w:rPr>
          <w:szCs w:val="24"/>
          <w:lang w:val="en-GB"/>
        </w:rPr>
        <w:t xml:space="preserve">Figure 2 demonstrates an improved situation of liquidity operation. Based on the calculation, it can be commented that the current ratio has improved between 2020 and </w:t>
      </w:r>
      <w:r w:rsidRPr="00EC5E32">
        <w:rPr>
          <w:szCs w:val="24"/>
          <w:lang w:val="en-GB"/>
        </w:rPr>
        <w:lastRenderedPageBreak/>
        <w:t xml:space="preserve">2024. This advancement of the ratio means enhanced short-term solvency. Equally, the quick ratio rose to 1.61 in 2024 as opposed to 1.05 in 2022. This change indicates instantaneous liquidity without considering the inventory (Seth, 2025). However, the cash ratios dropped significantly in 2021 to </w:t>
      </w:r>
      <w:r w:rsidR="00095A33" w:rsidRPr="00EC5E32">
        <w:rPr>
          <w:szCs w:val="24"/>
          <w:lang w:val="en-GB"/>
        </w:rPr>
        <w:t>0.41 and</w:t>
      </w:r>
      <w:r w:rsidRPr="00EC5E32">
        <w:rPr>
          <w:szCs w:val="24"/>
          <w:lang w:val="en-GB"/>
        </w:rPr>
        <w:t xml:space="preserve"> remained at the same level of 0.50 in 2024, implying a smaller amount of idle cash (Zhu, 2023). This follows the Tesla strategy of reinvesting cash into new plants and products. The short-term solvency is best, but low cash holdings reflect the increasing cash strains as the business finances a rapid international expansion. [</w:t>
      </w:r>
      <w:r w:rsidRPr="00EC5E32">
        <w:rPr>
          <w:b/>
          <w:szCs w:val="24"/>
          <w:lang w:val="en-GB"/>
        </w:rPr>
        <w:t>Refer to Appendix 1</w:t>
      </w:r>
      <w:r w:rsidRPr="00EC5E32">
        <w:rPr>
          <w:szCs w:val="24"/>
          <w:lang w:val="en-GB"/>
        </w:rPr>
        <w:t>]</w:t>
      </w:r>
    </w:p>
    <w:p w14:paraId="3E3516DC" w14:textId="0D0926F9" w:rsidR="00282EE3" w:rsidRDefault="00282EE3" w:rsidP="00D92A1E">
      <w:pPr>
        <w:spacing w:before="240" w:after="240"/>
        <w:rPr>
          <w:szCs w:val="24"/>
          <w:lang w:val="en-GB"/>
        </w:rPr>
      </w:pPr>
      <w:r>
        <w:rPr>
          <w:szCs w:val="24"/>
          <w:lang w:val="en-GB"/>
        </w:rPr>
        <w:t xml:space="preserve">In </w:t>
      </w:r>
      <w:r w:rsidR="007965B1">
        <w:rPr>
          <w:szCs w:val="24"/>
          <w:lang w:val="en-GB"/>
        </w:rPr>
        <w:t xml:space="preserve">addition, liquidity can also be assessed using the current ratio, quick ratio and cash ratio. The </w:t>
      </w:r>
      <w:r w:rsidR="00E36DA6">
        <w:rPr>
          <w:szCs w:val="24"/>
          <w:lang w:val="en-GB"/>
        </w:rPr>
        <w:t>C</w:t>
      </w:r>
      <w:r w:rsidR="007965B1">
        <w:rPr>
          <w:szCs w:val="24"/>
          <w:lang w:val="en-GB"/>
        </w:rPr>
        <w:t xml:space="preserve">urrent </w:t>
      </w:r>
      <w:r w:rsidR="00E36DA6">
        <w:rPr>
          <w:szCs w:val="24"/>
          <w:lang w:val="en-GB"/>
        </w:rPr>
        <w:t>R</w:t>
      </w:r>
      <w:r w:rsidR="007965B1">
        <w:rPr>
          <w:szCs w:val="24"/>
          <w:lang w:val="en-GB"/>
        </w:rPr>
        <w:t>atio, calculated as CURRENT ASSETS</w:t>
      </w:r>
      <w:r w:rsidR="00C84787">
        <w:rPr>
          <w:szCs w:val="24"/>
          <w:lang w:val="en-GB"/>
        </w:rPr>
        <w:t xml:space="preserve">/CURRENT LIABILITIES, shows the company’s ability to meet its short-term obligations using all current assets. </w:t>
      </w:r>
      <w:r w:rsidR="00364C58">
        <w:rPr>
          <w:szCs w:val="24"/>
          <w:lang w:val="en-GB"/>
        </w:rPr>
        <w:t>The increase in this ratio supports the idea that Tesla’s liquidity position has improved</w:t>
      </w:r>
      <w:r w:rsidR="00B17BD5">
        <w:rPr>
          <w:szCs w:val="24"/>
          <w:lang w:val="en-GB"/>
        </w:rPr>
        <w:t xml:space="preserve">, although it could also suggest that some assets are not being used as efficiently as possible. </w:t>
      </w:r>
    </w:p>
    <w:p w14:paraId="0979640D" w14:textId="0CF73C04" w:rsidR="00B17BD5" w:rsidRDefault="00CE70AD" w:rsidP="00D92A1E">
      <w:pPr>
        <w:spacing w:before="240" w:after="240"/>
        <w:rPr>
          <w:szCs w:val="24"/>
          <w:lang w:val="en-GB"/>
        </w:rPr>
      </w:pPr>
      <w:r>
        <w:rPr>
          <w:szCs w:val="24"/>
          <w:lang w:val="en-GB"/>
        </w:rPr>
        <w:t>The Quick Ratio (acid-test ratio)</w:t>
      </w:r>
      <w:r w:rsidR="003D5475">
        <w:rPr>
          <w:szCs w:val="24"/>
          <w:lang w:val="en-GB"/>
        </w:rPr>
        <w:t xml:space="preserve"> calculated as </w:t>
      </w:r>
      <w:r w:rsidR="00D8699E">
        <w:rPr>
          <w:szCs w:val="24"/>
          <w:lang w:val="en-GB"/>
        </w:rPr>
        <w:t>(CURRENT ASSETS – INVENTORY)/ CURRENT LIABILITIES, provides</w:t>
      </w:r>
      <w:r w:rsidR="00D803C9">
        <w:rPr>
          <w:szCs w:val="24"/>
          <w:lang w:val="en-GB"/>
        </w:rPr>
        <w:t xml:space="preserve"> a stricter measure of liquidity since it excludes inventory. The rise </w:t>
      </w:r>
      <w:r w:rsidR="00157B2C">
        <w:rPr>
          <w:szCs w:val="24"/>
          <w:lang w:val="en-GB"/>
        </w:rPr>
        <w:t xml:space="preserve">in this ratio further confirms that Tesla </w:t>
      </w:r>
      <w:proofErr w:type="gramStart"/>
      <w:r w:rsidR="00157B2C">
        <w:rPr>
          <w:szCs w:val="24"/>
          <w:lang w:val="en-GB"/>
        </w:rPr>
        <w:t>is able to</w:t>
      </w:r>
      <w:proofErr w:type="gramEnd"/>
      <w:r w:rsidR="00157B2C">
        <w:rPr>
          <w:szCs w:val="24"/>
          <w:lang w:val="en-GB"/>
        </w:rPr>
        <w:t xml:space="preserve"> meet its short-term</w:t>
      </w:r>
      <w:r w:rsidR="00F71853">
        <w:rPr>
          <w:szCs w:val="24"/>
          <w:lang w:val="en-GB"/>
        </w:rPr>
        <w:t xml:space="preserve"> liabilities without relying heavily on inventory, which strengthens its immediate liquidity position. </w:t>
      </w:r>
    </w:p>
    <w:p w14:paraId="7089853D" w14:textId="3CE95A16" w:rsidR="00F71853" w:rsidRPr="00EC5E32" w:rsidRDefault="00AC7873" w:rsidP="00D92A1E">
      <w:pPr>
        <w:spacing w:before="240" w:after="240"/>
        <w:rPr>
          <w:szCs w:val="24"/>
          <w:lang w:val="en-GB"/>
        </w:rPr>
      </w:pPr>
      <w:r>
        <w:rPr>
          <w:szCs w:val="24"/>
          <w:lang w:val="en-GB"/>
        </w:rPr>
        <w:t xml:space="preserve">The Cash Ratio, </w:t>
      </w:r>
      <w:r w:rsidR="00CE70AD">
        <w:rPr>
          <w:szCs w:val="24"/>
          <w:lang w:val="en-GB"/>
        </w:rPr>
        <w:t xml:space="preserve">calculated </w:t>
      </w:r>
      <w:r w:rsidR="00A4445A">
        <w:rPr>
          <w:szCs w:val="24"/>
          <w:lang w:val="en-GB"/>
        </w:rPr>
        <w:t>as CASH</w:t>
      </w:r>
      <w:r w:rsidR="00511A09">
        <w:rPr>
          <w:szCs w:val="24"/>
          <w:lang w:val="en-GB"/>
        </w:rPr>
        <w:t xml:space="preserve"> and CASH EQUIVALENTS/CURRENT LIABILITIE</w:t>
      </w:r>
      <w:r w:rsidR="00E61E5D">
        <w:rPr>
          <w:szCs w:val="24"/>
          <w:lang w:val="en-GB"/>
        </w:rPr>
        <w:t>S, is the most conservative measure of liquidity. The relatively low values</w:t>
      </w:r>
      <w:r w:rsidR="00CE03C8">
        <w:rPr>
          <w:szCs w:val="24"/>
          <w:lang w:val="en-GB"/>
        </w:rPr>
        <w:t xml:space="preserve"> suggest that Tesla holds limited cash, which is consistent with its strategy of reinvesting in growth</w:t>
      </w:r>
      <w:r w:rsidR="00FE29C7">
        <w:rPr>
          <w:szCs w:val="24"/>
          <w:lang w:val="en-GB"/>
        </w:rPr>
        <w:t>. However, this may also increase the risk of liquidity pressure if cash inflows become unstable.</w:t>
      </w:r>
    </w:p>
    <w:p w14:paraId="20973300" w14:textId="77777777" w:rsidR="00D44929" w:rsidRPr="00EC5E32" w:rsidRDefault="00D44929" w:rsidP="00D92A1E">
      <w:pPr>
        <w:pStyle w:val="Heading2"/>
        <w:rPr>
          <w:lang w:val="en-GB"/>
        </w:rPr>
      </w:pPr>
      <w:bookmarkStart w:id="7" w:name="_Toc220519122"/>
      <w:r w:rsidRPr="00EC5E32">
        <w:rPr>
          <w:lang w:val="en-GB"/>
        </w:rPr>
        <w:lastRenderedPageBreak/>
        <w:t>2.4 Efficiency Analysis</w:t>
      </w:r>
      <w:bookmarkEnd w:id="7"/>
      <w:r w:rsidRPr="00EC5E32">
        <w:rPr>
          <w:lang w:val="en-GB"/>
        </w:rPr>
        <w:t xml:space="preserve"> </w:t>
      </w:r>
    </w:p>
    <w:p w14:paraId="638C3CF2" w14:textId="77777777" w:rsidR="00D44929" w:rsidRPr="00EC5E32" w:rsidRDefault="00D44929" w:rsidP="00D92A1E">
      <w:pPr>
        <w:spacing w:after="240"/>
        <w:jc w:val="center"/>
        <w:rPr>
          <w:szCs w:val="24"/>
          <w:lang w:val="en-GB"/>
        </w:rPr>
      </w:pPr>
      <w:r w:rsidRPr="00EC5E32">
        <w:rPr>
          <w:noProof/>
          <w:lang w:val="en-IN" w:eastAsia="en-IN"/>
        </w:rPr>
        <w:drawing>
          <wp:inline distT="0" distB="0" distL="0" distR="0" wp14:anchorId="0BA8F1D7" wp14:editId="6B527CB3">
            <wp:extent cx="5656521" cy="3232298"/>
            <wp:effectExtent l="0" t="0" r="1905" b="63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0B07BA" w14:textId="77777777" w:rsidR="00D44929" w:rsidRPr="00EC5E32" w:rsidRDefault="00D44929" w:rsidP="003E6DB1">
      <w:pPr>
        <w:pStyle w:val="Heading4"/>
      </w:pPr>
      <w:bookmarkStart w:id="8" w:name="_Toc220521293"/>
      <w:r w:rsidRPr="00EC5E32">
        <w:t>Figure 3: Financial performance analysis of Tesla using efficiency ratios</w:t>
      </w:r>
      <w:bookmarkEnd w:id="8"/>
    </w:p>
    <w:p w14:paraId="40342F0E" w14:textId="77777777" w:rsidR="00D44929" w:rsidRPr="00EC5E32" w:rsidRDefault="00D44929" w:rsidP="00095A33">
      <w:pPr>
        <w:spacing w:after="240"/>
        <w:jc w:val="center"/>
        <w:rPr>
          <w:szCs w:val="24"/>
          <w:lang w:val="en-GB"/>
        </w:rPr>
      </w:pPr>
      <w:r w:rsidRPr="00EC5E32">
        <w:rPr>
          <w:szCs w:val="24"/>
          <w:lang w:val="en-GB"/>
        </w:rPr>
        <w:t>(Source: Tesla, 2024-2023-2022-2021)</w:t>
      </w:r>
    </w:p>
    <w:p w14:paraId="2CFE06AD" w14:textId="1DC90638" w:rsidR="00D44929" w:rsidRPr="00EC5E32" w:rsidRDefault="00D44929" w:rsidP="00D92A1E">
      <w:pPr>
        <w:spacing w:before="240" w:after="240"/>
        <w:rPr>
          <w:szCs w:val="24"/>
          <w:lang w:val="en-GB"/>
        </w:rPr>
      </w:pPr>
      <w:r w:rsidRPr="00EC5E32">
        <w:rPr>
          <w:szCs w:val="24"/>
          <w:lang w:val="en-GB"/>
        </w:rPr>
        <w:t>The efficiency ratios give a partial picture</w:t>
      </w:r>
      <w:r w:rsidR="00247D65">
        <w:rPr>
          <w:szCs w:val="24"/>
          <w:lang w:val="en-GB"/>
        </w:rPr>
        <w:t>, as</w:t>
      </w:r>
      <w:r w:rsidR="008A7265">
        <w:rPr>
          <w:szCs w:val="24"/>
          <w:lang w:val="en-GB"/>
        </w:rPr>
        <w:t xml:space="preserve"> they focus mainly on operational performance and do not fully capture other important financial aspects such as profitability</w:t>
      </w:r>
      <w:r w:rsidR="002D7D41">
        <w:rPr>
          <w:szCs w:val="24"/>
          <w:lang w:val="en-GB"/>
        </w:rPr>
        <w:t xml:space="preserve">, liquidity and long-term financial stability. </w:t>
      </w:r>
      <w:r w:rsidRPr="00EC5E32">
        <w:rPr>
          <w:szCs w:val="24"/>
          <w:lang w:val="en-GB"/>
        </w:rPr>
        <w:t xml:space="preserve">Turnover of inventory has also increased to 47.47 days in 2020, 57.53 days in 2022 and then reduced to 44.90 days in 2024 when there </w:t>
      </w:r>
      <w:proofErr w:type="gramStart"/>
      <w:r w:rsidRPr="00EC5E32">
        <w:rPr>
          <w:szCs w:val="24"/>
          <w:lang w:val="en-GB"/>
        </w:rPr>
        <w:t>were</w:t>
      </w:r>
      <w:proofErr w:type="gramEnd"/>
      <w:r w:rsidRPr="00EC5E32">
        <w:rPr>
          <w:szCs w:val="24"/>
          <w:lang w:val="en-GB"/>
        </w:rPr>
        <w:t xml:space="preserve"> improved inventory control through direct-to-consumer sales and through integrated manufacturing. On the same note, it has observed that the outstanding days sales went down to 13 days in 2022-23, as compared to 21.53 days in 2020, but its growth to 16.28 days in 2024 depicts slower collections. The changes are volumes of delivery and the mix of sales in regions. Global supply chain, including Gigafactories in the US as well as China and Germany, helps Tesla to produce cars within the shortest production cycles to reduce logistics expenses to support the asset utilization (Susanto &amp; </w:t>
      </w:r>
      <w:proofErr w:type="spellStart"/>
      <w:r w:rsidRPr="00EC5E32">
        <w:rPr>
          <w:szCs w:val="24"/>
          <w:lang w:val="en-GB"/>
        </w:rPr>
        <w:t>Ellitan</w:t>
      </w:r>
      <w:proofErr w:type="spellEnd"/>
      <w:r w:rsidRPr="00EC5E32">
        <w:rPr>
          <w:szCs w:val="24"/>
          <w:lang w:val="en-GB"/>
        </w:rPr>
        <w:t xml:space="preserve">, 2024). Operational efficiency is also average, but the </w:t>
      </w:r>
      <w:r w:rsidRPr="00EC5E32">
        <w:rPr>
          <w:szCs w:val="24"/>
          <w:lang w:val="en-GB"/>
        </w:rPr>
        <w:lastRenderedPageBreak/>
        <w:t>growing amount of inventory and receivables indicates the pressure of the fluctuation in demand and the complexity of the supply chain. [</w:t>
      </w:r>
      <w:r w:rsidRPr="00EC5E32">
        <w:rPr>
          <w:b/>
          <w:szCs w:val="24"/>
          <w:lang w:val="en-GB"/>
        </w:rPr>
        <w:t>Refer to Appendix 1</w:t>
      </w:r>
      <w:r w:rsidRPr="00EC5E32">
        <w:rPr>
          <w:szCs w:val="24"/>
          <w:lang w:val="en-GB"/>
        </w:rPr>
        <w:t>]</w:t>
      </w:r>
    </w:p>
    <w:p w14:paraId="2852E57A" w14:textId="77777777" w:rsidR="00D44929" w:rsidRPr="00EC5E32" w:rsidRDefault="00D44929" w:rsidP="00D92A1E">
      <w:pPr>
        <w:pStyle w:val="Heading2"/>
        <w:rPr>
          <w:lang w:val="en-GB"/>
        </w:rPr>
      </w:pPr>
      <w:bookmarkStart w:id="9" w:name="_Toc220519123"/>
      <w:r w:rsidRPr="00EC5E32">
        <w:rPr>
          <w:lang w:val="en-GB"/>
        </w:rPr>
        <w:t>2.5 Gearing Ratios</w:t>
      </w:r>
      <w:bookmarkEnd w:id="9"/>
    </w:p>
    <w:p w14:paraId="0F3A4FDE" w14:textId="77777777" w:rsidR="00D44929" w:rsidRPr="00EC5E32" w:rsidRDefault="00D44929" w:rsidP="00D92A1E">
      <w:pPr>
        <w:spacing w:after="240"/>
        <w:jc w:val="center"/>
        <w:rPr>
          <w:szCs w:val="24"/>
          <w:lang w:val="en-GB"/>
        </w:rPr>
      </w:pPr>
      <w:r w:rsidRPr="00EC5E32">
        <w:rPr>
          <w:noProof/>
          <w:lang w:val="en-IN" w:eastAsia="en-IN"/>
        </w:rPr>
        <w:drawing>
          <wp:inline distT="0" distB="0" distL="0" distR="0" wp14:anchorId="5686D6B0" wp14:editId="0DE6FAED">
            <wp:extent cx="5443869" cy="3583172"/>
            <wp:effectExtent l="0" t="0" r="4445" b="1778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B16A342" w14:textId="77777777" w:rsidR="00D44929" w:rsidRPr="00EC5E32" w:rsidRDefault="00D44929" w:rsidP="003E6DB1">
      <w:pPr>
        <w:pStyle w:val="Heading4"/>
      </w:pPr>
      <w:bookmarkStart w:id="10" w:name="_Toc220521294"/>
      <w:r w:rsidRPr="00EC5E32">
        <w:t>Figure 4: Financial performance analysis of Tesla using gearing ratios</w:t>
      </w:r>
      <w:bookmarkEnd w:id="10"/>
    </w:p>
    <w:p w14:paraId="3E81E9E0" w14:textId="77777777" w:rsidR="00D44929" w:rsidRPr="00EC5E32" w:rsidRDefault="00D44929" w:rsidP="00D92A1E">
      <w:pPr>
        <w:spacing w:after="240"/>
        <w:jc w:val="center"/>
        <w:rPr>
          <w:szCs w:val="24"/>
          <w:lang w:val="en-GB"/>
        </w:rPr>
      </w:pPr>
      <w:r w:rsidRPr="00EC5E32">
        <w:rPr>
          <w:szCs w:val="24"/>
          <w:lang w:val="en-GB"/>
        </w:rPr>
        <w:t>(Source: Tesla, 2024-2023-2022-2021)</w:t>
      </w:r>
    </w:p>
    <w:p w14:paraId="18F61A7B" w14:textId="77777777" w:rsidR="00D44929" w:rsidRPr="00EC5E32" w:rsidRDefault="00D44929" w:rsidP="00D92A1E">
      <w:pPr>
        <w:spacing w:before="240" w:after="240"/>
        <w:rPr>
          <w:szCs w:val="24"/>
          <w:lang w:val="en-GB"/>
        </w:rPr>
      </w:pPr>
      <w:r w:rsidRPr="00EC5E32">
        <w:rPr>
          <w:szCs w:val="24"/>
          <w:lang w:val="en-GB"/>
        </w:rPr>
        <w:t xml:space="preserve">There has been an improvement in gearing. The debt-to-equity ratio decreased to 0.66 in 2024 after 1.35 in 2020, and the debt-to-capital ratio reduced to 0.40 after 0.57. The equity multiplier decreased to 1.66 and demonstrated a more reserve structure. Interest coverage improved to 72.42 in 2022, compared to negative -2.67 in 2020, then decreased to 22.17 in 202,4 indicating reduced borrowing expenses and better earnings. These patterns suggest a better solvency and less risk of bankruptcy (as influenced by Breuer </w:t>
      </w:r>
      <w:r w:rsidR="00CC50C4" w:rsidRPr="00EC5E32">
        <w:rPr>
          <w:i/>
          <w:szCs w:val="24"/>
          <w:lang w:val="en-GB"/>
        </w:rPr>
        <w:t>et al.</w:t>
      </w:r>
      <w:r w:rsidRPr="00EC5E32">
        <w:rPr>
          <w:szCs w:val="24"/>
          <w:lang w:val="en-GB"/>
        </w:rPr>
        <w:t>, 2025). Nonetheless, the interest coverage has recently experienced a downturn, which is an indication of a build-up of margin, which would put the shareholders at risk should profitability decline even more. [</w:t>
      </w:r>
      <w:r w:rsidRPr="00EC5E32">
        <w:rPr>
          <w:b/>
          <w:szCs w:val="24"/>
          <w:lang w:val="en-GB"/>
        </w:rPr>
        <w:t>Refer to Appendix 1</w:t>
      </w:r>
      <w:r w:rsidRPr="00EC5E32">
        <w:rPr>
          <w:szCs w:val="24"/>
          <w:lang w:val="en-GB"/>
        </w:rPr>
        <w:t>]</w:t>
      </w:r>
    </w:p>
    <w:p w14:paraId="3462ADF0" w14:textId="77777777" w:rsidR="00D44929" w:rsidRPr="00EC5E32" w:rsidRDefault="00D44929" w:rsidP="00D92A1E">
      <w:pPr>
        <w:pStyle w:val="Heading2"/>
        <w:rPr>
          <w:lang w:val="en-GB"/>
        </w:rPr>
      </w:pPr>
      <w:bookmarkStart w:id="11" w:name="_Toc220519124"/>
      <w:r w:rsidRPr="00EC5E32">
        <w:rPr>
          <w:lang w:val="en-GB"/>
        </w:rPr>
        <w:lastRenderedPageBreak/>
        <w:t>2.6 Investment Ratios</w:t>
      </w:r>
      <w:bookmarkEnd w:id="11"/>
      <w:r w:rsidRPr="00EC5E32">
        <w:rPr>
          <w:lang w:val="en-GB"/>
        </w:rPr>
        <w:t xml:space="preserve"> </w:t>
      </w:r>
    </w:p>
    <w:p w14:paraId="48B78E14" w14:textId="77777777" w:rsidR="00D44929" w:rsidRPr="00EC5E32" w:rsidRDefault="00D44929" w:rsidP="00D92A1E">
      <w:pPr>
        <w:spacing w:after="240"/>
        <w:jc w:val="center"/>
        <w:rPr>
          <w:szCs w:val="24"/>
          <w:lang w:val="en-GB"/>
        </w:rPr>
      </w:pPr>
      <w:r w:rsidRPr="00EC5E32">
        <w:rPr>
          <w:noProof/>
          <w:lang w:val="en-IN" w:eastAsia="en-IN"/>
        </w:rPr>
        <w:drawing>
          <wp:inline distT="0" distB="0" distL="0" distR="0" wp14:anchorId="71351988" wp14:editId="1D216288">
            <wp:extent cx="5667153" cy="3455582"/>
            <wp:effectExtent l="0" t="0" r="10160" b="1206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4D27074" w14:textId="77777777" w:rsidR="00D44929" w:rsidRPr="00EC5E32" w:rsidRDefault="00D44929" w:rsidP="003E6DB1">
      <w:pPr>
        <w:pStyle w:val="Heading4"/>
      </w:pPr>
      <w:bookmarkStart w:id="12" w:name="_Toc220521295"/>
      <w:r w:rsidRPr="00EC5E32">
        <w:t>Figure 5: Financial performance analysis of Tesla using investment ratios</w:t>
      </w:r>
      <w:bookmarkEnd w:id="12"/>
    </w:p>
    <w:p w14:paraId="5830EE27" w14:textId="77777777" w:rsidR="00D44929" w:rsidRPr="00EC5E32" w:rsidRDefault="00D44929" w:rsidP="00D92A1E">
      <w:pPr>
        <w:spacing w:after="240"/>
        <w:jc w:val="center"/>
        <w:rPr>
          <w:szCs w:val="24"/>
          <w:lang w:val="en-GB"/>
        </w:rPr>
      </w:pPr>
      <w:r w:rsidRPr="00EC5E32">
        <w:rPr>
          <w:szCs w:val="24"/>
          <w:lang w:val="en-GB"/>
        </w:rPr>
        <w:t>(Source: Tesla, 2024-2023-2022-2021)</w:t>
      </w:r>
    </w:p>
    <w:p w14:paraId="682D2A1A" w14:textId="77777777" w:rsidR="00D44929" w:rsidRDefault="00D44929" w:rsidP="00D92A1E">
      <w:pPr>
        <w:spacing w:before="240" w:after="240"/>
        <w:rPr>
          <w:szCs w:val="24"/>
          <w:lang w:val="en-GB"/>
        </w:rPr>
      </w:pPr>
      <w:r w:rsidRPr="00EC5E32">
        <w:rPr>
          <w:szCs w:val="24"/>
          <w:lang w:val="en-GB"/>
        </w:rPr>
        <w:t xml:space="preserve">In 2022, the earnings per share (EPS) went up to 40.20 and later depreciated to 22.28, consistent with reduced profitability in 2024. In 2023, the price-earnings ratio declined drastically to 2.61, and in 2024, the market expectations shifted, and risk perception increased to 17.91. The increase in the book value per share followed a rising pattern, up to 97.57 in 2020 and 230.25 in 2024, which represents an increase in assets and retained earnings (Dahmash </w:t>
      </w:r>
      <w:r w:rsidR="00CC50C4" w:rsidRPr="00EC5E32">
        <w:rPr>
          <w:i/>
          <w:szCs w:val="24"/>
          <w:lang w:val="en-GB"/>
        </w:rPr>
        <w:t>et al.</w:t>
      </w:r>
      <w:r w:rsidRPr="00EC5E32">
        <w:rPr>
          <w:szCs w:val="24"/>
          <w:lang w:val="en-GB"/>
        </w:rPr>
        <w:t>, 2023). Tesla has been experiencing an upward trend in its balance sheet, yet the entire investor confidence has suffered a blow in recent days. [</w:t>
      </w:r>
      <w:r w:rsidRPr="00EC5E32">
        <w:rPr>
          <w:b/>
          <w:szCs w:val="24"/>
          <w:lang w:val="en-GB"/>
        </w:rPr>
        <w:t>Refer to Appendix 1</w:t>
      </w:r>
      <w:r w:rsidRPr="00EC5E32">
        <w:rPr>
          <w:szCs w:val="24"/>
          <w:lang w:val="en-GB"/>
        </w:rPr>
        <w:t>]</w:t>
      </w:r>
    </w:p>
    <w:p w14:paraId="1FF9C0E7" w14:textId="77777777" w:rsidR="0045287B" w:rsidRPr="00EC5E32" w:rsidRDefault="0045287B" w:rsidP="00D92A1E">
      <w:pPr>
        <w:spacing w:before="240" w:after="240"/>
        <w:rPr>
          <w:szCs w:val="24"/>
          <w:lang w:val="en-GB"/>
        </w:rPr>
      </w:pPr>
    </w:p>
    <w:p w14:paraId="27B522C7" w14:textId="77777777" w:rsidR="00D44929" w:rsidRPr="00EC5E32" w:rsidRDefault="00D44929" w:rsidP="00D92A1E">
      <w:pPr>
        <w:pStyle w:val="Heading2"/>
        <w:rPr>
          <w:lang w:val="en-GB"/>
        </w:rPr>
      </w:pPr>
      <w:bookmarkStart w:id="13" w:name="_Toc220519125"/>
      <w:r w:rsidRPr="00EC5E32">
        <w:rPr>
          <w:lang w:val="en-GB"/>
        </w:rPr>
        <w:lastRenderedPageBreak/>
        <w:t>2.7 Cash Flow Evaluation</w:t>
      </w:r>
      <w:bookmarkEnd w:id="13"/>
      <w:r w:rsidRPr="00EC5E32">
        <w:rPr>
          <w:lang w:val="en-GB"/>
        </w:rPr>
        <w:t xml:space="preserve"> </w:t>
      </w:r>
    </w:p>
    <w:tbl>
      <w:tblPr>
        <w:tblStyle w:val="GridTable1Light"/>
        <w:tblW w:w="9225" w:type="dxa"/>
        <w:tblLayout w:type="fixed"/>
        <w:tblLook w:val="0600" w:firstRow="0" w:lastRow="0" w:firstColumn="0" w:lastColumn="0" w:noHBand="1" w:noVBand="1"/>
      </w:tblPr>
      <w:tblGrid>
        <w:gridCol w:w="1155"/>
        <w:gridCol w:w="2730"/>
        <w:gridCol w:w="2535"/>
        <w:gridCol w:w="2805"/>
      </w:tblGrid>
      <w:tr w:rsidR="003103CB" w:rsidRPr="00EC5E32" w14:paraId="600C94C4" w14:textId="77777777" w:rsidTr="00543A30">
        <w:trPr>
          <w:trHeight w:val="515"/>
        </w:trPr>
        <w:tc>
          <w:tcPr>
            <w:tcW w:w="1155" w:type="dxa"/>
          </w:tcPr>
          <w:p w14:paraId="6B040561" w14:textId="77777777" w:rsidR="00D44929" w:rsidRPr="00EC5E32" w:rsidRDefault="00D44929" w:rsidP="00D92A1E">
            <w:pPr>
              <w:spacing w:after="240"/>
              <w:jc w:val="center"/>
              <w:rPr>
                <w:sz w:val="24"/>
                <w:szCs w:val="24"/>
                <w:lang w:val="en-GB"/>
              </w:rPr>
            </w:pPr>
            <w:r w:rsidRPr="00EC5E32">
              <w:rPr>
                <w:b/>
                <w:bCs/>
                <w:sz w:val="24"/>
                <w:szCs w:val="24"/>
                <w:lang w:val="en-GB"/>
              </w:rPr>
              <w:t>Year</w:t>
            </w:r>
          </w:p>
        </w:tc>
        <w:tc>
          <w:tcPr>
            <w:tcW w:w="2730" w:type="dxa"/>
          </w:tcPr>
          <w:p w14:paraId="144F5952" w14:textId="77777777" w:rsidR="00D44929" w:rsidRPr="00EC5E32" w:rsidRDefault="00D44929" w:rsidP="00D92A1E">
            <w:pPr>
              <w:spacing w:after="240"/>
              <w:jc w:val="center"/>
              <w:rPr>
                <w:sz w:val="24"/>
                <w:szCs w:val="24"/>
                <w:lang w:val="en-GB"/>
              </w:rPr>
            </w:pPr>
            <w:r w:rsidRPr="00EC5E32">
              <w:rPr>
                <w:b/>
                <w:bCs/>
                <w:sz w:val="24"/>
                <w:szCs w:val="24"/>
                <w:lang w:val="en-GB"/>
              </w:rPr>
              <w:t>Operating CF</w:t>
            </w:r>
          </w:p>
        </w:tc>
        <w:tc>
          <w:tcPr>
            <w:tcW w:w="2535" w:type="dxa"/>
          </w:tcPr>
          <w:p w14:paraId="432254AA" w14:textId="77777777" w:rsidR="00D44929" w:rsidRPr="00EC5E32" w:rsidRDefault="00D44929" w:rsidP="00D92A1E">
            <w:pPr>
              <w:spacing w:after="240"/>
              <w:jc w:val="center"/>
              <w:rPr>
                <w:sz w:val="24"/>
                <w:szCs w:val="24"/>
                <w:lang w:val="en-GB"/>
              </w:rPr>
            </w:pPr>
            <w:r w:rsidRPr="00EC5E32">
              <w:rPr>
                <w:b/>
                <w:bCs/>
                <w:sz w:val="24"/>
                <w:szCs w:val="24"/>
                <w:lang w:val="en-GB"/>
              </w:rPr>
              <w:t>Investing CF</w:t>
            </w:r>
          </w:p>
        </w:tc>
        <w:tc>
          <w:tcPr>
            <w:tcW w:w="2805" w:type="dxa"/>
          </w:tcPr>
          <w:p w14:paraId="1716C83D" w14:textId="77777777" w:rsidR="00D44929" w:rsidRPr="00EC5E32" w:rsidRDefault="00D44929" w:rsidP="00D92A1E">
            <w:pPr>
              <w:spacing w:after="240"/>
              <w:jc w:val="center"/>
              <w:rPr>
                <w:sz w:val="24"/>
                <w:szCs w:val="24"/>
                <w:lang w:val="en-GB"/>
              </w:rPr>
            </w:pPr>
            <w:r w:rsidRPr="00EC5E32">
              <w:rPr>
                <w:b/>
                <w:bCs/>
                <w:sz w:val="24"/>
                <w:szCs w:val="24"/>
                <w:lang w:val="en-GB"/>
              </w:rPr>
              <w:t>Financing CF</w:t>
            </w:r>
          </w:p>
        </w:tc>
      </w:tr>
      <w:tr w:rsidR="003103CB" w:rsidRPr="00EC5E32" w14:paraId="5B198699" w14:textId="77777777" w:rsidTr="00543A30">
        <w:trPr>
          <w:trHeight w:val="515"/>
        </w:trPr>
        <w:tc>
          <w:tcPr>
            <w:tcW w:w="1155" w:type="dxa"/>
          </w:tcPr>
          <w:p w14:paraId="5DB3FD6A" w14:textId="77777777" w:rsidR="00D44929" w:rsidRPr="00EC5E32" w:rsidRDefault="00D44929" w:rsidP="00D92A1E">
            <w:pPr>
              <w:spacing w:after="240"/>
              <w:rPr>
                <w:sz w:val="24"/>
                <w:szCs w:val="24"/>
                <w:lang w:val="en-GB"/>
              </w:rPr>
            </w:pPr>
            <w:r w:rsidRPr="00EC5E32">
              <w:rPr>
                <w:sz w:val="24"/>
                <w:szCs w:val="24"/>
                <w:lang w:val="en-GB"/>
              </w:rPr>
              <w:t>2022</w:t>
            </w:r>
          </w:p>
        </w:tc>
        <w:tc>
          <w:tcPr>
            <w:tcW w:w="2730" w:type="dxa"/>
          </w:tcPr>
          <w:p w14:paraId="5D0DC005" w14:textId="77777777" w:rsidR="00D44929" w:rsidRPr="00EC5E32" w:rsidRDefault="00D44929" w:rsidP="00D92A1E">
            <w:pPr>
              <w:spacing w:after="240"/>
              <w:rPr>
                <w:sz w:val="24"/>
                <w:szCs w:val="24"/>
                <w:lang w:val="en-GB"/>
              </w:rPr>
            </w:pPr>
            <w:r w:rsidRPr="00EC5E32">
              <w:rPr>
                <w:sz w:val="24"/>
                <w:szCs w:val="24"/>
                <w:lang w:val="en-GB"/>
              </w:rPr>
              <w:t>14.72</w:t>
            </w:r>
          </w:p>
        </w:tc>
        <w:tc>
          <w:tcPr>
            <w:tcW w:w="2535" w:type="dxa"/>
          </w:tcPr>
          <w:p w14:paraId="738C6AF6" w14:textId="77777777" w:rsidR="00D44929" w:rsidRPr="00EC5E32" w:rsidRDefault="00D44929" w:rsidP="00D92A1E">
            <w:pPr>
              <w:spacing w:after="240"/>
              <w:rPr>
                <w:sz w:val="24"/>
                <w:szCs w:val="24"/>
                <w:lang w:val="en-GB"/>
              </w:rPr>
            </w:pPr>
            <w:r w:rsidRPr="00EC5E32">
              <w:rPr>
                <w:sz w:val="24"/>
                <w:szCs w:val="24"/>
                <w:lang w:val="en-GB"/>
              </w:rPr>
              <w:t>(11.97)</w:t>
            </w:r>
          </w:p>
        </w:tc>
        <w:tc>
          <w:tcPr>
            <w:tcW w:w="2805" w:type="dxa"/>
          </w:tcPr>
          <w:p w14:paraId="6CF055D4" w14:textId="77777777" w:rsidR="00D44929" w:rsidRPr="00EC5E32" w:rsidRDefault="00D44929" w:rsidP="00D92A1E">
            <w:pPr>
              <w:spacing w:after="240"/>
              <w:rPr>
                <w:sz w:val="24"/>
                <w:szCs w:val="24"/>
                <w:lang w:val="en-GB"/>
              </w:rPr>
            </w:pPr>
            <w:r w:rsidRPr="00EC5E32">
              <w:rPr>
                <w:sz w:val="24"/>
                <w:szCs w:val="24"/>
                <w:lang w:val="en-GB"/>
              </w:rPr>
              <w:t>(3.53)</w:t>
            </w:r>
          </w:p>
        </w:tc>
      </w:tr>
      <w:tr w:rsidR="003103CB" w:rsidRPr="00EC5E32" w14:paraId="6A4A83B2" w14:textId="77777777" w:rsidTr="00543A30">
        <w:trPr>
          <w:trHeight w:val="515"/>
        </w:trPr>
        <w:tc>
          <w:tcPr>
            <w:tcW w:w="1155" w:type="dxa"/>
          </w:tcPr>
          <w:p w14:paraId="7D4D7AAA" w14:textId="77777777" w:rsidR="00D44929" w:rsidRPr="00EC5E32" w:rsidRDefault="00D44929" w:rsidP="00D92A1E">
            <w:pPr>
              <w:spacing w:after="240"/>
              <w:rPr>
                <w:sz w:val="24"/>
                <w:szCs w:val="24"/>
                <w:lang w:val="en-GB"/>
              </w:rPr>
            </w:pPr>
            <w:r w:rsidRPr="00EC5E32">
              <w:rPr>
                <w:sz w:val="24"/>
                <w:szCs w:val="24"/>
                <w:lang w:val="en-GB"/>
              </w:rPr>
              <w:t>2023</w:t>
            </w:r>
          </w:p>
        </w:tc>
        <w:tc>
          <w:tcPr>
            <w:tcW w:w="2730" w:type="dxa"/>
          </w:tcPr>
          <w:p w14:paraId="2067B8DB" w14:textId="77777777" w:rsidR="00D44929" w:rsidRPr="00EC5E32" w:rsidRDefault="00D44929" w:rsidP="00D92A1E">
            <w:pPr>
              <w:spacing w:after="240"/>
              <w:rPr>
                <w:sz w:val="24"/>
                <w:szCs w:val="24"/>
                <w:lang w:val="en-GB"/>
              </w:rPr>
            </w:pPr>
            <w:r w:rsidRPr="00EC5E32">
              <w:rPr>
                <w:sz w:val="24"/>
                <w:szCs w:val="24"/>
                <w:lang w:val="en-GB"/>
              </w:rPr>
              <w:t>13.26</w:t>
            </w:r>
          </w:p>
        </w:tc>
        <w:tc>
          <w:tcPr>
            <w:tcW w:w="2535" w:type="dxa"/>
          </w:tcPr>
          <w:p w14:paraId="462B6F04" w14:textId="77777777" w:rsidR="00D44929" w:rsidRPr="00EC5E32" w:rsidRDefault="00D44929" w:rsidP="00D92A1E">
            <w:pPr>
              <w:spacing w:after="240"/>
              <w:rPr>
                <w:sz w:val="24"/>
                <w:szCs w:val="24"/>
                <w:lang w:val="en-GB"/>
              </w:rPr>
            </w:pPr>
            <w:r w:rsidRPr="00EC5E32">
              <w:rPr>
                <w:sz w:val="24"/>
                <w:szCs w:val="24"/>
                <w:lang w:val="en-GB"/>
              </w:rPr>
              <w:t>(15.58)</w:t>
            </w:r>
          </w:p>
        </w:tc>
        <w:tc>
          <w:tcPr>
            <w:tcW w:w="2805" w:type="dxa"/>
          </w:tcPr>
          <w:p w14:paraId="0B4ED4E8" w14:textId="77777777" w:rsidR="00D44929" w:rsidRPr="00EC5E32" w:rsidRDefault="00D44929" w:rsidP="00D92A1E">
            <w:pPr>
              <w:spacing w:after="240"/>
              <w:rPr>
                <w:sz w:val="24"/>
                <w:szCs w:val="24"/>
                <w:lang w:val="en-GB"/>
              </w:rPr>
            </w:pPr>
            <w:r w:rsidRPr="00EC5E32">
              <w:rPr>
                <w:sz w:val="24"/>
                <w:szCs w:val="24"/>
                <w:lang w:val="en-GB"/>
              </w:rPr>
              <w:t>2.59</w:t>
            </w:r>
          </w:p>
        </w:tc>
      </w:tr>
      <w:tr w:rsidR="003103CB" w:rsidRPr="00EC5E32" w14:paraId="5166B3B0" w14:textId="77777777" w:rsidTr="00543A30">
        <w:trPr>
          <w:trHeight w:val="515"/>
        </w:trPr>
        <w:tc>
          <w:tcPr>
            <w:tcW w:w="1155" w:type="dxa"/>
          </w:tcPr>
          <w:p w14:paraId="47AB4571" w14:textId="77777777" w:rsidR="00D44929" w:rsidRPr="00EC5E32" w:rsidRDefault="00D44929" w:rsidP="00D92A1E">
            <w:pPr>
              <w:spacing w:after="240"/>
              <w:rPr>
                <w:sz w:val="24"/>
                <w:szCs w:val="24"/>
                <w:lang w:val="en-GB"/>
              </w:rPr>
            </w:pPr>
            <w:r w:rsidRPr="00EC5E32">
              <w:rPr>
                <w:sz w:val="24"/>
                <w:szCs w:val="24"/>
                <w:lang w:val="en-GB"/>
              </w:rPr>
              <w:t>2024</w:t>
            </w:r>
          </w:p>
        </w:tc>
        <w:tc>
          <w:tcPr>
            <w:tcW w:w="2730" w:type="dxa"/>
          </w:tcPr>
          <w:p w14:paraId="1093CA9C" w14:textId="77777777" w:rsidR="00D44929" w:rsidRPr="00EC5E32" w:rsidRDefault="00D44929" w:rsidP="00D92A1E">
            <w:pPr>
              <w:spacing w:after="240"/>
              <w:rPr>
                <w:sz w:val="24"/>
                <w:szCs w:val="24"/>
                <w:lang w:val="en-GB"/>
              </w:rPr>
            </w:pPr>
            <w:r w:rsidRPr="00EC5E32">
              <w:rPr>
                <w:sz w:val="24"/>
                <w:szCs w:val="24"/>
                <w:lang w:val="en-GB"/>
              </w:rPr>
              <w:t>14.92</w:t>
            </w:r>
          </w:p>
        </w:tc>
        <w:tc>
          <w:tcPr>
            <w:tcW w:w="2535" w:type="dxa"/>
          </w:tcPr>
          <w:p w14:paraId="10D06BE3" w14:textId="77777777" w:rsidR="00D44929" w:rsidRPr="00EC5E32" w:rsidRDefault="00D44929" w:rsidP="00D92A1E">
            <w:pPr>
              <w:spacing w:after="240"/>
              <w:rPr>
                <w:sz w:val="24"/>
                <w:szCs w:val="24"/>
                <w:lang w:val="en-GB"/>
              </w:rPr>
            </w:pPr>
            <w:r w:rsidRPr="00EC5E32">
              <w:rPr>
                <w:sz w:val="24"/>
                <w:szCs w:val="24"/>
                <w:lang w:val="en-GB"/>
              </w:rPr>
              <w:t>(18.79)</w:t>
            </w:r>
          </w:p>
        </w:tc>
        <w:tc>
          <w:tcPr>
            <w:tcW w:w="2805" w:type="dxa"/>
          </w:tcPr>
          <w:p w14:paraId="26C79332" w14:textId="77777777" w:rsidR="00D44929" w:rsidRPr="00EC5E32" w:rsidRDefault="00D44929" w:rsidP="00D92A1E">
            <w:pPr>
              <w:spacing w:after="240"/>
              <w:rPr>
                <w:sz w:val="24"/>
                <w:szCs w:val="24"/>
                <w:lang w:val="en-GB"/>
              </w:rPr>
            </w:pPr>
            <w:r w:rsidRPr="00EC5E32">
              <w:rPr>
                <w:sz w:val="24"/>
                <w:szCs w:val="24"/>
                <w:lang w:val="en-GB"/>
              </w:rPr>
              <w:t>3.85</w:t>
            </w:r>
          </w:p>
        </w:tc>
      </w:tr>
    </w:tbl>
    <w:p w14:paraId="6C084E90" w14:textId="77777777" w:rsidR="00D44929" w:rsidRPr="00EC5E32" w:rsidRDefault="00D44929" w:rsidP="003E6DB1">
      <w:pPr>
        <w:pStyle w:val="Heading5"/>
      </w:pPr>
      <w:bookmarkStart w:id="14" w:name="_Toc220521395"/>
      <w:r w:rsidRPr="00EC5E32">
        <w:t xml:space="preserve">Table 1: Tesla Cash Flow </w:t>
      </w:r>
      <w:r w:rsidRPr="003E6DB1">
        <w:t>Summary</w:t>
      </w:r>
      <w:r w:rsidRPr="00EC5E32">
        <w:t xml:space="preserve"> (USD billions)</w:t>
      </w:r>
      <w:bookmarkEnd w:id="14"/>
    </w:p>
    <w:p w14:paraId="15BACC2C" w14:textId="77777777" w:rsidR="00D44929" w:rsidRPr="00EC5E32" w:rsidRDefault="00D44929" w:rsidP="00D92A1E">
      <w:pPr>
        <w:spacing w:before="240" w:after="240"/>
        <w:jc w:val="center"/>
        <w:rPr>
          <w:szCs w:val="24"/>
          <w:lang w:val="en-GB"/>
        </w:rPr>
      </w:pPr>
      <w:r w:rsidRPr="00EC5E32">
        <w:rPr>
          <w:szCs w:val="24"/>
          <w:lang w:val="en-GB"/>
        </w:rPr>
        <w:t>(Source: Tesla, 2024; Yahoo Finance, 2024)</w:t>
      </w:r>
    </w:p>
    <w:p w14:paraId="3A377027" w14:textId="77777777" w:rsidR="00D44929" w:rsidRPr="00EC5E32" w:rsidRDefault="00D44929" w:rsidP="00D92A1E">
      <w:pPr>
        <w:spacing w:before="240" w:after="240"/>
        <w:rPr>
          <w:szCs w:val="24"/>
          <w:lang w:val="en-GB"/>
        </w:rPr>
      </w:pPr>
      <w:r w:rsidRPr="00EC5E32">
        <w:rPr>
          <w:szCs w:val="24"/>
          <w:lang w:val="en-GB"/>
        </w:rPr>
        <w:t>Cash flow operating was also robust, with a growth of $13.26bn in 2023 to $14.92bn in 2024. Cash outflows as an investment surged to a high of $18.79bn in 2024 because of factory expansion and capital expenditure on AI. The cash financing changed to a positive in 2023 to 2024 because of the new debt issuance. Generally, Tesla primarily invests in expansion by internal operation, yet the growing capital expenditure indicates that the company is placing more strain on free cash flow. The internal financing is viable currently, but sustained heavy investment might entail the use of external funding in case margins remain low.</w:t>
      </w:r>
    </w:p>
    <w:p w14:paraId="7BD65C89" w14:textId="77777777" w:rsidR="00D44929" w:rsidRPr="00EC5E32" w:rsidRDefault="00D44929" w:rsidP="00D92A1E">
      <w:pPr>
        <w:pStyle w:val="Heading2"/>
        <w:rPr>
          <w:lang w:val="en-GB"/>
        </w:rPr>
      </w:pPr>
      <w:bookmarkStart w:id="15" w:name="_Toc220519126"/>
      <w:r w:rsidRPr="00EC5E32">
        <w:rPr>
          <w:lang w:val="en-GB"/>
        </w:rPr>
        <w:t>2.8 Integrated Evaluation</w:t>
      </w:r>
      <w:bookmarkEnd w:id="15"/>
      <w:r w:rsidRPr="00EC5E32">
        <w:rPr>
          <w:lang w:val="en-GB"/>
        </w:rPr>
        <w:t xml:space="preserve"> </w:t>
      </w:r>
    </w:p>
    <w:p w14:paraId="69A8E1D6" w14:textId="77777777" w:rsidR="00D44929" w:rsidRPr="00EC5E32" w:rsidRDefault="00D44929" w:rsidP="00D92A1E">
      <w:pPr>
        <w:spacing w:before="240" w:after="240"/>
        <w:rPr>
          <w:szCs w:val="24"/>
          <w:lang w:val="en-GB"/>
        </w:rPr>
      </w:pPr>
      <w:r w:rsidRPr="00EC5E32">
        <w:rPr>
          <w:szCs w:val="24"/>
          <w:lang w:val="en-GB"/>
        </w:rPr>
        <w:t xml:space="preserve">Tesla demonstrates great liquidity and less gearing, which is indicative of a safer balance sheet and decreased risk of debt. The positive operating cash flows favour the increase in current and quick ratios and indicate good solvency in the short term. Yet, the profitability has been declining since 2022, when the net margin decreased to 7% and ROE to 10%. The major causes of this fall are price reductions of vehicles and increased costs of production. As the discussion in </w:t>
      </w:r>
      <w:proofErr w:type="spellStart"/>
      <w:r w:rsidRPr="00EC5E32">
        <w:rPr>
          <w:szCs w:val="24"/>
          <w:lang w:val="en-GB"/>
        </w:rPr>
        <w:t>Stereńczak</w:t>
      </w:r>
      <w:proofErr w:type="spellEnd"/>
      <w:r w:rsidRPr="00EC5E32">
        <w:rPr>
          <w:szCs w:val="24"/>
          <w:lang w:val="en-GB"/>
        </w:rPr>
        <w:t xml:space="preserve"> and Kubiak (2022) suggests, fewer profits decrease the returns to shareholders, despite the seeming liquidity. Cash pressure has also been caused by heavy investment spending. The underlying financial issue is declining margins and capital intensity. This establishes a </w:t>
      </w:r>
      <w:r w:rsidRPr="00EC5E32">
        <w:rPr>
          <w:szCs w:val="24"/>
          <w:lang w:val="en-GB"/>
        </w:rPr>
        <w:lastRenderedPageBreak/>
        <w:t>profitability versus growth trade-off that endangers shareholder value in the long term in case demand declines further (Brigham and Ehrhardt, 2023).</w:t>
      </w:r>
    </w:p>
    <w:p w14:paraId="0EECC881" w14:textId="77777777" w:rsidR="00D44929" w:rsidRPr="00EC5E32" w:rsidRDefault="00D44929" w:rsidP="00D92A1E">
      <w:pPr>
        <w:pStyle w:val="Heading1"/>
        <w:rPr>
          <w:lang w:val="en-GB"/>
        </w:rPr>
      </w:pPr>
      <w:bookmarkStart w:id="16" w:name="_Toc220519127"/>
      <w:r w:rsidRPr="00EC5E32">
        <w:rPr>
          <w:lang w:val="en-GB"/>
        </w:rPr>
        <w:t>3. Working Capital Management Analysis</w:t>
      </w:r>
      <w:bookmarkEnd w:id="16"/>
    </w:p>
    <w:p w14:paraId="2CD4B6B6" w14:textId="77777777" w:rsidR="00D44929" w:rsidRPr="00EC5E32" w:rsidRDefault="00D44929" w:rsidP="00D92A1E">
      <w:pPr>
        <w:pStyle w:val="Heading2"/>
        <w:rPr>
          <w:lang w:val="en-GB"/>
        </w:rPr>
      </w:pPr>
      <w:bookmarkStart w:id="17" w:name="_Toc220519128"/>
      <w:r w:rsidRPr="00EC5E32">
        <w:rPr>
          <w:lang w:val="en-GB"/>
        </w:rPr>
        <w:t>3.1 Cash Operating Cycle</w:t>
      </w:r>
      <w:bookmarkEnd w:id="17"/>
      <w:r w:rsidRPr="00EC5E32">
        <w:rPr>
          <w:lang w:val="en-GB"/>
        </w:rPr>
        <w:t xml:space="preserve"> </w:t>
      </w:r>
    </w:p>
    <w:p w14:paraId="77722048" w14:textId="77777777" w:rsidR="00D44929" w:rsidRPr="00EC5E32" w:rsidRDefault="00D44929" w:rsidP="00D92A1E">
      <w:pPr>
        <w:spacing w:after="240"/>
        <w:jc w:val="center"/>
        <w:rPr>
          <w:b/>
          <w:bCs/>
          <w:szCs w:val="24"/>
          <w:lang w:val="en-GB"/>
        </w:rPr>
      </w:pPr>
      <w:r w:rsidRPr="00EC5E32">
        <w:rPr>
          <w:noProof/>
          <w:lang w:val="en-IN" w:eastAsia="en-IN"/>
        </w:rPr>
        <w:drawing>
          <wp:inline distT="0" distB="0" distL="0" distR="0" wp14:anchorId="24CDB314" wp14:editId="025BDE89">
            <wp:extent cx="5439834" cy="3408892"/>
            <wp:effectExtent l="0" t="0" r="8890" b="127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04D64E3" w14:textId="77777777" w:rsidR="00D44929" w:rsidRPr="00EC5E32" w:rsidRDefault="00D44929" w:rsidP="003E6DB1">
      <w:pPr>
        <w:pStyle w:val="Heading4"/>
      </w:pPr>
      <w:bookmarkStart w:id="18" w:name="_Toc220521296"/>
      <w:r w:rsidRPr="00EC5E32">
        <w:t>Figure 6: Financial performance analysis of Tesla using Cash Operating Cycle</w:t>
      </w:r>
      <w:bookmarkEnd w:id="18"/>
    </w:p>
    <w:p w14:paraId="642446AF" w14:textId="77777777" w:rsidR="00D44929" w:rsidRPr="00EC5E32" w:rsidRDefault="00D44929" w:rsidP="00D92A1E">
      <w:pPr>
        <w:spacing w:after="240"/>
        <w:jc w:val="center"/>
        <w:rPr>
          <w:szCs w:val="24"/>
          <w:lang w:val="en-GB"/>
        </w:rPr>
      </w:pPr>
      <w:r w:rsidRPr="00EC5E32">
        <w:rPr>
          <w:szCs w:val="24"/>
          <w:lang w:val="en-GB"/>
        </w:rPr>
        <w:t>(Source: Tesla, 2024-2023-2022-2021)</w:t>
      </w:r>
    </w:p>
    <w:p w14:paraId="5EB888E8" w14:textId="77777777" w:rsidR="00D44929" w:rsidRPr="00EC5E32" w:rsidRDefault="00D44929" w:rsidP="00D92A1E">
      <w:pPr>
        <w:spacing w:before="240" w:after="240"/>
        <w:rPr>
          <w:szCs w:val="24"/>
          <w:lang w:val="en-GB"/>
        </w:rPr>
      </w:pPr>
      <w:r w:rsidRPr="00EC5E32">
        <w:rPr>
          <w:szCs w:val="24"/>
          <w:lang w:val="en-GB"/>
        </w:rPr>
        <w:t>The efficiency of Tesla in working capital changed clearly during the five years. The number of inventory days rose to 38.8 in 2020 to a high of 77.3 in 2022, which indicates the speed of production growth and stocks during the global supply disruption (</w:t>
      </w:r>
      <w:proofErr w:type="spellStart"/>
      <w:r w:rsidRPr="00EC5E32">
        <w:rPr>
          <w:szCs w:val="24"/>
          <w:lang w:val="en-GB"/>
        </w:rPr>
        <w:t>Santacreu</w:t>
      </w:r>
      <w:proofErr w:type="spellEnd"/>
      <w:r w:rsidRPr="00EC5E32">
        <w:rPr>
          <w:szCs w:val="24"/>
          <w:lang w:val="en-GB"/>
        </w:rPr>
        <w:t xml:space="preserve"> and LaBelle, 2022). That followed by an increase in inventory to 54.6 days in 2024 with improved production planning among Gigafactories in Texas, Shanghai, and Berlin.</w:t>
      </w:r>
    </w:p>
    <w:p w14:paraId="6869043F" w14:textId="77777777" w:rsidR="00D44929" w:rsidRPr="00EC5E32" w:rsidRDefault="00D44929" w:rsidP="00D92A1E">
      <w:pPr>
        <w:spacing w:before="240" w:after="240"/>
        <w:rPr>
          <w:szCs w:val="24"/>
          <w:lang w:val="en-GB"/>
        </w:rPr>
      </w:pPr>
      <w:r w:rsidRPr="00EC5E32">
        <w:rPr>
          <w:szCs w:val="24"/>
          <w:lang w:val="en-GB"/>
        </w:rPr>
        <w:t xml:space="preserve">Receivables days dropped to approximately 13 days in 2021 to 2023, as compared to 21.8 in 2020. These changes have taken place in the financial measurement due to </w:t>
      </w:r>
      <w:r w:rsidRPr="00EC5E32">
        <w:rPr>
          <w:szCs w:val="24"/>
          <w:lang w:val="en-GB"/>
        </w:rPr>
        <w:lastRenderedPageBreak/>
        <w:t xml:space="preserve">direct sales by Tesla through the internet and cash collections caused by rapid sales. Nonetheless, in 2024, receivables increased to 16.5 days, suggesting slower customer payments after decreasing the prices of global vehicles. In 2021 and 2022, there was a very high level of payables days (approximately 91 days), indicating that Tesla was dependent on supplier credit and was scaled to output and new factories at that time (Tri Haryanto </w:t>
      </w:r>
      <w:r w:rsidR="00CC50C4" w:rsidRPr="00EC5E32">
        <w:rPr>
          <w:i/>
          <w:szCs w:val="24"/>
          <w:lang w:val="en-GB"/>
        </w:rPr>
        <w:t>et al.</w:t>
      </w:r>
      <w:r w:rsidRPr="00EC5E32">
        <w:rPr>
          <w:szCs w:val="24"/>
          <w:lang w:val="en-GB"/>
        </w:rPr>
        <w:t>, 2023). As of 2024, payables reduced to 56.7 days, and this is an indication of stricter supplier conditions or accelerated payment.</w:t>
      </w:r>
    </w:p>
    <w:p w14:paraId="1FD4C82B" w14:textId="77777777" w:rsidR="00D44929" w:rsidRPr="00EC5E32" w:rsidRDefault="00D44929" w:rsidP="00D92A1E">
      <w:pPr>
        <w:spacing w:before="240" w:after="240"/>
        <w:rPr>
          <w:szCs w:val="24"/>
          <w:lang w:val="en-GB"/>
        </w:rPr>
      </w:pPr>
      <w:r w:rsidRPr="00EC5E32">
        <w:rPr>
          <w:szCs w:val="24"/>
          <w:lang w:val="en-GB"/>
        </w:rPr>
        <w:t>Cash conversion cycle was negative in the years 2021 and 2022, which implies that customers paid Tesla and the company paid its suppliers. This was a strong advocate of liquidity during the time of high growth. However, in 2023, the cash conversion cycle became positive and increased to 14.4 days in 2024. This shows an increase in working capital pressure since profits became weaker and capital expenditures rose. According to Tesla, the company continues to grow with the help of cash, yet the enormous investments in factories and AI make it susceptible to short-term financing (Tesla, 2024). The primary dilemma is how to balance the growth and cash discipline to preserve shareholder value (Brigham and Ehrhardt, 2023). [</w:t>
      </w:r>
      <w:r w:rsidRPr="00EC5E32">
        <w:rPr>
          <w:b/>
          <w:szCs w:val="24"/>
          <w:lang w:val="en-GB"/>
        </w:rPr>
        <w:t>Refer to Appendix 1</w:t>
      </w:r>
      <w:r w:rsidRPr="00EC5E32">
        <w:rPr>
          <w:szCs w:val="24"/>
          <w:lang w:val="en-GB"/>
        </w:rPr>
        <w:t>]</w:t>
      </w:r>
    </w:p>
    <w:p w14:paraId="410FE6F3" w14:textId="77777777" w:rsidR="00D44929" w:rsidRPr="00EC5E32" w:rsidRDefault="00D44929" w:rsidP="00D92A1E">
      <w:pPr>
        <w:pStyle w:val="Heading2"/>
        <w:rPr>
          <w:lang w:val="en-GB"/>
        </w:rPr>
      </w:pPr>
      <w:bookmarkStart w:id="19" w:name="_Toc220519129"/>
      <w:r w:rsidRPr="00EC5E32">
        <w:rPr>
          <w:lang w:val="en-GB"/>
        </w:rPr>
        <w:t>3.2 Liquidity Improvement Strategies</w:t>
      </w:r>
      <w:bookmarkEnd w:id="19"/>
      <w:r w:rsidRPr="00EC5E32">
        <w:rPr>
          <w:lang w:val="en-GB"/>
        </w:rPr>
        <w:t xml:space="preserve"> </w:t>
      </w:r>
    </w:p>
    <w:p w14:paraId="1A1BBD24" w14:textId="77777777" w:rsidR="00D44929" w:rsidRPr="00EC5E32" w:rsidRDefault="00D44929" w:rsidP="00D92A1E">
      <w:pPr>
        <w:spacing w:before="280" w:after="240"/>
        <w:rPr>
          <w:b/>
          <w:bCs/>
          <w:szCs w:val="24"/>
          <w:lang w:val="en-GB"/>
        </w:rPr>
      </w:pPr>
      <w:r w:rsidRPr="00EC5E32">
        <w:rPr>
          <w:b/>
          <w:bCs/>
          <w:szCs w:val="24"/>
          <w:lang w:val="en-GB"/>
        </w:rPr>
        <w:t>Strategy 1: Inventory Optimization</w:t>
      </w:r>
    </w:p>
    <w:p w14:paraId="3533BEC8" w14:textId="7274E98D" w:rsidR="00D44929" w:rsidRDefault="00D44929" w:rsidP="00D92A1E">
      <w:pPr>
        <w:spacing w:before="240" w:after="240"/>
        <w:rPr>
          <w:szCs w:val="24"/>
          <w:lang w:val="en-GB"/>
        </w:rPr>
      </w:pPr>
      <w:r w:rsidRPr="00EC5E32">
        <w:rPr>
          <w:szCs w:val="24"/>
          <w:lang w:val="en-GB"/>
        </w:rPr>
        <w:t xml:space="preserve">The year-end 2024 inventory amounted to $12.0billion, and inventory days amounted to 54.6. This consumes many cash. To enhance the demand forecasts, Tesla ought to utilize regional sales records and modify production among its Gigafactories in Texas, Shanghai, and Berlin. A 10% reduction in inventory would release about USD 1.2b of working capital. The biggest threat is the shortage of products when there is a sudden increase in demand. Nevertheless, it can </w:t>
      </w:r>
      <w:r w:rsidR="002043D0" w:rsidRPr="00EC5E32">
        <w:rPr>
          <w:szCs w:val="24"/>
          <w:lang w:val="en-GB"/>
        </w:rPr>
        <w:t>be handled</w:t>
      </w:r>
      <w:r w:rsidRPr="00EC5E32">
        <w:rPr>
          <w:szCs w:val="24"/>
          <w:lang w:val="en-GB"/>
        </w:rPr>
        <w:t xml:space="preserve"> by the fact that Tesla manages its own production and introduces a direct sales model, as it can respond quickly to customer needs (Tesla, 2024).</w:t>
      </w:r>
    </w:p>
    <w:p w14:paraId="4188A613" w14:textId="77777777" w:rsidR="0045287B" w:rsidRPr="00EC5E32" w:rsidRDefault="0045287B" w:rsidP="00D92A1E">
      <w:pPr>
        <w:spacing w:before="240" w:after="240"/>
        <w:rPr>
          <w:szCs w:val="24"/>
          <w:lang w:val="en-GB"/>
        </w:rPr>
      </w:pPr>
    </w:p>
    <w:p w14:paraId="1D2ADB0C" w14:textId="77777777" w:rsidR="00D44929" w:rsidRPr="00EC5E32" w:rsidRDefault="00D44929" w:rsidP="00D92A1E">
      <w:pPr>
        <w:spacing w:before="280" w:after="240"/>
        <w:rPr>
          <w:b/>
          <w:bCs/>
          <w:szCs w:val="24"/>
          <w:lang w:val="en-GB"/>
        </w:rPr>
      </w:pPr>
      <w:r w:rsidRPr="00EC5E32">
        <w:rPr>
          <w:b/>
          <w:bCs/>
          <w:szCs w:val="24"/>
          <w:lang w:val="en-GB"/>
        </w:rPr>
        <w:lastRenderedPageBreak/>
        <w:t>Strategy 2: Receivables Policy Tightening</w:t>
      </w:r>
    </w:p>
    <w:p w14:paraId="10220D6A" w14:textId="77777777" w:rsidR="00D44929" w:rsidRPr="00EC5E32" w:rsidRDefault="00D44929" w:rsidP="00D92A1E">
      <w:pPr>
        <w:spacing w:before="240" w:after="240"/>
        <w:rPr>
          <w:szCs w:val="24"/>
          <w:lang w:val="en-GB"/>
        </w:rPr>
      </w:pPr>
      <w:r w:rsidRPr="00EC5E32">
        <w:rPr>
          <w:szCs w:val="24"/>
          <w:lang w:val="en-GB"/>
        </w:rPr>
        <w:t xml:space="preserve">The number of receivables days rose from approximately 13 days in 2023 to 16.5 days in 2024, dragging the flow of cash. Tesla will need to enforce stricter payment terms with fleet buyers and offer small discounts on early payments. It would increase the operating cash flow and reduce reliance on external financing (Zhang, 2023). The threat is low customer flexibility, particularly in price-elastic markets. This approach is feasible since </w:t>
      </w:r>
      <w:proofErr w:type="gramStart"/>
      <w:r w:rsidRPr="00EC5E32">
        <w:rPr>
          <w:szCs w:val="24"/>
          <w:lang w:val="en-GB"/>
        </w:rPr>
        <w:t>the majority of</w:t>
      </w:r>
      <w:proofErr w:type="gramEnd"/>
      <w:r w:rsidRPr="00EC5E32">
        <w:rPr>
          <w:szCs w:val="24"/>
          <w:lang w:val="en-GB"/>
        </w:rPr>
        <w:t xml:space="preserve"> Tesla cars has financed online until they arrive, and the company has a good command of collections (Tesla, 2024).</w:t>
      </w:r>
    </w:p>
    <w:p w14:paraId="05695BE0" w14:textId="77777777" w:rsidR="00D44929" w:rsidRPr="00EC5E32" w:rsidRDefault="00D44929" w:rsidP="00D92A1E">
      <w:pPr>
        <w:spacing w:before="280" w:after="240"/>
        <w:rPr>
          <w:b/>
          <w:bCs/>
          <w:szCs w:val="24"/>
          <w:lang w:val="en-GB"/>
        </w:rPr>
      </w:pPr>
      <w:r w:rsidRPr="00EC5E32">
        <w:rPr>
          <w:b/>
          <w:bCs/>
          <w:szCs w:val="24"/>
          <w:lang w:val="en-GB"/>
        </w:rPr>
        <w:t>Strategy 3: Supplier Renegotiation</w:t>
      </w:r>
    </w:p>
    <w:p w14:paraId="35F654FA" w14:textId="77777777" w:rsidR="00D44929" w:rsidRPr="00EC5E32" w:rsidRDefault="00D44929" w:rsidP="00D92A1E">
      <w:pPr>
        <w:spacing w:before="240" w:after="240"/>
        <w:rPr>
          <w:szCs w:val="24"/>
          <w:lang w:val="en-GB"/>
        </w:rPr>
      </w:pPr>
      <w:r w:rsidRPr="00EC5E32">
        <w:rPr>
          <w:szCs w:val="24"/>
          <w:lang w:val="en-GB"/>
        </w:rPr>
        <w:t xml:space="preserve">Payables days went down to approximately 56.7 days as of 2024, which decreased support for liquidity. Tesla needs to renegotiate with major battery and component suppliers for longer payment terms based on volume pledges. As Xuan </w:t>
      </w:r>
      <w:r w:rsidR="00CC50C4" w:rsidRPr="00EC5E32">
        <w:rPr>
          <w:i/>
          <w:szCs w:val="24"/>
          <w:lang w:val="en-GB"/>
        </w:rPr>
        <w:t>et al.</w:t>
      </w:r>
      <w:r w:rsidRPr="00EC5E32">
        <w:rPr>
          <w:szCs w:val="24"/>
          <w:lang w:val="en-GB"/>
        </w:rPr>
        <w:t xml:space="preserve"> (2025) explain, a payables extension of even five days would free up several hundred million dollars in cash. The threat is poorer relationships with suppliers. This could be lowered by long-term agreements and collective planning, which Tesla applies to its supply chain (Tesla, 2024).</w:t>
      </w:r>
    </w:p>
    <w:p w14:paraId="4626C1ED" w14:textId="77777777" w:rsidR="00D44929" w:rsidRPr="00EC5E32" w:rsidRDefault="00D44929" w:rsidP="00D92A1E">
      <w:pPr>
        <w:spacing w:before="280" w:after="240"/>
        <w:rPr>
          <w:b/>
          <w:bCs/>
          <w:szCs w:val="24"/>
          <w:lang w:val="en-GB"/>
        </w:rPr>
      </w:pPr>
      <w:r w:rsidRPr="00EC5E32">
        <w:rPr>
          <w:b/>
          <w:bCs/>
          <w:szCs w:val="24"/>
          <w:lang w:val="en-GB"/>
        </w:rPr>
        <w:t>Strategy 4: Digital Treasury Systems</w:t>
      </w:r>
    </w:p>
    <w:p w14:paraId="57EA8966" w14:textId="77777777" w:rsidR="00D44929" w:rsidRPr="00EC5E32" w:rsidRDefault="00D44929" w:rsidP="00D92A1E">
      <w:pPr>
        <w:spacing w:before="240" w:after="240"/>
        <w:rPr>
          <w:szCs w:val="24"/>
          <w:lang w:val="en-GB"/>
        </w:rPr>
      </w:pPr>
      <w:r w:rsidRPr="00EC5E32">
        <w:rPr>
          <w:szCs w:val="24"/>
          <w:lang w:val="en-GB"/>
        </w:rPr>
        <w:t xml:space="preserve">To enhance global cash forecasting and automate payments, Tesla ought to increase its AI-based treasury tools. According to Deloitte (2024), digital treasury systems </w:t>
      </w:r>
      <w:proofErr w:type="gramStart"/>
      <w:r w:rsidRPr="00EC5E32">
        <w:rPr>
          <w:szCs w:val="24"/>
          <w:lang w:val="en-GB"/>
        </w:rPr>
        <w:t>are able to</w:t>
      </w:r>
      <w:proofErr w:type="gramEnd"/>
      <w:r w:rsidRPr="00EC5E32">
        <w:rPr>
          <w:szCs w:val="24"/>
          <w:lang w:val="en-GB"/>
        </w:rPr>
        <w:t xml:space="preserve"> save idle cash up to 20%. This is quite practical, and Tesla is already spending a lot on AI.</w:t>
      </w:r>
    </w:p>
    <w:p w14:paraId="5BA5E1E6" w14:textId="77777777" w:rsidR="00D44929" w:rsidRPr="00EC5E32" w:rsidRDefault="00D44929" w:rsidP="00D92A1E">
      <w:pPr>
        <w:spacing w:before="240" w:after="240"/>
        <w:rPr>
          <w:szCs w:val="24"/>
          <w:lang w:val="en-GB"/>
        </w:rPr>
      </w:pPr>
      <w:r w:rsidRPr="00EC5E32">
        <w:rPr>
          <w:szCs w:val="24"/>
          <w:lang w:val="en-GB"/>
        </w:rPr>
        <w:t xml:space="preserve">Collectively, these strategies can reinforce the liquidity and assist the growth, yet they are required to balance efficiency and operational stability (as influenced by Mom </w:t>
      </w:r>
      <w:r w:rsidR="00CC50C4" w:rsidRPr="00EC5E32">
        <w:rPr>
          <w:i/>
          <w:szCs w:val="24"/>
          <w:lang w:val="en-GB"/>
        </w:rPr>
        <w:t>et al.</w:t>
      </w:r>
      <w:r w:rsidRPr="00EC5E32">
        <w:rPr>
          <w:szCs w:val="24"/>
          <w:lang w:val="en-GB"/>
        </w:rPr>
        <w:t>, 2025).</w:t>
      </w:r>
    </w:p>
    <w:p w14:paraId="05D81837" w14:textId="77777777" w:rsidR="00D44929" w:rsidRPr="00EC5E32" w:rsidRDefault="00D44929" w:rsidP="00D92A1E">
      <w:pPr>
        <w:pStyle w:val="Heading2"/>
        <w:rPr>
          <w:lang w:val="en-GB"/>
        </w:rPr>
      </w:pPr>
      <w:bookmarkStart w:id="20" w:name="_Toc220519130"/>
      <w:r w:rsidRPr="00EC5E32">
        <w:rPr>
          <w:lang w:val="en-GB"/>
        </w:rPr>
        <w:lastRenderedPageBreak/>
        <w:t>3.3 Short-Term vs Long-Term Financing</w:t>
      </w:r>
      <w:bookmarkEnd w:id="20"/>
      <w:r w:rsidRPr="00EC5E32">
        <w:rPr>
          <w:lang w:val="en-GB"/>
        </w:rPr>
        <w:t xml:space="preserve"> </w:t>
      </w:r>
    </w:p>
    <w:p w14:paraId="4E25996C" w14:textId="77777777" w:rsidR="00D44929" w:rsidRPr="00EC5E32" w:rsidRDefault="00D44929" w:rsidP="00D92A1E">
      <w:pPr>
        <w:spacing w:before="240" w:after="240"/>
        <w:rPr>
          <w:szCs w:val="24"/>
          <w:lang w:val="en-GB"/>
        </w:rPr>
      </w:pPr>
      <w:r w:rsidRPr="00EC5E32">
        <w:rPr>
          <w:szCs w:val="24"/>
          <w:lang w:val="en-GB"/>
        </w:rPr>
        <w:t xml:space="preserve">The short-term finance involves overdrafts, trade credit, and commercial paper. In the case of Tesla, the most significant source of trade credit is short-term. The trade payables of 2024 were USD 12.47 billion, and they assisted in sustaining the day-to-day activities and decreasing the immediate cash requirements. Previously, the days payable stood at over 90 in 2021-2022, and supplier credit was heavily used in factory expansion. This enhanced liquidity and pressure on suppliers. The overdrafts are not as applicable to Tesla because of a higher interest payment, whereas the commercial paper might provide the company with cheaper short-term funding. Furthermore, the company would face the refinancing risk in case the market situation becomes stricter (Birrer </w:t>
      </w:r>
      <w:r w:rsidR="00CC50C4" w:rsidRPr="00EC5E32">
        <w:rPr>
          <w:i/>
          <w:szCs w:val="24"/>
          <w:lang w:val="en-GB"/>
        </w:rPr>
        <w:t>et al.</w:t>
      </w:r>
      <w:r w:rsidRPr="00EC5E32">
        <w:rPr>
          <w:szCs w:val="24"/>
          <w:lang w:val="en-GB"/>
        </w:rPr>
        <w:t>, 2023).</w:t>
      </w:r>
    </w:p>
    <w:p w14:paraId="137B9ADB" w14:textId="77777777" w:rsidR="00D44929" w:rsidRPr="00EC5E32" w:rsidRDefault="00D44929" w:rsidP="00D92A1E">
      <w:pPr>
        <w:spacing w:before="240" w:after="240"/>
        <w:rPr>
          <w:szCs w:val="24"/>
          <w:lang w:val="en-GB"/>
        </w:rPr>
      </w:pPr>
      <w:r w:rsidRPr="00EC5E32">
        <w:rPr>
          <w:szCs w:val="24"/>
          <w:lang w:val="en-GB"/>
        </w:rPr>
        <w:t>Long-term finance includes loans, equity and bonds. By decreasing the debt-equity ratio to 0.66 in 2024, Tesla has lowered its financial risk, which was 1.35 in 2020. The internal financing of growth is done by the operating cash flow of USD 14.9 billion in 2024, and equity has continued to increase, which is a strong balance sheet. According to Olugbenga (2025), bonds and long-term loans are helpful in large projects like Gigafactories and AI infrastructure, as they are long-life assets that require long-term funding.</w:t>
      </w:r>
    </w:p>
    <w:p w14:paraId="07F07624" w14:textId="77777777" w:rsidR="00D44929" w:rsidRPr="00EC5E32" w:rsidRDefault="00D44929" w:rsidP="00D92A1E">
      <w:pPr>
        <w:spacing w:before="240" w:after="240"/>
        <w:rPr>
          <w:szCs w:val="24"/>
          <w:lang w:val="en-GB"/>
        </w:rPr>
      </w:pPr>
      <w:r w:rsidRPr="00EC5E32">
        <w:rPr>
          <w:szCs w:val="24"/>
          <w:lang w:val="en-GB"/>
        </w:rPr>
        <w:t>Tesla needs to balance its cratering margins and increasing capital expenditure. Working capital should be financed by short-term trade credit and expansion by long-term bonds. This will eliminate refinancing risk as well as defend shareholder value (Tesla, 2024; Brigham and Ehrhardt, 2023).</w:t>
      </w:r>
    </w:p>
    <w:p w14:paraId="2EF0E77F" w14:textId="77777777" w:rsidR="00D44929" w:rsidRPr="00EC5E32" w:rsidRDefault="00D44929" w:rsidP="00D92A1E">
      <w:pPr>
        <w:pStyle w:val="Heading1"/>
        <w:rPr>
          <w:lang w:val="en-GB"/>
        </w:rPr>
      </w:pPr>
      <w:bookmarkStart w:id="21" w:name="_Toc220519131"/>
      <w:r w:rsidRPr="00EC5E32">
        <w:rPr>
          <w:lang w:val="en-GB"/>
        </w:rPr>
        <w:t>4. Strategic Financial Restructuring Plan</w:t>
      </w:r>
      <w:bookmarkEnd w:id="21"/>
    </w:p>
    <w:p w14:paraId="6AEDB140" w14:textId="77777777" w:rsidR="00D44929" w:rsidRPr="00EC5E32" w:rsidRDefault="00D44929" w:rsidP="00D92A1E">
      <w:pPr>
        <w:pStyle w:val="Heading2"/>
        <w:rPr>
          <w:lang w:val="en-GB"/>
        </w:rPr>
      </w:pPr>
      <w:bookmarkStart w:id="22" w:name="_Toc220519132"/>
      <w:r w:rsidRPr="00EC5E32">
        <w:rPr>
          <w:lang w:val="en-GB"/>
        </w:rPr>
        <w:t>4.1 Identification of Structural Issues</w:t>
      </w:r>
      <w:bookmarkEnd w:id="22"/>
      <w:r w:rsidRPr="00EC5E32">
        <w:rPr>
          <w:lang w:val="en-GB"/>
        </w:rPr>
        <w:t xml:space="preserve"> </w:t>
      </w:r>
    </w:p>
    <w:p w14:paraId="3BB5D458" w14:textId="77777777" w:rsidR="00D44929" w:rsidRPr="00EC5E32" w:rsidRDefault="00D44929" w:rsidP="00D92A1E">
      <w:pPr>
        <w:spacing w:before="240" w:after="240"/>
        <w:rPr>
          <w:szCs w:val="24"/>
          <w:lang w:val="en-GB"/>
        </w:rPr>
      </w:pPr>
      <w:r w:rsidRPr="00EC5E32">
        <w:rPr>
          <w:szCs w:val="24"/>
          <w:lang w:val="en-GB"/>
        </w:rPr>
        <w:t xml:space="preserve">There are several critical issues in Tesla's financial structure. There has been an increase in margin pressure. Gross and net profit margins have decreased since 2022 as Tesla reduced prices to drive demand, and regulatory credit revenue decreased, undermining profitability despite revenue staying near flat in 2024 (Isah, 2025). Indeed, </w:t>
      </w:r>
      <w:r w:rsidRPr="00EC5E32">
        <w:rPr>
          <w:szCs w:val="24"/>
          <w:lang w:val="en-GB"/>
        </w:rPr>
        <w:lastRenderedPageBreak/>
        <w:t>according to recent industry reports, automotive gross margins will continue to decrease in 2025 thanks to competitive pricing and reduced credit sales (SEC, 2025). On the other hand, capital intensity is high. The operating cash flow of Tesla is high, and much cash is consumed by capital expenditures on factories, AI and new products, leading to.</w:t>
      </w:r>
    </w:p>
    <w:p w14:paraId="49A0039E" w14:textId="77777777" w:rsidR="00D44929" w:rsidRPr="00EC5E32" w:rsidRDefault="00D44929" w:rsidP="00D92A1E">
      <w:pPr>
        <w:spacing w:before="240" w:after="240"/>
        <w:rPr>
          <w:szCs w:val="24"/>
          <w:lang w:val="en-GB"/>
        </w:rPr>
      </w:pPr>
      <w:r w:rsidRPr="00EC5E32">
        <w:rPr>
          <w:szCs w:val="24"/>
          <w:lang w:val="en-GB"/>
        </w:rPr>
        <w:t>Free cash flow is rather low (Medium, 2025). Moreover, the debt exposure has lower compared to previous years, but the long-term debt has increased in 2024-2025 as Tesla is balancing between funding new facilities and tech investments and minimising external funding through equity or profit reinvestments (Macrotrends, 2022). These structural pressures indicate a strategic move to scale production and invest in future technologies; yet also increase financial risk in view of tightening margins and industry competition.</w:t>
      </w:r>
    </w:p>
    <w:p w14:paraId="1AB7A176" w14:textId="77777777" w:rsidR="00D44929" w:rsidRPr="00EC5E32" w:rsidRDefault="00D44929" w:rsidP="00D92A1E">
      <w:pPr>
        <w:pStyle w:val="Heading2"/>
        <w:rPr>
          <w:lang w:val="en-GB"/>
        </w:rPr>
      </w:pPr>
      <w:bookmarkStart w:id="23" w:name="_Toc220519133"/>
      <w:r w:rsidRPr="00EC5E32">
        <w:rPr>
          <w:lang w:val="en-GB"/>
        </w:rPr>
        <w:t>4.2 Proposed Restructuring Options</w:t>
      </w:r>
      <w:bookmarkEnd w:id="23"/>
      <w:r w:rsidRPr="00EC5E32">
        <w:rPr>
          <w:lang w:val="en-GB"/>
        </w:rPr>
        <w:t xml:space="preserve"> </w:t>
      </w:r>
    </w:p>
    <w:p w14:paraId="11B9F646" w14:textId="77777777" w:rsidR="00D44929" w:rsidRPr="00EC5E32" w:rsidRDefault="00D44929" w:rsidP="00D92A1E">
      <w:pPr>
        <w:spacing w:before="240" w:after="240"/>
        <w:rPr>
          <w:szCs w:val="24"/>
          <w:lang w:val="en-GB"/>
        </w:rPr>
      </w:pPr>
      <w:r w:rsidRPr="00EC5E32">
        <w:rPr>
          <w:szCs w:val="24"/>
          <w:lang w:val="en-GB"/>
        </w:rPr>
        <w:t>Tesla is experiencing various structural pressure such as declining margins and heavy capital expenditure. To overcome this, two possible restructuring alternatives are discussed, such as “equity injection” and “strategic partnerships/selling off non-core assets”. All the options are considered in terms of their impact on shareholder value, debt, and operational flexibility.</w:t>
      </w:r>
    </w:p>
    <w:p w14:paraId="26299D12" w14:textId="77777777" w:rsidR="00D44929" w:rsidRPr="00EC5E32" w:rsidRDefault="00D44929" w:rsidP="00D92A1E">
      <w:pPr>
        <w:spacing w:before="280" w:after="240"/>
        <w:rPr>
          <w:b/>
          <w:bCs/>
          <w:szCs w:val="24"/>
          <w:lang w:val="en-GB"/>
        </w:rPr>
      </w:pPr>
      <w:r w:rsidRPr="00EC5E32">
        <w:rPr>
          <w:b/>
          <w:bCs/>
          <w:szCs w:val="24"/>
          <w:lang w:val="en-GB"/>
        </w:rPr>
        <w:t>Equity Injection</w:t>
      </w:r>
    </w:p>
    <w:p w14:paraId="257B7383" w14:textId="77777777" w:rsidR="00D44929" w:rsidRPr="00EC5E32" w:rsidRDefault="00D44929" w:rsidP="00D92A1E">
      <w:pPr>
        <w:spacing w:before="240" w:after="240"/>
        <w:rPr>
          <w:szCs w:val="24"/>
          <w:lang w:val="en-GB"/>
        </w:rPr>
      </w:pPr>
      <w:r w:rsidRPr="00EC5E32">
        <w:rPr>
          <w:szCs w:val="24"/>
          <w:lang w:val="en-GB"/>
        </w:rPr>
        <w:t xml:space="preserve">Equity injection refers to selling new equity shares. Battery investments are part of the long-term growth strategies of Tesla, which needs substantial investments. In 2024, Tesla published asset-backed notes for USD 2.45 billion to finance (Tesla, 2024). New equity might create new cash without the need to create new debt. New sourcing can be dilutive, and a decrease in the ownership of existing shareholders </w:t>
      </w:r>
      <w:r w:rsidR="006B723A" w:rsidRPr="00EC5E32">
        <w:rPr>
          <w:szCs w:val="24"/>
          <w:lang w:val="en-GB"/>
        </w:rPr>
        <w:t>ha</w:t>
      </w:r>
      <w:r w:rsidRPr="00EC5E32">
        <w:rPr>
          <w:szCs w:val="24"/>
          <w:lang w:val="en-GB"/>
        </w:rPr>
        <w:t xml:space="preserve">s seen. Nevertheless, when the sum of money raised has invested in projects with higher returns, such as energy storage and battery supply development, the net worth may rise. Equity minimises the debt dependence and may make the balance sheet robust. It is significant because Tesla's cash inflows from financing debt issuance increased in 2024, putting additional leverage strain (Tesla, 2024). The additional equity funding </w:t>
      </w:r>
      <w:r w:rsidRPr="00EC5E32">
        <w:rPr>
          <w:szCs w:val="24"/>
          <w:lang w:val="en-GB"/>
        </w:rPr>
        <w:lastRenderedPageBreak/>
        <w:t>would reduce the number of fixed interest payments that Tesla would make. This allows investing in innovation without the immediate pressure to repay. Ruan and Yang (2025) argue that the primary threat is market reaction, since frequent equity problems may be seen as financial vulnerability and reduce the share price.</w:t>
      </w:r>
    </w:p>
    <w:p w14:paraId="0C0B365E" w14:textId="77777777" w:rsidR="00D44929" w:rsidRPr="00EC5E32" w:rsidRDefault="00D44929" w:rsidP="00D92A1E">
      <w:pPr>
        <w:spacing w:before="280" w:after="240"/>
        <w:rPr>
          <w:b/>
          <w:bCs/>
          <w:szCs w:val="24"/>
          <w:lang w:val="en-GB"/>
        </w:rPr>
      </w:pPr>
      <w:r w:rsidRPr="00EC5E32">
        <w:rPr>
          <w:b/>
          <w:bCs/>
          <w:szCs w:val="24"/>
          <w:lang w:val="en-GB"/>
        </w:rPr>
        <w:t>Strategic Partnerships / Divestment of Non-Core Assets</w:t>
      </w:r>
    </w:p>
    <w:p w14:paraId="25317C75" w14:textId="77777777" w:rsidR="00D44929" w:rsidRPr="00EC5E32" w:rsidRDefault="00D44929" w:rsidP="00D92A1E">
      <w:pPr>
        <w:spacing w:before="240" w:after="240"/>
        <w:rPr>
          <w:szCs w:val="24"/>
          <w:lang w:val="en-GB"/>
        </w:rPr>
      </w:pPr>
      <w:r w:rsidRPr="00EC5E32">
        <w:rPr>
          <w:szCs w:val="24"/>
          <w:lang w:val="en-GB"/>
        </w:rPr>
        <w:t xml:space="preserve">Capital and share risk may be obtained through the formation of strategic alliances or the sale of non-core assets. As an illustration, Tesla has </w:t>
      </w:r>
      <w:proofErr w:type="gramStart"/>
      <w:r w:rsidRPr="00EC5E32">
        <w:rPr>
          <w:szCs w:val="24"/>
          <w:lang w:val="en-GB"/>
        </w:rPr>
        <w:t>entered into</w:t>
      </w:r>
      <w:proofErr w:type="gramEnd"/>
      <w:r w:rsidRPr="00EC5E32">
        <w:rPr>
          <w:szCs w:val="24"/>
          <w:lang w:val="en-GB"/>
        </w:rPr>
        <w:t xml:space="preserve"> a multi-billion-dollar LFP battery provision agreement with LG Energy Solution to secure supplies and China's independence of USD 4.3 billion (Investing, 2026). Partnerships </w:t>
      </w:r>
      <w:proofErr w:type="gramStart"/>
      <w:r w:rsidRPr="00EC5E32">
        <w:rPr>
          <w:szCs w:val="24"/>
          <w:lang w:val="en-GB"/>
        </w:rPr>
        <w:t>are able to</w:t>
      </w:r>
      <w:proofErr w:type="gramEnd"/>
      <w:r w:rsidRPr="00EC5E32">
        <w:rPr>
          <w:szCs w:val="24"/>
          <w:lang w:val="en-GB"/>
        </w:rPr>
        <w:t xml:space="preserve"> enhance value because they minimise cost uncertainty and contribute to long-term growth. Joint ventures can </w:t>
      </w:r>
      <w:proofErr w:type="gramStart"/>
      <w:r w:rsidRPr="00EC5E32">
        <w:rPr>
          <w:szCs w:val="24"/>
          <w:lang w:val="en-GB"/>
        </w:rPr>
        <w:t>open up</w:t>
      </w:r>
      <w:proofErr w:type="gramEnd"/>
      <w:r w:rsidRPr="00EC5E32">
        <w:rPr>
          <w:szCs w:val="24"/>
          <w:lang w:val="en-GB"/>
        </w:rPr>
        <w:t xml:space="preserve"> potential revenue in the energy storage and grid markets. Joint funding with partners will decrease the borrowing alone by Tesla, which will contribute to reducing debt spikes in the future. According to Arnold </w:t>
      </w:r>
      <w:r w:rsidR="00CC50C4" w:rsidRPr="00EC5E32">
        <w:rPr>
          <w:i/>
          <w:szCs w:val="24"/>
          <w:lang w:val="en-GB"/>
        </w:rPr>
        <w:t>et al.</w:t>
      </w:r>
      <w:r w:rsidRPr="00EC5E32">
        <w:rPr>
          <w:szCs w:val="24"/>
          <w:lang w:val="en-GB"/>
        </w:rPr>
        <w:t xml:space="preserve"> (2024), without ownership dilution, partners </w:t>
      </w:r>
      <w:proofErr w:type="gramStart"/>
      <w:r w:rsidRPr="00EC5E32">
        <w:rPr>
          <w:szCs w:val="24"/>
          <w:lang w:val="en-GB"/>
        </w:rPr>
        <w:t>have the ability to</w:t>
      </w:r>
      <w:proofErr w:type="gramEnd"/>
      <w:r w:rsidRPr="00EC5E32">
        <w:rPr>
          <w:szCs w:val="24"/>
          <w:lang w:val="en-GB"/>
        </w:rPr>
        <w:t xml:space="preserve"> introduce technology and access to the market. Disposing of non-core assets can generate cash in the shortest time possible, although this practice is associated with the possibility of selling at low prices in weak markets.</w:t>
      </w:r>
    </w:p>
    <w:p w14:paraId="768052D7" w14:textId="77777777" w:rsidR="00D44929" w:rsidRPr="00EC5E32" w:rsidRDefault="00D44929" w:rsidP="00D92A1E">
      <w:pPr>
        <w:pStyle w:val="Heading2"/>
        <w:rPr>
          <w:lang w:val="en-GB"/>
        </w:rPr>
      </w:pPr>
      <w:bookmarkStart w:id="24" w:name="_Toc220519134"/>
      <w:r w:rsidRPr="00EC5E32">
        <w:rPr>
          <w:lang w:val="en-GB"/>
        </w:rPr>
        <w:t>4.3 International &amp; Ethical Considerations</w:t>
      </w:r>
      <w:bookmarkEnd w:id="24"/>
      <w:r w:rsidRPr="00EC5E32">
        <w:rPr>
          <w:lang w:val="en-GB"/>
        </w:rPr>
        <w:t xml:space="preserve"> </w:t>
      </w:r>
    </w:p>
    <w:p w14:paraId="33F7071B" w14:textId="77777777" w:rsidR="00D44929" w:rsidRPr="00EC5E32" w:rsidRDefault="00D44929" w:rsidP="00D92A1E">
      <w:pPr>
        <w:spacing w:before="240" w:after="240"/>
        <w:rPr>
          <w:szCs w:val="24"/>
          <w:lang w:val="en-GB"/>
        </w:rPr>
      </w:pPr>
      <w:r w:rsidRPr="00EC5E32">
        <w:rPr>
          <w:szCs w:val="24"/>
          <w:lang w:val="en-GB"/>
        </w:rPr>
        <w:t xml:space="preserve">Currency risk is a significant concern as Tesla based in a high number of countries. The company receives revenues in US dollars, euros and yuan, although the costs may be in other currencies. According to Ullah and </w:t>
      </w:r>
      <w:proofErr w:type="spellStart"/>
      <w:r w:rsidRPr="00EC5E32">
        <w:rPr>
          <w:szCs w:val="24"/>
          <w:lang w:val="en-GB"/>
        </w:rPr>
        <w:t>Nobanee</w:t>
      </w:r>
      <w:proofErr w:type="spellEnd"/>
      <w:r w:rsidRPr="00EC5E32">
        <w:rPr>
          <w:szCs w:val="24"/>
          <w:lang w:val="en-GB"/>
        </w:rPr>
        <w:t xml:space="preserve"> (2025), exchange rate variations might decrease the reported profit when foreign earnings have converted to the dollar, particularly when the dollar is strong or the euro weak. The inflation has an impact on the cost structure of Tesla. Increased costs in producing raw materials like lithium and nickel raise the cost of production and may narrow the margins unless the selling price changes. </w:t>
      </w:r>
      <w:proofErr w:type="gramStart"/>
      <w:r w:rsidRPr="00EC5E32">
        <w:rPr>
          <w:szCs w:val="24"/>
          <w:lang w:val="en-GB"/>
        </w:rPr>
        <w:t>A research</w:t>
      </w:r>
      <w:proofErr w:type="gramEnd"/>
      <w:r w:rsidRPr="00EC5E32">
        <w:rPr>
          <w:szCs w:val="24"/>
          <w:lang w:val="en-GB"/>
        </w:rPr>
        <w:t xml:space="preserve"> designed by Weber </w:t>
      </w:r>
      <w:r w:rsidR="00CC50C4" w:rsidRPr="00EC5E32">
        <w:rPr>
          <w:i/>
          <w:szCs w:val="24"/>
          <w:lang w:val="en-GB"/>
        </w:rPr>
        <w:t>et al.</w:t>
      </w:r>
      <w:r w:rsidRPr="00EC5E32">
        <w:rPr>
          <w:szCs w:val="24"/>
          <w:lang w:val="en-GB"/>
        </w:rPr>
        <w:t xml:space="preserve"> (2025) discovered that an increase in input prices and labour inflation necessitates explicit pricing and cost management </w:t>
      </w:r>
      <w:proofErr w:type="gramStart"/>
      <w:r w:rsidRPr="00EC5E32">
        <w:rPr>
          <w:szCs w:val="24"/>
          <w:lang w:val="en-GB"/>
        </w:rPr>
        <w:t>in order to</w:t>
      </w:r>
      <w:proofErr w:type="gramEnd"/>
      <w:r w:rsidRPr="00EC5E32">
        <w:rPr>
          <w:szCs w:val="24"/>
          <w:lang w:val="en-GB"/>
        </w:rPr>
        <w:t xml:space="preserve"> sustain profitability.</w:t>
      </w:r>
    </w:p>
    <w:p w14:paraId="26D85A2C" w14:textId="77777777" w:rsidR="00D44929" w:rsidRPr="00EC5E32" w:rsidRDefault="00D44929" w:rsidP="00D92A1E">
      <w:pPr>
        <w:spacing w:before="240" w:after="240"/>
        <w:rPr>
          <w:szCs w:val="24"/>
          <w:lang w:val="en-GB"/>
        </w:rPr>
      </w:pPr>
      <w:r w:rsidRPr="00EC5E32">
        <w:rPr>
          <w:szCs w:val="24"/>
          <w:lang w:val="en-GB"/>
        </w:rPr>
        <w:lastRenderedPageBreak/>
        <w:t xml:space="preserve">Tax is different across the regions. Tesla is subject to various corporate taxes and incentives, and these </w:t>
      </w:r>
      <w:proofErr w:type="gramStart"/>
      <w:r w:rsidRPr="00EC5E32">
        <w:rPr>
          <w:szCs w:val="24"/>
          <w:lang w:val="en-GB"/>
        </w:rPr>
        <w:t>have an effect on</w:t>
      </w:r>
      <w:proofErr w:type="gramEnd"/>
      <w:r w:rsidRPr="00EC5E32">
        <w:rPr>
          <w:szCs w:val="24"/>
          <w:lang w:val="en-GB"/>
        </w:rPr>
        <w:t xml:space="preserve"> net profit (Shi </w:t>
      </w:r>
      <w:r w:rsidR="00CC50C4" w:rsidRPr="00EC5E32">
        <w:rPr>
          <w:i/>
          <w:szCs w:val="24"/>
          <w:lang w:val="en-GB"/>
        </w:rPr>
        <w:t>et al.</w:t>
      </w:r>
      <w:r w:rsidRPr="00EC5E32">
        <w:rPr>
          <w:szCs w:val="24"/>
          <w:lang w:val="en-GB"/>
        </w:rPr>
        <w:t>, 2022). As an instance, certain nations have EV tax credits, whereas other nations have tariffs, which influence competitiveness. CSR and ESG are also challenges for Tesla. The company has environmental and social reports on sustainability in its supply chain. It also has a “Supplier Code of Conduct” that mandates ethical standards throughout the global network, trying to minimize environmental damage and enhance the rights of workers (Tesla, 2021).</w:t>
      </w:r>
    </w:p>
    <w:p w14:paraId="550808C6" w14:textId="77777777" w:rsidR="00D44929" w:rsidRPr="00EC5E32" w:rsidRDefault="00D44929" w:rsidP="00D92A1E">
      <w:pPr>
        <w:spacing w:before="240" w:after="240"/>
        <w:rPr>
          <w:szCs w:val="24"/>
          <w:lang w:val="en-GB"/>
        </w:rPr>
      </w:pPr>
      <w:r w:rsidRPr="00EC5E32">
        <w:rPr>
          <w:szCs w:val="24"/>
          <w:lang w:val="en-GB"/>
        </w:rPr>
        <w:t xml:space="preserve">Lastly, there are also global supply-chain ethics. Niri </w:t>
      </w:r>
      <w:r w:rsidR="00CC50C4" w:rsidRPr="00EC5E32">
        <w:rPr>
          <w:i/>
          <w:szCs w:val="24"/>
          <w:lang w:val="en-GB"/>
        </w:rPr>
        <w:t>et al.</w:t>
      </w:r>
      <w:r w:rsidRPr="00EC5E32">
        <w:rPr>
          <w:szCs w:val="24"/>
          <w:lang w:val="en-GB"/>
        </w:rPr>
        <w:t xml:space="preserve"> (2024) state that the EV battery supply chain is resource-dependent on cobalt and lithium, the sources of which are linked to environmental and social concerns. Ethical sourcing and disclosure assist in maintaining the long-term sustainability and stakeholder trust.</w:t>
      </w:r>
    </w:p>
    <w:p w14:paraId="30457603" w14:textId="77777777" w:rsidR="00D44929" w:rsidRPr="00EC5E32" w:rsidRDefault="00D44929" w:rsidP="00D92A1E">
      <w:pPr>
        <w:pStyle w:val="Heading2"/>
        <w:rPr>
          <w:lang w:val="en-GB"/>
        </w:rPr>
      </w:pPr>
      <w:bookmarkStart w:id="25" w:name="_Toc220519135"/>
      <w:r w:rsidRPr="00EC5E32">
        <w:rPr>
          <w:lang w:val="en-GB"/>
        </w:rPr>
        <w:t>4.4 Recommended Strategy</w:t>
      </w:r>
      <w:bookmarkEnd w:id="25"/>
      <w:r w:rsidRPr="00EC5E32">
        <w:rPr>
          <w:lang w:val="en-GB"/>
        </w:rPr>
        <w:t xml:space="preserve"> </w:t>
      </w:r>
    </w:p>
    <w:p w14:paraId="73CD2202" w14:textId="77777777" w:rsidR="00D44929" w:rsidRPr="00EC5E32" w:rsidRDefault="00D44929" w:rsidP="00D92A1E">
      <w:pPr>
        <w:spacing w:before="240" w:after="240"/>
        <w:rPr>
          <w:szCs w:val="24"/>
          <w:lang w:val="en-GB"/>
        </w:rPr>
      </w:pPr>
      <w:r w:rsidRPr="00EC5E32">
        <w:rPr>
          <w:szCs w:val="24"/>
          <w:lang w:val="en-GB"/>
        </w:rPr>
        <w:t>A mixed approach of selective equity injection and strategic alliances, with increased working capital control, has recommended as a restructuring plan. This combined strategy is a direct response to the core weaknesses of Tesla, including declining profitability, increasing working capital, and excessive capital intensity.</w:t>
      </w:r>
    </w:p>
    <w:p w14:paraId="1F9EAD86" w14:textId="77777777" w:rsidR="00D44929" w:rsidRPr="00EC5E32" w:rsidRDefault="00D44929" w:rsidP="00D92A1E">
      <w:pPr>
        <w:spacing w:before="240" w:after="240"/>
        <w:rPr>
          <w:szCs w:val="24"/>
          <w:lang w:val="en-GB"/>
        </w:rPr>
      </w:pPr>
      <w:r w:rsidRPr="00EC5E32">
        <w:rPr>
          <w:szCs w:val="24"/>
          <w:lang w:val="en-GB"/>
        </w:rPr>
        <w:t xml:space="preserve">The profit margins became lower after 2022, and the ROE dropped to approximately 10% in 2024, whereas the cash conversion cycle became positive again. Meanwhile, capital investment is also high because of investments in factories, AI, and energy storage. Some equity would reinforce liquidity and not add debt, which is significant despite the low gearing of Tesla today (Wei, 2024). This minimises financial risk and helps in long-term growth. Batteries and energy storage strategic alliances would share the cost of investments and supply </w:t>
      </w:r>
      <w:proofErr w:type="gramStart"/>
      <w:r w:rsidRPr="00EC5E32">
        <w:rPr>
          <w:szCs w:val="24"/>
          <w:lang w:val="en-GB"/>
        </w:rPr>
        <w:t>risk, and</w:t>
      </w:r>
      <w:proofErr w:type="gramEnd"/>
      <w:r w:rsidRPr="00EC5E32">
        <w:rPr>
          <w:szCs w:val="24"/>
          <w:lang w:val="en-GB"/>
        </w:rPr>
        <w:t xml:space="preserve"> would enhance operational flexibility.</w:t>
      </w:r>
    </w:p>
    <w:p w14:paraId="2573BED4" w14:textId="77777777" w:rsidR="00D44929" w:rsidRPr="00EC5E32" w:rsidRDefault="00D44929" w:rsidP="00D92A1E">
      <w:pPr>
        <w:spacing w:before="240" w:after="240"/>
        <w:rPr>
          <w:szCs w:val="24"/>
          <w:lang w:val="en-GB"/>
        </w:rPr>
      </w:pPr>
      <w:r w:rsidRPr="00EC5E32">
        <w:rPr>
          <w:szCs w:val="24"/>
          <w:lang w:val="en-GB"/>
        </w:rPr>
        <w:t xml:space="preserve">This strategy can be associated with the restructuring theory that suggests enhancing equity and risk sharing in times of margin pressure and intensive investment. It also indicates international EV risks like price rivalry, fluctuation of raw materials, and a lessening pace of demand in certain markets (Tesla, 2024). Comprehensively, this plan </w:t>
      </w:r>
      <w:r w:rsidRPr="00EC5E32">
        <w:rPr>
          <w:szCs w:val="24"/>
          <w:lang w:val="en-GB"/>
        </w:rPr>
        <w:lastRenderedPageBreak/>
        <w:t>safeguards the shareholder value, but it does not compromise Tesla in terms of scalability.</w:t>
      </w:r>
    </w:p>
    <w:p w14:paraId="35874E2C" w14:textId="52220B96" w:rsidR="0038461A" w:rsidRPr="00EC5E32" w:rsidRDefault="0038461A" w:rsidP="00D92A1E">
      <w:pPr>
        <w:pStyle w:val="Heading1"/>
        <w:rPr>
          <w:lang w:val="en-GB"/>
        </w:rPr>
      </w:pPr>
      <w:bookmarkStart w:id="26" w:name="_q0f5w7sqpx13" w:colFirst="0" w:colLast="0"/>
      <w:bookmarkStart w:id="27" w:name="_Toc220519136"/>
      <w:bookmarkEnd w:id="26"/>
      <w:r w:rsidRPr="00EC5E32">
        <w:rPr>
          <w:lang w:val="en-GB"/>
        </w:rPr>
        <w:t>5. Investment Appraisal and Capital Budgeting</w:t>
      </w:r>
      <w:bookmarkEnd w:id="27"/>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3103CB" w:rsidRPr="00EC5E32" w14:paraId="373A839B" w14:textId="77777777" w:rsidTr="008A59DC">
        <w:tc>
          <w:tcPr>
            <w:tcW w:w="1504" w:type="dxa"/>
            <w:tcMar>
              <w:top w:w="100" w:type="dxa"/>
              <w:left w:w="100" w:type="dxa"/>
              <w:bottom w:w="100" w:type="dxa"/>
              <w:right w:w="100" w:type="dxa"/>
            </w:tcMar>
          </w:tcPr>
          <w:p w14:paraId="22CEC6DA" w14:textId="77777777" w:rsidR="0038461A" w:rsidRPr="00EC5E32" w:rsidRDefault="0038461A" w:rsidP="00D92A1E">
            <w:pPr>
              <w:widowControl w:val="0"/>
              <w:pBdr>
                <w:top w:val="nil"/>
                <w:left w:val="nil"/>
                <w:bottom w:val="nil"/>
                <w:right w:val="nil"/>
                <w:between w:val="nil"/>
              </w:pBdr>
              <w:jc w:val="center"/>
              <w:rPr>
                <w:b/>
                <w:bCs/>
                <w:lang w:val="en-GB"/>
              </w:rPr>
            </w:pPr>
          </w:p>
        </w:tc>
        <w:tc>
          <w:tcPr>
            <w:tcW w:w="1504" w:type="dxa"/>
            <w:tcMar>
              <w:top w:w="100" w:type="dxa"/>
              <w:left w:w="100" w:type="dxa"/>
              <w:bottom w:w="100" w:type="dxa"/>
              <w:right w:w="100" w:type="dxa"/>
            </w:tcMar>
          </w:tcPr>
          <w:p w14:paraId="71AF5D01" w14:textId="77777777" w:rsidR="0038461A" w:rsidRPr="00EC5E32" w:rsidRDefault="0038461A" w:rsidP="00D92A1E">
            <w:pPr>
              <w:widowControl w:val="0"/>
              <w:pBdr>
                <w:top w:val="nil"/>
                <w:left w:val="nil"/>
                <w:bottom w:val="nil"/>
                <w:right w:val="nil"/>
                <w:between w:val="nil"/>
              </w:pBdr>
              <w:jc w:val="center"/>
              <w:rPr>
                <w:b/>
                <w:bCs/>
                <w:lang w:val="en-GB"/>
              </w:rPr>
            </w:pPr>
            <w:r w:rsidRPr="00EC5E32">
              <w:rPr>
                <w:b/>
                <w:bCs/>
                <w:lang w:val="en-GB"/>
              </w:rPr>
              <w:t>NPV</w:t>
            </w:r>
          </w:p>
        </w:tc>
        <w:tc>
          <w:tcPr>
            <w:tcW w:w="1504" w:type="dxa"/>
            <w:tcMar>
              <w:top w:w="100" w:type="dxa"/>
              <w:left w:w="100" w:type="dxa"/>
              <w:bottom w:w="100" w:type="dxa"/>
              <w:right w:w="100" w:type="dxa"/>
            </w:tcMar>
          </w:tcPr>
          <w:p w14:paraId="6F8FD7F6" w14:textId="77777777" w:rsidR="0038461A" w:rsidRPr="00EC5E32" w:rsidRDefault="0038461A" w:rsidP="00D92A1E">
            <w:pPr>
              <w:widowControl w:val="0"/>
              <w:pBdr>
                <w:top w:val="nil"/>
                <w:left w:val="nil"/>
                <w:bottom w:val="nil"/>
                <w:right w:val="nil"/>
                <w:between w:val="nil"/>
              </w:pBdr>
              <w:jc w:val="center"/>
              <w:rPr>
                <w:b/>
                <w:bCs/>
                <w:lang w:val="en-GB"/>
              </w:rPr>
            </w:pPr>
            <w:r w:rsidRPr="00EC5E32">
              <w:rPr>
                <w:b/>
                <w:bCs/>
                <w:lang w:val="en-GB"/>
              </w:rPr>
              <w:t>PBP</w:t>
            </w:r>
          </w:p>
        </w:tc>
        <w:tc>
          <w:tcPr>
            <w:tcW w:w="1504" w:type="dxa"/>
            <w:tcMar>
              <w:top w:w="100" w:type="dxa"/>
              <w:left w:w="100" w:type="dxa"/>
              <w:bottom w:w="100" w:type="dxa"/>
              <w:right w:w="100" w:type="dxa"/>
            </w:tcMar>
          </w:tcPr>
          <w:p w14:paraId="7C5CE815" w14:textId="77777777" w:rsidR="0038461A" w:rsidRPr="00EC5E32" w:rsidRDefault="0038461A" w:rsidP="00D92A1E">
            <w:pPr>
              <w:widowControl w:val="0"/>
              <w:pBdr>
                <w:top w:val="nil"/>
                <w:left w:val="nil"/>
                <w:bottom w:val="nil"/>
                <w:right w:val="nil"/>
                <w:between w:val="nil"/>
              </w:pBdr>
              <w:jc w:val="center"/>
              <w:rPr>
                <w:b/>
                <w:bCs/>
                <w:lang w:val="en-GB"/>
              </w:rPr>
            </w:pPr>
            <w:r w:rsidRPr="00EC5E32">
              <w:rPr>
                <w:b/>
                <w:bCs/>
                <w:lang w:val="en-GB"/>
              </w:rPr>
              <w:t>IRR</w:t>
            </w:r>
          </w:p>
        </w:tc>
        <w:tc>
          <w:tcPr>
            <w:tcW w:w="1504" w:type="dxa"/>
            <w:tcMar>
              <w:top w:w="100" w:type="dxa"/>
              <w:left w:w="100" w:type="dxa"/>
              <w:bottom w:w="100" w:type="dxa"/>
              <w:right w:w="100" w:type="dxa"/>
            </w:tcMar>
          </w:tcPr>
          <w:p w14:paraId="1340673E" w14:textId="77777777" w:rsidR="0038461A" w:rsidRPr="00EC5E32" w:rsidRDefault="0038461A" w:rsidP="00D92A1E">
            <w:pPr>
              <w:widowControl w:val="0"/>
              <w:pBdr>
                <w:top w:val="nil"/>
                <w:left w:val="nil"/>
                <w:bottom w:val="nil"/>
                <w:right w:val="nil"/>
                <w:between w:val="nil"/>
              </w:pBdr>
              <w:jc w:val="center"/>
              <w:rPr>
                <w:b/>
                <w:bCs/>
                <w:lang w:val="en-GB"/>
              </w:rPr>
            </w:pPr>
            <w:r w:rsidRPr="00EC5E32">
              <w:rPr>
                <w:b/>
                <w:bCs/>
                <w:lang w:val="en-GB"/>
              </w:rPr>
              <w:t>ARR</w:t>
            </w:r>
          </w:p>
        </w:tc>
        <w:tc>
          <w:tcPr>
            <w:tcW w:w="1504" w:type="dxa"/>
            <w:tcMar>
              <w:top w:w="100" w:type="dxa"/>
              <w:left w:w="100" w:type="dxa"/>
              <w:bottom w:w="100" w:type="dxa"/>
              <w:right w:w="100" w:type="dxa"/>
            </w:tcMar>
          </w:tcPr>
          <w:p w14:paraId="28C56182" w14:textId="77777777" w:rsidR="0038461A" w:rsidRPr="00EC5E32" w:rsidRDefault="0038461A" w:rsidP="00D92A1E">
            <w:pPr>
              <w:widowControl w:val="0"/>
              <w:pBdr>
                <w:top w:val="nil"/>
                <w:left w:val="nil"/>
                <w:bottom w:val="nil"/>
                <w:right w:val="nil"/>
                <w:between w:val="nil"/>
              </w:pBdr>
              <w:jc w:val="center"/>
              <w:rPr>
                <w:b/>
                <w:bCs/>
                <w:lang w:val="en-GB"/>
              </w:rPr>
            </w:pPr>
            <w:r w:rsidRPr="00EC5E32">
              <w:rPr>
                <w:b/>
                <w:bCs/>
                <w:lang w:val="en-GB"/>
              </w:rPr>
              <w:t>PI</w:t>
            </w:r>
          </w:p>
        </w:tc>
      </w:tr>
      <w:tr w:rsidR="003103CB" w:rsidRPr="00EC5E32" w14:paraId="1F8009A5" w14:textId="77777777" w:rsidTr="008A59DC">
        <w:tc>
          <w:tcPr>
            <w:tcW w:w="1504" w:type="dxa"/>
            <w:tcMar>
              <w:top w:w="100" w:type="dxa"/>
              <w:left w:w="100" w:type="dxa"/>
              <w:bottom w:w="100" w:type="dxa"/>
              <w:right w:w="100" w:type="dxa"/>
            </w:tcMar>
          </w:tcPr>
          <w:p w14:paraId="5AD7A0CE" w14:textId="77777777" w:rsidR="0038461A" w:rsidRPr="00EC5E32" w:rsidRDefault="0038461A" w:rsidP="00D92A1E">
            <w:pPr>
              <w:widowControl w:val="0"/>
              <w:pBdr>
                <w:top w:val="nil"/>
                <w:left w:val="nil"/>
                <w:bottom w:val="nil"/>
                <w:right w:val="nil"/>
                <w:between w:val="nil"/>
              </w:pBdr>
              <w:rPr>
                <w:b/>
                <w:bCs/>
                <w:lang w:val="en-GB"/>
              </w:rPr>
            </w:pPr>
            <w:r w:rsidRPr="00EC5E32">
              <w:rPr>
                <w:b/>
                <w:bCs/>
                <w:lang w:val="en-GB"/>
              </w:rPr>
              <w:t>Project A</w:t>
            </w:r>
          </w:p>
        </w:tc>
        <w:tc>
          <w:tcPr>
            <w:tcW w:w="1504" w:type="dxa"/>
            <w:tcMar>
              <w:top w:w="100" w:type="dxa"/>
              <w:left w:w="100" w:type="dxa"/>
              <w:bottom w:w="100" w:type="dxa"/>
              <w:right w:w="100" w:type="dxa"/>
            </w:tcMar>
          </w:tcPr>
          <w:p w14:paraId="1D40F453" w14:textId="77777777" w:rsidR="0038461A" w:rsidRPr="00EC5E32" w:rsidRDefault="0038461A" w:rsidP="00D92A1E">
            <w:pPr>
              <w:widowControl w:val="0"/>
              <w:pBdr>
                <w:top w:val="nil"/>
                <w:left w:val="nil"/>
                <w:bottom w:val="nil"/>
                <w:right w:val="nil"/>
                <w:between w:val="nil"/>
              </w:pBdr>
              <w:rPr>
                <w:lang w:val="en-GB"/>
              </w:rPr>
            </w:pPr>
            <w:r w:rsidRPr="00EC5E32">
              <w:rPr>
                <w:lang w:val="en-GB"/>
              </w:rPr>
              <w:t>-£8.96m</w:t>
            </w:r>
          </w:p>
        </w:tc>
        <w:tc>
          <w:tcPr>
            <w:tcW w:w="1504" w:type="dxa"/>
            <w:tcMar>
              <w:top w:w="100" w:type="dxa"/>
              <w:left w:w="100" w:type="dxa"/>
              <w:bottom w:w="100" w:type="dxa"/>
              <w:right w:w="100" w:type="dxa"/>
            </w:tcMar>
          </w:tcPr>
          <w:p w14:paraId="5FE9E6CC" w14:textId="77777777" w:rsidR="0038461A" w:rsidRPr="00EC5E32" w:rsidRDefault="0038461A" w:rsidP="00D92A1E">
            <w:pPr>
              <w:widowControl w:val="0"/>
              <w:pBdr>
                <w:top w:val="nil"/>
                <w:left w:val="nil"/>
                <w:bottom w:val="nil"/>
                <w:right w:val="nil"/>
                <w:between w:val="nil"/>
              </w:pBdr>
              <w:rPr>
                <w:lang w:val="en-GB"/>
              </w:rPr>
            </w:pPr>
            <w:r w:rsidRPr="00EC5E32">
              <w:rPr>
                <w:lang w:val="en-GB"/>
              </w:rPr>
              <w:t xml:space="preserve">4.50 years </w:t>
            </w:r>
          </w:p>
        </w:tc>
        <w:tc>
          <w:tcPr>
            <w:tcW w:w="1504" w:type="dxa"/>
            <w:tcMar>
              <w:top w:w="100" w:type="dxa"/>
              <w:left w:w="100" w:type="dxa"/>
              <w:bottom w:w="100" w:type="dxa"/>
              <w:right w:w="100" w:type="dxa"/>
            </w:tcMar>
          </w:tcPr>
          <w:p w14:paraId="2B48075D" w14:textId="77777777" w:rsidR="0038461A" w:rsidRPr="00EC5E32" w:rsidRDefault="0038461A" w:rsidP="00D92A1E">
            <w:pPr>
              <w:widowControl w:val="0"/>
              <w:pBdr>
                <w:top w:val="nil"/>
                <w:left w:val="nil"/>
                <w:bottom w:val="nil"/>
                <w:right w:val="nil"/>
                <w:between w:val="nil"/>
              </w:pBdr>
              <w:rPr>
                <w:lang w:val="en-GB"/>
              </w:rPr>
            </w:pPr>
            <w:r w:rsidRPr="00EC5E32">
              <w:rPr>
                <w:lang w:val="en-GB"/>
              </w:rPr>
              <w:t>10.45%</w:t>
            </w:r>
          </w:p>
        </w:tc>
        <w:tc>
          <w:tcPr>
            <w:tcW w:w="1504" w:type="dxa"/>
            <w:tcMar>
              <w:top w:w="100" w:type="dxa"/>
              <w:left w:w="100" w:type="dxa"/>
              <w:bottom w:w="100" w:type="dxa"/>
              <w:right w:w="100" w:type="dxa"/>
            </w:tcMar>
          </w:tcPr>
          <w:p w14:paraId="054F39CE" w14:textId="77777777" w:rsidR="0038461A" w:rsidRPr="00EC5E32" w:rsidRDefault="0038461A" w:rsidP="00D92A1E">
            <w:pPr>
              <w:widowControl w:val="0"/>
              <w:pBdr>
                <w:top w:val="nil"/>
                <w:left w:val="nil"/>
                <w:bottom w:val="nil"/>
                <w:right w:val="nil"/>
                <w:between w:val="nil"/>
              </w:pBdr>
              <w:rPr>
                <w:lang w:val="en-GB"/>
              </w:rPr>
            </w:pPr>
            <w:r w:rsidRPr="00EC5E32">
              <w:rPr>
                <w:lang w:val="en-GB"/>
              </w:rPr>
              <w:t>21.60%</w:t>
            </w:r>
          </w:p>
        </w:tc>
        <w:tc>
          <w:tcPr>
            <w:tcW w:w="1504" w:type="dxa"/>
            <w:tcMar>
              <w:top w:w="100" w:type="dxa"/>
              <w:left w:w="100" w:type="dxa"/>
              <w:bottom w:w="100" w:type="dxa"/>
              <w:right w:w="100" w:type="dxa"/>
            </w:tcMar>
          </w:tcPr>
          <w:p w14:paraId="4B693E18" w14:textId="77777777" w:rsidR="0038461A" w:rsidRPr="00EC5E32" w:rsidRDefault="0038461A" w:rsidP="00D92A1E">
            <w:pPr>
              <w:widowControl w:val="0"/>
              <w:pBdr>
                <w:top w:val="nil"/>
                <w:left w:val="nil"/>
                <w:bottom w:val="nil"/>
                <w:right w:val="nil"/>
                <w:between w:val="nil"/>
              </w:pBdr>
              <w:rPr>
                <w:lang w:val="en-GB"/>
              </w:rPr>
            </w:pPr>
            <w:r w:rsidRPr="00EC5E32">
              <w:rPr>
                <w:lang w:val="en-GB"/>
              </w:rPr>
              <w:t>-0.18</w:t>
            </w:r>
          </w:p>
        </w:tc>
      </w:tr>
      <w:tr w:rsidR="003103CB" w:rsidRPr="00EC5E32" w14:paraId="18B26960" w14:textId="77777777" w:rsidTr="008A59DC">
        <w:tc>
          <w:tcPr>
            <w:tcW w:w="1504" w:type="dxa"/>
            <w:tcMar>
              <w:top w:w="100" w:type="dxa"/>
              <w:left w:w="100" w:type="dxa"/>
              <w:bottom w:w="100" w:type="dxa"/>
              <w:right w:w="100" w:type="dxa"/>
            </w:tcMar>
          </w:tcPr>
          <w:p w14:paraId="0DFEBA23" w14:textId="77777777" w:rsidR="0038461A" w:rsidRPr="00EC5E32" w:rsidRDefault="0038461A" w:rsidP="00D92A1E">
            <w:pPr>
              <w:widowControl w:val="0"/>
              <w:pBdr>
                <w:top w:val="nil"/>
                <w:left w:val="nil"/>
                <w:bottom w:val="nil"/>
                <w:right w:val="nil"/>
                <w:between w:val="nil"/>
              </w:pBdr>
              <w:rPr>
                <w:b/>
                <w:bCs/>
                <w:lang w:val="en-GB"/>
              </w:rPr>
            </w:pPr>
            <w:r w:rsidRPr="00EC5E32">
              <w:rPr>
                <w:b/>
                <w:bCs/>
                <w:lang w:val="en-GB"/>
              </w:rPr>
              <w:t>Project B</w:t>
            </w:r>
          </w:p>
        </w:tc>
        <w:tc>
          <w:tcPr>
            <w:tcW w:w="1504" w:type="dxa"/>
            <w:tcMar>
              <w:top w:w="100" w:type="dxa"/>
              <w:left w:w="100" w:type="dxa"/>
              <w:bottom w:w="100" w:type="dxa"/>
              <w:right w:w="100" w:type="dxa"/>
            </w:tcMar>
          </w:tcPr>
          <w:p w14:paraId="0037973A" w14:textId="77777777" w:rsidR="0038461A" w:rsidRPr="00EC5E32" w:rsidRDefault="0038461A" w:rsidP="00D92A1E">
            <w:pPr>
              <w:widowControl w:val="0"/>
              <w:pBdr>
                <w:top w:val="nil"/>
                <w:left w:val="nil"/>
                <w:bottom w:val="nil"/>
                <w:right w:val="nil"/>
                <w:between w:val="nil"/>
              </w:pBdr>
              <w:rPr>
                <w:lang w:val="en-GB"/>
              </w:rPr>
            </w:pPr>
            <w:r w:rsidRPr="00EC5E32">
              <w:rPr>
                <w:lang w:val="en-GB"/>
              </w:rPr>
              <w:t>-£8.31m</w:t>
            </w:r>
          </w:p>
        </w:tc>
        <w:tc>
          <w:tcPr>
            <w:tcW w:w="1504" w:type="dxa"/>
            <w:tcMar>
              <w:top w:w="100" w:type="dxa"/>
              <w:left w:w="100" w:type="dxa"/>
              <w:bottom w:w="100" w:type="dxa"/>
              <w:right w:w="100" w:type="dxa"/>
            </w:tcMar>
          </w:tcPr>
          <w:p w14:paraId="6FB13C9F" w14:textId="77777777" w:rsidR="0038461A" w:rsidRPr="00EC5E32" w:rsidRDefault="0038461A" w:rsidP="00D92A1E">
            <w:pPr>
              <w:widowControl w:val="0"/>
              <w:pBdr>
                <w:top w:val="nil"/>
                <w:left w:val="nil"/>
                <w:bottom w:val="nil"/>
                <w:right w:val="nil"/>
                <w:between w:val="nil"/>
              </w:pBdr>
              <w:rPr>
                <w:lang w:val="en-GB"/>
              </w:rPr>
            </w:pPr>
            <w:r w:rsidRPr="00EC5E32">
              <w:rPr>
                <w:lang w:val="en-GB"/>
              </w:rPr>
              <w:t xml:space="preserve">4.55 years </w:t>
            </w:r>
          </w:p>
        </w:tc>
        <w:tc>
          <w:tcPr>
            <w:tcW w:w="1504" w:type="dxa"/>
            <w:tcMar>
              <w:top w:w="100" w:type="dxa"/>
              <w:left w:w="100" w:type="dxa"/>
              <w:bottom w:w="100" w:type="dxa"/>
              <w:right w:w="100" w:type="dxa"/>
            </w:tcMar>
          </w:tcPr>
          <w:p w14:paraId="7D6F9493" w14:textId="77777777" w:rsidR="0038461A" w:rsidRPr="00EC5E32" w:rsidRDefault="0038461A" w:rsidP="00D92A1E">
            <w:pPr>
              <w:widowControl w:val="0"/>
              <w:pBdr>
                <w:top w:val="nil"/>
                <w:left w:val="nil"/>
                <w:bottom w:val="nil"/>
                <w:right w:val="nil"/>
                <w:between w:val="nil"/>
              </w:pBdr>
              <w:rPr>
                <w:lang w:val="en-GB"/>
              </w:rPr>
            </w:pPr>
            <w:r w:rsidRPr="00EC5E32">
              <w:rPr>
                <w:lang w:val="en-GB"/>
              </w:rPr>
              <w:t>3.54%</w:t>
            </w:r>
          </w:p>
        </w:tc>
        <w:tc>
          <w:tcPr>
            <w:tcW w:w="1504" w:type="dxa"/>
            <w:tcMar>
              <w:top w:w="100" w:type="dxa"/>
              <w:left w:w="100" w:type="dxa"/>
              <w:bottom w:w="100" w:type="dxa"/>
              <w:right w:w="100" w:type="dxa"/>
            </w:tcMar>
          </w:tcPr>
          <w:p w14:paraId="3CA3BA86" w14:textId="77777777" w:rsidR="0038461A" w:rsidRPr="00EC5E32" w:rsidRDefault="0038461A" w:rsidP="00D92A1E">
            <w:pPr>
              <w:widowControl w:val="0"/>
              <w:pBdr>
                <w:top w:val="nil"/>
                <w:left w:val="nil"/>
                <w:bottom w:val="nil"/>
                <w:right w:val="nil"/>
                <w:between w:val="nil"/>
              </w:pBdr>
              <w:rPr>
                <w:lang w:val="en-GB"/>
              </w:rPr>
            </w:pPr>
            <w:r w:rsidRPr="00EC5E32">
              <w:rPr>
                <w:lang w:val="en-GB"/>
              </w:rPr>
              <w:t>22.00%</w:t>
            </w:r>
          </w:p>
        </w:tc>
        <w:tc>
          <w:tcPr>
            <w:tcW w:w="1504" w:type="dxa"/>
            <w:tcMar>
              <w:top w:w="100" w:type="dxa"/>
              <w:left w:w="100" w:type="dxa"/>
              <w:bottom w:w="100" w:type="dxa"/>
              <w:right w:w="100" w:type="dxa"/>
            </w:tcMar>
          </w:tcPr>
          <w:p w14:paraId="7037688A" w14:textId="77777777" w:rsidR="0038461A" w:rsidRPr="00EC5E32" w:rsidRDefault="0038461A" w:rsidP="00D92A1E">
            <w:pPr>
              <w:widowControl w:val="0"/>
              <w:pBdr>
                <w:top w:val="nil"/>
                <w:left w:val="nil"/>
                <w:bottom w:val="nil"/>
                <w:right w:val="nil"/>
                <w:between w:val="nil"/>
              </w:pBdr>
              <w:rPr>
                <w:lang w:val="en-GB"/>
              </w:rPr>
            </w:pPr>
            <w:r w:rsidRPr="00EC5E32">
              <w:rPr>
                <w:lang w:val="en-GB"/>
              </w:rPr>
              <w:t>-0.17</w:t>
            </w:r>
          </w:p>
        </w:tc>
      </w:tr>
      <w:tr w:rsidR="003103CB" w:rsidRPr="00EC5E32" w14:paraId="123CCB2B" w14:textId="77777777" w:rsidTr="008A59DC">
        <w:tc>
          <w:tcPr>
            <w:tcW w:w="1504" w:type="dxa"/>
            <w:tcMar>
              <w:top w:w="100" w:type="dxa"/>
              <w:left w:w="100" w:type="dxa"/>
              <w:bottom w:w="100" w:type="dxa"/>
              <w:right w:w="100" w:type="dxa"/>
            </w:tcMar>
          </w:tcPr>
          <w:p w14:paraId="0F814971" w14:textId="77777777" w:rsidR="0038461A" w:rsidRPr="00EC5E32" w:rsidRDefault="0038461A" w:rsidP="00D92A1E">
            <w:pPr>
              <w:widowControl w:val="0"/>
              <w:pBdr>
                <w:top w:val="nil"/>
                <w:left w:val="nil"/>
                <w:bottom w:val="nil"/>
                <w:right w:val="nil"/>
                <w:between w:val="nil"/>
              </w:pBdr>
              <w:rPr>
                <w:b/>
                <w:bCs/>
                <w:lang w:val="en-GB"/>
              </w:rPr>
            </w:pPr>
            <w:r w:rsidRPr="00EC5E32">
              <w:rPr>
                <w:b/>
                <w:bCs/>
                <w:lang w:val="en-GB"/>
              </w:rPr>
              <w:t>Project C</w:t>
            </w:r>
          </w:p>
        </w:tc>
        <w:tc>
          <w:tcPr>
            <w:tcW w:w="1504" w:type="dxa"/>
            <w:tcMar>
              <w:top w:w="100" w:type="dxa"/>
              <w:left w:w="100" w:type="dxa"/>
              <w:bottom w:w="100" w:type="dxa"/>
              <w:right w:w="100" w:type="dxa"/>
            </w:tcMar>
          </w:tcPr>
          <w:p w14:paraId="6DEB250D" w14:textId="77777777" w:rsidR="0038461A" w:rsidRPr="00EC5E32" w:rsidRDefault="0038461A" w:rsidP="00D92A1E">
            <w:pPr>
              <w:widowControl w:val="0"/>
              <w:pBdr>
                <w:top w:val="nil"/>
                <w:left w:val="nil"/>
                <w:bottom w:val="nil"/>
                <w:right w:val="nil"/>
                <w:between w:val="nil"/>
              </w:pBdr>
              <w:rPr>
                <w:lang w:val="en-GB"/>
              </w:rPr>
            </w:pPr>
            <w:r w:rsidRPr="00EC5E32">
              <w:rPr>
                <w:lang w:val="en-GB"/>
              </w:rPr>
              <w:t>-£2.00m</w:t>
            </w:r>
          </w:p>
        </w:tc>
        <w:tc>
          <w:tcPr>
            <w:tcW w:w="1504" w:type="dxa"/>
            <w:tcMar>
              <w:top w:w="100" w:type="dxa"/>
              <w:left w:w="100" w:type="dxa"/>
              <w:bottom w:w="100" w:type="dxa"/>
              <w:right w:w="100" w:type="dxa"/>
            </w:tcMar>
          </w:tcPr>
          <w:p w14:paraId="70F95BFB" w14:textId="77777777" w:rsidR="0038461A" w:rsidRPr="00EC5E32" w:rsidRDefault="0038461A" w:rsidP="00D92A1E">
            <w:pPr>
              <w:widowControl w:val="0"/>
              <w:pBdr>
                <w:top w:val="nil"/>
                <w:left w:val="nil"/>
                <w:bottom w:val="nil"/>
                <w:right w:val="nil"/>
                <w:between w:val="nil"/>
              </w:pBdr>
              <w:rPr>
                <w:lang w:val="en-GB"/>
              </w:rPr>
            </w:pPr>
            <w:r w:rsidRPr="00EC5E32">
              <w:rPr>
                <w:lang w:val="en-GB"/>
              </w:rPr>
              <w:t xml:space="preserve">3.60 years </w:t>
            </w:r>
          </w:p>
        </w:tc>
        <w:tc>
          <w:tcPr>
            <w:tcW w:w="1504" w:type="dxa"/>
            <w:tcMar>
              <w:top w:w="100" w:type="dxa"/>
              <w:left w:w="100" w:type="dxa"/>
              <w:bottom w:w="100" w:type="dxa"/>
              <w:right w:w="100" w:type="dxa"/>
            </w:tcMar>
          </w:tcPr>
          <w:p w14:paraId="294A9A8E" w14:textId="77777777" w:rsidR="0038461A" w:rsidRPr="00EC5E32" w:rsidRDefault="0038461A" w:rsidP="00D92A1E">
            <w:pPr>
              <w:widowControl w:val="0"/>
              <w:pBdr>
                <w:top w:val="nil"/>
                <w:left w:val="nil"/>
                <w:bottom w:val="nil"/>
                <w:right w:val="nil"/>
                <w:between w:val="nil"/>
              </w:pBdr>
              <w:rPr>
                <w:lang w:val="en-GB"/>
              </w:rPr>
            </w:pPr>
            <w:r w:rsidRPr="00EC5E32">
              <w:rPr>
                <w:lang w:val="en-GB"/>
              </w:rPr>
              <w:t>4.26%</w:t>
            </w:r>
          </w:p>
        </w:tc>
        <w:tc>
          <w:tcPr>
            <w:tcW w:w="1504" w:type="dxa"/>
            <w:tcMar>
              <w:top w:w="100" w:type="dxa"/>
              <w:left w:w="100" w:type="dxa"/>
              <w:bottom w:w="100" w:type="dxa"/>
              <w:right w:w="100" w:type="dxa"/>
            </w:tcMar>
          </w:tcPr>
          <w:p w14:paraId="2E18027E" w14:textId="77777777" w:rsidR="0038461A" w:rsidRPr="00EC5E32" w:rsidRDefault="0038461A" w:rsidP="00D92A1E">
            <w:pPr>
              <w:widowControl w:val="0"/>
              <w:pBdr>
                <w:top w:val="nil"/>
                <w:left w:val="nil"/>
                <w:bottom w:val="nil"/>
                <w:right w:val="nil"/>
                <w:between w:val="nil"/>
              </w:pBdr>
              <w:rPr>
                <w:lang w:val="en-GB"/>
              </w:rPr>
            </w:pPr>
            <w:r w:rsidRPr="00EC5E32">
              <w:rPr>
                <w:lang w:val="en-GB"/>
              </w:rPr>
              <w:t>26.00%</w:t>
            </w:r>
          </w:p>
        </w:tc>
        <w:tc>
          <w:tcPr>
            <w:tcW w:w="1504" w:type="dxa"/>
            <w:tcMar>
              <w:top w:w="100" w:type="dxa"/>
              <w:left w:w="100" w:type="dxa"/>
              <w:bottom w:w="100" w:type="dxa"/>
              <w:right w:w="100" w:type="dxa"/>
            </w:tcMar>
          </w:tcPr>
          <w:p w14:paraId="6A246B7F" w14:textId="77777777" w:rsidR="0038461A" w:rsidRPr="00EC5E32" w:rsidRDefault="0038461A" w:rsidP="00D92A1E">
            <w:pPr>
              <w:widowControl w:val="0"/>
              <w:pBdr>
                <w:top w:val="nil"/>
                <w:left w:val="nil"/>
                <w:bottom w:val="nil"/>
                <w:right w:val="nil"/>
                <w:between w:val="nil"/>
              </w:pBdr>
              <w:rPr>
                <w:lang w:val="en-GB"/>
              </w:rPr>
            </w:pPr>
            <w:r w:rsidRPr="00EC5E32">
              <w:rPr>
                <w:lang w:val="en-GB"/>
              </w:rPr>
              <w:t>-0.04</w:t>
            </w:r>
          </w:p>
        </w:tc>
      </w:tr>
    </w:tbl>
    <w:p w14:paraId="414AF6E7" w14:textId="2CA0A96D" w:rsidR="0038461A" w:rsidRDefault="0038461A" w:rsidP="0045287B">
      <w:bookmarkStart w:id="28" w:name="_Toc220521396"/>
      <w:r w:rsidRPr="0045287B">
        <w:t>Table 2: Calculated results of investment appraisal techniques of three projects</w:t>
      </w:r>
      <w:bookmarkEnd w:id="28"/>
      <w:r w:rsidRPr="0045287B">
        <w:t xml:space="preserve"> </w:t>
      </w:r>
    </w:p>
    <w:p w14:paraId="11D99DC2" w14:textId="77777777" w:rsidR="0045287B" w:rsidRPr="0045287B" w:rsidRDefault="0045287B" w:rsidP="0045287B"/>
    <w:p w14:paraId="73EEE44A" w14:textId="5545D0DE" w:rsidR="0038461A" w:rsidRPr="00EC5E32" w:rsidRDefault="00371BCD" w:rsidP="00D92A1E">
      <w:pPr>
        <w:pStyle w:val="Heading2"/>
        <w:rPr>
          <w:lang w:val="en-GB"/>
        </w:rPr>
      </w:pPr>
      <w:bookmarkStart w:id="29" w:name="_qvclx2nwv6so" w:colFirst="0" w:colLast="0"/>
      <w:bookmarkStart w:id="30" w:name="_Toc220519137"/>
      <w:bookmarkEnd w:id="29"/>
      <w:r w:rsidRPr="00EC5E32">
        <w:rPr>
          <w:lang w:val="en-GB"/>
        </w:rPr>
        <w:t>5</w:t>
      </w:r>
      <w:r w:rsidR="0038461A" w:rsidRPr="00EC5E32">
        <w:rPr>
          <w:lang w:val="en-GB"/>
        </w:rPr>
        <w:t>.1 Recommended project based on the company's fiscal health and non-financial risks</w:t>
      </w:r>
      <w:bookmarkEnd w:id="30"/>
    </w:p>
    <w:p w14:paraId="2EB8EC10" w14:textId="02EB351E" w:rsidR="0038461A" w:rsidRPr="00EC5E32" w:rsidRDefault="00371BCD" w:rsidP="00D92A1E">
      <w:pPr>
        <w:pStyle w:val="Heading3"/>
        <w:rPr>
          <w:lang w:val="en-GB"/>
        </w:rPr>
      </w:pPr>
      <w:bookmarkStart w:id="31" w:name="_dbed7g5rh5yq" w:colFirst="0" w:colLast="0"/>
      <w:bookmarkStart w:id="32" w:name="_Toc220519138"/>
      <w:bookmarkEnd w:id="31"/>
      <w:r w:rsidRPr="00EC5E32">
        <w:rPr>
          <w:lang w:val="en-GB"/>
        </w:rPr>
        <w:t>5</w:t>
      </w:r>
      <w:r w:rsidR="0038461A" w:rsidRPr="00EC5E32">
        <w:rPr>
          <w:lang w:val="en-GB"/>
        </w:rPr>
        <w:t>.1.1 Justification through financial performance</w:t>
      </w:r>
      <w:bookmarkEnd w:id="32"/>
      <w:r w:rsidR="0038461A" w:rsidRPr="00EC5E32">
        <w:rPr>
          <w:lang w:val="en-GB"/>
        </w:rPr>
        <w:t xml:space="preserve"> </w:t>
      </w:r>
    </w:p>
    <w:p w14:paraId="0744DAFD" w14:textId="5435311F" w:rsidR="0038461A" w:rsidRPr="00EC5E32" w:rsidRDefault="0038461A" w:rsidP="00D92A1E">
      <w:pPr>
        <w:rPr>
          <w:lang w:val="en-GB"/>
        </w:rPr>
      </w:pPr>
      <w:r w:rsidRPr="00EC5E32">
        <w:rPr>
          <w:lang w:val="en-GB"/>
        </w:rPr>
        <w:t>The computed results indicate negative Net Present Value (NPV) and Profitability Index (PI) of all three projects that might impact the financial condition of the company while making investment decisions. As per the analysis of the liquidity condition of Tesla from 2020-2024, it indicates higher cash flow levels that help in meeting short-term business obligations due to an increasing trend in current, quick, and cash ratios. The lowest level of loss incurred in Project C of -£2.00m, along with PI of -0.04, could be managed by the company with strong liquidity conditions</w:t>
      </w:r>
      <w:r w:rsidR="00843D00">
        <w:rPr>
          <w:lang w:val="en-GB"/>
        </w:rPr>
        <w:t xml:space="preserve"> </w:t>
      </w:r>
      <w:r w:rsidR="00843D00" w:rsidRPr="00843D00">
        <w:rPr>
          <w:b/>
          <w:bCs/>
          <w:lang w:val="en-GB"/>
        </w:rPr>
        <w:t>[Refer to Appendix 2]</w:t>
      </w:r>
      <w:r w:rsidRPr="00843D00">
        <w:rPr>
          <w:b/>
          <w:bCs/>
          <w:lang w:val="en-GB"/>
        </w:rPr>
        <w:t xml:space="preserve">. </w:t>
      </w:r>
      <w:r w:rsidRPr="00EC5E32">
        <w:rPr>
          <w:lang w:val="en-GB"/>
        </w:rPr>
        <w:t xml:space="preserve">NPV is a measure that discounts all future cash flows to analyse its present worth for making profitable investment decisions based on considering uncertainties in the future (Chen, 2025). As per focusing on the profitability condition of Tesla, operating margin, net margin, Return on Assets (ROA), and Return on Equity (ROE) have improved from 2020-2024, which indicates strong return generation capacity. In this context, Tesla might consider Project C as per the high Accounting Rate of Return (ARR) and low Payback Period (PBP), which provides better returns in less time from the investment decision. Low PBP is feasible for firms to recover the initial capital in less time for </w:t>
      </w:r>
      <w:r w:rsidRPr="00EC5E32">
        <w:rPr>
          <w:lang w:val="en-GB"/>
        </w:rPr>
        <w:lastRenderedPageBreak/>
        <w:t>generating profit faster and minimise financial risk while maintaining liquidity condition (</w:t>
      </w:r>
      <w:proofErr w:type="spellStart"/>
      <w:r w:rsidRPr="00EC5E32">
        <w:rPr>
          <w:lang w:val="en-GB"/>
        </w:rPr>
        <w:t>Darmansyah</w:t>
      </w:r>
      <w:proofErr w:type="spellEnd"/>
      <w:r w:rsidRPr="00EC5E32">
        <w:rPr>
          <w:lang w:val="en-GB"/>
        </w:rPr>
        <w:t>, Ali and Parveen, 2025). Thus, comparing all three projects, Project A and B take 4.50 years and 4.55 years, respectively, which is higher than the 3.60 years in Project C, which might help in gaining a return faster.</w:t>
      </w:r>
    </w:p>
    <w:p w14:paraId="7791BFB9" w14:textId="77777777" w:rsidR="0038461A" w:rsidRPr="00EC5E32" w:rsidRDefault="0038461A" w:rsidP="00D92A1E">
      <w:pPr>
        <w:rPr>
          <w:lang w:val="en-GB"/>
        </w:rPr>
      </w:pPr>
      <w:r w:rsidRPr="00EC5E32">
        <w:rPr>
          <w:lang w:val="en-GB"/>
        </w:rPr>
        <w:t>The consideration of gearing ratios of Tesla reveals low debt over the years with higher interest payment capacity, which indicates higher credibility and creditworthiness of the firm in the market in 2024. The investment decision involves an Internal Rate of Return (IRR) of 4.26% in Project C and 10.45% in Project A, although ARR is higher in Project C. A high ARR is efficient to generate maximum profit from the capital investment decision to enhance the overall profitability of a firm (</w:t>
      </w:r>
      <w:proofErr w:type="spellStart"/>
      <w:r w:rsidRPr="00EC5E32">
        <w:rPr>
          <w:lang w:val="en-GB"/>
        </w:rPr>
        <w:t>Ejoh</w:t>
      </w:r>
      <w:proofErr w:type="spellEnd"/>
      <w:r w:rsidRPr="00EC5E32">
        <w:rPr>
          <w:lang w:val="en-GB"/>
        </w:rPr>
        <w:t xml:space="preserve"> et al., 2016). Despite negative NPV and PI, the investment decision of Tesla might be significant in Project C due to high ARR for enhancing overall profitability and a lower gearing level with high interest payment capacity to ensure financial stability. Further, the analysis of efficiency ratios of low time in inventory turnover period and receivable days helps in enhancing working capital by selling inventory and collecting dues for customers in less time from 2020 to 2024. Better management of working capital to liquidate current assets, such as selling inventories and clearing dues of customers, helps in facilitating business efficiency to utilise funds for making investment decisions (Baafi et al., 2024). In this way, Tesla should consider less risky and high-return projects in the minimum time to strengthen financial conditions with higher profit and improved cash flow levels. Additionally, the investment ratios are feasible with high earnings per share to improve the stock value of Tesla in 2024 rather than 2020, to strengthen the market position, to attract more investors to make investment decisions to generate capital for the project. Based on minimising risk with low PBP and high ARR that could be Project C as compared to Projects A and B. Hence, the company should invest in Project C with less loss as per NPV and PI, unlike other projects, and gain better return as per ARR in low PBP to enhance financial condition with </w:t>
      </w:r>
      <w:proofErr w:type="gramStart"/>
      <w:r w:rsidRPr="00EC5E32">
        <w:rPr>
          <w:lang w:val="en-GB"/>
        </w:rPr>
        <w:t>low risk</w:t>
      </w:r>
      <w:proofErr w:type="gramEnd"/>
      <w:r w:rsidRPr="00EC5E32">
        <w:rPr>
          <w:lang w:val="en-GB"/>
        </w:rPr>
        <w:t xml:space="preserve"> investment decision. </w:t>
      </w:r>
    </w:p>
    <w:p w14:paraId="2D7515AB" w14:textId="7BD2E1AE" w:rsidR="0038461A" w:rsidRPr="00EC5E32" w:rsidRDefault="00371BCD" w:rsidP="00D92A1E">
      <w:pPr>
        <w:pStyle w:val="Heading3"/>
        <w:rPr>
          <w:lang w:val="en-GB"/>
        </w:rPr>
      </w:pPr>
      <w:bookmarkStart w:id="33" w:name="_90cs2cy2ssr0" w:colFirst="0" w:colLast="0"/>
      <w:bookmarkStart w:id="34" w:name="_Toc220519139"/>
      <w:bookmarkEnd w:id="33"/>
      <w:r w:rsidRPr="00EC5E32">
        <w:rPr>
          <w:lang w:val="en-GB"/>
        </w:rPr>
        <w:lastRenderedPageBreak/>
        <w:t>5</w:t>
      </w:r>
      <w:r w:rsidR="0038461A" w:rsidRPr="00EC5E32">
        <w:rPr>
          <w:lang w:val="en-GB"/>
        </w:rPr>
        <w:t>.1.2 Justification through non-financial risks</w:t>
      </w:r>
      <w:bookmarkEnd w:id="34"/>
    </w:p>
    <w:p w14:paraId="7FCD0587" w14:textId="77777777" w:rsidR="0038461A" w:rsidRPr="00EC5E32" w:rsidRDefault="0038461A" w:rsidP="00D92A1E">
      <w:pPr>
        <w:jc w:val="center"/>
        <w:rPr>
          <w:lang w:val="en-GB"/>
        </w:rPr>
      </w:pPr>
      <w:r w:rsidRPr="00EC5E32">
        <w:rPr>
          <w:noProof/>
          <w:lang w:val="en-IN" w:eastAsia="en-IN"/>
        </w:rPr>
        <w:drawing>
          <wp:inline distT="114300" distB="114300" distL="114300" distR="114300" wp14:anchorId="6E8EA49F" wp14:editId="714E5860">
            <wp:extent cx="4900237" cy="4151970"/>
            <wp:effectExtent l="12700" t="12700" r="12700" b="12700"/>
            <wp:docPr id="15365929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900237" cy="4151970"/>
                    </a:xfrm>
                    <a:prstGeom prst="rect">
                      <a:avLst/>
                    </a:prstGeom>
                    <a:ln w="12700">
                      <a:solidFill>
                        <a:srgbClr val="000000"/>
                      </a:solidFill>
                      <a:prstDash val="solid"/>
                    </a:ln>
                  </pic:spPr>
                </pic:pic>
              </a:graphicData>
            </a:graphic>
          </wp:inline>
        </w:drawing>
      </w:r>
    </w:p>
    <w:p w14:paraId="775A0606" w14:textId="04DB1E0C" w:rsidR="0038461A" w:rsidRPr="00EC5E32" w:rsidRDefault="0038461A" w:rsidP="003E6DB1">
      <w:pPr>
        <w:pStyle w:val="Heading4"/>
      </w:pPr>
      <w:bookmarkStart w:id="35" w:name="_Toc220521297"/>
      <w:r w:rsidRPr="00EC5E32">
        <w:t xml:space="preserve">Figure 7: US </w:t>
      </w:r>
      <w:proofErr w:type="gramStart"/>
      <w:r w:rsidRPr="00EC5E32">
        <w:t>lagged behind</w:t>
      </w:r>
      <w:proofErr w:type="gramEnd"/>
      <w:r w:rsidRPr="00EC5E32">
        <w:t xml:space="preserve"> the world in EV sales</w:t>
      </w:r>
      <w:bookmarkEnd w:id="35"/>
      <w:r w:rsidRPr="00EC5E32">
        <w:t xml:space="preserve"> </w:t>
      </w:r>
    </w:p>
    <w:p w14:paraId="53A6094B" w14:textId="77777777" w:rsidR="0038461A" w:rsidRDefault="0038461A" w:rsidP="00D92A1E">
      <w:pPr>
        <w:jc w:val="center"/>
        <w:rPr>
          <w:lang w:val="en-GB"/>
        </w:rPr>
      </w:pPr>
      <w:r w:rsidRPr="00EC5E32">
        <w:rPr>
          <w:lang w:val="en-GB"/>
        </w:rPr>
        <w:t>(Source: Sherman, 2025)</w:t>
      </w:r>
    </w:p>
    <w:p w14:paraId="5CC84CD2" w14:textId="77777777" w:rsidR="0090523E" w:rsidRPr="00EC5E32" w:rsidRDefault="0090523E" w:rsidP="00D92A1E">
      <w:pPr>
        <w:jc w:val="center"/>
        <w:rPr>
          <w:lang w:val="en-GB"/>
        </w:rPr>
      </w:pPr>
    </w:p>
    <w:p w14:paraId="23BF587E" w14:textId="77777777" w:rsidR="0038461A" w:rsidRPr="00EC5E32" w:rsidRDefault="0038461A" w:rsidP="00D92A1E">
      <w:pPr>
        <w:rPr>
          <w:lang w:val="en-GB"/>
        </w:rPr>
      </w:pPr>
      <w:r w:rsidRPr="00EC5E32">
        <w:rPr>
          <w:lang w:val="en-GB"/>
        </w:rPr>
        <w:t xml:space="preserve">The non-financial risks, like regulatory changes, political instability, and customer dissatisfaction, influence the capital investment decision of a firm. Despite the involvement of top EV firms like Tesla, Ford, and General Motors, the US becomes a laggard in EV sales as compared to the UK, EU, China, and the rest of the world in 2024. Based on the changing policy by Trump and weak government support, such as subsidies and trade-in programmes impact competitiveness of the US EV sales against other countries. For instance, tariffs lead to the average transaction price of an electric car in the US being over $57,000 that is 16% higher than the average for all cars (Sherman, 2025). In this way, the investment decision of Tesla might face major risk in terms of considering Project A and B with high loss as per NPV and PI due to slow EV </w:t>
      </w:r>
      <w:r w:rsidRPr="00EC5E32">
        <w:rPr>
          <w:lang w:val="en-GB"/>
        </w:rPr>
        <w:lastRenderedPageBreak/>
        <w:t xml:space="preserve">sales as per regulatory changes and limited government support. Thus, Project C could be more beneficial to recover the £50m investment in 3.60 years, which is lower compared to the PBP of other projects to manage non-financial risks like regulator changes influencing EV sales. </w:t>
      </w:r>
    </w:p>
    <w:p w14:paraId="7EB28FDE" w14:textId="77777777" w:rsidR="0038461A" w:rsidRPr="00EC5E32" w:rsidRDefault="0038461A" w:rsidP="00D92A1E">
      <w:pPr>
        <w:jc w:val="center"/>
        <w:rPr>
          <w:lang w:val="en-GB"/>
        </w:rPr>
      </w:pPr>
      <w:r w:rsidRPr="00EC5E32">
        <w:rPr>
          <w:noProof/>
          <w:lang w:val="en-IN" w:eastAsia="en-IN"/>
        </w:rPr>
        <w:drawing>
          <wp:inline distT="114300" distB="114300" distL="114300" distR="114300" wp14:anchorId="65A15B60" wp14:editId="7A3B5F7E">
            <wp:extent cx="5481638" cy="2831876"/>
            <wp:effectExtent l="12700" t="12700" r="12700" b="12700"/>
            <wp:docPr id="16105677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b="11396"/>
                    <a:stretch>
                      <a:fillRect/>
                    </a:stretch>
                  </pic:blipFill>
                  <pic:spPr>
                    <a:xfrm>
                      <a:off x="0" y="0"/>
                      <a:ext cx="5481638" cy="2831876"/>
                    </a:xfrm>
                    <a:prstGeom prst="rect">
                      <a:avLst/>
                    </a:prstGeom>
                    <a:ln w="12700">
                      <a:solidFill>
                        <a:srgbClr val="000000"/>
                      </a:solidFill>
                      <a:prstDash val="solid"/>
                    </a:ln>
                  </pic:spPr>
                </pic:pic>
              </a:graphicData>
            </a:graphic>
          </wp:inline>
        </w:drawing>
      </w:r>
    </w:p>
    <w:p w14:paraId="23463D66" w14:textId="0F3EE01D" w:rsidR="0038461A" w:rsidRPr="00EC5E32" w:rsidRDefault="0038461A" w:rsidP="003E6DB1">
      <w:pPr>
        <w:pStyle w:val="Heading4"/>
      </w:pPr>
      <w:bookmarkStart w:id="36" w:name="_Toc220521298"/>
      <w:r w:rsidRPr="00EC5E32">
        <w:t>Figure 8: Fuel type vs. brand loyalty comparison of Tesla with others</w:t>
      </w:r>
      <w:bookmarkEnd w:id="36"/>
    </w:p>
    <w:p w14:paraId="58AE2E5F" w14:textId="77777777" w:rsidR="0038461A" w:rsidRDefault="0038461A" w:rsidP="00D92A1E">
      <w:pPr>
        <w:jc w:val="center"/>
        <w:rPr>
          <w:lang w:val="en-GB"/>
        </w:rPr>
      </w:pPr>
      <w:r w:rsidRPr="00EC5E32">
        <w:rPr>
          <w:lang w:val="en-GB"/>
        </w:rPr>
        <w:t>(Source: Palomarez and Libby, 2025)</w:t>
      </w:r>
    </w:p>
    <w:p w14:paraId="452DB079" w14:textId="77777777" w:rsidR="0045287B" w:rsidRPr="00EC5E32" w:rsidRDefault="0045287B" w:rsidP="00D92A1E">
      <w:pPr>
        <w:jc w:val="center"/>
        <w:rPr>
          <w:lang w:val="en-GB"/>
        </w:rPr>
      </w:pPr>
    </w:p>
    <w:p w14:paraId="2D35D4D2" w14:textId="77777777" w:rsidR="0038461A" w:rsidRPr="00EC5E32" w:rsidRDefault="0038461A" w:rsidP="00D92A1E">
      <w:pPr>
        <w:rPr>
          <w:lang w:val="en-GB"/>
        </w:rPr>
      </w:pPr>
      <w:r w:rsidRPr="00EC5E32">
        <w:rPr>
          <w:lang w:val="en-GB"/>
        </w:rPr>
        <w:t xml:space="preserve">The consideration of non-financial risk involves changing the brand loyalty of Tesla due to the highly competitive EV market. In 2025, Tesla's fuel-type loyalty is 68.9%, declining from 70% in 2023, and brand loyalty has reduced to 52.1% from 67% in 2022–2023 (Palomarez and Libby, 2025). This indicates that the customers are switching to other Battery Electric Vehicle (BEV) brands for better features, pricing, or service, that lower return and cash flow of Tesla to influence investment decisions. In this context, the declining customer loyalty impacts sales and lower returns that impact capacity of Tesla for investing in more risky projects like Project A and B with more negative NPV and PI. Moreover, the company should invest in Project C to minimize risk level and maximize returns with faster recovery of invested value than other projects to ensure financial stability while managing non-financial risks. </w:t>
      </w:r>
    </w:p>
    <w:p w14:paraId="05323BC2" w14:textId="0D689D54" w:rsidR="0038461A" w:rsidRPr="00EC5E32" w:rsidRDefault="00371BCD" w:rsidP="00D92A1E">
      <w:pPr>
        <w:pStyle w:val="Heading2"/>
        <w:rPr>
          <w:lang w:val="en-GB"/>
        </w:rPr>
      </w:pPr>
      <w:bookmarkStart w:id="37" w:name="_8ymq1kzdb6ad" w:colFirst="0" w:colLast="0"/>
      <w:bookmarkStart w:id="38" w:name="_Toc220519140"/>
      <w:bookmarkEnd w:id="37"/>
      <w:r w:rsidRPr="00EC5E32">
        <w:rPr>
          <w:lang w:val="en-GB"/>
        </w:rPr>
        <w:lastRenderedPageBreak/>
        <w:t>5</w:t>
      </w:r>
      <w:r w:rsidR="0038461A" w:rsidRPr="00EC5E32">
        <w:rPr>
          <w:lang w:val="en-GB"/>
        </w:rPr>
        <w:t>.2 Suitable combination of projects and suggestions</w:t>
      </w:r>
      <w:bookmarkEnd w:id="38"/>
    </w:p>
    <w:p w14:paraId="21BA16F2" w14:textId="3ADE61A5" w:rsidR="0038461A" w:rsidRPr="00EC5E32" w:rsidRDefault="0038461A" w:rsidP="00D92A1E">
      <w:pPr>
        <w:rPr>
          <w:sz w:val="22"/>
          <w:lang w:val="en-GB"/>
        </w:rPr>
      </w:pPr>
      <w:r w:rsidRPr="00EC5E32">
        <w:rPr>
          <w:lang w:val="en-GB"/>
        </w:rPr>
        <w:t>The suitable combination of projects might be the one that involves less risk with comparatively higher returns for Tesla. Project B and C combination could be more feasible for the company to invest a maximum of £100m that provides a higher ARR with less loss generated as per NPV and PI. Capital rationing is the approach of allocating the funds among different investment projects to ensure maximisation of profit with high returns potential investment options (CFI, 2025). In this context, Tesla should wisely invest the capital in low-risk sources to manage non-financial risk in terms of changing EV regulation, improper government support, and declining customer loyalty. Additionally, the company has low gearing with high interest payments, better liquidity, profitability, investment, and efficiency to facilitate capital rationing processes while taking on more debt or generating capital from investors. Based on utilising finance appropriately, the company might invest in the projects that recover the invested value in less time, like Project C as per PBP, to eliminate financial risk. Further, the low-risk projects ensure maximisation of profit in the future to provide growth opportunities for firms while enhancing financial conditions with high returns potential to improve cash flows (</w:t>
      </w:r>
      <w:proofErr w:type="spellStart"/>
      <w:r w:rsidRPr="00EC5E32">
        <w:rPr>
          <w:lang w:val="en-GB"/>
        </w:rPr>
        <w:t>Alshehadeh</w:t>
      </w:r>
      <w:proofErr w:type="spellEnd"/>
      <w:r w:rsidRPr="00EC5E32">
        <w:rPr>
          <w:lang w:val="en-GB"/>
        </w:rPr>
        <w:t xml:space="preserve"> et al., 2024). The capital rationing decision of £100m should be inverted in Projects B and C to ensure low risk and better returns potential in the future to sustain competitiveness in the EV market worldwide. Application of investment appraisal techniques indicate significance of generating high annual profit from Projects B and C that might enhance fiscal health. Overall, the efficient use of capital in low-risk projects maximises growth opportunity for the company while ensuring financial stability with maximum returns levels. </w:t>
      </w:r>
    </w:p>
    <w:p w14:paraId="646C99FD" w14:textId="77777777" w:rsidR="00D44929" w:rsidRPr="00EC5E32" w:rsidRDefault="00D44929" w:rsidP="00D92A1E">
      <w:pPr>
        <w:pStyle w:val="Heading1"/>
        <w:rPr>
          <w:lang w:val="en-GB"/>
        </w:rPr>
      </w:pPr>
      <w:bookmarkStart w:id="39" w:name="_Toc220519141"/>
      <w:r w:rsidRPr="00EC5E32">
        <w:rPr>
          <w:lang w:val="en-GB"/>
        </w:rPr>
        <w:t>6. Conclusion</w:t>
      </w:r>
      <w:bookmarkEnd w:id="39"/>
    </w:p>
    <w:p w14:paraId="355C69FC" w14:textId="77777777" w:rsidR="00D44929" w:rsidRPr="00EC5E32" w:rsidRDefault="00D44929" w:rsidP="00D92A1E">
      <w:pPr>
        <w:spacing w:before="240" w:after="240"/>
        <w:rPr>
          <w:szCs w:val="24"/>
          <w:lang w:val="en-GB"/>
        </w:rPr>
      </w:pPr>
      <w:r w:rsidRPr="00EC5E32">
        <w:rPr>
          <w:szCs w:val="24"/>
          <w:lang w:val="en-GB"/>
        </w:rPr>
        <w:t xml:space="preserve">In this report, the financial position at Tesla, working-capital efficiency, and investment strategy assessed in a logical way. The liquidity and gearing strongly supported by strong operating cash flows. Nevertheless, the profitability has deteriorated since 2022, and declining returns and margins show price competition and increased costs of production. The efficiency of working capital also improved in previous years, and in 2023-2024, once again, the cash conversion cycle became positive, which indicates the </w:t>
      </w:r>
      <w:r w:rsidRPr="00EC5E32">
        <w:rPr>
          <w:szCs w:val="24"/>
          <w:lang w:val="en-GB"/>
        </w:rPr>
        <w:lastRenderedPageBreak/>
        <w:t xml:space="preserve">increasing pressure on cash as capital spending is growing. </w:t>
      </w:r>
      <w:proofErr w:type="gramStart"/>
      <w:r w:rsidRPr="00EC5E32">
        <w:rPr>
          <w:szCs w:val="24"/>
          <w:lang w:val="en-GB"/>
        </w:rPr>
        <w:t>In order to</w:t>
      </w:r>
      <w:proofErr w:type="gramEnd"/>
      <w:r w:rsidRPr="00EC5E32">
        <w:rPr>
          <w:szCs w:val="24"/>
          <w:lang w:val="en-GB"/>
        </w:rPr>
        <w:t xml:space="preserve"> deal with these issues, a mixed reorganisation strategy through selective equity infusion, strategic alliances, and stricter working-capital management has advised. The approach enhances liquidity, reduces the level of debt, and enhances operational flexibility. Investment choices must focus on the projects with high net present value. </w:t>
      </w:r>
    </w:p>
    <w:p w14:paraId="355AB1AE" w14:textId="77777777" w:rsidR="00D44929" w:rsidRPr="00EC5E32" w:rsidRDefault="00D44929" w:rsidP="00D92A1E">
      <w:pPr>
        <w:spacing w:before="240" w:after="240"/>
        <w:rPr>
          <w:szCs w:val="24"/>
          <w:lang w:val="en-GB"/>
        </w:rPr>
      </w:pPr>
      <w:r w:rsidRPr="00EC5E32">
        <w:rPr>
          <w:szCs w:val="24"/>
          <w:lang w:val="en-GB"/>
        </w:rPr>
        <w:t>In the future, Tesla will be in a good position in the international EV and energy market. The major advice as CFO would be to have growth balanced with financial discipline by cushioning margins, handling cash judiciously, and sharing investment risks to help in sustaining long-term shareholder value.</w:t>
      </w:r>
    </w:p>
    <w:p w14:paraId="735F1E79" w14:textId="77777777" w:rsidR="009D28DC" w:rsidRPr="00EC5E32" w:rsidRDefault="009D28DC" w:rsidP="00D92A1E">
      <w:pPr>
        <w:rPr>
          <w:rFonts w:eastAsia="Times New Roman"/>
          <w:szCs w:val="24"/>
          <w:lang w:val="en-GB"/>
        </w:rPr>
      </w:pPr>
      <w:r w:rsidRPr="00EC5E32">
        <w:rPr>
          <w:rFonts w:eastAsia="Times New Roman"/>
          <w:szCs w:val="24"/>
          <w:lang w:val="en-GB"/>
        </w:rPr>
        <w:br w:type="page"/>
      </w:r>
    </w:p>
    <w:p w14:paraId="232105FD" w14:textId="77777777" w:rsidR="003C683A" w:rsidRPr="00EC5E32" w:rsidRDefault="002661DA" w:rsidP="00D92A1E">
      <w:pPr>
        <w:pStyle w:val="Heading1"/>
        <w:rPr>
          <w:lang w:val="en-GB"/>
        </w:rPr>
      </w:pPr>
      <w:bookmarkStart w:id="40" w:name="_Toc220519142"/>
      <w:r w:rsidRPr="00EC5E32">
        <w:rPr>
          <w:lang w:val="en-GB"/>
        </w:rPr>
        <w:lastRenderedPageBreak/>
        <w:t xml:space="preserve">7. </w:t>
      </w:r>
      <w:r w:rsidR="009D28DC" w:rsidRPr="00EC5E32">
        <w:rPr>
          <w:lang w:val="en-GB"/>
        </w:rPr>
        <w:t>References</w:t>
      </w:r>
      <w:bookmarkEnd w:id="40"/>
      <w:r w:rsidR="009D28DC" w:rsidRPr="00EC5E32">
        <w:rPr>
          <w:lang w:val="en-GB"/>
        </w:rPr>
        <w:t xml:space="preserve"> </w:t>
      </w:r>
    </w:p>
    <w:p w14:paraId="25088E7D" w14:textId="07F75019" w:rsidR="00371BCD" w:rsidRPr="00EC5E32" w:rsidRDefault="00371BCD" w:rsidP="00D92A1E">
      <w:pPr>
        <w:spacing w:after="240"/>
        <w:rPr>
          <w:lang w:val="en-GB"/>
        </w:rPr>
      </w:pPr>
      <w:proofErr w:type="spellStart"/>
      <w:r w:rsidRPr="00EC5E32">
        <w:rPr>
          <w:lang w:val="en-GB"/>
        </w:rPr>
        <w:t>Alshehadeh</w:t>
      </w:r>
      <w:proofErr w:type="spellEnd"/>
      <w:r w:rsidRPr="00EC5E32">
        <w:rPr>
          <w:lang w:val="en-GB"/>
        </w:rPr>
        <w:t xml:space="preserve">, A.R., Elrefae, G.A., El, A., </w:t>
      </w:r>
      <w:proofErr w:type="spellStart"/>
      <w:r w:rsidRPr="00EC5E32">
        <w:rPr>
          <w:lang w:val="en-GB"/>
        </w:rPr>
        <w:t>Hatamleh</w:t>
      </w:r>
      <w:proofErr w:type="spellEnd"/>
      <w:r w:rsidRPr="00EC5E32">
        <w:rPr>
          <w:lang w:val="en-GB"/>
        </w:rPr>
        <w:t xml:space="preserve">, H.M. and </w:t>
      </w:r>
      <w:proofErr w:type="spellStart"/>
      <w:r w:rsidRPr="00EC5E32">
        <w:rPr>
          <w:lang w:val="en-GB"/>
        </w:rPr>
        <w:t>AlKhawaja</w:t>
      </w:r>
      <w:proofErr w:type="spellEnd"/>
      <w:r w:rsidRPr="00EC5E32">
        <w:rPr>
          <w:lang w:val="en-GB"/>
        </w:rPr>
        <w:t xml:space="preserve">, H. (2024). Impact of profitability on investment opportunities and its effect on profit sustainability. </w:t>
      </w:r>
      <w:r w:rsidRPr="00EC5E32">
        <w:rPr>
          <w:i/>
          <w:iCs/>
          <w:lang w:val="en-GB"/>
        </w:rPr>
        <w:t>Uncertain Supply Chain Management</w:t>
      </w:r>
      <w:r w:rsidRPr="00EC5E32">
        <w:rPr>
          <w:lang w:val="en-GB"/>
        </w:rPr>
        <w:t xml:space="preserve">, [online] 12(2), pp.871–882. </w:t>
      </w:r>
      <w:proofErr w:type="spellStart"/>
      <w:r w:rsidRPr="00EC5E32">
        <w:rPr>
          <w:lang w:val="en-GB"/>
        </w:rPr>
        <w:t>doi:</w:t>
      </w:r>
      <w:hyperlink r:id="rId15">
        <w:r w:rsidRPr="00EC5E32">
          <w:rPr>
            <w:lang w:val="en-GB"/>
          </w:rPr>
          <w:t>https</w:t>
        </w:r>
        <w:proofErr w:type="spellEnd"/>
        <w:r w:rsidRPr="00EC5E32">
          <w:rPr>
            <w:lang w:val="en-GB"/>
          </w:rPr>
          <w:t>://doi.org/10.5267/j.uscm.2024.1.001</w:t>
        </w:r>
      </w:hyperlink>
      <w:r w:rsidRPr="00EC5E32">
        <w:rPr>
          <w:lang w:val="en-GB"/>
        </w:rPr>
        <w:t xml:space="preserve">. </w:t>
      </w:r>
    </w:p>
    <w:p w14:paraId="544F1B4A"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Arnold, L., Philipp </w:t>
      </w:r>
      <w:proofErr w:type="spellStart"/>
      <w:r w:rsidRPr="00EC5E32">
        <w:rPr>
          <w:rFonts w:ascii="Arial" w:hAnsi="Arial" w:cs="Arial"/>
          <w:lang w:val="en-GB"/>
        </w:rPr>
        <w:t>Hukal</w:t>
      </w:r>
      <w:proofErr w:type="spellEnd"/>
      <w:r w:rsidRPr="00EC5E32">
        <w:rPr>
          <w:rFonts w:ascii="Arial" w:hAnsi="Arial" w:cs="Arial"/>
          <w:lang w:val="en-GB"/>
        </w:rPr>
        <w:t xml:space="preserve"> and Link, M. (2024). Consortium Governance and Market Entry of Digital B2B Platforms: The Case of ADAMOS. </w:t>
      </w:r>
      <w:r w:rsidRPr="00EC5E32">
        <w:rPr>
          <w:rFonts w:ascii="Arial" w:hAnsi="Arial" w:cs="Arial"/>
          <w:i/>
          <w:iCs/>
          <w:lang w:val="en-GB"/>
        </w:rPr>
        <w:t>Information Systems Journal</w:t>
      </w:r>
      <w:r w:rsidRPr="00EC5E32">
        <w:rPr>
          <w:rFonts w:ascii="Arial" w:hAnsi="Arial" w:cs="Arial"/>
          <w:lang w:val="en-GB"/>
        </w:rPr>
        <w:t xml:space="preserve">.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://doi.org/10.1111/isj.12580</w:t>
      </w:r>
      <w:proofErr w:type="gramEnd"/>
      <w:r w:rsidRPr="00EC5E32">
        <w:rPr>
          <w:rFonts w:ascii="Arial" w:hAnsi="Arial" w:cs="Arial"/>
          <w:lang w:val="en-GB"/>
        </w:rPr>
        <w:t>.</w:t>
      </w:r>
    </w:p>
    <w:p w14:paraId="79D6C377" w14:textId="35C886AE" w:rsidR="00371BCD" w:rsidRPr="00EC5E32" w:rsidRDefault="00371BCD" w:rsidP="00D92A1E">
      <w:pPr>
        <w:spacing w:after="240"/>
        <w:rPr>
          <w:lang w:val="en-GB"/>
        </w:rPr>
      </w:pPr>
      <w:r w:rsidRPr="00EC5E32">
        <w:rPr>
          <w:lang w:val="en-GB"/>
        </w:rPr>
        <w:t xml:space="preserve">Baafi, J.A., Sarkodie, E.E., Duodu, J.K. and Kumah, S.P. (2024). Why Should We Pay Attention to Working Capital Management? A Case of Ghana. </w:t>
      </w:r>
      <w:r w:rsidRPr="00EC5E32">
        <w:rPr>
          <w:i/>
          <w:iCs/>
          <w:lang w:val="en-GB"/>
        </w:rPr>
        <w:t>Businesses</w:t>
      </w:r>
      <w:r w:rsidRPr="00EC5E32">
        <w:rPr>
          <w:lang w:val="en-GB"/>
        </w:rPr>
        <w:t xml:space="preserve">, [online] 4(1), pp.78–95. </w:t>
      </w:r>
      <w:proofErr w:type="spellStart"/>
      <w:r w:rsidRPr="00EC5E32">
        <w:rPr>
          <w:lang w:val="en-GB"/>
        </w:rPr>
        <w:t>doi:</w:t>
      </w:r>
      <w:hyperlink r:id="rId16">
        <w:r w:rsidRPr="00EC5E32">
          <w:rPr>
            <w:lang w:val="en-GB"/>
          </w:rPr>
          <w:t>https</w:t>
        </w:r>
        <w:proofErr w:type="spellEnd"/>
        <w:r w:rsidRPr="00EC5E32">
          <w:rPr>
            <w:lang w:val="en-GB"/>
          </w:rPr>
          <w:t>://doi.org/10.3390/businesses4010006</w:t>
        </w:r>
      </w:hyperlink>
      <w:r w:rsidRPr="00EC5E32">
        <w:rPr>
          <w:lang w:val="en-GB"/>
        </w:rPr>
        <w:t>.</w:t>
      </w:r>
    </w:p>
    <w:p w14:paraId="3F15A76A" w14:textId="68E39282"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Birrer, T., Bütikofer, J.-D., Busic, A., Caluori, R. and Woolley, N. (2023). </w:t>
      </w:r>
      <w:r w:rsidRPr="00EC5E32">
        <w:rPr>
          <w:rFonts w:ascii="Arial" w:hAnsi="Arial" w:cs="Arial"/>
          <w:i/>
          <w:iCs/>
          <w:lang w:val="en-GB"/>
        </w:rPr>
        <w:t>Sustainable Funding Principles, Concepts and Instruments</w:t>
      </w:r>
      <w:r w:rsidRPr="00EC5E32">
        <w:rPr>
          <w:rFonts w:ascii="Arial" w:hAnsi="Arial" w:cs="Arial"/>
          <w:lang w:val="en-GB"/>
        </w:rPr>
        <w:t xml:space="preserve">. [online] Available at: https://hub.hslu.ch/financialmanagement/wp-content/blogs.dir/488/files/sites/16/2025/02/Sustainable-Funding-1.pdf </w:t>
      </w:r>
    </w:p>
    <w:p w14:paraId="3CC458A9"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Breuer, W., Haas, S. and Mersmann, K. (2025). Post-bankruptcy performance: A systematic literature review on the performance of U.S. firms after emerging from Chapter 11 bankruptcy. </w:t>
      </w:r>
      <w:r w:rsidRPr="00EC5E32">
        <w:rPr>
          <w:rFonts w:ascii="Arial" w:hAnsi="Arial" w:cs="Arial"/>
          <w:i/>
          <w:iCs/>
          <w:lang w:val="en-GB"/>
        </w:rPr>
        <w:t>Journal of Economics and Business</w:t>
      </w:r>
      <w:r w:rsidRPr="00EC5E32">
        <w:rPr>
          <w:rFonts w:ascii="Arial" w:hAnsi="Arial" w:cs="Arial"/>
          <w:lang w:val="en-GB"/>
        </w:rPr>
        <w:t xml:space="preserve">, [online] p.106290.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://doi.org/10.1016/j.jeconbus.2025.106290</w:t>
      </w:r>
      <w:proofErr w:type="gramEnd"/>
      <w:r w:rsidRPr="00EC5E32">
        <w:rPr>
          <w:rFonts w:ascii="Arial" w:hAnsi="Arial" w:cs="Arial"/>
          <w:lang w:val="en-GB"/>
        </w:rPr>
        <w:t>.</w:t>
      </w:r>
    </w:p>
    <w:p w14:paraId="538A2C5A" w14:textId="7D786222" w:rsidR="00371BCD" w:rsidRPr="00EC5E32" w:rsidRDefault="00371BCD" w:rsidP="00D92A1E">
      <w:pPr>
        <w:spacing w:after="240"/>
        <w:rPr>
          <w:lang w:val="en-GB"/>
        </w:rPr>
      </w:pPr>
      <w:r w:rsidRPr="00EC5E32">
        <w:rPr>
          <w:lang w:val="en-GB"/>
        </w:rPr>
        <w:t xml:space="preserve">CFI (2025). </w:t>
      </w:r>
      <w:r w:rsidRPr="00EC5E32">
        <w:rPr>
          <w:i/>
          <w:iCs/>
          <w:lang w:val="en-GB"/>
        </w:rPr>
        <w:t>Capital Rationing</w:t>
      </w:r>
      <w:r w:rsidRPr="00EC5E32">
        <w:rPr>
          <w:lang w:val="en-GB"/>
        </w:rPr>
        <w:t xml:space="preserve">. [online] Corporate Finance Institute. Available at: </w:t>
      </w:r>
      <w:hyperlink r:id="rId17">
        <w:r w:rsidRPr="00EC5E32">
          <w:rPr>
            <w:lang w:val="en-GB"/>
          </w:rPr>
          <w:t>https://corporatefinanceinstitute.com/resources/accounting/capital-rationing/</w:t>
        </w:r>
      </w:hyperlink>
      <w:r w:rsidRPr="00EC5E32">
        <w:rPr>
          <w:lang w:val="en-GB"/>
        </w:rPr>
        <w:t xml:space="preserve"> </w:t>
      </w:r>
    </w:p>
    <w:p w14:paraId="76D4542E" w14:textId="77777777" w:rsidR="00371BCD" w:rsidRPr="00EC5E32" w:rsidRDefault="00371BCD" w:rsidP="00D92A1E">
      <w:pPr>
        <w:spacing w:after="240"/>
        <w:rPr>
          <w:lang w:val="en-GB"/>
        </w:rPr>
      </w:pPr>
      <w:r w:rsidRPr="00EC5E32">
        <w:rPr>
          <w:lang w:val="en-GB"/>
        </w:rPr>
        <w:t xml:space="preserve">Chen, S. (2025). Net Present Value (NPV) Sensitivity Analysis: Understanding Risk in Investment Projects. </w:t>
      </w:r>
      <w:r w:rsidRPr="00EC5E32">
        <w:rPr>
          <w:i/>
          <w:iCs/>
          <w:lang w:val="en-GB"/>
        </w:rPr>
        <w:t>Advances in Economics Management and Political Sciences</w:t>
      </w:r>
      <w:r w:rsidRPr="00EC5E32">
        <w:rPr>
          <w:lang w:val="en-GB"/>
        </w:rPr>
        <w:t xml:space="preserve">, [online] 150(1), pp.186–194. </w:t>
      </w:r>
      <w:proofErr w:type="spellStart"/>
      <w:r w:rsidRPr="00EC5E32">
        <w:rPr>
          <w:lang w:val="en-GB"/>
        </w:rPr>
        <w:t>doi:</w:t>
      </w:r>
      <w:hyperlink r:id="rId18">
        <w:r w:rsidRPr="00EC5E32">
          <w:rPr>
            <w:lang w:val="en-GB"/>
          </w:rPr>
          <w:t>https</w:t>
        </w:r>
        <w:proofErr w:type="spellEnd"/>
        <w:r w:rsidRPr="00EC5E32">
          <w:rPr>
            <w:lang w:val="en-GB"/>
          </w:rPr>
          <w:t>://doi.org/10.54254/2754-1169/2024.19301</w:t>
        </w:r>
      </w:hyperlink>
      <w:r w:rsidRPr="00EC5E32">
        <w:rPr>
          <w:lang w:val="en-GB"/>
        </w:rPr>
        <w:t>. [Accessed 28 Jan. 2026].</w:t>
      </w:r>
    </w:p>
    <w:p w14:paraId="4AAE6099"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Dahmash, F.N., </w:t>
      </w:r>
      <w:proofErr w:type="spellStart"/>
      <w:r w:rsidRPr="00EC5E32">
        <w:rPr>
          <w:rFonts w:ascii="Arial" w:hAnsi="Arial" w:cs="Arial"/>
          <w:lang w:val="en-GB"/>
        </w:rPr>
        <w:t>Alshurafat</w:t>
      </w:r>
      <w:proofErr w:type="spellEnd"/>
      <w:r w:rsidRPr="00EC5E32">
        <w:rPr>
          <w:rFonts w:ascii="Arial" w:hAnsi="Arial" w:cs="Arial"/>
          <w:lang w:val="en-GB"/>
        </w:rPr>
        <w:t xml:space="preserve">, H., Hendawi, R., Alzoubi, A.B. and </w:t>
      </w:r>
      <w:proofErr w:type="spellStart"/>
      <w:r w:rsidRPr="00EC5E32">
        <w:rPr>
          <w:rFonts w:ascii="Arial" w:hAnsi="Arial" w:cs="Arial"/>
          <w:lang w:val="en-GB"/>
        </w:rPr>
        <w:t>Amosh</w:t>
      </w:r>
      <w:proofErr w:type="spellEnd"/>
      <w:r w:rsidRPr="00EC5E32">
        <w:rPr>
          <w:rFonts w:ascii="Arial" w:hAnsi="Arial" w:cs="Arial"/>
          <w:lang w:val="en-GB"/>
        </w:rPr>
        <w:t xml:space="preserve">, H.A. (2023). The Retained Earnings Effect on the Firm’s Market Value: Evidence from Jordan. </w:t>
      </w:r>
      <w:r w:rsidRPr="00EC5E32">
        <w:rPr>
          <w:rFonts w:ascii="Arial" w:hAnsi="Arial" w:cs="Arial"/>
          <w:i/>
          <w:iCs/>
          <w:lang w:val="en-GB"/>
        </w:rPr>
        <w:lastRenderedPageBreak/>
        <w:t>International Journal of Financial Studies</w:t>
      </w:r>
      <w:r w:rsidRPr="00EC5E32">
        <w:rPr>
          <w:rFonts w:ascii="Arial" w:hAnsi="Arial" w:cs="Arial"/>
          <w:lang w:val="en-GB"/>
        </w:rPr>
        <w:t xml:space="preserve">, 11(3), pp.89–89.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://doi.org/10.3390/ijfs11030089</w:t>
      </w:r>
      <w:proofErr w:type="gramEnd"/>
      <w:r w:rsidRPr="00EC5E32">
        <w:rPr>
          <w:rFonts w:ascii="Arial" w:hAnsi="Arial" w:cs="Arial"/>
          <w:lang w:val="en-GB"/>
        </w:rPr>
        <w:t>.</w:t>
      </w:r>
    </w:p>
    <w:p w14:paraId="1EBC990A" w14:textId="0E59BB8C" w:rsidR="00371BCD" w:rsidRPr="00EC5E32" w:rsidRDefault="00371BCD" w:rsidP="00D92A1E">
      <w:pPr>
        <w:spacing w:after="240"/>
        <w:rPr>
          <w:lang w:val="en-GB"/>
        </w:rPr>
      </w:pPr>
      <w:proofErr w:type="spellStart"/>
      <w:r w:rsidRPr="00EC5E32">
        <w:rPr>
          <w:lang w:val="en-GB"/>
        </w:rPr>
        <w:t>Darmansyah</w:t>
      </w:r>
      <w:proofErr w:type="spellEnd"/>
      <w:r w:rsidRPr="00EC5E32">
        <w:rPr>
          <w:lang w:val="en-GB"/>
        </w:rPr>
        <w:t xml:space="preserve">, A., Ali, Q. and Parveen, S. (2025). Sophisticated Capital Budgeting Decisions for Financial Performance and Risk Management—A Tale of Two Business Entities. </w:t>
      </w:r>
      <w:r w:rsidRPr="00EC5E32">
        <w:rPr>
          <w:i/>
          <w:iCs/>
          <w:lang w:val="en-GB"/>
        </w:rPr>
        <w:t>Journal of Risk and Financial Management</w:t>
      </w:r>
      <w:r w:rsidRPr="00EC5E32">
        <w:rPr>
          <w:lang w:val="en-GB"/>
        </w:rPr>
        <w:t xml:space="preserve">, [online] 18(6), p.297. </w:t>
      </w:r>
      <w:proofErr w:type="spellStart"/>
      <w:r w:rsidRPr="00EC5E32">
        <w:rPr>
          <w:lang w:val="en-GB"/>
        </w:rPr>
        <w:t>doi:</w:t>
      </w:r>
      <w:hyperlink r:id="rId19">
        <w:r w:rsidRPr="00EC5E32">
          <w:rPr>
            <w:lang w:val="en-GB"/>
          </w:rPr>
          <w:t>https</w:t>
        </w:r>
        <w:proofErr w:type="spellEnd"/>
        <w:r w:rsidRPr="00EC5E32">
          <w:rPr>
            <w:lang w:val="en-GB"/>
          </w:rPr>
          <w:t>://doi.org/10.3390/jrfm18060297</w:t>
        </w:r>
      </w:hyperlink>
      <w:r w:rsidRPr="00EC5E32">
        <w:rPr>
          <w:lang w:val="en-GB"/>
        </w:rPr>
        <w:t xml:space="preserve">. </w:t>
      </w:r>
    </w:p>
    <w:p w14:paraId="4447C4BD" w14:textId="237CB3D1"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Deloitte. (2024). </w:t>
      </w:r>
      <w:r w:rsidRPr="00EC5E32">
        <w:rPr>
          <w:rFonts w:ascii="Arial" w:hAnsi="Arial" w:cs="Arial"/>
          <w:i/>
          <w:iCs/>
          <w:lang w:val="en-GB"/>
        </w:rPr>
        <w:t>2024 Global Corporate Treasury Survey | Deloitte US</w:t>
      </w:r>
      <w:r w:rsidRPr="00EC5E32">
        <w:rPr>
          <w:rFonts w:ascii="Arial" w:hAnsi="Arial" w:cs="Arial"/>
          <w:lang w:val="en-GB"/>
        </w:rPr>
        <w:t xml:space="preserve">. [online] Available at: https://www.deloitte.com/us/en/services/consulting/articles/global-corporate-treasury-survey.html </w:t>
      </w:r>
    </w:p>
    <w:p w14:paraId="105351AB" w14:textId="7E82AA98" w:rsidR="00371BCD" w:rsidRPr="00EC5E32" w:rsidRDefault="00371BCD" w:rsidP="00D92A1E">
      <w:pPr>
        <w:spacing w:after="240"/>
        <w:rPr>
          <w:lang w:val="en-GB"/>
        </w:rPr>
      </w:pPr>
      <w:proofErr w:type="spellStart"/>
      <w:r w:rsidRPr="00EC5E32">
        <w:rPr>
          <w:lang w:val="en-GB"/>
        </w:rPr>
        <w:t>Ejoh</w:t>
      </w:r>
      <w:proofErr w:type="spellEnd"/>
      <w:r w:rsidRPr="00EC5E32">
        <w:rPr>
          <w:lang w:val="en-GB"/>
        </w:rPr>
        <w:t xml:space="preserve">, N., Ojong, </w:t>
      </w:r>
      <w:proofErr w:type="spellStart"/>
      <w:r w:rsidRPr="00EC5E32">
        <w:rPr>
          <w:lang w:val="en-GB"/>
        </w:rPr>
        <w:t>Okpa</w:t>
      </w:r>
      <w:proofErr w:type="spellEnd"/>
      <w:r w:rsidRPr="00EC5E32">
        <w:rPr>
          <w:lang w:val="en-GB"/>
        </w:rPr>
        <w:t xml:space="preserve">, I., Bassey and Jimmy, U. (2016). An Examination of the Relationship between Capital Investment Appraisal Techniques and Firms’ Growth and Survival in Nigeria. </w:t>
      </w:r>
      <w:r w:rsidRPr="00EC5E32">
        <w:rPr>
          <w:i/>
          <w:iCs/>
          <w:lang w:val="en-GB"/>
        </w:rPr>
        <w:t>IOSR Journal of Business and Management (IOSR-JBM)</w:t>
      </w:r>
      <w:r w:rsidRPr="00EC5E32">
        <w:rPr>
          <w:lang w:val="en-GB"/>
        </w:rPr>
        <w:t xml:space="preserve">, [online] 18, pp.45–52. </w:t>
      </w:r>
      <w:proofErr w:type="spellStart"/>
      <w:r w:rsidRPr="00EC5E32">
        <w:rPr>
          <w:lang w:val="en-GB"/>
        </w:rPr>
        <w:t>doi:</w:t>
      </w:r>
      <w:hyperlink r:id="rId20">
        <w:r w:rsidRPr="00EC5E32">
          <w:rPr>
            <w:lang w:val="en-GB"/>
          </w:rPr>
          <w:t>https</w:t>
        </w:r>
        <w:proofErr w:type="spellEnd"/>
        <w:r w:rsidRPr="00EC5E32">
          <w:rPr>
            <w:lang w:val="en-GB"/>
          </w:rPr>
          <w:t>://doi.org/10.9790/487X-18134552</w:t>
        </w:r>
      </w:hyperlink>
      <w:r w:rsidRPr="00EC5E32">
        <w:rPr>
          <w:lang w:val="en-GB"/>
        </w:rPr>
        <w:t xml:space="preserve">. </w:t>
      </w:r>
    </w:p>
    <w:p w14:paraId="6770B9C7" w14:textId="75D77B1C"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IEA (2024). </w:t>
      </w:r>
      <w:r w:rsidRPr="00EC5E32">
        <w:rPr>
          <w:rFonts w:ascii="Arial" w:hAnsi="Arial" w:cs="Arial"/>
          <w:i/>
          <w:iCs/>
          <w:lang w:val="en-GB"/>
        </w:rPr>
        <w:t>Global EV Outlook 2024</w:t>
      </w:r>
      <w:r w:rsidRPr="00EC5E32">
        <w:rPr>
          <w:rFonts w:ascii="Arial" w:hAnsi="Arial" w:cs="Arial"/>
          <w:lang w:val="en-GB"/>
        </w:rPr>
        <w:t xml:space="preserve">. [online] IEA. Available at: https://www.iea.org/reports/global-ev-outlook-2024 </w:t>
      </w:r>
    </w:p>
    <w:p w14:paraId="6A93EB05" w14:textId="669AD5AF"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Investing.com. (2026). </w:t>
      </w:r>
      <w:r w:rsidRPr="00EC5E32">
        <w:rPr>
          <w:rFonts w:ascii="Arial" w:hAnsi="Arial" w:cs="Arial"/>
          <w:i/>
          <w:iCs/>
          <w:lang w:val="en-GB"/>
        </w:rPr>
        <w:t>Welcome To Zscaler Directory Authentication</w:t>
      </w:r>
      <w:r w:rsidRPr="00EC5E32">
        <w:rPr>
          <w:rFonts w:ascii="Arial" w:hAnsi="Arial" w:cs="Arial"/>
          <w:lang w:val="en-GB"/>
        </w:rPr>
        <w:t xml:space="preserve">. [online] Available at: https://in.investing.com/news/stock-market-news/tesla-strikes-43b-battery-supply-deal-with-lg-energy-for-storage-push-report-4933439 </w:t>
      </w:r>
    </w:p>
    <w:p w14:paraId="47AC15F4" w14:textId="5D0485CC"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Isah, A.B. (2025). </w:t>
      </w:r>
      <w:r w:rsidRPr="00EC5E32">
        <w:rPr>
          <w:rFonts w:ascii="Arial" w:hAnsi="Arial" w:cs="Arial"/>
          <w:i/>
          <w:iCs/>
          <w:lang w:val="en-GB"/>
        </w:rPr>
        <w:t>Tesla Full Year 2024 Analysis — A Review of Actual Performance &amp; My Financial Forecast</w:t>
      </w:r>
      <w:r w:rsidRPr="00EC5E32">
        <w:rPr>
          <w:rFonts w:ascii="Arial" w:hAnsi="Arial" w:cs="Arial"/>
          <w:lang w:val="en-GB"/>
        </w:rPr>
        <w:t xml:space="preserve">. [online] Medium. Available at: https://medium.com/%40nambos3rd/tesla-full-year-2024-analysis-a-review-of-actual-performance-my-financial-forecast-41ee70091b5a </w:t>
      </w:r>
    </w:p>
    <w:p w14:paraId="2FD30423"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Liu, C.C., Boothman, S.G. and Graham, J.D. (2025). The Rise and Recent Decline of Tesla’s Share of the U.S. Electric Vehicle Market. </w:t>
      </w:r>
      <w:r w:rsidRPr="00EC5E32">
        <w:rPr>
          <w:rFonts w:ascii="Arial" w:hAnsi="Arial" w:cs="Arial"/>
          <w:i/>
          <w:iCs/>
          <w:lang w:val="en-GB"/>
        </w:rPr>
        <w:t>World Electric Vehicle Journal</w:t>
      </w:r>
      <w:r w:rsidRPr="00EC5E32">
        <w:rPr>
          <w:rFonts w:ascii="Arial" w:hAnsi="Arial" w:cs="Arial"/>
          <w:lang w:val="en-GB"/>
        </w:rPr>
        <w:t xml:space="preserve">, [online] 16(2), pp.90–90.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://doi.org/10.3390/wevj16020090</w:t>
      </w:r>
      <w:proofErr w:type="gramEnd"/>
      <w:r w:rsidRPr="00EC5E32">
        <w:rPr>
          <w:rFonts w:ascii="Arial" w:hAnsi="Arial" w:cs="Arial"/>
          <w:lang w:val="en-GB"/>
        </w:rPr>
        <w:t>.</w:t>
      </w:r>
    </w:p>
    <w:p w14:paraId="4D528C07"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Macro Trends (2022). </w:t>
      </w:r>
      <w:r w:rsidRPr="00EC5E32">
        <w:rPr>
          <w:rFonts w:ascii="Arial" w:hAnsi="Arial" w:cs="Arial"/>
          <w:i/>
          <w:iCs/>
          <w:lang w:val="en-GB"/>
        </w:rPr>
        <w:t>Tesla Long Term Debt 2009-2021 | TSLA</w:t>
      </w:r>
      <w:r w:rsidRPr="00EC5E32">
        <w:rPr>
          <w:rFonts w:ascii="Arial" w:hAnsi="Arial" w:cs="Arial"/>
          <w:lang w:val="en-GB"/>
        </w:rPr>
        <w:t xml:space="preserve">. [online] www.macrotrends.net. Available at: </w:t>
      </w:r>
      <w:r w:rsidRPr="00EC5E32">
        <w:rPr>
          <w:rFonts w:ascii="Arial" w:hAnsi="Arial" w:cs="Arial"/>
          <w:lang w:val="en-GB"/>
        </w:rPr>
        <w:lastRenderedPageBreak/>
        <w:t>https://www.macrotrends.net/stocks/charts/TSLA/tesla/long-term-debt [Accessed 28 Jan. 2026].</w:t>
      </w:r>
    </w:p>
    <w:p w14:paraId="72D2D629"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Mom, R., Phuong, T. and </w:t>
      </w:r>
      <w:proofErr w:type="spellStart"/>
      <w:r w:rsidRPr="00EC5E32">
        <w:rPr>
          <w:rFonts w:ascii="Arial" w:hAnsi="Arial" w:cs="Arial"/>
          <w:lang w:val="en-GB"/>
        </w:rPr>
        <w:t>Panggabean</w:t>
      </w:r>
      <w:proofErr w:type="spellEnd"/>
      <w:r w:rsidRPr="00EC5E32">
        <w:rPr>
          <w:rFonts w:ascii="Arial" w:hAnsi="Arial" w:cs="Arial"/>
          <w:lang w:val="en-GB"/>
        </w:rPr>
        <w:t xml:space="preserve">, H.R. (2025). The Role of Financial Health in Predicting Long-Term Performance in Selected Industries in Thailand. </w:t>
      </w:r>
      <w:r w:rsidRPr="00EC5E32">
        <w:rPr>
          <w:rFonts w:ascii="Arial" w:hAnsi="Arial" w:cs="Arial"/>
          <w:i/>
          <w:iCs/>
          <w:lang w:val="en-GB"/>
        </w:rPr>
        <w:t xml:space="preserve">Human </w:t>
      </w:r>
      <w:proofErr w:type="spellStart"/>
      <w:r w:rsidRPr="00EC5E32">
        <w:rPr>
          <w:rFonts w:ascii="Arial" w:hAnsi="Arial" w:cs="Arial"/>
          <w:i/>
          <w:iCs/>
          <w:lang w:val="en-GB"/>
        </w:rPr>
        <w:t>Behavior</w:t>
      </w:r>
      <w:proofErr w:type="spellEnd"/>
      <w:r w:rsidRPr="00EC5E32">
        <w:rPr>
          <w:rFonts w:ascii="Arial" w:hAnsi="Arial" w:cs="Arial"/>
          <w:i/>
          <w:iCs/>
          <w:lang w:val="en-GB"/>
        </w:rPr>
        <w:t>, Development and Society</w:t>
      </w:r>
      <w:r w:rsidRPr="00EC5E32">
        <w:rPr>
          <w:rFonts w:ascii="Arial" w:hAnsi="Arial" w:cs="Arial"/>
          <w:lang w:val="en-GB"/>
        </w:rPr>
        <w:t xml:space="preserve">, 26(2), pp.329–343.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://doi.org/10.62370/hbds.v26i2.281509</w:t>
      </w:r>
      <w:proofErr w:type="gramEnd"/>
      <w:r w:rsidRPr="00EC5E32">
        <w:rPr>
          <w:rFonts w:ascii="Arial" w:hAnsi="Arial" w:cs="Arial"/>
          <w:lang w:val="en-GB"/>
        </w:rPr>
        <w:t>.</w:t>
      </w:r>
    </w:p>
    <w:p w14:paraId="1D6ED922"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Niri, A.J., Poelzer, G.A., Zhang, S.E., Rosenkranz, J., Pettersson, M. and Ghorbani, Y. (2024). Sustainability challenges throughout the electric vehicle battery value chain. </w:t>
      </w:r>
      <w:r w:rsidRPr="00EC5E32">
        <w:rPr>
          <w:rFonts w:ascii="Arial" w:hAnsi="Arial" w:cs="Arial"/>
          <w:i/>
          <w:iCs/>
          <w:lang w:val="en-GB"/>
        </w:rPr>
        <w:t>Renewable and Sustainable Energy Reviews</w:t>
      </w:r>
      <w:r w:rsidRPr="00EC5E32">
        <w:rPr>
          <w:rFonts w:ascii="Arial" w:hAnsi="Arial" w:cs="Arial"/>
          <w:lang w:val="en-GB"/>
        </w:rPr>
        <w:t xml:space="preserve">, 191(114176), p.114176.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://doi.org/10.1016/j.rser.2023.114176</w:t>
      </w:r>
      <w:proofErr w:type="gramEnd"/>
      <w:r w:rsidRPr="00EC5E32">
        <w:rPr>
          <w:rFonts w:ascii="Arial" w:hAnsi="Arial" w:cs="Arial"/>
          <w:lang w:val="en-GB"/>
        </w:rPr>
        <w:t>.</w:t>
      </w:r>
    </w:p>
    <w:p w14:paraId="408CB91B"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Olugbenga, A.F. (2025). Corporate Financing of Mega Projects: </w:t>
      </w:r>
      <w:proofErr w:type="spellStart"/>
      <w:r w:rsidRPr="00EC5E32">
        <w:rPr>
          <w:rFonts w:ascii="Arial" w:hAnsi="Arial" w:cs="Arial"/>
          <w:lang w:val="en-GB"/>
        </w:rPr>
        <w:t>Analyzing</w:t>
      </w:r>
      <w:proofErr w:type="spellEnd"/>
      <w:r w:rsidRPr="00EC5E32">
        <w:rPr>
          <w:rFonts w:ascii="Arial" w:hAnsi="Arial" w:cs="Arial"/>
          <w:lang w:val="en-GB"/>
        </w:rPr>
        <w:t xml:space="preserve"> the Impact of Capital Structure Choices on Project Viability and Profitability (2018–2025). </w:t>
      </w:r>
      <w:r w:rsidRPr="00EC5E32">
        <w:rPr>
          <w:rFonts w:ascii="Arial" w:hAnsi="Arial" w:cs="Arial"/>
          <w:i/>
          <w:iCs/>
          <w:lang w:val="en-GB"/>
        </w:rPr>
        <w:t>Journal of Banking and Financial Dynamics</w:t>
      </w:r>
      <w:r w:rsidRPr="00EC5E32">
        <w:rPr>
          <w:rFonts w:ascii="Arial" w:hAnsi="Arial" w:cs="Arial"/>
          <w:lang w:val="en-GB"/>
        </w:rPr>
        <w:t xml:space="preserve">, 9(12), pp.30–41.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://doi.org/10.55220/2576-6821.v9.811</w:t>
      </w:r>
      <w:proofErr w:type="gramEnd"/>
      <w:r w:rsidRPr="00EC5E32">
        <w:rPr>
          <w:rFonts w:ascii="Arial" w:hAnsi="Arial" w:cs="Arial"/>
          <w:lang w:val="en-GB"/>
        </w:rPr>
        <w:t>.</w:t>
      </w:r>
    </w:p>
    <w:p w14:paraId="71A60CC8" w14:textId="118DBA2E" w:rsidR="00371BCD" w:rsidRPr="00EC5E32" w:rsidRDefault="00371BCD" w:rsidP="00D92A1E">
      <w:pPr>
        <w:spacing w:after="240"/>
        <w:rPr>
          <w:lang w:val="en-GB"/>
        </w:rPr>
      </w:pPr>
      <w:proofErr w:type="gramStart"/>
      <w:r w:rsidRPr="00EC5E32">
        <w:rPr>
          <w:lang w:val="en-GB"/>
        </w:rPr>
        <w:t>Palomarez ,</w:t>
      </w:r>
      <w:proofErr w:type="gramEnd"/>
      <w:r w:rsidRPr="00EC5E32">
        <w:rPr>
          <w:lang w:val="en-GB"/>
        </w:rPr>
        <w:t xml:space="preserve"> V. and Libby, T. (2025). </w:t>
      </w:r>
      <w:r w:rsidRPr="00EC5E32">
        <w:rPr>
          <w:i/>
          <w:iCs/>
          <w:lang w:val="en-GB"/>
        </w:rPr>
        <w:t>What Tesla brand loyalty tells us about the EV market</w:t>
      </w:r>
      <w:r w:rsidRPr="00EC5E32">
        <w:rPr>
          <w:lang w:val="en-GB"/>
        </w:rPr>
        <w:t xml:space="preserve">. [online] S&amp;P global. Available at: </w:t>
      </w:r>
      <w:hyperlink r:id="rId21">
        <w:r w:rsidRPr="00EC5E32">
          <w:rPr>
            <w:lang w:val="en-GB"/>
          </w:rPr>
          <w:t>https://www.spglobal.com/automotive-insights/en/blogs/2025/09/tesla-brand-loyalty-evolving-ev-market</w:t>
        </w:r>
      </w:hyperlink>
      <w:r w:rsidRPr="00EC5E32">
        <w:rPr>
          <w:lang w:val="en-GB"/>
        </w:rPr>
        <w:t xml:space="preserve"> </w:t>
      </w:r>
    </w:p>
    <w:p w14:paraId="0A455BE8"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Ruan, L. and Yang, L. (2025). Investor-company interactions and stock price crash risk: Evidence from China. </w:t>
      </w:r>
      <w:r w:rsidRPr="00EC5E32">
        <w:rPr>
          <w:rFonts w:ascii="Arial" w:hAnsi="Arial" w:cs="Arial"/>
          <w:i/>
          <w:iCs/>
          <w:lang w:val="en-GB"/>
        </w:rPr>
        <w:t>Research in International Business and Finance</w:t>
      </w:r>
      <w:r w:rsidRPr="00EC5E32">
        <w:rPr>
          <w:rFonts w:ascii="Arial" w:hAnsi="Arial" w:cs="Arial"/>
          <w:lang w:val="en-GB"/>
        </w:rPr>
        <w:t xml:space="preserve">, pp.102830–102830.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://doi.org/10.1016/j.ribaf.2025.102830</w:t>
      </w:r>
      <w:proofErr w:type="gramEnd"/>
      <w:r w:rsidRPr="00EC5E32">
        <w:rPr>
          <w:rFonts w:ascii="Arial" w:hAnsi="Arial" w:cs="Arial"/>
          <w:lang w:val="en-GB"/>
        </w:rPr>
        <w:t>.</w:t>
      </w:r>
    </w:p>
    <w:p w14:paraId="21E38184" w14:textId="77777777" w:rsidR="00371BCD" w:rsidRPr="00EC5E32" w:rsidRDefault="00371BCD" w:rsidP="00D92A1E">
      <w:pPr>
        <w:pStyle w:val="NormalWeb"/>
        <w:spacing w:before="0" w:beforeAutospacing="0" w:after="240" w:afterAutospacing="0" w:line="360" w:lineRule="auto"/>
        <w:rPr>
          <w:rFonts w:ascii="Arial" w:hAnsi="Arial" w:cs="Arial"/>
          <w:lang w:val="en-GB"/>
        </w:rPr>
      </w:pPr>
      <w:proofErr w:type="spellStart"/>
      <w:r w:rsidRPr="00EC5E32">
        <w:rPr>
          <w:rFonts w:ascii="Arial" w:hAnsi="Arial" w:cs="Arial"/>
          <w:lang w:val="en-GB"/>
        </w:rPr>
        <w:t>Santacreu</w:t>
      </w:r>
      <w:proofErr w:type="spellEnd"/>
      <w:r w:rsidRPr="00EC5E32">
        <w:rPr>
          <w:rFonts w:ascii="Arial" w:hAnsi="Arial" w:cs="Arial"/>
          <w:lang w:val="en-GB"/>
        </w:rPr>
        <w:t xml:space="preserve">, A.M. and LaBelle, J. (2022). Global Supply Chain Disruptions and Inflation During the COVID-19 Pandemic. </w:t>
      </w:r>
      <w:r w:rsidRPr="00EC5E32">
        <w:rPr>
          <w:rFonts w:ascii="Arial" w:hAnsi="Arial" w:cs="Arial"/>
          <w:i/>
          <w:iCs/>
          <w:lang w:val="en-GB"/>
        </w:rPr>
        <w:t>Review</w:t>
      </w:r>
      <w:r w:rsidRPr="00EC5E32">
        <w:rPr>
          <w:rFonts w:ascii="Arial" w:hAnsi="Arial" w:cs="Arial"/>
          <w:lang w:val="en-GB"/>
        </w:rPr>
        <w:t xml:space="preserve">, 104(2).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://doi.org/10.20955/r.104.78-91</w:t>
      </w:r>
      <w:proofErr w:type="gramEnd"/>
      <w:r w:rsidRPr="00EC5E32">
        <w:rPr>
          <w:rFonts w:ascii="Arial" w:hAnsi="Arial" w:cs="Arial"/>
          <w:lang w:val="en-GB"/>
        </w:rPr>
        <w:t>.</w:t>
      </w:r>
    </w:p>
    <w:p w14:paraId="2FEC5B34" w14:textId="052C2CBD"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SEC (2025). </w:t>
      </w:r>
      <w:r w:rsidRPr="00EC5E32">
        <w:rPr>
          <w:rFonts w:ascii="Arial" w:hAnsi="Arial" w:cs="Arial"/>
          <w:i/>
          <w:iCs/>
          <w:lang w:val="en-GB"/>
        </w:rPr>
        <w:t>tsla-20250630</w:t>
      </w:r>
      <w:r w:rsidRPr="00EC5E32">
        <w:rPr>
          <w:rFonts w:ascii="Arial" w:hAnsi="Arial" w:cs="Arial"/>
          <w:lang w:val="en-GB"/>
        </w:rPr>
        <w:t xml:space="preserve">. [online] Sec.gov. Available at: https://www.sec.gov/Archives/edgar/data/1318605/000162828025035806/tsla-20250630.htm </w:t>
      </w:r>
    </w:p>
    <w:p w14:paraId="1973A0DA"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lastRenderedPageBreak/>
        <w:t xml:space="preserve">Seth, S. (2025). </w:t>
      </w:r>
      <w:r w:rsidRPr="00EC5E32">
        <w:rPr>
          <w:rFonts w:ascii="Arial" w:hAnsi="Arial" w:cs="Arial"/>
          <w:i/>
          <w:iCs/>
          <w:lang w:val="en-GB"/>
        </w:rPr>
        <w:t>Quick Ratio Formula with Examples, Pros and Cons</w:t>
      </w:r>
      <w:r w:rsidRPr="00EC5E32">
        <w:rPr>
          <w:rFonts w:ascii="Arial" w:hAnsi="Arial" w:cs="Arial"/>
          <w:lang w:val="en-GB"/>
        </w:rPr>
        <w:t>. [online] Investopedia. Available at: https://www.investopedia.com/terms/q/quickratio.asp.</w:t>
      </w:r>
    </w:p>
    <w:p w14:paraId="03EE7F33" w14:textId="0ABD00B7" w:rsidR="00371BCD" w:rsidRPr="00EC5E32" w:rsidRDefault="00371BCD" w:rsidP="00D92A1E">
      <w:pPr>
        <w:spacing w:after="240"/>
        <w:rPr>
          <w:lang w:val="en-GB"/>
        </w:rPr>
      </w:pPr>
      <w:r w:rsidRPr="00EC5E32">
        <w:rPr>
          <w:lang w:val="en-GB"/>
        </w:rPr>
        <w:t xml:space="preserve">Sherman, N. (2025). </w:t>
      </w:r>
      <w:r w:rsidRPr="00EC5E32">
        <w:rPr>
          <w:i/>
          <w:iCs/>
          <w:lang w:val="en-GB"/>
        </w:rPr>
        <w:t>How the US got left behind in the global electric car race</w:t>
      </w:r>
      <w:r w:rsidRPr="00EC5E32">
        <w:rPr>
          <w:lang w:val="en-GB"/>
        </w:rPr>
        <w:t xml:space="preserve">. [online] </w:t>
      </w:r>
      <w:proofErr w:type="spellStart"/>
      <w:r w:rsidRPr="00EC5E32">
        <w:rPr>
          <w:lang w:val="en-GB"/>
        </w:rPr>
        <w:t>bbc</w:t>
      </w:r>
      <w:proofErr w:type="spellEnd"/>
      <w:r w:rsidRPr="00EC5E32">
        <w:rPr>
          <w:lang w:val="en-GB"/>
        </w:rPr>
        <w:t xml:space="preserve">. Available at: </w:t>
      </w:r>
      <w:hyperlink r:id="rId22">
        <w:r w:rsidRPr="00EC5E32">
          <w:rPr>
            <w:lang w:val="en-GB"/>
          </w:rPr>
          <w:t>https://www.bbc.com/news/articles/c8ex2l58en4o</w:t>
        </w:r>
      </w:hyperlink>
      <w:r w:rsidRPr="00EC5E32">
        <w:rPr>
          <w:lang w:val="en-GB"/>
        </w:rPr>
        <w:t xml:space="preserve"> </w:t>
      </w:r>
    </w:p>
    <w:p w14:paraId="6F927D40" w14:textId="77777777" w:rsidR="00371BCD" w:rsidRPr="00EC5E32" w:rsidRDefault="00371BCD" w:rsidP="00D92A1E">
      <w:pPr>
        <w:spacing w:after="240"/>
        <w:rPr>
          <w:lang w:val="en-GB"/>
        </w:rPr>
      </w:pPr>
      <w:r w:rsidRPr="00EC5E32">
        <w:rPr>
          <w:lang w:val="en-GB"/>
        </w:rPr>
        <w:t xml:space="preserve">Shi, M., Zhang, Y. and Zhu, C. (2022). </w:t>
      </w:r>
      <w:r w:rsidRPr="00EC5E32">
        <w:rPr>
          <w:i/>
          <w:iCs/>
          <w:lang w:val="en-GB"/>
        </w:rPr>
        <w:t>A Review of Factors Affecting Tesla’s Profitability</w:t>
      </w:r>
      <w:r w:rsidRPr="00EC5E32">
        <w:rPr>
          <w:lang w:val="en-GB"/>
        </w:rPr>
        <w:t>. [online] ResearchGate. Available at: https://www.researchgate.net/publication/364568647_A_Review_of_Factors_Affecting_Tesla.</w:t>
      </w:r>
    </w:p>
    <w:p w14:paraId="61DBE327"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Stereńczak, S. and Kubiak, J. (2022). dividend policy and stock liquidity: lessons from Central and eastern </w:t>
      </w:r>
      <w:proofErr w:type="spellStart"/>
      <w:r w:rsidRPr="00EC5E32">
        <w:rPr>
          <w:rFonts w:ascii="Arial" w:hAnsi="Arial" w:cs="Arial"/>
          <w:lang w:val="en-GB"/>
        </w:rPr>
        <w:t>europe</w:t>
      </w:r>
      <w:proofErr w:type="spellEnd"/>
      <w:r w:rsidRPr="00EC5E32">
        <w:rPr>
          <w:rFonts w:ascii="Arial" w:hAnsi="Arial" w:cs="Arial"/>
          <w:lang w:val="en-GB"/>
        </w:rPr>
        <w:t xml:space="preserve">. </w:t>
      </w:r>
      <w:r w:rsidRPr="00EC5E32">
        <w:rPr>
          <w:rFonts w:ascii="Arial" w:hAnsi="Arial" w:cs="Arial"/>
          <w:i/>
          <w:iCs/>
          <w:lang w:val="en-GB"/>
        </w:rPr>
        <w:t>Research in International Business and Finance</w:t>
      </w:r>
      <w:r w:rsidRPr="00EC5E32">
        <w:rPr>
          <w:rFonts w:ascii="Arial" w:hAnsi="Arial" w:cs="Arial"/>
          <w:lang w:val="en-GB"/>
        </w:rPr>
        <w:t xml:space="preserve">, [online] p.101727.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://doi.org/10.1016/j.ribaf.2022.101727</w:t>
      </w:r>
      <w:proofErr w:type="gramEnd"/>
      <w:r w:rsidRPr="00EC5E32">
        <w:rPr>
          <w:rFonts w:ascii="Arial" w:hAnsi="Arial" w:cs="Arial"/>
          <w:lang w:val="en-GB"/>
        </w:rPr>
        <w:t>.</w:t>
      </w:r>
    </w:p>
    <w:p w14:paraId="4BA64661"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Susanto, M. and </w:t>
      </w:r>
      <w:proofErr w:type="spellStart"/>
      <w:r w:rsidRPr="00EC5E32">
        <w:rPr>
          <w:rFonts w:ascii="Arial" w:hAnsi="Arial" w:cs="Arial"/>
          <w:lang w:val="en-GB"/>
        </w:rPr>
        <w:t>Ellitan</w:t>
      </w:r>
      <w:proofErr w:type="spellEnd"/>
      <w:r w:rsidRPr="00EC5E32">
        <w:rPr>
          <w:rFonts w:ascii="Arial" w:hAnsi="Arial" w:cs="Arial"/>
          <w:lang w:val="en-GB"/>
        </w:rPr>
        <w:t xml:space="preserve">, L. (2024). </w:t>
      </w:r>
      <w:r w:rsidRPr="00EC5E32">
        <w:rPr>
          <w:rFonts w:ascii="Arial" w:hAnsi="Arial" w:cs="Arial"/>
          <w:i/>
          <w:iCs/>
          <w:lang w:val="en-GB"/>
        </w:rPr>
        <w:t>Unveiling the Tesla Touch in Supply Chain Effectiveness</w:t>
      </w:r>
      <w:r w:rsidRPr="00EC5E32">
        <w:rPr>
          <w:rFonts w:ascii="Arial" w:hAnsi="Arial" w:cs="Arial"/>
          <w:lang w:val="en-GB"/>
        </w:rPr>
        <w:t>. [online] ResearchGate. Available at: https://www.researchgate.net/publication/378141517_Unveiling_the_Tesla_Touch_in_Supply_Chain_Effectiveness.</w:t>
      </w:r>
    </w:p>
    <w:p w14:paraId="44E6D0B4" w14:textId="0FD12CD9"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Tesla (2021). </w:t>
      </w:r>
      <w:r w:rsidRPr="00EC5E32">
        <w:rPr>
          <w:rFonts w:ascii="Arial" w:hAnsi="Arial" w:cs="Arial"/>
          <w:i/>
          <w:iCs/>
          <w:lang w:val="en-GB"/>
        </w:rPr>
        <w:t>Tesla Conflict Minerals Report</w:t>
      </w:r>
      <w:r w:rsidRPr="00EC5E32">
        <w:rPr>
          <w:rFonts w:ascii="Arial" w:hAnsi="Arial" w:cs="Arial"/>
          <w:lang w:val="en-GB"/>
        </w:rPr>
        <w:t xml:space="preserve">. [online] www.sec.gov. Available at: https://www.sec.gov/Archives/edgar/data/1318605/000156459022021882/tsla-ex101_7.htm </w:t>
      </w:r>
    </w:p>
    <w:p w14:paraId="65E15E95" w14:textId="66B2356E"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Tesla (2024). </w:t>
      </w:r>
      <w:r w:rsidRPr="00EC5E32">
        <w:rPr>
          <w:rFonts w:ascii="Arial" w:hAnsi="Arial" w:cs="Arial"/>
          <w:i/>
          <w:iCs/>
          <w:lang w:val="en-GB"/>
        </w:rPr>
        <w:t>UNITED STATES SECURITIES AND EXCHANGE COMMISSION</w:t>
      </w:r>
      <w:r w:rsidRPr="00EC5E32">
        <w:rPr>
          <w:rFonts w:ascii="Arial" w:hAnsi="Arial" w:cs="Arial"/>
          <w:lang w:val="en-GB"/>
        </w:rPr>
        <w:t xml:space="preserve">. [online] Available at: https://www.annualreports.com/HostedData/AnnualReports/PDF/NASDAQ_TSLA_2024.pdf </w:t>
      </w:r>
    </w:p>
    <w:p w14:paraId="11F66820"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Tesla (2025). [online] Tesla.com. Available at: https://www.tesla.com/en_in/about [Accessed 21 Jan. 2026].</w:t>
      </w:r>
    </w:p>
    <w:p w14:paraId="35055FFA"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Tri Haryanto, Wahyu Wisnu Wardana, Iqram Ramadhan Jamil, </w:t>
      </w:r>
      <w:proofErr w:type="spellStart"/>
      <w:r w:rsidRPr="00EC5E32">
        <w:rPr>
          <w:rFonts w:ascii="Arial" w:hAnsi="Arial" w:cs="Arial"/>
          <w:lang w:val="en-GB"/>
        </w:rPr>
        <w:t>Annisaa</w:t>
      </w:r>
      <w:proofErr w:type="spellEnd"/>
      <w:r w:rsidRPr="00EC5E32">
        <w:rPr>
          <w:rFonts w:ascii="Arial" w:hAnsi="Arial" w:cs="Arial"/>
          <w:lang w:val="en-GB"/>
        </w:rPr>
        <w:t xml:space="preserve"> Rizky Dwi Brintanti and Kabiru </w:t>
      </w:r>
      <w:proofErr w:type="spellStart"/>
      <w:r w:rsidRPr="00EC5E32">
        <w:rPr>
          <w:rFonts w:ascii="Arial" w:hAnsi="Arial" w:cs="Arial"/>
          <w:lang w:val="en-GB"/>
        </w:rPr>
        <w:t>Hannafi</w:t>
      </w:r>
      <w:proofErr w:type="spellEnd"/>
      <w:r w:rsidRPr="00EC5E32">
        <w:rPr>
          <w:rFonts w:ascii="Arial" w:hAnsi="Arial" w:cs="Arial"/>
          <w:lang w:val="en-GB"/>
        </w:rPr>
        <w:t xml:space="preserve"> Ibrahim (2023). Impact of credit access on farm </w:t>
      </w:r>
      <w:r w:rsidRPr="00EC5E32">
        <w:rPr>
          <w:rFonts w:ascii="Arial" w:hAnsi="Arial" w:cs="Arial"/>
          <w:lang w:val="en-GB"/>
        </w:rPr>
        <w:lastRenderedPageBreak/>
        <w:t xml:space="preserve">performance: Does source of credit matter? </w:t>
      </w:r>
      <w:proofErr w:type="spellStart"/>
      <w:r w:rsidRPr="00EC5E32">
        <w:rPr>
          <w:rFonts w:ascii="Arial" w:hAnsi="Arial" w:cs="Arial"/>
          <w:i/>
          <w:iCs/>
          <w:lang w:val="en-GB"/>
        </w:rPr>
        <w:t>Heliyon</w:t>
      </w:r>
      <w:proofErr w:type="spellEnd"/>
      <w:r w:rsidRPr="00EC5E32">
        <w:rPr>
          <w:rFonts w:ascii="Arial" w:hAnsi="Arial" w:cs="Arial"/>
          <w:lang w:val="en-GB"/>
        </w:rPr>
        <w:t xml:space="preserve">, 9(9), </w:t>
      </w:r>
      <w:proofErr w:type="gramStart"/>
      <w:r w:rsidRPr="00EC5E32">
        <w:rPr>
          <w:rFonts w:ascii="Arial" w:hAnsi="Arial" w:cs="Arial"/>
          <w:lang w:val="en-GB"/>
        </w:rPr>
        <w:t>pp.e</w:t>
      </w:r>
      <w:proofErr w:type="gramEnd"/>
      <w:r w:rsidRPr="00EC5E32">
        <w:rPr>
          <w:rFonts w:ascii="Arial" w:hAnsi="Arial" w:cs="Arial"/>
          <w:lang w:val="en-GB"/>
        </w:rPr>
        <w:t xml:space="preserve">19720–e19720.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://doi.org/10.1016/j.heliyon.2023.e19720</w:t>
      </w:r>
      <w:proofErr w:type="gramEnd"/>
      <w:r w:rsidRPr="00EC5E32">
        <w:rPr>
          <w:rFonts w:ascii="Arial" w:hAnsi="Arial" w:cs="Arial"/>
          <w:lang w:val="en-GB"/>
        </w:rPr>
        <w:t>.</w:t>
      </w:r>
    </w:p>
    <w:p w14:paraId="2A3FD72F"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Ullah, S. and </w:t>
      </w:r>
      <w:proofErr w:type="spellStart"/>
      <w:r w:rsidRPr="00EC5E32">
        <w:rPr>
          <w:rFonts w:ascii="Arial" w:hAnsi="Arial" w:cs="Arial"/>
          <w:lang w:val="en-GB"/>
        </w:rPr>
        <w:t>Nobanee</w:t>
      </w:r>
      <w:proofErr w:type="spellEnd"/>
      <w:r w:rsidRPr="00EC5E32">
        <w:rPr>
          <w:rFonts w:ascii="Arial" w:hAnsi="Arial" w:cs="Arial"/>
          <w:lang w:val="en-GB"/>
        </w:rPr>
        <w:t xml:space="preserve">, H. (2025). Decoding Exchange Rate in Emerging Economy: Financial and Energy Dynamics. </w:t>
      </w:r>
      <w:proofErr w:type="spellStart"/>
      <w:r w:rsidRPr="00EC5E32">
        <w:rPr>
          <w:rFonts w:ascii="Arial" w:hAnsi="Arial" w:cs="Arial"/>
          <w:i/>
          <w:iCs/>
          <w:lang w:val="en-GB"/>
        </w:rPr>
        <w:t>Heliyon</w:t>
      </w:r>
      <w:proofErr w:type="spellEnd"/>
      <w:r w:rsidRPr="00EC5E32">
        <w:rPr>
          <w:rFonts w:ascii="Arial" w:hAnsi="Arial" w:cs="Arial"/>
          <w:lang w:val="en-GB"/>
        </w:rPr>
        <w:t xml:space="preserve">, [online] 11(2), p.e41995.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://doi.org/10.1016/j.heliyon.2025.e41995</w:t>
      </w:r>
      <w:proofErr w:type="gramEnd"/>
      <w:r w:rsidRPr="00EC5E32">
        <w:rPr>
          <w:rFonts w:ascii="Arial" w:hAnsi="Arial" w:cs="Arial"/>
          <w:lang w:val="en-GB"/>
        </w:rPr>
        <w:t>.</w:t>
      </w:r>
    </w:p>
    <w:p w14:paraId="6E2EE5FC"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Weber, I.M., Wasner, E., Lang, M., Braun, B. and van ’t Klooster, J. (2025). Implicit coordination in sellers’ inflation: How cost shocks facilitate price hikes. </w:t>
      </w:r>
      <w:r w:rsidRPr="00EC5E32">
        <w:rPr>
          <w:rFonts w:ascii="Arial" w:hAnsi="Arial" w:cs="Arial"/>
          <w:i/>
          <w:iCs/>
          <w:lang w:val="en-GB"/>
        </w:rPr>
        <w:t>Structural Change and Economic Dynamics</w:t>
      </w:r>
      <w:r w:rsidRPr="00EC5E32">
        <w:rPr>
          <w:rFonts w:ascii="Arial" w:hAnsi="Arial" w:cs="Arial"/>
          <w:lang w:val="en-GB"/>
        </w:rPr>
        <w:t xml:space="preserve">, [online] 74, pp.690–712.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://doi.org/10.1016/j.strueco.2025.04.005</w:t>
      </w:r>
      <w:proofErr w:type="gramEnd"/>
      <w:r w:rsidRPr="00EC5E32">
        <w:rPr>
          <w:rFonts w:ascii="Arial" w:hAnsi="Arial" w:cs="Arial"/>
          <w:lang w:val="en-GB"/>
        </w:rPr>
        <w:t>.</w:t>
      </w:r>
    </w:p>
    <w:p w14:paraId="1839F26E"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Wei, Z. (2024). A financial analysis and valuation of tesla. </w:t>
      </w:r>
      <w:r w:rsidRPr="00EC5E32">
        <w:rPr>
          <w:rFonts w:ascii="Arial" w:hAnsi="Arial" w:cs="Arial"/>
          <w:i/>
          <w:iCs/>
          <w:lang w:val="en-GB"/>
        </w:rPr>
        <w:t>Advances in Economics Management and Political Sciences</w:t>
      </w:r>
      <w:r w:rsidRPr="00EC5E32">
        <w:rPr>
          <w:rFonts w:ascii="Arial" w:hAnsi="Arial" w:cs="Arial"/>
          <w:lang w:val="en-GB"/>
        </w:rPr>
        <w:t xml:space="preserve">, [online] 102(1), pp.254–259.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://doi.org/10.54254/2754-1169/102/2024ed0086</w:t>
      </w:r>
      <w:proofErr w:type="gramEnd"/>
      <w:r w:rsidRPr="00EC5E32">
        <w:rPr>
          <w:rFonts w:ascii="Arial" w:hAnsi="Arial" w:cs="Arial"/>
          <w:lang w:val="en-GB"/>
        </w:rPr>
        <w:t>.</w:t>
      </w:r>
    </w:p>
    <w:p w14:paraId="02161F6F"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Xuan, T., Thu, T. and Nguyen, C.V. (2025). The impact of working capital management on the financial performance of listed enterprises: </w:t>
      </w:r>
      <w:proofErr w:type="gramStart"/>
      <w:r w:rsidRPr="00EC5E32">
        <w:rPr>
          <w:rFonts w:ascii="Arial" w:hAnsi="Arial" w:cs="Arial"/>
          <w:lang w:val="en-GB"/>
        </w:rPr>
        <w:t>an empirical evidence</w:t>
      </w:r>
      <w:proofErr w:type="gramEnd"/>
      <w:r w:rsidRPr="00EC5E32">
        <w:rPr>
          <w:rFonts w:ascii="Arial" w:hAnsi="Arial" w:cs="Arial"/>
          <w:lang w:val="en-GB"/>
        </w:rPr>
        <w:t xml:space="preserve"> from Vietnam. </w:t>
      </w:r>
      <w:r w:rsidRPr="00EC5E32">
        <w:rPr>
          <w:rFonts w:ascii="Arial" w:hAnsi="Arial" w:cs="Arial"/>
          <w:i/>
          <w:iCs/>
          <w:lang w:val="en-GB"/>
        </w:rPr>
        <w:t>Cogent Business &amp; Management</w:t>
      </w:r>
      <w:r w:rsidRPr="00EC5E32">
        <w:rPr>
          <w:rFonts w:ascii="Arial" w:hAnsi="Arial" w:cs="Arial"/>
          <w:lang w:val="en-GB"/>
        </w:rPr>
        <w:t xml:space="preserve">, [online] 12(1).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://doi.org/10.1080/23311975.2025.2473033</w:t>
      </w:r>
      <w:proofErr w:type="gramEnd"/>
      <w:r w:rsidRPr="00EC5E32">
        <w:rPr>
          <w:rFonts w:ascii="Arial" w:hAnsi="Arial" w:cs="Arial"/>
          <w:lang w:val="en-GB"/>
        </w:rPr>
        <w:t>.</w:t>
      </w:r>
    </w:p>
    <w:p w14:paraId="25C0A504" w14:textId="5DB8AA6E"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Yahoo Finance (2024). </w:t>
      </w:r>
      <w:r w:rsidRPr="00EC5E32">
        <w:rPr>
          <w:rFonts w:ascii="Arial" w:hAnsi="Arial" w:cs="Arial"/>
          <w:i/>
          <w:iCs/>
          <w:lang w:val="en-GB"/>
        </w:rPr>
        <w:t>Tesla, Inc. (TSLA) Income Statement - Yahoo Finance</w:t>
      </w:r>
      <w:r w:rsidRPr="00EC5E32">
        <w:rPr>
          <w:rFonts w:ascii="Arial" w:hAnsi="Arial" w:cs="Arial"/>
          <w:lang w:val="en-GB"/>
        </w:rPr>
        <w:t xml:space="preserve">. [online] finance.yahoo.com. Available at: https://finance.yahoo.com/quote/TSLA/financials/ </w:t>
      </w:r>
    </w:p>
    <w:p w14:paraId="6A874D10"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Zhang, L. (2023). A Financial Analysis for Tesla Based on the Multiple Valuation. </w:t>
      </w:r>
      <w:r w:rsidRPr="00EC5E32">
        <w:rPr>
          <w:rFonts w:ascii="Arial" w:hAnsi="Arial" w:cs="Arial"/>
          <w:i/>
          <w:iCs/>
          <w:lang w:val="en-GB"/>
        </w:rPr>
        <w:t>BCP Business &amp; Management</w:t>
      </w:r>
      <w:r w:rsidRPr="00EC5E32">
        <w:rPr>
          <w:rFonts w:ascii="Arial" w:hAnsi="Arial" w:cs="Arial"/>
          <w:lang w:val="en-GB"/>
        </w:rPr>
        <w:t xml:space="preserve">, 45, pp.35–44.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://doi.org/10.54691/bcpbm.v45i.4831</w:t>
      </w:r>
      <w:proofErr w:type="gramEnd"/>
      <w:r w:rsidRPr="00EC5E32">
        <w:rPr>
          <w:rFonts w:ascii="Arial" w:hAnsi="Arial" w:cs="Arial"/>
          <w:lang w:val="en-GB"/>
        </w:rPr>
        <w:t>.</w:t>
      </w:r>
    </w:p>
    <w:p w14:paraId="63A46203" w14:textId="77777777" w:rsidR="00371BCD" w:rsidRPr="00EC5E32" w:rsidRDefault="00371BCD" w:rsidP="00D92A1E">
      <w:pPr>
        <w:pStyle w:val="NormalWeb"/>
        <w:spacing w:before="0" w:beforeAutospacing="0" w:after="240" w:afterAutospacing="0" w:line="360" w:lineRule="auto"/>
        <w:rPr>
          <w:rFonts w:ascii="Arial" w:hAnsi="Arial" w:cs="Arial"/>
          <w:lang w:val="en-GB"/>
        </w:rPr>
      </w:pPr>
      <w:r w:rsidRPr="00EC5E32">
        <w:rPr>
          <w:rFonts w:ascii="Arial" w:hAnsi="Arial" w:cs="Arial"/>
          <w:lang w:val="en-GB"/>
        </w:rPr>
        <w:t xml:space="preserve">Zhu, J. (2023). Analysis on Unusual Current Ratio of Apple Based on Annual Report 2017-2023. </w:t>
      </w:r>
      <w:r w:rsidRPr="00EC5E32">
        <w:rPr>
          <w:rFonts w:ascii="Arial" w:hAnsi="Arial" w:cs="Arial"/>
          <w:i/>
          <w:iCs/>
          <w:lang w:val="en-GB"/>
        </w:rPr>
        <w:t>Highlights in Business, Economics and Management</w:t>
      </w:r>
      <w:r w:rsidRPr="00EC5E32">
        <w:rPr>
          <w:rFonts w:ascii="Arial" w:hAnsi="Arial" w:cs="Arial"/>
          <w:lang w:val="en-GB"/>
        </w:rPr>
        <w:t xml:space="preserve">, [online] 21, pp.310–316. </w:t>
      </w:r>
      <w:proofErr w:type="spellStart"/>
      <w:proofErr w:type="gramStart"/>
      <w:r w:rsidRPr="00EC5E32">
        <w:rPr>
          <w:rFonts w:ascii="Arial" w:hAnsi="Arial" w:cs="Arial"/>
          <w:lang w:val="en-GB"/>
        </w:rPr>
        <w:t>doi:https</w:t>
      </w:r>
      <w:proofErr w:type="spellEnd"/>
      <w:r w:rsidRPr="00EC5E32">
        <w:rPr>
          <w:rFonts w:ascii="Arial" w:hAnsi="Arial" w:cs="Arial"/>
          <w:lang w:val="en-GB"/>
        </w:rPr>
        <w:t>://doi.org/10.54097/hbem.v21i.14415</w:t>
      </w:r>
      <w:proofErr w:type="gramEnd"/>
      <w:r w:rsidRPr="00EC5E32">
        <w:rPr>
          <w:rFonts w:ascii="Arial" w:hAnsi="Arial" w:cs="Arial"/>
          <w:lang w:val="en-GB"/>
        </w:rPr>
        <w:t>.</w:t>
      </w:r>
    </w:p>
    <w:p w14:paraId="48F252FA" w14:textId="77777777" w:rsidR="0038461A" w:rsidRPr="00EC5E32" w:rsidRDefault="0038461A" w:rsidP="00D92A1E">
      <w:pPr>
        <w:jc w:val="left"/>
        <w:rPr>
          <w:b/>
          <w:sz w:val="28"/>
          <w:szCs w:val="40"/>
          <w:lang w:val="en-GB"/>
        </w:rPr>
      </w:pPr>
      <w:r w:rsidRPr="00EC5E32">
        <w:rPr>
          <w:lang w:val="en-GB"/>
        </w:rPr>
        <w:br w:type="page"/>
      </w:r>
    </w:p>
    <w:p w14:paraId="65667842" w14:textId="284DBA57" w:rsidR="00A3388C" w:rsidRPr="00EC5E32" w:rsidRDefault="002661DA" w:rsidP="00D92A1E">
      <w:pPr>
        <w:pStyle w:val="Heading1"/>
        <w:rPr>
          <w:lang w:val="en-GB"/>
        </w:rPr>
      </w:pPr>
      <w:bookmarkStart w:id="41" w:name="_Toc220519143"/>
      <w:r w:rsidRPr="00EC5E32">
        <w:rPr>
          <w:lang w:val="en-GB"/>
        </w:rPr>
        <w:lastRenderedPageBreak/>
        <w:t xml:space="preserve">8. </w:t>
      </w:r>
      <w:r w:rsidR="00FC7212" w:rsidRPr="00EC5E32">
        <w:rPr>
          <w:lang w:val="en-GB"/>
        </w:rPr>
        <w:t>Appendices</w:t>
      </w:r>
      <w:bookmarkEnd w:id="41"/>
    </w:p>
    <w:p w14:paraId="272074FD" w14:textId="77777777" w:rsidR="00FC7212" w:rsidRPr="00EC5E32" w:rsidRDefault="00FC7212" w:rsidP="00D92A1E">
      <w:pPr>
        <w:pStyle w:val="Heading2"/>
        <w:rPr>
          <w:lang w:val="en-GB"/>
        </w:rPr>
      </w:pPr>
      <w:bookmarkStart w:id="42" w:name="_Toc220519144"/>
      <w:r w:rsidRPr="00EC5E32">
        <w:rPr>
          <w:lang w:val="en-GB"/>
        </w:rPr>
        <w:t>Appendix 1: Ratio calculation of Tesla based on 5-Year Financial Statements</w:t>
      </w:r>
      <w:bookmarkEnd w:id="42"/>
    </w:p>
    <w:tbl>
      <w:tblPr>
        <w:tblW w:w="5000" w:type="pct"/>
        <w:tblLook w:val="04A0" w:firstRow="1" w:lastRow="0" w:firstColumn="1" w:lastColumn="0" w:noHBand="0" w:noVBand="1"/>
      </w:tblPr>
      <w:tblGrid>
        <w:gridCol w:w="4922"/>
        <w:gridCol w:w="272"/>
        <w:gridCol w:w="943"/>
        <w:gridCol w:w="943"/>
        <w:gridCol w:w="832"/>
        <w:gridCol w:w="832"/>
        <w:gridCol w:w="832"/>
      </w:tblGrid>
      <w:tr w:rsidR="003103CB" w:rsidRPr="00EC5E32" w14:paraId="0D6780C4" w14:textId="77777777" w:rsidTr="00AB29C7">
        <w:trPr>
          <w:trHeight w:val="300"/>
        </w:trPr>
        <w:tc>
          <w:tcPr>
            <w:tcW w:w="2556" w:type="pct"/>
            <w:tcBorders>
              <w:top w:val="nil"/>
              <w:left w:val="nil"/>
              <w:bottom w:val="nil"/>
              <w:right w:val="nil"/>
            </w:tcBorders>
            <w:noWrap/>
            <w:vAlign w:val="bottom"/>
            <w:hideMark/>
          </w:tcPr>
          <w:p w14:paraId="2334CECD"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CALCULATIONS:</w:t>
            </w:r>
          </w:p>
        </w:tc>
        <w:tc>
          <w:tcPr>
            <w:tcW w:w="166" w:type="pct"/>
            <w:tcBorders>
              <w:top w:val="nil"/>
              <w:left w:val="nil"/>
              <w:bottom w:val="nil"/>
              <w:right w:val="nil"/>
            </w:tcBorders>
            <w:noWrap/>
            <w:vAlign w:val="bottom"/>
            <w:hideMark/>
          </w:tcPr>
          <w:p w14:paraId="3BEE4D7D" w14:textId="77777777" w:rsidR="00FC7212" w:rsidRPr="00EC5E32" w:rsidRDefault="00FC7212" w:rsidP="00D92A1E">
            <w:pPr>
              <w:rPr>
                <w:rFonts w:eastAsia="Times New Roman"/>
                <w:b/>
                <w:bCs/>
                <w:szCs w:val="24"/>
                <w:lang w:val="en-GB" w:eastAsia="en-IN"/>
              </w:rPr>
            </w:pPr>
          </w:p>
        </w:tc>
        <w:tc>
          <w:tcPr>
            <w:tcW w:w="490" w:type="pct"/>
            <w:tcBorders>
              <w:top w:val="nil"/>
              <w:left w:val="nil"/>
              <w:bottom w:val="nil"/>
              <w:right w:val="nil"/>
            </w:tcBorders>
            <w:noWrap/>
            <w:vAlign w:val="bottom"/>
            <w:hideMark/>
          </w:tcPr>
          <w:p w14:paraId="401F8509"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143F6ED5"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608B9C92"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670279E8"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650BB68F" w14:textId="77777777" w:rsidR="00FC7212" w:rsidRPr="00EC5E32" w:rsidRDefault="00FC7212" w:rsidP="00D92A1E">
            <w:pPr>
              <w:rPr>
                <w:rFonts w:eastAsia="Times New Roman"/>
                <w:szCs w:val="24"/>
                <w:lang w:val="en-GB" w:eastAsia="en-IN"/>
              </w:rPr>
            </w:pPr>
          </w:p>
        </w:tc>
      </w:tr>
      <w:tr w:rsidR="003103CB" w:rsidRPr="00EC5E32" w14:paraId="0C218B74" w14:textId="77777777" w:rsidTr="00AB29C7">
        <w:trPr>
          <w:trHeight w:val="300"/>
        </w:trPr>
        <w:tc>
          <w:tcPr>
            <w:tcW w:w="2556" w:type="pct"/>
            <w:tcBorders>
              <w:top w:val="nil"/>
              <w:left w:val="nil"/>
              <w:bottom w:val="nil"/>
              <w:right w:val="nil"/>
            </w:tcBorders>
            <w:noWrap/>
            <w:vAlign w:val="bottom"/>
            <w:hideMark/>
          </w:tcPr>
          <w:p w14:paraId="56C3997F" w14:textId="77777777" w:rsidR="00FC7212" w:rsidRPr="00EC5E32" w:rsidRDefault="00FC7212" w:rsidP="00D92A1E">
            <w:pPr>
              <w:rPr>
                <w:rFonts w:eastAsia="Times New Roman"/>
                <w:szCs w:val="24"/>
                <w:lang w:val="en-GB" w:eastAsia="en-IN"/>
              </w:rPr>
            </w:pPr>
          </w:p>
        </w:tc>
        <w:tc>
          <w:tcPr>
            <w:tcW w:w="166" w:type="pct"/>
            <w:tcBorders>
              <w:top w:val="nil"/>
              <w:left w:val="nil"/>
              <w:bottom w:val="nil"/>
              <w:right w:val="nil"/>
            </w:tcBorders>
            <w:noWrap/>
            <w:vAlign w:val="bottom"/>
            <w:hideMark/>
          </w:tcPr>
          <w:p w14:paraId="28E4831E" w14:textId="77777777" w:rsidR="00FC7212" w:rsidRPr="00EC5E32" w:rsidRDefault="00FC7212" w:rsidP="00D92A1E">
            <w:pPr>
              <w:rPr>
                <w:rFonts w:eastAsia="Times New Roman"/>
                <w:szCs w:val="24"/>
                <w:lang w:val="en-GB" w:eastAsia="en-IN"/>
              </w:rPr>
            </w:pPr>
          </w:p>
        </w:tc>
        <w:tc>
          <w:tcPr>
            <w:tcW w:w="2278" w:type="pct"/>
            <w:gridSpan w:val="5"/>
            <w:tcBorders>
              <w:top w:val="nil"/>
              <w:left w:val="nil"/>
              <w:bottom w:val="nil"/>
              <w:right w:val="nil"/>
            </w:tcBorders>
            <w:shd w:val="clear" w:color="000000" w:fill="FCD5B4"/>
            <w:noWrap/>
            <w:vAlign w:val="bottom"/>
            <w:hideMark/>
          </w:tcPr>
          <w:p w14:paraId="6186D18A" w14:textId="77777777" w:rsidR="00FC7212" w:rsidRPr="00EC5E32" w:rsidRDefault="00FC7212" w:rsidP="00D92A1E">
            <w:pPr>
              <w:jc w:val="center"/>
              <w:rPr>
                <w:rFonts w:eastAsia="Times New Roman"/>
                <w:b/>
                <w:bCs/>
                <w:szCs w:val="24"/>
                <w:lang w:val="en-GB" w:eastAsia="en-IN"/>
              </w:rPr>
            </w:pPr>
            <w:r w:rsidRPr="00EC5E32">
              <w:rPr>
                <w:rFonts w:eastAsia="Times New Roman"/>
                <w:b/>
                <w:bCs/>
                <w:szCs w:val="24"/>
                <w:lang w:val="en-GB" w:eastAsia="en-IN"/>
              </w:rPr>
              <w:t>Tesla, Inc. (TSLA)</w:t>
            </w:r>
          </w:p>
        </w:tc>
      </w:tr>
      <w:tr w:rsidR="003103CB" w:rsidRPr="00EC5E32" w14:paraId="773CD2A5" w14:textId="77777777" w:rsidTr="00AB29C7">
        <w:trPr>
          <w:trHeight w:val="300"/>
        </w:trPr>
        <w:tc>
          <w:tcPr>
            <w:tcW w:w="2556" w:type="pct"/>
            <w:tcBorders>
              <w:top w:val="nil"/>
              <w:left w:val="nil"/>
              <w:bottom w:val="nil"/>
              <w:right w:val="nil"/>
            </w:tcBorders>
            <w:shd w:val="clear" w:color="000000" w:fill="D8E4BC"/>
            <w:noWrap/>
            <w:vAlign w:val="bottom"/>
            <w:hideMark/>
          </w:tcPr>
          <w:p w14:paraId="7DEF9F54"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Input data for Liquidity Ratios:</w:t>
            </w:r>
          </w:p>
        </w:tc>
        <w:tc>
          <w:tcPr>
            <w:tcW w:w="166" w:type="pct"/>
            <w:tcBorders>
              <w:top w:val="nil"/>
              <w:left w:val="nil"/>
              <w:bottom w:val="nil"/>
              <w:right w:val="nil"/>
            </w:tcBorders>
            <w:shd w:val="clear" w:color="000000" w:fill="D8E4BC"/>
            <w:noWrap/>
            <w:vAlign w:val="bottom"/>
            <w:hideMark/>
          </w:tcPr>
          <w:p w14:paraId="6CC05093"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8E4BC"/>
            <w:noWrap/>
            <w:vAlign w:val="bottom"/>
            <w:hideMark/>
          </w:tcPr>
          <w:p w14:paraId="28E0095F"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nil"/>
              <w:right w:val="nil"/>
            </w:tcBorders>
            <w:shd w:val="clear" w:color="000000" w:fill="D8E4BC"/>
            <w:noWrap/>
            <w:vAlign w:val="bottom"/>
            <w:hideMark/>
          </w:tcPr>
          <w:p w14:paraId="35D43FA1"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nil"/>
              <w:right w:val="nil"/>
            </w:tcBorders>
            <w:shd w:val="clear" w:color="000000" w:fill="D8E4BC"/>
            <w:noWrap/>
            <w:vAlign w:val="bottom"/>
            <w:hideMark/>
          </w:tcPr>
          <w:p w14:paraId="2A99CD38"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nil"/>
              <w:right w:val="nil"/>
            </w:tcBorders>
            <w:shd w:val="clear" w:color="000000" w:fill="D8E4BC"/>
            <w:noWrap/>
            <w:vAlign w:val="bottom"/>
            <w:hideMark/>
          </w:tcPr>
          <w:p w14:paraId="6962ACFE"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nil"/>
              <w:right w:val="nil"/>
            </w:tcBorders>
            <w:shd w:val="clear" w:color="000000" w:fill="D8E4BC"/>
            <w:noWrap/>
            <w:vAlign w:val="bottom"/>
            <w:hideMark/>
          </w:tcPr>
          <w:p w14:paraId="09936957"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1C090443" w14:textId="77777777" w:rsidTr="00AB29C7">
        <w:trPr>
          <w:trHeight w:val="300"/>
        </w:trPr>
        <w:tc>
          <w:tcPr>
            <w:tcW w:w="2556" w:type="pct"/>
            <w:tcBorders>
              <w:top w:val="nil"/>
              <w:left w:val="nil"/>
              <w:bottom w:val="nil"/>
              <w:right w:val="nil"/>
            </w:tcBorders>
            <w:noWrap/>
            <w:vAlign w:val="bottom"/>
            <w:hideMark/>
          </w:tcPr>
          <w:p w14:paraId="7369EBF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Current Assets</w:t>
            </w:r>
          </w:p>
        </w:tc>
        <w:tc>
          <w:tcPr>
            <w:tcW w:w="166" w:type="pct"/>
            <w:tcBorders>
              <w:top w:val="nil"/>
              <w:left w:val="nil"/>
              <w:bottom w:val="nil"/>
              <w:right w:val="nil"/>
            </w:tcBorders>
            <w:noWrap/>
            <w:vAlign w:val="bottom"/>
            <w:hideMark/>
          </w:tcPr>
          <w:p w14:paraId="418D5AE3"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66E4845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58,360</w:t>
            </w:r>
          </w:p>
        </w:tc>
        <w:tc>
          <w:tcPr>
            <w:tcW w:w="490" w:type="pct"/>
            <w:tcBorders>
              <w:top w:val="nil"/>
              <w:left w:val="nil"/>
              <w:bottom w:val="nil"/>
              <w:right w:val="nil"/>
            </w:tcBorders>
            <w:noWrap/>
            <w:vAlign w:val="bottom"/>
            <w:hideMark/>
          </w:tcPr>
          <w:p w14:paraId="67B4E6B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49,616</w:t>
            </w:r>
          </w:p>
        </w:tc>
        <w:tc>
          <w:tcPr>
            <w:tcW w:w="432" w:type="pct"/>
            <w:tcBorders>
              <w:top w:val="nil"/>
              <w:left w:val="nil"/>
              <w:bottom w:val="nil"/>
              <w:right w:val="nil"/>
            </w:tcBorders>
            <w:noWrap/>
            <w:vAlign w:val="bottom"/>
            <w:hideMark/>
          </w:tcPr>
          <w:p w14:paraId="2203419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40,917</w:t>
            </w:r>
          </w:p>
        </w:tc>
        <w:tc>
          <w:tcPr>
            <w:tcW w:w="432" w:type="pct"/>
            <w:tcBorders>
              <w:top w:val="nil"/>
              <w:left w:val="nil"/>
              <w:bottom w:val="nil"/>
              <w:right w:val="nil"/>
            </w:tcBorders>
            <w:noWrap/>
            <w:vAlign w:val="bottom"/>
            <w:hideMark/>
          </w:tcPr>
          <w:p w14:paraId="71F8DCA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27,100</w:t>
            </w:r>
          </w:p>
        </w:tc>
        <w:tc>
          <w:tcPr>
            <w:tcW w:w="432" w:type="pct"/>
            <w:tcBorders>
              <w:top w:val="nil"/>
              <w:left w:val="nil"/>
              <w:bottom w:val="nil"/>
              <w:right w:val="nil"/>
            </w:tcBorders>
            <w:noWrap/>
            <w:vAlign w:val="bottom"/>
            <w:hideMark/>
          </w:tcPr>
          <w:p w14:paraId="7336E55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26,717</w:t>
            </w:r>
          </w:p>
        </w:tc>
      </w:tr>
      <w:tr w:rsidR="003103CB" w:rsidRPr="00EC5E32" w14:paraId="65F17014" w14:textId="77777777" w:rsidTr="00AB29C7">
        <w:trPr>
          <w:trHeight w:val="300"/>
        </w:trPr>
        <w:tc>
          <w:tcPr>
            <w:tcW w:w="2556" w:type="pct"/>
            <w:tcBorders>
              <w:top w:val="nil"/>
              <w:left w:val="nil"/>
              <w:bottom w:val="nil"/>
              <w:right w:val="nil"/>
            </w:tcBorders>
            <w:noWrap/>
            <w:vAlign w:val="bottom"/>
            <w:hideMark/>
          </w:tcPr>
          <w:p w14:paraId="20F5471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Current Liabilities</w:t>
            </w:r>
          </w:p>
        </w:tc>
        <w:tc>
          <w:tcPr>
            <w:tcW w:w="166" w:type="pct"/>
            <w:tcBorders>
              <w:top w:val="nil"/>
              <w:left w:val="nil"/>
              <w:bottom w:val="nil"/>
              <w:right w:val="nil"/>
            </w:tcBorders>
            <w:noWrap/>
            <w:vAlign w:val="bottom"/>
            <w:hideMark/>
          </w:tcPr>
          <w:p w14:paraId="7CB54BDE"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22C6FE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28,821</w:t>
            </w:r>
          </w:p>
        </w:tc>
        <w:tc>
          <w:tcPr>
            <w:tcW w:w="490" w:type="pct"/>
            <w:tcBorders>
              <w:top w:val="nil"/>
              <w:left w:val="nil"/>
              <w:bottom w:val="nil"/>
              <w:right w:val="nil"/>
            </w:tcBorders>
            <w:noWrap/>
            <w:vAlign w:val="bottom"/>
            <w:hideMark/>
          </w:tcPr>
          <w:p w14:paraId="0DCE765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28,748</w:t>
            </w:r>
          </w:p>
        </w:tc>
        <w:tc>
          <w:tcPr>
            <w:tcW w:w="432" w:type="pct"/>
            <w:tcBorders>
              <w:top w:val="nil"/>
              <w:left w:val="nil"/>
              <w:bottom w:val="nil"/>
              <w:right w:val="nil"/>
            </w:tcBorders>
            <w:noWrap/>
            <w:vAlign w:val="bottom"/>
            <w:hideMark/>
          </w:tcPr>
          <w:p w14:paraId="449EDDF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26,709</w:t>
            </w:r>
          </w:p>
        </w:tc>
        <w:tc>
          <w:tcPr>
            <w:tcW w:w="432" w:type="pct"/>
            <w:tcBorders>
              <w:top w:val="nil"/>
              <w:left w:val="nil"/>
              <w:bottom w:val="nil"/>
              <w:right w:val="nil"/>
            </w:tcBorders>
            <w:noWrap/>
            <w:vAlign w:val="bottom"/>
            <w:hideMark/>
          </w:tcPr>
          <w:p w14:paraId="1DB732D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19,705</w:t>
            </w:r>
          </w:p>
        </w:tc>
        <w:tc>
          <w:tcPr>
            <w:tcW w:w="432" w:type="pct"/>
            <w:tcBorders>
              <w:top w:val="nil"/>
              <w:left w:val="nil"/>
              <w:bottom w:val="nil"/>
              <w:right w:val="nil"/>
            </w:tcBorders>
            <w:noWrap/>
            <w:vAlign w:val="bottom"/>
            <w:hideMark/>
          </w:tcPr>
          <w:p w14:paraId="182531B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14,248</w:t>
            </w:r>
          </w:p>
        </w:tc>
      </w:tr>
      <w:tr w:rsidR="003103CB" w:rsidRPr="00EC5E32" w14:paraId="321CA79D" w14:textId="77777777" w:rsidTr="00AB29C7">
        <w:trPr>
          <w:trHeight w:val="300"/>
        </w:trPr>
        <w:tc>
          <w:tcPr>
            <w:tcW w:w="2556" w:type="pct"/>
            <w:tcBorders>
              <w:top w:val="nil"/>
              <w:left w:val="nil"/>
              <w:bottom w:val="nil"/>
              <w:right w:val="nil"/>
            </w:tcBorders>
            <w:noWrap/>
            <w:vAlign w:val="bottom"/>
            <w:hideMark/>
          </w:tcPr>
          <w:p w14:paraId="7A65A25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Inventories</w:t>
            </w:r>
          </w:p>
        </w:tc>
        <w:tc>
          <w:tcPr>
            <w:tcW w:w="166" w:type="pct"/>
            <w:tcBorders>
              <w:top w:val="nil"/>
              <w:left w:val="nil"/>
              <w:bottom w:val="nil"/>
              <w:right w:val="nil"/>
            </w:tcBorders>
            <w:noWrap/>
            <w:vAlign w:val="bottom"/>
            <w:hideMark/>
          </w:tcPr>
          <w:p w14:paraId="281256E6"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629C874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12,017</w:t>
            </w:r>
          </w:p>
        </w:tc>
        <w:tc>
          <w:tcPr>
            <w:tcW w:w="490" w:type="pct"/>
            <w:tcBorders>
              <w:top w:val="nil"/>
              <w:left w:val="nil"/>
              <w:bottom w:val="nil"/>
              <w:right w:val="nil"/>
            </w:tcBorders>
            <w:noWrap/>
            <w:vAlign w:val="bottom"/>
            <w:hideMark/>
          </w:tcPr>
          <w:p w14:paraId="29FF755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13,626</w:t>
            </w:r>
          </w:p>
        </w:tc>
        <w:tc>
          <w:tcPr>
            <w:tcW w:w="432" w:type="pct"/>
            <w:tcBorders>
              <w:top w:val="nil"/>
              <w:left w:val="nil"/>
              <w:bottom w:val="nil"/>
              <w:right w:val="nil"/>
            </w:tcBorders>
            <w:noWrap/>
            <w:vAlign w:val="bottom"/>
            <w:hideMark/>
          </w:tcPr>
          <w:p w14:paraId="484507F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12,839</w:t>
            </w:r>
          </w:p>
        </w:tc>
        <w:tc>
          <w:tcPr>
            <w:tcW w:w="432" w:type="pct"/>
            <w:tcBorders>
              <w:top w:val="nil"/>
              <w:left w:val="nil"/>
              <w:bottom w:val="nil"/>
              <w:right w:val="nil"/>
            </w:tcBorders>
            <w:noWrap/>
            <w:vAlign w:val="bottom"/>
            <w:hideMark/>
          </w:tcPr>
          <w:p w14:paraId="1B501AA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5,757</w:t>
            </w:r>
          </w:p>
        </w:tc>
        <w:tc>
          <w:tcPr>
            <w:tcW w:w="432" w:type="pct"/>
            <w:tcBorders>
              <w:top w:val="nil"/>
              <w:left w:val="nil"/>
              <w:bottom w:val="nil"/>
              <w:right w:val="nil"/>
            </w:tcBorders>
            <w:noWrap/>
            <w:vAlign w:val="bottom"/>
            <w:hideMark/>
          </w:tcPr>
          <w:p w14:paraId="6B1C274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4,101</w:t>
            </w:r>
          </w:p>
        </w:tc>
      </w:tr>
      <w:tr w:rsidR="003103CB" w:rsidRPr="00EC5E32" w14:paraId="7DAD6588" w14:textId="77777777" w:rsidTr="00AB29C7">
        <w:trPr>
          <w:trHeight w:val="300"/>
        </w:trPr>
        <w:tc>
          <w:tcPr>
            <w:tcW w:w="2556" w:type="pct"/>
            <w:tcBorders>
              <w:top w:val="nil"/>
              <w:left w:val="nil"/>
              <w:bottom w:val="nil"/>
              <w:right w:val="nil"/>
            </w:tcBorders>
            <w:noWrap/>
            <w:vAlign w:val="bottom"/>
            <w:hideMark/>
          </w:tcPr>
          <w:p w14:paraId="10570895"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Cash</w:t>
            </w:r>
          </w:p>
        </w:tc>
        <w:tc>
          <w:tcPr>
            <w:tcW w:w="166" w:type="pct"/>
            <w:tcBorders>
              <w:top w:val="nil"/>
              <w:left w:val="nil"/>
              <w:bottom w:val="nil"/>
              <w:right w:val="nil"/>
            </w:tcBorders>
            <w:noWrap/>
            <w:vAlign w:val="bottom"/>
            <w:hideMark/>
          </w:tcPr>
          <w:p w14:paraId="75F0E7BC"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35F70C9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14,386</w:t>
            </w:r>
          </w:p>
        </w:tc>
        <w:tc>
          <w:tcPr>
            <w:tcW w:w="490" w:type="pct"/>
            <w:tcBorders>
              <w:top w:val="nil"/>
              <w:left w:val="nil"/>
              <w:bottom w:val="nil"/>
              <w:right w:val="nil"/>
            </w:tcBorders>
            <w:noWrap/>
            <w:vAlign w:val="bottom"/>
            <w:hideMark/>
          </w:tcPr>
          <w:p w14:paraId="61A9AE2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15,903</w:t>
            </w:r>
          </w:p>
        </w:tc>
        <w:tc>
          <w:tcPr>
            <w:tcW w:w="432" w:type="pct"/>
            <w:tcBorders>
              <w:top w:val="nil"/>
              <w:left w:val="nil"/>
              <w:bottom w:val="nil"/>
              <w:right w:val="nil"/>
            </w:tcBorders>
            <w:noWrap/>
            <w:vAlign w:val="bottom"/>
            <w:hideMark/>
          </w:tcPr>
          <w:p w14:paraId="4589FC3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13,965</w:t>
            </w:r>
          </w:p>
        </w:tc>
        <w:tc>
          <w:tcPr>
            <w:tcW w:w="432" w:type="pct"/>
            <w:tcBorders>
              <w:top w:val="nil"/>
              <w:left w:val="nil"/>
              <w:bottom w:val="nil"/>
              <w:right w:val="nil"/>
            </w:tcBorders>
            <w:noWrap/>
            <w:vAlign w:val="bottom"/>
            <w:hideMark/>
          </w:tcPr>
          <w:p w14:paraId="599D5D6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8,028</w:t>
            </w:r>
          </w:p>
        </w:tc>
        <w:tc>
          <w:tcPr>
            <w:tcW w:w="432" w:type="pct"/>
            <w:tcBorders>
              <w:top w:val="nil"/>
              <w:left w:val="nil"/>
              <w:bottom w:val="nil"/>
              <w:right w:val="nil"/>
            </w:tcBorders>
            <w:noWrap/>
            <w:vAlign w:val="bottom"/>
            <w:hideMark/>
          </w:tcPr>
          <w:p w14:paraId="05147A8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19,348</w:t>
            </w:r>
          </w:p>
        </w:tc>
      </w:tr>
      <w:tr w:rsidR="003103CB" w:rsidRPr="00EC5E32" w14:paraId="2EDED753" w14:textId="77777777" w:rsidTr="00AB29C7">
        <w:trPr>
          <w:trHeight w:val="300"/>
        </w:trPr>
        <w:tc>
          <w:tcPr>
            <w:tcW w:w="2556" w:type="pct"/>
            <w:tcBorders>
              <w:top w:val="nil"/>
              <w:left w:val="nil"/>
              <w:bottom w:val="single" w:sz="4" w:space="0" w:color="auto"/>
              <w:right w:val="nil"/>
            </w:tcBorders>
            <w:noWrap/>
            <w:vAlign w:val="bottom"/>
            <w:hideMark/>
          </w:tcPr>
          <w:p w14:paraId="001D001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166" w:type="pct"/>
            <w:tcBorders>
              <w:top w:val="nil"/>
              <w:left w:val="nil"/>
              <w:bottom w:val="single" w:sz="4" w:space="0" w:color="auto"/>
              <w:right w:val="nil"/>
            </w:tcBorders>
            <w:noWrap/>
            <w:vAlign w:val="bottom"/>
            <w:hideMark/>
          </w:tcPr>
          <w:p w14:paraId="7399BC4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noWrap/>
            <w:vAlign w:val="bottom"/>
            <w:hideMark/>
          </w:tcPr>
          <w:p w14:paraId="6BD92A5D"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noWrap/>
            <w:vAlign w:val="bottom"/>
            <w:hideMark/>
          </w:tcPr>
          <w:p w14:paraId="053B24F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noWrap/>
            <w:vAlign w:val="bottom"/>
            <w:hideMark/>
          </w:tcPr>
          <w:p w14:paraId="49055F2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noWrap/>
            <w:vAlign w:val="bottom"/>
            <w:hideMark/>
          </w:tcPr>
          <w:p w14:paraId="6E207C6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noWrap/>
            <w:vAlign w:val="bottom"/>
            <w:hideMark/>
          </w:tcPr>
          <w:p w14:paraId="6F51C42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41334246" w14:textId="77777777" w:rsidTr="00AB29C7">
        <w:trPr>
          <w:trHeight w:val="300"/>
        </w:trPr>
        <w:tc>
          <w:tcPr>
            <w:tcW w:w="2556" w:type="pct"/>
            <w:tcBorders>
              <w:top w:val="nil"/>
              <w:left w:val="nil"/>
              <w:bottom w:val="single" w:sz="4" w:space="0" w:color="auto"/>
              <w:right w:val="nil"/>
            </w:tcBorders>
            <w:shd w:val="clear" w:color="000000" w:fill="D8E4BC"/>
            <w:noWrap/>
            <w:vAlign w:val="bottom"/>
            <w:hideMark/>
          </w:tcPr>
          <w:p w14:paraId="35F745D2"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LIQUIDITY RATIOS:</w:t>
            </w:r>
          </w:p>
        </w:tc>
        <w:tc>
          <w:tcPr>
            <w:tcW w:w="166" w:type="pct"/>
            <w:tcBorders>
              <w:top w:val="nil"/>
              <w:left w:val="nil"/>
              <w:bottom w:val="single" w:sz="4" w:space="0" w:color="auto"/>
              <w:right w:val="nil"/>
            </w:tcBorders>
            <w:shd w:val="clear" w:color="000000" w:fill="D8E4BC"/>
            <w:noWrap/>
            <w:vAlign w:val="bottom"/>
            <w:hideMark/>
          </w:tcPr>
          <w:p w14:paraId="6A3E6BBE"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77B84BC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single" w:sz="4" w:space="0" w:color="auto"/>
              <w:right w:val="nil"/>
            </w:tcBorders>
            <w:shd w:val="clear" w:color="000000" w:fill="D8E4BC"/>
            <w:noWrap/>
            <w:vAlign w:val="bottom"/>
            <w:hideMark/>
          </w:tcPr>
          <w:p w14:paraId="74405035"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single" w:sz="4" w:space="0" w:color="auto"/>
              <w:right w:val="nil"/>
            </w:tcBorders>
            <w:shd w:val="clear" w:color="000000" w:fill="D8E4BC"/>
            <w:noWrap/>
            <w:vAlign w:val="bottom"/>
            <w:hideMark/>
          </w:tcPr>
          <w:p w14:paraId="6251FA90"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single" w:sz="4" w:space="0" w:color="auto"/>
              <w:right w:val="nil"/>
            </w:tcBorders>
            <w:shd w:val="clear" w:color="000000" w:fill="D8E4BC"/>
            <w:noWrap/>
            <w:vAlign w:val="bottom"/>
            <w:hideMark/>
          </w:tcPr>
          <w:p w14:paraId="7E064325"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single" w:sz="4" w:space="0" w:color="auto"/>
              <w:right w:val="nil"/>
            </w:tcBorders>
            <w:shd w:val="clear" w:color="000000" w:fill="D8E4BC"/>
            <w:noWrap/>
            <w:vAlign w:val="bottom"/>
            <w:hideMark/>
          </w:tcPr>
          <w:p w14:paraId="514AE4AB"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484CA3E0" w14:textId="77777777" w:rsidTr="00AB29C7">
        <w:trPr>
          <w:trHeight w:val="300"/>
        </w:trPr>
        <w:tc>
          <w:tcPr>
            <w:tcW w:w="2556" w:type="pct"/>
            <w:tcBorders>
              <w:top w:val="nil"/>
              <w:left w:val="nil"/>
              <w:bottom w:val="nil"/>
              <w:right w:val="nil"/>
            </w:tcBorders>
            <w:shd w:val="clear" w:color="000000" w:fill="D8E4BC"/>
            <w:noWrap/>
            <w:vAlign w:val="bottom"/>
            <w:hideMark/>
          </w:tcPr>
          <w:p w14:paraId="66823C3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Current Ratio</w:t>
            </w:r>
          </w:p>
        </w:tc>
        <w:tc>
          <w:tcPr>
            <w:tcW w:w="166" w:type="pct"/>
            <w:tcBorders>
              <w:top w:val="nil"/>
              <w:left w:val="nil"/>
              <w:bottom w:val="nil"/>
              <w:right w:val="nil"/>
            </w:tcBorders>
            <w:shd w:val="clear" w:color="000000" w:fill="D8E4BC"/>
            <w:noWrap/>
            <w:vAlign w:val="bottom"/>
            <w:hideMark/>
          </w:tcPr>
          <w:p w14:paraId="2D4CDA15"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8E4BC"/>
            <w:noWrap/>
            <w:vAlign w:val="bottom"/>
            <w:hideMark/>
          </w:tcPr>
          <w:p w14:paraId="785711C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2.02</w:t>
            </w:r>
          </w:p>
        </w:tc>
        <w:tc>
          <w:tcPr>
            <w:tcW w:w="490" w:type="pct"/>
            <w:tcBorders>
              <w:top w:val="nil"/>
              <w:left w:val="nil"/>
              <w:bottom w:val="nil"/>
              <w:right w:val="nil"/>
            </w:tcBorders>
            <w:shd w:val="clear" w:color="000000" w:fill="D8E4BC"/>
            <w:noWrap/>
            <w:vAlign w:val="bottom"/>
            <w:hideMark/>
          </w:tcPr>
          <w:p w14:paraId="3F51B0F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1.73</w:t>
            </w:r>
          </w:p>
        </w:tc>
        <w:tc>
          <w:tcPr>
            <w:tcW w:w="432" w:type="pct"/>
            <w:tcBorders>
              <w:top w:val="nil"/>
              <w:left w:val="nil"/>
              <w:bottom w:val="nil"/>
              <w:right w:val="nil"/>
            </w:tcBorders>
            <w:shd w:val="clear" w:color="000000" w:fill="D8E4BC"/>
            <w:noWrap/>
            <w:vAlign w:val="bottom"/>
            <w:hideMark/>
          </w:tcPr>
          <w:p w14:paraId="3BFF046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1.53</w:t>
            </w:r>
          </w:p>
        </w:tc>
        <w:tc>
          <w:tcPr>
            <w:tcW w:w="432" w:type="pct"/>
            <w:tcBorders>
              <w:top w:val="nil"/>
              <w:left w:val="nil"/>
              <w:bottom w:val="nil"/>
              <w:right w:val="nil"/>
            </w:tcBorders>
            <w:shd w:val="clear" w:color="000000" w:fill="D8E4BC"/>
            <w:noWrap/>
            <w:vAlign w:val="bottom"/>
            <w:hideMark/>
          </w:tcPr>
          <w:p w14:paraId="41594D0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1.38</w:t>
            </w:r>
          </w:p>
        </w:tc>
        <w:tc>
          <w:tcPr>
            <w:tcW w:w="432" w:type="pct"/>
            <w:tcBorders>
              <w:top w:val="nil"/>
              <w:left w:val="nil"/>
              <w:bottom w:val="nil"/>
              <w:right w:val="nil"/>
            </w:tcBorders>
            <w:shd w:val="clear" w:color="000000" w:fill="D8E4BC"/>
            <w:noWrap/>
            <w:vAlign w:val="bottom"/>
            <w:hideMark/>
          </w:tcPr>
          <w:p w14:paraId="19ED867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1.88</w:t>
            </w:r>
          </w:p>
        </w:tc>
      </w:tr>
      <w:tr w:rsidR="003103CB" w:rsidRPr="00EC5E32" w14:paraId="4CCC836F" w14:textId="77777777" w:rsidTr="00AB29C7">
        <w:trPr>
          <w:trHeight w:val="300"/>
        </w:trPr>
        <w:tc>
          <w:tcPr>
            <w:tcW w:w="2556" w:type="pct"/>
            <w:tcBorders>
              <w:top w:val="nil"/>
              <w:left w:val="nil"/>
              <w:bottom w:val="single" w:sz="4" w:space="0" w:color="auto"/>
              <w:right w:val="nil"/>
            </w:tcBorders>
            <w:shd w:val="clear" w:color="000000" w:fill="D8E4BC"/>
            <w:noWrap/>
            <w:vAlign w:val="bottom"/>
            <w:hideMark/>
          </w:tcPr>
          <w:p w14:paraId="3F37B30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Current Assets/Current Liabilities</w:t>
            </w:r>
          </w:p>
        </w:tc>
        <w:tc>
          <w:tcPr>
            <w:tcW w:w="166" w:type="pct"/>
            <w:tcBorders>
              <w:top w:val="nil"/>
              <w:left w:val="nil"/>
              <w:bottom w:val="single" w:sz="4" w:space="0" w:color="auto"/>
              <w:right w:val="nil"/>
            </w:tcBorders>
            <w:shd w:val="clear" w:color="000000" w:fill="D8E4BC"/>
            <w:noWrap/>
            <w:vAlign w:val="bottom"/>
            <w:hideMark/>
          </w:tcPr>
          <w:p w14:paraId="56DACCA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22EB2C9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33198C1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7620514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50DA10F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58C9B25D"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635FE364" w14:textId="77777777" w:rsidTr="00AB29C7">
        <w:trPr>
          <w:trHeight w:val="300"/>
        </w:trPr>
        <w:tc>
          <w:tcPr>
            <w:tcW w:w="2556" w:type="pct"/>
            <w:tcBorders>
              <w:top w:val="nil"/>
              <w:left w:val="nil"/>
              <w:bottom w:val="nil"/>
              <w:right w:val="nil"/>
            </w:tcBorders>
            <w:shd w:val="clear" w:color="000000" w:fill="D8E4BC"/>
            <w:noWrap/>
            <w:vAlign w:val="bottom"/>
            <w:hideMark/>
          </w:tcPr>
          <w:p w14:paraId="5CDB1782"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Quick Ratio (or Acid Test Ratio)</w:t>
            </w:r>
          </w:p>
        </w:tc>
        <w:tc>
          <w:tcPr>
            <w:tcW w:w="166" w:type="pct"/>
            <w:tcBorders>
              <w:top w:val="nil"/>
              <w:left w:val="nil"/>
              <w:bottom w:val="nil"/>
              <w:right w:val="nil"/>
            </w:tcBorders>
            <w:shd w:val="clear" w:color="000000" w:fill="D8E4BC"/>
            <w:noWrap/>
            <w:vAlign w:val="bottom"/>
            <w:hideMark/>
          </w:tcPr>
          <w:p w14:paraId="5C21BC6D"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8E4BC"/>
            <w:noWrap/>
            <w:vAlign w:val="bottom"/>
            <w:hideMark/>
          </w:tcPr>
          <w:p w14:paraId="1546988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1.61</w:t>
            </w:r>
          </w:p>
        </w:tc>
        <w:tc>
          <w:tcPr>
            <w:tcW w:w="490" w:type="pct"/>
            <w:tcBorders>
              <w:top w:val="nil"/>
              <w:left w:val="nil"/>
              <w:bottom w:val="nil"/>
              <w:right w:val="nil"/>
            </w:tcBorders>
            <w:shd w:val="clear" w:color="000000" w:fill="D8E4BC"/>
            <w:noWrap/>
            <w:vAlign w:val="bottom"/>
            <w:hideMark/>
          </w:tcPr>
          <w:p w14:paraId="5055972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1.25</w:t>
            </w:r>
          </w:p>
        </w:tc>
        <w:tc>
          <w:tcPr>
            <w:tcW w:w="432" w:type="pct"/>
            <w:tcBorders>
              <w:top w:val="nil"/>
              <w:left w:val="nil"/>
              <w:bottom w:val="nil"/>
              <w:right w:val="nil"/>
            </w:tcBorders>
            <w:shd w:val="clear" w:color="000000" w:fill="D8E4BC"/>
            <w:noWrap/>
            <w:vAlign w:val="bottom"/>
            <w:hideMark/>
          </w:tcPr>
          <w:p w14:paraId="7E95A56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1.05</w:t>
            </w:r>
          </w:p>
        </w:tc>
        <w:tc>
          <w:tcPr>
            <w:tcW w:w="432" w:type="pct"/>
            <w:tcBorders>
              <w:top w:val="nil"/>
              <w:left w:val="nil"/>
              <w:bottom w:val="nil"/>
              <w:right w:val="nil"/>
            </w:tcBorders>
            <w:shd w:val="clear" w:color="000000" w:fill="D8E4BC"/>
            <w:noWrap/>
            <w:vAlign w:val="bottom"/>
            <w:hideMark/>
          </w:tcPr>
          <w:p w14:paraId="4DF6B37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1.08</w:t>
            </w:r>
          </w:p>
        </w:tc>
        <w:tc>
          <w:tcPr>
            <w:tcW w:w="432" w:type="pct"/>
            <w:tcBorders>
              <w:top w:val="nil"/>
              <w:left w:val="nil"/>
              <w:bottom w:val="nil"/>
              <w:right w:val="nil"/>
            </w:tcBorders>
            <w:shd w:val="clear" w:color="000000" w:fill="D8E4BC"/>
            <w:noWrap/>
            <w:vAlign w:val="bottom"/>
            <w:hideMark/>
          </w:tcPr>
          <w:p w14:paraId="0C4F904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1.59</w:t>
            </w:r>
          </w:p>
        </w:tc>
      </w:tr>
      <w:tr w:rsidR="003103CB" w:rsidRPr="00EC5E32" w14:paraId="4EB05BDC" w14:textId="77777777" w:rsidTr="00AB29C7">
        <w:trPr>
          <w:trHeight w:val="300"/>
        </w:trPr>
        <w:tc>
          <w:tcPr>
            <w:tcW w:w="2556" w:type="pct"/>
            <w:tcBorders>
              <w:top w:val="nil"/>
              <w:left w:val="nil"/>
              <w:bottom w:val="single" w:sz="4" w:space="0" w:color="auto"/>
              <w:right w:val="nil"/>
            </w:tcBorders>
            <w:shd w:val="clear" w:color="000000" w:fill="D8E4BC"/>
            <w:noWrap/>
            <w:vAlign w:val="bottom"/>
            <w:hideMark/>
          </w:tcPr>
          <w:p w14:paraId="70A3521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(Current Assets-Inventories)/Current Liabilities</w:t>
            </w:r>
          </w:p>
        </w:tc>
        <w:tc>
          <w:tcPr>
            <w:tcW w:w="166" w:type="pct"/>
            <w:tcBorders>
              <w:top w:val="nil"/>
              <w:left w:val="nil"/>
              <w:bottom w:val="single" w:sz="4" w:space="0" w:color="auto"/>
              <w:right w:val="nil"/>
            </w:tcBorders>
            <w:shd w:val="clear" w:color="000000" w:fill="D8E4BC"/>
            <w:noWrap/>
            <w:vAlign w:val="bottom"/>
            <w:hideMark/>
          </w:tcPr>
          <w:p w14:paraId="4491F3C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2E412F6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15C502D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420A222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19CD39A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71290BA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68DF9E22" w14:textId="77777777" w:rsidTr="00AB29C7">
        <w:trPr>
          <w:trHeight w:val="300"/>
        </w:trPr>
        <w:tc>
          <w:tcPr>
            <w:tcW w:w="2556" w:type="pct"/>
            <w:tcBorders>
              <w:top w:val="nil"/>
              <w:left w:val="nil"/>
              <w:bottom w:val="nil"/>
              <w:right w:val="nil"/>
            </w:tcBorders>
            <w:shd w:val="clear" w:color="000000" w:fill="D8E4BC"/>
            <w:noWrap/>
            <w:vAlign w:val="bottom"/>
            <w:hideMark/>
          </w:tcPr>
          <w:p w14:paraId="5EC0D34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Cash Ratio</w:t>
            </w:r>
          </w:p>
        </w:tc>
        <w:tc>
          <w:tcPr>
            <w:tcW w:w="166" w:type="pct"/>
            <w:tcBorders>
              <w:top w:val="nil"/>
              <w:left w:val="nil"/>
              <w:bottom w:val="nil"/>
              <w:right w:val="nil"/>
            </w:tcBorders>
            <w:shd w:val="clear" w:color="000000" w:fill="D8E4BC"/>
            <w:noWrap/>
            <w:vAlign w:val="bottom"/>
            <w:hideMark/>
          </w:tcPr>
          <w:p w14:paraId="267601CB"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8E4BC"/>
            <w:noWrap/>
            <w:vAlign w:val="bottom"/>
            <w:hideMark/>
          </w:tcPr>
          <w:p w14:paraId="182F88A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0.50</w:t>
            </w:r>
          </w:p>
        </w:tc>
        <w:tc>
          <w:tcPr>
            <w:tcW w:w="490" w:type="pct"/>
            <w:tcBorders>
              <w:top w:val="nil"/>
              <w:left w:val="nil"/>
              <w:bottom w:val="nil"/>
              <w:right w:val="nil"/>
            </w:tcBorders>
            <w:shd w:val="clear" w:color="000000" w:fill="D8E4BC"/>
            <w:noWrap/>
            <w:vAlign w:val="bottom"/>
            <w:hideMark/>
          </w:tcPr>
          <w:p w14:paraId="729A92E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0.55</w:t>
            </w:r>
          </w:p>
        </w:tc>
        <w:tc>
          <w:tcPr>
            <w:tcW w:w="432" w:type="pct"/>
            <w:tcBorders>
              <w:top w:val="nil"/>
              <w:left w:val="nil"/>
              <w:bottom w:val="nil"/>
              <w:right w:val="nil"/>
            </w:tcBorders>
            <w:shd w:val="clear" w:color="000000" w:fill="D8E4BC"/>
            <w:noWrap/>
            <w:vAlign w:val="bottom"/>
            <w:hideMark/>
          </w:tcPr>
          <w:p w14:paraId="2F02D47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0.52</w:t>
            </w:r>
          </w:p>
        </w:tc>
        <w:tc>
          <w:tcPr>
            <w:tcW w:w="432" w:type="pct"/>
            <w:tcBorders>
              <w:top w:val="nil"/>
              <w:left w:val="nil"/>
              <w:bottom w:val="nil"/>
              <w:right w:val="nil"/>
            </w:tcBorders>
            <w:shd w:val="clear" w:color="000000" w:fill="D8E4BC"/>
            <w:noWrap/>
            <w:vAlign w:val="bottom"/>
            <w:hideMark/>
          </w:tcPr>
          <w:p w14:paraId="1A9E327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0.41</w:t>
            </w:r>
          </w:p>
        </w:tc>
        <w:tc>
          <w:tcPr>
            <w:tcW w:w="432" w:type="pct"/>
            <w:tcBorders>
              <w:top w:val="nil"/>
              <w:left w:val="nil"/>
              <w:bottom w:val="nil"/>
              <w:right w:val="nil"/>
            </w:tcBorders>
            <w:shd w:val="clear" w:color="000000" w:fill="D8E4BC"/>
            <w:noWrap/>
            <w:vAlign w:val="bottom"/>
            <w:hideMark/>
          </w:tcPr>
          <w:p w14:paraId="42022F5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1.36</w:t>
            </w:r>
          </w:p>
        </w:tc>
      </w:tr>
      <w:tr w:rsidR="003103CB" w:rsidRPr="00EC5E32" w14:paraId="07389067" w14:textId="77777777" w:rsidTr="00AB29C7">
        <w:trPr>
          <w:trHeight w:val="300"/>
        </w:trPr>
        <w:tc>
          <w:tcPr>
            <w:tcW w:w="2556" w:type="pct"/>
            <w:tcBorders>
              <w:top w:val="nil"/>
              <w:left w:val="nil"/>
              <w:bottom w:val="single" w:sz="4" w:space="0" w:color="auto"/>
              <w:right w:val="nil"/>
            </w:tcBorders>
            <w:shd w:val="clear" w:color="000000" w:fill="D8E4BC"/>
            <w:noWrap/>
            <w:vAlign w:val="bottom"/>
            <w:hideMark/>
          </w:tcPr>
          <w:p w14:paraId="65C263A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Cash/Current Liabilities</w:t>
            </w:r>
          </w:p>
        </w:tc>
        <w:tc>
          <w:tcPr>
            <w:tcW w:w="166" w:type="pct"/>
            <w:tcBorders>
              <w:top w:val="nil"/>
              <w:left w:val="nil"/>
              <w:bottom w:val="single" w:sz="4" w:space="0" w:color="auto"/>
              <w:right w:val="nil"/>
            </w:tcBorders>
            <w:shd w:val="clear" w:color="000000" w:fill="D8E4BC"/>
            <w:noWrap/>
            <w:vAlign w:val="bottom"/>
            <w:hideMark/>
          </w:tcPr>
          <w:p w14:paraId="6D75EDA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602C419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1CDE2BB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12407CE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4F0466D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76E9ED1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2E02CB54" w14:textId="77777777" w:rsidTr="00AB29C7">
        <w:trPr>
          <w:trHeight w:val="300"/>
        </w:trPr>
        <w:tc>
          <w:tcPr>
            <w:tcW w:w="2556" w:type="pct"/>
            <w:tcBorders>
              <w:top w:val="nil"/>
              <w:left w:val="nil"/>
              <w:bottom w:val="nil"/>
              <w:right w:val="nil"/>
            </w:tcBorders>
            <w:noWrap/>
            <w:vAlign w:val="bottom"/>
            <w:hideMark/>
          </w:tcPr>
          <w:p w14:paraId="20087033" w14:textId="77777777" w:rsidR="00FC7212" w:rsidRPr="00EC5E32" w:rsidRDefault="00FC7212" w:rsidP="00D92A1E">
            <w:pPr>
              <w:rPr>
                <w:rFonts w:eastAsia="Times New Roman"/>
                <w:szCs w:val="24"/>
                <w:lang w:val="en-GB" w:eastAsia="en-IN"/>
              </w:rPr>
            </w:pPr>
          </w:p>
        </w:tc>
        <w:tc>
          <w:tcPr>
            <w:tcW w:w="166" w:type="pct"/>
            <w:tcBorders>
              <w:top w:val="nil"/>
              <w:left w:val="nil"/>
              <w:bottom w:val="nil"/>
              <w:right w:val="nil"/>
            </w:tcBorders>
            <w:noWrap/>
            <w:vAlign w:val="bottom"/>
            <w:hideMark/>
          </w:tcPr>
          <w:p w14:paraId="7EC51184"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693DEF9C"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081E1ADA"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05F8D53F"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36198045"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0B5A9B41" w14:textId="77777777" w:rsidR="00FC7212" w:rsidRPr="00EC5E32" w:rsidRDefault="00FC7212" w:rsidP="00D92A1E">
            <w:pPr>
              <w:rPr>
                <w:rFonts w:eastAsia="Times New Roman"/>
                <w:szCs w:val="24"/>
                <w:lang w:val="en-GB" w:eastAsia="en-IN"/>
              </w:rPr>
            </w:pPr>
          </w:p>
        </w:tc>
      </w:tr>
      <w:tr w:rsidR="003103CB" w:rsidRPr="00EC5E32" w14:paraId="0746A091" w14:textId="77777777" w:rsidTr="00AB29C7">
        <w:trPr>
          <w:trHeight w:val="300"/>
        </w:trPr>
        <w:tc>
          <w:tcPr>
            <w:tcW w:w="2556" w:type="pct"/>
            <w:tcBorders>
              <w:top w:val="nil"/>
              <w:left w:val="nil"/>
              <w:bottom w:val="nil"/>
              <w:right w:val="nil"/>
            </w:tcBorders>
            <w:shd w:val="clear" w:color="000000" w:fill="C5D9F1"/>
            <w:noWrap/>
            <w:vAlign w:val="bottom"/>
            <w:hideMark/>
          </w:tcPr>
          <w:p w14:paraId="3C3F30A1"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Input data for Profitability Ratios:</w:t>
            </w:r>
          </w:p>
        </w:tc>
        <w:tc>
          <w:tcPr>
            <w:tcW w:w="166" w:type="pct"/>
            <w:tcBorders>
              <w:top w:val="nil"/>
              <w:left w:val="nil"/>
              <w:bottom w:val="nil"/>
              <w:right w:val="nil"/>
            </w:tcBorders>
            <w:shd w:val="clear" w:color="000000" w:fill="B8CCE4"/>
            <w:noWrap/>
            <w:vAlign w:val="bottom"/>
            <w:hideMark/>
          </w:tcPr>
          <w:p w14:paraId="5F396588"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37F8F277"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nil"/>
              <w:right w:val="nil"/>
            </w:tcBorders>
            <w:shd w:val="clear" w:color="000000" w:fill="B8CCE4"/>
            <w:noWrap/>
            <w:vAlign w:val="bottom"/>
            <w:hideMark/>
          </w:tcPr>
          <w:p w14:paraId="647A93D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nil"/>
              <w:right w:val="nil"/>
            </w:tcBorders>
            <w:shd w:val="clear" w:color="000000" w:fill="B8CCE4"/>
            <w:noWrap/>
            <w:vAlign w:val="bottom"/>
            <w:hideMark/>
          </w:tcPr>
          <w:p w14:paraId="4D85E24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nil"/>
              <w:right w:val="nil"/>
            </w:tcBorders>
            <w:shd w:val="clear" w:color="000000" w:fill="B8CCE4"/>
            <w:noWrap/>
            <w:vAlign w:val="bottom"/>
            <w:hideMark/>
          </w:tcPr>
          <w:p w14:paraId="244611AA"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nil"/>
              <w:right w:val="nil"/>
            </w:tcBorders>
            <w:shd w:val="clear" w:color="000000" w:fill="B8CCE4"/>
            <w:noWrap/>
            <w:vAlign w:val="bottom"/>
            <w:hideMark/>
          </w:tcPr>
          <w:p w14:paraId="2F205AC2"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4B149B73" w14:textId="77777777" w:rsidTr="00AB29C7">
        <w:trPr>
          <w:trHeight w:val="300"/>
        </w:trPr>
        <w:tc>
          <w:tcPr>
            <w:tcW w:w="2556" w:type="pct"/>
            <w:tcBorders>
              <w:top w:val="nil"/>
              <w:left w:val="nil"/>
              <w:bottom w:val="nil"/>
              <w:right w:val="nil"/>
            </w:tcBorders>
            <w:noWrap/>
            <w:vAlign w:val="bottom"/>
            <w:hideMark/>
          </w:tcPr>
          <w:p w14:paraId="3B8A973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Gross Profit</w:t>
            </w:r>
          </w:p>
        </w:tc>
        <w:tc>
          <w:tcPr>
            <w:tcW w:w="166" w:type="pct"/>
            <w:tcBorders>
              <w:top w:val="nil"/>
              <w:left w:val="nil"/>
              <w:bottom w:val="nil"/>
              <w:right w:val="nil"/>
            </w:tcBorders>
            <w:noWrap/>
            <w:vAlign w:val="bottom"/>
            <w:hideMark/>
          </w:tcPr>
          <w:p w14:paraId="4ED81031"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1F2014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17,450</w:t>
            </w:r>
          </w:p>
        </w:tc>
        <w:tc>
          <w:tcPr>
            <w:tcW w:w="490" w:type="pct"/>
            <w:tcBorders>
              <w:top w:val="nil"/>
              <w:left w:val="nil"/>
              <w:bottom w:val="nil"/>
              <w:right w:val="nil"/>
            </w:tcBorders>
            <w:noWrap/>
            <w:vAlign w:val="bottom"/>
            <w:hideMark/>
          </w:tcPr>
          <w:p w14:paraId="4C2762E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17,660</w:t>
            </w:r>
          </w:p>
        </w:tc>
        <w:tc>
          <w:tcPr>
            <w:tcW w:w="432" w:type="pct"/>
            <w:tcBorders>
              <w:top w:val="nil"/>
              <w:left w:val="nil"/>
              <w:bottom w:val="nil"/>
              <w:right w:val="nil"/>
            </w:tcBorders>
            <w:noWrap/>
            <w:vAlign w:val="bottom"/>
            <w:hideMark/>
          </w:tcPr>
          <w:p w14:paraId="1E09D93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20,853</w:t>
            </w:r>
          </w:p>
        </w:tc>
        <w:tc>
          <w:tcPr>
            <w:tcW w:w="432" w:type="pct"/>
            <w:tcBorders>
              <w:top w:val="nil"/>
              <w:left w:val="nil"/>
              <w:bottom w:val="nil"/>
              <w:right w:val="nil"/>
            </w:tcBorders>
            <w:noWrap/>
            <w:vAlign w:val="bottom"/>
            <w:hideMark/>
          </w:tcPr>
          <w:p w14:paraId="7ADDD2C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13,606</w:t>
            </w:r>
          </w:p>
        </w:tc>
        <w:tc>
          <w:tcPr>
            <w:tcW w:w="432" w:type="pct"/>
            <w:tcBorders>
              <w:top w:val="nil"/>
              <w:left w:val="nil"/>
              <w:bottom w:val="nil"/>
              <w:right w:val="nil"/>
            </w:tcBorders>
            <w:noWrap/>
            <w:vAlign w:val="bottom"/>
            <w:hideMark/>
          </w:tcPr>
          <w:p w14:paraId="2AEC6CB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6,630</w:t>
            </w:r>
          </w:p>
        </w:tc>
      </w:tr>
      <w:tr w:rsidR="003103CB" w:rsidRPr="00EC5E32" w14:paraId="31B5265B" w14:textId="77777777" w:rsidTr="00AB29C7">
        <w:trPr>
          <w:trHeight w:val="300"/>
        </w:trPr>
        <w:tc>
          <w:tcPr>
            <w:tcW w:w="2556" w:type="pct"/>
            <w:tcBorders>
              <w:top w:val="nil"/>
              <w:left w:val="nil"/>
              <w:bottom w:val="nil"/>
              <w:right w:val="nil"/>
            </w:tcBorders>
            <w:noWrap/>
            <w:vAlign w:val="bottom"/>
            <w:hideMark/>
          </w:tcPr>
          <w:p w14:paraId="709C703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Operating Income</w:t>
            </w:r>
          </w:p>
        </w:tc>
        <w:tc>
          <w:tcPr>
            <w:tcW w:w="166" w:type="pct"/>
            <w:tcBorders>
              <w:top w:val="nil"/>
              <w:left w:val="nil"/>
              <w:bottom w:val="nil"/>
              <w:right w:val="nil"/>
            </w:tcBorders>
            <w:noWrap/>
            <w:vAlign w:val="bottom"/>
            <w:hideMark/>
          </w:tcPr>
          <w:p w14:paraId="3C8A5F06"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236C500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7,760</w:t>
            </w:r>
          </w:p>
        </w:tc>
        <w:tc>
          <w:tcPr>
            <w:tcW w:w="490" w:type="pct"/>
            <w:tcBorders>
              <w:top w:val="nil"/>
              <w:left w:val="nil"/>
              <w:bottom w:val="nil"/>
              <w:right w:val="nil"/>
            </w:tcBorders>
            <w:noWrap/>
            <w:vAlign w:val="bottom"/>
            <w:hideMark/>
          </w:tcPr>
          <w:p w14:paraId="0D4811F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8,891</w:t>
            </w:r>
          </w:p>
        </w:tc>
        <w:tc>
          <w:tcPr>
            <w:tcW w:w="432" w:type="pct"/>
            <w:tcBorders>
              <w:top w:val="nil"/>
              <w:left w:val="nil"/>
              <w:bottom w:val="nil"/>
              <w:right w:val="nil"/>
            </w:tcBorders>
            <w:noWrap/>
            <w:vAlign w:val="bottom"/>
            <w:hideMark/>
          </w:tcPr>
          <w:p w14:paraId="20E6D5C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13,832</w:t>
            </w:r>
          </w:p>
        </w:tc>
        <w:tc>
          <w:tcPr>
            <w:tcW w:w="432" w:type="pct"/>
            <w:tcBorders>
              <w:top w:val="nil"/>
              <w:left w:val="nil"/>
              <w:bottom w:val="nil"/>
              <w:right w:val="nil"/>
            </w:tcBorders>
            <w:noWrap/>
            <w:vAlign w:val="bottom"/>
            <w:hideMark/>
          </w:tcPr>
          <w:p w14:paraId="52A3F5F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6,496</w:t>
            </w:r>
          </w:p>
        </w:tc>
        <w:tc>
          <w:tcPr>
            <w:tcW w:w="432" w:type="pct"/>
            <w:tcBorders>
              <w:top w:val="nil"/>
              <w:left w:val="nil"/>
              <w:bottom w:val="nil"/>
              <w:right w:val="nil"/>
            </w:tcBorders>
            <w:noWrap/>
            <w:vAlign w:val="bottom"/>
            <w:hideMark/>
          </w:tcPr>
          <w:p w14:paraId="77206AF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1,994</w:t>
            </w:r>
          </w:p>
        </w:tc>
      </w:tr>
      <w:tr w:rsidR="003103CB" w:rsidRPr="00EC5E32" w14:paraId="4A3A5C41" w14:textId="77777777" w:rsidTr="00AB29C7">
        <w:trPr>
          <w:trHeight w:val="300"/>
        </w:trPr>
        <w:tc>
          <w:tcPr>
            <w:tcW w:w="2556" w:type="pct"/>
            <w:tcBorders>
              <w:top w:val="nil"/>
              <w:left w:val="nil"/>
              <w:bottom w:val="nil"/>
              <w:right w:val="nil"/>
            </w:tcBorders>
            <w:noWrap/>
            <w:vAlign w:val="bottom"/>
            <w:hideMark/>
          </w:tcPr>
          <w:p w14:paraId="0D8D3E9D"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Pre Tax Income</w:t>
            </w:r>
          </w:p>
        </w:tc>
        <w:tc>
          <w:tcPr>
            <w:tcW w:w="166" w:type="pct"/>
            <w:tcBorders>
              <w:top w:val="nil"/>
              <w:left w:val="nil"/>
              <w:bottom w:val="nil"/>
              <w:right w:val="nil"/>
            </w:tcBorders>
            <w:noWrap/>
            <w:vAlign w:val="bottom"/>
            <w:hideMark/>
          </w:tcPr>
          <w:p w14:paraId="7EA7C06F"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048E536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8,990</w:t>
            </w:r>
          </w:p>
        </w:tc>
        <w:tc>
          <w:tcPr>
            <w:tcW w:w="490" w:type="pct"/>
            <w:tcBorders>
              <w:top w:val="nil"/>
              <w:left w:val="nil"/>
              <w:bottom w:val="nil"/>
              <w:right w:val="nil"/>
            </w:tcBorders>
            <w:noWrap/>
            <w:vAlign w:val="bottom"/>
            <w:hideMark/>
          </w:tcPr>
          <w:p w14:paraId="632200E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9,973</w:t>
            </w:r>
          </w:p>
        </w:tc>
        <w:tc>
          <w:tcPr>
            <w:tcW w:w="432" w:type="pct"/>
            <w:tcBorders>
              <w:top w:val="nil"/>
              <w:left w:val="nil"/>
              <w:bottom w:val="nil"/>
              <w:right w:val="nil"/>
            </w:tcBorders>
            <w:noWrap/>
            <w:vAlign w:val="bottom"/>
            <w:hideMark/>
          </w:tcPr>
          <w:p w14:paraId="2A89E5D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13,71</w:t>
            </w:r>
            <w:r w:rsidRPr="00EC5E32">
              <w:rPr>
                <w:rFonts w:eastAsia="Times New Roman"/>
                <w:szCs w:val="24"/>
                <w:lang w:val="en-GB" w:eastAsia="en-IN"/>
              </w:rPr>
              <w:lastRenderedPageBreak/>
              <w:t>9</w:t>
            </w:r>
          </w:p>
        </w:tc>
        <w:tc>
          <w:tcPr>
            <w:tcW w:w="432" w:type="pct"/>
            <w:tcBorders>
              <w:top w:val="nil"/>
              <w:left w:val="nil"/>
              <w:bottom w:val="nil"/>
              <w:right w:val="nil"/>
            </w:tcBorders>
            <w:noWrap/>
            <w:vAlign w:val="bottom"/>
            <w:hideMark/>
          </w:tcPr>
          <w:p w14:paraId="0742C12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lastRenderedPageBreak/>
              <w:t>6,343</w:t>
            </w:r>
          </w:p>
        </w:tc>
        <w:tc>
          <w:tcPr>
            <w:tcW w:w="432" w:type="pct"/>
            <w:tcBorders>
              <w:top w:val="nil"/>
              <w:left w:val="nil"/>
              <w:bottom w:val="nil"/>
              <w:right w:val="nil"/>
            </w:tcBorders>
            <w:noWrap/>
            <w:vAlign w:val="bottom"/>
            <w:hideMark/>
          </w:tcPr>
          <w:p w14:paraId="26F96F9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5,426</w:t>
            </w:r>
          </w:p>
        </w:tc>
      </w:tr>
      <w:tr w:rsidR="003103CB" w:rsidRPr="00EC5E32" w14:paraId="360F479C" w14:textId="77777777" w:rsidTr="00AB29C7">
        <w:trPr>
          <w:trHeight w:val="300"/>
        </w:trPr>
        <w:tc>
          <w:tcPr>
            <w:tcW w:w="2556" w:type="pct"/>
            <w:tcBorders>
              <w:top w:val="nil"/>
              <w:left w:val="nil"/>
              <w:bottom w:val="nil"/>
              <w:right w:val="nil"/>
            </w:tcBorders>
            <w:noWrap/>
            <w:vAlign w:val="bottom"/>
            <w:hideMark/>
          </w:tcPr>
          <w:p w14:paraId="3BF1FB2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Net Income</w:t>
            </w:r>
          </w:p>
        </w:tc>
        <w:tc>
          <w:tcPr>
            <w:tcW w:w="166" w:type="pct"/>
            <w:tcBorders>
              <w:top w:val="nil"/>
              <w:left w:val="nil"/>
              <w:bottom w:val="nil"/>
              <w:right w:val="nil"/>
            </w:tcBorders>
            <w:noWrap/>
            <w:vAlign w:val="bottom"/>
            <w:hideMark/>
          </w:tcPr>
          <w:p w14:paraId="4D3C392B"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1A69FD1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7,130</w:t>
            </w:r>
          </w:p>
        </w:tc>
        <w:tc>
          <w:tcPr>
            <w:tcW w:w="490" w:type="pct"/>
            <w:tcBorders>
              <w:top w:val="nil"/>
              <w:left w:val="nil"/>
              <w:bottom w:val="nil"/>
              <w:right w:val="nil"/>
            </w:tcBorders>
            <w:noWrap/>
            <w:vAlign w:val="bottom"/>
            <w:hideMark/>
          </w:tcPr>
          <w:p w14:paraId="6F1F265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14,999</w:t>
            </w:r>
          </w:p>
        </w:tc>
        <w:tc>
          <w:tcPr>
            <w:tcW w:w="432" w:type="pct"/>
            <w:tcBorders>
              <w:top w:val="nil"/>
              <w:left w:val="nil"/>
              <w:bottom w:val="nil"/>
              <w:right w:val="nil"/>
            </w:tcBorders>
            <w:noWrap/>
            <w:vAlign w:val="bottom"/>
            <w:hideMark/>
          </w:tcPr>
          <w:p w14:paraId="190F6A7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12,583</w:t>
            </w:r>
          </w:p>
        </w:tc>
        <w:tc>
          <w:tcPr>
            <w:tcW w:w="432" w:type="pct"/>
            <w:tcBorders>
              <w:top w:val="nil"/>
              <w:left w:val="nil"/>
              <w:bottom w:val="nil"/>
              <w:right w:val="nil"/>
            </w:tcBorders>
            <w:noWrap/>
            <w:vAlign w:val="bottom"/>
            <w:hideMark/>
          </w:tcPr>
          <w:p w14:paraId="7F7354C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5,524</w:t>
            </w:r>
          </w:p>
        </w:tc>
        <w:tc>
          <w:tcPr>
            <w:tcW w:w="432" w:type="pct"/>
            <w:tcBorders>
              <w:top w:val="nil"/>
              <w:left w:val="nil"/>
              <w:bottom w:val="nil"/>
              <w:right w:val="nil"/>
            </w:tcBorders>
            <w:noWrap/>
            <w:vAlign w:val="bottom"/>
            <w:hideMark/>
          </w:tcPr>
          <w:p w14:paraId="06884D6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862</w:t>
            </w:r>
          </w:p>
        </w:tc>
      </w:tr>
      <w:tr w:rsidR="003103CB" w:rsidRPr="00EC5E32" w14:paraId="18EB9F34" w14:textId="77777777" w:rsidTr="00AB29C7">
        <w:trPr>
          <w:trHeight w:val="300"/>
        </w:trPr>
        <w:tc>
          <w:tcPr>
            <w:tcW w:w="2556" w:type="pct"/>
            <w:tcBorders>
              <w:top w:val="nil"/>
              <w:left w:val="nil"/>
              <w:bottom w:val="nil"/>
              <w:right w:val="nil"/>
            </w:tcBorders>
            <w:noWrap/>
            <w:vAlign w:val="bottom"/>
            <w:hideMark/>
          </w:tcPr>
          <w:p w14:paraId="033AEC9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Sales</w:t>
            </w:r>
          </w:p>
        </w:tc>
        <w:tc>
          <w:tcPr>
            <w:tcW w:w="166" w:type="pct"/>
            <w:tcBorders>
              <w:top w:val="nil"/>
              <w:left w:val="nil"/>
              <w:bottom w:val="nil"/>
              <w:right w:val="nil"/>
            </w:tcBorders>
            <w:noWrap/>
            <w:vAlign w:val="bottom"/>
            <w:hideMark/>
          </w:tcPr>
          <w:p w14:paraId="06920F55"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2C62DA2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97,690</w:t>
            </w:r>
          </w:p>
        </w:tc>
        <w:tc>
          <w:tcPr>
            <w:tcW w:w="490" w:type="pct"/>
            <w:tcBorders>
              <w:top w:val="nil"/>
              <w:left w:val="nil"/>
              <w:bottom w:val="nil"/>
              <w:right w:val="nil"/>
            </w:tcBorders>
            <w:noWrap/>
            <w:vAlign w:val="bottom"/>
            <w:hideMark/>
          </w:tcPr>
          <w:p w14:paraId="675772A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96,773</w:t>
            </w:r>
          </w:p>
        </w:tc>
        <w:tc>
          <w:tcPr>
            <w:tcW w:w="432" w:type="pct"/>
            <w:tcBorders>
              <w:top w:val="nil"/>
              <w:left w:val="nil"/>
              <w:bottom w:val="nil"/>
              <w:right w:val="nil"/>
            </w:tcBorders>
            <w:noWrap/>
            <w:vAlign w:val="bottom"/>
            <w:hideMark/>
          </w:tcPr>
          <w:p w14:paraId="20D57A1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81,462</w:t>
            </w:r>
          </w:p>
        </w:tc>
        <w:tc>
          <w:tcPr>
            <w:tcW w:w="432" w:type="pct"/>
            <w:tcBorders>
              <w:top w:val="nil"/>
              <w:left w:val="nil"/>
              <w:bottom w:val="nil"/>
              <w:right w:val="nil"/>
            </w:tcBorders>
            <w:noWrap/>
            <w:vAlign w:val="bottom"/>
            <w:hideMark/>
          </w:tcPr>
          <w:p w14:paraId="38B9C69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53,823</w:t>
            </w:r>
          </w:p>
        </w:tc>
        <w:tc>
          <w:tcPr>
            <w:tcW w:w="432" w:type="pct"/>
            <w:tcBorders>
              <w:top w:val="nil"/>
              <w:left w:val="nil"/>
              <w:bottom w:val="nil"/>
              <w:right w:val="nil"/>
            </w:tcBorders>
            <w:noWrap/>
            <w:vAlign w:val="bottom"/>
            <w:hideMark/>
          </w:tcPr>
          <w:p w14:paraId="4A04102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31,536</w:t>
            </w:r>
          </w:p>
        </w:tc>
      </w:tr>
      <w:tr w:rsidR="003103CB" w:rsidRPr="00EC5E32" w14:paraId="06C0C966" w14:textId="77777777" w:rsidTr="00AB29C7">
        <w:trPr>
          <w:trHeight w:val="300"/>
        </w:trPr>
        <w:tc>
          <w:tcPr>
            <w:tcW w:w="2556" w:type="pct"/>
            <w:tcBorders>
              <w:top w:val="nil"/>
              <w:left w:val="nil"/>
              <w:bottom w:val="nil"/>
              <w:right w:val="nil"/>
            </w:tcBorders>
            <w:noWrap/>
            <w:vAlign w:val="bottom"/>
            <w:hideMark/>
          </w:tcPr>
          <w:p w14:paraId="22473FD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Equity</w:t>
            </w:r>
          </w:p>
        </w:tc>
        <w:tc>
          <w:tcPr>
            <w:tcW w:w="166" w:type="pct"/>
            <w:tcBorders>
              <w:top w:val="nil"/>
              <w:left w:val="nil"/>
              <w:bottom w:val="nil"/>
              <w:right w:val="nil"/>
            </w:tcBorders>
            <w:noWrap/>
            <w:vAlign w:val="bottom"/>
            <w:hideMark/>
          </w:tcPr>
          <w:p w14:paraId="226A0769"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8AAFFD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73,680</w:t>
            </w:r>
          </w:p>
        </w:tc>
        <w:tc>
          <w:tcPr>
            <w:tcW w:w="490" w:type="pct"/>
            <w:tcBorders>
              <w:top w:val="nil"/>
              <w:left w:val="nil"/>
              <w:bottom w:val="nil"/>
              <w:right w:val="nil"/>
            </w:tcBorders>
            <w:noWrap/>
            <w:vAlign w:val="bottom"/>
            <w:hideMark/>
          </w:tcPr>
          <w:p w14:paraId="3326AE6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63,609</w:t>
            </w:r>
          </w:p>
        </w:tc>
        <w:tc>
          <w:tcPr>
            <w:tcW w:w="432" w:type="pct"/>
            <w:tcBorders>
              <w:top w:val="nil"/>
              <w:left w:val="nil"/>
              <w:bottom w:val="nil"/>
              <w:right w:val="nil"/>
            </w:tcBorders>
            <w:noWrap/>
            <w:vAlign w:val="bottom"/>
            <w:hideMark/>
          </w:tcPr>
          <w:p w14:paraId="6DFCAB0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45,898</w:t>
            </w:r>
          </w:p>
        </w:tc>
        <w:tc>
          <w:tcPr>
            <w:tcW w:w="432" w:type="pct"/>
            <w:tcBorders>
              <w:top w:val="nil"/>
              <w:left w:val="nil"/>
              <w:bottom w:val="nil"/>
              <w:right w:val="nil"/>
            </w:tcBorders>
            <w:noWrap/>
            <w:vAlign w:val="bottom"/>
            <w:hideMark/>
          </w:tcPr>
          <w:p w14:paraId="113B46E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31,583</w:t>
            </w:r>
          </w:p>
        </w:tc>
        <w:tc>
          <w:tcPr>
            <w:tcW w:w="432" w:type="pct"/>
            <w:tcBorders>
              <w:top w:val="nil"/>
              <w:left w:val="nil"/>
              <w:bottom w:val="nil"/>
              <w:right w:val="nil"/>
            </w:tcBorders>
            <w:noWrap/>
            <w:vAlign w:val="bottom"/>
            <w:hideMark/>
          </w:tcPr>
          <w:p w14:paraId="2A1BC77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22,225</w:t>
            </w:r>
          </w:p>
        </w:tc>
      </w:tr>
      <w:tr w:rsidR="003103CB" w:rsidRPr="00EC5E32" w14:paraId="1C47EB82" w14:textId="77777777" w:rsidTr="00AB29C7">
        <w:trPr>
          <w:trHeight w:val="300"/>
        </w:trPr>
        <w:tc>
          <w:tcPr>
            <w:tcW w:w="2556" w:type="pct"/>
            <w:tcBorders>
              <w:top w:val="nil"/>
              <w:left w:val="nil"/>
              <w:bottom w:val="nil"/>
              <w:right w:val="nil"/>
            </w:tcBorders>
            <w:noWrap/>
            <w:vAlign w:val="bottom"/>
            <w:hideMark/>
          </w:tcPr>
          <w:p w14:paraId="2CFB105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Assets</w:t>
            </w:r>
          </w:p>
        </w:tc>
        <w:tc>
          <w:tcPr>
            <w:tcW w:w="166" w:type="pct"/>
            <w:tcBorders>
              <w:top w:val="nil"/>
              <w:left w:val="nil"/>
              <w:bottom w:val="nil"/>
              <w:right w:val="nil"/>
            </w:tcBorders>
            <w:noWrap/>
            <w:vAlign w:val="bottom"/>
            <w:hideMark/>
          </w:tcPr>
          <w:p w14:paraId="36AFB679"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0DF80F0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122,070</w:t>
            </w:r>
          </w:p>
        </w:tc>
        <w:tc>
          <w:tcPr>
            <w:tcW w:w="490" w:type="pct"/>
            <w:tcBorders>
              <w:top w:val="nil"/>
              <w:left w:val="nil"/>
              <w:bottom w:val="nil"/>
              <w:right w:val="nil"/>
            </w:tcBorders>
            <w:noWrap/>
            <w:vAlign w:val="bottom"/>
            <w:hideMark/>
          </w:tcPr>
          <w:p w14:paraId="00648B6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106,618</w:t>
            </w:r>
          </w:p>
        </w:tc>
        <w:tc>
          <w:tcPr>
            <w:tcW w:w="432" w:type="pct"/>
            <w:tcBorders>
              <w:top w:val="nil"/>
              <w:left w:val="nil"/>
              <w:bottom w:val="nil"/>
              <w:right w:val="nil"/>
            </w:tcBorders>
            <w:noWrap/>
            <w:vAlign w:val="bottom"/>
            <w:hideMark/>
          </w:tcPr>
          <w:p w14:paraId="2C44D9C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82,338</w:t>
            </w:r>
          </w:p>
        </w:tc>
        <w:tc>
          <w:tcPr>
            <w:tcW w:w="432" w:type="pct"/>
            <w:tcBorders>
              <w:top w:val="nil"/>
              <w:left w:val="nil"/>
              <w:bottom w:val="nil"/>
              <w:right w:val="nil"/>
            </w:tcBorders>
            <w:noWrap/>
            <w:vAlign w:val="bottom"/>
            <w:hideMark/>
          </w:tcPr>
          <w:p w14:paraId="6863FF6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62,131</w:t>
            </w:r>
          </w:p>
        </w:tc>
        <w:tc>
          <w:tcPr>
            <w:tcW w:w="432" w:type="pct"/>
            <w:tcBorders>
              <w:top w:val="nil"/>
              <w:left w:val="nil"/>
              <w:bottom w:val="nil"/>
              <w:right w:val="nil"/>
            </w:tcBorders>
            <w:noWrap/>
            <w:vAlign w:val="bottom"/>
            <w:hideMark/>
          </w:tcPr>
          <w:p w14:paraId="5F495B7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52,148</w:t>
            </w:r>
          </w:p>
        </w:tc>
      </w:tr>
      <w:tr w:rsidR="003103CB" w:rsidRPr="00EC5E32" w14:paraId="0BA71A8F" w14:textId="77777777" w:rsidTr="00AB29C7">
        <w:trPr>
          <w:trHeight w:val="300"/>
        </w:trPr>
        <w:tc>
          <w:tcPr>
            <w:tcW w:w="2556" w:type="pct"/>
            <w:tcBorders>
              <w:top w:val="nil"/>
              <w:left w:val="nil"/>
              <w:bottom w:val="nil"/>
              <w:right w:val="nil"/>
            </w:tcBorders>
            <w:noWrap/>
            <w:vAlign w:val="bottom"/>
            <w:hideMark/>
          </w:tcPr>
          <w:p w14:paraId="0E22A1F0" w14:textId="77777777" w:rsidR="00FC7212" w:rsidRPr="00EC5E32" w:rsidRDefault="00FC7212" w:rsidP="00D92A1E">
            <w:pPr>
              <w:jc w:val="right"/>
              <w:rPr>
                <w:rFonts w:eastAsia="Times New Roman"/>
                <w:szCs w:val="24"/>
                <w:lang w:val="en-GB" w:eastAsia="en-IN"/>
              </w:rPr>
            </w:pPr>
          </w:p>
        </w:tc>
        <w:tc>
          <w:tcPr>
            <w:tcW w:w="166" w:type="pct"/>
            <w:tcBorders>
              <w:top w:val="nil"/>
              <w:left w:val="nil"/>
              <w:bottom w:val="nil"/>
              <w:right w:val="nil"/>
            </w:tcBorders>
            <w:noWrap/>
            <w:vAlign w:val="bottom"/>
            <w:hideMark/>
          </w:tcPr>
          <w:p w14:paraId="61AB2125"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7D2361AD"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16736DD"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7FB0906D"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33A1A520"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5B489C75" w14:textId="77777777" w:rsidR="00FC7212" w:rsidRPr="00EC5E32" w:rsidRDefault="00FC7212" w:rsidP="00D92A1E">
            <w:pPr>
              <w:rPr>
                <w:rFonts w:eastAsia="Times New Roman"/>
                <w:szCs w:val="24"/>
                <w:lang w:val="en-GB" w:eastAsia="en-IN"/>
              </w:rPr>
            </w:pPr>
          </w:p>
        </w:tc>
      </w:tr>
      <w:tr w:rsidR="003103CB" w:rsidRPr="00EC5E32" w14:paraId="6494322E"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24B2A29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PROFITABILITY RATIOS:</w:t>
            </w:r>
          </w:p>
        </w:tc>
        <w:tc>
          <w:tcPr>
            <w:tcW w:w="166" w:type="pct"/>
            <w:tcBorders>
              <w:top w:val="nil"/>
              <w:left w:val="nil"/>
              <w:bottom w:val="single" w:sz="4" w:space="0" w:color="auto"/>
              <w:right w:val="nil"/>
            </w:tcBorders>
            <w:shd w:val="clear" w:color="000000" w:fill="B8CCE4"/>
            <w:noWrap/>
            <w:vAlign w:val="bottom"/>
            <w:hideMark/>
          </w:tcPr>
          <w:p w14:paraId="74133425"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1FC4545F"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single" w:sz="4" w:space="0" w:color="auto"/>
              <w:right w:val="nil"/>
            </w:tcBorders>
            <w:shd w:val="clear" w:color="000000" w:fill="B8CCE4"/>
            <w:noWrap/>
            <w:vAlign w:val="bottom"/>
            <w:hideMark/>
          </w:tcPr>
          <w:p w14:paraId="49E58DC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single" w:sz="4" w:space="0" w:color="auto"/>
              <w:right w:val="nil"/>
            </w:tcBorders>
            <w:shd w:val="clear" w:color="000000" w:fill="B8CCE4"/>
            <w:noWrap/>
            <w:vAlign w:val="bottom"/>
            <w:hideMark/>
          </w:tcPr>
          <w:p w14:paraId="067C561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single" w:sz="4" w:space="0" w:color="auto"/>
              <w:right w:val="nil"/>
            </w:tcBorders>
            <w:shd w:val="clear" w:color="000000" w:fill="B8CCE4"/>
            <w:noWrap/>
            <w:vAlign w:val="bottom"/>
            <w:hideMark/>
          </w:tcPr>
          <w:p w14:paraId="6AFFB1E7"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single" w:sz="4" w:space="0" w:color="auto"/>
              <w:right w:val="nil"/>
            </w:tcBorders>
            <w:shd w:val="clear" w:color="000000" w:fill="B8CCE4"/>
            <w:noWrap/>
            <w:vAlign w:val="bottom"/>
            <w:hideMark/>
          </w:tcPr>
          <w:p w14:paraId="6E58ED4A"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0EAE6187" w14:textId="77777777" w:rsidTr="00AB29C7">
        <w:trPr>
          <w:trHeight w:val="300"/>
        </w:trPr>
        <w:tc>
          <w:tcPr>
            <w:tcW w:w="2556" w:type="pct"/>
            <w:tcBorders>
              <w:top w:val="nil"/>
              <w:left w:val="nil"/>
              <w:bottom w:val="nil"/>
              <w:right w:val="nil"/>
            </w:tcBorders>
            <w:shd w:val="clear" w:color="000000" w:fill="B8CCE4"/>
            <w:noWrap/>
            <w:vAlign w:val="bottom"/>
            <w:hideMark/>
          </w:tcPr>
          <w:p w14:paraId="24560A1F"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Gross Margin</w:t>
            </w:r>
          </w:p>
        </w:tc>
        <w:tc>
          <w:tcPr>
            <w:tcW w:w="166" w:type="pct"/>
            <w:tcBorders>
              <w:top w:val="nil"/>
              <w:left w:val="nil"/>
              <w:bottom w:val="nil"/>
              <w:right w:val="nil"/>
            </w:tcBorders>
            <w:shd w:val="clear" w:color="000000" w:fill="B8CCE4"/>
            <w:noWrap/>
            <w:vAlign w:val="bottom"/>
            <w:hideMark/>
          </w:tcPr>
          <w:p w14:paraId="13CF00F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07648B9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18%</w:t>
            </w:r>
          </w:p>
        </w:tc>
        <w:tc>
          <w:tcPr>
            <w:tcW w:w="490" w:type="pct"/>
            <w:tcBorders>
              <w:top w:val="nil"/>
              <w:left w:val="nil"/>
              <w:bottom w:val="nil"/>
              <w:right w:val="nil"/>
            </w:tcBorders>
            <w:shd w:val="clear" w:color="000000" w:fill="B8CCE4"/>
            <w:noWrap/>
            <w:vAlign w:val="bottom"/>
            <w:hideMark/>
          </w:tcPr>
          <w:p w14:paraId="374C493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18%</w:t>
            </w:r>
          </w:p>
        </w:tc>
        <w:tc>
          <w:tcPr>
            <w:tcW w:w="432" w:type="pct"/>
            <w:tcBorders>
              <w:top w:val="nil"/>
              <w:left w:val="nil"/>
              <w:bottom w:val="nil"/>
              <w:right w:val="nil"/>
            </w:tcBorders>
            <w:shd w:val="clear" w:color="000000" w:fill="B8CCE4"/>
            <w:noWrap/>
            <w:vAlign w:val="bottom"/>
            <w:hideMark/>
          </w:tcPr>
          <w:p w14:paraId="04A0CA2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26%</w:t>
            </w:r>
          </w:p>
        </w:tc>
        <w:tc>
          <w:tcPr>
            <w:tcW w:w="432" w:type="pct"/>
            <w:tcBorders>
              <w:top w:val="nil"/>
              <w:left w:val="nil"/>
              <w:bottom w:val="nil"/>
              <w:right w:val="nil"/>
            </w:tcBorders>
            <w:shd w:val="clear" w:color="000000" w:fill="B8CCE4"/>
            <w:noWrap/>
            <w:vAlign w:val="bottom"/>
            <w:hideMark/>
          </w:tcPr>
          <w:p w14:paraId="2776E1A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25%</w:t>
            </w:r>
          </w:p>
        </w:tc>
        <w:tc>
          <w:tcPr>
            <w:tcW w:w="432" w:type="pct"/>
            <w:tcBorders>
              <w:top w:val="nil"/>
              <w:left w:val="nil"/>
              <w:bottom w:val="nil"/>
              <w:right w:val="nil"/>
            </w:tcBorders>
            <w:shd w:val="clear" w:color="000000" w:fill="B8CCE4"/>
            <w:noWrap/>
            <w:vAlign w:val="bottom"/>
            <w:hideMark/>
          </w:tcPr>
          <w:p w14:paraId="16BA933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21%</w:t>
            </w:r>
          </w:p>
        </w:tc>
      </w:tr>
      <w:tr w:rsidR="003103CB" w:rsidRPr="00EC5E32" w14:paraId="3A8992EA"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52E0228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Gross Profit/Sales</w:t>
            </w:r>
          </w:p>
        </w:tc>
        <w:tc>
          <w:tcPr>
            <w:tcW w:w="166" w:type="pct"/>
            <w:tcBorders>
              <w:top w:val="nil"/>
              <w:left w:val="nil"/>
              <w:bottom w:val="single" w:sz="4" w:space="0" w:color="auto"/>
              <w:right w:val="nil"/>
            </w:tcBorders>
            <w:shd w:val="clear" w:color="000000" w:fill="B8CCE4"/>
            <w:noWrap/>
            <w:vAlign w:val="bottom"/>
            <w:hideMark/>
          </w:tcPr>
          <w:p w14:paraId="7B996E8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4831466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256764F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0A9844E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0E96F84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50BE95E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762E3C4B" w14:textId="77777777" w:rsidTr="00AB29C7">
        <w:trPr>
          <w:trHeight w:val="300"/>
        </w:trPr>
        <w:tc>
          <w:tcPr>
            <w:tcW w:w="2556" w:type="pct"/>
            <w:tcBorders>
              <w:top w:val="nil"/>
              <w:left w:val="nil"/>
              <w:bottom w:val="nil"/>
              <w:right w:val="nil"/>
            </w:tcBorders>
            <w:shd w:val="clear" w:color="000000" w:fill="B8CCE4"/>
            <w:noWrap/>
            <w:vAlign w:val="bottom"/>
            <w:hideMark/>
          </w:tcPr>
          <w:p w14:paraId="4AD5E63C"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Operating Margin</w:t>
            </w:r>
          </w:p>
        </w:tc>
        <w:tc>
          <w:tcPr>
            <w:tcW w:w="166" w:type="pct"/>
            <w:tcBorders>
              <w:top w:val="nil"/>
              <w:left w:val="nil"/>
              <w:bottom w:val="nil"/>
              <w:right w:val="nil"/>
            </w:tcBorders>
            <w:shd w:val="clear" w:color="000000" w:fill="B8CCE4"/>
            <w:noWrap/>
            <w:vAlign w:val="bottom"/>
            <w:hideMark/>
          </w:tcPr>
          <w:p w14:paraId="0AEE73BA"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78DA579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w:t>
            </w:r>
          </w:p>
        </w:tc>
        <w:tc>
          <w:tcPr>
            <w:tcW w:w="490" w:type="pct"/>
            <w:tcBorders>
              <w:top w:val="nil"/>
              <w:left w:val="nil"/>
              <w:bottom w:val="nil"/>
              <w:right w:val="nil"/>
            </w:tcBorders>
            <w:shd w:val="clear" w:color="000000" w:fill="B8CCE4"/>
            <w:noWrap/>
            <w:vAlign w:val="bottom"/>
            <w:hideMark/>
          </w:tcPr>
          <w:p w14:paraId="6B5E744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w:t>
            </w:r>
          </w:p>
        </w:tc>
        <w:tc>
          <w:tcPr>
            <w:tcW w:w="432" w:type="pct"/>
            <w:tcBorders>
              <w:top w:val="nil"/>
              <w:left w:val="nil"/>
              <w:bottom w:val="nil"/>
              <w:right w:val="nil"/>
            </w:tcBorders>
            <w:shd w:val="clear" w:color="000000" w:fill="B8CCE4"/>
            <w:noWrap/>
            <w:vAlign w:val="bottom"/>
            <w:hideMark/>
          </w:tcPr>
          <w:p w14:paraId="21A075F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w:t>
            </w:r>
          </w:p>
        </w:tc>
        <w:tc>
          <w:tcPr>
            <w:tcW w:w="432" w:type="pct"/>
            <w:tcBorders>
              <w:top w:val="nil"/>
              <w:left w:val="nil"/>
              <w:bottom w:val="nil"/>
              <w:right w:val="nil"/>
            </w:tcBorders>
            <w:shd w:val="clear" w:color="000000" w:fill="B8CCE4"/>
            <w:noWrap/>
            <w:vAlign w:val="bottom"/>
            <w:hideMark/>
          </w:tcPr>
          <w:p w14:paraId="23DAE71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w:t>
            </w:r>
          </w:p>
        </w:tc>
        <w:tc>
          <w:tcPr>
            <w:tcW w:w="432" w:type="pct"/>
            <w:tcBorders>
              <w:top w:val="nil"/>
              <w:left w:val="nil"/>
              <w:bottom w:val="nil"/>
              <w:right w:val="nil"/>
            </w:tcBorders>
            <w:shd w:val="clear" w:color="000000" w:fill="B8CCE4"/>
            <w:noWrap/>
            <w:vAlign w:val="bottom"/>
            <w:hideMark/>
          </w:tcPr>
          <w:p w14:paraId="1FE02D1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w:t>
            </w:r>
          </w:p>
        </w:tc>
      </w:tr>
      <w:tr w:rsidR="003103CB" w:rsidRPr="00EC5E32" w14:paraId="5345A438"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66CBF5E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Operating Income/Sales</w:t>
            </w:r>
          </w:p>
        </w:tc>
        <w:tc>
          <w:tcPr>
            <w:tcW w:w="166" w:type="pct"/>
            <w:tcBorders>
              <w:top w:val="nil"/>
              <w:left w:val="nil"/>
              <w:bottom w:val="single" w:sz="4" w:space="0" w:color="auto"/>
              <w:right w:val="nil"/>
            </w:tcBorders>
            <w:shd w:val="clear" w:color="000000" w:fill="B8CCE4"/>
            <w:noWrap/>
            <w:vAlign w:val="bottom"/>
            <w:hideMark/>
          </w:tcPr>
          <w:p w14:paraId="39A5145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0D0AA97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6D1351B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193257A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3B5AA0A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1ED101F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706E590D" w14:textId="77777777" w:rsidTr="00AB29C7">
        <w:trPr>
          <w:trHeight w:val="300"/>
        </w:trPr>
        <w:tc>
          <w:tcPr>
            <w:tcW w:w="2556" w:type="pct"/>
            <w:tcBorders>
              <w:top w:val="nil"/>
              <w:left w:val="nil"/>
              <w:bottom w:val="nil"/>
              <w:right w:val="nil"/>
            </w:tcBorders>
            <w:shd w:val="clear" w:color="000000" w:fill="B8CCE4"/>
            <w:noWrap/>
            <w:vAlign w:val="bottom"/>
            <w:hideMark/>
          </w:tcPr>
          <w:p w14:paraId="31B9CE5D" w14:textId="77C671DB" w:rsidR="00FC7212" w:rsidRPr="00EC5E32" w:rsidRDefault="002043D0" w:rsidP="00D92A1E">
            <w:pPr>
              <w:rPr>
                <w:rFonts w:eastAsia="Times New Roman"/>
                <w:b/>
                <w:bCs/>
                <w:szCs w:val="24"/>
                <w:lang w:val="en-GB" w:eastAsia="en-IN"/>
              </w:rPr>
            </w:pPr>
            <w:r w:rsidRPr="00EC5E32">
              <w:rPr>
                <w:rFonts w:eastAsia="Times New Roman"/>
                <w:b/>
                <w:bCs/>
                <w:szCs w:val="24"/>
                <w:lang w:val="en-GB" w:eastAsia="en-IN"/>
              </w:rPr>
              <w:t>Pre-tax</w:t>
            </w:r>
            <w:r w:rsidR="00FC7212" w:rsidRPr="00EC5E32">
              <w:rPr>
                <w:rFonts w:eastAsia="Times New Roman"/>
                <w:b/>
                <w:bCs/>
                <w:szCs w:val="24"/>
                <w:lang w:val="en-GB" w:eastAsia="en-IN"/>
              </w:rPr>
              <w:t xml:space="preserve"> Margin</w:t>
            </w:r>
          </w:p>
        </w:tc>
        <w:tc>
          <w:tcPr>
            <w:tcW w:w="166" w:type="pct"/>
            <w:tcBorders>
              <w:top w:val="nil"/>
              <w:left w:val="nil"/>
              <w:bottom w:val="nil"/>
              <w:right w:val="nil"/>
            </w:tcBorders>
            <w:shd w:val="clear" w:color="000000" w:fill="B8CCE4"/>
            <w:noWrap/>
            <w:vAlign w:val="bottom"/>
            <w:hideMark/>
          </w:tcPr>
          <w:p w14:paraId="402E8D58"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54F12E5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w:t>
            </w:r>
          </w:p>
        </w:tc>
        <w:tc>
          <w:tcPr>
            <w:tcW w:w="490" w:type="pct"/>
            <w:tcBorders>
              <w:top w:val="nil"/>
              <w:left w:val="nil"/>
              <w:bottom w:val="nil"/>
              <w:right w:val="nil"/>
            </w:tcBorders>
            <w:shd w:val="clear" w:color="000000" w:fill="B8CCE4"/>
            <w:noWrap/>
            <w:vAlign w:val="bottom"/>
            <w:hideMark/>
          </w:tcPr>
          <w:p w14:paraId="438C142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w:t>
            </w:r>
          </w:p>
        </w:tc>
        <w:tc>
          <w:tcPr>
            <w:tcW w:w="432" w:type="pct"/>
            <w:tcBorders>
              <w:top w:val="nil"/>
              <w:left w:val="nil"/>
              <w:bottom w:val="nil"/>
              <w:right w:val="nil"/>
            </w:tcBorders>
            <w:shd w:val="clear" w:color="000000" w:fill="B8CCE4"/>
            <w:noWrap/>
            <w:vAlign w:val="bottom"/>
            <w:hideMark/>
          </w:tcPr>
          <w:p w14:paraId="6FEEE83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w:t>
            </w:r>
          </w:p>
        </w:tc>
        <w:tc>
          <w:tcPr>
            <w:tcW w:w="432" w:type="pct"/>
            <w:tcBorders>
              <w:top w:val="nil"/>
              <w:left w:val="nil"/>
              <w:bottom w:val="nil"/>
              <w:right w:val="nil"/>
            </w:tcBorders>
            <w:shd w:val="clear" w:color="000000" w:fill="B8CCE4"/>
            <w:noWrap/>
            <w:vAlign w:val="bottom"/>
            <w:hideMark/>
          </w:tcPr>
          <w:p w14:paraId="3B50BA4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w:t>
            </w:r>
          </w:p>
        </w:tc>
        <w:tc>
          <w:tcPr>
            <w:tcW w:w="432" w:type="pct"/>
            <w:tcBorders>
              <w:top w:val="nil"/>
              <w:left w:val="nil"/>
              <w:bottom w:val="nil"/>
              <w:right w:val="nil"/>
            </w:tcBorders>
            <w:shd w:val="clear" w:color="000000" w:fill="B8CCE4"/>
            <w:noWrap/>
            <w:vAlign w:val="bottom"/>
            <w:hideMark/>
          </w:tcPr>
          <w:p w14:paraId="2307770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w:t>
            </w:r>
          </w:p>
        </w:tc>
      </w:tr>
      <w:tr w:rsidR="003103CB" w:rsidRPr="00EC5E32" w14:paraId="15CAFAC8"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545B3E2F" w14:textId="0FF5692F" w:rsidR="00FC7212" w:rsidRPr="00EC5E32" w:rsidRDefault="002043D0" w:rsidP="00D92A1E">
            <w:pPr>
              <w:rPr>
                <w:rFonts w:eastAsia="Times New Roman"/>
                <w:szCs w:val="24"/>
                <w:lang w:val="en-GB" w:eastAsia="en-IN"/>
              </w:rPr>
            </w:pPr>
            <w:r w:rsidRPr="00EC5E32">
              <w:rPr>
                <w:rFonts w:eastAsia="Times New Roman"/>
                <w:szCs w:val="24"/>
                <w:lang w:val="en-GB" w:eastAsia="en-IN"/>
              </w:rPr>
              <w:t>Pre-tax</w:t>
            </w:r>
            <w:r w:rsidR="00FC7212" w:rsidRPr="00EC5E32">
              <w:rPr>
                <w:rFonts w:eastAsia="Times New Roman"/>
                <w:szCs w:val="24"/>
                <w:lang w:val="en-GB" w:eastAsia="en-IN"/>
              </w:rPr>
              <w:t xml:space="preserve"> Income/Sales</w:t>
            </w:r>
          </w:p>
        </w:tc>
        <w:tc>
          <w:tcPr>
            <w:tcW w:w="166" w:type="pct"/>
            <w:tcBorders>
              <w:top w:val="nil"/>
              <w:left w:val="nil"/>
              <w:bottom w:val="single" w:sz="4" w:space="0" w:color="auto"/>
              <w:right w:val="nil"/>
            </w:tcBorders>
            <w:shd w:val="clear" w:color="000000" w:fill="B8CCE4"/>
            <w:noWrap/>
            <w:vAlign w:val="bottom"/>
            <w:hideMark/>
          </w:tcPr>
          <w:p w14:paraId="4B6D71A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40AE190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72037AC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0A89546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5178751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15310CF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0D19CE8A" w14:textId="77777777" w:rsidTr="00AB29C7">
        <w:trPr>
          <w:trHeight w:val="300"/>
        </w:trPr>
        <w:tc>
          <w:tcPr>
            <w:tcW w:w="2556" w:type="pct"/>
            <w:tcBorders>
              <w:top w:val="nil"/>
              <w:left w:val="nil"/>
              <w:bottom w:val="nil"/>
              <w:right w:val="nil"/>
            </w:tcBorders>
            <w:shd w:val="clear" w:color="000000" w:fill="B8CCE4"/>
            <w:noWrap/>
            <w:vAlign w:val="bottom"/>
            <w:hideMark/>
          </w:tcPr>
          <w:p w14:paraId="2703941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Net Profit Margin</w:t>
            </w:r>
          </w:p>
        </w:tc>
        <w:tc>
          <w:tcPr>
            <w:tcW w:w="166" w:type="pct"/>
            <w:tcBorders>
              <w:top w:val="nil"/>
              <w:left w:val="nil"/>
              <w:bottom w:val="nil"/>
              <w:right w:val="nil"/>
            </w:tcBorders>
            <w:shd w:val="clear" w:color="000000" w:fill="B8CCE4"/>
            <w:noWrap/>
            <w:vAlign w:val="bottom"/>
            <w:hideMark/>
          </w:tcPr>
          <w:p w14:paraId="4F54EA21"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07A6E18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w:t>
            </w:r>
          </w:p>
        </w:tc>
        <w:tc>
          <w:tcPr>
            <w:tcW w:w="490" w:type="pct"/>
            <w:tcBorders>
              <w:top w:val="nil"/>
              <w:left w:val="nil"/>
              <w:bottom w:val="nil"/>
              <w:right w:val="nil"/>
            </w:tcBorders>
            <w:shd w:val="clear" w:color="000000" w:fill="B8CCE4"/>
            <w:noWrap/>
            <w:vAlign w:val="bottom"/>
            <w:hideMark/>
          </w:tcPr>
          <w:p w14:paraId="28270DA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w:t>
            </w:r>
          </w:p>
        </w:tc>
        <w:tc>
          <w:tcPr>
            <w:tcW w:w="432" w:type="pct"/>
            <w:tcBorders>
              <w:top w:val="nil"/>
              <w:left w:val="nil"/>
              <w:bottom w:val="nil"/>
              <w:right w:val="nil"/>
            </w:tcBorders>
            <w:shd w:val="clear" w:color="000000" w:fill="B8CCE4"/>
            <w:noWrap/>
            <w:vAlign w:val="bottom"/>
            <w:hideMark/>
          </w:tcPr>
          <w:p w14:paraId="7D44759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w:t>
            </w:r>
          </w:p>
        </w:tc>
        <w:tc>
          <w:tcPr>
            <w:tcW w:w="432" w:type="pct"/>
            <w:tcBorders>
              <w:top w:val="nil"/>
              <w:left w:val="nil"/>
              <w:bottom w:val="nil"/>
              <w:right w:val="nil"/>
            </w:tcBorders>
            <w:shd w:val="clear" w:color="000000" w:fill="B8CCE4"/>
            <w:noWrap/>
            <w:vAlign w:val="bottom"/>
            <w:hideMark/>
          </w:tcPr>
          <w:p w14:paraId="465F461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w:t>
            </w:r>
          </w:p>
        </w:tc>
        <w:tc>
          <w:tcPr>
            <w:tcW w:w="432" w:type="pct"/>
            <w:tcBorders>
              <w:top w:val="nil"/>
              <w:left w:val="nil"/>
              <w:bottom w:val="nil"/>
              <w:right w:val="nil"/>
            </w:tcBorders>
            <w:shd w:val="clear" w:color="000000" w:fill="B8CCE4"/>
            <w:noWrap/>
            <w:vAlign w:val="bottom"/>
            <w:hideMark/>
          </w:tcPr>
          <w:p w14:paraId="500FE6E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w:t>
            </w:r>
          </w:p>
        </w:tc>
      </w:tr>
      <w:tr w:rsidR="003103CB" w:rsidRPr="00EC5E32" w14:paraId="5E722D95"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3215347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Net Income/Sales</w:t>
            </w:r>
          </w:p>
        </w:tc>
        <w:tc>
          <w:tcPr>
            <w:tcW w:w="166" w:type="pct"/>
            <w:tcBorders>
              <w:top w:val="nil"/>
              <w:left w:val="nil"/>
              <w:bottom w:val="single" w:sz="4" w:space="0" w:color="auto"/>
              <w:right w:val="nil"/>
            </w:tcBorders>
            <w:shd w:val="clear" w:color="000000" w:fill="B8CCE4"/>
            <w:noWrap/>
            <w:vAlign w:val="bottom"/>
            <w:hideMark/>
          </w:tcPr>
          <w:p w14:paraId="728A72C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446202F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7F18093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5826036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455E706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530ABFF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0F3A0050" w14:textId="77777777" w:rsidTr="00AB29C7">
        <w:trPr>
          <w:trHeight w:val="300"/>
        </w:trPr>
        <w:tc>
          <w:tcPr>
            <w:tcW w:w="2556" w:type="pct"/>
            <w:tcBorders>
              <w:top w:val="nil"/>
              <w:left w:val="nil"/>
              <w:bottom w:val="nil"/>
              <w:right w:val="nil"/>
            </w:tcBorders>
            <w:shd w:val="clear" w:color="000000" w:fill="B8CCE4"/>
            <w:noWrap/>
            <w:vAlign w:val="bottom"/>
            <w:hideMark/>
          </w:tcPr>
          <w:p w14:paraId="5D4B8D5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Return on Equity (ROE)</w:t>
            </w:r>
          </w:p>
        </w:tc>
        <w:tc>
          <w:tcPr>
            <w:tcW w:w="166" w:type="pct"/>
            <w:tcBorders>
              <w:top w:val="nil"/>
              <w:left w:val="nil"/>
              <w:bottom w:val="nil"/>
              <w:right w:val="nil"/>
            </w:tcBorders>
            <w:shd w:val="clear" w:color="000000" w:fill="B8CCE4"/>
            <w:noWrap/>
            <w:vAlign w:val="bottom"/>
            <w:hideMark/>
          </w:tcPr>
          <w:p w14:paraId="3679FEC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012FC64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w:t>
            </w:r>
          </w:p>
        </w:tc>
        <w:tc>
          <w:tcPr>
            <w:tcW w:w="490" w:type="pct"/>
            <w:tcBorders>
              <w:top w:val="nil"/>
              <w:left w:val="nil"/>
              <w:bottom w:val="nil"/>
              <w:right w:val="nil"/>
            </w:tcBorders>
            <w:shd w:val="clear" w:color="000000" w:fill="B8CCE4"/>
            <w:noWrap/>
            <w:vAlign w:val="bottom"/>
            <w:hideMark/>
          </w:tcPr>
          <w:p w14:paraId="20D73FA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24%</w:t>
            </w:r>
          </w:p>
        </w:tc>
        <w:tc>
          <w:tcPr>
            <w:tcW w:w="432" w:type="pct"/>
            <w:tcBorders>
              <w:top w:val="nil"/>
              <w:left w:val="nil"/>
              <w:bottom w:val="nil"/>
              <w:right w:val="nil"/>
            </w:tcBorders>
            <w:shd w:val="clear" w:color="000000" w:fill="B8CCE4"/>
            <w:noWrap/>
            <w:vAlign w:val="bottom"/>
            <w:hideMark/>
          </w:tcPr>
          <w:p w14:paraId="7CB2C98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27%</w:t>
            </w:r>
          </w:p>
        </w:tc>
        <w:tc>
          <w:tcPr>
            <w:tcW w:w="432" w:type="pct"/>
            <w:tcBorders>
              <w:top w:val="nil"/>
              <w:left w:val="nil"/>
              <w:bottom w:val="nil"/>
              <w:right w:val="nil"/>
            </w:tcBorders>
            <w:shd w:val="clear" w:color="000000" w:fill="B8CCE4"/>
            <w:noWrap/>
            <w:vAlign w:val="bottom"/>
            <w:hideMark/>
          </w:tcPr>
          <w:p w14:paraId="71EA4B2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w:t>
            </w:r>
          </w:p>
        </w:tc>
        <w:tc>
          <w:tcPr>
            <w:tcW w:w="432" w:type="pct"/>
            <w:tcBorders>
              <w:top w:val="nil"/>
              <w:left w:val="nil"/>
              <w:bottom w:val="nil"/>
              <w:right w:val="nil"/>
            </w:tcBorders>
            <w:shd w:val="clear" w:color="000000" w:fill="B8CCE4"/>
            <w:noWrap/>
            <w:vAlign w:val="bottom"/>
            <w:hideMark/>
          </w:tcPr>
          <w:p w14:paraId="4451BFD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w:t>
            </w:r>
          </w:p>
        </w:tc>
      </w:tr>
      <w:tr w:rsidR="003103CB" w:rsidRPr="00EC5E32" w14:paraId="74F12094"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3F2AC90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Net Income/</w:t>
            </w:r>
            <w:proofErr w:type="spellStart"/>
            <w:r w:rsidRPr="00EC5E32">
              <w:rPr>
                <w:rFonts w:eastAsia="Times New Roman"/>
                <w:szCs w:val="24"/>
                <w:lang w:val="en-GB" w:eastAsia="en-IN"/>
              </w:rPr>
              <w:t>Tot.Equity</w:t>
            </w:r>
            <w:proofErr w:type="spellEnd"/>
          </w:p>
        </w:tc>
        <w:tc>
          <w:tcPr>
            <w:tcW w:w="166" w:type="pct"/>
            <w:tcBorders>
              <w:top w:val="nil"/>
              <w:left w:val="nil"/>
              <w:bottom w:val="single" w:sz="4" w:space="0" w:color="auto"/>
              <w:right w:val="nil"/>
            </w:tcBorders>
            <w:shd w:val="clear" w:color="000000" w:fill="B8CCE4"/>
            <w:noWrap/>
            <w:vAlign w:val="bottom"/>
            <w:hideMark/>
          </w:tcPr>
          <w:p w14:paraId="676F658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37964D7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1C26F09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1CE90F0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33F2332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6DA1D83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03EB15FB" w14:textId="77777777" w:rsidTr="00AB29C7">
        <w:trPr>
          <w:trHeight w:val="300"/>
        </w:trPr>
        <w:tc>
          <w:tcPr>
            <w:tcW w:w="2556" w:type="pct"/>
            <w:tcBorders>
              <w:top w:val="nil"/>
              <w:left w:val="nil"/>
              <w:bottom w:val="nil"/>
              <w:right w:val="nil"/>
            </w:tcBorders>
            <w:shd w:val="clear" w:color="000000" w:fill="B8CCE4"/>
            <w:noWrap/>
            <w:vAlign w:val="bottom"/>
            <w:hideMark/>
          </w:tcPr>
          <w:p w14:paraId="617BC32D"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Return on Assets (ROA)</w:t>
            </w:r>
          </w:p>
        </w:tc>
        <w:tc>
          <w:tcPr>
            <w:tcW w:w="166" w:type="pct"/>
            <w:tcBorders>
              <w:top w:val="nil"/>
              <w:left w:val="nil"/>
              <w:bottom w:val="nil"/>
              <w:right w:val="nil"/>
            </w:tcBorders>
            <w:shd w:val="clear" w:color="000000" w:fill="B8CCE4"/>
            <w:noWrap/>
            <w:vAlign w:val="bottom"/>
            <w:hideMark/>
          </w:tcPr>
          <w:p w14:paraId="63FB877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4388AC3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w:t>
            </w:r>
          </w:p>
        </w:tc>
        <w:tc>
          <w:tcPr>
            <w:tcW w:w="490" w:type="pct"/>
            <w:tcBorders>
              <w:top w:val="nil"/>
              <w:left w:val="nil"/>
              <w:bottom w:val="nil"/>
              <w:right w:val="nil"/>
            </w:tcBorders>
            <w:shd w:val="clear" w:color="000000" w:fill="B8CCE4"/>
            <w:noWrap/>
            <w:vAlign w:val="bottom"/>
            <w:hideMark/>
          </w:tcPr>
          <w:p w14:paraId="6D434E2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w:t>
            </w:r>
          </w:p>
        </w:tc>
        <w:tc>
          <w:tcPr>
            <w:tcW w:w="432" w:type="pct"/>
            <w:tcBorders>
              <w:top w:val="nil"/>
              <w:left w:val="nil"/>
              <w:bottom w:val="nil"/>
              <w:right w:val="nil"/>
            </w:tcBorders>
            <w:shd w:val="clear" w:color="000000" w:fill="B8CCE4"/>
            <w:noWrap/>
            <w:vAlign w:val="bottom"/>
            <w:hideMark/>
          </w:tcPr>
          <w:p w14:paraId="4A19693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w:t>
            </w:r>
          </w:p>
        </w:tc>
        <w:tc>
          <w:tcPr>
            <w:tcW w:w="432" w:type="pct"/>
            <w:tcBorders>
              <w:top w:val="nil"/>
              <w:left w:val="nil"/>
              <w:bottom w:val="nil"/>
              <w:right w:val="nil"/>
            </w:tcBorders>
            <w:shd w:val="clear" w:color="000000" w:fill="B8CCE4"/>
            <w:noWrap/>
            <w:vAlign w:val="bottom"/>
            <w:hideMark/>
          </w:tcPr>
          <w:p w14:paraId="4BE6F87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w:t>
            </w:r>
          </w:p>
        </w:tc>
        <w:tc>
          <w:tcPr>
            <w:tcW w:w="432" w:type="pct"/>
            <w:tcBorders>
              <w:top w:val="nil"/>
              <w:left w:val="nil"/>
              <w:bottom w:val="nil"/>
              <w:right w:val="nil"/>
            </w:tcBorders>
            <w:shd w:val="clear" w:color="000000" w:fill="B8CCE4"/>
            <w:noWrap/>
            <w:vAlign w:val="bottom"/>
            <w:hideMark/>
          </w:tcPr>
          <w:p w14:paraId="76D5D22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w:t>
            </w:r>
          </w:p>
        </w:tc>
      </w:tr>
      <w:tr w:rsidR="003103CB" w:rsidRPr="00EC5E32" w14:paraId="72AAE191"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6CB6F780" w14:textId="1EC02A48" w:rsidR="00FC7212" w:rsidRPr="00EC5E32" w:rsidRDefault="00FC7212" w:rsidP="00D92A1E">
            <w:pPr>
              <w:rPr>
                <w:rFonts w:eastAsia="Times New Roman"/>
                <w:szCs w:val="24"/>
                <w:lang w:val="en-GB" w:eastAsia="en-IN"/>
              </w:rPr>
            </w:pPr>
            <w:r w:rsidRPr="00EC5E32">
              <w:rPr>
                <w:rFonts w:eastAsia="Times New Roman"/>
                <w:szCs w:val="24"/>
                <w:lang w:val="en-GB" w:eastAsia="en-IN"/>
              </w:rPr>
              <w:t>Net Income/</w:t>
            </w:r>
            <w:r w:rsidR="002043D0" w:rsidRPr="00EC5E32">
              <w:rPr>
                <w:rFonts w:eastAsia="Times New Roman"/>
                <w:szCs w:val="24"/>
                <w:lang w:val="en-GB" w:eastAsia="en-IN"/>
              </w:rPr>
              <w:t>Tot. Assets</w:t>
            </w:r>
          </w:p>
        </w:tc>
        <w:tc>
          <w:tcPr>
            <w:tcW w:w="166" w:type="pct"/>
            <w:tcBorders>
              <w:top w:val="nil"/>
              <w:left w:val="nil"/>
              <w:bottom w:val="single" w:sz="4" w:space="0" w:color="auto"/>
              <w:right w:val="nil"/>
            </w:tcBorders>
            <w:shd w:val="clear" w:color="000000" w:fill="B8CCE4"/>
            <w:noWrap/>
            <w:vAlign w:val="bottom"/>
            <w:hideMark/>
          </w:tcPr>
          <w:p w14:paraId="4241E7F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756D530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7E176BB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638C379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153DECF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03B9317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5092089F" w14:textId="77777777" w:rsidTr="00AB29C7">
        <w:trPr>
          <w:trHeight w:val="300"/>
        </w:trPr>
        <w:tc>
          <w:tcPr>
            <w:tcW w:w="2556" w:type="pct"/>
            <w:tcBorders>
              <w:top w:val="nil"/>
              <w:left w:val="nil"/>
              <w:bottom w:val="nil"/>
              <w:right w:val="nil"/>
            </w:tcBorders>
            <w:noWrap/>
            <w:vAlign w:val="bottom"/>
            <w:hideMark/>
          </w:tcPr>
          <w:p w14:paraId="209C5AE2" w14:textId="77777777" w:rsidR="00FC7212" w:rsidRPr="00EC5E32" w:rsidRDefault="00FC7212" w:rsidP="00D92A1E">
            <w:pPr>
              <w:rPr>
                <w:rFonts w:eastAsia="Times New Roman"/>
                <w:szCs w:val="24"/>
                <w:lang w:val="en-GB" w:eastAsia="en-IN"/>
              </w:rPr>
            </w:pPr>
          </w:p>
        </w:tc>
        <w:tc>
          <w:tcPr>
            <w:tcW w:w="166" w:type="pct"/>
            <w:tcBorders>
              <w:top w:val="nil"/>
              <w:left w:val="nil"/>
              <w:bottom w:val="nil"/>
              <w:right w:val="nil"/>
            </w:tcBorders>
            <w:noWrap/>
            <w:vAlign w:val="bottom"/>
            <w:hideMark/>
          </w:tcPr>
          <w:p w14:paraId="29575676"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169CB5DA"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14F91C87"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33C82097"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1F970784"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00081173" w14:textId="77777777" w:rsidR="00FC7212" w:rsidRPr="00EC5E32" w:rsidRDefault="00FC7212" w:rsidP="00D92A1E">
            <w:pPr>
              <w:rPr>
                <w:rFonts w:eastAsia="Times New Roman"/>
                <w:szCs w:val="24"/>
                <w:lang w:val="en-GB" w:eastAsia="en-IN"/>
              </w:rPr>
            </w:pPr>
          </w:p>
        </w:tc>
      </w:tr>
      <w:tr w:rsidR="003103CB" w:rsidRPr="00EC5E32" w14:paraId="250BCE63" w14:textId="77777777" w:rsidTr="00AB29C7">
        <w:trPr>
          <w:trHeight w:val="300"/>
        </w:trPr>
        <w:tc>
          <w:tcPr>
            <w:tcW w:w="2556" w:type="pct"/>
            <w:tcBorders>
              <w:top w:val="nil"/>
              <w:left w:val="nil"/>
              <w:bottom w:val="nil"/>
              <w:right w:val="nil"/>
            </w:tcBorders>
            <w:shd w:val="clear" w:color="000000" w:fill="D9D9D9"/>
            <w:noWrap/>
            <w:vAlign w:val="bottom"/>
            <w:hideMark/>
          </w:tcPr>
          <w:p w14:paraId="0D619D2C"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GEARING RATIOS Input:</w:t>
            </w:r>
          </w:p>
        </w:tc>
        <w:tc>
          <w:tcPr>
            <w:tcW w:w="166" w:type="pct"/>
            <w:tcBorders>
              <w:top w:val="nil"/>
              <w:left w:val="nil"/>
              <w:bottom w:val="nil"/>
              <w:right w:val="nil"/>
            </w:tcBorders>
            <w:shd w:val="clear" w:color="000000" w:fill="D9D9D9"/>
            <w:noWrap/>
            <w:vAlign w:val="bottom"/>
            <w:hideMark/>
          </w:tcPr>
          <w:p w14:paraId="74D7673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9D9D9"/>
            <w:noWrap/>
            <w:vAlign w:val="bottom"/>
            <w:hideMark/>
          </w:tcPr>
          <w:p w14:paraId="069EA436"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nil"/>
              <w:right w:val="nil"/>
            </w:tcBorders>
            <w:shd w:val="clear" w:color="000000" w:fill="D9D9D9"/>
            <w:noWrap/>
            <w:vAlign w:val="bottom"/>
            <w:hideMark/>
          </w:tcPr>
          <w:p w14:paraId="0F0E6431"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nil"/>
              <w:right w:val="nil"/>
            </w:tcBorders>
            <w:shd w:val="clear" w:color="000000" w:fill="D9D9D9"/>
            <w:noWrap/>
            <w:vAlign w:val="bottom"/>
            <w:hideMark/>
          </w:tcPr>
          <w:p w14:paraId="3626649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nil"/>
              <w:right w:val="nil"/>
            </w:tcBorders>
            <w:shd w:val="clear" w:color="000000" w:fill="D9D9D9"/>
            <w:noWrap/>
            <w:vAlign w:val="bottom"/>
            <w:hideMark/>
          </w:tcPr>
          <w:p w14:paraId="79EE0F48"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nil"/>
              <w:right w:val="nil"/>
            </w:tcBorders>
            <w:shd w:val="clear" w:color="000000" w:fill="D9D9D9"/>
            <w:noWrap/>
            <w:vAlign w:val="bottom"/>
            <w:hideMark/>
          </w:tcPr>
          <w:p w14:paraId="3CCD24DC"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6D828EEB" w14:textId="77777777" w:rsidTr="00AB29C7">
        <w:trPr>
          <w:trHeight w:val="300"/>
        </w:trPr>
        <w:tc>
          <w:tcPr>
            <w:tcW w:w="2556" w:type="pct"/>
            <w:tcBorders>
              <w:top w:val="nil"/>
              <w:left w:val="nil"/>
              <w:bottom w:val="nil"/>
              <w:right w:val="nil"/>
            </w:tcBorders>
            <w:noWrap/>
            <w:vAlign w:val="bottom"/>
            <w:hideMark/>
          </w:tcPr>
          <w:p w14:paraId="50F963D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Debt</w:t>
            </w:r>
          </w:p>
        </w:tc>
        <w:tc>
          <w:tcPr>
            <w:tcW w:w="166" w:type="pct"/>
            <w:tcBorders>
              <w:top w:val="nil"/>
              <w:left w:val="nil"/>
              <w:bottom w:val="nil"/>
              <w:right w:val="nil"/>
            </w:tcBorders>
            <w:noWrap/>
            <w:vAlign w:val="bottom"/>
            <w:hideMark/>
          </w:tcPr>
          <w:p w14:paraId="0A78DC19"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9A0512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48,390</w:t>
            </w:r>
          </w:p>
        </w:tc>
        <w:tc>
          <w:tcPr>
            <w:tcW w:w="490" w:type="pct"/>
            <w:tcBorders>
              <w:top w:val="nil"/>
              <w:left w:val="nil"/>
              <w:bottom w:val="nil"/>
              <w:right w:val="nil"/>
            </w:tcBorders>
            <w:noWrap/>
            <w:vAlign w:val="bottom"/>
            <w:hideMark/>
          </w:tcPr>
          <w:p w14:paraId="7655DCC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43,009</w:t>
            </w:r>
          </w:p>
        </w:tc>
        <w:tc>
          <w:tcPr>
            <w:tcW w:w="432" w:type="pct"/>
            <w:tcBorders>
              <w:top w:val="nil"/>
              <w:left w:val="nil"/>
              <w:bottom w:val="nil"/>
              <w:right w:val="nil"/>
            </w:tcBorders>
            <w:noWrap/>
            <w:vAlign w:val="bottom"/>
            <w:hideMark/>
          </w:tcPr>
          <w:p w14:paraId="570353B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36,440</w:t>
            </w:r>
          </w:p>
        </w:tc>
        <w:tc>
          <w:tcPr>
            <w:tcW w:w="432" w:type="pct"/>
            <w:tcBorders>
              <w:top w:val="nil"/>
              <w:left w:val="nil"/>
              <w:bottom w:val="nil"/>
              <w:right w:val="nil"/>
            </w:tcBorders>
            <w:noWrap/>
            <w:vAlign w:val="bottom"/>
            <w:hideMark/>
          </w:tcPr>
          <w:p w14:paraId="35AFB84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30,548</w:t>
            </w:r>
          </w:p>
        </w:tc>
        <w:tc>
          <w:tcPr>
            <w:tcW w:w="432" w:type="pct"/>
            <w:tcBorders>
              <w:top w:val="nil"/>
              <w:left w:val="nil"/>
              <w:bottom w:val="nil"/>
              <w:right w:val="nil"/>
            </w:tcBorders>
            <w:noWrap/>
            <w:vAlign w:val="bottom"/>
            <w:hideMark/>
          </w:tcPr>
          <w:p w14:paraId="313C332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29,923</w:t>
            </w:r>
          </w:p>
        </w:tc>
      </w:tr>
      <w:tr w:rsidR="003103CB" w:rsidRPr="00EC5E32" w14:paraId="1AE1545A" w14:textId="77777777" w:rsidTr="00AB29C7">
        <w:trPr>
          <w:trHeight w:val="300"/>
        </w:trPr>
        <w:tc>
          <w:tcPr>
            <w:tcW w:w="2556" w:type="pct"/>
            <w:tcBorders>
              <w:top w:val="nil"/>
              <w:left w:val="nil"/>
              <w:bottom w:val="nil"/>
              <w:right w:val="nil"/>
            </w:tcBorders>
            <w:noWrap/>
            <w:vAlign w:val="bottom"/>
            <w:hideMark/>
          </w:tcPr>
          <w:p w14:paraId="44B1B8F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Equity</w:t>
            </w:r>
          </w:p>
        </w:tc>
        <w:tc>
          <w:tcPr>
            <w:tcW w:w="166" w:type="pct"/>
            <w:tcBorders>
              <w:top w:val="nil"/>
              <w:left w:val="nil"/>
              <w:bottom w:val="nil"/>
              <w:right w:val="nil"/>
            </w:tcBorders>
            <w:noWrap/>
            <w:vAlign w:val="bottom"/>
            <w:hideMark/>
          </w:tcPr>
          <w:p w14:paraId="7111D5A3"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43DBC5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73,680</w:t>
            </w:r>
          </w:p>
        </w:tc>
        <w:tc>
          <w:tcPr>
            <w:tcW w:w="490" w:type="pct"/>
            <w:tcBorders>
              <w:top w:val="nil"/>
              <w:left w:val="nil"/>
              <w:bottom w:val="nil"/>
              <w:right w:val="nil"/>
            </w:tcBorders>
            <w:noWrap/>
            <w:vAlign w:val="bottom"/>
            <w:hideMark/>
          </w:tcPr>
          <w:p w14:paraId="5F6FEFD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63,609</w:t>
            </w:r>
          </w:p>
        </w:tc>
        <w:tc>
          <w:tcPr>
            <w:tcW w:w="432" w:type="pct"/>
            <w:tcBorders>
              <w:top w:val="nil"/>
              <w:left w:val="nil"/>
              <w:bottom w:val="nil"/>
              <w:right w:val="nil"/>
            </w:tcBorders>
            <w:noWrap/>
            <w:vAlign w:val="bottom"/>
            <w:hideMark/>
          </w:tcPr>
          <w:p w14:paraId="6451ADF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45,898</w:t>
            </w:r>
          </w:p>
        </w:tc>
        <w:tc>
          <w:tcPr>
            <w:tcW w:w="432" w:type="pct"/>
            <w:tcBorders>
              <w:top w:val="nil"/>
              <w:left w:val="nil"/>
              <w:bottom w:val="nil"/>
              <w:right w:val="nil"/>
            </w:tcBorders>
            <w:noWrap/>
            <w:vAlign w:val="bottom"/>
            <w:hideMark/>
          </w:tcPr>
          <w:p w14:paraId="2C8C2E9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31,583</w:t>
            </w:r>
          </w:p>
        </w:tc>
        <w:tc>
          <w:tcPr>
            <w:tcW w:w="432" w:type="pct"/>
            <w:tcBorders>
              <w:top w:val="nil"/>
              <w:left w:val="nil"/>
              <w:bottom w:val="nil"/>
              <w:right w:val="nil"/>
            </w:tcBorders>
            <w:noWrap/>
            <w:vAlign w:val="bottom"/>
            <w:hideMark/>
          </w:tcPr>
          <w:p w14:paraId="18E4C18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22,225</w:t>
            </w:r>
          </w:p>
        </w:tc>
      </w:tr>
      <w:tr w:rsidR="003103CB" w:rsidRPr="00EC5E32" w14:paraId="45D38FBB" w14:textId="77777777" w:rsidTr="00AB29C7">
        <w:trPr>
          <w:trHeight w:val="300"/>
        </w:trPr>
        <w:tc>
          <w:tcPr>
            <w:tcW w:w="2556" w:type="pct"/>
            <w:tcBorders>
              <w:top w:val="nil"/>
              <w:left w:val="nil"/>
              <w:bottom w:val="nil"/>
              <w:right w:val="nil"/>
            </w:tcBorders>
            <w:noWrap/>
            <w:vAlign w:val="bottom"/>
            <w:hideMark/>
          </w:tcPr>
          <w:p w14:paraId="516DC14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Assets</w:t>
            </w:r>
          </w:p>
        </w:tc>
        <w:tc>
          <w:tcPr>
            <w:tcW w:w="166" w:type="pct"/>
            <w:tcBorders>
              <w:top w:val="nil"/>
              <w:left w:val="nil"/>
              <w:bottom w:val="nil"/>
              <w:right w:val="nil"/>
            </w:tcBorders>
            <w:noWrap/>
            <w:vAlign w:val="bottom"/>
            <w:hideMark/>
          </w:tcPr>
          <w:p w14:paraId="7A9CD705"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6DF1E24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122,070</w:t>
            </w:r>
          </w:p>
        </w:tc>
        <w:tc>
          <w:tcPr>
            <w:tcW w:w="490" w:type="pct"/>
            <w:tcBorders>
              <w:top w:val="nil"/>
              <w:left w:val="nil"/>
              <w:bottom w:val="nil"/>
              <w:right w:val="nil"/>
            </w:tcBorders>
            <w:noWrap/>
            <w:vAlign w:val="bottom"/>
            <w:hideMark/>
          </w:tcPr>
          <w:p w14:paraId="7382F3F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106,618</w:t>
            </w:r>
          </w:p>
        </w:tc>
        <w:tc>
          <w:tcPr>
            <w:tcW w:w="432" w:type="pct"/>
            <w:tcBorders>
              <w:top w:val="nil"/>
              <w:left w:val="nil"/>
              <w:bottom w:val="nil"/>
              <w:right w:val="nil"/>
            </w:tcBorders>
            <w:noWrap/>
            <w:vAlign w:val="bottom"/>
            <w:hideMark/>
          </w:tcPr>
          <w:p w14:paraId="01D5544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82,338</w:t>
            </w:r>
          </w:p>
        </w:tc>
        <w:tc>
          <w:tcPr>
            <w:tcW w:w="432" w:type="pct"/>
            <w:tcBorders>
              <w:top w:val="nil"/>
              <w:left w:val="nil"/>
              <w:bottom w:val="nil"/>
              <w:right w:val="nil"/>
            </w:tcBorders>
            <w:noWrap/>
            <w:vAlign w:val="bottom"/>
            <w:hideMark/>
          </w:tcPr>
          <w:p w14:paraId="700EAE4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62,131</w:t>
            </w:r>
          </w:p>
        </w:tc>
        <w:tc>
          <w:tcPr>
            <w:tcW w:w="432" w:type="pct"/>
            <w:tcBorders>
              <w:top w:val="nil"/>
              <w:left w:val="nil"/>
              <w:bottom w:val="nil"/>
              <w:right w:val="nil"/>
            </w:tcBorders>
            <w:noWrap/>
            <w:vAlign w:val="bottom"/>
            <w:hideMark/>
          </w:tcPr>
          <w:p w14:paraId="7E42055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52,148</w:t>
            </w:r>
          </w:p>
        </w:tc>
      </w:tr>
      <w:tr w:rsidR="003103CB" w:rsidRPr="00EC5E32" w14:paraId="2B51441C" w14:textId="77777777" w:rsidTr="00AB29C7">
        <w:trPr>
          <w:trHeight w:val="300"/>
        </w:trPr>
        <w:tc>
          <w:tcPr>
            <w:tcW w:w="2556" w:type="pct"/>
            <w:tcBorders>
              <w:top w:val="nil"/>
              <w:left w:val="nil"/>
              <w:bottom w:val="nil"/>
              <w:right w:val="nil"/>
            </w:tcBorders>
            <w:noWrap/>
            <w:vAlign w:val="bottom"/>
            <w:hideMark/>
          </w:tcPr>
          <w:p w14:paraId="603DCA8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lastRenderedPageBreak/>
              <w:t>EBIT (Operating income)</w:t>
            </w:r>
          </w:p>
        </w:tc>
        <w:tc>
          <w:tcPr>
            <w:tcW w:w="166" w:type="pct"/>
            <w:tcBorders>
              <w:top w:val="nil"/>
              <w:left w:val="nil"/>
              <w:bottom w:val="nil"/>
              <w:right w:val="nil"/>
            </w:tcBorders>
            <w:noWrap/>
            <w:vAlign w:val="bottom"/>
            <w:hideMark/>
          </w:tcPr>
          <w:p w14:paraId="3D8F95D4"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873B85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7,760</w:t>
            </w:r>
          </w:p>
        </w:tc>
        <w:tc>
          <w:tcPr>
            <w:tcW w:w="490" w:type="pct"/>
            <w:tcBorders>
              <w:top w:val="nil"/>
              <w:left w:val="nil"/>
              <w:bottom w:val="nil"/>
              <w:right w:val="nil"/>
            </w:tcBorders>
            <w:noWrap/>
            <w:vAlign w:val="bottom"/>
            <w:hideMark/>
          </w:tcPr>
          <w:p w14:paraId="1A74932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8,891</w:t>
            </w:r>
          </w:p>
        </w:tc>
        <w:tc>
          <w:tcPr>
            <w:tcW w:w="432" w:type="pct"/>
            <w:tcBorders>
              <w:top w:val="nil"/>
              <w:left w:val="nil"/>
              <w:bottom w:val="nil"/>
              <w:right w:val="nil"/>
            </w:tcBorders>
            <w:noWrap/>
            <w:vAlign w:val="bottom"/>
            <w:hideMark/>
          </w:tcPr>
          <w:p w14:paraId="053E81C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13,832</w:t>
            </w:r>
          </w:p>
        </w:tc>
        <w:tc>
          <w:tcPr>
            <w:tcW w:w="432" w:type="pct"/>
            <w:tcBorders>
              <w:top w:val="nil"/>
              <w:left w:val="nil"/>
              <w:bottom w:val="nil"/>
              <w:right w:val="nil"/>
            </w:tcBorders>
            <w:noWrap/>
            <w:vAlign w:val="bottom"/>
            <w:hideMark/>
          </w:tcPr>
          <w:p w14:paraId="4A04BE9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6,496</w:t>
            </w:r>
          </w:p>
        </w:tc>
        <w:tc>
          <w:tcPr>
            <w:tcW w:w="432" w:type="pct"/>
            <w:tcBorders>
              <w:top w:val="nil"/>
              <w:left w:val="nil"/>
              <w:bottom w:val="nil"/>
              <w:right w:val="nil"/>
            </w:tcBorders>
            <w:noWrap/>
            <w:vAlign w:val="bottom"/>
            <w:hideMark/>
          </w:tcPr>
          <w:p w14:paraId="3310EC9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1,994</w:t>
            </w:r>
          </w:p>
        </w:tc>
      </w:tr>
      <w:tr w:rsidR="003103CB" w:rsidRPr="00EC5E32" w14:paraId="4D1B082E" w14:textId="77777777" w:rsidTr="00AB29C7">
        <w:trPr>
          <w:trHeight w:val="300"/>
        </w:trPr>
        <w:tc>
          <w:tcPr>
            <w:tcW w:w="2556" w:type="pct"/>
            <w:tcBorders>
              <w:top w:val="nil"/>
              <w:left w:val="nil"/>
              <w:bottom w:val="nil"/>
              <w:right w:val="nil"/>
            </w:tcBorders>
            <w:noWrap/>
            <w:vAlign w:val="bottom"/>
            <w:hideMark/>
          </w:tcPr>
          <w:p w14:paraId="67AEA52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Interest Expense</w:t>
            </w:r>
          </w:p>
        </w:tc>
        <w:tc>
          <w:tcPr>
            <w:tcW w:w="166" w:type="pct"/>
            <w:tcBorders>
              <w:top w:val="nil"/>
              <w:left w:val="nil"/>
              <w:bottom w:val="nil"/>
              <w:right w:val="nil"/>
            </w:tcBorders>
            <w:noWrap/>
            <w:vAlign w:val="bottom"/>
            <w:hideMark/>
          </w:tcPr>
          <w:p w14:paraId="3203F310"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C90715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350</w:t>
            </w:r>
          </w:p>
        </w:tc>
        <w:tc>
          <w:tcPr>
            <w:tcW w:w="490" w:type="pct"/>
            <w:tcBorders>
              <w:top w:val="nil"/>
              <w:left w:val="nil"/>
              <w:bottom w:val="nil"/>
              <w:right w:val="nil"/>
            </w:tcBorders>
            <w:noWrap/>
            <w:vAlign w:val="bottom"/>
            <w:hideMark/>
          </w:tcPr>
          <w:p w14:paraId="2C5A2B1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156</w:t>
            </w:r>
          </w:p>
        </w:tc>
        <w:tc>
          <w:tcPr>
            <w:tcW w:w="432" w:type="pct"/>
            <w:tcBorders>
              <w:top w:val="nil"/>
              <w:left w:val="nil"/>
              <w:bottom w:val="nil"/>
              <w:right w:val="nil"/>
            </w:tcBorders>
            <w:noWrap/>
            <w:vAlign w:val="bottom"/>
            <w:hideMark/>
          </w:tcPr>
          <w:p w14:paraId="1A33180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191</w:t>
            </w:r>
          </w:p>
        </w:tc>
        <w:tc>
          <w:tcPr>
            <w:tcW w:w="432" w:type="pct"/>
            <w:tcBorders>
              <w:top w:val="nil"/>
              <w:left w:val="nil"/>
              <w:bottom w:val="nil"/>
              <w:right w:val="nil"/>
            </w:tcBorders>
            <w:noWrap/>
            <w:vAlign w:val="bottom"/>
            <w:hideMark/>
          </w:tcPr>
          <w:p w14:paraId="352E5B4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371</w:t>
            </w:r>
          </w:p>
        </w:tc>
        <w:tc>
          <w:tcPr>
            <w:tcW w:w="432" w:type="pct"/>
            <w:tcBorders>
              <w:top w:val="nil"/>
              <w:left w:val="nil"/>
              <w:bottom w:val="nil"/>
              <w:right w:val="nil"/>
            </w:tcBorders>
            <w:noWrap/>
            <w:vAlign w:val="bottom"/>
            <w:hideMark/>
          </w:tcPr>
          <w:p w14:paraId="4E70813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-748</w:t>
            </w:r>
          </w:p>
        </w:tc>
      </w:tr>
      <w:tr w:rsidR="003103CB" w:rsidRPr="00EC5E32" w14:paraId="1A87C785" w14:textId="77777777" w:rsidTr="00AB29C7">
        <w:trPr>
          <w:trHeight w:val="300"/>
        </w:trPr>
        <w:tc>
          <w:tcPr>
            <w:tcW w:w="2556" w:type="pct"/>
            <w:tcBorders>
              <w:top w:val="nil"/>
              <w:left w:val="nil"/>
              <w:bottom w:val="nil"/>
              <w:right w:val="nil"/>
            </w:tcBorders>
            <w:noWrap/>
            <w:vAlign w:val="bottom"/>
            <w:hideMark/>
          </w:tcPr>
          <w:p w14:paraId="2115B2B1" w14:textId="77777777" w:rsidR="00FC7212" w:rsidRPr="00EC5E32" w:rsidRDefault="00FC7212" w:rsidP="00D92A1E">
            <w:pPr>
              <w:jc w:val="right"/>
              <w:rPr>
                <w:rFonts w:eastAsia="Times New Roman"/>
                <w:szCs w:val="24"/>
                <w:lang w:val="en-GB" w:eastAsia="en-IN"/>
              </w:rPr>
            </w:pPr>
          </w:p>
        </w:tc>
        <w:tc>
          <w:tcPr>
            <w:tcW w:w="166" w:type="pct"/>
            <w:tcBorders>
              <w:top w:val="nil"/>
              <w:left w:val="nil"/>
              <w:bottom w:val="nil"/>
              <w:right w:val="nil"/>
            </w:tcBorders>
            <w:noWrap/>
            <w:vAlign w:val="bottom"/>
            <w:hideMark/>
          </w:tcPr>
          <w:p w14:paraId="5874EBF1"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188C6CDF"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E396533"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5AEC4C96"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36430862"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44A5750A" w14:textId="77777777" w:rsidR="00FC7212" w:rsidRPr="00EC5E32" w:rsidRDefault="00FC7212" w:rsidP="00D92A1E">
            <w:pPr>
              <w:rPr>
                <w:rFonts w:eastAsia="Times New Roman"/>
                <w:szCs w:val="24"/>
                <w:lang w:val="en-GB" w:eastAsia="en-IN"/>
              </w:rPr>
            </w:pPr>
          </w:p>
        </w:tc>
      </w:tr>
      <w:tr w:rsidR="003103CB" w:rsidRPr="00EC5E32" w14:paraId="4BABC827" w14:textId="77777777" w:rsidTr="00AB29C7">
        <w:trPr>
          <w:trHeight w:val="300"/>
        </w:trPr>
        <w:tc>
          <w:tcPr>
            <w:tcW w:w="2556" w:type="pct"/>
            <w:tcBorders>
              <w:top w:val="single" w:sz="4" w:space="0" w:color="auto"/>
              <w:left w:val="nil"/>
              <w:bottom w:val="single" w:sz="4" w:space="0" w:color="auto"/>
              <w:right w:val="nil"/>
            </w:tcBorders>
            <w:shd w:val="clear" w:color="000000" w:fill="D9D9D9"/>
            <w:noWrap/>
            <w:vAlign w:val="bottom"/>
            <w:hideMark/>
          </w:tcPr>
          <w:p w14:paraId="65FDE659"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GEARING RATIOS:</w:t>
            </w:r>
          </w:p>
        </w:tc>
        <w:tc>
          <w:tcPr>
            <w:tcW w:w="166" w:type="pct"/>
            <w:tcBorders>
              <w:top w:val="single" w:sz="4" w:space="0" w:color="auto"/>
              <w:left w:val="nil"/>
              <w:bottom w:val="single" w:sz="4" w:space="0" w:color="auto"/>
              <w:right w:val="nil"/>
            </w:tcBorders>
            <w:shd w:val="clear" w:color="000000" w:fill="D9D9D9"/>
            <w:noWrap/>
            <w:vAlign w:val="bottom"/>
            <w:hideMark/>
          </w:tcPr>
          <w:p w14:paraId="587AC48A"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single" w:sz="4" w:space="0" w:color="auto"/>
              <w:left w:val="nil"/>
              <w:bottom w:val="single" w:sz="4" w:space="0" w:color="auto"/>
              <w:right w:val="nil"/>
            </w:tcBorders>
            <w:shd w:val="clear" w:color="000000" w:fill="D9D9D9"/>
            <w:noWrap/>
            <w:vAlign w:val="bottom"/>
            <w:hideMark/>
          </w:tcPr>
          <w:p w14:paraId="78D2C4A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single" w:sz="4" w:space="0" w:color="auto"/>
              <w:left w:val="nil"/>
              <w:bottom w:val="single" w:sz="4" w:space="0" w:color="auto"/>
              <w:right w:val="nil"/>
            </w:tcBorders>
            <w:shd w:val="clear" w:color="000000" w:fill="D9D9D9"/>
            <w:noWrap/>
            <w:vAlign w:val="bottom"/>
            <w:hideMark/>
          </w:tcPr>
          <w:p w14:paraId="48CF8220"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single" w:sz="4" w:space="0" w:color="auto"/>
              <w:left w:val="nil"/>
              <w:bottom w:val="single" w:sz="4" w:space="0" w:color="auto"/>
              <w:right w:val="nil"/>
            </w:tcBorders>
            <w:shd w:val="clear" w:color="000000" w:fill="D9D9D9"/>
            <w:noWrap/>
            <w:vAlign w:val="bottom"/>
            <w:hideMark/>
          </w:tcPr>
          <w:p w14:paraId="5BBFF3D8"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single" w:sz="4" w:space="0" w:color="auto"/>
              <w:left w:val="nil"/>
              <w:bottom w:val="single" w:sz="4" w:space="0" w:color="auto"/>
              <w:right w:val="nil"/>
            </w:tcBorders>
            <w:shd w:val="clear" w:color="000000" w:fill="D9D9D9"/>
            <w:noWrap/>
            <w:vAlign w:val="bottom"/>
            <w:hideMark/>
          </w:tcPr>
          <w:p w14:paraId="6DFA86B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single" w:sz="4" w:space="0" w:color="auto"/>
              <w:left w:val="nil"/>
              <w:bottom w:val="single" w:sz="4" w:space="0" w:color="auto"/>
              <w:right w:val="nil"/>
            </w:tcBorders>
            <w:shd w:val="clear" w:color="000000" w:fill="D9D9D9"/>
            <w:noWrap/>
            <w:vAlign w:val="bottom"/>
            <w:hideMark/>
          </w:tcPr>
          <w:p w14:paraId="3F0F5E91"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1059D0A6" w14:textId="77777777" w:rsidTr="00AB29C7">
        <w:trPr>
          <w:trHeight w:val="300"/>
        </w:trPr>
        <w:tc>
          <w:tcPr>
            <w:tcW w:w="2556" w:type="pct"/>
            <w:tcBorders>
              <w:top w:val="nil"/>
              <w:left w:val="nil"/>
              <w:bottom w:val="nil"/>
              <w:right w:val="nil"/>
            </w:tcBorders>
            <w:shd w:val="clear" w:color="000000" w:fill="D9D9D9"/>
            <w:noWrap/>
            <w:vAlign w:val="bottom"/>
            <w:hideMark/>
          </w:tcPr>
          <w:p w14:paraId="182A5417"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Debt/Equity Ratio</w:t>
            </w:r>
          </w:p>
        </w:tc>
        <w:tc>
          <w:tcPr>
            <w:tcW w:w="166" w:type="pct"/>
            <w:tcBorders>
              <w:top w:val="nil"/>
              <w:left w:val="nil"/>
              <w:bottom w:val="nil"/>
              <w:right w:val="nil"/>
            </w:tcBorders>
            <w:shd w:val="clear" w:color="000000" w:fill="D9D9D9"/>
            <w:noWrap/>
            <w:vAlign w:val="bottom"/>
            <w:hideMark/>
          </w:tcPr>
          <w:p w14:paraId="2AE8BA9E"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9D9D9"/>
            <w:noWrap/>
            <w:vAlign w:val="bottom"/>
            <w:hideMark/>
          </w:tcPr>
          <w:p w14:paraId="3D4C051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0.66</w:t>
            </w:r>
          </w:p>
        </w:tc>
        <w:tc>
          <w:tcPr>
            <w:tcW w:w="490" w:type="pct"/>
            <w:tcBorders>
              <w:top w:val="nil"/>
              <w:left w:val="nil"/>
              <w:bottom w:val="nil"/>
              <w:right w:val="nil"/>
            </w:tcBorders>
            <w:shd w:val="clear" w:color="000000" w:fill="D9D9D9"/>
            <w:noWrap/>
            <w:vAlign w:val="bottom"/>
            <w:hideMark/>
          </w:tcPr>
          <w:p w14:paraId="286BCD9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0.68</w:t>
            </w:r>
          </w:p>
        </w:tc>
        <w:tc>
          <w:tcPr>
            <w:tcW w:w="432" w:type="pct"/>
            <w:tcBorders>
              <w:top w:val="nil"/>
              <w:left w:val="nil"/>
              <w:bottom w:val="nil"/>
              <w:right w:val="nil"/>
            </w:tcBorders>
            <w:shd w:val="clear" w:color="000000" w:fill="D9D9D9"/>
            <w:noWrap/>
            <w:vAlign w:val="bottom"/>
            <w:hideMark/>
          </w:tcPr>
          <w:p w14:paraId="4ABC222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0.79</w:t>
            </w:r>
          </w:p>
        </w:tc>
        <w:tc>
          <w:tcPr>
            <w:tcW w:w="432" w:type="pct"/>
            <w:tcBorders>
              <w:top w:val="nil"/>
              <w:left w:val="nil"/>
              <w:bottom w:val="nil"/>
              <w:right w:val="nil"/>
            </w:tcBorders>
            <w:shd w:val="clear" w:color="000000" w:fill="D9D9D9"/>
            <w:noWrap/>
            <w:vAlign w:val="bottom"/>
            <w:hideMark/>
          </w:tcPr>
          <w:p w14:paraId="2E781B4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0.97</w:t>
            </w:r>
          </w:p>
        </w:tc>
        <w:tc>
          <w:tcPr>
            <w:tcW w:w="432" w:type="pct"/>
            <w:tcBorders>
              <w:top w:val="nil"/>
              <w:left w:val="nil"/>
              <w:bottom w:val="nil"/>
              <w:right w:val="nil"/>
            </w:tcBorders>
            <w:shd w:val="clear" w:color="000000" w:fill="D9D9D9"/>
            <w:noWrap/>
            <w:vAlign w:val="bottom"/>
            <w:hideMark/>
          </w:tcPr>
          <w:p w14:paraId="50BA263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1.35</w:t>
            </w:r>
          </w:p>
        </w:tc>
      </w:tr>
      <w:tr w:rsidR="003103CB" w:rsidRPr="00EC5E32" w14:paraId="4D23B7E4" w14:textId="77777777" w:rsidTr="00AB29C7">
        <w:trPr>
          <w:trHeight w:val="300"/>
        </w:trPr>
        <w:tc>
          <w:tcPr>
            <w:tcW w:w="2556" w:type="pct"/>
            <w:tcBorders>
              <w:top w:val="nil"/>
              <w:left w:val="nil"/>
              <w:bottom w:val="single" w:sz="4" w:space="0" w:color="auto"/>
              <w:right w:val="nil"/>
            </w:tcBorders>
            <w:shd w:val="clear" w:color="000000" w:fill="D9D9D9"/>
            <w:noWrap/>
            <w:vAlign w:val="bottom"/>
            <w:hideMark/>
          </w:tcPr>
          <w:p w14:paraId="60A625A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Debt/Total Equity</w:t>
            </w:r>
          </w:p>
        </w:tc>
        <w:tc>
          <w:tcPr>
            <w:tcW w:w="166" w:type="pct"/>
            <w:tcBorders>
              <w:top w:val="nil"/>
              <w:left w:val="nil"/>
              <w:bottom w:val="single" w:sz="4" w:space="0" w:color="auto"/>
              <w:right w:val="nil"/>
            </w:tcBorders>
            <w:shd w:val="clear" w:color="000000" w:fill="D9D9D9"/>
            <w:noWrap/>
            <w:vAlign w:val="bottom"/>
            <w:hideMark/>
          </w:tcPr>
          <w:p w14:paraId="60FF5E1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3FC9A42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35AC039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23120535"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055E7DD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150DCAA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26DABC7A" w14:textId="77777777" w:rsidTr="00AB29C7">
        <w:trPr>
          <w:trHeight w:val="300"/>
        </w:trPr>
        <w:tc>
          <w:tcPr>
            <w:tcW w:w="2556" w:type="pct"/>
            <w:tcBorders>
              <w:top w:val="nil"/>
              <w:left w:val="nil"/>
              <w:bottom w:val="nil"/>
              <w:right w:val="nil"/>
            </w:tcBorders>
            <w:shd w:val="clear" w:color="000000" w:fill="D9D9D9"/>
            <w:noWrap/>
            <w:vAlign w:val="bottom"/>
            <w:hideMark/>
          </w:tcPr>
          <w:p w14:paraId="6E52762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Debt/Capital Ratio</w:t>
            </w:r>
          </w:p>
        </w:tc>
        <w:tc>
          <w:tcPr>
            <w:tcW w:w="166" w:type="pct"/>
            <w:tcBorders>
              <w:top w:val="nil"/>
              <w:left w:val="nil"/>
              <w:bottom w:val="nil"/>
              <w:right w:val="nil"/>
            </w:tcBorders>
            <w:shd w:val="clear" w:color="000000" w:fill="D9D9D9"/>
            <w:noWrap/>
            <w:vAlign w:val="bottom"/>
            <w:hideMark/>
          </w:tcPr>
          <w:p w14:paraId="6C8B8537"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9D9D9"/>
            <w:noWrap/>
            <w:vAlign w:val="bottom"/>
            <w:hideMark/>
          </w:tcPr>
          <w:p w14:paraId="3F82811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0.40</w:t>
            </w:r>
          </w:p>
        </w:tc>
        <w:tc>
          <w:tcPr>
            <w:tcW w:w="490" w:type="pct"/>
            <w:tcBorders>
              <w:top w:val="nil"/>
              <w:left w:val="nil"/>
              <w:bottom w:val="nil"/>
              <w:right w:val="nil"/>
            </w:tcBorders>
            <w:shd w:val="clear" w:color="000000" w:fill="D9D9D9"/>
            <w:noWrap/>
            <w:vAlign w:val="bottom"/>
            <w:hideMark/>
          </w:tcPr>
          <w:p w14:paraId="0C9F682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0.40</w:t>
            </w:r>
          </w:p>
        </w:tc>
        <w:tc>
          <w:tcPr>
            <w:tcW w:w="432" w:type="pct"/>
            <w:tcBorders>
              <w:top w:val="nil"/>
              <w:left w:val="nil"/>
              <w:bottom w:val="nil"/>
              <w:right w:val="nil"/>
            </w:tcBorders>
            <w:shd w:val="clear" w:color="000000" w:fill="D9D9D9"/>
            <w:noWrap/>
            <w:vAlign w:val="bottom"/>
            <w:hideMark/>
          </w:tcPr>
          <w:p w14:paraId="5A6AC83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0.44</w:t>
            </w:r>
          </w:p>
        </w:tc>
        <w:tc>
          <w:tcPr>
            <w:tcW w:w="432" w:type="pct"/>
            <w:tcBorders>
              <w:top w:val="nil"/>
              <w:left w:val="nil"/>
              <w:bottom w:val="nil"/>
              <w:right w:val="nil"/>
            </w:tcBorders>
            <w:shd w:val="clear" w:color="000000" w:fill="D9D9D9"/>
            <w:noWrap/>
            <w:vAlign w:val="bottom"/>
            <w:hideMark/>
          </w:tcPr>
          <w:p w14:paraId="4D8F434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0.49</w:t>
            </w:r>
          </w:p>
        </w:tc>
        <w:tc>
          <w:tcPr>
            <w:tcW w:w="432" w:type="pct"/>
            <w:tcBorders>
              <w:top w:val="nil"/>
              <w:left w:val="nil"/>
              <w:bottom w:val="nil"/>
              <w:right w:val="nil"/>
            </w:tcBorders>
            <w:shd w:val="clear" w:color="000000" w:fill="D9D9D9"/>
            <w:noWrap/>
            <w:vAlign w:val="bottom"/>
            <w:hideMark/>
          </w:tcPr>
          <w:p w14:paraId="0C1543E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0.57</w:t>
            </w:r>
          </w:p>
        </w:tc>
      </w:tr>
      <w:tr w:rsidR="003103CB" w:rsidRPr="00EC5E32" w14:paraId="7F8E49B1" w14:textId="77777777" w:rsidTr="00AB29C7">
        <w:trPr>
          <w:trHeight w:val="300"/>
        </w:trPr>
        <w:tc>
          <w:tcPr>
            <w:tcW w:w="2556" w:type="pct"/>
            <w:tcBorders>
              <w:top w:val="nil"/>
              <w:left w:val="nil"/>
              <w:bottom w:val="single" w:sz="4" w:space="0" w:color="auto"/>
              <w:right w:val="nil"/>
            </w:tcBorders>
            <w:shd w:val="clear" w:color="000000" w:fill="D9D9D9"/>
            <w:noWrap/>
            <w:vAlign w:val="bottom"/>
            <w:hideMark/>
          </w:tcPr>
          <w:p w14:paraId="307D59B5"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Debt</w:t>
            </w:r>
            <w:proofErr w:type="gramStart"/>
            <w:r w:rsidRPr="00EC5E32">
              <w:rPr>
                <w:rFonts w:eastAsia="Times New Roman"/>
                <w:szCs w:val="24"/>
                <w:lang w:val="en-GB" w:eastAsia="en-IN"/>
              </w:rPr>
              <w:t>/(</w:t>
            </w:r>
            <w:proofErr w:type="spellStart"/>
            <w:proofErr w:type="gramEnd"/>
            <w:r w:rsidRPr="00EC5E32">
              <w:rPr>
                <w:rFonts w:eastAsia="Times New Roman"/>
                <w:szCs w:val="24"/>
                <w:lang w:val="en-GB" w:eastAsia="en-IN"/>
              </w:rPr>
              <w:t>Tot.Equity+Tot.Debt</w:t>
            </w:r>
            <w:proofErr w:type="spellEnd"/>
            <w:r w:rsidRPr="00EC5E32">
              <w:rPr>
                <w:rFonts w:eastAsia="Times New Roman"/>
                <w:szCs w:val="24"/>
                <w:lang w:val="en-GB" w:eastAsia="en-IN"/>
              </w:rPr>
              <w:t>)</w:t>
            </w:r>
          </w:p>
        </w:tc>
        <w:tc>
          <w:tcPr>
            <w:tcW w:w="166" w:type="pct"/>
            <w:tcBorders>
              <w:top w:val="nil"/>
              <w:left w:val="nil"/>
              <w:bottom w:val="single" w:sz="4" w:space="0" w:color="auto"/>
              <w:right w:val="nil"/>
            </w:tcBorders>
            <w:shd w:val="clear" w:color="000000" w:fill="D9D9D9"/>
            <w:noWrap/>
            <w:vAlign w:val="bottom"/>
            <w:hideMark/>
          </w:tcPr>
          <w:p w14:paraId="53E72FD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672463E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7A19E30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4E28116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231B3A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7C5EFD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41B92AD5" w14:textId="77777777" w:rsidTr="00AB29C7">
        <w:trPr>
          <w:trHeight w:val="300"/>
        </w:trPr>
        <w:tc>
          <w:tcPr>
            <w:tcW w:w="2556" w:type="pct"/>
            <w:tcBorders>
              <w:top w:val="nil"/>
              <w:left w:val="nil"/>
              <w:bottom w:val="nil"/>
              <w:right w:val="nil"/>
            </w:tcBorders>
            <w:shd w:val="clear" w:color="000000" w:fill="D9D9D9"/>
            <w:noWrap/>
            <w:vAlign w:val="bottom"/>
            <w:hideMark/>
          </w:tcPr>
          <w:p w14:paraId="10ADF5A1"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Equity Multiplier</w:t>
            </w:r>
          </w:p>
        </w:tc>
        <w:tc>
          <w:tcPr>
            <w:tcW w:w="166" w:type="pct"/>
            <w:tcBorders>
              <w:top w:val="nil"/>
              <w:left w:val="nil"/>
              <w:bottom w:val="nil"/>
              <w:right w:val="nil"/>
            </w:tcBorders>
            <w:shd w:val="clear" w:color="000000" w:fill="D9D9D9"/>
            <w:noWrap/>
            <w:vAlign w:val="bottom"/>
            <w:hideMark/>
          </w:tcPr>
          <w:p w14:paraId="7CB4CB5F"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9D9D9"/>
            <w:noWrap/>
            <w:vAlign w:val="bottom"/>
            <w:hideMark/>
          </w:tcPr>
          <w:p w14:paraId="3EEAE9F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1.66</w:t>
            </w:r>
          </w:p>
        </w:tc>
        <w:tc>
          <w:tcPr>
            <w:tcW w:w="490" w:type="pct"/>
            <w:tcBorders>
              <w:top w:val="nil"/>
              <w:left w:val="nil"/>
              <w:bottom w:val="nil"/>
              <w:right w:val="nil"/>
            </w:tcBorders>
            <w:shd w:val="clear" w:color="000000" w:fill="D9D9D9"/>
            <w:noWrap/>
            <w:vAlign w:val="bottom"/>
            <w:hideMark/>
          </w:tcPr>
          <w:p w14:paraId="551E2BF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1.68</w:t>
            </w:r>
          </w:p>
        </w:tc>
        <w:tc>
          <w:tcPr>
            <w:tcW w:w="432" w:type="pct"/>
            <w:tcBorders>
              <w:top w:val="nil"/>
              <w:left w:val="nil"/>
              <w:bottom w:val="nil"/>
              <w:right w:val="nil"/>
            </w:tcBorders>
            <w:shd w:val="clear" w:color="000000" w:fill="D9D9D9"/>
            <w:noWrap/>
            <w:vAlign w:val="bottom"/>
            <w:hideMark/>
          </w:tcPr>
          <w:p w14:paraId="0189023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1.79</w:t>
            </w:r>
          </w:p>
        </w:tc>
        <w:tc>
          <w:tcPr>
            <w:tcW w:w="432" w:type="pct"/>
            <w:tcBorders>
              <w:top w:val="nil"/>
              <w:left w:val="nil"/>
              <w:bottom w:val="nil"/>
              <w:right w:val="nil"/>
            </w:tcBorders>
            <w:shd w:val="clear" w:color="000000" w:fill="D9D9D9"/>
            <w:noWrap/>
            <w:vAlign w:val="bottom"/>
            <w:hideMark/>
          </w:tcPr>
          <w:p w14:paraId="0026B1E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1.97</w:t>
            </w:r>
          </w:p>
        </w:tc>
        <w:tc>
          <w:tcPr>
            <w:tcW w:w="432" w:type="pct"/>
            <w:tcBorders>
              <w:top w:val="nil"/>
              <w:left w:val="nil"/>
              <w:bottom w:val="nil"/>
              <w:right w:val="nil"/>
            </w:tcBorders>
            <w:shd w:val="clear" w:color="000000" w:fill="D9D9D9"/>
            <w:noWrap/>
            <w:vAlign w:val="bottom"/>
            <w:hideMark/>
          </w:tcPr>
          <w:p w14:paraId="6783AE0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2.35</w:t>
            </w:r>
          </w:p>
        </w:tc>
      </w:tr>
      <w:tr w:rsidR="003103CB" w:rsidRPr="00EC5E32" w14:paraId="5EBA7F8A" w14:textId="77777777" w:rsidTr="00AB29C7">
        <w:trPr>
          <w:trHeight w:val="300"/>
        </w:trPr>
        <w:tc>
          <w:tcPr>
            <w:tcW w:w="2556" w:type="pct"/>
            <w:tcBorders>
              <w:top w:val="nil"/>
              <w:left w:val="nil"/>
              <w:bottom w:val="single" w:sz="4" w:space="0" w:color="auto"/>
              <w:right w:val="nil"/>
            </w:tcBorders>
            <w:shd w:val="clear" w:color="000000" w:fill="D9D9D9"/>
            <w:noWrap/>
            <w:vAlign w:val="bottom"/>
            <w:hideMark/>
          </w:tcPr>
          <w:p w14:paraId="77AD165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Assets/Total Equity</w:t>
            </w:r>
          </w:p>
        </w:tc>
        <w:tc>
          <w:tcPr>
            <w:tcW w:w="166" w:type="pct"/>
            <w:tcBorders>
              <w:top w:val="nil"/>
              <w:left w:val="nil"/>
              <w:bottom w:val="single" w:sz="4" w:space="0" w:color="auto"/>
              <w:right w:val="nil"/>
            </w:tcBorders>
            <w:shd w:val="clear" w:color="000000" w:fill="D9D9D9"/>
            <w:noWrap/>
            <w:vAlign w:val="bottom"/>
            <w:hideMark/>
          </w:tcPr>
          <w:p w14:paraId="463F66E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095B1DC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079168A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068ABF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A998EF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00DDBE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707EAD4A" w14:textId="77777777" w:rsidTr="00AB29C7">
        <w:trPr>
          <w:trHeight w:val="300"/>
        </w:trPr>
        <w:tc>
          <w:tcPr>
            <w:tcW w:w="2556" w:type="pct"/>
            <w:tcBorders>
              <w:top w:val="nil"/>
              <w:left w:val="nil"/>
              <w:bottom w:val="nil"/>
              <w:right w:val="nil"/>
            </w:tcBorders>
            <w:shd w:val="clear" w:color="000000" w:fill="D9D9D9"/>
            <w:noWrap/>
            <w:vAlign w:val="bottom"/>
            <w:hideMark/>
          </w:tcPr>
          <w:p w14:paraId="33BBC1C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Interest Coverage Ratio</w:t>
            </w:r>
          </w:p>
        </w:tc>
        <w:tc>
          <w:tcPr>
            <w:tcW w:w="166" w:type="pct"/>
            <w:tcBorders>
              <w:top w:val="nil"/>
              <w:left w:val="nil"/>
              <w:bottom w:val="nil"/>
              <w:right w:val="nil"/>
            </w:tcBorders>
            <w:shd w:val="clear" w:color="000000" w:fill="D9D9D9"/>
            <w:noWrap/>
            <w:vAlign w:val="bottom"/>
            <w:hideMark/>
          </w:tcPr>
          <w:p w14:paraId="4504BCD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9D9D9"/>
            <w:noWrap/>
            <w:vAlign w:val="bottom"/>
            <w:hideMark/>
          </w:tcPr>
          <w:p w14:paraId="61CC5E2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22.17</w:t>
            </w:r>
          </w:p>
        </w:tc>
        <w:tc>
          <w:tcPr>
            <w:tcW w:w="490" w:type="pct"/>
            <w:tcBorders>
              <w:top w:val="nil"/>
              <w:left w:val="nil"/>
              <w:bottom w:val="nil"/>
              <w:right w:val="nil"/>
            </w:tcBorders>
            <w:shd w:val="clear" w:color="000000" w:fill="D9D9D9"/>
            <w:noWrap/>
            <w:vAlign w:val="bottom"/>
            <w:hideMark/>
          </w:tcPr>
          <w:p w14:paraId="7844581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56.99</w:t>
            </w:r>
          </w:p>
        </w:tc>
        <w:tc>
          <w:tcPr>
            <w:tcW w:w="432" w:type="pct"/>
            <w:tcBorders>
              <w:top w:val="nil"/>
              <w:left w:val="nil"/>
              <w:bottom w:val="nil"/>
              <w:right w:val="nil"/>
            </w:tcBorders>
            <w:shd w:val="clear" w:color="000000" w:fill="D9D9D9"/>
            <w:noWrap/>
            <w:vAlign w:val="bottom"/>
            <w:hideMark/>
          </w:tcPr>
          <w:p w14:paraId="70F4D32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72.42</w:t>
            </w:r>
          </w:p>
        </w:tc>
        <w:tc>
          <w:tcPr>
            <w:tcW w:w="432" w:type="pct"/>
            <w:tcBorders>
              <w:top w:val="nil"/>
              <w:left w:val="nil"/>
              <w:bottom w:val="nil"/>
              <w:right w:val="nil"/>
            </w:tcBorders>
            <w:shd w:val="clear" w:color="000000" w:fill="D9D9D9"/>
            <w:noWrap/>
            <w:vAlign w:val="bottom"/>
            <w:hideMark/>
          </w:tcPr>
          <w:p w14:paraId="7B558D2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17.51</w:t>
            </w:r>
          </w:p>
        </w:tc>
        <w:tc>
          <w:tcPr>
            <w:tcW w:w="432" w:type="pct"/>
            <w:tcBorders>
              <w:top w:val="nil"/>
              <w:left w:val="nil"/>
              <w:bottom w:val="nil"/>
              <w:right w:val="nil"/>
            </w:tcBorders>
            <w:shd w:val="clear" w:color="000000" w:fill="D9D9D9"/>
            <w:noWrap/>
            <w:vAlign w:val="bottom"/>
            <w:hideMark/>
          </w:tcPr>
          <w:p w14:paraId="1C15197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-2.67</w:t>
            </w:r>
          </w:p>
        </w:tc>
      </w:tr>
      <w:tr w:rsidR="003103CB" w:rsidRPr="00EC5E32" w14:paraId="10927020" w14:textId="77777777" w:rsidTr="00AB29C7">
        <w:trPr>
          <w:trHeight w:val="300"/>
        </w:trPr>
        <w:tc>
          <w:tcPr>
            <w:tcW w:w="2556" w:type="pct"/>
            <w:tcBorders>
              <w:top w:val="nil"/>
              <w:left w:val="nil"/>
              <w:bottom w:val="single" w:sz="4" w:space="0" w:color="auto"/>
              <w:right w:val="nil"/>
            </w:tcBorders>
            <w:shd w:val="clear" w:color="000000" w:fill="D9D9D9"/>
            <w:noWrap/>
            <w:vAlign w:val="bottom"/>
            <w:hideMark/>
          </w:tcPr>
          <w:p w14:paraId="46CADF8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EBIT/Interest Expense</w:t>
            </w:r>
          </w:p>
        </w:tc>
        <w:tc>
          <w:tcPr>
            <w:tcW w:w="166" w:type="pct"/>
            <w:tcBorders>
              <w:top w:val="nil"/>
              <w:left w:val="nil"/>
              <w:bottom w:val="single" w:sz="4" w:space="0" w:color="auto"/>
              <w:right w:val="nil"/>
            </w:tcBorders>
            <w:shd w:val="clear" w:color="000000" w:fill="D9D9D9"/>
            <w:noWrap/>
            <w:vAlign w:val="bottom"/>
            <w:hideMark/>
          </w:tcPr>
          <w:p w14:paraId="6FEE0A6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1A11A20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3182B32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E1F9E4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1E07219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129F9E8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19C626BE" w14:textId="77777777" w:rsidTr="00AB29C7">
        <w:trPr>
          <w:trHeight w:val="300"/>
        </w:trPr>
        <w:tc>
          <w:tcPr>
            <w:tcW w:w="2556" w:type="pct"/>
            <w:tcBorders>
              <w:top w:val="nil"/>
              <w:left w:val="nil"/>
              <w:bottom w:val="nil"/>
              <w:right w:val="nil"/>
            </w:tcBorders>
            <w:noWrap/>
            <w:vAlign w:val="bottom"/>
            <w:hideMark/>
          </w:tcPr>
          <w:p w14:paraId="5CE43A7D" w14:textId="77777777" w:rsidR="00FC7212" w:rsidRPr="00EC5E32" w:rsidRDefault="00FC7212" w:rsidP="00D92A1E">
            <w:pPr>
              <w:rPr>
                <w:rFonts w:eastAsia="Times New Roman"/>
                <w:szCs w:val="24"/>
                <w:lang w:val="en-GB" w:eastAsia="en-IN"/>
              </w:rPr>
            </w:pPr>
          </w:p>
        </w:tc>
        <w:tc>
          <w:tcPr>
            <w:tcW w:w="166" w:type="pct"/>
            <w:tcBorders>
              <w:top w:val="nil"/>
              <w:left w:val="nil"/>
              <w:bottom w:val="nil"/>
              <w:right w:val="nil"/>
            </w:tcBorders>
            <w:noWrap/>
            <w:vAlign w:val="bottom"/>
            <w:hideMark/>
          </w:tcPr>
          <w:p w14:paraId="3AA4B676"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BF899AB"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6B2C15ED"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15521904"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099661EF"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6937B921" w14:textId="77777777" w:rsidR="00FC7212" w:rsidRPr="00EC5E32" w:rsidRDefault="00FC7212" w:rsidP="00D92A1E">
            <w:pPr>
              <w:rPr>
                <w:rFonts w:eastAsia="Times New Roman"/>
                <w:szCs w:val="24"/>
                <w:lang w:val="en-GB" w:eastAsia="en-IN"/>
              </w:rPr>
            </w:pPr>
          </w:p>
        </w:tc>
      </w:tr>
      <w:tr w:rsidR="003103CB" w:rsidRPr="00EC5E32" w14:paraId="5ED80E31" w14:textId="77777777" w:rsidTr="00AB29C7">
        <w:trPr>
          <w:trHeight w:val="300"/>
        </w:trPr>
        <w:tc>
          <w:tcPr>
            <w:tcW w:w="2556" w:type="pct"/>
            <w:tcBorders>
              <w:top w:val="nil"/>
              <w:left w:val="nil"/>
              <w:bottom w:val="nil"/>
              <w:right w:val="nil"/>
            </w:tcBorders>
            <w:shd w:val="clear" w:color="000000" w:fill="FCD5B4"/>
            <w:noWrap/>
            <w:vAlign w:val="bottom"/>
            <w:hideMark/>
          </w:tcPr>
          <w:p w14:paraId="61C9153F"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Input data for Efficiency Ratios:</w:t>
            </w:r>
          </w:p>
        </w:tc>
        <w:tc>
          <w:tcPr>
            <w:tcW w:w="166" w:type="pct"/>
            <w:tcBorders>
              <w:top w:val="nil"/>
              <w:left w:val="nil"/>
              <w:bottom w:val="nil"/>
              <w:right w:val="nil"/>
            </w:tcBorders>
            <w:shd w:val="clear" w:color="000000" w:fill="FCD5B4"/>
            <w:noWrap/>
            <w:vAlign w:val="bottom"/>
            <w:hideMark/>
          </w:tcPr>
          <w:p w14:paraId="7A41040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FCD5B4"/>
            <w:noWrap/>
            <w:vAlign w:val="bottom"/>
            <w:hideMark/>
          </w:tcPr>
          <w:p w14:paraId="2B436658"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nil"/>
              <w:right w:val="nil"/>
            </w:tcBorders>
            <w:shd w:val="clear" w:color="000000" w:fill="FCD5B4"/>
            <w:noWrap/>
            <w:vAlign w:val="bottom"/>
            <w:hideMark/>
          </w:tcPr>
          <w:p w14:paraId="53B9F8A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nil"/>
              <w:right w:val="nil"/>
            </w:tcBorders>
            <w:shd w:val="clear" w:color="000000" w:fill="FCD5B4"/>
            <w:noWrap/>
            <w:vAlign w:val="bottom"/>
            <w:hideMark/>
          </w:tcPr>
          <w:p w14:paraId="208467AC"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nil"/>
              <w:right w:val="nil"/>
            </w:tcBorders>
            <w:shd w:val="clear" w:color="000000" w:fill="FCD5B4"/>
            <w:noWrap/>
            <w:vAlign w:val="bottom"/>
            <w:hideMark/>
          </w:tcPr>
          <w:p w14:paraId="1289FEE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nil"/>
              <w:right w:val="nil"/>
            </w:tcBorders>
            <w:shd w:val="clear" w:color="000000" w:fill="FCD5B4"/>
            <w:noWrap/>
            <w:vAlign w:val="bottom"/>
            <w:hideMark/>
          </w:tcPr>
          <w:p w14:paraId="5304164B"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22FE01DD" w14:textId="77777777" w:rsidTr="00AB29C7">
        <w:trPr>
          <w:trHeight w:val="300"/>
        </w:trPr>
        <w:tc>
          <w:tcPr>
            <w:tcW w:w="2556" w:type="pct"/>
            <w:tcBorders>
              <w:top w:val="nil"/>
              <w:left w:val="nil"/>
              <w:bottom w:val="nil"/>
              <w:right w:val="nil"/>
            </w:tcBorders>
            <w:noWrap/>
            <w:vAlign w:val="bottom"/>
            <w:hideMark/>
          </w:tcPr>
          <w:p w14:paraId="21A54A9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Inventories</w:t>
            </w:r>
          </w:p>
        </w:tc>
        <w:tc>
          <w:tcPr>
            <w:tcW w:w="166" w:type="pct"/>
            <w:tcBorders>
              <w:top w:val="nil"/>
              <w:left w:val="nil"/>
              <w:bottom w:val="nil"/>
              <w:right w:val="nil"/>
            </w:tcBorders>
            <w:noWrap/>
            <w:vAlign w:val="bottom"/>
            <w:hideMark/>
          </w:tcPr>
          <w:p w14:paraId="5D2A4B34"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3A94026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12,017</w:t>
            </w:r>
          </w:p>
        </w:tc>
        <w:tc>
          <w:tcPr>
            <w:tcW w:w="490" w:type="pct"/>
            <w:tcBorders>
              <w:top w:val="nil"/>
              <w:left w:val="nil"/>
              <w:bottom w:val="nil"/>
              <w:right w:val="nil"/>
            </w:tcBorders>
            <w:noWrap/>
            <w:vAlign w:val="bottom"/>
            <w:hideMark/>
          </w:tcPr>
          <w:p w14:paraId="5B2BF9B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13,626</w:t>
            </w:r>
          </w:p>
        </w:tc>
        <w:tc>
          <w:tcPr>
            <w:tcW w:w="432" w:type="pct"/>
            <w:tcBorders>
              <w:top w:val="nil"/>
              <w:left w:val="nil"/>
              <w:bottom w:val="nil"/>
              <w:right w:val="nil"/>
            </w:tcBorders>
            <w:noWrap/>
            <w:vAlign w:val="bottom"/>
            <w:hideMark/>
          </w:tcPr>
          <w:p w14:paraId="411796F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12,839</w:t>
            </w:r>
          </w:p>
        </w:tc>
        <w:tc>
          <w:tcPr>
            <w:tcW w:w="432" w:type="pct"/>
            <w:tcBorders>
              <w:top w:val="nil"/>
              <w:left w:val="nil"/>
              <w:bottom w:val="nil"/>
              <w:right w:val="nil"/>
            </w:tcBorders>
            <w:noWrap/>
            <w:vAlign w:val="bottom"/>
            <w:hideMark/>
          </w:tcPr>
          <w:p w14:paraId="4107E92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5,757</w:t>
            </w:r>
          </w:p>
        </w:tc>
        <w:tc>
          <w:tcPr>
            <w:tcW w:w="432" w:type="pct"/>
            <w:tcBorders>
              <w:top w:val="nil"/>
              <w:left w:val="nil"/>
              <w:bottom w:val="nil"/>
              <w:right w:val="nil"/>
            </w:tcBorders>
            <w:noWrap/>
            <w:vAlign w:val="bottom"/>
            <w:hideMark/>
          </w:tcPr>
          <w:p w14:paraId="67898D4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4,101</w:t>
            </w:r>
          </w:p>
        </w:tc>
      </w:tr>
      <w:tr w:rsidR="003103CB" w:rsidRPr="00EC5E32" w14:paraId="2A5A8D54" w14:textId="77777777" w:rsidTr="00AB29C7">
        <w:trPr>
          <w:trHeight w:val="300"/>
        </w:trPr>
        <w:tc>
          <w:tcPr>
            <w:tcW w:w="2556" w:type="pct"/>
            <w:tcBorders>
              <w:top w:val="nil"/>
              <w:left w:val="nil"/>
              <w:bottom w:val="nil"/>
              <w:right w:val="nil"/>
            </w:tcBorders>
            <w:noWrap/>
            <w:vAlign w:val="bottom"/>
            <w:hideMark/>
          </w:tcPr>
          <w:p w14:paraId="059A34A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Account Receivables</w:t>
            </w:r>
          </w:p>
        </w:tc>
        <w:tc>
          <w:tcPr>
            <w:tcW w:w="166" w:type="pct"/>
            <w:tcBorders>
              <w:top w:val="nil"/>
              <w:left w:val="nil"/>
              <w:bottom w:val="nil"/>
              <w:right w:val="nil"/>
            </w:tcBorders>
            <w:noWrap/>
            <w:vAlign w:val="bottom"/>
            <w:hideMark/>
          </w:tcPr>
          <w:p w14:paraId="07E3D64C"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AA0E85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4,418</w:t>
            </w:r>
          </w:p>
        </w:tc>
        <w:tc>
          <w:tcPr>
            <w:tcW w:w="490" w:type="pct"/>
            <w:tcBorders>
              <w:top w:val="nil"/>
              <w:left w:val="nil"/>
              <w:bottom w:val="nil"/>
              <w:right w:val="nil"/>
            </w:tcBorders>
            <w:noWrap/>
            <w:vAlign w:val="bottom"/>
            <w:hideMark/>
          </w:tcPr>
          <w:p w14:paraId="19FE3D6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3,508</w:t>
            </w:r>
          </w:p>
        </w:tc>
        <w:tc>
          <w:tcPr>
            <w:tcW w:w="432" w:type="pct"/>
            <w:tcBorders>
              <w:top w:val="nil"/>
              <w:left w:val="nil"/>
              <w:bottom w:val="nil"/>
              <w:right w:val="nil"/>
            </w:tcBorders>
            <w:noWrap/>
            <w:vAlign w:val="bottom"/>
            <w:hideMark/>
          </w:tcPr>
          <w:p w14:paraId="4987670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2,952</w:t>
            </w:r>
          </w:p>
        </w:tc>
        <w:tc>
          <w:tcPr>
            <w:tcW w:w="432" w:type="pct"/>
            <w:tcBorders>
              <w:top w:val="nil"/>
              <w:left w:val="nil"/>
              <w:bottom w:val="nil"/>
              <w:right w:val="nil"/>
            </w:tcBorders>
            <w:noWrap/>
            <w:vAlign w:val="bottom"/>
            <w:hideMark/>
          </w:tcPr>
          <w:p w14:paraId="6A89192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1,913</w:t>
            </w:r>
          </w:p>
        </w:tc>
        <w:tc>
          <w:tcPr>
            <w:tcW w:w="432" w:type="pct"/>
            <w:tcBorders>
              <w:top w:val="nil"/>
              <w:left w:val="nil"/>
              <w:bottom w:val="nil"/>
              <w:right w:val="nil"/>
            </w:tcBorders>
            <w:noWrap/>
            <w:vAlign w:val="bottom"/>
            <w:hideMark/>
          </w:tcPr>
          <w:p w14:paraId="2896557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1,886</w:t>
            </w:r>
          </w:p>
        </w:tc>
      </w:tr>
      <w:tr w:rsidR="003103CB" w:rsidRPr="00EC5E32" w14:paraId="47664934" w14:textId="77777777" w:rsidTr="00AB29C7">
        <w:trPr>
          <w:trHeight w:val="300"/>
        </w:trPr>
        <w:tc>
          <w:tcPr>
            <w:tcW w:w="2556" w:type="pct"/>
            <w:tcBorders>
              <w:top w:val="nil"/>
              <w:left w:val="nil"/>
              <w:bottom w:val="nil"/>
              <w:right w:val="nil"/>
            </w:tcBorders>
            <w:noWrap/>
            <w:vAlign w:val="bottom"/>
            <w:hideMark/>
          </w:tcPr>
          <w:p w14:paraId="6EEC9F1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Account Payables</w:t>
            </w:r>
          </w:p>
        </w:tc>
        <w:tc>
          <w:tcPr>
            <w:tcW w:w="166" w:type="pct"/>
            <w:tcBorders>
              <w:top w:val="nil"/>
              <w:left w:val="nil"/>
              <w:bottom w:val="nil"/>
              <w:right w:val="nil"/>
            </w:tcBorders>
            <w:noWrap/>
            <w:vAlign w:val="bottom"/>
            <w:hideMark/>
          </w:tcPr>
          <w:p w14:paraId="06A00B74"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4E4096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12,474</w:t>
            </w:r>
          </w:p>
        </w:tc>
        <w:tc>
          <w:tcPr>
            <w:tcW w:w="490" w:type="pct"/>
            <w:tcBorders>
              <w:top w:val="nil"/>
              <w:left w:val="nil"/>
              <w:bottom w:val="nil"/>
              <w:right w:val="nil"/>
            </w:tcBorders>
            <w:noWrap/>
            <w:vAlign w:val="bottom"/>
            <w:hideMark/>
          </w:tcPr>
          <w:p w14:paraId="7B48967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14,431</w:t>
            </w:r>
          </w:p>
        </w:tc>
        <w:tc>
          <w:tcPr>
            <w:tcW w:w="432" w:type="pct"/>
            <w:tcBorders>
              <w:top w:val="nil"/>
              <w:left w:val="nil"/>
              <w:bottom w:val="nil"/>
              <w:right w:val="nil"/>
            </w:tcBorders>
            <w:noWrap/>
            <w:vAlign w:val="bottom"/>
            <w:hideMark/>
          </w:tcPr>
          <w:p w14:paraId="2AC1575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15,255</w:t>
            </w:r>
          </w:p>
        </w:tc>
        <w:tc>
          <w:tcPr>
            <w:tcW w:w="432" w:type="pct"/>
            <w:tcBorders>
              <w:top w:val="nil"/>
              <w:left w:val="nil"/>
              <w:bottom w:val="nil"/>
              <w:right w:val="nil"/>
            </w:tcBorders>
            <w:noWrap/>
            <w:vAlign w:val="bottom"/>
            <w:hideMark/>
          </w:tcPr>
          <w:p w14:paraId="5640145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10,025</w:t>
            </w:r>
          </w:p>
        </w:tc>
        <w:tc>
          <w:tcPr>
            <w:tcW w:w="432" w:type="pct"/>
            <w:tcBorders>
              <w:top w:val="nil"/>
              <w:left w:val="nil"/>
              <w:bottom w:val="nil"/>
              <w:right w:val="nil"/>
            </w:tcBorders>
            <w:noWrap/>
            <w:vAlign w:val="bottom"/>
            <w:hideMark/>
          </w:tcPr>
          <w:p w14:paraId="7359643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6,051</w:t>
            </w:r>
          </w:p>
        </w:tc>
      </w:tr>
      <w:tr w:rsidR="003103CB" w:rsidRPr="00EC5E32" w14:paraId="04715A3B" w14:textId="77777777" w:rsidTr="00AB29C7">
        <w:trPr>
          <w:trHeight w:val="300"/>
        </w:trPr>
        <w:tc>
          <w:tcPr>
            <w:tcW w:w="2556" w:type="pct"/>
            <w:tcBorders>
              <w:top w:val="nil"/>
              <w:left w:val="nil"/>
              <w:bottom w:val="nil"/>
              <w:right w:val="nil"/>
            </w:tcBorders>
            <w:noWrap/>
            <w:vAlign w:val="bottom"/>
            <w:hideMark/>
          </w:tcPr>
          <w:p w14:paraId="3A1324C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Cost of Sales</w:t>
            </w:r>
          </w:p>
        </w:tc>
        <w:tc>
          <w:tcPr>
            <w:tcW w:w="166" w:type="pct"/>
            <w:tcBorders>
              <w:top w:val="nil"/>
              <w:left w:val="nil"/>
              <w:bottom w:val="nil"/>
              <w:right w:val="nil"/>
            </w:tcBorders>
            <w:noWrap/>
            <w:vAlign w:val="bottom"/>
            <w:hideMark/>
          </w:tcPr>
          <w:p w14:paraId="0B770525"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700D12E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97,690</w:t>
            </w:r>
          </w:p>
        </w:tc>
        <w:tc>
          <w:tcPr>
            <w:tcW w:w="490" w:type="pct"/>
            <w:tcBorders>
              <w:top w:val="nil"/>
              <w:left w:val="nil"/>
              <w:bottom w:val="nil"/>
              <w:right w:val="nil"/>
            </w:tcBorders>
            <w:noWrap/>
            <w:vAlign w:val="bottom"/>
            <w:hideMark/>
          </w:tcPr>
          <w:p w14:paraId="409B76D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96,773</w:t>
            </w:r>
          </w:p>
        </w:tc>
        <w:tc>
          <w:tcPr>
            <w:tcW w:w="432" w:type="pct"/>
            <w:tcBorders>
              <w:top w:val="nil"/>
              <w:left w:val="nil"/>
              <w:bottom w:val="nil"/>
              <w:right w:val="nil"/>
            </w:tcBorders>
            <w:noWrap/>
            <w:vAlign w:val="bottom"/>
            <w:hideMark/>
          </w:tcPr>
          <w:p w14:paraId="272C172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81,462</w:t>
            </w:r>
          </w:p>
        </w:tc>
        <w:tc>
          <w:tcPr>
            <w:tcW w:w="432" w:type="pct"/>
            <w:tcBorders>
              <w:top w:val="nil"/>
              <w:left w:val="nil"/>
              <w:bottom w:val="nil"/>
              <w:right w:val="nil"/>
            </w:tcBorders>
            <w:noWrap/>
            <w:vAlign w:val="bottom"/>
            <w:hideMark/>
          </w:tcPr>
          <w:p w14:paraId="61816B0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53,823</w:t>
            </w:r>
          </w:p>
        </w:tc>
        <w:tc>
          <w:tcPr>
            <w:tcW w:w="432" w:type="pct"/>
            <w:tcBorders>
              <w:top w:val="nil"/>
              <w:left w:val="nil"/>
              <w:bottom w:val="nil"/>
              <w:right w:val="nil"/>
            </w:tcBorders>
            <w:noWrap/>
            <w:vAlign w:val="bottom"/>
            <w:hideMark/>
          </w:tcPr>
          <w:p w14:paraId="3CF4551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31,536</w:t>
            </w:r>
          </w:p>
        </w:tc>
      </w:tr>
      <w:tr w:rsidR="003103CB" w:rsidRPr="00EC5E32" w14:paraId="3477949B" w14:textId="77777777" w:rsidTr="00AB29C7">
        <w:trPr>
          <w:trHeight w:val="300"/>
        </w:trPr>
        <w:tc>
          <w:tcPr>
            <w:tcW w:w="2556" w:type="pct"/>
            <w:tcBorders>
              <w:top w:val="nil"/>
              <w:left w:val="nil"/>
              <w:bottom w:val="nil"/>
              <w:right w:val="nil"/>
            </w:tcBorders>
            <w:noWrap/>
            <w:vAlign w:val="bottom"/>
            <w:hideMark/>
          </w:tcPr>
          <w:p w14:paraId="0B9F3B1D" w14:textId="77777777" w:rsidR="00FC7212" w:rsidRPr="00EC5E32" w:rsidRDefault="00FC7212" w:rsidP="00D92A1E">
            <w:pPr>
              <w:jc w:val="right"/>
              <w:rPr>
                <w:rFonts w:eastAsia="Times New Roman"/>
                <w:szCs w:val="24"/>
                <w:lang w:val="en-GB" w:eastAsia="en-IN"/>
              </w:rPr>
            </w:pPr>
          </w:p>
        </w:tc>
        <w:tc>
          <w:tcPr>
            <w:tcW w:w="166" w:type="pct"/>
            <w:tcBorders>
              <w:top w:val="nil"/>
              <w:left w:val="nil"/>
              <w:bottom w:val="nil"/>
              <w:right w:val="nil"/>
            </w:tcBorders>
            <w:noWrap/>
            <w:vAlign w:val="bottom"/>
            <w:hideMark/>
          </w:tcPr>
          <w:p w14:paraId="76AB8B6B"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2E107771"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8C2EF5C"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796576EF"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449098D9"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7A449791" w14:textId="77777777" w:rsidR="00FC7212" w:rsidRPr="00EC5E32" w:rsidRDefault="00FC7212" w:rsidP="00D92A1E">
            <w:pPr>
              <w:rPr>
                <w:rFonts w:eastAsia="Times New Roman"/>
                <w:szCs w:val="24"/>
                <w:lang w:val="en-GB" w:eastAsia="en-IN"/>
              </w:rPr>
            </w:pPr>
          </w:p>
        </w:tc>
      </w:tr>
      <w:tr w:rsidR="003103CB" w:rsidRPr="00EC5E32" w14:paraId="6453FE24" w14:textId="77777777" w:rsidTr="00AB29C7">
        <w:trPr>
          <w:trHeight w:val="300"/>
        </w:trPr>
        <w:tc>
          <w:tcPr>
            <w:tcW w:w="2556" w:type="pct"/>
            <w:tcBorders>
              <w:top w:val="single" w:sz="4" w:space="0" w:color="auto"/>
              <w:left w:val="nil"/>
              <w:bottom w:val="single" w:sz="4" w:space="0" w:color="auto"/>
              <w:right w:val="nil"/>
            </w:tcBorders>
            <w:shd w:val="clear" w:color="000000" w:fill="FCD5B4"/>
            <w:noWrap/>
            <w:vAlign w:val="bottom"/>
            <w:hideMark/>
          </w:tcPr>
          <w:p w14:paraId="6A8CCCC2"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Efficiency RATIOS:</w:t>
            </w:r>
          </w:p>
        </w:tc>
        <w:tc>
          <w:tcPr>
            <w:tcW w:w="166" w:type="pct"/>
            <w:tcBorders>
              <w:top w:val="single" w:sz="4" w:space="0" w:color="auto"/>
              <w:left w:val="nil"/>
              <w:bottom w:val="single" w:sz="4" w:space="0" w:color="auto"/>
              <w:right w:val="nil"/>
            </w:tcBorders>
            <w:shd w:val="clear" w:color="000000" w:fill="FCD5B4"/>
            <w:noWrap/>
            <w:vAlign w:val="bottom"/>
            <w:hideMark/>
          </w:tcPr>
          <w:p w14:paraId="36980F23"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single" w:sz="4" w:space="0" w:color="auto"/>
              <w:left w:val="nil"/>
              <w:bottom w:val="single" w:sz="4" w:space="0" w:color="auto"/>
              <w:right w:val="nil"/>
            </w:tcBorders>
            <w:shd w:val="clear" w:color="000000" w:fill="FCD5B4"/>
            <w:noWrap/>
            <w:vAlign w:val="bottom"/>
            <w:hideMark/>
          </w:tcPr>
          <w:p w14:paraId="02897155"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single" w:sz="4" w:space="0" w:color="auto"/>
              <w:left w:val="nil"/>
              <w:bottom w:val="single" w:sz="4" w:space="0" w:color="auto"/>
              <w:right w:val="nil"/>
            </w:tcBorders>
            <w:shd w:val="clear" w:color="000000" w:fill="FCD5B4"/>
            <w:noWrap/>
            <w:vAlign w:val="bottom"/>
            <w:hideMark/>
          </w:tcPr>
          <w:p w14:paraId="6DCD8585"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single" w:sz="4" w:space="0" w:color="auto"/>
              <w:left w:val="nil"/>
              <w:bottom w:val="single" w:sz="4" w:space="0" w:color="auto"/>
              <w:right w:val="nil"/>
            </w:tcBorders>
            <w:shd w:val="clear" w:color="000000" w:fill="FCD5B4"/>
            <w:noWrap/>
            <w:vAlign w:val="bottom"/>
            <w:hideMark/>
          </w:tcPr>
          <w:p w14:paraId="00882FA4"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single" w:sz="4" w:space="0" w:color="auto"/>
              <w:left w:val="nil"/>
              <w:bottom w:val="single" w:sz="4" w:space="0" w:color="auto"/>
              <w:right w:val="nil"/>
            </w:tcBorders>
            <w:shd w:val="clear" w:color="000000" w:fill="FCD5B4"/>
            <w:noWrap/>
            <w:vAlign w:val="bottom"/>
            <w:hideMark/>
          </w:tcPr>
          <w:p w14:paraId="0398556A"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single" w:sz="4" w:space="0" w:color="auto"/>
              <w:left w:val="nil"/>
              <w:bottom w:val="single" w:sz="4" w:space="0" w:color="auto"/>
              <w:right w:val="nil"/>
            </w:tcBorders>
            <w:shd w:val="clear" w:color="000000" w:fill="FCD5B4"/>
            <w:noWrap/>
            <w:vAlign w:val="bottom"/>
            <w:hideMark/>
          </w:tcPr>
          <w:p w14:paraId="061164C8"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67FC152E" w14:textId="77777777" w:rsidTr="00AB29C7">
        <w:trPr>
          <w:trHeight w:val="300"/>
        </w:trPr>
        <w:tc>
          <w:tcPr>
            <w:tcW w:w="2556" w:type="pct"/>
            <w:tcBorders>
              <w:top w:val="nil"/>
              <w:left w:val="nil"/>
              <w:bottom w:val="nil"/>
              <w:right w:val="nil"/>
            </w:tcBorders>
            <w:shd w:val="clear" w:color="000000" w:fill="FCD5B4"/>
            <w:noWrap/>
            <w:vAlign w:val="bottom"/>
            <w:hideMark/>
          </w:tcPr>
          <w:p w14:paraId="05498F7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Average Inventories Turnover Period</w:t>
            </w:r>
          </w:p>
        </w:tc>
        <w:tc>
          <w:tcPr>
            <w:tcW w:w="166" w:type="pct"/>
            <w:tcBorders>
              <w:top w:val="nil"/>
              <w:left w:val="nil"/>
              <w:bottom w:val="nil"/>
              <w:right w:val="nil"/>
            </w:tcBorders>
            <w:shd w:val="clear" w:color="000000" w:fill="FCD5B4"/>
            <w:noWrap/>
            <w:vAlign w:val="bottom"/>
            <w:hideMark/>
          </w:tcPr>
          <w:p w14:paraId="721164DA"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FCD5B4"/>
            <w:noWrap/>
            <w:vAlign w:val="bottom"/>
            <w:hideMark/>
          </w:tcPr>
          <w:p w14:paraId="2056E7D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44.90</w:t>
            </w:r>
          </w:p>
        </w:tc>
        <w:tc>
          <w:tcPr>
            <w:tcW w:w="490" w:type="pct"/>
            <w:tcBorders>
              <w:top w:val="nil"/>
              <w:left w:val="nil"/>
              <w:bottom w:val="nil"/>
              <w:right w:val="nil"/>
            </w:tcBorders>
            <w:shd w:val="clear" w:color="000000" w:fill="FCD5B4"/>
            <w:noWrap/>
            <w:vAlign w:val="bottom"/>
            <w:hideMark/>
          </w:tcPr>
          <w:p w14:paraId="410A266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51.39</w:t>
            </w:r>
          </w:p>
        </w:tc>
        <w:tc>
          <w:tcPr>
            <w:tcW w:w="432" w:type="pct"/>
            <w:tcBorders>
              <w:top w:val="nil"/>
              <w:left w:val="nil"/>
              <w:bottom w:val="nil"/>
              <w:right w:val="nil"/>
            </w:tcBorders>
            <w:shd w:val="clear" w:color="000000" w:fill="FCD5B4"/>
            <w:noWrap/>
            <w:vAlign w:val="bottom"/>
            <w:hideMark/>
          </w:tcPr>
          <w:p w14:paraId="3D70602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57.53</w:t>
            </w:r>
          </w:p>
        </w:tc>
        <w:tc>
          <w:tcPr>
            <w:tcW w:w="432" w:type="pct"/>
            <w:tcBorders>
              <w:top w:val="nil"/>
              <w:left w:val="nil"/>
              <w:bottom w:val="nil"/>
              <w:right w:val="nil"/>
            </w:tcBorders>
            <w:shd w:val="clear" w:color="000000" w:fill="FCD5B4"/>
            <w:noWrap/>
            <w:vAlign w:val="bottom"/>
            <w:hideMark/>
          </w:tcPr>
          <w:p w14:paraId="1B25F2D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39.04</w:t>
            </w:r>
          </w:p>
        </w:tc>
        <w:tc>
          <w:tcPr>
            <w:tcW w:w="432" w:type="pct"/>
            <w:tcBorders>
              <w:top w:val="nil"/>
              <w:left w:val="nil"/>
              <w:bottom w:val="nil"/>
              <w:right w:val="nil"/>
            </w:tcBorders>
            <w:shd w:val="clear" w:color="000000" w:fill="FCD5B4"/>
            <w:noWrap/>
            <w:vAlign w:val="bottom"/>
            <w:hideMark/>
          </w:tcPr>
          <w:p w14:paraId="19E1015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47.47</w:t>
            </w:r>
          </w:p>
        </w:tc>
      </w:tr>
      <w:tr w:rsidR="003103CB" w:rsidRPr="00EC5E32" w14:paraId="1EF94798" w14:textId="77777777" w:rsidTr="00AB29C7">
        <w:trPr>
          <w:trHeight w:val="300"/>
        </w:trPr>
        <w:tc>
          <w:tcPr>
            <w:tcW w:w="2556" w:type="pct"/>
            <w:tcBorders>
              <w:top w:val="nil"/>
              <w:left w:val="nil"/>
              <w:bottom w:val="single" w:sz="4" w:space="0" w:color="auto"/>
              <w:right w:val="nil"/>
            </w:tcBorders>
            <w:shd w:val="clear" w:color="000000" w:fill="FCD5B4"/>
            <w:noWrap/>
            <w:vAlign w:val="bottom"/>
            <w:hideMark/>
          </w:tcPr>
          <w:p w14:paraId="4CC56B9D"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(Inventories/Cost of Sales) x 365</w:t>
            </w:r>
          </w:p>
        </w:tc>
        <w:tc>
          <w:tcPr>
            <w:tcW w:w="166" w:type="pct"/>
            <w:tcBorders>
              <w:top w:val="nil"/>
              <w:left w:val="nil"/>
              <w:bottom w:val="single" w:sz="4" w:space="0" w:color="auto"/>
              <w:right w:val="nil"/>
            </w:tcBorders>
            <w:shd w:val="clear" w:color="000000" w:fill="FCD5B4"/>
            <w:noWrap/>
            <w:vAlign w:val="bottom"/>
            <w:hideMark/>
          </w:tcPr>
          <w:p w14:paraId="4CBE411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FCD5B4"/>
            <w:noWrap/>
            <w:vAlign w:val="bottom"/>
            <w:hideMark/>
          </w:tcPr>
          <w:p w14:paraId="39D343F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FCD5B4"/>
            <w:noWrap/>
            <w:vAlign w:val="bottom"/>
            <w:hideMark/>
          </w:tcPr>
          <w:p w14:paraId="78E3B1F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52307E3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29670A7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7109C5E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4BF3EA71" w14:textId="77777777" w:rsidTr="00AB29C7">
        <w:trPr>
          <w:trHeight w:val="300"/>
        </w:trPr>
        <w:tc>
          <w:tcPr>
            <w:tcW w:w="2556" w:type="pct"/>
            <w:tcBorders>
              <w:top w:val="nil"/>
              <w:left w:val="nil"/>
              <w:bottom w:val="nil"/>
              <w:right w:val="nil"/>
            </w:tcBorders>
            <w:shd w:val="clear" w:color="000000" w:fill="FCD5B4"/>
            <w:noWrap/>
            <w:vAlign w:val="bottom"/>
            <w:hideMark/>
          </w:tcPr>
          <w:p w14:paraId="5C3C59A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Average Settlement Period for Trade Receivables</w:t>
            </w:r>
          </w:p>
        </w:tc>
        <w:tc>
          <w:tcPr>
            <w:tcW w:w="166" w:type="pct"/>
            <w:tcBorders>
              <w:top w:val="nil"/>
              <w:left w:val="nil"/>
              <w:bottom w:val="nil"/>
              <w:right w:val="nil"/>
            </w:tcBorders>
            <w:shd w:val="clear" w:color="000000" w:fill="FCD5B4"/>
            <w:noWrap/>
            <w:vAlign w:val="bottom"/>
            <w:hideMark/>
          </w:tcPr>
          <w:p w14:paraId="12472CF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FCD5B4"/>
            <w:noWrap/>
            <w:vAlign w:val="bottom"/>
            <w:hideMark/>
          </w:tcPr>
          <w:p w14:paraId="4F93B68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16.28</w:t>
            </w:r>
          </w:p>
        </w:tc>
        <w:tc>
          <w:tcPr>
            <w:tcW w:w="490" w:type="pct"/>
            <w:tcBorders>
              <w:top w:val="nil"/>
              <w:left w:val="nil"/>
              <w:bottom w:val="nil"/>
              <w:right w:val="nil"/>
            </w:tcBorders>
            <w:shd w:val="clear" w:color="000000" w:fill="FCD5B4"/>
            <w:noWrap/>
            <w:vAlign w:val="bottom"/>
            <w:hideMark/>
          </w:tcPr>
          <w:p w14:paraId="70CEFE0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13.05</w:t>
            </w:r>
          </w:p>
        </w:tc>
        <w:tc>
          <w:tcPr>
            <w:tcW w:w="432" w:type="pct"/>
            <w:tcBorders>
              <w:top w:val="nil"/>
              <w:left w:val="nil"/>
              <w:bottom w:val="nil"/>
              <w:right w:val="nil"/>
            </w:tcBorders>
            <w:shd w:val="clear" w:color="000000" w:fill="FCD5B4"/>
            <w:noWrap/>
            <w:vAlign w:val="bottom"/>
            <w:hideMark/>
          </w:tcPr>
          <w:p w14:paraId="4FF39B2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13.05</w:t>
            </w:r>
          </w:p>
        </w:tc>
        <w:tc>
          <w:tcPr>
            <w:tcW w:w="432" w:type="pct"/>
            <w:tcBorders>
              <w:top w:val="nil"/>
              <w:left w:val="nil"/>
              <w:bottom w:val="nil"/>
              <w:right w:val="nil"/>
            </w:tcBorders>
            <w:shd w:val="clear" w:color="000000" w:fill="FCD5B4"/>
            <w:noWrap/>
            <w:vAlign w:val="bottom"/>
            <w:hideMark/>
          </w:tcPr>
          <w:p w14:paraId="4F94B7F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12.80</w:t>
            </w:r>
          </w:p>
        </w:tc>
        <w:tc>
          <w:tcPr>
            <w:tcW w:w="432" w:type="pct"/>
            <w:tcBorders>
              <w:top w:val="nil"/>
              <w:left w:val="nil"/>
              <w:bottom w:val="nil"/>
              <w:right w:val="nil"/>
            </w:tcBorders>
            <w:shd w:val="clear" w:color="000000" w:fill="FCD5B4"/>
            <w:noWrap/>
            <w:vAlign w:val="bottom"/>
            <w:hideMark/>
          </w:tcPr>
          <w:p w14:paraId="1762FF9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21.53</w:t>
            </w:r>
          </w:p>
        </w:tc>
      </w:tr>
      <w:tr w:rsidR="003103CB" w:rsidRPr="00EC5E32" w14:paraId="744BA3A7" w14:textId="77777777" w:rsidTr="00AB29C7">
        <w:trPr>
          <w:trHeight w:val="300"/>
        </w:trPr>
        <w:tc>
          <w:tcPr>
            <w:tcW w:w="2556" w:type="pct"/>
            <w:tcBorders>
              <w:top w:val="nil"/>
              <w:left w:val="nil"/>
              <w:bottom w:val="single" w:sz="4" w:space="0" w:color="auto"/>
              <w:right w:val="nil"/>
            </w:tcBorders>
            <w:shd w:val="clear" w:color="000000" w:fill="FCD5B4"/>
            <w:noWrap/>
            <w:vAlign w:val="bottom"/>
            <w:hideMark/>
          </w:tcPr>
          <w:p w14:paraId="6775DFC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(Account Receivable/Sales) x 365</w:t>
            </w:r>
          </w:p>
        </w:tc>
        <w:tc>
          <w:tcPr>
            <w:tcW w:w="166" w:type="pct"/>
            <w:tcBorders>
              <w:top w:val="nil"/>
              <w:left w:val="nil"/>
              <w:bottom w:val="single" w:sz="4" w:space="0" w:color="auto"/>
              <w:right w:val="nil"/>
            </w:tcBorders>
            <w:shd w:val="clear" w:color="000000" w:fill="FCD5B4"/>
            <w:noWrap/>
            <w:vAlign w:val="bottom"/>
            <w:hideMark/>
          </w:tcPr>
          <w:p w14:paraId="30175A6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FCD5B4"/>
            <w:noWrap/>
            <w:vAlign w:val="bottom"/>
            <w:hideMark/>
          </w:tcPr>
          <w:p w14:paraId="0AF4956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FCD5B4"/>
            <w:noWrap/>
            <w:vAlign w:val="bottom"/>
            <w:hideMark/>
          </w:tcPr>
          <w:p w14:paraId="6413BAA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63EB66C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58D324F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373E839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761F33D9" w14:textId="77777777" w:rsidTr="00AB29C7">
        <w:trPr>
          <w:trHeight w:val="300"/>
        </w:trPr>
        <w:tc>
          <w:tcPr>
            <w:tcW w:w="2556" w:type="pct"/>
            <w:tcBorders>
              <w:top w:val="nil"/>
              <w:left w:val="nil"/>
              <w:bottom w:val="nil"/>
              <w:right w:val="nil"/>
            </w:tcBorders>
            <w:noWrap/>
            <w:vAlign w:val="bottom"/>
            <w:hideMark/>
          </w:tcPr>
          <w:p w14:paraId="14D22F69" w14:textId="77777777" w:rsidR="00FC7212" w:rsidRPr="00EC5E32" w:rsidRDefault="00FC7212" w:rsidP="00D92A1E">
            <w:pPr>
              <w:rPr>
                <w:rFonts w:eastAsia="Times New Roman"/>
                <w:szCs w:val="24"/>
                <w:lang w:val="en-GB" w:eastAsia="en-IN"/>
              </w:rPr>
            </w:pPr>
          </w:p>
        </w:tc>
        <w:tc>
          <w:tcPr>
            <w:tcW w:w="166" w:type="pct"/>
            <w:tcBorders>
              <w:top w:val="nil"/>
              <w:left w:val="nil"/>
              <w:bottom w:val="nil"/>
              <w:right w:val="nil"/>
            </w:tcBorders>
            <w:noWrap/>
            <w:vAlign w:val="bottom"/>
            <w:hideMark/>
          </w:tcPr>
          <w:p w14:paraId="5E719ECB"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7E5AECF"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170059A"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5193CCF2"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2E2A3E40"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25A2EB07" w14:textId="77777777" w:rsidR="00FC7212" w:rsidRPr="00EC5E32" w:rsidRDefault="00FC7212" w:rsidP="00D92A1E">
            <w:pPr>
              <w:rPr>
                <w:rFonts w:eastAsia="Times New Roman"/>
                <w:szCs w:val="24"/>
                <w:lang w:val="en-GB" w:eastAsia="en-IN"/>
              </w:rPr>
            </w:pPr>
          </w:p>
        </w:tc>
      </w:tr>
      <w:tr w:rsidR="003103CB" w:rsidRPr="00EC5E32" w14:paraId="52680A5D" w14:textId="77777777" w:rsidTr="00AB29C7">
        <w:trPr>
          <w:trHeight w:val="300"/>
        </w:trPr>
        <w:tc>
          <w:tcPr>
            <w:tcW w:w="2556" w:type="pct"/>
            <w:tcBorders>
              <w:top w:val="nil"/>
              <w:left w:val="nil"/>
              <w:bottom w:val="nil"/>
              <w:right w:val="nil"/>
            </w:tcBorders>
            <w:shd w:val="clear" w:color="000000" w:fill="C4BD97"/>
            <w:noWrap/>
            <w:vAlign w:val="bottom"/>
            <w:hideMark/>
          </w:tcPr>
          <w:p w14:paraId="2614F08A"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INVESTMENT RATIOS Input:</w:t>
            </w:r>
          </w:p>
        </w:tc>
        <w:tc>
          <w:tcPr>
            <w:tcW w:w="166" w:type="pct"/>
            <w:tcBorders>
              <w:top w:val="nil"/>
              <w:left w:val="nil"/>
              <w:bottom w:val="nil"/>
              <w:right w:val="nil"/>
            </w:tcBorders>
            <w:shd w:val="clear" w:color="000000" w:fill="C4BD97"/>
            <w:noWrap/>
            <w:vAlign w:val="bottom"/>
            <w:hideMark/>
          </w:tcPr>
          <w:p w14:paraId="0C5C9668"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C4BD97"/>
            <w:noWrap/>
            <w:vAlign w:val="bottom"/>
            <w:hideMark/>
          </w:tcPr>
          <w:p w14:paraId="5702D711"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nil"/>
              <w:right w:val="nil"/>
            </w:tcBorders>
            <w:shd w:val="clear" w:color="000000" w:fill="C4BD97"/>
            <w:noWrap/>
            <w:vAlign w:val="bottom"/>
            <w:hideMark/>
          </w:tcPr>
          <w:p w14:paraId="2301855D"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nil"/>
              <w:right w:val="nil"/>
            </w:tcBorders>
            <w:shd w:val="clear" w:color="000000" w:fill="C4BD97"/>
            <w:noWrap/>
            <w:vAlign w:val="bottom"/>
            <w:hideMark/>
          </w:tcPr>
          <w:p w14:paraId="0C6600A1"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nil"/>
              <w:right w:val="nil"/>
            </w:tcBorders>
            <w:shd w:val="clear" w:color="000000" w:fill="C4BD97"/>
            <w:noWrap/>
            <w:vAlign w:val="bottom"/>
            <w:hideMark/>
          </w:tcPr>
          <w:p w14:paraId="4032CAAC"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nil"/>
              <w:right w:val="nil"/>
            </w:tcBorders>
            <w:shd w:val="clear" w:color="000000" w:fill="C4BD97"/>
            <w:noWrap/>
            <w:vAlign w:val="bottom"/>
            <w:hideMark/>
          </w:tcPr>
          <w:p w14:paraId="77960C70"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2A885750" w14:textId="77777777" w:rsidTr="00AB29C7">
        <w:trPr>
          <w:trHeight w:val="300"/>
        </w:trPr>
        <w:tc>
          <w:tcPr>
            <w:tcW w:w="2556" w:type="pct"/>
            <w:tcBorders>
              <w:top w:val="nil"/>
              <w:left w:val="nil"/>
              <w:bottom w:val="nil"/>
              <w:right w:val="nil"/>
            </w:tcBorders>
            <w:noWrap/>
            <w:vAlign w:val="bottom"/>
            <w:hideMark/>
          </w:tcPr>
          <w:p w14:paraId="7C627E5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Earnings (Net Income)</w:t>
            </w:r>
          </w:p>
        </w:tc>
        <w:tc>
          <w:tcPr>
            <w:tcW w:w="166" w:type="pct"/>
            <w:tcBorders>
              <w:top w:val="nil"/>
              <w:left w:val="nil"/>
              <w:bottom w:val="nil"/>
              <w:right w:val="nil"/>
            </w:tcBorders>
            <w:noWrap/>
            <w:vAlign w:val="bottom"/>
            <w:hideMark/>
          </w:tcPr>
          <w:p w14:paraId="69964A77"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5B3962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7,130</w:t>
            </w:r>
          </w:p>
        </w:tc>
        <w:tc>
          <w:tcPr>
            <w:tcW w:w="490" w:type="pct"/>
            <w:tcBorders>
              <w:top w:val="nil"/>
              <w:left w:val="nil"/>
              <w:bottom w:val="nil"/>
              <w:right w:val="nil"/>
            </w:tcBorders>
            <w:noWrap/>
            <w:vAlign w:val="bottom"/>
            <w:hideMark/>
          </w:tcPr>
          <w:p w14:paraId="1594A86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14,99</w:t>
            </w:r>
            <w:r w:rsidRPr="00EC5E32">
              <w:rPr>
                <w:rFonts w:eastAsia="Times New Roman"/>
                <w:szCs w:val="24"/>
                <w:lang w:val="en-GB" w:eastAsia="en-IN"/>
              </w:rPr>
              <w:lastRenderedPageBreak/>
              <w:t>9</w:t>
            </w:r>
          </w:p>
        </w:tc>
        <w:tc>
          <w:tcPr>
            <w:tcW w:w="432" w:type="pct"/>
            <w:tcBorders>
              <w:top w:val="nil"/>
              <w:left w:val="nil"/>
              <w:bottom w:val="nil"/>
              <w:right w:val="nil"/>
            </w:tcBorders>
            <w:noWrap/>
            <w:vAlign w:val="bottom"/>
            <w:hideMark/>
          </w:tcPr>
          <w:p w14:paraId="030DDE9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lastRenderedPageBreak/>
              <w:t>12,58</w:t>
            </w:r>
            <w:r w:rsidRPr="00EC5E32">
              <w:rPr>
                <w:rFonts w:eastAsia="Times New Roman"/>
                <w:szCs w:val="24"/>
                <w:lang w:val="en-GB" w:eastAsia="en-IN"/>
              </w:rPr>
              <w:lastRenderedPageBreak/>
              <w:t>3</w:t>
            </w:r>
          </w:p>
        </w:tc>
        <w:tc>
          <w:tcPr>
            <w:tcW w:w="432" w:type="pct"/>
            <w:tcBorders>
              <w:top w:val="nil"/>
              <w:left w:val="nil"/>
              <w:bottom w:val="nil"/>
              <w:right w:val="nil"/>
            </w:tcBorders>
            <w:noWrap/>
            <w:vAlign w:val="bottom"/>
            <w:hideMark/>
          </w:tcPr>
          <w:p w14:paraId="46206EB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lastRenderedPageBreak/>
              <w:t>5,524</w:t>
            </w:r>
          </w:p>
        </w:tc>
        <w:tc>
          <w:tcPr>
            <w:tcW w:w="432" w:type="pct"/>
            <w:tcBorders>
              <w:top w:val="nil"/>
              <w:left w:val="nil"/>
              <w:bottom w:val="nil"/>
              <w:right w:val="nil"/>
            </w:tcBorders>
            <w:noWrap/>
            <w:vAlign w:val="bottom"/>
            <w:hideMark/>
          </w:tcPr>
          <w:p w14:paraId="6545317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4,568</w:t>
            </w:r>
          </w:p>
        </w:tc>
      </w:tr>
      <w:tr w:rsidR="003103CB" w:rsidRPr="00EC5E32" w14:paraId="43FB8057" w14:textId="77777777" w:rsidTr="00AB29C7">
        <w:trPr>
          <w:trHeight w:val="300"/>
        </w:trPr>
        <w:tc>
          <w:tcPr>
            <w:tcW w:w="2556" w:type="pct"/>
            <w:tcBorders>
              <w:top w:val="nil"/>
              <w:left w:val="nil"/>
              <w:bottom w:val="nil"/>
              <w:right w:val="nil"/>
            </w:tcBorders>
            <w:noWrap/>
            <w:vAlign w:val="bottom"/>
            <w:hideMark/>
          </w:tcPr>
          <w:p w14:paraId="4B8A55C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Shares Outstanding</w:t>
            </w:r>
          </w:p>
        </w:tc>
        <w:tc>
          <w:tcPr>
            <w:tcW w:w="166" w:type="pct"/>
            <w:tcBorders>
              <w:top w:val="nil"/>
              <w:left w:val="nil"/>
              <w:bottom w:val="nil"/>
              <w:right w:val="nil"/>
            </w:tcBorders>
            <w:noWrap/>
            <w:vAlign w:val="bottom"/>
            <w:hideMark/>
          </w:tcPr>
          <w:p w14:paraId="150A8D17"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0D3693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320</w:t>
            </w:r>
          </w:p>
        </w:tc>
        <w:tc>
          <w:tcPr>
            <w:tcW w:w="490" w:type="pct"/>
            <w:tcBorders>
              <w:top w:val="nil"/>
              <w:left w:val="nil"/>
              <w:bottom w:val="nil"/>
              <w:right w:val="nil"/>
            </w:tcBorders>
            <w:noWrap/>
            <w:vAlign w:val="bottom"/>
            <w:hideMark/>
          </w:tcPr>
          <w:p w14:paraId="5979711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318</w:t>
            </w:r>
          </w:p>
        </w:tc>
        <w:tc>
          <w:tcPr>
            <w:tcW w:w="432" w:type="pct"/>
            <w:tcBorders>
              <w:top w:val="nil"/>
              <w:left w:val="nil"/>
              <w:bottom w:val="nil"/>
              <w:right w:val="nil"/>
            </w:tcBorders>
            <w:noWrap/>
            <w:vAlign w:val="bottom"/>
            <w:hideMark/>
          </w:tcPr>
          <w:p w14:paraId="22F3C1E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313</w:t>
            </w:r>
          </w:p>
        </w:tc>
        <w:tc>
          <w:tcPr>
            <w:tcW w:w="432" w:type="pct"/>
            <w:tcBorders>
              <w:top w:val="nil"/>
              <w:left w:val="nil"/>
              <w:bottom w:val="nil"/>
              <w:right w:val="nil"/>
            </w:tcBorders>
            <w:noWrap/>
            <w:vAlign w:val="bottom"/>
            <w:hideMark/>
          </w:tcPr>
          <w:p w14:paraId="7C6309F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310</w:t>
            </w:r>
          </w:p>
        </w:tc>
        <w:tc>
          <w:tcPr>
            <w:tcW w:w="432" w:type="pct"/>
            <w:tcBorders>
              <w:top w:val="nil"/>
              <w:left w:val="nil"/>
              <w:bottom w:val="nil"/>
              <w:right w:val="nil"/>
            </w:tcBorders>
            <w:noWrap/>
            <w:vAlign w:val="bottom"/>
            <w:hideMark/>
          </w:tcPr>
          <w:p w14:paraId="7E815DE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306</w:t>
            </w:r>
          </w:p>
        </w:tc>
      </w:tr>
      <w:tr w:rsidR="003103CB" w:rsidRPr="00EC5E32" w14:paraId="6EF3B287" w14:textId="77777777" w:rsidTr="00AB29C7">
        <w:trPr>
          <w:trHeight w:val="300"/>
        </w:trPr>
        <w:tc>
          <w:tcPr>
            <w:tcW w:w="2556" w:type="pct"/>
            <w:tcBorders>
              <w:top w:val="nil"/>
              <w:left w:val="nil"/>
              <w:bottom w:val="nil"/>
              <w:right w:val="nil"/>
            </w:tcBorders>
            <w:noWrap/>
            <w:vAlign w:val="bottom"/>
            <w:hideMark/>
          </w:tcPr>
          <w:p w14:paraId="2277705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Current market price</w:t>
            </w:r>
          </w:p>
        </w:tc>
        <w:tc>
          <w:tcPr>
            <w:tcW w:w="166" w:type="pct"/>
            <w:tcBorders>
              <w:top w:val="nil"/>
              <w:left w:val="nil"/>
              <w:bottom w:val="nil"/>
              <w:right w:val="nil"/>
            </w:tcBorders>
            <w:noWrap/>
            <w:vAlign w:val="bottom"/>
            <w:hideMark/>
          </w:tcPr>
          <w:p w14:paraId="5B1D47D7"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0D59F09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399</w:t>
            </w:r>
          </w:p>
        </w:tc>
        <w:tc>
          <w:tcPr>
            <w:tcW w:w="490" w:type="pct"/>
            <w:tcBorders>
              <w:top w:val="nil"/>
              <w:left w:val="nil"/>
              <w:bottom w:val="nil"/>
              <w:right w:val="nil"/>
            </w:tcBorders>
            <w:noWrap/>
            <w:vAlign w:val="bottom"/>
            <w:hideMark/>
          </w:tcPr>
          <w:p w14:paraId="4E6F1FB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123</w:t>
            </w:r>
          </w:p>
        </w:tc>
        <w:tc>
          <w:tcPr>
            <w:tcW w:w="432" w:type="pct"/>
            <w:tcBorders>
              <w:top w:val="nil"/>
              <w:left w:val="nil"/>
              <w:bottom w:val="nil"/>
              <w:right w:val="nil"/>
            </w:tcBorders>
            <w:noWrap/>
            <w:vAlign w:val="bottom"/>
            <w:hideMark/>
          </w:tcPr>
          <w:p w14:paraId="1820103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299</w:t>
            </w:r>
          </w:p>
        </w:tc>
        <w:tc>
          <w:tcPr>
            <w:tcW w:w="432" w:type="pct"/>
            <w:tcBorders>
              <w:top w:val="nil"/>
              <w:left w:val="nil"/>
              <w:bottom w:val="nil"/>
              <w:right w:val="nil"/>
            </w:tcBorders>
            <w:noWrap/>
            <w:vAlign w:val="bottom"/>
            <w:hideMark/>
          </w:tcPr>
          <w:p w14:paraId="211BB17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1056</w:t>
            </w:r>
          </w:p>
        </w:tc>
        <w:tc>
          <w:tcPr>
            <w:tcW w:w="432" w:type="pct"/>
            <w:tcBorders>
              <w:top w:val="nil"/>
              <w:left w:val="nil"/>
              <w:bottom w:val="nil"/>
              <w:right w:val="nil"/>
            </w:tcBorders>
            <w:noWrap/>
            <w:vAlign w:val="bottom"/>
            <w:hideMark/>
          </w:tcPr>
          <w:p w14:paraId="3E7378F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556</w:t>
            </w:r>
          </w:p>
        </w:tc>
      </w:tr>
      <w:tr w:rsidR="003103CB" w:rsidRPr="00EC5E32" w14:paraId="4940F185" w14:textId="77777777" w:rsidTr="00AB29C7">
        <w:trPr>
          <w:trHeight w:val="300"/>
        </w:trPr>
        <w:tc>
          <w:tcPr>
            <w:tcW w:w="2556" w:type="pct"/>
            <w:tcBorders>
              <w:top w:val="nil"/>
              <w:left w:val="nil"/>
              <w:bottom w:val="nil"/>
              <w:right w:val="nil"/>
            </w:tcBorders>
            <w:noWrap/>
            <w:vAlign w:val="bottom"/>
            <w:hideMark/>
          </w:tcPr>
          <w:p w14:paraId="1614E45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Equity</w:t>
            </w:r>
          </w:p>
        </w:tc>
        <w:tc>
          <w:tcPr>
            <w:tcW w:w="166" w:type="pct"/>
            <w:tcBorders>
              <w:top w:val="nil"/>
              <w:left w:val="nil"/>
              <w:bottom w:val="nil"/>
              <w:right w:val="nil"/>
            </w:tcBorders>
            <w:noWrap/>
            <w:vAlign w:val="bottom"/>
            <w:hideMark/>
          </w:tcPr>
          <w:p w14:paraId="3A88F530"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3332F78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73,680</w:t>
            </w:r>
          </w:p>
        </w:tc>
        <w:tc>
          <w:tcPr>
            <w:tcW w:w="490" w:type="pct"/>
            <w:tcBorders>
              <w:top w:val="nil"/>
              <w:left w:val="nil"/>
              <w:bottom w:val="nil"/>
              <w:right w:val="nil"/>
            </w:tcBorders>
            <w:noWrap/>
            <w:vAlign w:val="bottom"/>
            <w:hideMark/>
          </w:tcPr>
          <w:p w14:paraId="454E954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63,609</w:t>
            </w:r>
          </w:p>
        </w:tc>
        <w:tc>
          <w:tcPr>
            <w:tcW w:w="432" w:type="pct"/>
            <w:tcBorders>
              <w:top w:val="nil"/>
              <w:left w:val="nil"/>
              <w:bottom w:val="nil"/>
              <w:right w:val="nil"/>
            </w:tcBorders>
            <w:noWrap/>
            <w:vAlign w:val="bottom"/>
            <w:hideMark/>
          </w:tcPr>
          <w:p w14:paraId="72C207E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45,898</w:t>
            </w:r>
          </w:p>
        </w:tc>
        <w:tc>
          <w:tcPr>
            <w:tcW w:w="432" w:type="pct"/>
            <w:tcBorders>
              <w:top w:val="nil"/>
              <w:left w:val="nil"/>
              <w:bottom w:val="nil"/>
              <w:right w:val="nil"/>
            </w:tcBorders>
            <w:noWrap/>
            <w:vAlign w:val="bottom"/>
            <w:hideMark/>
          </w:tcPr>
          <w:p w14:paraId="18B628D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31,583</w:t>
            </w:r>
          </w:p>
        </w:tc>
        <w:tc>
          <w:tcPr>
            <w:tcW w:w="432" w:type="pct"/>
            <w:tcBorders>
              <w:top w:val="nil"/>
              <w:left w:val="nil"/>
              <w:bottom w:val="nil"/>
              <w:right w:val="nil"/>
            </w:tcBorders>
            <w:noWrap/>
            <w:vAlign w:val="bottom"/>
            <w:hideMark/>
          </w:tcPr>
          <w:p w14:paraId="1F48DC8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29,857</w:t>
            </w:r>
          </w:p>
        </w:tc>
      </w:tr>
      <w:tr w:rsidR="003103CB" w:rsidRPr="00EC5E32" w14:paraId="02D8FE02" w14:textId="77777777" w:rsidTr="00AB29C7">
        <w:trPr>
          <w:trHeight w:val="300"/>
        </w:trPr>
        <w:tc>
          <w:tcPr>
            <w:tcW w:w="2556" w:type="pct"/>
            <w:tcBorders>
              <w:top w:val="nil"/>
              <w:left w:val="nil"/>
              <w:bottom w:val="nil"/>
              <w:right w:val="nil"/>
            </w:tcBorders>
            <w:noWrap/>
            <w:vAlign w:val="bottom"/>
            <w:hideMark/>
          </w:tcPr>
          <w:p w14:paraId="5B7E6A49" w14:textId="77777777" w:rsidR="00FC7212" w:rsidRPr="00EC5E32" w:rsidRDefault="00FC7212" w:rsidP="00D92A1E">
            <w:pPr>
              <w:jc w:val="right"/>
              <w:rPr>
                <w:rFonts w:eastAsia="Times New Roman"/>
                <w:szCs w:val="24"/>
                <w:lang w:val="en-GB" w:eastAsia="en-IN"/>
              </w:rPr>
            </w:pPr>
          </w:p>
        </w:tc>
        <w:tc>
          <w:tcPr>
            <w:tcW w:w="166" w:type="pct"/>
            <w:tcBorders>
              <w:top w:val="nil"/>
              <w:left w:val="nil"/>
              <w:bottom w:val="nil"/>
              <w:right w:val="nil"/>
            </w:tcBorders>
            <w:noWrap/>
            <w:vAlign w:val="bottom"/>
            <w:hideMark/>
          </w:tcPr>
          <w:p w14:paraId="1BC04CBC"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3B4C9673"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04347E91"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6CE82A69"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21AFDEA8"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72FD84B5" w14:textId="77777777" w:rsidR="00FC7212" w:rsidRPr="00EC5E32" w:rsidRDefault="00FC7212" w:rsidP="00D92A1E">
            <w:pPr>
              <w:rPr>
                <w:rFonts w:eastAsia="Times New Roman"/>
                <w:szCs w:val="24"/>
                <w:lang w:val="en-GB" w:eastAsia="en-IN"/>
              </w:rPr>
            </w:pPr>
          </w:p>
        </w:tc>
      </w:tr>
      <w:tr w:rsidR="003103CB" w:rsidRPr="00EC5E32" w14:paraId="223B1B16" w14:textId="77777777" w:rsidTr="00AB29C7">
        <w:trPr>
          <w:trHeight w:val="300"/>
        </w:trPr>
        <w:tc>
          <w:tcPr>
            <w:tcW w:w="2556" w:type="pct"/>
            <w:tcBorders>
              <w:top w:val="single" w:sz="4" w:space="0" w:color="auto"/>
              <w:left w:val="nil"/>
              <w:bottom w:val="nil"/>
              <w:right w:val="nil"/>
            </w:tcBorders>
            <w:shd w:val="clear" w:color="000000" w:fill="C4BD97"/>
            <w:noWrap/>
            <w:vAlign w:val="bottom"/>
            <w:hideMark/>
          </w:tcPr>
          <w:p w14:paraId="599535B8"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INVESTMENT RATIOS:</w:t>
            </w:r>
          </w:p>
        </w:tc>
        <w:tc>
          <w:tcPr>
            <w:tcW w:w="166" w:type="pct"/>
            <w:tcBorders>
              <w:top w:val="single" w:sz="4" w:space="0" w:color="auto"/>
              <w:left w:val="nil"/>
              <w:bottom w:val="nil"/>
              <w:right w:val="nil"/>
            </w:tcBorders>
            <w:shd w:val="clear" w:color="000000" w:fill="C4BD97"/>
            <w:noWrap/>
            <w:vAlign w:val="bottom"/>
            <w:hideMark/>
          </w:tcPr>
          <w:p w14:paraId="4C3AA704"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single" w:sz="4" w:space="0" w:color="auto"/>
              <w:left w:val="nil"/>
              <w:bottom w:val="nil"/>
              <w:right w:val="nil"/>
            </w:tcBorders>
            <w:shd w:val="clear" w:color="000000" w:fill="C4BD97"/>
            <w:noWrap/>
            <w:vAlign w:val="bottom"/>
            <w:hideMark/>
          </w:tcPr>
          <w:p w14:paraId="012626C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single" w:sz="4" w:space="0" w:color="auto"/>
              <w:left w:val="nil"/>
              <w:bottom w:val="nil"/>
              <w:right w:val="nil"/>
            </w:tcBorders>
            <w:shd w:val="clear" w:color="000000" w:fill="C4BD97"/>
            <w:noWrap/>
            <w:vAlign w:val="bottom"/>
            <w:hideMark/>
          </w:tcPr>
          <w:p w14:paraId="2FA9C64E"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single" w:sz="4" w:space="0" w:color="auto"/>
              <w:left w:val="nil"/>
              <w:bottom w:val="nil"/>
              <w:right w:val="nil"/>
            </w:tcBorders>
            <w:shd w:val="clear" w:color="000000" w:fill="C4BD97"/>
            <w:noWrap/>
            <w:vAlign w:val="bottom"/>
            <w:hideMark/>
          </w:tcPr>
          <w:p w14:paraId="1F29726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single" w:sz="4" w:space="0" w:color="auto"/>
              <w:left w:val="nil"/>
              <w:bottom w:val="nil"/>
              <w:right w:val="nil"/>
            </w:tcBorders>
            <w:shd w:val="clear" w:color="000000" w:fill="C4BD97"/>
            <w:noWrap/>
            <w:vAlign w:val="bottom"/>
            <w:hideMark/>
          </w:tcPr>
          <w:p w14:paraId="1416DD7B"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single" w:sz="4" w:space="0" w:color="auto"/>
              <w:left w:val="nil"/>
              <w:bottom w:val="nil"/>
              <w:right w:val="nil"/>
            </w:tcBorders>
            <w:shd w:val="clear" w:color="000000" w:fill="C4BD97"/>
            <w:noWrap/>
            <w:vAlign w:val="bottom"/>
            <w:hideMark/>
          </w:tcPr>
          <w:p w14:paraId="4C3B83C6"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4EE58C1C" w14:textId="77777777" w:rsidTr="00AB29C7">
        <w:trPr>
          <w:trHeight w:val="300"/>
        </w:trPr>
        <w:tc>
          <w:tcPr>
            <w:tcW w:w="2556" w:type="pct"/>
            <w:tcBorders>
              <w:top w:val="single" w:sz="4" w:space="0" w:color="auto"/>
              <w:left w:val="nil"/>
              <w:bottom w:val="nil"/>
              <w:right w:val="nil"/>
            </w:tcBorders>
            <w:shd w:val="clear" w:color="000000" w:fill="C4BD97"/>
            <w:noWrap/>
            <w:vAlign w:val="bottom"/>
            <w:hideMark/>
          </w:tcPr>
          <w:p w14:paraId="508AD62F"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Earnings per share</w:t>
            </w:r>
          </w:p>
        </w:tc>
        <w:tc>
          <w:tcPr>
            <w:tcW w:w="166" w:type="pct"/>
            <w:tcBorders>
              <w:top w:val="single" w:sz="4" w:space="0" w:color="auto"/>
              <w:left w:val="nil"/>
              <w:bottom w:val="nil"/>
              <w:right w:val="nil"/>
            </w:tcBorders>
            <w:shd w:val="clear" w:color="000000" w:fill="C4BD97"/>
            <w:noWrap/>
            <w:vAlign w:val="bottom"/>
            <w:hideMark/>
          </w:tcPr>
          <w:p w14:paraId="7947B5F1"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single" w:sz="4" w:space="0" w:color="auto"/>
              <w:left w:val="nil"/>
              <w:bottom w:val="nil"/>
              <w:right w:val="nil"/>
            </w:tcBorders>
            <w:shd w:val="clear" w:color="000000" w:fill="C4BD97"/>
            <w:noWrap/>
            <w:vAlign w:val="bottom"/>
            <w:hideMark/>
          </w:tcPr>
          <w:p w14:paraId="4F1BDBD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22.28</w:t>
            </w:r>
          </w:p>
        </w:tc>
        <w:tc>
          <w:tcPr>
            <w:tcW w:w="490" w:type="pct"/>
            <w:tcBorders>
              <w:top w:val="single" w:sz="4" w:space="0" w:color="auto"/>
              <w:left w:val="nil"/>
              <w:bottom w:val="nil"/>
              <w:right w:val="nil"/>
            </w:tcBorders>
            <w:shd w:val="clear" w:color="000000" w:fill="C4BD97"/>
            <w:noWrap/>
            <w:vAlign w:val="bottom"/>
            <w:hideMark/>
          </w:tcPr>
          <w:p w14:paraId="7ACD48D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47.17</w:t>
            </w:r>
          </w:p>
        </w:tc>
        <w:tc>
          <w:tcPr>
            <w:tcW w:w="432" w:type="pct"/>
            <w:tcBorders>
              <w:top w:val="single" w:sz="4" w:space="0" w:color="auto"/>
              <w:left w:val="nil"/>
              <w:bottom w:val="nil"/>
              <w:right w:val="nil"/>
            </w:tcBorders>
            <w:shd w:val="clear" w:color="000000" w:fill="C4BD97"/>
            <w:noWrap/>
            <w:vAlign w:val="bottom"/>
            <w:hideMark/>
          </w:tcPr>
          <w:p w14:paraId="306FCDA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40.20</w:t>
            </w:r>
          </w:p>
        </w:tc>
        <w:tc>
          <w:tcPr>
            <w:tcW w:w="432" w:type="pct"/>
            <w:tcBorders>
              <w:top w:val="single" w:sz="4" w:space="0" w:color="auto"/>
              <w:left w:val="nil"/>
              <w:bottom w:val="nil"/>
              <w:right w:val="nil"/>
            </w:tcBorders>
            <w:shd w:val="clear" w:color="000000" w:fill="C4BD97"/>
            <w:noWrap/>
            <w:vAlign w:val="bottom"/>
            <w:hideMark/>
          </w:tcPr>
          <w:p w14:paraId="4C32259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17.82</w:t>
            </w:r>
          </w:p>
        </w:tc>
        <w:tc>
          <w:tcPr>
            <w:tcW w:w="432" w:type="pct"/>
            <w:tcBorders>
              <w:top w:val="single" w:sz="4" w:space="0" w:color="auto"/>
              <w:left w:val="nil"/>
              <w:bottom w:val="nil"/>
              <w:right w:val="nil"/>
            </w:tcBorders>
            <w:shd w:val="clear" w:color="000000" w:fill="C4BD97"/>
            <w:noWrap/>
            <w:vAlign w:val="bottom"/>
            <w:hideMark/>
          </w:tcPr>
          <w:p w14:paraId="3AD9C19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14.93</w:t>
            </w:r>
          </w:p>
        </w:tc>
      </w:tr>
      <w:tr w:rsidR="003103CB" w:rsidRPr="00EC5E32" w14:paraId="26667BE3" w14:textId="77777777" w:rsidTr="00AB29C7">
        <w:trPr>
          <w:trHeight w:val="300"/>
        </w:trPr>
        <w:tc>
          <w:tcPr>
            <w:tcW w:w="2556" w:type="pct"/>
            <w:tcBorders>
              <w:top w:val="nil"/>
              <w:left w:val="nil"/>
              <w:bottom w:val="single" w:sz="4" w:space="0" w:color="auto"/>
              <w:right w:val="nil"/>
            </w:tcBorders>
            <w:shd w:val="clear" w:color="000000" w:fill="C4BD97"/>
            <w:noWrap/>
            <w:vAlign w:val="bottom"/>
            <w:hideMark/>
          </w:tcPr>
          <w:p w14:paraId="573CF379" w14:textId="3BD539E2" w:rsidR="00FC7212" w:rsidRPr="00EC5E32" w:rsidRDefault="00FC7212" w:rsidP="00D92A1E">
            <w:pPr>
              <w:rPr>
                <w:rFonts w:eastAsia="Times New Roman"/>
                <w:szCs w:val="24"/>
                <w:lang w:val="en-GB" w:eastAsia="en-IN"/>
              </w:rPr>
            </w:pPr>
            <w:r w:rsidRPr="00EC5E32">
              <w:rPr>
                <w:rFonts w:eastAsia="Times New Roman"/>
                <w:szCs w:val="24"/>
                <w:lang w:val="en-GB" w:eastAsia="en-IN"/>
              </w:rPr>
              <w:t>Earnings/</w:t>
            </w:r>
            <w:r w:rsidR="002043D0" w:rsidRPr="00EC5E32">
              <w:rPr>
                <w:rFonts w:eastAsia="Times New Roman"/>
                <w:szCs w:val="24"/>
                <w:lang w:val="en-GB" w:eastAsia="en-IN"/>
              </w:rPr>
              <w:t>Total. Shares</w:t>
            </w:r>
            <w:r w:rsidRPr="00EC5E32">
              <w:rPr>
                <w:rFonts w:eastAsia="Times New Roman"/>
                <w:szCs w:val="24"/>
                <w:lang w:val="en-GB" w:eastAsia="en-IN"/>
              </w:rPr>
              <w:t xml:space="preserve"> Outstanding</w:t>
            </w:r>
          </w:p>
        </w:tc>
        <w:tc>
          <w:tcPr>
            <w:tcW w:w="166" w:type="pct"/>
            <w:tcBorders>
              <w:top w:val="nil"/>
              <w:left w:val="nil"/>
              <w:bottom w:val="single" w:sz="4" w:space="0" w:color="auto"/>
              <w:right w:val="nil"/>
            </w:tcBorders>
            <w:shd w:val="clear" w:color="000000" w:fill="C4BD97"/>
            <w:noWrap/>
            <w:vAlign w:val="bottom"/>
            <w:hideMark/>
          </w:tcPr>
          <w:p w14:paraId="585558F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5D43378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76B50AA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1A67A59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1548F07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2A3DF82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5CAD83BA" w14:textId="77777777" w:rsidTr="00AB29C7">
        <w:trPr>
          <w:trHeight w:val="300"/>
        </w:trPr>
        <w:tc>
          <w:tcPr>
            <w:tcW w:w="2556" w:type="pct"/>
            <w:tcBorders>
              <w:top w:val="nil"/>
              <w:left w:val="nil"/>
              <w:bottom w:val="nil"/>
              <w:right w:val="nil"/>
            </w:tcBorders>
            <w:shd w:val="clear" w:color="000000" w:fill="C4BD97"/>
            <w:noWrap/>
            <w:vAlign w:val="bottom"/>
            <w:hideMark/>
          </w:tcPr>
          <w:p w14:paraId="44AB8D61"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Price/Earnings Ratio</w:t>
            </w:r>
          </w:p>
        </w:tc>
        <w:tc>
          <w:tcPr>
            <w:tcW w:w="166" w:type="pct"/>
            <w:tcBorders>
              <w:top w:val="nil"/>
              <w:left w:val="nil"/>
              <w:bottom w:val="nil"/>
              <w:right w:val="nil"/>
            </w:tcBorders>
            <w:shd w:val="clear" w:color="000000" w:fill="C4BD97"/>
            <w:noWrap/>
            <w:vAlign w:val="bottom"/>
            <w:hideMark/>
          </w:tcPr>
          <w:p w14:paraId="045B9AE2"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C4BD97"/>
            <w:noWrap/>
            <w:vAlign w:val="bottom"/>
            <w:hideMark/>
          </w:tcPr>
          <w:p w14:paraId="49517F0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17.91</w:t>
            </w:r>
          </w:p>
        </w:tc>
        <w:tc>
          <w:tcPr>
            <w:tcW w:w="490" w:type="pct"/>
            <w:tcBorders>
              <w:top w:val="nil"/>
              <w:left w:val="nil"/>
              <w:bottom w:val="nil"/>
              <w:right w:val="nil"/>
            </w:tcBorders>
            <w:shd w:val="clear" w:color="000000" w:fill="C4BD97"/>
            <w:noWrap/>
            <w:vAlign w:val="bottom"/>
            <w:hideMark/>
          </w:tcPr>
          <w:p w14:paraId="56823E5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2.61</w:t>
            </w:r>
          </w:p>
        </w:tc>
        <w:tc>
          <w:tcPr>
            <w:tcW w:w="432" w:type="pct"/>
            <w:tcBorders>
              <w:top w:val="nil"/>
              <w:left w:val="nil"/>
              <w:bottom w:val="nil"/>
              <w:right w:val="nil"/>
            </w:tcBorders>
            <w:shd w:val="clear" w:color="000000" w:fill="C4BD97"/>
            <w:noWrap/>
            <w:vAlign w:val="bottom"/>
            <w:hideMark/>
          </w:tcPr>
          <w:p w14:paraId="5D9DE4B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7.44</w:t>
            </w:r>
          </w:p>
        </w:tc>
        <w:tc>
          <w:tcPr>
            <w:tcW w:w="432" w:type="pct"/>
            <w:tcBorders>
              <w:top w:val="nil"/>
              <w:left w:val="nil"/>
              <w:bottom w:val="nil"/>
              <w:right w:val="nil"/>
            </w:tcBorders>
            <w:shd w:val="clear" w:color="000000" w:fill="C4BD97"/>
            <w:noWrap/>
            <w:vAlign w:val="bottom"/>
            <w:hideMark/>
          </w:tcPr>
          <w:p w14:paraId="0D5D512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59.26</w:t>
            </w:r>
          </w:p>
        </w:tc>
        <w:tc>
          <w:tcPr>
            <w:tcW w:w="432" w:type="pct"/>
            <w:tcBorders>
              <w:top w:val="nil"/>
              <w:left w:val="nil"/>
              <w:bottom w:val="nil"/>
              <w:right w:val="nil"/>
            </w:tcBorders>
            <w:shd w:val="clear" w:color="000000" w:fill="C4BD97"/>
            <w:noWrap/>
            <w:vAlign w:val="bottom"/>
            <w:hideMark/>
          </w:tcPr>
          <w:p w14:paraId="4FFDF50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37.25</w:t>
            </w:r>
          </w:p>
        </w:tc>
      </w:tr>
      <w:tr w:rsidR="003103CB" w:rsidRPr="00EC5E32" w14:paraId="2F1419F2" w14:textId="77777777" w:rsidTr="00AB29C7">
        <w:trPr>
          <w:trHeight w:val="300"/>
        </w:trPr>
        <w:tc>
          <w:tcPr>
            <w:tcW w:w="2556" w:type="pct"/>
            <w:tcBorders>
              <w:top w:val="nil"/>
              <w:left w:val="nil"/>
              <w:bottom w:val="single" w:sz="4" w:space="0" w:color="auto"/>
              <w:right w:val="nil"/>
            </w:tcBorders>
            <w:shd w:val="clear" w:color="000000" w:fill="C4BD97"/>
            <w:noWrap/>
            <w:vAlign w:val="bottom"/>
            <w:hideMark/>
          </w:tcPr>
          <w:p w14:paraId="07A3584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Market price/Earnings per share</w:t>
            </w:r>
          </w:p>
        </w:tc>
        <w:tc>
          <w:tcPr>
            <w:tcW w:w="166" w:type="pct"/>
            <w:tcBorders>
              <w:top w:val="nil"/>
              <w:left w:val="nil"/>
              <w:bottom w:val="single" w:sz="4" w:space="0" w:color="auto"/>
              <w:right w:val="nil"/>
            </w:tcBorders>
            <w:shd w:val="clear" w:color="000000" w:fill="C4BD97"/>
            <w:noWrap/>
            <w:vAlign w:val="bottom"/>
            <w:hideMark/>
          </w:tcPr>
          <w:p w14:paraId="207E703D"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2DA4A2D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2007BAF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639B892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60E9F36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0A2B02B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00812702" w14:textId="77777777" w:rsidTr="00AB29C7">
        <w:trPr>
          <w:trHeight w:val="300"/>
        </w:trPr>
        <w:tc>
          <w:tcPr>
            <w:tcW w:w="2556" w:type="pct"/>
            <w:tcBorders>
              <w:top w:val="nil"/>
              <w:left w:val="nil"/>
              <w:bottom w:val="nil"/>
              <w:right w:val="nil"/>
            </w:tcBorders>
            <w:shd w:val="clear" w:color="000000" w:fill="C4BD97"/>
            <w:noWrap/>
            <w:vAlign w:val="bottom"/>
            <w:hideMark/>
          </w:tcPr>
          <w:p w14:paraId="31342F3C"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Book Value per Share</w:t>
            </w:r>
          </w:p>
        </w:tc>
        <w:tc>
          <w:tcPr>
            <w:tcW w:w="166" w:type="pct"/>
            <w:tcBorders>
              <w:top w:val="nil"/>
              <w:left w:val="nil"/>
              <w:bottom w:val="nil"/>
              <w:right w:val="nil"/>
            </w:tcBorders>
            <w:shd w:val="clear" w:color="000000" w:fill="C4BD97"/>
            <w:noWrap/>
            <w:vAlign w:val="bottom"/>
            <w:hideMark/>
          </w:tcPr>
          <w:p w14:paraId="3A04CDDD"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C4BD97"/>
            <w:noWrap/>
            <w:vAlign w:val="bottom"/>
            <w:hideMark/>
          </w:tcPr>
          <w:p w14:paraId="655A728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230.25</w:t>
            </w:r>
          </w:p>
        </w:tc>
        <w:tc>
          <w:tcPr>
            <w:tcW w:w="490" w:type="pct"/>
            <w:tcBorders>
              <w:top w:val="nil"/>
              <w:left w:val="nil"/>
              <w:bottom w:val="nil"/>
              <w:right w:val="nil"/>
            </w:tcBorders>
            <w:shd w:val="clear" w:color="000000" w:fill="C4BD97"/>
            <w:noWrap/>
            <w:vAlign w:val="bottom"/>
            <w:hideMark/>
          </w:tcPr>
          <w:p w14:paraId="59E947D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200.03</w:t>
            </w:r>
          </w:p>
        </w:tc>
        <w:tc>
          <w:tcPr>
            <w:tcW w:w="432" w:type="pct"/>
            <w:tcBorders>
              <w:top w:val="nil"/>
              <w:left w:val="nil"/>
              <w:bottom w:val="nil"/>
              <w:right w:val="nil"/>
            </w:tcBorders>
            <w:shd w:val="clear" w:color="000000" w:fill="C4BD97"/>
            <w:noWrap/>
            <w:vAlign w:val="bottom"/>
            <w:hideMark/>
          </w:tcPr>
          <w:p w14:paraId="6575DAE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146.64</w:t>
            </w:r>
          </w:p>
        </w:tc>
        <w:tc>
          <w:tcPr>
            <w:tcW w:w="432" w:type="pct"/>
            <w:tcBorders>
              <w:top w:val="nil"/>
              <w:left w:val="nil"/>
              <w:bottom w:val="nil"/>
              <w:right w:val="nil"/>
            </w:tcBorders>
            <w:shd w:val="clear" w:color="000000" w:fill="C4BD97"/>
            <w:noWrap/>
            <w:vAlign w:val="bottom"/>
            <w:hideMark/>
          </w:tcPr>
          <w:p w14:paraId="755C651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101.88</w:t>
            </w:r>
          </w:p>
        </w:tc>
        <w:tc>
          <w:tcPr>
            <w:tcW w:w="432" w:type="pct"/>
            <w:tcBorders>
              <w:top w:val="nil"/>
              <w:left w:val="nil"/>
              <w:bottom w:val="nil"/>
              <w:right w:val="nil"/>
            </w:tcBorders>
            <w:shd w:val="clear" w:color="000000" w:fill="C4BD97"/>
            <w:noWrap/>
            <w:vAlign w:val="bottom"/>
            <w:hideMark/>
          </w:tcPr>
          <w:p w14:paraId="749E85D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97.57</w:t>
            </w:r>
          </w:p>
        </w:tc>
      </w:tr>
      <w:tr w:rsidR="003103CB" w:rsidRPr="00EC5E32" w14:paraId="4A2D072B" w14:textId="77777777" w:rsidTr="00AB29C7">
        <w:trPr>
          <w:trHeight w:val="300"/>
        </w:trPr>
        <w:tc>
          <w:tcPr>
            <w:tcW w:w="2556" w:type="pct"/>
            <w:tcBorders>
              <w:top w:val="nil"/>
              <w:left w:val="nil"/>
              <w:bottom w:val="single" w:sz="4" w:space="0" w:color="auto"/>
              <w:right w:val="nil"/>
            </w:tcBorders>
            <w:shd w:val="clear" w:color="000000" w:fill="C4BD97"/>
            <w:noWrap/>
            <w:vAlign w:val="bottom"/>
            <w:hideMark/>
          </w:tcPr>
          <w:p w14:paraId="75C2171E" w14:textId="77777777" w:rsidR="00FC7212" w:rsidRPr="00EC5E32" w:rsidRDefault="00FC7212" w:rsidP="00D92A1E">
            <w:pPr>
              <w:rPr>
                <w:rFonts w:eastAsia="Times New Roman"/>
                <w:szCs w:val="24"/>
                <w:lang w:val="en-GB" w:eastAsia="en-IN"/>
              </w:rPr>
            </w:pPr>
            <w:proofErr w:type="spellStart"/>
            <w:r w:rsidRPr="00EC5E32">
              <w:rPr>
                <w:rFonts w:eastAsia="Times New Roman"/>
                <w:szCs w:val="24"/>
                <w:lang w:val="en-GB" w:eastAsia="en-IN"/>
              </w:rPr>
              <w:t>Tot.Equity</w:t>
            </w:r>
            <w:proofErr w:type="spellEnd"/>
            <w:r w:rsidRPr="00EC5E32">
              <w:rPr>
                <w:rFonts w:eastAsia="Times New Roman"/>
                <w:szCs w:val="24"/>
                <w:lang w:val="en-GB" w:eastAsia="en-IN"/>
              </w:rPr>
              <w:t>/Tot</w:t>
            </w:r>
            <w:r w:rsidR="00AB29C7" w:rsidRPr="00EC5E32">
              <w:rPr>
                <w:rFonts w:eastAsia="Times New Roman"/>
                <w:szCs w:val="24"/>
                <w:lang w:val="en-GB" w:eastAsia="en-IN"/>
              </w:rPr>
              <w:t xml:space="preserve">al </w:t>
            </w:r>
            <w:r w:rsidRPr="00EC5E32">
              <w:rPr>
                <w:rFonts w:eastAsia="Times New Roman"/>
                <w:szCs w:val="24"/>
                <w:lang w:val="en-GB" w:eastAsia="en-IN"/>
              </w:rPr>
              <w:t>Shares</w:t>
            </w:r>
            <w:r w:rsidR="00AB29C7" w:rsidRPr="00EC5E32">
              <w:rPr>
                <w:rFonts w:eastAsia="Times New Roman"/>
                <w:szCs w:val="24"/>
                <w:lang w:val="en-GB" w:eastAsia="en-IN"/>
              </w:rPr>
              <w:t xml:space="preserve"> </w:t>
            </w:r>
            <w:r w:rsidRPr="00EC5E32">
              <w:rPr>
                <w:rFonts w:eastAsia="Times New Roman"/>
                <w:szCs w:val="24"/>
                <w:lang w:val="en-GB" w:eastAsia="en-IN"/>
              </w:rPr>
              <w:t>Outstanding</w:t>
            </w:r>
          </w:p>
        </w:tc>
        <w:tc>
          <w:tcPr>
            <w:tcW w:w="166" w:type="pct"/>
            <w:tcBorders>
              <w:top w:val="nil"/>
              <w:left w:val="nil"/>
              <w:bottom w:val="single" w:sz="4" w:space="0" w:color="auto"/>
              <w:right w:val="nil"/>
            </w:tcBorders>
            <w:shd w:val="clear" w:color="000000" w:fill="C4BD97"/>
            <w:noWrap/>
            <w:vAlign w:val="bottom"/>
            <w:hideMark/>
          </w:tcPr>
          <w:p w14:paraId="31FDDE3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73430D8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6E6B695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29B5BC9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3C10184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507F996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bl>
    <w:p w14:paraId="0BE8BB47" w14:textId="76BB2DC6" w:rsidR="0038461A" w:rsidRPr="00EC5E32" w:rsidRDefault="0038461A" w:rsidP="003E6DB1">
      <w:pPr>
        <w:pStyle w:val="Heading5"/>
      </w:pPr>
      <w:bookmarkStart w:id="43" w:name="_Toc220521397"/>
      <w:r w:rsidRPr="00EC5E32">
        <w:t>Table 3: Ratio calculation of Tesla based on 5-Year Financial Statements</w:t>
      </w:r>
      <w:bookmarkEnd w:id="43"/>
    </w:p>
    <w:p w14:paraId="3C78D509" w14:textId="7ECFFB4D" w:rsidR="0038461A" w:rsidRPr="00EC5E32" w:rsidRDefault="00AB29C7" w:rsidP="00D92A1E">
      <w:pPr>
        <w:pStyle w:val="NormalWeb"/>
        <w:spacing w:before="240" w:beforeAutospacing="0" w:after="240" w:afterAutospacing="0" w:line="360" w:lineRule="auto"/>
        <w:jc w:val="center"/>
        <w:rPr>
          <w:rFonts w:ascii="Arial" w:hAnsi="Arial" w:cs="Arial"/>
          <w:lang w:val="en-GB"/>
        </w:rPr>
      </w:pPr>
      <w:r w:rsidRPr="00EC5E32">
        <w:rPr>
          <w:rFonts w:ascii="Arial" w:hAnsi="Arial" w:cs="Arial"/>
          <w:lang w:val="en-GB"/>
        </w:rPr>
        <w:t>(Source: Tesla, 2024-2023-2022-2021)</w:t>
      </w:r>
    </w:p>
    <w:p w14:paraId="69C41107" w14:textId="77777777" w:rsidR="0038461A" w:rsidRPr="00EC5E32" w:rsidRDefault="0038461A" w:rsidP="00D92A1E">
      <w:pPr>
        <w:jc w:val="left"/>
        <w:rPr>
          <w:rFonts w:eastAsia="Times New Roman"/>
          <w:szCs w:val="24"/>
          <w:lang w:val="en-GB" w:eastAsia="en-IN"/>
        </w:rPr>
      </w:pPr>
      <w:r w:rsidRPr="00EC5E32">
        <w:rPr>
          <w:lang w:val="en-GB"/>
        </w:rPr>
        <w:br w:type="page"/>
      </w:r>
    </w:p>
    <w:p w14:paraId="0EF0B5FE" w14:textId="7D5C7641" w:rsidR="0038461A" w:rsidRPr="00EC5E32" w:rsidRDefault="0038461A" w:rsidP="00D92A1E">
      <w:pPr>
        <w:pStyle w:val="Heading2"/>
        <w:rPr>
          <w:lang w:val="en-GB"/>
        </w:rPr>
      </w:pPr>
      <w:bookmarkStart w:id="44" w:name="_Toc220519145"/>
      <w:r w:rsidRPr="00EC5E32">
        <w:rPr>
          <w:lang w:val="en-GB"/>
        </w:rPr>
        <w:lastRenderedPageBreak/>
        <w:t>Appendix 2: Calculation of IRR, PBP, ARR, NPV, and PI</w:t>
      </w:r>
      <w:bookmarkEnd w:id="44"/>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870"/>
        <w:gridCol w:w="962"/>
        <w:gridCol w:w="1748"/>
        <w:gridCol w:w="970"/>
        <w:gridCol w:w="1748"/>
        <w:gridCol w:w="979"/>
        <w:gridCol w:w="1748"/>
      </w:tblGrid>
      <w:tr w:rsidR="003103CB" w:rsidRPr="00EC5E32" w14:paraId="02E91761" w14:textId="77777777" w:rsidTr="008A59DC">
        <w:trPr>
          <w:trHeight w:val="300"/>
        </w:trPr>
        <w:tc>
          <w:tcPr>
            <w:tcW w:w="9023" w:type="dxa"/>
            <w:gridSpan w:val="7"/>
            <w:tcBorders>
              <w:top w:val="single" w:sz="6" w:space="0" w:color="000000"/>
              <w:left w:val="single" w:sz="6" w:space="0" w:color="000000"/>
              <w:bottom w:val="nil"/>
              <w:right w:val="single" w:sz="6" w:space="0" w:color="000000"/>
            </w:tcBorders>
            <w:shd w:val="clear" w:color="auto" w:fill="8EA9DB"/>
            <w:tcMar>
              <w:top w:w="0" w:type="dxa"/>
              <w:left w:w="100" w:type="dxa"/>
              <w:bottom w:w="0" w:type="dxa"/>
              <w:right w:w="100" w:type="dxa"/>
            </w:tcMar>
            <w:vAlign w:val="bottom"/>
          </w:tcPr>
          <w:p w14:paraId="4382905D" w14:textId="77777777" w:rsidR="0038461A" w:rsidRPr="00EC5E32" w:rsidRDefault="0038461A" w:rsidP="00D92A1E">
            <w:pPr>
              <w:jc w:val="center"/>
              <w:rPr>
                <w:b/>
                <w:bCs/>
                <w:szCs w:val="24"/>
                <w:lang w:val="en-GB"/>
              </w:rPr>
            </w:pPr>
            <w:r w:rsidRPr="00EC5E32">
              <w:rPr>
                <w:b/>
                <w:bCs/>
                <w:szCs w:val="24"/>
                <w:lang w:val="en-GB"/>
              </w:rPr>
              <w:t>Calculation of Payback Period (PBP)</w:t>
            </w:r>
          </w:p>
        </w:tc>
      </w:tr>
      <w:tr w:rsidR="003103CB" w:rsidRPr="00EC5E32" w14:paraId="30A23065" w14:textId="77777777" w:rsidTr="008A59DC">
        <w:trPr>
          <w:trHeight w:val="300"/>
        </w:trPr>
        <w:tc>
          <w:tcPr>
            <w:tcW w:w="869"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4332A4AD" w14:textId="77777777" w:rsidR="0038461A" w:rsidRPr="00EC5E32" w:rsidRDefault="0038461A" w:rsidP="00D92A1E">
            <w:pPr>
              <w:jc w:val="left"/>
              <w:rPr>
                <w:b/>
                <w:bCs/>
                <w:szCs w:val="24"/>
                <w:lang w:val="en-GB"/>
              </w:rPr>
            </w:pPr>
            <w:r w:rsidRPr="00EC5E32">
              <w:rPr>
                <w:b/>
                <w:bCs/>
                <w:szCs w:val="24"/>
                <w:lang w:val="en-GB"/>
              </w:rPr>
              <w:t>Year</w:t>
            </w:r>
          </w:p>
        </w:tc>
        <w:tc>
          <w:tcPr>
            <w:tcW w:w="961" w:type="dxa"/>
            <w:tcBorders>
              <w:top w:val="nil"/>
              <w:left w:val="nil"/>
              <w:bottom w:val="nil"/>
              <w:right w:val="nil"/>
            </w:tcBorders>
            <w:shd w:val="clear" w:color="auto" w:fill="8EA9DB"/>
            <w:tcMar>
              <w:top w:w="0" w:type="dxa"/>
              <w:left w:w="100" w:type="dxa"/>
              <w:bottom w:w="0" w:type="dxa"/>
              <w:right w:w="100" w:type="dxa"/>
            </w:tcMar>
            <w:vAlign w:val="bottom"/>
          </w:tcPr>
          <w:p w14:paraId="08E462C9" w14:textId="77777777" w:rsidR="0038461A" w:rsidRPr="00EC5E32" w:rsidRDefault="0038461A" w:rsidP="00D92A1E">
            <w:pPr>
              <w:jc w:val="left"/>
              <w:rPr>
                <w:b/>
                <w:bCs/>
                <w:szCs w:val="24"/>
                <w:lang w:val="en-GB"/>
              </w:rPr>
            </w:pPr>
            <w:r w:rsidRPr="00EC5E32">
              <w:rPr>
                <w:b/>
                <w:bCs/>
                <w:szCs w:val="24"/>
                <w:lang w:val="en-GB"/>
              </w:rPr>
              <w:t>Project A (£m)</w:t>
            </w:r>
          </w:p>
        </w:tc>
        <w:tc>
          <w:tcPr>
            <w:tcW w:w="1748" w:type="dxa"/>
            <w:tcBorders>
              <w:top w:val="nil"/>
              <w:left w:val="nil"/>
              <w:bottom w:val="nil"/>
              <w:right w:val="nil"/>
            </w:tcBorders>
            <w:shd w:val="clear" w:color="auto" w:fill="8EA9DB"/>
            <w:tcMar>
              <w:top w:w="0" w:type="dxa"/>
              <w:left w:w="100" w:type="dxa"/>
              <w:bottom w:w="0" w:type="dxa"/>
              <w:right w:w="100" w:type="dxa"/>
            </w:tcMar>
            <w:vAlign w:val="bottom"/>
          </w:tcPr>
          <w:p w14:paraId="3CAE6CA5" w14:textId="77777777" w:rsidR="0038461A" w:rsidRPr="00EC5E32" w:rsidRDefault="0038461A" w:rsidP="00D92A1E">
            <w:pPr>
              <w:jc w:val="left"/>
              <w:rPr>
                <w:b/>
                <w:bCs/>
                <w:szCs w:val="24"/>
                <w:lang w:val="en-GB"/>
              </w:rPr>
            </w:pPr>
            <w:r w:rsidRPr="00EC5E32">
              <w:rPr>
                <w:b/>
                <w:bCs/>
                <w:szCs w:val="24"/>
                <w:lang w:val="en-GB"/>
              </w:rPr>
              <w:t>Cumulative Cash Flow (£m)</w:t>
            </w:r>
          </w:p>
        </w:tc>
        <w:tc>
          <w:tcPr>
            <w:tcW w:w="970" w:type="dxa"/>
            <w:tcBorders>
              <w:top w:val="nil"/>
              <w:left w:val="nil"/>
              <w:bottom w:val="nil"/>
              <w:right w:val="nil"/>
            </w:tcBorders>
            <w:shd w:val="clear" w:color="auto" w:fill="8EA9DB"/>
            <w:tcMar>
              <w:top w:w="0" w:type="dxa"/>
              <w:left w:w="100" w:type="dxa"/>
              <w:bottom w:w="0" w:type="dxa"/>
              <w:right w:w="100" w:type="dxa"/>
            </w:tcMar>
            <w:vAlign w:val="bottom"/>
          </w:tcPr>
          <w:p w14:paraId="0A8AD58E" w14:textId="77777777" w:rsidR="0038461A" w:rsidRPr="00EC5E32" w:rsidRDefault="0038461A" w:rsidP="00D92A1E">
            <w:pPr>
              <w:jc w:val="left"/>
              <w:rPr>
                <w:b/>
                <w:bCs/>
                <w:szCs w:val="24"/>
                <w:lang w:val="en-GB"/>
              </w:rPr>
            </w:pPr>
            <w:r w:rsidRPr="00EC5E32">
              <w:rPr>
                <w:b/>
                <w:bCs/>
                <w:szCs w:val="24"/>
                <w:lang w:val="en-GB"/>
              </w:rPr>
              <w:t>Project B (£m)</w:t>
            </w:r>
          </w:p>
        </w:tc>
        <w:tc>
          <w:tcPr>
            <w:tcW w:w="1748" w:type="dxa"/>
            <w:tcBorders>
              <w:top w:val="nil"/>
              <w:left w:val="nil"/>
              <w:bottom w:val="nil"/>
              <w:right w:val="nil"/>
            </w:tcBorders>
            <w:shd w:val="clear" w:color="auto" w:fill="8EA9DB"/>
            <w:tcMar>
              <w:top w:w="0" w:type="dxa"/>
              <w:left w:w="100" w:type="dxa"/>
              <w:bottom w:w="0" w:type="dxa"/>
              <w:right w:w="100" w:type="dxa"/>
            </w:tcMar>
            <w:vAlign w:val="bottom"/>
          </w:tcPr>
          <w:p w14:paraId="0B2F5360" w14:textId="77777777" w:rsidR="0038461A" w:rsidRPr="00EC5E32" w:rsidRDefault="0038461A" w:rsidP="00D92A1E">
            <w:pPr>
              <w:jc w:val="left"/>
              <w:rPr>
                <w:b/>
                <w:bCs/>
                <w:szCs w:val="24"/>
                <w:lang w:val="en-GB"/>
              </w:rPr>
            </w:pPr>
            <w:r w:rsidRPr="00EC5E32">
              <w:rPr>
                <w:b/>
                <w:bCs/>
                <w:szCs w:val="24"/>
                <w:lang w:val="en-GB"/>
              </w:rPr>
              <w:t>Cumulative Cash Flow (£m)</w:t>
            </w:r>
          </w:p>
        </w:tc>
        <w:tc>
          <w:tcPr>
            <w:tcW w:w="979" w:type="dxa"/>
            <w:tcBorders>
              <w:top w:val="nil"/>
              <w:left w:val="nil"/>
              <w:bottom w:val="nil"/>
              <w:right w:val="nil"/>
            </w:tcBorders>
            <w:shd w:val="clear" w:color="auto" w:fill="8EA9DB"/>
            <w:tcMar>
              <w:top w:w="0" w:type="dxa"/>
              <w:left w:w="100" w:type="dxa"/>
              <w:bottom w:w="0" w:type="dxa"/>
              <w:right w:w="100" w:type="dxa"/>
            </w:tcMar>
            <w:vAlign w:val="bottom"/>
          </w:tcPr>
          <w:p w14:paraId="319E327D" w14:textId="77777777" w:rsidR="0038461A" w:rsidRPr="00EC5E32" w:rsidRDefault="0038461A" w:rsidP="00D92A1E">
            <w:pPr>
              <w:jc w:val="left"/>
              <w:rPr>
                <w:b/>
                <w:bCs/>
                <w:szCs w:val="24"/>
                <w:lang w:val="en-GB"/>
              </w:rPr>
            </w:pPr>
            <w:r w:rsidRPr="00EC5E32">
              <w:rPr>
                <w:b/>
                <w:bCs/>
                <w:szCs w:val="24"/>
                <w:lang w:val="en-GB"/>
              </w:rPr>
              <w:t>Project C (£m)</w:t>
            </w:r>
          </w:p>
        </w:tc>
        <w:tc>
          <w:tcPr>
            <w:tcW w:w="1748"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1D03AA1F" w14:textId="77777777" w:rsidR="0038461A" w:rsidRPr="00EC5E32" w:rsidRDefault="0038461A" w:rsidP="00D92A1E">
            <w:pPr>
              <w:jc w:val="left"/>
              <w:rPr>
                <w:b/>
                <w:bCs/>
                <w:szCs w:val="24"/>
                <w:lang w:val="en-GB"/>
              </w:rPr>
            </w:pPr>
            <w:r w:rsidRPr="00EC5E32">
              <w:rPr>
                <w:b/>
                <w:bCs/>
                <w:szCs w:val="24"/>
                <w:lang w:val="en-GB"/>
              </w:rPr>
              <w:t>Cumulative Cash Flow (£m)</w:t>
            </w:r>
          </w:p>
        </w:tc>
      </w:tr>
      <w:tr w:rsidR="003103CB" w:rsidRPr="00EC5E32" w14:paraId="6867E2C0" w14:textId="77777777" w:rsidTr="008A59DC">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592750F5" w14:textId="77777777" w:rsidR="0038461A" w:rsidRPr="00EC5E32" w:rsidRDefault="0038461A" w:rsidP="00D92A1E">
            <w:pPr>
              <w:jc w:val="right"/>
              <w:rPr>
                <w:szCs w:val="24"/>
                <w:lang w:val="en-GB"/>
              </w:rPr>
            </w:pPr>
            <w:r w:rsidRPr="00EC5E32">
              <w:rPr>
                <w:szCs w:val="24"/>
                <w:lang w:val="en-GB"/>
              </w:rPr>
              <w:t>0</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54599EAB" w14:textId="77777777" w:rsidR="0038461A" w:rsidRPr="00EC5E32" w:rsidRDefault="0038461A" w:rsidP="00D92A1E">
            <w:pPr>
              <w:jc w:val="right"/>
              <w:rPr>
                <w:szCs w:val="24"/>
                <w:lang w:val="en-GB"/>
              </w:rPr>
            </w:pPr>
            <w:r w:rsidRPr="00EC5E32">
              <w:rPr>
                <w:szCs w:val="24"/>
                <w:lang w:val="en-GB"/>
              </w:rPr>
              <w:t>-50</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0D28F3E5" w14:textId="77777777" w:rsidR="0038461A" w:rsidRPr="00EC5E32" w:rsidRDefault="0038461A" w:rsidP="00D92A1E">
            <w:pPr>
              <w:jc w:val="right"/>
              <w:rPr>
                <w:szCs w:val="24"/>
                <w:lang w:val="en-GB"/>
              </w:rPr>
            </w:pPr>
            <w:r w:rsidRPr="00EC5E32">
              <w:rPr>
                <w:szCs w:val="24"/>
                <w:lang w:val="en-GB"/>
              </w:rPr>
              <w:t>-50</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77214FA3" w14:textId="77777777" w:rsidR="0038461A" w:rsidRPr="00EC5E32" w:rsidRDefault="0038461A" w:rsidP="00D92A1E">
            <w:pPr>
              <w:jc w:val="right"/>
              <w:rPr>
                <w:szCs w:val="24"/>
                <w:lang w:val="en-GB"/>
              </w:rPr>
            </w:pPr>
            <w:r w:rsidRPr="00EC5E32">
              <w:rPr>
                <w:szCs w:val="24"/>
                <w:lang w:val="en-GB"/>
              </w:rPr>
              <w:t>-50</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53F909F0" w14:textId="77777777" w:rsidR="0038461A" w:rsidRPr="00EC5E32" w:rsidRDefault="0038461A" w:rsidP="00D92A1E">
            <w:pPr>
              <w:jc w:val="right"/>
              <w:rPr>
                <w:szCs w:val="24"/>
                <w:lang w:val="en-GB"/>
              </w:rPr>
            </w:pPr>
            <w:r w:rsidRPr="00EC5E32">
              <w:rPr>
                <w:szCs w:val="24"/>
                <w:lang w:val="en-GB"/>
              </w:rPr>
              <w:t>-50</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13FF216B" w14:textId="77777777" w:rsidR="0038461A" w:rsidRPr="00EC5E32" w:rsidRDefault="0038461A" w:rsidP="00D92A1E">
            <w:pPr>
              <w:jc w:val="right"/>
              <w:rPr>
                <w:szCs w:val="24"/>
                <w:lang w:val="en-GB"/>
              </w:rPr>
            </w:pPr>
            <w:r w:rsidRPr="00EC5E32">
              <w:rPr>
                <w:szCs w:val="24"/>
                <w:lang w:val="en-GB"/>
              </w:rPr>
              <w:t>-50</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3DB1C88F" w14:textId="77777777" w:rsidR="0038461A" w:rsidRPr="00EC5E32" w:rsidRDefault="0038461A" w:rsidP="00D92A1E">
            <w:pPr>
              <w:jc w:val="right"/>
              <w:rPr>
                <w:szCs w:val="24"/>
                <w:lang w:val="en-GB"/>
              </w:rPr>
            </w:pPr>
            <w:r w:rsidRPr="00EC5E32">
              <w:rPr>
                <w:szCs w:val="24"/>
                <w:lang w:val="en-GB"/>
              </w:rPr>
              <w:t>-50</w:t>
            </w:r>
          </w:p>
        </w:tc>
      </w:tr>
      <w:tr w:rsidR="003103CB" w:rsidRPr="00EC5E32" w14:paraId="4E6AA602" w14:textId="77777777" w:rsidTr="008A59DC">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7472C08E" w14:textId="77777777" w:rsidR="0038461A" w:rsidRPr="00EC5E32" w:rsidRDefault="0038461A" w:rsidP="00D92A1E">
            <w:pPr>
              <w:jc w:val="right"/>
              <w:rPr>
                <w:szCs w:val="24"/>
                <w:lang w:val="en-GB"/>
              </w:rPr>
            </w:pPr>
            <w:r w:rsidRPr="00EC5E32">
              <w:rPr>
                <w:szCs w:val="24"/>
                <w:lang w:val="en-GB"/>
              </w:rPr>
              <w:t>1</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7151FB7F" w14:textId="77777777" w:rsidR="0038461A" w:rsidRPr="00EC5E32" w:rsidRDefault="0038461A" w:rsidP="00D92A1E">
            <w:pPr>
              <w:jc w:val="right"/>
              <w:rPr>
                <w:szCs w:val="24"/>
                <w:lang w:val="en-GB"/>
              </w:rPr>
            </w:pPr>
            <w:r w:rsidRPr="00EC5E32">
              <w:rPr>
                <w:szCs w:val="24"/>
                <w:lang w:val="en-GB"/>
              </w:rPr>
              <w:t>10</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712A3756" w14:textId="77777777" w:rsidR="0038461A" w:rsidRPr="00EC5E32" w:rsidRDefault="0038461A" w:rsidP="00D92A1E">
            <w:pPr>
              <w:jc w:val="right"/>
              <w:rPr>
                <w:szCs w:val="24"/>
                <w:lang w:val="en-GB"/>
              </w:rPr>
            </w:pPr>
            <w:r w:rsidRPr="00EC5E32">
              <w:rPr>
                <w:szCs w:val="24"/>
                <w:lang w:val="en-GB"/>
              </w:rPr>
              <w:t>-40</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7B99D659" w14:textId="77777777" w:rsidR="0038461A" w:rsidRPr="00EC5E32" w:rsidRDefault="0038461A" w:rsidP="00D92A1E">
            <w:pPr>
              <w:jc w:val="right"/>
              <w:rPr>
                <w:szCs w:val="24"/>
                <w:lang w:val="en-GB"/>
              </w:rPr>
            </w:pPr>
            <w:r w:rsidRPr="00EC5E32">
              <w:rPr>
                <w:szCs w:val="24"/>
                <w:lang w:val="en-GB"/>
              </w:rPr>
              <w:t>11</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57C11B20" w14:textId="77777777" w:rsidR="0038461A" w:rsidRPr="00EC5E32" w:rsidRDefault="0038461A" w:rsidP="00D92A1E">
            <w:pPr>
              <w:jc w:val="right"/>
              <w:rPr>
                <w:szCs w:val="24"/>
                <w:lang w:val="en-GB"/>
              </w:rPr>
            </w:pPr>
            <w:r w:rsidRPr="00EC5E32">
              <w:rPr>
                <w:szCs w:val="24"/>
                <w:lang w:val="en-GB"/>
              </w:rPr>
              <w:t>-39</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263A9223" w14:textId="77777777" w:rsidR="0038461A" w:rsidRPr="00EC5E32" w:rsidRDefault="0038461A" w:rsidP="00D92A1E">
            <w:pPr>
              <w:jc w:val="right"/>
              <w:rPr>
                <w:szCs w:val="24"/>
                <w:lang w:val="en-GB"/>
              </w:rPr>
            </w:pPr>
            <w:r w:rsidRPr="00EC5E32">
              <w:rPr>
                <w:szCs w:val="24"/>
                <w:lang w:val="en-GB"/>
              </w:rPr>
              <w:t>5</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300517B1" w14:textId="77777777" w:rsidR="0038461A" w:rsidRPr="00EC5E32" w:rsidRDefault="0038461A" w:rsidP="00D92A1E">
            <w:pPr>
              <w:jc w:val="right"/>
              <w:rPr>
                <w:szCs w:val="24"/>
                <w:lang w:val="en-GB"/>
              </w:rPr>
            </w:pPr>
            <w:r w:rsidRPr="00EC5E32">
              <w:rPr>
                <w:szCs w:val="24"/>
                <w:lang w:val="en-GB"/>
              </w:rPr>
              <w:t>-45</w:t>
            </w:r>
          </w:p>
        </w:tc>
      </w:tr>
      <w:tr w:rsidR="003103CB" w:rsidRPr="00EC5E32" w14:paraId="2AA5F5FC" w14:textId="77777777" w:rsidTr="008A59DC">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6C6F8A38" w14:textId="77777777" w:rsidR="0038461A" w:rsidRPr="00EC5E32" w:rsidRDefault="0038461A" w:rsidP="00D92A1E">
            <w:pPr>
              <w:jc w:val="right"/>
              <w:rPr>
                <w:szCs w:val="24"/>
                <w:lang w:val="en-GB"/>
              </w:rPr>
            </w:pPr>
            <w:r w:rsidRPr="00EC5E32">
              <w:rPr>
                <w:szCs w:val="24"/>
                <w:lang w:val="en-GB"/>
              </w:rPr>
              <w:t>2</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0E166AFA" w14:textId="77777777" w:rsidR="0038461A" w:rsidRPr="00EC5E32" w:rsidRDefault="0038461A" w:rsidP="00D92A1E">
            <w:pPr>
              <w:jc w:val="right"/>
              <w:rPr>
                <w:szCs w:val="24"/>
                <w:lang w:val="en-GB"/>
              </w:rPr>
            </w:pPr>
            <w:r w:rsidRPr="00EC5E32">
              <w:rPr>
                <w:szCs w:val="24"/>
                <w:lang w:val="en-GB"/>
              </w:rPr>
              <w:t>12</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0D12AA34" w14:textId="77777777" w:rsidR="0038461A" w:rsidRPr="00EC5E32" w:rsidRDefault="0038461A" w:rsidP="00D92A1E">
            <w:pPr>
              <w:jc w:val="right"/>
              <w:rPr>
                <w:szCs w:val="24"/>
                <w:lang w:val="en-GB"/>
              </w:rPr>
            </w:pPr>
            <w:r w:rsidRPr="00EC5E32">
              <w:rPr>
                <w:szCs w:val="24"/>
                <w:lang w:val="en-GB"/>
              </w:rPr>
              <w:t>-28</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201834E8" w14:textId="77777777" w:rsidR="0038461A" w:rsidRPr="00EC5E32" w:rsidRDefault="0038461A" w:rsidP="00D92A1E">
            <w:pPr>
              <w:jc w:val="right"/>
              <w:rPr>
                <w:szCs w:val="24"/>
                <w:lang w:val="en-GB"/>
              </w:rPr>
            </w:pPr>
            <w:r w:rsidRPr="00EC5E32">
              <w:rPr>
                <w:szCs w:val="24"/>
                <w:lang w:val="en-GB"/>
              </w:rPr>
              <w:t>11</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5BB25B9B" w14:textId="77777777" w:rsidR="0038461A" w:rsidRPr="00EC5E32" w:rsidRDefault="0038461A" w:rsidP="00D92A1E">
            <w:pPr>
              <w:jc w:val="right"/>
              <w:rPr>
                <w:szCs w:val="24"/>
                <w:lang w:val="en-GB"/>
              </w:rPr>
            </w:pPr>
            <w:r w:rsidRPr="00EC5E32">
              <w:rPr>
                <w:szCs w:val="24"/>
                <w:lang w:val="en-GB"/>
              </w:rPr>
              <w:t>-28</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64713368" w14:textId="77777777" w:rsidR="0038461A" w:rsidRPr="00EC5E32" w:rsidRDefault="0038461A" w:rsidP="00D92A1E">
            <w:pPr>
              <w:jc w:val="right"/>
              <w:rPr>
                <w:szCs w:val="24"/>
                <w:lang w:val="en-GB"/>
              </w:rPr>
            </w:pPr>
            <w:r w:rsidRPr="00EC5E32">
              <w:rPr>
                <w:szCs w:val="24"/>
                <w:lang w:val="en-GB"/>
              </w:rPr>
              <w:t>10</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65CDFE69" w14:textId="77777777" w:rsidR="0038461A" w:rsidRPr="00EC5E32" w:rsidRDefault="0038461A" w:rsidP="00D92A1E">
            <w:pPr>
              <w:jc w:val="right"/>
              <w:rPr>
                <w:szCs w:val="24"/>
                <w:lang w:val="en-GB"/>
              </w:rPr>
            </w:pPr>
            <w:r w:rsidRPr="00EC5E32">
              <w:rPr>
                <w:szCs w:val="24"/>
                <w:lang w:val="en-GB"/>
              </w:rPr>
              <w:t>-35</w:t>
            </w:r>
          </w:p>
        </w:tc>
      </w:tr>
      <w:tr w:rsidR="003103CB" w:rsidRPr="00EC5E32" w14:paraId="367E39C2" w14:textId="77777777" w:rsidTr="008A59DC">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3BDA9758" w14:textId="77777777" w:rsidR="0038461A" w:rsidRPr="00EC5E32" w:rsidRDefault="0038461A" w:rsidP="00D92A1E">
            <w:pPr>
              <w:jc w:val="right"/>
              <w:rPr>
                <w:szCs w:val="24"/>
                <w:lang w:val="en-GB"/>
              </w:rPr>
            </w:pPr>
            <w:r w:rsidRPr="00EC5E32">
              <w:rPr>
                <w:szCs w:val="24"/>
                <w:lang w:val="en-GB"/>
              </w:rPr>
              <w:t>3</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4BECD9CB" w14:textId="77777777" w:rsidR="0038461A" w:rsidRPr="00EC5E32" w:rsidRDefault="0038461A" w:rsidP="00D92A1E">
            <w:pPr>
              <w:jc w:val="right"/>
              <w:rPr>
                <w:szCs w:val="24"/>
                <w:lang w:val="en-GB"/>
              </w:rPr>
            </w:pPr>
            <w:r w:rsidRPr="00EC5E32">
              <w:rPr>
                <w:szCs w:val="24"/>
                <w:lang w:val="en-GB"/>
              </w:rPr>
              <w:t>10</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586C1DE1" w14:textId="77777777" w:rsidR="0038461A" w:rsidRPr="00EC5E32" w:rsidRDefault="0038461A" w:rsidP="00D92A1E">
            <w:pPr>
              <w:jc w:val="right"/>
              <w:rPr>
                <w:szCs w:val="24"/>
                <w:lang w:val="en-GB"/>
              </w:rPr>
            </w:pPr>
            <w:r w:rsidRPr="00EC5E32">
              <w:rPr>
                <w:szCs w:val="24"/>
                <w:lang w:val="en-GB"/>
              </w:rPr>
              <w:t>-18</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46C33879" w14:textId="77777777" w:rsidR="0038461A" w:rsidRPr="00EC5E32" w:rsidRDefault="0038461A" w:rsidP="00D92A1E">
            <w:pPr>
              <w:jc w:val="right"/>
              <w:rPr>
                <w:szCs w:val="24"/>
                <w:lang w:val="en-GB"/>
              </w:rPr>
            </w:pPr>
            <w:r w:rsidRPr="00EC5E32">
              <w:rPr>
                <w:szCs w:val="24"/>
                <w:lang w:val="en-GB"/>
              </w:rPr>
              <w:t>11</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4A5A5DD6" w14:textId="77777777" w:rsidR="0038461A" w:rsidRPr="00EC5E32" w:rsidRDefault="0038461A" w:rsidP="00D92A1E">
            <w:pPr>
              <w:jc w:val="right"/>
              <w:rPr>
                <w:szCs w:val="24"/>
                <w:lang w:val="en-GB"/>
              </w:rPr>
            </w:pPr>
            <w:r w:rsidRPr="00EC5E32">
              <w:rPr>
                <w:szCs w:val="24"/>
                <w:lang w:val="en-GB"/>
              </w:rPr>
              <w:t>-17</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07CEB975" w14:textId="77777777" w:rsidR="0038461A" w:rsidRPr="00EC5E32" w:rsidRDefault="0038461A" w:rsidP="00D92A1E">
            <w:pPr>
              <w:jc w:val="right"/>
              <w:rPr>
                <w:szCs w:val="24"/>
                <w:lang w:val="en-GB"/>
              </w:rPr>
            </w:pPr>
            <w:r w:rsidRPr="00EC5E32">
              <w:rPr>
                <w:szCs w:val="24"/>
                <w:lang w:val="en-GB"/>
              </w:rPr>
              <w:t>20</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20AD6166" w14:textId="77777777" w:rsidR="0038461A" w:rsidRPr="00EC5E32" w:rsidRDefault="0038461A" w:rsidP="00D92A1E">
            <w:pPr>
              <w:jc w:val="right"/>
              <w:rPr>
                <w:szCs w:val="24"/>
                <w:lang w:val="en-GB"/>
              </w:rPr>
            </w:pPr>
            <w:r w:rsidRPr="00EC5E32">
              <w:rPr>
                <w:szCs w:val="24"/>
                <w:lang w:val="en-GB"/>
              </w:rPr>
              <w:t>-15</w:t>
            </w:r>
          </w:p>
        </w:tc>
      </w:tr>
      <w:tr w:rsidR="003103CB" w:rsidRPr="00EC5E32" w14:paraId="75566459" w14:textId="77777777" w:rsidTr="008A59DC">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237A87B1" w14:textId="77777777" w:rsidR="0038461A" w:rsidRPr="00EC5E32" w:rsidRDefault="0038461A" w:rsidP="00D92A1E">
            <w:pPr>
              <w:jc w:val="right"/>
              <w:rPr>
                <w:szCs w:val="24"/>
                <w:lang w:val="en-GB"/>
              </w:rPr>
            </w:pPr>
            <w:r w:rsidRPr="00EC5E32">
              <w:rPr>
                <w:szCs w:val="24"/>
                <w:lang w:val="en-GB"/>
              </w:rPr>
              <w:t>4</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2EB45E54" w14:textId="77777777" w:rsidR="0038461A" w:rsidRPr="00EC5E32" w:rsidRDefault="0038461A" w:rsidP="00D92A1E">
            <w:pPr>
              <w:jc w:val="right"/>
              <w:rPr>
                <w:szCs w:val="24"/>
                <w:lang w:val="en-GB"/>
              </w:rPr>
            </w:pPr>
            <w:r w:rsidRPr="00EC5E32">
              <w:rPr>
                <w:szCs w:val="24"/>
                <w:lang w:val="en-GB"/>
              </w:rPr>
              <w:t>14</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58938BDD" w14:textId="77777777" w:rsidR="0038461A" w:rsidRPr="00EC5E32" w:rsidRDefault="0038461A" w:rsidP="00D92A1E">
            <w:pPr>
              <w:jc w:val="right"/>
              <w:rPr>
                <w:szCs w:val="24"/>
                <w:lang w:val="en-GB"/>
              </w:rPr>
            </w:pPr>
            <w:r w:rsidRPr="00EC5E32">
              <w:rPr>
                <w:szCs w:val="24"/>
                <w:lang w:val="en-GB"/>
              </w:rPr>
              <w:t>-4</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2F6984D6" w14:textId="77777777" w:rsidR="0038461A" w:rsidRPr="00EC5E32" w:rsidRDefault="0038461A" w:rsidP="00D92A1E">
            <w:pPr>
              <w:jc w:val="right"/>
              <w:rPr>
                <w:szCs w:val="24"/>
                <w:lang w:val="en-GB"/>
              </w:rPr>
            </w:pPr>
            <w:r w:rsidRPr="00EC5E32">
              <w:rPr>
                <w:szCs w:val="24"/>
                <w:lang w:val="en-GB"/>
              </w:rPr>
              <w:t>11</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7E19E0A0" w14:textId="77777777" w:rsidR="0038461A" w:rsidRPr="00EC5E32" w:rsidRDefault="0038461A" w:rsidP="00D92A1E">
            <w:pPr>
              <w:jc w:val="right"/>
              <w:rPr>
                <w:szCs w:val="24"/>
                <w:lang w:val="en-GB"/>
              </w:rPr>
            </w:pPr>
            <w:r w:rsidRPr="00EC5E32">
              <w:rPr>
                <w:szCs w:val="24"/>
                <w:lang w:val="en-GB"/>
              </w:rPr>
              <w:t>-6</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41CB66FE" w14:textId="77777777" w:rsidR="0038461A" w:rsidRPr="00EC5E32" w:rsidRDefault="0038461A" w:rsidP="00D92A1E">
            <w:pPr>
              <w:jc w:val="right"/>
              <w:rPr>
                <w:szCs w:val="24"/>
                <w:lang w:val="en-GB"/>
              </w:rPr>
            </w:pPr>
            <w:r w:rsidRPr="00EC5E32">
              <w:rPr>
                <w:szCs w:val="24"/>
                <w:lang w:val="en-GB"/>
              </w:rPr>
              <w:t>25</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333AE455" w14:textId="77777777" w:rsidR="0038461A" w:rsidRPr="00EC5E32" w:rsidRDefault="0038461A" w:rsidP="00D92A1E">
            <w:pPr>
              <w:jc w:val="right"/>
              <w:rPr>
                <w:szCs w:val="24"/>
                <w:lang w:val="en-GB"/>
              </w:rPr>
            </w:pPr>
            <w:r w:rsidRPr="00EC5E32">
              <w:rPr>
                <w:szCs w:val="24"/>
                <w:lang w:val="en-GB"/>
              </w:rPr>
              <w:t>10</w:t>
            </w:r>
          </w:p>
        </w:tc>
      </w:tr>
      <w:tr w:rsidR="003103CB" w:rsidRPr="00EC5E32" w14:paraId="69A3957B" w14:textId="77777777" w:rsidTr="008A59DC">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0E549183" w14:textId="77777777" w:rsidR="0038461A" w:rsidRPr="00EC5E32" w:rsidRDefault="0038461A" w:rsidP="00D92A1E">
            <w:pPr>
              <w:jc w:val="right"/>
              <w:rPr>
                <w:szCs w:val="24"/>
                <w:lang w:val="en-GB"/>
              </w:rPr>
            </w:pPr>
            <w:r w:rsidRPr="00EC5E32">
              <w:rPr>
                <w:szCs w:val="24"/>
                <w:lang w:val="en-GB"/>
              </w:rPr>
              <w:t>5</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5D5F06B6" w14:textId="77777777" w:rsidR="0038461A" w:rsidRPr="00EC5E32" w:rsidRDefault="0038461A" w:rsidP="00D92A1E">
            <w:pPr>
              <w:jc w:val="right"/>
              <w:rPr>
                <w:szCs w:val="24"/>
                <w:lang w:val="en-GB"/>
              </w:rPr>
            </w:pPr>
            <w:r w:rsidRPr="00EC5E32">
              <w:rPr>
                <w:szCs w:val="24"/>
                <w:lang w:val="en-GB"/>
              </w:rPr>
              <w:t>8</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21914FD5" w14:textId="77777777" w:rsidR="0038461A" w:rsidRPr="00EC5E32" w:rsidRDefault="0038461A" w:rsidP="00D92A1E">
            <w:pPr>
              <w:jc w:val="right"/>
              <w:rPr>
                <w:szCs w:val="24"/>
                <w:lang w:val="en-GB"/>
              </w:rPr>
            </w:pPr>
            <w:r w:rsidRPr="00EC5E32">
              <w:rPr>
                <w:szCs w:val="24"/>
                <w:lang w:val="en-GB"/>
              </w:rPr>
              <w:t>4</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5EB05E71" w14:textId="77777777" w:rsidR="0038461A" w:rsidRPr="00EC5E32" w:rsidRDefault="0038461A" w:rsidP="00D92A1E">
            <w:pPr>
              <w:jc w:val="right"/>
              <w:rPr>
                <w:szCs w:val="24"/>
                <w:lang w:val="en-GB"/>
              </w:rPr>
            </w:pPr>
            <w:r w:rsidRPr="00EC5E32">
              <w:rPr>
                <w:szCs w:val="24"/>
                <w:lang w:val="en-GB"/>
              </w:rPr>
              <w:t>11</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2F23FA81" w14:textId="77777777" w:rsidR="0038461A" w:rsidRPr="00EC5E32" w:rsidRDefault="0038461A" w:rsidP="00D92A1E">
            <w:pPr>
              <w:jc w:val="right"/>
              <w:rPr>
                <w:szCs w:val="24"/>
                <w:lang w:val="en-GB"/>
              </w:rPr>
            </w:pPr>
            <w:r w:rsidRPr="00EC5E32">
              <w:rPr>
                <w:szCs w:val="24"/>
                <w:lang w:val="en-GB"/>
              </w:rPr>
              <w:t>5</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124DFE75" w14:textId="77777777" w:rsidR="0038461A" w:rsidRPr="00EC5E32" w:rsidRDefault="0038461A" w:rsidP="00D92A1E">
            <w:pPr>
              <w:jc w:val="right"/>
              <w:rPr>
                <w:szCs w:val="24"/>
                <w:lang w:val="en-GB"/>
              </w:rPr>
            </w:pPr>
            <w:r w:rsidRPr="00EC5E32">
              <w:rPr>
                <w:szCs w:val="24"/>
                <w:lang w:val="en-GB"/>
              </w:rPr>
              <w:t>5</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55278EF1" w14:textId="77777777" w:rsidR="0038461A" w:rsidRPr="00EC5E32" w:rsidRDefault="0038461A" w:rsidP="00D92A1E">
            <w:pPr>
              <w:jc w:val="right"/>
              <w:rPr>
                <w:szCs w:val="24"/>
                <w:lang w:val="en-GB"/>
              </w:rPr>
            </w:pPr>
            <w:r w:rsidRPr="00EC5E32">
              <w:rPr>
                <w:szCs w:val="24"/>
                <w:lang w:val="en-GB"/>
              </w:rPr>
              <w:t>15</w:t>
            </w:r>
          </w:p>
        </w:tc>
      </w:tr>
      <w:tr w:rsidR="003103CB" w:rsidRPr="00EC5E32" w14:paraId="6828027A" w14:textId="77777777" w:rsidTr="008A59DC">
        <w:trPr>
          <w:trHeight w:val="300"/>
        </w:trPr>
        <w:tc>
          <w:tcPr>
            <w:tcW w:w="869"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43AA7908" w14:textId="77777777" w:rsidR="0038461A" w:rsidRPr="00EC5E32" w:rsidRDefault="0038461A" w:rsidP="00D92A1E">
            <w:pPr>
              <w:jc w:val="left"/>
              <w:rPr>
                <w:b/>
                <w:bCs/>
                <w:szCs w:val="24"/>
                <w:lang w:val="en-GB"/>
              </w:rPr>
            </w:pPr>
            <w:r w:rsidRPr="00EC5E32">
              <w:rPr>
                <w:b/>
                <w:bCs/>
                <w:szCs w:val="24"/>
                <w:lang w:val="en-GB"/>
              </w:rPr>
              <w:t>PBP (Years)</w:t>
            </w:r>
          </w:p>
        </w:tc>
        <w:tc>
          <w:tcPr>
            <w:tcW w:w="961" w:type="dxa"/>
            <w:tcBorders>
              <w:top w:val="nil"/>
              <w:left w:val="nil"/>
              <w:bottom w:val="nil"/>
              <w:right w:val="nil"/>
            </w:tcBorders>
            <w:shd w:val="clear" w:color="auto" w:fill="8EA9DB"/>
            <w:tcMar>
              <w:top w:w="0" w:type="dxa"/>
              <w:left w:w="100" w:type="dxa"/>
              <w:bottom w:w="0" w:type="dxa"/>
              <w:right w:w="100" w:type="dxa"/>
            </w:tcMar>
            <w:vAlign w:val="bottom"/>
          </w:tcPr>
          <w:p w14:paraId="7DF21094" w14:textId="77777777" w:rsidR="0038461A" w:rsidRPr="00EC5E32" w:rsidRDefault="0038461A" w:rsidP="00D92A1E">
            <w:pPr>
              <w:jc w:val="left"/>
              <w:rPr>
                <w:szCs w:val="24"/>
                <w:lang w:val="en-GB"/>
              </w:rPr>
            </w:pPr>
            <w:r w:rsidRPr="00EC5E32">
              <w:rPr>
                <w:szCs w:val="24"/>
                <w:lang w:val="en-GB"/>
              </w:rPr>
              <w:t xml:space="preserve"> </w:t>
            </w:r>
          </w:p>
        </w:tc>
        <w:tc>
          <w:tcPr>
            <w:tcW w:w="1748" w:type="dxa"/>
            <w:tcBorders>
              <w:top w:val="nil"/>
              <w:left w:val="nil"/>
              <w:bottom w:val="nil"/>
              <w:right w:val="nil"/>
            </w:tcBorders>
            <w:shd w:val="clear" w:color="auto" w:fill="8EA9DB"/>
            <w:tcMar>
              <w:top w:w="0" w:type="dxa"/>
              <w:left w:w="100" w:type="dxa"/>
              <w:bottom w:w="0" w:type="dxa"/>
              <w:right w:w="100" w:type="dxa"/>
            </w:tcMar>
            <w:vAlign w:val="bottom"/>
          </w:tcPr>
          <w:p w14:paraId="4A72F474" w14:textId="77777777" w:rsidR="0038461A" w:rsidRPr="00EC5E32" w:rsidRDefault="0038461A" w:rsidP="00D92A1E">
            <w:pPr>
              <w:jc w:val="right"/>
              <w:rPr>
                <w:b/>
                <w:bCs/>
                <w:szCs w:val="24"/>
                <w:lang w:val="en-GB"/>
              </w:rPr>
            </w:pPr>
            <w:r w:rsidRPr="00EC5E32">
              <w:rPr>
                <w:b/>
                <w:bCs/>
                <w:szCs w:val="24"/>
                <w:lang w:val="en-GB"/>
              </w:rPr>
              <w:t>4.50</w:t>
            </w:r>
          </w:p>
        </w:tc>
        <w:tc>
          <w:tcPr>
            <w:tcW w:w="970" w:type="dxa"/>
            <w:tcBorders>
              <w:top w:val="nil"/>
              <w:left w:val="nil"/>
              <w:bottom w:val="nil"/>
              <w:right w:val="nil"/>
            </w:tcBorders>
            <w:shd w:val="clear" w:color="auto" w:fill="8EA9DB"/>
            <w:tcMar>
              <w:top w:w="0" w:type="dxa"/>
              <w:left w:w="100" w:type="dxa"/>
              <w:bottom w:w="0" w:type="dxa"/>
              <w:right w:w="100" w:type="dxa"/>
            </w:tcMar>
            <w:vAlign w:val="bottom"/>
          </w:tcPr>
          <w:p w14:paraId="3718D531" w14:textId="77777777" w:rsidR="0038461A" w:rsidRPr="00EC5E32" w:rsidRDefault="0038461A" w:rsidP="00D92A1E">
            <w:pPr>
              <w:jc w:val="left"/>
              <w:rPr>
                <w:szCs w:val="24"/>
                <w:lang w:val="en-GB"/>
              </w:rPr>
            </w:pPr>
            <w:r w:rsidRPr="00EC5E32">
              <w:rPr>
                <w:szCs w:val="24"/>
                <w:lang w:val="en-GB"/>
              </w:rPr>
              <w:t xml:space="preserve"> </w:t>
            </w:r>
          </w:p>
        </w:tc>
        <w:tc>
          <w:tcPr>
            <w:tcW w:w="1748" w:type="dxa"/>
            <w:tcBorders>
              <w:top w:val="nil"/>
              <w:left w:val="nil"/>
              <w:bottom w:val="nil"/>
              <w:right w:val="nil"/>
            </w:tcBorders>
            <w:shd w:val="clear" w:color="auto" w:fill="8EA9DB"/>
            <w:tcMar>
              <w:top w:w="0" w:type="dxa"/>
              <w:left w:w="100" w:type="dxa"/>
              <w:bottom w:w="0" w:type="dxa"/>
              <w:right w:w="100" w:type="dxa"/>
            </w:tcMar>
            <w:vAlign w:val="bottom"/>
          </w:tcPr>
          <w:p w14:paraId="4EB7847A" w14:textId="77777777" w:rsidR="0038461A" w:rsidRPr="00EC5E32" w:rsidRDefault="0038461A" w:rsidP="00D92A1E">
            <w:pPr>
              <w:jc w:val="right"/>
              <w:rPr>
                <w:b/>
                <w:bCs/>
                <w:szCs w:val="24"/>
                <w:lang w:val="en-GB"/>
              </w:rPr>
            </w:pPr>
            <w:r w:rsidRPr="00EC5E32">
              <w:rPr>
                <w:b/>
                <w:bCs/>
                <w:szCs w:val="24"/>
                <w:lang w:val="en-GB"/>
              </w:rPr>
              <w:t>4.55</w:t>
            </w:r>
          </w:p>
        </w:tc>
        <w:tc>
          <w:tcPr>
            <w:tcW w:w="979" w:type="dxa"/>
            <w:tcBorders>
              <w:top w:val="nil"/>
              <w:left w:val="nil"/>
              <w:bottom w:val="nil"/>
              <w:right w:val="nil"/>
            </w:tcBorders>
            <w:shd w:val="clear" w:color="auto" w:fill="8EA9DB"/>
            <w:tcMar>
              <w:top w:w="0" w:type="dxa"/>
              <w:left w:w="100" w:type="dxa"/>
              <w:bottom w:w="0" w:type="dxa"/>
              <w:right w:w="100" w:type="dxa"/>
            </w:tcMar>
            <w:vAlign w:val="bottom"/>
          </w:tcPr>
          <w:p w14:paraId="716227B1" w14:textId="77777777" w:rsidR="0038461A" w:rsidRPr="00EC5E32" w:rsidRDefault="0038461A" w:rsidP="00D92A1E">
            <w:pPr>
              <w:jc w:val="left"/>
              <w:rPr>
                <w:b/>
                <w:bCs/>
                <w:szCs w:val="24"/>
                <w:lang w:val="en-GB"/>
              </w:rPr>
            </w:pPr>
            <w:r w:rsidRPr="00EC5E32">
              <w:rPr>
                <w:b/>
                <w:bCs/>
                <w:szCs w:val="24"/>
                <w:lang w:val="en-GB"/>
              </w:rPr>
              <w:t xml:space="preserve"> </w:t>
            </w:r>
          </w:p>
        </w:tc>
        <w:tc>
          <w:tcPr>
            <w:tcW w:w="1748"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5D99964D" w14:textId="77777777" w:rsidR="0038461A" w:rsidRPr="00EC5E32" w:rsidRDefault="0038461A" w:rsidP="00D92A1E">
            <w:pPr>
              <w:jc w:val="right"/>
              <w:rPr>
                <w:b/>
                <w:bCs/>
                <w:szCs w:val="24"/>
                <w:lang w:val="en-GB"/>
              </w:rPr>
            </w:pPr>
            <w:r w:rsidRPr="00EC5E32">
              <w:rPr>
                <w:b/>
                <w:bCs/>
                <w:szCs w:val="24"/>
                <w:lang w:val="en-GB"/>
              </w:rPr>
              <w:t>3.60</w:t>
            </w:r>
          </w:p>
        </w:tc>
      </w:tr>
      <w:tr w:rsidR="003103CB" w:rsidRPr="00EC5E32" w14:paraId="452EA817" w14:textId="77777777" w:rsidTr="008A59DC">
        <w:trPr>
          <w:trHeight w:val="1800"/>
        </w:trPr>
        <w:tc>
          <w:tcPr>
            <w:tcW w:w="869" w:type="dxa"/>
            <w:tcBorders>
              <w:top w:val="nil"/>
              <w:left w:val="single" w:sz="6" w:space="0" w:color="000000"/>
              <w:bottom w:val="single" w:sz="6" w:space="0" w:color="000000"/>
              <w:right w:val="nil"/>
            </w:tcBorders>
            <w:shd w:val="clear" w:color="auto" w:fill="FCE4D6"/>
            <w:tcMar>
              <w:top w:w="0" w:type="dxa"/>
              <w:left w:w="100" w:type="dxa"/>
              <w:bottom w:w="0" w:type="dxa"/>
              <w:right w:w="100" w:type="dxa"/>
            </w:tcMar>
            <w:vAlign w:val="bottom"/>
          </w:tcPr>
          <w:p w14:paraId="61F401D9" w14:textId="77777777" w:rsidR="0038461A" w:rsidRPr="00EC5E32" w:rsidRDefault="0038461A" w:rsidP="00D92A1E">
            <w:pPr>
              <w:jc w:val="left"/>
              <w:rPr>
                <w:szCs w:val="24"/>
                <w:lang w:val="en-GB"/>
              </w:rPr>
            </w:pPr>
            <w:r w:rsidRPr="00EC5E32">
              <w:rPr>
                <w:szCs w:val="24"/>
                <w:lang w:val="en-GB"/>
              </w:rPr>
              <w:t>(Years before break-even + (Unrecovered amount/Cash flow in recov</w:t>
            </w:r>
            <w:r w:rsidRPr="00EC5E32">
              <w:rPr>
                <w:szCs w:val="24"/>
                <w:lang w:val="en-GB"/>
              </w:rPr>
              <w:lastRenderedPageBreak/>
              <w:t>ery year))</w:t>
            </w:r>
          </w:p>
        </w:tc>
        <w:tc>
          <w:tcPr>
            <w:tcW w:w="961" w:type="dxa"/>
            <w:tcBorders>
              <w:top w:val="nil"/>
              <w:left w:val="nil"/>
              <w:bottom w:val="single" w:sz="6" w:space="0" w:color="000000"/>
              <w:right w:val="nil"/>
            </w:tcBorders>
            <w:shd w:val="clear" w:color="auto" w:fill="FCE4D6"/>
            <w:tcMar>
              <w:top w:w="0" w:type="dxa"/>
              <w:left w:w="100" w:type="dxa"/>
              <w:bottom w:w="0" w:type="dxa"/>
              <w:right w:w="100" w:type="dxa"/>
            </w:tcMar>
            <w:vAlign w:val="bottom"/>
          </w:tcPr>
          <w:p w14:paraId="68F7C183" w14:textId="77777777" w:rsidR="0038461A" w:rsidRPr="00EC5E32" w:rsidRDefault="0038461A" w:rsidP="00D92A1E">
            <w:pPr>
              <w:jc w:val="left"/>
              <w:rPr>
                <w:szCs w:val="24"/>
                <w:lang w:val="en-GB"/>
              </w:rPr>
            </w:pPr>
            <w:r w:rsidRPr="00EC5E32">
              <w:rPr>
                <w:szCs w:val="24"/>
                <w:lang w:val="en-GB"/>
              </w:rPr>
              <w:lastRenderedPageBreak/>
              <w:t xml:space="preserve"> </w:t>
            </w:r>
          </w:p>
        </w:tc>
        <w:tc>
          <w:tcPr>
            <w:tcW w:w="1748" w:type="dxa"/>
            <w:tcBorders>
              <w:top w:val="nil"/>
              <w:left w:val="nil"/>
              <w:bottom w:val="single" w:sz="6" w:space="0" w:color="000000"/>
              <w:right w:val="nil"/>
            </w:tcBorders>
            <w:shd w:val="clear" w:color="auto" w:fill="FCE4D6"/>
            <w:tcMar>
              <w:top w:w="0" w:type="dxa"/>
              <w:left w:w="100" w:type="dxa"/>
              <w:bottom w:w="0" w:type="dxa"/>
              <w:right w:w="100" w:type="dxa"/>
            </w:tcMar>
            <w:vAlign w:val="bottom"/>
          </w:tcPr>
          <w:p w14:paraId="03C7BD13" w14:textId="77777777" w:rsidR="0038461A" w:rsidRPr="00EC5E32" w:rsidRDefault="0038461A" w:rsidP="00D92A1E">
            <w:pPr>
              <w:jc w:val="left"/>
              <w:rPr>
                <w:szCs w:val="24"/>
                <w:lang w:val="en-GB"/>
              </w:rPr>
            </w:pPr>
            <w:r w:rsidRPr="00EC5E32">
              <w:rPr>
                <w:szCs w:val="24"/>
                <w:lang w:val="en-GB"/>
              </w:rPr>
              <w:t xml:space="preserve"> </w:t>
            </w:r>
          </w:p>
        </w:tc>
        <w:tc>
          <w:tcPr>
            <w:tcW w:w="970" w:type="dxa"/>
            <w:tcBorders>
              <w:top w:val="nil"/>
              <w:left w:val="nil"/>
              <w:bottom w:val="single" w:sz="6" w:space="0" w:color="000000"/>
              <w:right w:val="nil"/>
            </w:tcBorders>
            <w:shd w:val="clear" w:color="auto" w:fill="FCE4D6"/>
            <w:tcMar>
              <w:top w:w="0" w:type="dxa"/>
              <w:left w:w="100" w:type="dxa"/>
              <w:bottom w:w="0" w:type="dxa"/>
              <w:right w:w="100" w:type="dxa"/>
            </w:tcMar>
            <w:vAlign w:val="bottom"/>
          </w:tcPr>
          <w:p w14:paraId="20AD2665" w14:textId="77777777" w:rsidR="0038461A" w:rsidRPr="00EC5E32" w:rsidRDefault="0038461A" w:rsidP="00D92A1E">
            <w:pPr>
              <w:jc w:val="left"/>
              <w:rPr>
                <w:szCs w:val="24"/>
                <w:lang w:val="en-GB"/>
              </w:rPr>
            </w:pPr>
            <w:r w:rsidRPr="00EC5E32">
              <w:rPr>
                <w:szCs w:val="24"/>
                <w:lang w:val="en-GB"/>
              </w:rPr>
              <w:t xml:space="preserve"> </w:t>
            </w:r>
          </w:p>
        </w:tc>
        <w:tc>
          <w:tcPr>
            <w:tcW w:w="1748" w:type="dxa"/>
            <w:tcBorders>
              <w:top w:val="nil"/>
              <w:left w:val="nil"/>
              <w:bottom w:val="single" w:sz="6" w:space="0" w:color="000000"/>
              <w:right w:val="nil"/>
            </w:tcBorders>
            <w:shd w:val="clear" w:color="auto" w:fill="FCE4D6"/>
            <w:tcMar>
              <w:top w:w="0" w:type="dxa"/>
              <w:left w:w="100" w:type="dxa"/>
              <w:bottom w:w="0" w:type="dxa"/>
              <w:right w:w="100" w:type="dxa"/>
            </w:tcMar>
            <w:vAlign w:val="bottom"/>
          </w:tcPr>
          <w:p w14:paraId="2DA6B5C7" w14:textId="77777777" w:rsidR="0038461A" w:rsidRPr="00EC5E32" w:rsidRDefault="0038461A" w:rsidP="00D92A1E">
            <w:pPr>
              <w:jc w:val="left"/>
              <w:rPr>
                <w:szCs w:val="24"/>
                <w:lang w:val="en-GB"/>
              </w:rPr>
            </w:pPr>
            <w:r w:rsidRPr="00EC5E32">
              <w:rPr>
                <w:szCs w:val="24"/>
                <w:lang w:val="en-GB"/>
              </w:rPr>
              <w:t xml:space="preserve"> </w:t>
            </w:r>
          </w:p>
        </w:tc>
        <w:tc>
          <w:tcPr>
            <w:tcW w:w="979" w:type="dxa"/>
            <w:tcBorders>
              <w:top w:val="nil"/>
              <w:left w:val="nil"/>
              <w:bottom w:val="single" w:sz="6" w:space="0" w:color="000000"/>
              <w:right w:val="nil"/>
            </w:tcBorders>
            <w:shd w:val="clear" w:color="auto" w:fill="FCE4D6"/>
            <w:tcMar>
              <w:top w:w="0" w:type="dxa"/>
              <w:left w:w="100" w:type="dxa"/>
              <w:bottom w:w="0" w:type="dxa"/>
              <w:right w:w="100" w:type="dxa"/>
            </w:tcMar>
            <w:vAlign w:val="bottom"/>
          </w:tcPr>
          <w:p w14:paraId="6F9858E6" w14:textId="77777777" w:rsidR="0038461A" w:rsidRPr="00EC5E32" w:rsidRDefault="0038461A" w:rsidP="00D92A1E">
            <w:pPr>
              <w:jc w:val="left"/>
              <w:rPr>
                <w:szCs w:val="24"/>
                <w:lang w:val="en-GB"/>
              </w:rPr>
            </w:pPr>
            <w:r w:rsidRPr="00EC5E32">
              <w:rPr>
                <w:szCs w:val="24"/>
                <w:lang w:val="en-GB"/>
              </w:rPr>
              <w:t xml:space="preserve"> </w:t>
            </w:r>
          </w:p>
        </w:tc>
        <w:tc>
          <w:tcPr>
            <w:tcW w:w="1748" w:type="dxa"/>
            <w:tcBorders>
              <w:top w:val="nil"/>
              <w:left w:val="nil"/>
              <w:bottom w:val="single" w:sz="6" w:space="0" w:color="000000"/>
              <w:right w:val="single" w:sz="6" w:space="0" w:color="000000"/>
            </w:tcBorders>
            <w:shd w:val="clear" w:color="auto" w:fill="FCE4D6"/>
            <w:tcMar>
              <w:top w:w="0" w:type="dxa"/>
              <w:left w:w="100" w:type="dxa"/>
              <w:bottom w:w="0" w:type="dxa"/>
              <w:right w:w="100" w:type="dxa"/>
            </w:tcMar>
            <w:vAlign w:val="bottom"/>
          </w:tcPr>
          <w:p w14:paraId="429765F1" w14:textId="77777777" w:rsidR="0038461A" w:rsidRPr="00EC5E32" w:rsidRDefault="0038461A" w:rsidP="00D92A1E">
            <w:pPr>
              <w:jc w:val="left"/>
              <w:rPr>
                <w:szCs w:val="24"/>
                <w:lang w:val="en-GB"/>
              </w:rPr>
            </w:pPr>
            <w:r w:rsidRPr="00EC5E32">
              <w:rPr>
                <w:szCs w:val="24"/>
                <w:lang w:val="en-GB"/>
              </w:rPr>
              <w:t xml:space="preserve"> </w:t>
            </w:r>
          </w:p>
        </w:tc>
      </w:tr>
    </w:tbl>
    <w:p w14:paraId="29F35685" w14:textId="77777777" w:rsidR="0038461A" w:rsidRPr="00EC5E32" w:rsidRDefault="0038461A" w:rsidP="00D92A1E">
      <w:pPr>
        <w:rPr>
          <w:szCs w:val="24"/>
          <w:lang w:val="en-GB"/>
        </w:rPr>
      </w:pPr>
    </w:p>
    <w:tbl>
      <w:tblPr>
        <w:tblW w:w="8895" w:type="dxa"/>
        <w:tblBorders>
          <w:top w:val="nil"/>
          <w:left w:val="nil"/>
          <w:bottom w:val="nil"/>
          <w:right w:val="nil"/>
          <w:insideH w:val="nil"/>
          <w:insideV w:val="nil"/>
        </w:tblBorders>
        <w:tblLayout w:type="fixed"/>
        <w:tblLook w:val="0600" w:firstRow="0" w:lastRow="0" w:firstColumn="0" w:lastColumn="0" w:noHBand="1" w:noVBand="1"/>
      </w:tblPr>
      <w:tblGrid>
        <w:gridCol w:w="5220"/>
        <w:gridCol w:w="3675"/>
      </w:tblGrid>
      <w:tr w:rsidR="003103CB" w:rsidRPr="00EC5E32" w14:paraId="10DF64BF" w14:textId="77777777" w:rsidTr="008A59DC">
        <w:trPr>
          <w:trHeight w:val="300"/>
        </w:trPr>
        <w:tc>
          <w:tcPr>
            <w:tcW w:w="8895" w:type="dxa"/>
            <w:gridSpan w:val="2"/>
            <w:tcBorders>
              <w:top w:val="single" w:sz="6" w:space="0" w:color="000000"/>
              <w:left w:val="single" w:sz="6" w:space="0" w:color="000000"/>
              <w:bottom w:val="nil"/>
              <w:right w:val="single" w:sz="6" w:space="0" w:color="000000"/>
            </w:tcBorders>
            <w:shd w:val="clear" w:color="auto" w:fill="F8CBAD"/>
            <w:tcMar>
              <w:top w:w="0" w:type="dxa"/>
              <w:left w:w="100" w:type="dxa"/>
              <w:bottom w:w="0" w:type="dxa"/>
              <w:right w:w="100" w:type="dxa"/>
            </w:tcMar>
            <w:vAlign w:val="bottom"/>
          </w:tcPr>
          <w:p w14:paraId="774AEFD3" w14:textId="77777777" w:rsidR="0038461A" w:rsidRPr="00EC5E32" w:rsidRDefault="0038461A" w:rsidP="00D92A1E">
            <w:pPr>
              <w:jc w:val="center"/>
              <w:rPr>
                <w:b/>
                <w:bCs/>
                <w:szCs w:val="24"/>
                <w:lang w:val="en-GB"/>
              </w:rPr>
            </w:pPr>
            <w:r w:rsidRPr="00EC5E32">
              <w:rPr>
                <w:b/>
                <w:bCs/>
                <w:szCs w:val="24"/>
                <w:lang w:val="en-GB"/>
              </w:rPr>
              <w:t>Calculation of Depreciation</w:t>
            </w:r>
          </w:p>
        </w:tc>
      </w:tr>
      <w:tr w:rsidR="003103CB" w:rsidRPr="00EC5E32" w14:paraId="15D3B965" w14:textId="77777777" w:rsidTr="008A59DC">
        <w:trPr>
          <w:trHeight w:val="300"/>
        </w:trPr>
        <w:tc>
          <w:tcPr>
            <w:tcW w:w="5220"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6528A6DC" w14:textId="77777777" w:rsidR="0038461A" w:rsidRPr="00EC5E32" w:rsidRDefault="0038461A" w:rsidP="00D92A1E">
            <w:pPr>
              <w:jc w:val="left"/>
              <w:rPr>
                <w:szCs w:val="24"/>
                <w:lang w:val="en-GB"/>
              </w:rPr>
            </w:pPr>
            <w:r w:rsidRPr="00EC5E32">
              <w:rPr>
                <w:szCs w:val="24"/>
                <w:lang w:val="en-GB"/>
              </w:rPr>
              <w:t>Initial investment (£m)</w:t>
            </w:r>
          </w:p>
        </w:tc>
        <w:tc>
          <w:tcPr>
            <w:tcW w:w="3675"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63963DF5" w14:textId="77777777" w:rsidR="0038461A" w:rsidRPr="00EC5E32" w:rsidRDefault="0038461A" w:rsidP="00D92A1E">
            <w:pPr>
              <w:jc w:val="right"/>
              <w:rPr>
                <w:szCs w:val="24"/>
                <w:lang w:val="en-GB"/>
              </w:rPr>
            </w:pPr>
            <w:r w:rsidRPr="00EC5E32">
              <w:rPr>
                <w:szCs w:val="24"/>
                <w:lang w:val="en-GB"/>
              </w:rPr>
              <w:t>50</w:t>
            </w:r>
          </w:p>
        </w:tc>
      </w:tr>
      <w:tr w:rsidR="003103CB" w:rsidRPr="00EC5E32" w14:paraId="65BEBBAD" w14:textId="77777777" w:rsidTr="008A59DC">
        <w:trPr>
          <w:trHeight w:val="300"/>
        </w:trPr>
        <w:tc>
          <w:tcPr>
            <w:tcW w:w="5220"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767C25EA" w14:textId="77777777" w:rsidR="0038461A" w:rsidRPr="00EC5E32" w:rsidRDefault="0038461A" w:rsidP="00D92A1E">
            <w:pPr>
              <w:jc w:val="left"/>
              <w:rPr>
                <w:szCs w:val="24"/>
                <w:lang w:val="en-GB"/>
              </w:rPr>
            </w:pPr>
            <w:r w:rsidRPr="00EC5E32">
              <w:rPr>
                <w:szCs w:val="24"/>
                <w:lang w:val="en-GB"/>
              </w:rPr>
              <w:t>Method</w:t>
            </w:r>
          </w:p>
        </w:tc>
        <w:tc>
          <w:tcPr>
            <w:tcW w:w="3675"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13C77420" w14:textId="77777777" w:rsidR="0038461A" w:rsidRPr="00EC5E32" w:rsidRDefault="0038461A" w:rsidP="00D92A1E">
            <w:pPr>
              <w:jc w:val="left"/>
              <w:rPr>
                <w:szCs w:val="24"/>
                <w:lang w:val="en-GB"/>
              </w:rPr>
            </w:pPr>
            <w:r w:rsidRPr="00EC5E32">
              <w:rPr>
                <w:szCs w:val="24"/>
                <w:lang w:val="en-GB"/>
              </w:rPr>
              <w:t>Straight-line to zero</w:t>
            </w:r>
          </w:p>
        </w:tc>
      </w:tr>
      <w:tr w:rsidR="003103CB" w:rsidRPr="00EC5E32" w14:paraId="22877D9E" w14:textId="77777777" w:rsidTr="008A59DC">
        <w:trPr>
          <w:trHeight w:val="300"/>
        </w:trPr>
        <w:tc>
          <w:tcPr>
            <w:tcW w:w="5220"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6132C3B2" w14:textId="77777777" w:rsidR="0038461A" w:rsidRPr="00EC5E32" w:rsidRDefault="0038461A" w:rsidP="00D92A1E">
            <w:pPr>
              <w:jc w:val="left"/>
              <w:rPr>
                <w:szCs w:val="24"/>
                <w:lang w:val="en-GB"/>
              </w:rPr>
            </w:pPr>
            <w:r w:rsidRPr="00EC5E32">
              <w:rPr>
                <w:szCs w:val="24"/>
                <w:lang w:val="en-GB"/>
              </w:rPr>
              <w:t>Project life (Years)</w:t>
            </w:r>
          </w:p>
        </w:tc>
        <w:tc>
          <w:tcPr>
            <w:tcW w:w="3675"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738A7A6C" w14:textId="77777777" w:rsidR="0038461A" w:rsidRPr="00EC5E32" w:rsidRDefault="0038461A" w:rsidP="00D92A1E">
            <w:pPr>
              <w:jc w:val="right"/>
              <w:rPr>
                <w:szCs w:val="24"/>
                <w:lang w:val="en-GB"/>
              </w:rPr>
            </w:pPr>
            <w:r w:rsidRPr="00EC5E32">
              <w:rPr>
                <w:szCs w:val="24"/>
                <w:lang w:val="en-GB"/>
              </w:rPr>
              <w:t>5</w:t>
            </w:r>
          </w:p>
        </w:tc>
      </w:tr>
      <w:tr w:rsidR="003103CB" w:rsidRPr="00EC5E32" w14:paraId="270E4873" w14:textId="77777777" w:rsidTr="008A59DC">
        <w:trPr>
          <w:trHeight w:val="300"/>
        </w:trPr>
        <w:tc>
          <w:tcPr>
            <w:tcW w:w="5220"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42EADDF5" w14:textId="77777777" w:rsidR="0038461A" w:rsidRPr="00EC5E32" w:rsidRDefault="0038461A" w:rsidP="00D92A1E">
            <w:pPr>
              <w:jc w:val="left"/>
              <w:rPr>
                <w:szCs w:val="24"/>
                <w:lang w:val="en-GB"/>
              </w:rPr>
            </w:pPr>
            <w:r w:rsidRPr="00EC5E32">
              <w:rPr>
                <w:szCs w:val="24"/>
                <w:lang w:val="en-GB"/>
              </w:rPr>
              <w:t>Annual Depreciation</w:t>
            </w:r>
          </w:p>
        </w:tc>
        <w:tc>
          <w:tcPr>
            <w:tcW w:w="3675"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4751C563" w14:textId="77777777" w:rsidR="0038461A" w:rsidRPr="00EC5E32" w:rsidRDefault="0038461A" w:rsidP="00D92A1E">
            <w:pPr>
              <w:jc w:val="right"/>
              <w:rPr>
                <w:szCs w:val="24"/>
                <w:lang w:val="en-GB"/>
              </w:rPr>
            </w:pPr>
            <w:r w:rsidRPr="00EC5E32">
              <w:rPr>
                <w:szCs w:val="24"/>
                <w:lang w:val="en-GB"/>
              </w:rPr>
              <w:t>10</w:t>
            </w:r>
          </w:p>
        </w:tc>
      </w:tr>
      <w:tr w:rsidR="003103CB" w:rsidRPr="00EC5E32" w14:paraId="1E47644F" w14:textId="77777777" w:rsidTr="008A59DC">
        <w:trPr>
          <w:trHeight w:val="315"/>
        </w:trPr>
        <w:tc>
          <w:tcPr>
            <w:tcW w:w="5220" w:type="dxa"/>
            <w:tcBorders>
              <w:top w:val="nil"/>
              <w:left w:val="single" w:sz="6" w:space="0" w:color="000000"/>
              <w:bottom w:val="single" w:sz="6" w:space="0" w:color="000000"/>
              <w:right w:val="nil"/>
            </w:tcBorders>
            <w:shd w:val="clear" w:color="auto" w:fill="8EA9DB"/>
            <w:tcMar>
              <w:top w:w="0" w:type="dxa"/>
              <w:left w:w="100" w:type="dxa"/>
              <w:bottom w:w="0" w:type="dxa"/>
              <w:right w:w="100" w:type="dxa"/>
            </w:tcMar>
            <w:vAlign w:val="bottom"/>
          </w:tcPr>
          <w:p w14:paraId="69FE2350" w14:textId="77777777" w:rsidR="0038461A" w:rsidRPr="00EC5E32" w:rsidRDefault="0038461A" w:rsidP="00D92A1E">
            <w:pPr>
              <w:jc w:val="left"/>
              <w:rPr>
                <w:szCs w:val="24"/>
                <w:lang w:val="en-GB"/>
              </w:rPr>
            </w:pPr>
            <w:r w:rsidRPr="00EC5E32">
              <w:rPr>
                <w:szCs w:val="24"/>
                <w:lang w:val="en-GB"/>
              </w:rPr>
              <w:t>Initial investment/Project life</w:t>
            </w:r>
          </w:p>
        </w:tc>
        <w:tc>
          <w:tcPr>
            <w:tcW w:w="3675" w:type="dxa"/>
            <w:tcBorders>
              <w:top w:val="nil"/>
              <w:left w:val="nil"/>
              <w:bottom w:val="single" w:sz="6" w:space="0" w:color="000000"/>
              <w:right w:val="single" w:sz="6" w:space="0" w:color="000000"/>
            </w:tcBorders>
            <w:shd w:val="clear" w:color="auto" w:fill="8EA9DB"/>
            <w:tcMar>
              <w:top w:w="0" w:type="dxa"/>
              <w:left w:w="100" w:type="dxa"/>
              <w:bottom w:w="0" w:type="dxa"/>
              <w:right w:w="100" w:type="dxa"/>
            </w:tcMar>
            <w:vAlign w:val="bottom"/>
          </w:tcPr>
          <w:p w14:paraId="559DB576" w14:textId="77777777" w:rsidR="0038461A" w:rsidRPr="00EC5E32" w:rsidRDefault="0038461A" w:rsidP="00D92A1E">
            <w:pPr>
              <w:jc w:val="left"/>
              <w:rPr>
                <w:szCs w:val="24"/>
                <w:lang w:val="en-GB"/>
              </w:rPr>
            </w:pPr>
            <w:r w:rsidRPr="00EC5E32">
              <w:rPr>
                <w:szCs w:val="24"/>
                <w:lang w:val="en-GB"/>
              </w:rPr>
              <w:t xml:space="preserve"> </w:t>
            </w:r>
          </w:p>
        </w:tc>
      </w:tr>
    </w:tbl>
    <w:p w14:paraId="33DFE884" w14:textId="77777777" w:rsidR="0038461A" w:rsidRPr="00EC5E32" w:rsidRDefault="0038461A" w:rsidP="00D92A1E">
      <w:pPr>
        <w:rPr>
          <w:szCs w:val="24"/>
          <w:lang w:val="en-GB"/>
        </w:rPr>
      </w:pPr>
    </w:p>
    <w:tbl>
      <w:tblPr>
        <w:tblW w:w="8880" w:type="dxa"/>
        <w:tblBorders>
          <w:top w:val="nil"/>
          <w:left w:val="nil"/>
          <w:bottom w:val="nil"/>
          <w:right w:val="nil"/>
          <w:insideH w:val="nil"/>
          <w:insideV w:val="nil"/>
        </w:tblBorders>
        <w:tblLayout w:type="fixed"/>
        <w:tblLook w:val="0600" w:firstRow="0" w:lastRow="0" w:firstColumn="0" w:lastColumn="0" w:noHBand="1" w:noVBand="1"/>
      </w:tblPr>
      <w:tblGrid>
        <w:gridCol w:w="4095"/>
        <w:gridCol w:w="1590"/>
        <w:gridCol w:w="1590"/>
        <w:gridCol w:w="1605"/>
      </w:tblGrid>
      <w:tr w:rsidR="003103CB" w:rsidRPr="00EC5E32" w14:paraId="6E294C1D" w14:textId="77777777" w:rsidTr="008A59DC">
        <w:trPr>
          <w:trHeight w:val="315"/>
        </w:trPr>
        <w:tc>
          <w:tcPr>
            <w:tcW w:w="8880" w:type="dxa"/>
            <w:gridSpan w:val="4"/>
            <w:tcBorders>
              <w:top w:val="single" w:sz="6" w:space="0" w:color="000000"/>
              <w:left w:val="single" w:sz="6" w:space="0" w:color="000000"/>
              <w:bottom w:val="nil"/>
              <w:right w:val="single" w:sz="6" w:space="0" w:color="000000"/>
            </w:tcBorders>
            <w:shd w:val="clear" w:color="auto" w:fill="AEAAAA"/>
            <w:tcMar>
              <w:top w:w="0" w:type="dxa"/>
              <w:left w:w="100" w:type="dxa"/>
              <w:bottom w:w="0" w:type="dxa"/>
              <w:right w:w="100" w:type="dxa"/>
            </w:tcMar>
            <w:vAlign w:val="bottom"/>
          </w:tcPr>
          <w:p w14:paraId="2FE7E42D" w14:textId="77777777" w:rsidR="0038461A" w:rsidRPr="00EC5E32" w:rsidRDefault="0038461A" w:rsidP="00D92A1E">
            <w:pPr>
              <w:jc w:val="center"/>
              <w:rPr>
                <w:b/>
                <w:bCs/>
                <w:szCs w:val="24"/>
                <w:lang w:val="en-GB"/>
              </w:rPr>
            </w:pPr>
            <w:r w:rsidRPr="00EC5E32">
              <w:rPr>
                <w:b/>
                <w:bCs/>
                <w:szCs w:val="24"/>
                <w:lang w:val="en-GB"/>
              </w:rPr>
              <w:t xml:space="preserve">Calculation of Accounting Rate of </w:t>
            </w:r>
            <w:proofErr w:type="gramStart"/>
            <w:r w:rsidRPr="00EC5E32">
              <w:rPr>
                <w:b/>
                <w:bCs/>
                <w:szCs w:val="24"/>
                <w:lang w:val="en-GB"/>
              </w:rPr>
              <w:t>Return  (</w:t>
            </w:r>
            <w:proofErr w:type="gramEnd"/>
            <w:r w:rsidRPr="00EC5E32">
              <w:rPr>
                <w:b/>
                <w:bCs/>
                <w:szCs w:val="24"/>
                <w:lang w:val="en-GB"/>
              </w:rPr>
              <w:t>ARR)</w:t>
            </w:r>
          </w:p>
        </w:tc>
      </w:tr>
      <w:tr w:rsidR="003103CB" w:rsidRPr="00EC5E32" w14:paraId="796921E3" w14:textId="77777777" w:rsidTr="008A59DC">
        <w:trPr>
          <w:trHeight w:val="315"/>
        </w:trPr>
        <w:tc>
          <w:tcPr>
            <w:tcW w:w="4095"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4159F676" w14:textId="77777777" w:rsidR="0038461A" w:rsidRPr="00EC5E32" w:rsidRDefault="0038461A" w:rsidP="00D92A1E">
            <w:pPr>
              <w:jc w:val="left"/>
              <w:rPr>
                <w:b/>
                <w:bCs/>
                <w:szCs w:val="24"/>
                <w:lang w:val="en-GB"/>
              </w:rPr>
            </w:pPr>
            <w:r w:rsidRPr="00EC5E32">
              <w:rPr>
                <w:b/>
                <w:bCs/>
                <w:szCs w:val="24"/>
                <w:lang w:val="en-GB"/>
              </w:rPr>
              <w:t>Year</w:t>
            </w:r>
          </w:p>
        </w:tc>
        <w:tc>
          <w:tcPr>
            <w:tcW w:w="1590" w:type="dxa"/>
            <w:tcBorders>
              <w:top w:val="nil"/>
              <w:left w:val="nil"/>
              <w:bottom w:val="nil"/>
              <w:right w:val="nil"/>
            </w:tcBorders>
            <w:shd w:val="clear" w:color="auto" w:fill="AEAAAA"/>
            <w:tcMar>
              <w:top w:w="0" w:type="dxa"/>
              <w:left w:w="100" w:type="dxa"/>
              <w:bottom w:w="0" w:type="dxa"/>
              <w:right w:w="100" w:type="dxa"/>
            </w:tcMar>
            <w:vAlign w:val="bottom"/>
          </w:tcPr>
          <w:p w14:paraId="3350E582" w14:textId="77777777" w:rsidR="0038461A" w:rsidRPr="00EC5E32" w:rsidRDefault="0038461A" w:rsidP="00D92A1E">
            <w:pPr>
              <w:jc w:val="left"/>
              <w:rPr>
                <w:b/>
                <w:bCs/>
                <w:szCs w:val="24"/>
                <w:lang w:val="en-GB"/>
              </w:rPr>
            </w:pPr>
            <w:r w:rsidRPr="00EC5E32">
              <w:rPr>
                <w:b/>
                <w:bCs/>
                <w:szCs w:val="24"/>
                <w:lang w:val="en-GB"/>
              </w:rPr>
              <w:t>Project A (£m)</w:t>
            </w:r>
          </w:p>
        </w:tc>
        <w:tc>
          <w:tcPr>
            <w:tcW w:w="1590" w:type="dxa"/>
            <w:tcBorders>
              <w:top w:val="nil"/>
              <w:left w:val="nil"/>
              <w:bottom w:val="nil"/>
              <w:right w:val="nil"/>
            </w:tcBorders>
            <w:shd w:val="clear" w:color="auto" w:fill="AEAAAA"/>
            <w:tcMar>
              <w:top w:w="0" w:type="dxa"/>
              <w:left w:w="100" w:type="dxa"/>
              <w:bottom w:w="0" w:type="dxa"/>
              <w:right w:w="100" w:type="dxa"/>
            </w:tcMar>
            <w:vAlign w:val="bottom"/>
          </w:tcPr>
          <w:p w14:paraId="4181817F" w14:textId="77777777" w:rsidR="0038461A" w:rsidRPr="00EC5E32" w:rsidRDefault="0038461A" w:rsidP="00D92A1E">
            <w:pPr>
              <w:jc w:val="left"/>
              <w:rPr>
                <w:b/>
                <w:bCs/>
                <w:szCs w:val="24"/>
                <w:lang w:val="en-GB"/>
              </w:rPr>
            </w:pPr>
            <w:r w:rsidRPr="00EC5E32">
              <w:rPr>
                <w:b/>
                <w:bCs/>
                <w:szCs w:val="24"/>
                <w:lang w:val="en-GB"/>
              </w:rPr>
              <w:t>Project B (£m)</w:t>
            </w:r>
          </w:p>
        </w:tc>
        <w:tc>
          <w:tcPr>
            <w:tcW w:w="1605"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051B3BD" w14:textId="77777777" w:rsidR="0038461A" w:rsidRPr="00EC5E32" w:rsidRDefault="0038461A" w:rsidP="00D92A1E">
            <w:pPr>
              <w:jc w:val="left"/>
              <w:rPr>
                <w:b/>
                <w:bCs/>
                <w:szCs w:val="24"/>
                <w:lang w:val="en-GB"/>
              </w:rPr>
            </w:pPr>
            <w:r w:rsidRPr="00EC5E32">
              <w:rPr>
                <w:b/>
                <w:bCs/>
                <w:szCs w:val="24"/>
                <w:lang w:val="en-GB"/>
              </w:rPr>
              <w:t>Project C (£m)</w:t>
            </w:r>
          </w:p>
        </w:tc>
      </w:tr>
      <w:tr w:rsidR="003103CB" w:rsidRPr="00EC5E32" w14:paraId="13FF87B2" w14:textId="77777777" w:rsidTr="008A59DC">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51460590" w14:textId="77777777" w:rsidR="0038461A" w:rsidRPr="00EC5E32" w:rsidRDefault="0038461A" w:rsidP="00D92A1E">
            <w:pPr>
              <w:jc w:val="left"/>
              <w:rPr>
                <w:szCs w:val="24"/>
                <w:lang w:val="en-GB"/>
              </w:rPr>
            </w:pPr>
            <w:r w:rsidRPr="00EC5E32">
              <w:rPr>
                <w:szCs w:val="24"/>
                <w:lang w:val="en-GB"/>
              </w:rPr>
              <w:t>0/Initial Investment</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06504826" w14:textId="77777777" w:rsidR="0038461A" w:rsidRPr="00EC5E32" w:rsidRDefault="0038461A" w:rsidP="00D92A1E">
            <w:pPr>
              <w:jc w:val="right"/>
              <w:rPr>
                <w:szCs w:val="24"/>
                <w:lang w:val="en-GB"/>
              </w:rPr>
            </w:pPr>
            <w:r w:rsidRPr="00EC5E32">
              <w:rPr>
                <w:szCs w:val="24"/>
                <w:lang w:val="en-GB"/>
              </w:rPr>
              <w:t>50</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50EC7D52" w14:textId="77777777" w:rsidR="0038461A" w:rsidRPr="00EC5E32" w:rsidRDefault="0038461A" w:rsidP="00D92A1E">
            <w:pPr>
              <w:jc w:val="right"/>
              <w:rPr>
                <w:szCs w:val="24"/>
                <w:lang w:val="en-GB"/>
              </w:rPr>
            </w:pPr>
            <w:r w:rsidRPr="00EC5E32">
              <w:rPr>
                <w:szCs w:val="24"/>
                <w:lang w:val="en-GB"/>
              </w:rPr>
              <w:t>50</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1B909061" w14:textId="77777777" w:rsidR="0038461A" w:rsidRPr="00EC5E32" w:rsidRDefault="0038461A" w:rsidP="00D92A1E">
            <w:pPr>
              <w:jc w:val="right"/>
              <w:rPr>
                <w:szCs w:val="24"/>
                <w:lang w:val="en-GB"/>
              </w:rPr>
            </w:pPr>
            <w:r w:rsidRPr="00EC5E32">
              <w:rPr>
                <w:szCs w:val="24"/>
                <w:lang w:val="en-GB"/>
              </w:rPr>
              <w:t>50</w:t>
            </w:r>
          </w:p>
        </w:tc>
      </w:tr>
      <w:tr w:rsidR="003103CB" w:rsidRPr="00EC5E32" w14:paraId="34E61BB1" w14:textId="77777777" w:rsidTr="008A59DC">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4D0582D1" w14:textId="77777777" w:rsidR="0038461A" w:rsidRPr="00EC5E32" w:rsidRDefault="0038461A" w:rsidP="00D92A1E">
            <w:pPr>
              <w:jc w:val="right"/>
              <w:rPr>
                <w:szCs w:val="24"/>
                <w:lang w:val="en-GB"/>
              </w:rPr>
            </w:pPr>
            <w:r w:rsidRPr="00EC5E32">
              <w:rPr>
                <w:szCs w:val="24"/>
                <w:lang w:val="en-GB"/>
              </w:rPr>
              <w:t>1</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67786CE2" w14:textId="77777777" w:rsidR="0038461A" w:rsidRPr="00EC5E32" w:rsidRDefault="0038461A" w:rsidP="00D92A1E">
            <w:pPr>
              <w:jc w:val="right"/>
              <w:rPr>
                <w:szCs w:val="24"/>
                <w:lang w:val="en-GB"/>
              </w:rPr>
            </w:pPr>
            <w:r w:rsidRPr="00EC5E32">
              <w:rPr>
                <w:szCs w:val="24"/>
                <w:lang w:val="en-GB"/>
              </w:rPr>
              <w:t>10</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11F5F598"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23DB7361" w14:textId="77777777" w:rsidR="0038461A" w:rsidRPr="00EC5E32" w:rsidRDefault="0038461A" w:rsidP="00D92A1E">
            <w:pPr>
              <w:jc w:val="right"/>
              <w:rPr>
                <w:szCs w:val="24"/>
                <w:lang w:val="en-GB"/>
              </w:rPr>
            </w:pPr>
            <w:r w:rsidRPr="00EC5E32">
              <w:rPr>
                <w:szCs w:val="24"/>
                <w:lang w:val="en-GB"/>
              </w:rPr>
              <w:t>5</w:t>
            </w:r>
          </w:p>
        </w:tc>
      </w:tr>
      <w:tr w:rsidR="003103CB" w:rsidRPr="00EC5E32" w14:paraId="2C83D560" w14:textId="77777777" w:rsidTr="008A59DC">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7AC12BC4" w14:textId="77777777" w:rsidR="0038461A" w:rsidRPr="00EC5E32" w:rsidRDefault="0038461A" w:rsidP="00D92A1E">
            <w:pPr>
              <w:jc w:val="right"/>
              <w:rPr>
                <w:szCs w:val="24"/>
                <w:lang w:val="en-GB"/>
              </w:rPr>
            </w:pPr>
            <w:r w:rsidRPr="00EC5E32">
              <w:rPr>
                <w:szCs w:val="24"/>
                <w:lang w:val="en-GB"/>
              </w:rPr>
              <w:t>2</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5FB8EF91" w14:textId="77777777" w:rsidR="0038461A" w:rsidRPr="00EC5E32" w:rsidRDefault="0038461A" w:rsidP="00D92A1E">
            <w:pPr>
              <w:jc w:val="right"/>
              <w:rPr>
                <w:szCs w:val="24"/>
                <w:lang w:val="en-GB"/>
              </w:rPr>
            </w:pPr>
            <w:r w:rsidRPr="00EC5E32">
              <w:rPr>
                <w:szCs w:val="24"/>
                <w:lang w:val="en-GB"/>
              </w:rPr>
              <w:t>12</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54CB8722"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1F0C0E0D" w14:textId="77777777" w:rsidR="0038461A" w:rsidRPr="00EC5E32" w:rsidRDefault="0038461A" w:rsidP="00D92A1E">
            <w:pPr>
              <w:jc w:val="right"/>
              <w:rPr>
                <w:szCs w:val="24"/>
                <w:lang w:val="en-GB"/>
              </w:rPr>
            </w:pPr>
            <w:r w:rsidRPr="00EC5E32">
              <w:rPr>
                <w:szCs w:val="24"/>
                <w:lang w:val="en-GB"/>
              </w:rPr>
              <w:t>10</w:t>
            </w:r>
          </w:p>
        </w:tc>
      </w:tr>
      <w:tr w:rsidR="003103CB" w:rsidRPr="00EC5E32" w14:paraId="356874DC" w14:textId="77777777" w:rsidTr="008A59DC">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589D96BF" w14:textId="77777777" w:rsidR="0038461A" w:rsidRPr="00EC5E32" w:rsidRDefault="0038461A" w:rsidP="00D92A1E">
            <w:pPr>
              <w:jc w:val="right"/>
              <w:rPr>
                <w:szCs w:val="24"/>
                <w:lang w:val="en-GB"/>
              </w:rPr>
            </w:pPr>
            <w:r w:rsidRPr="00EC5E32">
              <w:rPr>
                <w:szCs w:val="24"/>
                <w:lang w:val="en-GB"/>
              </w:rPr>
              <w:t>3</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30ACF32E" w14:textId="77777777" w:rsidR="0038461A" w:rsidRPr="00EC5E32" w:rsidRDefault="0038461A" w:rsidP="00D92A1E">
            <w:pPr>
              <w:jc w:val="right"/>
              <w:rPr>
                <w:szCs w:val="24"/>
                <w:lang w:val="en-GB"/>
              </w:rPr>
            </w:pPr>
            <w:r w:rsidRPr="00EC5E32">
              <w:rPr>
                <w:szCs w:val="24"/>
                <w:lang w:val="en-GB"/>
              </w:rPr>
              <w:t>10</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75FA04B9"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13942552" w14:textId="77777777" w:rsidR="0038461A" w:rsidRPr="00EC5E32" w:rsidRDefault="0038461A" w:rsidP="00D92A1E">
            <w:pPr>
              <w:jc w:val="right"/>
              <w:rPr>
                <w:szCs w:val="24"/>
                <w:lang w:val="en-GB"/>
              </w:rPr>
            </w:pPr>
            <w:r w:rsidRPr="00EC5E32">
              <w:rPr>
                <w:szCs w:val="24"/>
                <w:lang w:val="en-GB"/>
              </w:rPr>
              <w:t>20</w:t>
            </w:r>
          </w:p>
        </w:tc>
      </w:tr>
      <w:tr w:rsidR="003103CB" w:rsidRPr="00EC5E32" w14:paraId="1962F9BA" w14:textId="77777777" w:rsidTr="008A59DC">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0357ED00" w14:textId="77777777" w:rsidR="0038461A" w:rsidRPr="00EC5E32" w:rsidRDefault="0038461A" w:rsidP="00D92A1E">
            <w:pPr>
              <w:jc w:val="right"/>
              <w:rPr>
                <w:szCs w:val="24"/>
                <w:lang w:val="en-GB"/>
              </w:rPr>
            </w:pPr>
            <w:r w:rsidRPr="00EC5E32">
              <w:rPr>
                <w:szCs w:val="24"/>
                <w:lang w:val="en-GB"/>
              </w:rPr>
              <w:t>4</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5F2BBAA4" w14:textId="77777777" w:rsidR="0038461A" w:rsidRPr="00EC5E32" w:rsidRDefault="0038461A" w:rsidP="00D92A1E">
            <w:pPr>
              <w:jc w:val="right"/>
              <w:rPr>
                <w:szCs w:val="24"/>
                <w:lang w:val="en-GB"/>
              </w:rPr>
            </w:pPr>
            <w:r w:rsidRPr="00EC5E32">
              <w:rPr>
                <w:szCs w:val="24"/>
                <w:lang w:val="en-GB"/>
              </w:rPr>
              <w:t>14</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2BA414C6"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50BDB8AF" w14:textId="77777777" w:rsidR="0038461A" w:rsidRPr="00EC5E32" w:rsidRDefault="0038461A" w:rsidP="00D92A1E">
            <w:pPr>
              <w:jc w:val="right"/>
              <w:rPr>
                <w:szCs w:val="24"/>
                <w:lang w:val="en-GB"/>
              </w:rPr>
            </w:pPr>
            <w:r w:rsidRPr="00EC5E32">
              <w:rPr>
                <w:szCs w:val="24"/>
                <w:lang w:val="en-GB"/>
              </w:rPr>
              <w:t>25</w:t>
            </w:r>
          </w:p>
        </w:tc>
      </w:tr>
      <w:tr w:rsidR="003103CB" w:rsidRPr="00EC5E32" w14:paraId="7329A944" w14:textId="77777777" w:rsidTr="008A59DC">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05131A7B" w14:textId="77777777" w:rsidR="0038461A" w:rsidRPr="00EC5E32" w:rsidRDefault="0038461A" w:rsidP="00D92A1E">
            <w:pPr>
              <w:jc w:val="right"/>
              <w:rPr>
                <w:szCs w:val="24"/>
                <w:lang w:val="en-GB"/>
              </w:rPr>
            </w:pPr>
            <w:r w:rsidRPr="00EC5E32">
              <w:rPr>
                <w:szCs w:val="24"/>
                <w:lang w:val="en-GB"/>
              </w:rPr>
              <w:t>5</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48EBA638" w14:textId="77777777" w:rsidR="0038461A" w:rsidRPr="00EC5E32" w:rsidRDefault="0038461A" w:rsidP="00D92A1E">
            <w:pPr>
              <w:jc w:val="right"/>
              <w:rPr>
                <w:szCs w:val="24"/>
                <w:lang w:val="en-GB"/>
              </w:rPr>
            </w:pPr>
            <w:r w:rsidRPr="00EC5E32">
              <w:rPr>
                <w:szCs w:val="24"/>
                <w:lang w:val="en-GB"/>
              </w:rPr>
              <w:t>8</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13547B67"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2B0ED5B7" w14:textId="77777777" w:rsidR="0038461A" w:rsidRPr="00EC5E32" w:rsidRDefault="0038461A" w:rsidP="00D92A1E">
            <w:pPr>
              <w:jc w:val="right"/>
              <w:rPr>
                <w:szCs w:val="24"/>
                <w:lang w:val="en-GB"/>
              </w:rPr>
            </w:pPr>
            <w:r w:rsidRPr="00EC5E32">
              <w:rPr>
                <w:szCs w:val="24"/>
                <w:lang w:val="en-GB"/>
              </w:rPr>
              <w:t>5</w:t>
            </w:r>
          </w:p>
        </w:tc>
      </w:tr>
      <w:tr w:rsidR="003103CB" w:rsidRPr="00EC5E32" w14:paraId="77EADF7C" w14:textId="77777777" w:rsidTr="008A59DC">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204F831A" w14:textId="77777777" w:rsidR="0038461A" w:rsidRPr="00EC5E32" w:rsidRDefault="0038461A" w:rsidP="00D92A1E">
            <w:pPr>
              <w:jc w:val="left"/>
              <w:rPr>
                <w:szCs w:val="24"/>
                <w:lang w:val="en-GB"/>
              </w:rPr>
            </w:pPr>
            <w:r w:rsidRPr="00EC5E32">
              <w:rPr>
                <w:szCs w:val="24"/>
                <w:lang w:val="en-GB"/>
              </w:rPr>
              <w:t>Average Net Profit</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2565376A" w14:textId="77777777" w:rsidR="0038461A" w:rsidRPr="00EC5E32" w:rsidRDefault="0038461A" w:rsidP="00D92A1E">
            <w:pPr>
              <w:jc w:val="right"/>
              <w:rPr>
                <w:szCs w:val="24"/>
                <w:lang w:val="en-GB"/>
              </w:rPr>
            </w:pPr>
            <w:r w:rsidRPr="00EC5E32">
              <w:rPr>
                <w:szCs w:val="24"/>
                <w:lang w:val="en-GB"/>
              </w:rPr>
              <w:t>10.8</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370BB579"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573DC63C" w14:textId="77777777" w:rsidR="0038461A" w:rsidRPr="00EC5E32" w:rsidRDefault="0038461A" w:rsidP="00D92A1E">
            <w:pPr>
              <w:jc w:val="right"/>
              <w:rPr>
                <w:szCs w:val="24"/>
                <w:lang w:val="en-GB"/>
              </w:rPr>
            </w:pPr>
            <w:r w:rsidRPr="00EC5E32">
              <w:rPr>
                <w:szCs w:val="24"/>
                <w:lang w:val="en-GB"/>
              </w:rPr>
              <w:t>13</w:t>
            </w:r>
          </w:p>
        </w:tc>
      </w:tr>
      <w:tr w:rsidR="003103CB" w:rsidRPr="00EC5E32" w14:paraId="17BF1BD6" w14:textId="77777777" w:rsidTr="008A59DC">
        <w:trPr>
          <w:trHeight w:val="300"/>
        </w:trPr>
        <w:tc>
          <w:tcPr>
            <w:tcW w:w="4095"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088C8346" w14:textId="77777777" w:rsidR="0038461A" w:rsidRPr="00EC5E32" w:rsidRDefault="0038461A" w:rsidP="00D92A1E">
            <w:pPr>
              <w:jc w:val="left"/>
              <w:rPr>
                <w:b/>
                <w:bCs/>
                <w:szCs w:val="24"/>
                <w:lang w:val="en-GB"/>
              </w:rPr>
            </w:pPr>
            <w:r w:rsidRPr="00EC5E32">
              <w:rPr>
                <w:b/>
                <w:bCs/>
                <w:szCs w:val="24"/>
                <w:lang w:val="en-GB"/>
              </w:rPr>
              <w:t>ARR</w:t>
            </w:r>
          </w:p>
        </w:tc>
        <w:tc>
          <w:tcPr>
            <w:tcW w:w="1590" w:type="dxa"/>
            <w:tcBorders>
              <w:top w:val="nil"/>
              <w:left w:val="nil"/>
              <w:bottom w:val="nil"/>
              <w:right w:val="nil"/>
            </w:tcBorders>
            <w:shd w:val="clear" w:color="auto" w:fill="AEAAAA"/>
            <w:tcMar>
              <w:top w:w="0" w:type="dxa"/>
              <w:left w:w="100" w:type="dxa"/>
              <w:bottom w:w="0" w:type="dxa"/>
              <w:right w:w="100" w:type="dxa"/>
            </w:tcMar>
            <w:vAlign w:val="bottom"/>
          </w:tcPr>
          <w:p w14:paraId="1194C536" w14:textId="77777777" w:rsidR="0038461A" w:rsidRPr="00EC5E32" w:rsidRDefault="0038461A" w:rsidP="00D92A1E">
            <w:pPr>
              <w:jc w:val="right"/>
              <w:rPr>
                <w:b/>
                <w:bCs/>
                <w:szCs w:val="24"/>
                <w:lang w:val="en-GB"/>
              </w:rPr>
            </w:pPr>
            <w:r w:rsidRPr="00EC5E32">
              <w:rPr>
                <w:b/>
                <w:bCs/>
                <w:szCs w:val="24"/>
                <w:lang w:val="en-GB"/>
              </w:rPr>
              <w:t>21.60%</w:t>
            </w:r>
          </w:p>
        </w:tc>
        <w:tc>
          <w:tcPr>
            <w:tcW w:w="1590" w:type="dxa"/>
            <w:tcBorders>
              <w:top w:val="nil"/>
              <w:left w:val="nil"/>
              <w:bottom w:val="nil"/>
              <w:right w:val="nil"/>
            </w:tcBorders>
            <w:shd w:val="clear" w:color="auto" w:fill="AEAAAA"/>
            <w:tcMar>
              <w:top w:w="0" w:type="dxa"/>
              <w:left w:w="100" w:type="dxa"/>
              <w:bottom w:w="0" w:type="dxa"/>
              <w:right w:w="100" w:type="dxa"/>
            </w:tcMar>
            <w:vAlign w:val="bottom"/>
          </w:tcPr>
          <w:p w14:paraId="135E659D" w14:textId="77777777" w:rsidR="0038461A" w:rsidRPr="00EC5E32" w:rsidRDefault="0038461A" w:rsidP="00D92A1E">
            <w:pPr>
              <w:jc w:val="right"/>
              <w:rPr>
                <w:b/>
                <w:bCs/>
                <w:szCs w:val="24"/>
                <w:lang w:val="en-GB"/>
              </w:rPr>
            </w:pPr>
            <w:r w:rsidRPr="00EC5E32">
              <w:rPr>
                <w:b/>
                <w:bCs/>
                <w:szCs w:val="24"/>
                <w:lang w:val="en-GB"/>
              </w:rPr>
              <w:t>22.00%</w:t>
            </w:r>
          </w:p>
        </w:tc>
        <w:tc>
          <w:tcPr>
            <w:tcW w:w="1605"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76CE5F8" w14:textId="77777777" w:rsidR="0038461A" w:rsidRPr="00EC5E32" w:rsidRDefault="0038461A" w:rsidP="00D92A1E">
            <w:pPr>
              <w:jc w:val="right"/>
              <w:rPr>
                <w:b/>
                <w:bCs/>
                <w:szCs w:val="24"/>
                <w:lang w:val="en-GB"/>
              </w:rPr>
            </w:pPr>
            <w:r w:rsidRPr="00EC5E32">
              <w:rPr>
                <w:b/>
                <w:bCs/>
                <w:szCs w:val="24"/>
                <w:lang w:val="en-GB"/>
              </w:rPr>
              <w:t>26.00%</w:t>
            </w:r>
          </w:p>
        </w:tc>
      </w:tr>
      <w:tr w:rsidR="003103CB" w:rsidRPr="00EC5E32" w14:paraId="2FDFFAFF" w14:textId="77777777" w:rsidTr="008A59DC">
        <w:trPr>
          <w:trHeight w:val="315"/>
        </w:trPr>
        <w:tc>
          <w:tcPr>
            <w:tcW w:w="4095" w:type="dxa"/>
            <w:tcBorders>
              <w:top w:val="nil"/>
              <w:left w:val="single" w:sz="6" w:space="0" w:color="000000"/>
              <w:bottom w:val="single" w:sz="6" w:space="0" w:color="000000"/>
              <w:right w:val="nil"/>
            </w:tcBorders>
            <w:shd w:val="clear" w:color="auto" w:fill="F8CBAD"/>
            <w:tcMar>
              <w:top w:w="0" w:type="dxa"/>
              <w:left w:w="100" w:type="dxa"/>
              <w:bottom w:w="0" w:type="dxa"/>
              <w:right w:w="100" w:type="dxa"/>
            </w:tcMar>
            <w:vAlign w:val="bottom"/>
          </w:tcPr>
          <w:p w14:paraId="199B91D3" w14:textId="77777777" w:rsidR="0038461A" w:rsidRPr="00EC5E32" w:rsidRDefault="0038461A" w:rsidP="00D92A1E">
            <w:pPr>
              <w:jc w:val="left"/>
              <w:rPr>
                <w:szCs w:val="24"/>
                <w:lang w:val="en-GB"/>
              </w:rPr>
            </w:pPr>
            <w:r w:rsidRPr="00EC5E32">
              <w:rPr>
                <w:szCs w:val="24"/>
                <w:lang w:val="en-GB"/>
              </w:rPr>
              <w:t>Average Net Profit/Initial Investment*100</w:t>
            </w:r>
          </w:p>
        </w:tc>
        <w:tc>
          <w:tcPr>
            <w:tcW w:w="1590" w:type="dxa"/>
            <w:tcBorders>
              <w:top w:val="nil"/>
              <w:left w:val="nil"/>
              <w:bottom w:val="single" w:sz="6" w:space="0" w:color="000000"/>
              <w:right w:val="nil"/>
            </w:tcBorders>
            <w:shd w:val="clear" w:color="auto" w:fill="F8CBAD"/>
            <w:tcMar>
              <w:top w:w="0" w:type="dxa"/>
              <w:left w:w="100" w:type="dxa"/>
              <w:bottom w:w="0" w:type="dxa"/>
              <w:right w:w="100" w:type="dxa"/>
            </w:tcMar>
            <w:vAlign w:val="bottom"/>
          </w:tcPr>
          <w:p w14:paraId="0035FE29" w14:textId="77777777" w:rsidR="0038461A" w:rsidRPr="00EC5E32" w:rsidRDefault="0038461A" w:rsidP="00D92A1E">
            <w:pPr>
              <w:jc w:val="left"/>
              <w:rPr>
                <w:szCs w:val="24"/>
                <w:lang w:val="en-GB"/>
              </w:rPr>
            </w:pPr>
            <w:r w:rsidRPr="00EC5E32">
              <w:rPr>
                <w:szCs w:val="24"/>
                <w:lang w:val="en-GB"/>
              </w:rPr>
              <w:t xml:space="preserve"> </w:t>
            </w:r>
          </w:p>
        </w:tc>
        <w:tc>
          <w:tcPr>
            <w:tcW w:w="1590" w:type="dxa"/>
            <w:tcBorders>
              <w:top w:val="nil"/>
              <w:left w:val="nil"/>
              <w:bottom w:val="single" w:sz="6" w:space="0" w:color="000000"/>
              <w:right w:val="nil"/>
            </w:tcBorders>
            <w:shd w:val="clear" w:color="auto" w:fill="F8CBAD"/>
            <w:tcMar>
              <w:top w:w="0" w:type="dxa"/>
              <w:left w:w="100" w:type="dxa"/>
              <w:bottom w:w="0" w:type="dxa"/>
              <w:right w:w="100" w:type="dxa"/>
            </w:tcMar>
            <w:vAlign w:val="bottom"/>
          </w:tcPr>
          <w:p w14:paraId="32640858" w14:textId="77777777" w:rsidR="0038461A" w:rsidRPr="00EC5E32" w:rsidRDefault="0038461A" w:rsidP="00D92A1E">
            <w:pPr>
              <w:jc w:val="left"/>
              <w:rPr>
                <w:szCs w:val="24"/>
                <w:lang w:val="en-GB"/>
              </w:rPr>
            </w:pPr>
            <w:r w:rsidRPr="00EC5E32">
              <w:rPr>
                <w:szCs w:val="24"/>
                <w:lang w:val="en-GB"/>
              </w:rPr>
              <w:t xml:space="preserve"> </w:t>
            </w:r>
          </w:p>
        </w:tc>
        <w:tc>
          <w:tcPr>
            <w:tcW w:w="1605" w:type="dxa"/>
            <w:tcBorders>
              <w:top w:val="nil"/>
              <w:left w:val="nil"/>
              <w:bottom w:val="single" w:sz="6" w:space="0" w:color="000000"/>
              <w:right w:val="single" w:sz="6" w:space="0" w:color="000000"/>
            </w:tcBorders>
            <w:shd w:val="clear" w:color="auto" w:fill="F8CBAD"/>
            <w:tcMar>
              <w:top w:w="0" w:type="dxa"/>
              <w:left w:w="100" w:type="dxa"/>
              <w:bottom w:w="0" w:type="dxa"/>
              <w:right w:w="100" w:type="dxa"/>
            </w:tcMar>
            <w:vAlign w:val="bottom"/>
          </w:tcPr>
          <w:p w14:paraId="42A0DA35" w14:textId="77777777" w:rsidR="0038461A" w:rsidRPr="00EC5E32" w:rsidRDefault="0038461A" w:rsidP="00D92A1E">
            <w:pPr>
              <w:jc w:val="left"/>
              <w:rPr>
                <w:szCs w:val="24"/>
                <w:lang w:val="en-GB"/>
              </w:rPr>
            </w:pPr>
            <w:r w:rsidRPr="00EC5E32">
              <w:rPr>
                <w:szCs w:val="24"/>
                <w:lang w:val="en-GB"/>
              </w:rPr>
              <w:t xml:space="preserve"> </w:t>
            </w:r>
          </w:p>
        </w:tc>
      </w:tr>
    </w:tbl>
    <w:p w14:paraId="3EACD703"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419"/>
        <w:gridCol w:w="1001"/>
        <w:gridCol w:w="2166"/>
        <w:gridCol w:w="2052"/>
        <w:gridCol w:w="1335"/>
        <w:gridCol w:w="2052"/>
      </w:tblGrid>
      <w:tr w:rsidR="003103CB" w:rsidRPr="00EC5E32" w14:paraId="21B72765" w14:textId="77777777" w:rsidTr="008A59DC">
        <w:trPr>
          <w:trHeight w:val="300"/>
        </w:trPr>
        <w:tc>
          <w:tcPr>
            <w:tcW w:w="9022" w:type="dxa"/>
            <w:gridSpan w:val="6"/>
            <w:tcBorders>
              <w:top w:val="single" w:sz="6" w:space="0" w:color="000000"/>
              <w:left w:val="single" w:sz="6" w:space="0" w:color="000000"/>
              <w:bottom w:val="nil"/>
              <w:right w:val="single" w:sz="6" w:space="0" w:color="000000"/>
            </w:tcBorders>
            <w:shd w:val="clear" w:color="auto" w:fill="FFE699"/>
            <w:tcMar>
              <w:top w:w="0" w:type="dxa"/>
              <w:left w:w="100" w:type="dxa"/>
              <w:bottom w:w="0" w:type="dxa"/>
              <w:right w:w="100" w:type="dxa"/>
            </w:tcMar>
            <w:vAlign w:val="bottom"/>
          </w:tcPr>
          <w:p w14:paraId="07C167C8" w14:textId="77777777" w:rsidR="0038461A" w:rsidRPr="00EC5E32" w:rsidRDefault="0038461A" w:rsidP="00D92A1E">
            <w:pPr>
              <w:jc w:val="center"/>
              <w:rPr>
                <w:b/>
                <w:bCs/>
                <w:szCs w:val="24"/>
                <w:lang w:val="en-GB"/>
              </w:rPr>
            </w:pPr>
            <w:r w:rsidRPr="00EC5E32">
              <w:rPr>
                <w:b/>
                <w:bCs/>
                <w:szCs w:val="24"/>
                <w:lang w:val="en-GB"/>
              </w:rPr>
              <w:t xml:space="preserve">Calculation of Internal Rate of </w:t>
            </w:r>
            <w:proofErr w:type="gramStart"/>
            <w:r w:rsidRPr="00EC5E32">
              <w:rPr>
                <w:b/>
                <w:bCs/>
                <w:szCs w:val="24"/>
                <w:lang w:val="en-GB"/>
              </w:rPr>
              <w:t>Return  (</w:t>
            </w:r>
            <w:proofErr w:type="gramEnd"/>
            <w:r w:rsidRPr="00EC5E32">
              <w:rPr>
                <w:b/>
                <w:bCs/>
                <w:szCs w:val="24"/>
                <w:lang w:val="en-GB"/>
              </w:rPr>
              <w:t>IRR)</w:t>
            </w:r>
          </w:p>
        </w:tc>
      </w:tr>
      <w:tr w:rsidR="003103CB" w:rsidRPr="00EC5E32" w14:paraId="41622582" w14:textId="77777777" w:rsidTr="008A59DC">
        <w:trPr>
          <w:trHeight w:val="300"/>
        </w:trPr>
        <w:tc>
          <w:tcPr>
            <w:tcW w:w="419"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0A6F08F7" w14:textId="77777777" w:rsidR="0038461A" w:rsidRPr="00EC5E32" w:rsidRDefault="0038461A" w:rsidP="00D92A1E">
            <w:pPr>
              <w:jc w:val="left"/>
              <w:rPr>
                <w:b/>
                <w:bCs/>
                <w:szCs w:val="24"/>
                <w:lang w:val="en-GB"/>
              </w:rPr>
            </w:pPr>
            <w:r w:rsidRPr="00EC5E32">
              <w:rPr>
                <w:b/>
                <w:bCs/>
                <w:szCs w:val="24"/>
                <w:lang w:val="en-GB"/>
              </w:rPr>
              <w:t>Yea</w:t>
            </w:r>
            <w:r w:rsidRPr="00EC5E32">
              <w:rPr>
                <w:b/>
                <w:bCs/>
                <w:szCs w:val="24"/>
                <w:lang w:val="en-GB"/>
              </w:rPr>
              <w:lastRenderedPageBreak/>
              <w:t>r</w:t>
            </w:r>
          </w:p>
        </w:tc>
        <w:tc>
          <w:tcPr>
            <w:tcW w:w="1001" w:type="dxa"/>
            <w:tcBorders>
              <w:top w:val="nil"/>
              <w:left w:val="nil"/>
              <w:bottom w:val="nil"/>
              <w:right w:val="nil"/>
            </w:tcBorders>
            <w:shd w:val="clear" w:color="auto" w:fill="FFE699"/>
            <w:tcMar>
              <w:top w:w="0" w:type="dxa"/>
              <w:left w:w="100" w:type="dxa"/>
              <w:bottom w:w="0" w:type="dxa"/>
              <w:right w:w="100" w:type="dxa"/>
            </w:tcMar>
            <w:vAlign w:val="bottom"/>
          </w:tcPr>
          <w:p w14:paraId="60B792D7" w14:textId="77777777" w:rsidR="0038461A" w:rsidRPr="00EC5E32" w:rsidRDefault="0038461A" w:rsidP="00D92A1E">
            <w:pPr>
              <w:jc w:val="left"/>
              <w:rPr>
                <w:b/>
                <w:bCs/>
                <w:szCs w:val="24"/>
                <w:lang w:val="en-GB"/>
              </w:rPr>
            </w:pPr>
            <w:r w:rsidRPr="00EC5E32">
              <w:rPr>
                <w:b/>
                <w:bCs/>
                <w:szCs w:val="24"/>
                <w:lang w:val="en-GB"/>
              </w:rPr>
              <w:lastRenderedPageBreak/>
              <w:t>Project A (£m)</w:t>
            </w:r>
          </w:p>
        </w:tc>
        <w:tc>
          <w:tcPr>
            <w:tcW w:w="2165" w:type="dxa"/>
            <w:tcBorders>
              <w:top w:val="nil"/>
              <w:left w:val="nil"/>
              <w:bottom w:val="nil"/>
              <w:right w:val="nil"/>
            </w:tcBorders>
            <w:shd w:val="clear" w:color="auto" w:fill="FFE699"/>
            <w:tcMar>
              <w:top w:w="0" w:type="dxa"/>
              <w:left w:w="100" w:type="dxa"/>
              <w:bottom w:w="0" w:type="dxa"/>
              <w:right w:w="100" w:type="dxa"/>
            </w:tcMar>
            <w:vAlign w:val="bottom"/>
          </w:tcPr>
          <w:p w14:paraId="7D893B43" w14:textId="77777777" w:rsidR="0038461A" w:rsidRPr="00EC5E32" w:rsidRDefault="0038461A" w:rsidP="00D92A1E">
            <w:pPr>
              <w:jc w:val="left"/>
              <w:rPr>
                <w:b/>
                <w:bCs/>
                <w:szCs w:val="24"/>
                <w:lang w:val="en-GB"/>
              </w:rPr>
            </w:pPr>
            <w:r w:rsidRPr="00EC5E32">
              <w:rPr>
                <w:b/>
                <w:bCs/>
                <w:szCs w:val="24"/>
                <w:lang w:val="en-GB"/>
              </w:rPr>
              <w:t>Discounting factor @10%</w:t>
            </w:r>
          </w:p>
        </w:tc>
        <w:tc>
          <w:tcPr>
            <w:tcW w:w="2051" w:type="dxa"/>
            <w:tcBorders>
              <w:top w:val="nil"/>
              <w:left w:val="nil"/>
              <w:bottom w:val="nil"/>
              <w:right w:val="nil"/>
            </w:tcBorders>
            <w:shd w:val="clear" w:color="auto" w:fill="FFE699"/>
            <w:tcMar>
              <w:top w:w="0" w:type="dxa"/>
              <w:left w:w="100" w:type="dxa"/>
              <w:bottom w:w="0" w:type="dxa"/>
              <w:right w:w="100" w:type="dxa"/>
            </w:tcMar>
            <w:vAlign w:val="bottom"/>
          </w:tcPr>
          <w:p w14:paraId="14B36E88" w14:textId="77777777" w:rsidR="0038461A" w:rsidRPr="00EC5E32" w:rsidRDefault="0038461A" w:rsidP="00D92A1E">
            <w:pPr>
              <w:jc w:val="left"/>
              <w:rPr>
                <w:b/>
                <w:bCs/>
                <w:szCs w:val="24"/>
                <w:lang w:val="en-GB"/>
              </w:rPr>
            </w:pPr>
            <w:r w:rsidRPr="00EC5E32">
              <w:rPr>
                <w:b/>
                <w:bCs/>
                <w:szCs w:val="24"/>
                <w:lang w:val="en-GB"/>
              </w:rPr>
              <w:t>Present value of cash flows (£m)</w:t>
            </w:r>
          </w:p>
        </w:tc>
        <w:tc>
          <w:tcPr>
            <w:tcW w:w="1335" w:type="dxa"/>
            <w:tcBorders>
              <w:top w:val="nil"/>
              <w:left w:val="nil"/>
              <w:bottom w:val="nil"/>
              <w:right w:val="nil"/>
            </w:tcBorders>
            <w:shd w:val="clear" w:color="auto" w:fill="FFE699"/>
            <w:tcMar>
              <w:top w:w="0" w:type="dxa"/>
              <w:left w:w="100" w:type="dxa"/>
              <w:bottom w:w="0" w:type="dxa"/>
              <w:right w:w="100" w:type="dxa"/>
            </w:tcMar>
            <w:vAlign w:val="bottom"/>
          </w:tcPr>
          <w:p w14:paraId="42A40E2E" w14:textId="77777777" w:rsidR="0038461A" w:rsidRPr="00EC5E32" w:rsidRDefault="0038461A" w:rsidP="00D92A1E">
            <w:pPr>
              <w:jc w:val="left"/>
              <w:rPr>
                <w:b/>
                <w:bCs/>
                <w:szCs w:val="24"/>
                <w:lang w:val="en-GB"/>
              </w:rPr>
            </w:pPr>
            <w:r w:rsidRPr="00EC5E32">
              <w:rPr>
                <w:b/>
                <w:bCs/>
                <w:szCs w:val="24"/>
                <w:lang w:val="en-GB"/>
              </w:rPr>
              <w:t>Discount rate at 3%</w:t>
            </w:r>
          </w:p>
        </w:tc>
        <w:tc>
          <w:tcPr>
            <w:tcW w:w="2051"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2AC0CC16"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424BD151"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6D45CAEF" w14:textId="77777777" w:rsidR="0038461A" w:rsidRPr="00EC5E32" w:rsidRDefault="0038461A" w:rsidP="00D92A1E">
            <w:pPr>
              <w:jc w:val="right"/>
              <w:rPr>
                <w:szCs w:val="24"/>
                <w:lang w:val="en-GB"/>
              </w:rPr>
            </w:pPr>
            <w:r w:rsidRPr="00EC5E32">
              <w:rPr>
                <w:szCs w:val="24"/>
                <w:lang w:val="en-GB"/>
              </w:rPr>
              <w:t>0</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29872371" w14:textId="77777777" w:rsidR="0038461A" w:rsidRPr="00EC5E32" w:rsidRDefault="0038461A" w:rsidP="00D92A1E">
            <w:pPr>
              <w:jc w:val="right"/>
              <w:rPr>
                <w:szCs w:val="24"/>
                <w:lang w:val="en-GB"/>
              </w:rPr>
            </w:pPr>
            <w:r w:rsidRPr="00EC5E32">
              <w:rPr>
                <w:szCs w:val="24"/>
                <w:lang w:val="en-GB"/>
              </w:rPr>
              <w:t>-50</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40678031" w14:textId="77777777" w:rsidR="0038461A" w:rsidRPr="00EC5E32" w:rsidRDefault="0038461A" w:rsidP="00D92A1E">
            <w:pPr>
              <w:jc w:val="right"/>
              <w:rPr>
                <w:szCs w:val="24"/>
                <w:lang w:val="en-GB"/>
              </w:rPr>
            </w:pPr>
            <w:r w:rsidRPr="00EC5E32">
              <w:rPr>
                <w:szCs w:val="24"/>
                <w:lang w:val="en-GB"/>
              </w:rPr>
              <w:t>1.00</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5DAD9EFB" w14:textId="77777777" w:rsidR="0038461A" w:rsidRPr="00EC5E32" w:rsidRDefault="0038461A" w:rsidP="00D92A1E">
            <w:pPr>
              <w:jc w:val="right"/>
              <w:rPr>
                <w:szCs w:val="24"/>
                <w:lang w:val="en-GB"/>
              </w:rPr>
            </w:pPr>
            <w:r w:rsidRPr="00EC5E32">
              <w:rPr>
                <w:szCs w:val="24"/>
                <w:lang w:val="en-GB"/>
              </w:rPr>
              <w:t>-50.00</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68B8F273" w14:textId="77777777" w:rsidR="0038461A" w:rsidRPr="00EC5E32" w:rsidRDefault="0038461A" w:rsidP="00D92A1E">
            <w:pPr>
              <w:jc w:val="right"/>
              <w:rPr>
                <w:szCs w:val="24"/>
                <w:lang w:val="en-GB"/>
              </w:rPr>
            </w:pPr>
            <w:r w:rsidRPr="00EC5E32">
              <w:rPr>
                <w:szCs w:val="24"/>
                <w:lang w:val="en-GB"/>
              </w:rPr>
              <w:t>1.00</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A3A1BDE" w14:textId="77777777" w:rsidR="0038461A" w:rsidRPr="00EC5E32" w:rsidRDefault="0038461A" w:rsidP="00D92A1E">
            <w:pPr>
              <w:jc w:val="right"/>
              <w:rPr>
                <w:szCs w:val="24"/>
                <w:lang w:val="en-GB"/>
              </w:rPr>
            </w:pPr>
            <w:r w:rsidRPr="00EC5E32">
              <w:rPr>
                <w:szCs w:val="24"/>
                <w:lang w:val="en-GB"/>
              </w:rPr>
              <w:t>-50.00</w:t>
            </w:r>
          </w:p>
        </w:tc>
      </w:tr>
      <w:tr w:rsidR="003103CB" w:rsidRPr="00EC5E32" w14:paraId="438F17F1"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71A9D6B5" w14:textId="77777777" w:rsidR="0038461A" w:rsidRPr="00EC5E32" w:rsidRDefault="0038461A" w:rsidP="00D92A1E">
            <w:pPr>
              <w:jc w:val="right"/>
              <w:rPr>
                <w:szCs w:val="24"/>
                <w:lang w:val="en-GB"/>
              </w:rPr>
            </w:pPr>
            <w:r w:rsidRPr="00EC5E32">
              <w:rPr>
                <w:szCs w:val="24"/>
                <w:lang w:val="en-GB"/>
              </w:rPr>
              <w:t>1</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1B9EC622" w14:textId="77777777" w:rsidR="0038461A" w:rsidRPr="00EC5E32" w:rsidRDefault="0038461A" w:rsidP="00D92A1E">
            <w:pPr>
              <w:jc w:val="right"/>
              <w:rPr>
                <w:szCs w:val="24"/>
                <w:lang w:val="en-GB"/>
              </w:rPr>
            </w:pPr>
            <w:r w:rsidRPr="00EC5E32">
              <w:rPr>
                <w:szCs w:val="24"/>
                <w:lang w:val="en-GB"/>
              </w:rPr>
              <w:t>10</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3523BAE1" w14:textId="77777777" w:rsidR="0038461A" w:rsidRPr="00EC5E32" w:rsidRDefault="0038461A" w:rsidP="00D92A1E">
            <w:pPr>
              <w:jc w:val="right"/>
              <w:rPr>
                <w:szCs w:val="24"/>
                <w:lang w:val="en-GB"/>
              </w:rPr>
            </w:pPr>
            <w:r w:rsidRPr="00EC5E32">
              <w:rPr>
                <w:szCs w:val="24"/>
                <w:lang w:val="en-GB"/>
              </w:rPr>
              <w:t>0.91</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36C509E1" w14:textId="77777777" w:rsidR="0038461A" w:rsidRPr="00EC5E32" w:rsidRDefault="0038461A" w:rsidP="00D92A1E">
            <w:pPr>
              <w:jc w:val="right"/>
              <w:rPr>
                <w:szCs w:val="24"/>
                <w:lang w:val="en-GB"/>
              </w:rPr>
            </w:pPr>
            <w:r w:rsidRPr="00EC5E32">
              <w:rPr>
                <w:szCs w:val="24"/>
                <w:lang w:val="en-GB"/>
              </w:rPr>
              <w:t>9.09</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4018C2CC" w14:textId="77777777" w:rsidR="0038461A" w:rsidRPr="00EC5E32" w:rsidRDefault="0038461A" w:rsidP="00D92A1E">
            <w:pPr>
              <w:jc w:val="right"/>
              <w:rPr>
                <w:szCs w:val="24"/>
                <w:lang w:val="en-GB"/>
              </w:rPr>
            </w:pPr>
            <w:r w:rsidRPr="00EC5E32">
              <w:rPr>
                <w:szCs w:val="24"/>
                <w:lang w:val="en-GB"/>
              </w:rPr>
              <w:t>0.97</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0F5DF95" w14:textId="77777777" w:rsidR="0038461A" w:rsidRPr="00EC5E32" w:rsidRDefault="0038461A" w:rsidP="00D92A1E">
            <w:pPr>
              <w:jc w:val="right"/>
              <w:rPr>
                <w:szCs w:val="24"/>
                <w:lang w:val="en-GB"/>
              </w:rPr>
            </w:pPr>
            <w:r w:rsidRPr="00EC5E32">
              <w:rPr>
                <w:szCs w:val="24"/>
                <w:lang w:val="en-GB"/>
              </w:rPr>
              <w:t>9.70</w:t>
            </w:r>
          </w:p>
        </w:tc>
      </w:tr>
      <w:tr w:rsidR="003103CB" w:rsidRPr="00EC5E32" w14:paraId="5A581D6F"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639656F5" w14:textId="77777777" w:rsidR="0038461A" w:rsidRPr="00EC5E32" w:rsidRDefault="0038461A" w:rsidP="00D92A1E">
            <w:pPr>
              <w:jc w:val="right"/>
              <w:rPr>
                <w:szCs w:val="24"/>
                <w:lang w:val="en-GB"/>
              </w:rPr>
            </w:pPr>
            <w:r w:rsidRPr="00EC5E32">
              <w:rPr>
                <w:szCs w:val="24"/>
                <w:lang w:val="en-GB"/>
              </w:rPr>
              <w:t>2</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1992F01D" w14:textId="77777777" w:rsidR="0038461A" w:rsidRPr="00EC5E32" w:rsidRDefault="0038461A" w:rsidP="00D92A1E">
            <w:pPr>
              <w:jc w:val="right"/>
              <w:rPr>
                <w:szCs w:val="24"/>
                <w:lang w:val="en-GB"/>
              </w:rPr>
            </w:pPr>
            <w:r w:rsidRPr="00EC5E32">
              <w:rPr>
                <w:szCs w:val="24"/>
                <w:lang w:val="en-GB"/>
              </w:rPr>
              <w:t>12</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35124CB9" w14:textId="77777777" w:rsidR="0038461A" w:rsidRPr="00EC5E32" w:rsidRDefault="0038461A" w:rsidP="00D92A1E">
            <w:pPr>
              <w:jc w:val="right"/>
              <w:rPr>
                <w:szCs w:val="24"/>
                <w:lang w:val="en-GB"/>
              </w:rPr>
            </w:pPr>
            <w:r w:rsidRPr="00EC5E32">
              <w:rPr>
                <w:szCs w:val="24"/>
                <w:lang w:val="en-GB"/>
              </w:rPr>
              <w:t>0.83</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1A1613ED" w14:textId="77777777" w:rsidR="0038461A" w:rsidRPr="00EC5E32" w:rsidRDefault="0038461A" w:rsidP="00D92A1E">
            <w:pPr>
              <w:jc w:val="right"/>
              <w:rPr>
                <w:szCs w:val="24"/>
                <w:lang w:val="en-GB"/>
              </w:rPr>
            </w:pPr>
            <w:r w:rsidRPr="00EC5E32">
              <w:rPr>
                <w:szCs w:val="24"/>
                <w:lang w:val="en-GB"/>
              </w:rPr>
              <w:t>9.91</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5C071FD9" w14:textId="77777777" w:rsidR="0038461A" w:rsidRPr="00EC5E32" w:rsidRDefault="0038461A" w:rsidP="00D92A1E">
            <w:pPr>
              <w:jc w:val="right"/>
              <w:rPr>
                <w:szCs w:val="24"/>
                <w:lang w:val="en-GB"/>
              </w:rPr>
            </w:pPr>
            <w:r w:rsidRPr="00EC5E32">
              <w:rPr>
                <w:szCs w:val="24"/>
                <w:lang w:val="en-GB"/>
              </w:rPr>
              <w:t>0.94</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85D9CE1" w14:textId="77777777" w:rsidR="0038461A" w:rsidRPr="00EC5E32" w:rsidRDefault="0038461A" w:rsidP="00D92A1E">
            <w:pPr>
              <w:jc w:val="right"/>
              <w:rPr>
                <w:szCs w:val="24"/>
                <w:lang w:val="en-GB"/>
              </w:rPr>
            </w:pPr>
            <w:r w:rsidRPr="00EC5E32">
              <w:rPr>
                <w:szCs w:val="24"/>
                <w:lang w:val="en-GB"/>
              </w:rPr>
              <w:t>11.28</w:t>
            </w:r>
          </w:p>
        </w:tc>
      </w:tr>
      <w:tr w:rsidR="003103CB" w:rsidRPr="00EC5E32" w14:paraId="321DAE0A"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016DFFEC" w14:textId="77777777" w:rsidR="0038461A" w:rsidRPr="00EC5E32" w:rsidRDefault="0038461A" w:rsidP="00D92A1E">
            <w:pPr>
              <w:jc w:val="right"/>
              <w:rPr>
                <w:szCs w:val="24"/>
                <w:lang w:val="en-GB"/>
              </w:rPr>
            </w:pPr>
            <w:r w:rsidRPr="00EC5E32">
              <w:rPr>
                <w:szCs w:val="24"/>
                <w:lang w:val="en-GB"/>
              </w:rPr>
              <w:t>3</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73FFB6FB" w14:textId="77777777" w:rsidR="0038461A" w:rsidRPr="00EC5E32" w:rsidRDefault="0038461A" w:rsidP="00D92A1E">
            <w:pPr>
              <w:jc w:val="right"/>
              <w:rPr>
                <w:szCs w:val="24"/>
                <w:lang w:val="en-GB"/>
              </w:rPr>
            </w:pPr>
            <w:r w:rsidRPr="00EC5E32">
              <w:rPr>
                <w:szCs w:val="24"/>
                <w:lang w:val="en-GB"/>
              </w:rPr>
              <w:t>10</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341BA882" w14:textId="77777777" w:rsidR="0038461A" w:rsidRPr="00EC5E32" w:rsidRDefault="0038461A" w:rsidP="00D92A1E">
            <w:pPr>
              <w:jc w:val="right"/>
              <w:rPr>
                <w:szCs w:val="24"/>
                <w:lang w:val="en-GB"/>
              </w:rPr>
            </w:pPr>
            <w:r w:rsidRPr="00EC5E32">
              <w:rPr>
                <w:szCs w:val="24"/>
                <w:lang w:val="en-GB"/>
              </w:rPr>
              <w:t>0.75</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241C42D8" w14:textId="77777777" w:rsidR="0038461A" w:rsidRPr="00EC5E32" w:rsidRDefault="0038461A" w:rsidP="00D92A1E">
            <w:pPr>
              <w:jc w:val="right"/>
              <w:rPr>
                <w:szCs w:val="24"/>
                <w:lang w:val="en-GB"/>
              </w:rPr>
            </w:pPr>
            <w:r w:rsidRPr="00EC5E32">
              <w:rPr>
                <w:szCs w:val="24"/>
                <w:lang w:val="en-GB"/>
              </w:rPr>
              <w:t>7.51</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6B3D141C" w14:textId="77777777" w:rsidR="0038461A" w:rsidRPr="00EC5E32" w:rsidRDefault="0038461A" w:rsidP="00D92A1E">
            <w:pPr>
              <w:jc w:val="right"/>
              <w:rPr>
                <w:szCs w:val="24"/>
                <w:lang w:val="en-GB"/>
              </w:rPr>
            </w:pPr>
            <w:r w:rsidRPr="00EC5E32">
              <w:rPr>
                <w:szCs w:val="24"/>
                <w:lang w:val="en-GB"/>
              </w:rPr>
              <w:t>0.92</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139667E" w14:textId="77777777" w:rsidR="0038461A" w:rsidRPr="00EC5E32" w:rsidRDefault="0038461A" w:rsidP="00D92A1E">
            <w:pPr>
              <w:jc w:val="right"/>
              <w:rPr>
                <w:szCs w:val="24"/>
                <w:lang w:val="en-GB"/>
              </w:rPr>
            </w:pPr>
            <w:r w:rsidRPr="00EC5E32">
              <w:rPr>
                <w:szCs w:val="24"/>
                <w:lang w:val="en-GB"/>
              </w:rPr>
              <w:t>9.15</w:t>
            </w:r>
          </w:p>
        </w:tc>
      </w:tr>
      <w:tr w:rsidR="003103CB" w:rsidRPr="00EC5E32" w14:paraId="349096A9"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37AA8D4D" w14:textId="77777777" w:rsidR="0038461A" w:rsidRPr="00EC5E32" w:rsidRDefault="0038461A" w:rsidP="00D92A1E">
            <w:pPr>
              <w:jc w:val="right"/>
              <w:rPr>
                <w:szCs w:val="24"/>
                <w:lang w:val="en-GB"/>
              </w:rPr>
            </w:pPr>
            <w:r w:rsidRPr="00EC5E32">
              <w:rPr>
                <w:szCs w:val="24"/>
                <w:lang w:val="en-GB"/>
              </w:rPr>
              <w:t>4</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24FB8A62" w14:textId="77777777" w:rsidR="0038461A" w:rsidRPr="00EC5E32" w:rsidRDefault="0038461A" w:rsidP="00D92A1E">
            <w:pPr>
              <w:jc w:val="right"/>
              <w:rPr>
                <w:szCs w:val="24"/>
                <w:lang w:val="en-GB"/>
              </w:rPr>
            </w:pPr>
            <w:r w:rsidRPr="00EC5E32">
              <w:rPr>
                <w:szCs w:val="24"/>
                <w:lang w:val="en-GB"/>
              </w:rPr>
              <w:t>14</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60F8890C" w14:textId="77777777" w:rsidR="0038461A" w:rsidRPr="00EC5E32" w:rsidRDefault="0038461A" w:rsidP="00D92A1E">
            <w:pPr>
              <w:jc w:val="right"/>
              <w:rPr>
                <w:szCs w:val="24"/>
                <w:lang w:val="en-GB"/>
              </w:rPr>
            </w:pPr>
            <w:r w:rsidRPr="00EC5E32">
              <w:rPr>
                <w:szCs w:val="24"/>
                <w:lang w:val="en-GB"/>
              </w:rPr>
              <w:t>0.68</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39AE7B15" w14:textId="77777777" w:rsidR="0038461A" w:rsidRPr="00EC5E32" w:rsidRDefault="0038461A" w:rsidP="00D92A1E">
            <w:pPr>
              <w:jc w:val="right"/>
              <w:rPr>
                <w:szCs w:val="24"/>
                <w:lang w:val="en-GB"/>
              </w:rPr>
            </w:pPr>
            <w:r w:rsidRPr="00EC5E32">
              <w:rPr>
                <w:szCs w:val="24"/>
                <w:lang w:val="en-GB"/>
              </w:rPr>
              <w:t>9.56</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75B4B9C7" w14:textId="77777777" w:rsidR="0038461A" w:rsidRPr="00EC5E32" w:rsidRDefault="0038461A" w:rsidP="00D92A1E">
            <w:pPr>
              <w:jc w:val="right"/>
              <w:rPr>
                <w:szCs w:val="24"/>
                <w:lang w:val="en-GB"/>
              </w:rPr>
            </w:pPr>
            <w:r w:rsidRPr="00EC5E32">
              <w:rPr>
                <w:szCs w:val="24"/>
                <w:lang w:val="en-GB"/>
              </w:rPr>
              <w:t>0.89</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31480FBD" w14:textId="77777777" w:rsidR="0038461A" w:rsidRPr="00EC5E32" w:rsidRDefault="0038461A" w:rsidP="00D92A1E">
            <w:pPr>
              <w:jc w:val="right"/>
              <w:rPr>
                <w:szCs w:val="24"/>
                <w:lang w:val="en-GB"/>
              </w:rPr>
            </w:pPr>
            <w:r w:rsidRPr="00EC5E32">
              <w:rPr>
                <w:szCs w:val="24"/>
                <w:lang w:val="en-GB"/>
              </w:rPr>
              <w:t>12.43</w:t>
            </w:r>
          </w:p>
        </w:tc>
      </w:tr>
      <w:tr w:rsidR="003103CB" w:rsidRPr="00EC5E32" w14:paraId="71CC0DFA"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29F0926F" w14:textId="77777777" w:rsidR="0038461A" w:rsidRPr="00EC5E32" w:rsidRDefault="0038461A" w:rsidP="00D92A1E">
            <w:pPr>
              <w:jc w:val="right"/>
              <w:rPr>
                <w:szCs w:val="24"/>
                <w:lang w:val="en-GB"/>
              </w:rPr>
            </w:pPr>
            <w:r w:rsidRPr="00EC5E32">
              <w:rPr>
                <w:szCs w:val="24"/>
                <w:lang w:val="en-GB"/>
              </w:rPr>
              <w:t>5</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0D2E7947" w14:textId="77777777" w:rsidR="0038461A" w:rsidRPr="00EC5E32" w:rsidRDefault="0038461A" w:rsidP="00D92A1E">
            <w:pPr>
              <w:jc w:val="right"/>
              <w:rPr>
                <w:szCs w:val="24"/>
                <w:lang w:val="en-GB"/>
              </w:rPr>
            </w:pPr>
            <w:r w:rsidRPr="00EC5E32">
              <w:rPr>
                <w:szCs w:val="24"/>
                <w:lang w:val="en-GB"/>
              </w:rPr>
              <w:t>8</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4AEF612C" w14:textId="77777777" w:rsidR="0038461A" w:rsidRPr="00EC5E32" w:rsidRDefault="0038461A" w:rsidP="00D92A1E">
            <w:pPr>
              <w:jc w:val="right"/>
              <w:rPr>
                <w:szCs w:val="24"/>
                <w:lang w:val="en-GB"/>
              </w:rPr>
            </w:pPr>
            <w:r w:rsidRPr="00EC5E32">
              <w:rPr>
                <w:szCs w:val="24"/>
                <w:lang w:val="en-GB"/>
              </w:rPr>
              <w:t>0.62</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5C6FC0A8" w14:textId="77777777" w:rsidR="0038461A" w:rsidRPr="00EC5E32" w:rsidRDefault="0038461A" w:rsidP="00D92A1E">
            <w:pPr>
              <w:jc w:val="right"/>
              <w:rPr>
                <w:szCs w:val="24"/>
                <w:lang w:val="en-GB"/>
              </w:rPr>
            </w:pPr>
            <w:r w:rsidRPr="00EC5E32">
              <w:rPr>
                <w:szCs w:val="24"/>
                <w:lang w:val="en-GB"/>
              </w:rPr>
              <w:t>4.97</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463EC78B" w14:textId="77777777" w:rsidR="0038461A" w:rsidRPr="00EC5E32" w:rsidRDefault="0038461A" w:rsidP="00D92A1E">
            <w:pPr>
              <w:jc w:val="right"/>
              <w:rPr>
                <w:szCs w:val="24"/>
                <w:lang w:val="en-GB"/>
              </w:rPr>
            </w:pPr>
            <w:r w:rsidRPr="00EC5E32">
              <w:rPr>
                <w:szCs w:val="24"/>
                <w:lang w:val="en-GB"/>
              </w:rPr>
              <w:t>0.86</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717A0984" w14:textId="77777777" w:rsidR="0038461A" w:rsidRPr="00EC5E32" w:rsidRDefault="0038461A" w:rsidP="00D92A1E">
            <w:pPr>
              <w:jc w:val="right"/>
              <w:rPr>
                <w:szCs w:val="24"/>
                <w:lang w:val="en-GB"/>
              </w:rPr>
            </w:pPr>
            <w:r w:rsidRPr="00EC5E32">
              <w:rPr>
                <w:szCs w:val="24"/>
                <w:lang w:val="en-GB"/>
              </w:rPr>
              <w:t>6.90</w:t>
            </w:r>
          </w:p>
        </w:tc>
      </w:tr>
      <w:tr w:rsidR="003103CB" w:rsidRPr="00EC5E32" w14:paraId="1BF8CB0F"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3C4127EE" w14:textId="77777777" w:rsidR="0038461A" w:rsidRPr="00EC5E32" w:rsidRDefault="0038461A" w:rsidP="00D92A1E">
            <w:pPr>
              <w:jc w:val="left"/>
              <w:rPr>
                <w:szCs w:val="24"/>
                <w:lang w:val="en-GB"/>
              </w:rPr>
            </w:pPr>
            <w:r w:rsidRPr="00EC5E32">
              <w:rPr>
                <w:szCs w:val="24"/>
                <w:lang w:val="en-GB"/>
              </w:rPr>
              <w:t>Ra</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2AA5B5E5" w14:textId="77777777" w:rsidR="0038461A" w:rsidRPr="00EC5E32" w:rsidRDefault="0038461A" w:rsidP="00D92A1E">
            <w:pPr>
              <w:jc w:val="right"/>
              <w:rPr>
                <w:szCs w:val="24"/>
                <w:lang w:val="en-GB"/>
              </w:rPr>
            </w:pPr>
            <w:r w:rsidRPr="00EC5E32">
              <w:rPr>
                <w:szCs w:val="24"/>
                <w:lang w:val="en-GB"/>
              </w:rPr>
              <w:t>3%</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323FE344" w14:textId="77777777" w:rsidR="0038461A" w:rsidRPr="00EC5E32" w:rsidRDefault="0038461A" w:rsidP="00D92A1E">
            <w:pPr>
              <w:jc w:val="left"/>
              <w:rPr>
                <w:szCs w:val="24"/>
                <w:lang w:val="en-GB"/>
              </w:rPr>
            </w:pPr>
            <w:proofErr w:type="spellStart"/>
            <w:r w:rsidRPr="00EC5E32">
              <w:rPr>
                <w:szCs w:val="24"/>
                <w:lang w:val="en-GB"/>
              </w:rPr>
              <w:t>NPVa</w:t>
            </w:r>
            <w:proofErr w:type="spellEnd"/>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57FE6FB5" w14:textId="77777777" w:rsidR="0038461A" w:rsidRPr="00EC5E32" w:rsidRDefault="0038461A" w:rsidP="00D92A1E">
            <w:pPr>
              <w:jc w:val="right"/>
              <w:rPr>
                <w:szCs w:val="24"/>
                <w:lang w:val="en-GB"/>
              </w:rPr>
            </w:pPr>
            <w:r w:rsidRPr="00EC5E32">
              <w:rPr>
                <w:szCs w:val="24"/>
                <w:lang w:val="en-GB"/>
              </w:rPr>
              <w:t>-8.96</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571061F2" w14:textId="77777777" w:rsidR="0038461A" w:rsidRPr="00EC5E32" w:rsidRDefault="0038461A" w:rsidP="00D92A1E">
            <w:pPr>
              <w:jc w:val="left"/>
              <w:rPr>
                <w:szCs w:val="24"/>
                <w:lang w:val="en-GB"/>
              </w:rPr>
            </w:pPr>
            <w:proofErr w:type="spellStart"/>
            <w:r w:rsidRPr="00EC5E32">
              <w:rPr>
                <w:szCs w:val="24"/>
                <w:lang w:val="en-GB"/>
              </w:rPr>
              <w:t>NPVb</w:t>
            </w:r>
            <w:proofErr w:type="spellEnd"/>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A8A7009" w14:textId="77777777" w:rsidR="0038461A" w:rsidRPr="00EC5E32" w:rsidRDefault="0038461A" w:rsidP="00D92A1E">
            <w:pPr>
              <w:jc w:val="right"/>
              <w:rPr>
                <w:szCs w:val="24"/>
                <w:lang w:val="en-GB"/>
              </w:rPr>
            </w:pPr>
            <w:r w:rsidRPr="00EC5E32">
              <w:rPr>
                <w:szCs w:val="24"/>
                <w:lang w:val="en-GB"/>
              </w:rPr>
              <w:t>-0.54</w:t>
            </w:r>
          </w:p>
        </w:tc>
      </w:tr>
      <w:tr w:rsidR="003103CB" w:rsidRPr="00EC5E32" w14:paraId="5EC89E63" w14:textId="77777777" w:rsidTr="008A59DC">
        <w:trPr>
          <w:trHeight w:val="315"/>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3292C45C" w14:textId="77777777" w:rsidR="0038461A" w:rsidRPr="00EC5E32" w:rsidRDefault="0038461A" w:rsidP="00D92A1E">
            <w:pPr>
              <w:jc w:val="left"/>
              <w:rPr>
                <w:szCs w:val="24"/>
                <w:lang w:val="en-GB"/>
              </w:rPr>
            </w:pPr>
            <w:r w:rsidRPr="00EC5E32">
              <w:rPr>
                <w:szCs w:val="24"/>
                <w:lang w:val="en-GB"/>
              </w:rPr>
              <w:t>Rb</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4383C2F5" w14:textId="77777777" w:rsidR="0038461A" w:rsidRPr="00EC5E32" w:rsidRDefault="0038461A" w:rsidP="00D92A1E">
            <w:pPr>
              <w:jc w:val="right"/>
              <w:rPr>
                <w:szCs w:val="24"/>
                <w:lang w:val="en-GB"/>
              </w:rPr>
            </w:pPr>
            <w:r w:rsidRPr="00EC5E32">
              <w:rPr>
                <w:szCs w:val="24"/>
                <w:lang w:val="en-GB"/>
              </w:rPr>
              <w:t>10%</w:t>
            </w:r>
          </w:p>
        </w:tc>
        <w:tc>
          <w:tcPr>
            <w:tcW w:w="2165" w:type="dxa"/>
            <w:tcBorders>
              <w:top w:val="nil"/>
              <w:left w:val="nil"/>
              <w:bottom w:val="nil"/>
              <w:right w:val="nil"/>
            </w:tcBorders>
            <w:shd w:val="clear" w:color="auto" w:fill="FFE699"/>
            <w:tcMar>
              <w:top w:w="0" w:type="dxa"/>
              <w:left w:w="100" w:type="dxa"/>
              <w:bottom w:w="0" w:type="dxa"/>
              <w:right w:w="100" w:type="dxa"/>
            </w:tcMar>
            <w:vAlign w:val="bottom"/>
          </w:tcPr>
          <w:p w14:paraId="30DAFA0F" w14:textId="77777777" w:rsidR="0038461A" w:rsidRPr="00EC5E32" w:rsidRDefault="0038461A" w:rsidP="00D92A1E">
            <w:pPr>
              <w:jc w:val="left"/>
              <w:rPr>
                <w:b/>
                <w:bCs/>
                <w:szCs w:val="24"/>
                <w:lang w:val="en-GB"/>
              </w:rPr>
            </w:pPr>
            <w:r w:rsidRPr="00EC5E32">
              <w:rPr>
                <w:b/>
                <w:bCs/>
                <w:szCs w:val="24"/>
                <w:lang w:val="en-GB"/>
              </w:rPr>
              <w:t>IRR</w:t>
            </w:r>
          </w:p>
        </w:tc>
        <w:tc>
          <w:tcPr>
            <w:tcW w:w="2051" w:type="dxa"/>
            <w:tcBorders>
              <w:top w:val="nil"/>
              <w:left w:val="nil"/>
              <w:bottom w:val="nil"/>
              <w:right w:val="nil"/>
            </w:tcBorders>
            <w:shd w:val="clear" w:color="auto" w:fill="FFE699"/>
            <w:tcMar>
              <w:top w:w="0" w:type="dxa"/>
              <w:left w:w="100" w:type="dxa"/>
              <w:bottom w:w="0" w:type="dxa"/>
              <w:right w:w="100" w:type="dxa"/>
            </w:tcMar>
            <w:vAlign w:val="bottom"/>
          </w:tcPr>
          <w:p w14:paraId="5BB7EF1C" w14:textId="77777777" w:rsidR="0038461A" w:rsidRPr="00EC5E32" w:rsidRDefault="0038461A" w:rsidP="00D92A1E">
            <w:pPr>
              <w:jc w:val="right"/>
              <w:rPr>
                <w:b/>
                <w:bCs/>
                <w:szCs w:val="24"/>
                <w:lang w:val="en-GB"/>
              </w:rPr>
            </w:pPr>
            <w:r w:rsidRPr="00EC5E32">
              <w:rPr>
                <w:b/>
                <w:bCs/>
                <w:szCs w:val="24"/>
                <w:lang w:val="en-GB"/>
              </w:rPr>
              <w:t>10.45%</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3A5CE0F6" w14:textId="77777777" w:rsidR="0038461A" w:rsidRPr="00EC5E32" w:rsidRDefault="0038461A" w:rsidP="00D92A1E">
            <w:pPr>
              <w:jc w:val="left"/>
              <w:rPr>
                <w:szCs w:val="24"/>
                <w:lang w:val="en-GB"/>
              </w:rPr>
            </w:pPr>
            <w:r w:rsidRPr="00EC5E32">
              <w:rPr>
                <w:szCs w:val="24"/>
                <w:lang w:val="en-GB"/>
              </w:rPr>
              <w:t xml:space="preserve"> </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82F0467" w14:textId="77777777" w:rsidR="0038461A" w:rsidRPr="00EC5E32" w:rsidRDefault="0038461A" w:rsidP="00D92A1E">
            <w:pPr>
              <w:jc w:val="left"/>
              <w:rPr>
                <w:szCs w:val="24"/>
                <w:lang w:val="en-GB"/>
              </w:rPr>
            </w:pPr>
            <w:r w:rsidRPr="00EC5E32">
              <w:rPr>
                <w:szCs w:val="24"/>
                <w:lang w:val="en-GB"/>
              </w:rPr>
              <w:t xml:space="preserve"> </w:t>
            </w:r>
          </w:p>
        </w:tc>
      </w:tr>
      <w:tr w:rsidR="003103CB" w:rsidRPr="00EC5E32" w14:paraId="7894C580" w14:textId="77777777" w:rsidTr="008A59DC">
        <w:trPr>
          <w:trHeight w:val="315"/>
        </w:trPr>
        <w:tc>
          <w:tcPr>
            <w:tcW w:w="419" w:type="dxa"/>
            <w:tcBorders>
              <w:top w:val="nil"/>
              <w:left w:val="single" w:sz="6" w:space="0" w:color="000000"/>
              <w:bottom w:val="single" w:sz="6" w:space="0" w:color="000000"/>
              <w:right w:val="nil"/>
            </w:tcBorders>
            <w:shd w:val="clear" w:color="auto" w:fill="AEAAAA"/>
            <w:tcMar>
              <w:top w:w="0" w:type="dxa"/>
              <w:left w:w="100" w:type="dxa"/>
              <w:bottom w:w="0" w:type="dxa"/>
              <w:right w:w="100" w:type="dxa"/>
            </w:tcMar>
            <w:vAlign w:val="bottom"/>
          </w:tcPr>
          <w:p w14:paraId="517113EE" w14:textId="77777777" w:rsidR="0038461A" w:rsidRPr="00EC5E32" w:rsidRDefault="0038461A" w:rsidP="00D92A1E">
            <w:pPr>
              <w:jc w:val="left"/>
              <w:rPr>
                <w:szCs w:val="24"/>
                <w:lang w:val="en-GB"/>
              </w:rPr>
            </w:pPr>
            <w:r w:rsidRPr="00EC5E32">
              <w:rPr>
                <w:szCs w:val="24"/>
                <w:lang w:val="en-GB"/>
              </w:rPr>
              <w:t xml:space="preserve"> </w:t>
            </w:r>
          </w:p>
        </w:tc>
        <w:tc>
          <w:tcPr>
            <w:tcW w:w="1001"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7A1674BD" w14:textId="77777777" w:rsidR="0038461A" w:rsidRPr="00EC5E32" w:rsidRDefault="0038461A" w:rsidP="00D92A1E">
            <w:pPr>
              <w:jc w:val="left"/>
              <w:rPr>
                <w:szCs w:val="24"/>
                <w:lang w:val="en-GB"/>
              </w:rPr>
            </w:pPr>
            <w:r w:rsidRPr="00EC5E32">
              <w:rPr>
                <w:szCs w:val="24"/>
                <w:lang w:val="en-GB"/>
              </w:rPr>
              <w:t xml:space="preserve"> </w:t>
            </w:r>
          </w:p>
        </w:tc>
        <w:tc>
          <w:tcPr>
            <w:tcW w:w="2165"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4A896A59" w14:textId="77777777" w:rsidR="0038461A" w:rsidRPr="00EC5E32" w:rsidRDefault="0038461A" w:rsidP="00D92A1E">
            <w:pPr>
              <w:jc w:val="left"/>
              <w:rPr>
                <w:szCs w:val="24"/>
                <w:lang w:val="en-GB"/>
              </w:rPr>
            </w:pPr>
            <w:r w:rsidRPr="00EC5E32">
              <w:rPr>
                <w:szCs w:val="24"/>
                <w:lang w:val="en-GB"/>
              </w:rPr>
              <w:t>Ra+(</w:t>
            </w:r>
            <w:proofErr w:type="spellStart"/>
            <w:r w:rsidRPr="00EC5E32">
              <w:rPr>
                <w:szCs w:val="24"/>
                <w:lang w:val="en-GB"/>
              </w:rPr>
              <w:t>NPVa</w:t>
            </w:r>
            <w:proofErr w:type="spellEnd"/>
            <w:r w:rsidRPr="00EC5E32">
              <w:rPr>
                <w:szCs w:val="24"/>
                <w:lang w:val="en-GB"/>
              </w:rPr>
              <w:t>/(NPVA-</w:t>
            </w:r>
            <w:proofErr w:type="spellStart"/>
            <w:proofErr w:type="gramStart"/>
            <w:r w:rsidRPr="00EC5E32">
              <w:rPr>
                <w:szCs w:val="24"/>
                <w:lang w:val="en-GB"/>
              </w:rPr>
              <w:t>NPVb</w:t>
            </w:r>
            <w:proofErr w:type="spellEnd"/>
            <w:r w:rsidRPr="00EC5E32">
              <w:rPr>
                <w:szCs w:val="24"/>
                <w:lang w:val="en-GB"/>
              </w:rPr>
              <w:t>)*</w:t>
            </w:r>
            <w:proofErr w:type="gramEnd"/>
            <w:r w:rsidRPr="00EC5E32">
              <w:rPr>
                <w:szCs w:val="24"/>
                <w:lang w:val="en-GB"/>
              </w:rPr>
              <w:t>(Rb-Ra)</w:t>
            </w:r>
          </w:p>
        </w:tc>
        <w:tc>
          <w:tcPr>
            <w:tcW w:w="2051"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14C1C38F"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6877F5A7" w14:textId="77777777" w:rsidR="0038461A" w:rsidRPr="00EC5E32" w:rsidRDefault="0038461A" w:rsidP="00D92A1E">
            <w:pPr>
              <w:jc w:val="left"/>
              <w:rPr>
                <w:szCs w:val="24"/>
                <w:lang w:val="en-GB"/>
              </w:rPr>
            </w:pPr>
            <w:r w:rsidRPr="00EC5E32">
              <w:rPr>
                <w:szCs w:val="24"/>
                <w:lang w:val="en-GB"/>
              </w:rPr>
              <w:t xml:space="preserve"> </w:t>
            </w:r>
          </w:p>
        </w:tc>
        <w:tc>
          <w:tcPr>
            <w:tcW w:w="2051" w:type="dxa"/>
            <w:tcBorders>
              <w:top w:val="nil"/>
              <w:left w:val="nil"/>
              <w:bottom w:val="single" w:sz="6" w:space="0" w:color="000000"/>
              <w:right w:val="single" w:sz="6" w:space="0" w:color="000000"/>
            </w:tcBorders>
            <w:shd w:val="clear" w:color="auto" w:fill="AEAAAA"/>
            <w:tcMar>
              <w:top w:w="0" w:type="dxa"/>
              <w:left w:w="100" w:type="dxa"/>
              <w:bottom w:w="0" w:type="dxa"/>
              <w:right w:w="100" w:type="dxa"/>
            </w:tcMar>
            <w:vAlign w:val="bottom"/>
          </w:tcPr>
          <w:p w14:paraId="5D17E40E" w14:textId="77777777" w:rsidR="0038461A" w:rsidRPr="00EC5E32" w:rsidRDefault="0038461A" w:rsidP="00D92A1E">
            <w:pPr>
              <w:jc w:val="left"/>
              <w:rPr>
                <w:szCs w:val="24"/>
                <w:lang w:val="en-GB"/>
              </w:rPr>
            </w:pPr>
            <w:r w:rsidRPr="00EC5E32">
              <w:rPr>
                <w:szCs w:val="24"/>
                <w:lang w:val="en-GB"/>
              </w:rPr>
              <w:t xml:space="preserve"> </w:t>
            </w:r>
          </w:p>
        </w:tc>
      </w:tr>
    </w:tbl>
    <w:p w14:paraId="7E69A639"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420"/>
        <w:gridCol w:w="1010"/>
        <w:gridCol w:w="2163"/>
        <w:gridCol w:w="2049"/>
        <w:gridCol w:w="1334"/>
        <w:gridCol w:w="2049"/>
      </w:tblGrid>
      <w:tr w:rsidR="003103CB" w:rsidRPr="00EC5E32" w14:paraId="3F2E3253" w14:textId="77777777" w:rsidTr="008A59DC">
        <w:trPr>
          <w:trHeight w:val="300"/>
        </w:trPr>
        <w:tc>
          <w:tcPr>
            <w:tcW w:w="9024" w:type="dxa"/>
            <w:gridSpan w:val="6"/>
            <w:tcBorders>
              <w:top w:val="single" w:sz="6" w:space="0" w:color="000000"/>
              <w:left w:val="single" w:sz="6" w:space="0" w:color="000000"/>
              <w:bottom w:val="nil"/>
              <w:right w:val="single" w:sz="6" w:space="0" w:color="000000"/>
            </w:tcBorders>
            <w:shd w:val="clear" w:color="auto" w:fill="FFE699"/>
            <w:tcMar>
              <w:top w:w="0" w:type="dxa"/>
              <w:left w:w="100" w:type="dxa"/>
              <w:bottom w:w="0" w:type="dxa"/>
              <w:right w:w="100" w:type="dxa"/>
            </w:tcMar>
            <w:vAlign w:val="bottom"/>
          </w:tcPr>
          <w:p w14:paraId="361ADA1C" w14:textId="77777777" w:rsidR="0038461A" w:rsidRPr="00EC5E32" w:rsidRDefault="0038461A" w:rsidP="00D92A1E">
            <w:pPr>
              <w:jc w:val="center"/>
              <w:rPr>
                <w:b/>
                <w:bCs/>
                <w:szCs w:val="24"/>
                <w:lang w:val="en-GB"/>
              </w:rPr>
            </w:pPr>
            <w:r w:rsidRPr="00EC5E32">
              <w:rPr>
                <w:b/>
                <w:bCs/>
                <w:szCs w:val="24"/>
                <w:lang w:val="en-GB"/>
              </w:rPr>
              <w:t xml:space="preserve">Calculation of Internal Rate of </w:t>
            </w:r>
            <w:proofErr w:type="gramStart"/>
            <w:r w:rsidRPr="00EC5E32">
              <w:rPr>
                <w:b/>
                <w:bCs/>
                <w:szCs w:val="24"/>
                <w:lang w:val="en-GB"/>
              </w:rPr>
              <w:t>Return  (</w:t>
            </w:r>
            <w:proofErr w:type="gramEnd"/>
            <w:r w:rsidRPr="00EC5E32">
              <w:rPr>
                <w:b/>
                <w:bCs/>
                <w:szCs w:val="24"/>
                <w:lang w:val="en-GB"/>
              </w:rPr>
              <w:t>IRR)</w:t>
            </w:r>
          </w:p>
        </w:tc>
      </w:tr>
      <w:tr w:rsidR="003103CB" w:rsidRPr="00EC5E32" w14:paraId="7B173A89" w14:textId="77777777" w:rsidTr="008A59DC">
        <w:trPr>
          <w:trHeight w:val="300"/>
        </w:trPr>
        <w:tc>
          <w:tcPr>
            <w:tcW w:w="419"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6A4D5EEF" w14:textId="77777777" w:rsidR="0038461A" w:rsidRPr="00EC5E32" w:rsidRDefault="0038461A" w:rsidP="00D92A1E">
            <w:pPr>
              <w:jc w:val="left"/>
              <w:rPr>
                <w:b/>
                <w:bCs/>
                <w:szCs w:val="24"/>
                <w:lang w:val="en-GB"/>
              </w:rPr>
            </w:pPr>
            <w:r w:rsidRPr="00EC5E32">
              <w:rPr>
                <w:b/>
                <w:bCs/>
                <w:szCs w:val="24"/>
                <w:lang w:val="en-GB"/>
              </w:rPr>
              <w:t>Year</w:t>
            </w:r>
          </w:p>
        </w:tc>
        <w:tc>
          <w:tcPr>
            <w:tcW w:w="1010" w:type="dxa"/>
            <w:tcBorders>
              <w:top w:val="nil"/>
              <w:left w:val="nil"/>
              <w:bottom w:val="nil"/>
              <w:right w:val="nil"/>
            </w:tcBorders>
            <w:shd w:val="clear" w:color="auto" w:fill="FFE699"/>
            <w:tcMar>
              <w:top w:w="0" w:type="dxa"/>
              <w:left w:w="100" w:type="dxa"/>
              <w:bottom w:w="0" w:type="dxa"/>
              <w:right w:w="100" w:type="dxa"/>
            </w:tcMar>
            <w:vAlign w:val="bottom"/>
          </w:tcPr>
          <w:p w14:paraId="353FED49" w14:textId="77777777" w:rsidR="0038461A" w:rsidRPr="00EC5E32" w:rsidRDefault="0038461A" w:rsidP="00D92A1E">
            <w:pPr>
              <w:jc w:val="left"/>
              <w:rPr>
                <w:b/>
                <w:bCs/>
                <w:szCs w:val="24"/>
                <w:lang w:val="en-GB"/>
              </w:rPr>
            </w:pPr>
            <w:r w:rsidRPr="00EC5E32">
              <w:rPr>
                <w:b/>
                <w:bCs/>
                <w:szCs w:val="24"/>
                <w:lang w:val="en-GB"/>
              </w:rPr>
              <w:t>Project B (£m)</w:t>
            </w:r>
          </w:p>
        </w:tc>
        <w:tc>
          <w:tcPr>
            <w:tcW w:w="2163" w:type="dxa"/>
            <w:tcBorders>
              <w:top w:val="nil"/>
              <w:left w:val="nil"/>
              <w:bottom w:val="nil"/>
              <w:right w:val="nil"/>
            </w:tcBorders>
            <w:shd w:val="clear" w:color="auto" w:fill="FFE699"/>
            <w:tcMar>
              <w:top w:w="0" w:type="dxa"/>
              <w:left w:w="100" w:type="dxa"/>
              <w:bottom w:w="0" w:type="dxa"/>
              <w:right w:w="100" w:type="dxa"/>
            </w:tcMar>
            <w:vAlign w:val="bottom"/>
          </w:tcPr>
          <w:p w14:paraId="707EEA06" w14:textId="77777777" w:rsidR="0038461A" w:rsidRPr="00EC5E32" w:rsidRDefault="0038461A" w:rsidP="00D92A1E">
            <w:pPr>
              <w:jc w:val="left"/>
              <w:rPr>
                <w:b/>
                <w:bCs/>
                <w:szCs w:val="24"/>
                <w:lang w:val="en-GB"/>
              </w:rPr>
            </w:pPr>
            <w:r w:rsidRPr="00EC5E32">
              <w:rPr>
                <w:b/>
                <w:bCs/>
                <w:szCs w:val="24"/>
                <w:lang w:val="en-GB"/>
              </w:rPr>
              <w:t>Discounting factor @10%</w:t>
            </w:r>
          </w:p>
        </w:tc>
        <w:tc>
          <w:tcPr>
            <w:tcW w:w="2049" w:type="dxa"/>
            <w:tcBorders>
              <w:top w:val="nil"/>
              <w:left w:val="nil"/>
              <w:bottom w:val="nil"/>
              <w:right w:val="nil"/>
            </w:tcBorders>
            <w:shd w:val="clear" w:color="auto" w:fill="FFE699"/>
            <w:tcMar>
              <w:top w:w="0" w:type="dxa"/>
              <w:left w:w="100" w:type="dxa"/>
              <w:bottom w:w="0" w:type="dxa"/>
              <w:right w:w="100" w:type="dxa"/>
            </w:tcMar>
            <w:vAlign w:val="bottom"/>
          </w:tcPr>
          <w:p w14:paraId="4FE4E695" w14:textId="77777777" w:rsidR="0038461A" w:rsidRPr="00EC5E32" w:rsidRDefault="0038461A" w:rsidP="00D92A1E">
            <w:pPr>
              <w:jc w:val="left"/>
              <w:rPr>
                <w:b/>
                <w:bCs/>
                <w:szCs w:val="24"/>
                <w:lang w:val="en-GB"/>
              </w:rPr>
            </w:pPr>
            <w:r w:rsidRPr="00EC5E32">
              <w:rPr>
                <w:b/>
                <w:bCs/>
                <w:szCs w:val="24"/>
                <w:lang w:val="en-GB"/>
              </w:rPr>
              <w:t>Present value of cash flows (£m)</w:t>
            </w:r>
          </w:p>
        </w:tc>
        <w:tc>
          <w:tcPr>
            <w:tcW w:w="1334" w:type="dxa"/>
            <w:tcBorders>
              <w:top w:val="nil"/>
              <w:left w:val="nil"/>
              <w:bottom w:val="nil"/>
              <w:right w:val="nil"/>
            </w:tcBorders>
            <w:shd w:val="clear" w:color="auto" w:fill="FFE699"/>
            <w:tcMar>
              <w:top w:w="0" w:type="dxa"/>
              <w:left w:w="100" w:type="dxa"/>
              <w:bottom w:w="0" w:type="dxa"/>
              <w:right w:w="100" w:type="dxa"/>
            </w:tcMar>
            <w:vAlign w:val="bottom"/>
          </w:tcPr>
          <w:p w14:paraId="1B6ECC74" w14:textId="77777777" w:rsidR="0038461A" w:rsidRPr="00EC5E32" w:rsidRDefault="0038461A" w:rsidP="00D92A1E">
            <w:pPr>
              <w:jc w:val="left"/>
              <w:rPr>
                <w:b/>
                <w:bCs/>
                <w:szCs w:val="24"/>
                <w:lang w:val="en-GB"/>
              </w:rPr>
            </w:pPr>
            <w:r w:rsidRPr="00EC5E32">
              <w:rPr>
                <w:b/>
                <w:bCs/>
                <w:szCs w:val="24"/>
                <w:lang w:val="en-GB"/>
              </w:rPr>
              <w:t>Discount rate at 3%</w:t>
            </w:r>
          </w:p>
        </w:tc>
        <w:tc>
          <w:tcPr>
            <w:tcW w:w="2049"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04A64E51"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088E23CB"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452D940D" w14:textId="77777777" w:rsidR="0038461A" w:rsidRPr="00EC5E32" w:rsidRDefault="0038461A" w:rsidP="00D92A1E">
            <w:pPr>
              <w:jc w:val="right"/>
              <w:rPr>
                <w:szCs w:val="24"/>
                <w:lang w:val="en-GB"/>
              </w:rPr>
            </w:pPr>
            <w:r w:rsidRPr="00EC5E32">
              <w:rPr>
                <w:szCs w:val="24"/>
                <w:lang w:val="en-GB"/>
              </w:rPr>
              <w:t>0</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0095A15A" w14:textId="77777777" w:rsidR="0038461A" w:rsidRPr="00EC5E32" w:rsidRDefault="0038461A" w:rsidP="00D92A1E">
            <w:pPr>
              <w:jc w:val="right"/>
              <w:rPr>
                <w:szCs w:val="24"/>
                <w:lang w:val="en-GB"/>
              </w:rPr>
            </w:pPr>
            <w:r w:rsidRPr="00EC5E32">
              <w:rPr>
                <w:szCs w:val="24"/>
                <w:lang w:val="en-GB"/>
              </w:rPr>
              <w:t>50</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075B9905" w14:textId="77777777" w:rsidR="0038461A" w:rsidRPr="00EC5E32" w:rsidRDefault="0038461A" w:rsidP="00D92A1E">
            <w:pPr>
              <w:jc w:val="right"/>
              <w:rPr>
                <w:szCs w:val="24"/>
                <w:lang w:val="en-GB"/>
              </w:rPr>
            </w:pPr>
            <w:r w:rsidRPr="00EC5E32">
              <w:rPr>
                <w:szCs w:val="24"/>
                <w:lang w:val="en-GB"/>
              </w:rPr>
              <w:t>1.00</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600A0572" w14:textId="77777777" w:rsidR="0038461A" w:rsidRPr="00EC5E32" w:rsidRDefault="0038461A" w:rsidP="00D92A1E">
            <w:pPr>
              <w:jc w:val="right"/>
              <w:rPr>
                <w:szCs w:val="24"/>
                <w:lang w:val="en-GB"/>
              </w:rPr>
            </w:pPr>
            <w:r w:rsidRPr="00EC5E32">
              <w:rPr>
                <w:szCs w:val="24"/>
                <w:lang w:val="en-GB"/>
              </w:rPr>
              <w:t>-50.00</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7B7FC755" w14:textId="77777777" w:rsidR="0038461A" w:rsidRPr="00EC5E32" w:rsidRDefault="0038461A" w:rsidP="00D92A1E">
            <w:pPr>
              <w:jc w:val="right"/>
              <w:rPr>
                <w:szCs w:val="24"/>
                <w:lang w:val="en-GB"/>
              </w:rPr>
            </w:pPr>
            <w:r w:rsidRPr="00EC5E32">
              <w:rPr>
                <w:szCs w:val="24"/>
                <w:lang w:val="en-GB"/>
              </w:rPr>
              <w:t>1.00</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700EF306" w14:textId="77777777" w:rsidR="0038461A" w:rsidRPr="00EC5E32" w:rsidRDefault="0038461A" w:rsidP="00D92A1E">
            <w:pPr>
              <w:jc w:val="right"/>
              <w:rPr>
                <w:szCs w:val="24"/>
                <w:lang w:val="en-GB"/>
              </w:rPr>
            </w:pPr>
            <w:r w:rsidRPr="00EC5E32">
              <w:rPr>
                <w:szCs w:val="24"/>
                <w:lang w:val="en-GB"/>
              </w:rPr>
              <w:t>50.00</w:t>
            </w:r>
          </w:p>
        </w:tc>
      </w:tr>
      <w:tr w:rsidR="003103CB" w:rsidRPr="00EC5E32" w14:paraId="43D96E71"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4FFFEAE7" w14:textId="77777777" w:rsidR="0038461A" w:rsidRPr="00EC5E32" w:rsidRDefault="0038461A" w:rsidP="00D92A1E">
            <w:pPr>
              <w:jc w:val="right"/>
              <w:rPr>
                <w:szCs w:val="24"/>
                <w:lang w:val="en-GB"/>
              </w:rPr>
            </w:pPr>
            <w:r w:rsidRPr="00EC5E32">
              <w:rPr>
                <w:szCs w:val="24"/>
                <w:lang w:val="en-GB"/>
              </w:rPr>
              <w:t>1</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27E376B0" w14:textId="77777777" w:rsidR="0038461A" w:rsidRPr="00EC5E32" w:rsidRDefault="0038461A" w:rsidP="00D92A1E">
            <w:pPr>
              <w:jc w:val="right"/>
              <w:rPr>
                <w:szCs w:val="24"/>
                <w:lang w:val="en-GB"/>
              </w:rPr>
            </w:pPr>
            <w:r w:rsidRPr="00EC5E32">
              <w:rPr>
                <w:szCs w:val="24"/>
                <w:lang w:val="en-GB"/>
              </w:rPr>
              <w:t>11</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5C4CFE73" w14:textId="77777777" w:rsidR="0038461A" w:rsidRPr="00EC5E32" w:rsidRDefault="0038461A" w:rsidP="00D92A1E">
            <w:pPr>
              <w:jc w:val="right"/>
              <w:rPr>
                <w:szCs w:val="24"/>
                <w:lang w:val="en-GB"/>
              </w:rPr>
            </w:pPr>
            <w:r w:rsidRPr="00EC5E32">
              <w:rPr>
                <w:szCs w:val="24"/>
                <w:lang w:val="en-GB"/>
              </w:rPr>
              <w:t>0.91</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10CA6AAE" w14:textId="77777777" w:rsidR="0038461A" w:rsidRPr="00EC5E32" w:rsidRDefault="0038461A" w:rsidP="00D92A1E">
            <w:pPr>
              <w:jc w:val="right"/>
              <w:rPr>
                <w:szCs w:val="24"/>
                <w:lang w:val="en-GB"/>
              </w:rPr>
            </w:pPr>
            <w:r w:rsidRPr="00EC5E32">
              <w:rPr>
                <w:szCs w:val="24"/>
                <w:lang w:val="en-GB"/>
              </w:rPr>
              <w:t>10.00</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406B5413" w14:textId="77777777" w:rsidR="0038461A" w:rsidRPr="00EC5E32" w:rsidRDefault="0038461A" w:rsidP="00D92A1E">
            <w:pPr>
              <w:jc w:val="right"/>
              <w:rPr>
                <w:szCs w:val="24"/>
                <w:lang w:val="en-GB"/>
              </w:rPr>
            </w:pPr>
            <w:r w:rsidRPr="00EC5E32">
              <w:rPr>
                <w:szCs w:val="24"/>
                <w:lang w:val="en-GB"/>
              </w:rPr>
              <w:t>0.97</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708545F3" w14:textId="77777777" w:rsidR="0038461A" w:rsidRPr="00EC5E32" w:rsidRDefault="0038461A" w:rsidP="00D92A1E">
            <w:pPr>
              <w:jc w:val="right"/>
              <w:rPr>
                <w:szCs w:val="24"/>
                <w:lang w:val="en-GB"/>
              </w:rPr>
            </w:pPr>
            <w:r w:rsidRPr="00EC5E32">
              <w:rPr>
                <w:szCs w:val="24"/>
                <w:lang w:val="en-GB"/>
              </w:rPr>
              <w:t>10.67</w:t>
            </w:r>
          </w:p>
        </w:tc>
      </w:tr>
      <w:tr w:rsidR="003103CB" w:rsidRPr="00EC5E32" w14:paraId="6ECF7B07"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076EC5F0" w14:textId="77777777" w:rsidR="0038461A" w:rsidRPr="00EC5E32" w:rsidRDefault="0038461A" w:rsidP="00D92A1E">
            <w:pPr>
              <w:jc w:val="right"/>
              <w:rPr>
                <w:szCs w:val="24"/>
                <w:lang w:val="en-GB"/>
              </w:rPr>
            </w:pPr>
            <w:r w:rsidRPr="00EC5E32">
              <w:rPr>
                <w:szCs w:val="24"/>
                <w:lang w:val="en-GB"/>
              </w:rPr>
              <w:t>2</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3FAC3658" w14:textId="77777777" w:rsidR="0038461A" w:rsidRPr="00EC5E32" w:rsidRDefault="0038461A" w:rsidP="00D92A1E">
            <w:pPr>
              <w:jc w:val="right"/>
              <w:rPr>
                <w:szCs w:val="24"/>
                <w:lang w:val="en-GB"/>
              </w:rPr>
            </w:pPr>
            <w:r w:rsidRPr="00EC5E32">
              <w:rPr>
                <w:szCs w:val="24"/>
                <w:lang w:val="en-GB"/>
              </w:rPr>
              <w:t>11</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4CADA39D" w14:textId="77777777" w:rsidR="0038461A" w:rsidRPr="00EC5E32" w:rsidRDefault="0038461A" w:rsidP="00D92A1E">
            <w:pPr>
              <w:jc w:val="right"/>
              <w:rPr>
                <w:szCs w:val="24"/>
                <w:lang w:val="en-GB"/>
              </w:rPr>
            </w:pPr>
            <w:r w:rsidRPr="00EC5E32">
              <w:rPr>
                <w:szCs w:val="24"/>
                <w:lang w:val="en-GB"/>
              </w:rPr>
              <w:t>0.83</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3C6A891D" w14:textId="77777777" w:rsidR="0038461A" w:rsidRPr="00EC5E32" w:rsidRDefault="0038461A" w:rsidP="00D92A1E">
            <w:pPr>
              <w:jc w:val="right"/>
              <w:rPr>
                <w:szCs w:val="24"/>
                <w:lang w:val="en-GB"/>
              </w:rPr>
            </w:pPr>
            <w:r w:rsidRPr="00EC5E32">
              <w:rPr>
                <w:szCs w:val="24"/>
                <w:lang w:val="en-GB"/>
              </w:rPr>
              <w:t>9.09</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5E1AF786" w14:textId="77777777" w:rsidR="0038461A" w:rsidRPr="00EC5E32" w:rsidRDefault="0038461A" w:rsidP="00D92A1E">
            <w:pPr>
              <w:jc w:val="right"/>
              <w:rPr>
                <w:szCs w:val="24"/>
                <w:lang w:val="en-GB"/>
              </w:rPr>
            </w:pPr>
            <w:r w:rsidRPr="00EC5E32">
              <w:rPr>
                <w:szCs w:val="24"/>
                <w:lang w:val="en-GB"/>
              </w:rPr>
              <w:t>0.94</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4B96AF4A" w14:textId="77777777" w:rsidR="0038461A" w:rsidRPr="00EC5E32" w:rsidRDefault="0038461A" w:rsidP="00D92A1E">
            <w:pPr>
              <w:jc w:val="right"/>
              <w:rPr>
                <w:szCs w:val="24"/>
                <w:lang w:val="en-GB"/>
              </w:rPr>
            </w:pPr>
            <w:r w:rsidRPr="00EC5E32">
              <w:rPr>
                <w:szCs w:val="24"/>
                <w:lang w:val="en-GB"/>
              </w:rPr>
              <w:t>10.34</w:t>
            </w:r>
          </w:p>
        </w:tc>
      </w:tr>
      <w:tr w:rsidR="003103CB" w:rsidRPr="00EC5E32" w14:paraId="0C66DDB9"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28AFB0E2" w14:textId="77777777" w:rsidR="0038461A" w:rsidRPr="00EC5E32" w:rsidRDefault="0038461A" w:rsidP="00D92A1E">
            <w:pPr>
              <w:jc w:val="right"/>
              <w:rPr>
                <w:szCs w:val="24"/>
                <w:lang w:val="en-GB"/>
              </w:rPr>
            </w:pPr>
            <w:r w:rsidRPr="00EC5E32">
              <w:rPr>
                <w:szCs w:val="24"/>
                <w:lang w:val="en-GB"/>
              </w:rPr>
              <w:t>3</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772192F5" w14:textId="77777777" w:rsidR="0038461A" w:rsidRPr="00EC5E32" w:rsidRDefault="0038461A" w:rsidP="00D92A1E">
            <w:pPr>
              <w:jc w:val="right"/>
              <w:rPr>
                <w:szCs w:val="24"/>
                <w:lang w:val="en-GB"/>
              </w:rPr>
            </w:pPr>
            <w:r w:rsidRPr="00EC5E32">
              <w:rPr>
                <w:szCs w:val="24"/>
                <w:lang w:val="en-GB"/>
              </w:rPr>
              <w:t>11</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5E0FBE6F" w14:textId="77777777" w:rsidR="0038461A" w:rsidRPr="00EC5E32" w:rsidRDefault="0038461A" w:rsidP="00D92A1E">
            <w:pPr>
              <w:jc w:val="right"/>
              <w:rPr>
                <w:szCs w:val="24"/>
                <w:lang w:val="en-GB"/>
              </w:rPr>
            </w:pPr>
            <w:r w:rsidRPr="00EC5E32">
              <w:rPr>
                <w:szCs w:val="24"/>
                <w:lang w:val="en-GB"/>
              </w:rPr>
              <w:t>0.75</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1D0984DD" w14:textId="77777777" w:rsidR="0038461A" w:rsidRPr="00EC5E32" w:rsidRDefault="0038461A" w:rsidP="00D92A1E">
            <w:pPr>
              <w:jc w:val="right"/>
              <w:rPr>
                <w:szCs w:val="24"/>
                <w:lang w:val="en-GB"/>
              </w:rPr>
            </w:pPr>
            <w:r w:rsidRPr="00EC5E32">
              <w:rPr>
                <w:szCs w:val="24"/>
                <w:lang w:val="en-GB"/>
              </w:rPr>
              <w:t>8.26</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113AD247" w14:textId="77777777" w:rsidR="0038461A" w:rsidRPr="00EC5E32" w:rsidRDefault="0038461A" w:rsidP="00D92A1E">
            <w:pPr>
              <w:jc w:val="right"/>
              <w:rPr>
                <w:szCs w:val="24"/>
                <w:lang w:val="en-GB"/>
              </w:rPr>
            </w:pPr>
            <w:r w:rsidRPr="00EC5E32">
              <w:rPr>
                <w:szCs w:val="24"/>
                <w:lang w:val="en-GB"/>
              </w:rPr>
              <w:t>0.92</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8A1A5EB" w14:textId="77777777" w:rsidR="0038461A" w:rsidRPr="00EC5E32" w:rsidRDefault="0038461A" w:rsidP="00D92A1E">
            <w:pPr>
              <w:jc w:val="right"/>
              <w:rPr>
                <w:szCs w:val="24"/>
                <w:lang w:val="en-GB"/>
              </w:rPr>
            </w:pPr>
            <w:r w:rsidRPr="00EC5E32">
              <w:rPr>
                <w:szCs w:val="24"/>
                <w:lang w:val="en-GB"/>
              </w:rPr>
              <w:t>10.07</w:t>
            </w:r>
          </w:p>
        </w:tc>
      </w:tr>
      <w:tr w:rsidR="003103CB" w:rsidRPr="00EC5E32" w14:paraId="1E401070"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6154C245" w14:textId="77777777" w:rsidR="0038461A" w:rsidRPr="00EC5E32" w:rsidRDefault="0038461A" w:rsidP="00D92A1E">
            <w:pPr>
              <w:jc w:val="right"/>
              <w:rPr>
                <w:szCs w:val="24"/>
                <w:lang w:val="en-GB"/>
              </w:rPr>
            </w:pPr>
            <w:r w:rsidRPr="00EC5E32">
              <w:rPr>
                <w:szCs w:val="24"/>
                <w:lang w:val="en-GB"/>
              </w:rPr>
              <w:t>4</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0BADB686" w14:textId="77777777" w:rsidR="0038461A" w:rsidRPr="00EC5E32" w:rsidRDefault="0038461A" w:rsidP="00D92A1E">
            <w:pPr>
              <w:jc w:val="right"/>
              <w:rPr>
                <w:szCs w:val="24"/>
                <w:lang w:val="en-GB"/>
              </w:rPr>
            </w:pPr>
            <w:r w:rsidRPr="00EC5E32">
              <w:rPr>
                <w:szCs w:val="24"/>
                <w:lang w:val="en-GB"/>
              </w:rPr>
              <w:t>11</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223FE3E9" w14:textId="77777777" w:rsidR="0038461A" w:rsidRPr="00EC5E32" w:rsidRDefault="0038461A" w:rsidP="00D92A1E">
            <w:pPr>
              <w:jc w:val="right"/>
              <w:rPr>
                <w:szCs w:val="24"/>
                <w:lang w:val="en-GB"/>
              </w:rPr>
            </w:pPr>
            <w:r w:rsidRPr="00EC5E32">
              <w:rPr>
                <w:szCs w:val="24"/>
                <w:lang w:val="en-GB"/>
              </w:rPr>
              <w:t>0.68</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08172216" w14:textId="77777777" w:rsidR="0038461A" w:rsidRPr="00EC5E32" w:rsidRDefault="0038461A" w:rsidP="00D92A1E">
            <w:pPr>
              <w:jc w:val="right"/>
              <w:rPr>
                <w:szCs w:val="24"/>
                <w:lang w:val="en-GB"/>
              </w:rPr>
            </w:pPr>
            <w:r w:rsidRPr="00EC5E32">
              <w:rPr>
                <w:szCs w:val="24"/>
                <w:lang w:val="en-GB"/>
              </w:rPr>
              <w:t>7.51</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7A83618F" w14:textId="77777777" w:rsidR="0038461A" w:rsidRPr="00EC5E32" w:rsidRDefault="0038461A" w:rsidP="00D92A1E">
            <w:pPr>
              <w:jc w:val="right"/>
              <w:rPr>
                <w:szCs w:val="24"/>
                <w:lang w:val="en-GB"/>
              </w:rPr>
            </w:pPr>
            <w:r w:rsidRPr="00EC5E32">
              <w:rPr>
                <w:szCs w:val="24"/>
                <w:lang w:val="en-GB"/>
              </w:rPr>
              <w:t>0.89</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D42944D" w14:textId="77777777" w:rsidR="0038461A" w:rsidRPr="00EC5E32" w:rsidRDefault="0038461A" w:rsidP="00D92A1E">
            <w:pPr>
              <w:jc w:val="right"/>
              <w:rPr>
                <w:szCs w:val="24"/>
                <w:lang w:val="en-GB"/>
              </w:rPr>
            </w:pPr>
            <w:r w:rsidRPr="00EC5E32">
              <w:rPr>
                <w:szCs w:val="24"/>
                <w:lang w:val="en-GB"/>
              </w:rPr>
              <w:t>9.77</w:t>
            </w:r>
          </w:p>
        </w:tc>
      </w:tr>
      <w:tr w:rsidR="003103CB" w:rsidRPr="00EC5E32" w14:paraId="5E67A133"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1AC35096" w14:textId="77777777" w:rsidR="0038461A" w:rsidRPr="00EC5E32" w:rsidRDefault="0038461A" w:rsidP="00D92A1E">
            <w:pPr>
              <w:jc w:val="right"/>
              <w:rPr>
                <w:szCs w:val="24"/>
                <w:lang w:val="en-GB"/>
              </w:rPr>
            </w:pPr>
            <w:r w:rsidRPr="00EC5E32">
              <w:rPr>
                <w:szCs w:val="24"/>
                <w:lang w:val="en-GB"/>
              </w:rPr>
              <w:t>5</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51F7514C" w14:textId="77777777" w:rsidR="0038461A" w:rsidRPr="00EC5E32" w:rsidRDefault="0038461A" w:rsidP="00D92A1E">
            <w:pPr>
              <w:jc w:val="right"/>
              <w:rPr>
                <w:szCs w:val="24"/>
                <w:lang w:val="en-GB"/>
              </w:rPr>
            </w:pPr>
            <w:r w:rsidRPr="00EC5E32">
              <w:rPr>
                <w:szCs w:val="24"/>
                <w:lang w:val="en-GB"/>
              </w:rPr>
              <w:t>11</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17F6C367" w14:textId="77777777" w:rsidR="0038461A" w:rsidRPr="00EC5E32" w:rsidRDefault="0038461A" w:rsidP="00D92A1E">
            <w:pPr>
              <w:jc w:val="right"/>
              <w:rPr>
                <w:szCs w:val="24"/>
                <w:lang w:val="en-GB"/>
              </w:rPr>
            </w:pPr>
            <w:r w:rsidRPr="00EC5E32">
              <w:rPr>
                <w:szCs w:val="24"/>
                <w:lang w:val="en-GB"/>
              </w:rPr>
              <w:t>0.62</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70B30462" w14:textId="77777777" w:rsidR="0038461A" w:rsidRPr="00EC5E32" w:rsidRDefault="0038461A" w:rsidP="00D92A1E">
            <w:pPr>
              <w:jc w:val="right"/>
              <w:rPr>
                <w:szCs w:val="24"/>
                <w:lang w:val="en-GB"/>
              </w:rPr>
            </w:pPr>
            <w:r w:rsidRPr="00EC5E32">
              <w:rPr>
                <w:szCs w:val="24"/>
                <w:lang w:val="en-GB"/>
              </w:rPr>
              <w:t>6.83</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1EBC05C3" w14:textId="77777777" w:rsidR="0038461A" w:rsidRPr="00EC5E32" w:rsidRDefault="0038461A" w:rsidP="00D92A1E">
            <w:pPr>
              <w:jc w:val="right"/>
              <w:rPr>
                <w:szCs w:val="24"/>
                <w:lang w:val="en-GB"/>
              </w:rPr>
            </w:pPr>
            <w:r w:rsidRPr="00EC5E32">
              <w:rPr>
                <w:szCs w:val="24"/>
                <w:lang w:val="en-GB"/>
              </w:rPr>
              <w:t>0.86</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E35BB85" w14:textId="77777777" w:rsidR="0038461A" w:rsidRPr="00EC5E32" w:rsidRDefault="0038461A" w:rsidP="00D92A1E">
            <w:pPr>
              <w:jc w:val="right"/>
              <w:rPr>
                <w:szCs w:val="24"/>
                <w:lang w:val="en-GB"/>
              </w:rPr>
            </w:pPr>
            <w:r w:rsidRPr="00EC5E32">
              <w:rPr>
                <w:szCs w:val="24"/>
                <w:lang w:val="en-GB"/>
              </w:rPr>
              <w:t>9.48</w:t>
            </w:r>
          </w:p>
        </w:tc>
      </w:tr>
      <w:tr w:rsidR="003103CB" w:rsidRPr="00EC5E32" w14:paraId="2D06A138" w14:textId="77777777" w:rsidTr="008A59DC">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48A01118" w14:textId="77777777" w:rsidR="0038461A" w:rsidRPr="00EC5E32" w:rsidRDefault="0038461A" w:rsidP="00D92A1E">
            <w:pPr>
              <w:jc w:val="left"/>
              <w:rPr>
                <w:szCs w:val="24"/>
                <w:lang w:val="en-GB"/>
              </w:rPr>
            </w:pPr>
            <w:r w:rsidRPr="00EC5E32">
              <w:rPr>
                <w:szCs w:val="24"/>
                <w:lang w:val="en-GB"/>
              </w:rPr>
              <w:t>Ra</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3FBCB151" w14:textId="77777777" w:rsidR="0038461A" w:rsidRPr="00EC5E32" w:rsidRDefault="0038461A" w:rsidP="00D92A1E">
            <w:pPr>
              <w:jc w:val="right"/>
              <w:rPr>
                <w:szCs w:val="24"/>
                <w:lang w:val="en-GB"/>
              </w:rPr>
            </w:pPr>
            <w:r w:rsidRPr="00EC5E32">
              <w:rPr>
                <w:szCs w:val="24"/>
                <w:lang w:val="en-GB"/>
              </w:rPr>
              <w:t>3%</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44EB43F9" w14:textId="77777777" w:rsidR="0038461A" w:rsidRPr="00EC5E32" w:rsidRDefault="0038461A" w:rsidP="00D92A1E">
            <w:pPr>
              <w:jc w:val="left"/>
              <w:rPr>
                <w:szCs w:val="24"/>
                <w:lang w:val="en-GB"/>
              </w:rPr>
            </w:pPr>
            <w:proofErr w:type="spellStart"/>
            <w:r w:rsidRPr="00EC5E32">
              <w:rPr>
                <w:szCs w:val="24"/>
                <w:lang w:val="en-GB"/>
              </w:rPr>
              <w:t>NPVa</w:t>
            </w:r>
            <w:proofErr w:type="spellEnd"/>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109B6F3E" w14:textId="77777777" w:rsidR="0038461A" w:rsidRPr="00EC5E32" w:rsidRDefault="0038461A" w:rsidP="00D92A1E">
            <w:pPr>
              <w:jc w:val="right"/>
              <w:rPr>
                <w:szCs w:val="24"/>
                <w:lang w:val="en-GB"/>
              </w:rPr>
            </w:pPr>
            <w:r w:rsidRPr="00EC5E32">
              <w:rPr>
                <w:szCs w:val="24"/>
                <w:lang w:val="en-GB"/>
              </w:rPr>
              <w:t>-8.31</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36075173" w14:textId="77777777" w:rsidR="0038461A" w:rsidRPr="00EC5E32" w:rsidRDefault="0038461A" w:rsidP="00D92A1E">
            <w:pPr>
              <w:jc w:val="left"/>
              <w:rPr>
                <w:szCs w:val="24"/>
                <w:lang w:val="en-GB"/>
              </w:rPr>
            </w:pPr>
            <w:proofErr w:type="spellStart"/>
            <w:r w:rsidRPr="00EC5E32">
              <w:rPr>
                <w:szCs w:val="24"/>
                <w:lang w:val="en-GB"/>
              </w:rPr>
              <w:t>NPVb</w:t>
            </w:r>
            <w:proofErr w:type="spellEnd"/>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51CC7DE5" w14:textId="77777777" w:rsidR="0038461A" w:rsidRPr="00EC5E32" w:rsidRDefault="0038461A" w:rsidP="00D92A1E">
            <w:pPr>
              <w:jc w:val="right"/>
              <w:rPr>
                <w:szCs w:val="24"/>
                <w:lang w:val="en-GB"/>
              </w:rPr>
            </w:pPr>
            <w:r w:rsidRPr="00EC5E32">
              <w:rPr>
                <w:szCs w:val="24"/>
                <w:lang w:val="en-GB"/>
              </w:rPr>
              <w:t>100.33</w:t>
            </w:r>
          </w:p>
        </w:tc>
      </w:tr>
      <w:tr w:rsidR="003103CB" w:rsidRPr="00EC5E32" w14:paraId="074F4C67" w14:textId="77777777" w:rsidTr="008A59DC">
        <w:trPr>
          <w:trHeight w:val="315"/>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7263B1D0" w14:textId="77777777" w:rsidR="0038461A" w:rsidRPr="00EC5E32" w:rsidRDefault="0038461A" w:rsidP="00D92A1E">
            <w:pPr>
              <w:jc w:val="left"/>
              <w:rPr>
                <w:szCs w:val="24"/>
                <w:lang w:val="en-GB"/>
              </w:rPr>
            </w:pPr>
            <w:r w:rsidRPr="00EC5E32">
              <w:rPr>
                <w:szCs w:val="24"/>
                <w:lang w:val="en-GB"/>
              </w:rPr>
              <w:t>Rb</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75A97BE9" w14:textId="77777777" w:rsidR="0038461A" w:rsidRPr="00EC5E32" w:rsidRDefault="0038461A" w:rsidP="00D92A1E">
            <w:pPr>
              <w:jc w:val="right"/>
              <w:rPr>
                <w:szCs w:val="24"/>
                <w:lang w:val="en-GB"/>
              </w:rPr>
            </w:pPr>
            <w:r w:rsidRPr="00EC5E32">
              <w:rPr>
                <w:szCs w:val="24"/>
                <w:lang w:val="en-GB"/>
              </w:rPr>
              <w:t>10%</w:t>
            </w:r>
          </w:p>
        </w:tc>
        <w:tc>
          <w:tcPr>
            <w:tcW w:w="2163" w:type="dxa"/>
            <w:tcBorders>
              <w:top w:val="nil"/>
              <w:left w:val="nil"/>
              <w:bottom w:val="nil"/>
              <w:right w:val="nil"/>
            </w:tcBorders>
            <w:shd w:val="clear" w:color="auto" w:fill="FFE699"/>
            <w:tcMar>
              <w:top w:w="0" w:type="dxa"/>
              <w:left w:w="100" w:type="dxa"/>
              <w:bottom w:w="0" w:type="dxa"/>
              <w:right w:w="100" w:type="dxa"/>
            </w:tcMar>
            <w:vAlign w:val="bottom"/>
          </w:tcPr>
          <w:p w14:paraId="02038386" w14:textId="77777777" w:rsidR="0038461A" w:rsidRPr="00EC5E32" w:rsidRDefault="0038461A" w:rsidP="00D92A1E">
            <w:pPr>
              <w:jc w:val="left"/>
              <w:rPr>
                <w:b/>
                <w:bCs/>
                <w:szCs w:val="24"/>
                <w:lang w:val="en-GB"/>
              </w:rPr>
            </w:pPr>
            <w:r w:rsidRPr="00EC5E32">
              <w:rPr>
                <w:b/>
                <w:bCs/>
                <w:szCs w:val="24"/>
                <w:lang w:val="en-GB"/>
              </w:rPr>
              <w:t>IRR</w:t>
            </w:r>
          </w:p>
        </w:tc>
        <w:tc>
          <w:tcPr>
            <w:tcW w:w="2049" w:type="dxa"/>
            <w:tcBorders>
              <w:top w:val="nil"/>
              <w:left w:val="nil"/>
              <w:bottom w:val="nil"/>
              <w:right w:val="nil"/>
            </w:tcBorders>
            <w:shd w:val="clear" w:color="auto" w:fill="FFE699"/>
            <w:tcMar>
              <w:top w:w="0" w:type="dxa"/>
              <w:left w:w="100" w:type="dxa"/>
              <w:bottom w:w="0" w:type="dxa"/>
              <w:right w:w="100" w:type="dxa"/>
            </w:tcMar>
            <w:vAlign w:val="bottom"/>
          </w:tcPr>
          <w:p w14:paraId="5BD9521E" w14:textId="77777777" w:rsidR="0038461A" w:rsidRPr="00EC5E32" w:rsidRDefault="0038461A" w:rsidP="00D92A1E">
            <w:pPr>
              <w:jc w:val="right"/>
              <w:rPr>
                <w:b/>
                <w:bCs/>
                <w:szCs w:val="24"/>
                <w:lang w:val="en-GB"/>
              </w:rPr>
            </w:pPr>
            <w:r w:rsidRPr="00EC5E32">
              <w:rPr>
                <w:b/>
                <w:bCs/>
                <w:szCs w:val="24"/>
                <w:lang w:val="en-GB"/>
              </w:rPr>
              <w:t>3.54%</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3B3029B5" w14:textId="77777777" w:rsidR="0038461A" w:rsidRPr="00EC5E32" w:rsidRDefault="0038461A" w:rsidP="00D92A1E">
            <w:pPr>
              <w:jc w:val="left"/>
              <w:rPr>
                <w:szCs w:val="24"/>
                <w:lang w:val="en-GB"/>
              </w:rPr>
            </w:pPr>
            <w:r w:rsidRPr="00EC5E32">
              <w:rPr>
                <w:szCs w:val="24"/>
                <w:lang w:val="en-GB"/>
              </w:rPr>
              <w:t xml:space="preserve"> </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41BCE94F" w14:textId="77777777" w:rsidR="0038461A" w:rsidRPr="00EC5E32" w:rsidRDefault="0038461A" w:rsidP="00D92A1E">
            <w:pPr>
              <w:jc w:val="left"/>
              <w:rPr>
                <w:szCs w:val="24"/>
                <w:lang w:val="en-GB"/>
              </w:rPr>
            </w:pPr>
            <w:r w:rsidRPr="00EC5E32">
              <w:rPr>
                <w:szCs w:val="24"/>
                <w:lang w:val="en-GB"/>
              </w:rPr>
              <w:t xml:space="preserve"> </w:t>
            </w:r>
          </w:p>
        </w:tc>
      </w:tr>
      <w:tr w:rsidR="003103CB" w:rsidRPr="00EC5E32" w14:paraId="085F5F1C" w14:textId="77777777" w:rsidTr="008A59DC">
        <w:trPr>
          <w:trHeight w:val="315"/>
        </w:trPr>
        <w:tc>
          <w:tcPr>
            <w:tcW w:w="419" w:type="dxa"/>
            <w:tcBorders>
              <w:top w:val="nil"/>
              <w:left w:val="single" w:sz="6" w:space="0" w:color="000000"/>
              <w:bottom w:val="single" w:sz="6" w:space="0" w:color="000000"/>
              <w:right w:val="nil"/>
            </w:tcBorders>
            <w:shd w:val="clear" w:color="auto" w:fill="AEAAAA"/>
            <w:tcMar>
              <w:top w:w="0" w:type="dxa"/>
              <w:left w:w="100" w:type="dxa"/>
              <w:bottom w:w="0" w:type="dxa"/>
              <w:right w:w="100" w:type="dxa"/>
            </w:tcMar>
            <w:vAlign w:val="bottom"/>
          </w:tcPr>
          <w:p w14:paraId="0832B096" w14:textId="77777777" w:rsidR="0038461A" w:rsidRPr="00EC5E32" w:rsidRDefault="0038461A" w:rsidP="00D92A1E">
            <w:pPr>
              <w:jc w:val="left"/>
              <w:rPr>
                <w:szCs w:val="24"/>
                <w:lang w:val="en-GB"/>
              </w:rPr>
            </w:pPr>
            <w:r w:rsidRPr="00EC5E32">
              <w:rPr>
                <w:szCs w:val="24"/>
                <w:lang w:val="en-GB"/>
              </w:rPr>
              <w:t xml:space="preserve"> </w:t>
            </w:r>
          </w:p>
        </w:tc>
        <w:tc>
          <w:tcPr>
            <w:tcW w:w="1010"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1BAD2191" w14:textId="77777777" w:rsidR="0038461A" w:rsidRPr="00EC5E32" w:rsidRDefault="0038461A" w:rsidP="00D92A1E">
            <w:pPr>
              <w:jc w:val="left"/>
              <w:rPr>
                <w:szCs w:val="24"/>
                <w:lang w:val="en-GB"/>
              </w:rPr>
            </w:pPr>
            <w:r w:rsidRPr="00EC5E32">
              <w:rPr>
                <w:szCs w:val="24"/>
                <w:lang w:val="en-GB"/>
              </w:rPr>
              <w:t xml:space="preserve"> </w:t>
            </w:r>
          </w:p>
        </w:tc>
        <w:tc>
          <w:tcPr>
            <w:tcW w:w="2163"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5BED7E8E" w14:textId="77777777" w:rsidR="0038461A" w:rsidRPr="00EC5E32" w:rsidRDefault="0038461A" w:rsidP="00D92A1E">
            <w:pPr>
              <w:jc w:val="left"/>
              <w:rPr>
                <w:szCs w:val="24"/>
                <w:lang w:val="en-GB"/>
              </w:rPr>
            </w:pPr>
            <w:r w:rsidRPr="00EC5E32">
              <w:rPr>
                <w:szCs w:val="24"/>
                <w:lang w:val="en-GB"/>
              </w:rPr>
              <w:t>Ra+(</w:t>
            </w:r>
            <w:proofErr w:type="spellStart"/>
            <w:r w:rsidRPr="00EC5E32">
              <w:rPr>
                <w:szCs w:val="24"/>
                <w:lang w:val="en-GB"/>
              </w:rPr>
              <w:t>NPVa</w:t>
            </w:r>
            <w:proofErr w:type="spellEnd"/>
            <w:r w:rsidRPr="00EC5E32">
              <w:rPr>
                <w:szCs w:val="24"/>
                <w:lang w:val="en-GB"/>
              </w:rPr>
              <w:t>/(NPVA-</w:t>
            </w:r>
            <w:proofErr w:type="spellStart"/>
            <w:proofErr w:type="gramStart"/>
            <w:r w:rsidRPr="00EC5E32">
              <w:rPr>
                <w:szCs w:val="24"/>
                <w:lang w:val="en-GB"/>
              </w:rPr>
              <w:t>NPVb</w:t>
            </w:r>
            <w:proofErr w:type="spellEnd"/>
            <w:r w:rsidRPr="00EC5E32">
              <w:rPr>
                <w:szCs w:val="24"/>
                <w:lang w:val="en-GB"/>
              </w:rPr>
              <w:t>)*</w:t>
            </w:r>
            <w:proofErr w:type="gramEnd"/>
            <w:r w:rsidRPr="00EC5E32">
              <w:rPr>
                <w:szCs w:val="24"/>
                <w:lang w:val="en-GB"/>
              </w:rPr>
              <w:t>(Rb-Ra)</w:t>
            </w:r>
          </w:p>
        </w:tc>
        <w:tc>
          <w:tcPr>
            <w:tcW w:w="2049"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411D0758" w14:textId="77777777" w:rsidR="0038461A" w:rsidRPr="00EC5E32" w:rsidRDefault="0038461A" w:rsidP="00D92A1E">
            <w:pPr>
              <w:jc w:val="left"/>
              <w:rPr>
                <w:szCs w:val="24"/>
                <w:lang w:val="en-GB"/>
              </w:rPr>
            </w:pPr>
            <w:r w:rsidRPr="00EC5E32">
              <w:rPr>
                <w:szCs w:val="24"/>
                <w:lang w:val="en-GB"/>
              </w:rPr>
              <w:t xml:space="preserve"> </w:t>
            </w:r>
          </w:p>
        </w:tc>
        <w:tc>
          <w:tcPr>
            <w:tcW w:w="1334"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11AF9B2E" w14:textId="77777777" w:rsidR="0038461A" w:rsidRPr="00EC5E32" w:rsidRDefault="0038461A" w:rsidP="00D92A1E">
            <w:pPr>
              <w:jc w:val="left"/>
              <w:rPr>
                <w:szCs w:val="24"/>
                <w:lang w:val="en-GB"/>
              </w:rPr>
            </w:pPr>
            <w:r w:rsidRPr="00EC5E32">
              <w:rPr>
                <w:szCs w:val="24"/>
                <w:lang w:val="en-GB"/>
              </w:rPr>
              <w:t xml:space="preserve"> </w:t>
            </w:r>
          </w:p>
        </w:tc>
        <w:tc>
          <w:tcPr>
            <w:tcW w:w="2049" w:type="dxa"/>
            <w:tcBorders>
              <w:top w:val="nil"/>
              <w:left w:val="nil"/>
              <w:bottom w:val="single" w:sz="6" w:space="0" w:color="000000"/>
              <w:right w:val="single" w:sz="6" w:space="0" w:color="000000"/>
            </w:tcBorders>
            <w:shd w:val="clear" w:color="auto" w:fill="AEAAAA"/>
            <w:tcMar>
              <w:top w:w="0" w:type="dxa"/>
              <w:left w:w="100" w:type="dxa"/>
              <w:bottom w:w="0" w:type="dxa"/>
              <w:right w:w="100" w:type="dxa"/>
            </w:tcMar>
            <w:vAlign w:val="bottom"/>
          </w:tcPr>
          <w:p w14:paraId="18E0EFE2" w14:textId="77777777" w:rsidR="0038461A" w:rsidRPr="00EC5E32" w:rsidRDefault="0038461A" w:rsidP="00D92A1E">
            <w:pPr>
              <w:jc w:val="left"/>
              <w:rPr>
                <w:szCs w:val="24"/>
                <w:lang w:val="en-GB"/>
              </w:rPr>
            </w:pPr>
            <w:r w:rsidRPr="00EC5E32">
              <w:rPr>
                <w:szCs w:val="24"/>
                <w:lang w:val="en-GB"/>
              </w:rPr>
              <w:t xml:space="preserve"> </w:t>
            </w:r>
          </w:p>
        </w:tc>
      </w:tr>
    </w:tbl>
    <w:p w14:paraId="4DD07CE1"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418"/>
        <w:gridCol w:w="1018"/>
        <w:gridCol w:w="2162"/>
        <w:gridCol w:w="2047"/>
        <w:gridCol w:w="1333"/>
        <w:gridCol w:w="2047"/>
      </w:tblGrid>
      <w:tr w:rsidR="003103CB" w:rsidRPr="00EC5E32" w14:paraId="6BD6F3B0" w14:textId="77777777" w:rsidTr="008A59DC">
        <w:trPr>
          <w:trHeight w:val="300"/>
        </w:trPr>
        <w:tc>
          <w:tcPr>
            <w:tcW w:w="9021" w:type="dxa"/>
            <w:gridSpan w:val="6"/>
            <w:tcBorders>
              <w:top w:val="single" w:sz="6" w:space="0" w:color="000000"/>
              <w:left w:val="single" w:sz="6" w:space="0" w:color="000000"/>
              <w:bottom w:val="nil"/>
              <w:right w:val="single" w:sz="6" w:space="0" w:color="000000"/>
            </w:tcBorders>
            <w:shd w:val="clear" w:color="auto" w:fill="FFE699"/>
            <w:tcMar>
              <w:top w:w="0" w:type="dxa"/>
              <w:left w:w="100" w:type="dxa"/>
              <w:bottom w:w="0" w:type="dxa"/>
              <w:right w:w="100" w:type="dxa"/>
            </w:tcMar>
            <w:vAlign w:val="bottom"/>
          </w:tcPr>
          <w:p w14:paraId="5253970F" w14:textId="77777777" w:rsidR="0038461A" w:rsidRPr="00EC5E32" w:rsidRDefault="0038461A" w:rsidP="00D92A1E">
            <w:pPr>
              <w:jc w:val="center"/>
              <w:rPr>
                <w:b/>
                <w:bCs/>
                <w:szCs w:val="24"/>
                <w:lang w:val="en-GB"/>
              </w:rPr>
            </w:pPr>
            <w:r w:rsidRPr="00EC5E32">
              <w:rPr>
                <w:b/>
                <w:bCs/>
                <w:szCs w:val="24"/>
                <w:lang w:val="en-GB"/>
              </w:rPr>
              <w:t xml:space="preserve">Calculation of Internal Rate of </w:t>
            </w:r>
            <w:proofErr w:type="gramStart"/>
            <w:r w:rsidRPr="00EC5E32">
              <w:rPr>
                <w:b/>
                <w:bCs/>
                <w:szCs w:val="24"/>
                <w:lang w:val="en-GB"/>
              </w:rPr>
              <w:t>Return  (</w:t>
            </w:r>
            <w:proofErr w:type="gramEnd"/>
            <w:r w:rsidRPr="00EC5E32">
              <w:rPr>
                <w:b/>
                <w:bCs/>
                <w:szCs w:val="24"/>
                <w:lang w:val="en-GB"/>
              </w:rPr>
              <w:t>IRR)</w:t>
            </w:r>
          </w:p>
        </w:tc>
      </w:tr>
      <w:tr w:rsidR="003103CB" w:rsidRPr="00EC5E32" w14:paraId="45E28C0D" w14:textId="77777777" w:rsidTr="008A59DC">
        <w:trPr>
          <w:trHeight w:val="300"/>
        </w:trPr>
        <w:tc>
          <w:tcPr>
            <w:tcW w:w="41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304F8D97" w14:textId="77777777" w:rsidR="0038461A" w:rsidRPr="00EC5E32" w:rsidRDefault="0038461A" w:rsidP="00D92A1E">
            <w:pPr>
              <w:jc w:val="left"/>
              <w:rPr>
                <w:b/>
                <w:bCs/>
                <w:szCs w:val="24"/>
                <w:lang w:val="en-GB"/>
              </w:rPr>
            </w:pPr>
            <w:r w:rsidRPr="00EC5E32">
              <w:rPr>
                <w:b/>
                <w:bCs/>
                <w:szCs w:val="24"/>
                <w:lang w:val="en-GB"/>
              </w:rPr>
              <w:t>Year</w:t>
            </w:r>
          </w:p>
        </w:tc>
        <w:tc>
          <w:tcPr>
            <w:tcW w:w="1018" w:type="dxa"/>
            <w:tcBorders>
              <w:top w:val="nil"/>
              <w:left w:val="nil"/>
              <w:bottom w:val="nil"/>
              <w:right w:val="nil"/>
            </w:tcBorders>
            <w:shd w:val="clear" w:color="auto" w:fill="FFE699"/>
            <w:tcMar>
              <w:top w:w="0" w:type="dxa"/>
              <w:left w:w="100" w:type="dxa"/>
              <w:bottom w:w="0" w:type="dxa"/>
              <w:right w:w="100" w:type="dxa"/>
            </w:tcMar>
            <w:vAlign w:val="bottom"/>
          </w:tcPr>
          <w:p w14:paraId="76F7ADFF" w14:textId="77777777" w:rsidR="0038461A" w:rsidRPr="00EC5E32" w:rsidRDefault="0038461A" w:rsidP="00D92A1E">
            <w:pPr>
              <w:jc w:val="left"/>
              <w:rPr>
                <w:b/>
                <w:bCs/>
                <w:szCs w:val="24"/>
                <w:lang w:val="en-GB"/>
              </w:rPr>
            </w:pPr>
            <w:r w:rsidRPr="00EC5E32">
              <w:rPr>
                <w:b/>
                <w:bCs/>
                <w:szCs w:val="24"/>
                <w:lang w:val="en-GB"/>
              </w:rPr>
              <w:t>Project C (£m)</w:t>
            </w:r>
          </w:p>
        </w:tc>
        <w:tc>
          <w:tcPr>
            <w:tcW w:w="2161" w:type="dxa"/>
            <w:tcBorders>
              <w:top w:val="nil"/>
              <w:left w:val="nil"/>
              <w:bottom w:val="nil"/>
              <w:right w:val="nil"/>
            </w:tcBorders>
            <w:shd w:val="clear" w:color="auto" w:fill="FFE699"/>
            <w:tcMar>
              <w:top w:w="0" w:type="dxa"/>
              <w:left w:w="100" w:type="dxa"/>
              <w:bottom w:w="0" w:type="dxa"/>
              <w:right w:w="100" w:type="dxa"/>
            </w:tcMar>
            <w:vAlign w:val="bottom"/>
          </w:tcPr>
          <w:p w14:paraId="16DB0F2B" w14:textId="77777777" w:rsidR="0038461A" w:rsidRPr="00EC5E32" w:rsidRDefault="0038461A" w:rsidP="00D92A1E">
            <w:pPr>
              <w:jc w:val="left"/>
              <w:rPr>
                <w:b/>
                <w:bCs/>
                <w:szCs w:val="24"/>
                <w:lang w:val="en-GB"/>
              </w:rPr>
            </w:pPr>
            <w:r w:rsidRPr="00EC5E32">
              <w:rPr>
                <w:b/>
                <w:bCs/>
                <w:szCs w:val="24"/>
                <w:lang w:val="en-GB"/>
              </w:rPr>
              <w:t>Discounting factor @10%</w:t>
            </w:r>
          </w:p>
        </w:tc>
        <w:tc>
          <w:tcPr>
            <w:tcW w:w="2046" w:type="dxa"/>
            <w:tcBorders>
              <w:top w:val="nil"/>
              <w:left w:val="nil"/>
              <w:bottom w:val="nil"/>
              <w:right w:val="nil"/>
            </w:tcBorders>
            <w:shd w:val="clear" w:color="auto" w:fill="FFE699"/>
            <w:tcMar>
              <w:top w:w="0" w:type="dxa"/>
              <w:left w:w="100" w:type="dxa"/>
              <w:bottom w:w="0" w:type="dxa"/>
              <w:right w:w="100" w:type="dxa"/>
            </w:tcMar>
            <w:vAlign w:val="bottom"/>
          </w:tcPr>
          <w:p w14:paraId="6CE19E17" w14:textId="77777777" w:rsidR="0038461A" w:rsidRPr="00EC5E32" w:rsidRDefault="0038461A" w:rsidP="00D92A1E">
            <w:pPr>
              <w:jc w:val="left"/>
              <w:rPr>
                <w:b/>
                <w:bCs/>
                <w:szCs w:val="24"/>
                <w:lang w:val="en-GB"/>
              </w:rPr>
            </w:pPr>
            <w:r w:rsidRPr="00EC5E32">
              <w:rPr>
                <w:b/>
                <w:bCs/>
                <w:szCs w:val="24"/>
                <w:lang w:val="en-GB"/>
              </w:rPr>
              <w:t>Present value of cash flows (£m)</w:t>
            </w:r>
          </w:p>
        </w:tc>
        <w:tc>
          <w:tcPr>
            <w:tcW w:w="1332" w:type="dxa"/>
            <w:tcBorders>
              <w:top w:val="nil"/>
              <w:left w:val="nil"/>
              <w:bottom w:val="nil"/>
              <w:right w:val="nil"/>
            </w:tcBorders>
            <w:shd w:val="clear" w:color="auto" w:fill="FFE699"/>
            <w:tcMar>
              <w:top w:w="0" w:type="dxa"/>
              <w:left w:w="100" w:type="dxa"/>
              <w:bottom w:w="0" w:type="dxa"/>
              <w:right w:w="100" w:type="dxa"/>
            </w:tcMar>
            <w:vAlign w:val="bottom"/>
          </w:tcPr>
          <w:p w14:paraId="267ABE69" w14:textId="77777777" w:rsidR="0038461A" w:rsidRPr="00EC5E32" w:rsidRDefault="0038461A" w:rsidP="00D92A1E">
            <w:pPr>
              <w:jc w:val="left"/>
              <w:rPr>
                <w:b/>
                <w:bCs/>
                <w:szCs w:val="24"/>
                <w:lang w:val="en-GB"/>
              </w:rPr>
            </w:pPr>
            <w:r w:rsidRPr="00EC5E32">
              <w:rPr>
                <w:b/>
                <w:bCs/>
                <w:szCs w:val="24"/>
                <w:lang w:val="en-GB"/>
              </w:rPr>
              <w:t>Discount rate at 3%</w:t>
            </w:r>
          </w:p>
        </w:tc>
        <w:tc>
          <w:tcPr>
            <w:tcW w:w="2046"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4DE784E8"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472AE40C" w14:textId="77777777" w:rsidTr="008A59DC">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1F23AB69" w14:textId="77777777" w:rsidR="0038461A" w:rsidRPr="00EC5E32" w:rsidRDefault="0038461A" w:rsidP="00D92A1E">
            <w:pPr>
              <w:jc w:val="right"/>
              <w:rPr>
                <w:szCs w:val="24"/>
                <w:lang w:val="en-GB"/>
              </w:rPr>
            </w:pPr>
            <w:r w:rsidRPr="00EC5E32">
              <w:rPr>
                <w:szCs w:val="24"/>
                <w:lang w:val="en-GB"/>
              </w:rPr>
              <w:t>0</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3673A912" w14:textId="77777777" w:rsidR="0038461A" w:rsidRPr="00EC5E32" w:rsidRDefault="0038461A" w:rsidP="00D92A1E">
            <w:pPr>
              <w:jc w:val="right"/>
              <w:rPr>
                <w:szCs w:val="24"/>
                <w:lang w:val="en-GB"/>
              </w:rPr>
            </w:pPr>
            <w:r w:rsidRPr="00EC5E32">
              <w:rPr>
                <w:szCs w:val="24"/>
                <w:lang w:val="en-GB"/>
              </w:rPr>
              <w:t>-50</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0E29EDC9" w14:textId="77777777" w:rsidR="0038461A" w:rsidRPr="00EC5E32" w:rsidRDefault="0038461A" w:rsidP="00D92A1E">
            <w:pPr>
              <w:jc w:val="right"/>
              <w:rPr>
                <w:szCs w:val="24"/>
                <w:lang w:val="en-GB"/>
              </w:rPr>
            </w:pPr>
            <w:r w:rsidRPr="00EC5E32">
              <w:rPr>
                <w:szCs w:val="24"/>
                <w:lang w:val="en-GB"/>
              </w:rPr>
              <w:t>1</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7993EE1D" w14:textId="77777777" w:rsidR="0038461A" w:rsidRPr="00EC5E32" w:rsidRDefault="0038461A" w:rsidP="00D92A1E">
            <w:pPr>
              <w:jc w:val="right"/>
              <w:rPr>
                <w:szCs w:val="24"/>
                <w:lang w:val="en-GB"/>
              </w:rPr>
            </w:pPr>
            <w:r w:rsidRPr="00EC5E32">
              <w:rPr>
                <w:szCs w:val="24"/>
                <w:lang w:val="en-GB"/>
              </w:rPr>
              <w:t>-50</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3B22D448" w14:textId="77777777" w:rsidR="0038461A" w:rsidRPr="00EC5E32" w:rsidRDefault="0038461A" w:rsidP="00D92A1E">
            <w:pPr>
              <w:jc w:val="right"/>
              <w:rPr>
                <w:szCs w:val="24"/>
                <w:lang w:val="en-GB"/>
              </w:rPr>
            </w:pPr>
            <w:r w:rsidRPr="00EC5E32">
              <w:rPr>
                <w:szCs w:val="24"/>
                <w:lang w:val="en-GB"/>
              </w:rPr>
              <w:t>1.00</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4236B0D6" w14:textId="77777777" w:rsidR="0038461A" w:rsidRPr="00EC5E32" w:rsidRDefault="0038461A" w:rsidP="00D92A1E">
            <w:pPr>
              <w:jc w:val="right"/>
              <w:rPr>
                <w:szCs w:val="24"/>
                <w:lang w:val="en-GB"/>
              </w:rPr>
            </w:pPr>
            <w:r w:rsidRPr="00EC5E32">
              <w:rPr>
                <w:szCs w:val="24"/>
                <w:lang w:val="en-GB"/>
              </w:rPr>
              <w:t>-50.00</w:t>
            </w:r>
          </w:p>
        </w:tc>
      </w:tr>
      <w:tr w:rsidR="003103CB" w:rsidRPr="00EC5E32" w14:paraId="33A27FF1" w14:textId="77777777" w:rsidTr="008A59DC">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537B8630" w14:textId="77777777" w:rsidR="0038461A" w:rsidRPr="00EC5E32" w:rsidRDefault="0038461A" w:rsidP="00D92A1E">
            <w:pPr>
              <w:jc w:val="right"/>
              <w:rPr>
                <w:szCs w:val="24"/>
                <w:lang w:val="en-GB"/>
              </w:rPr>
            </w:pPr>
            <w:r w:rsidRPr="00EC5E32">
              <w:rPr>
                <w:szCs w:val="24"/>
                <w:lang w:val="en-GB"/>
              </w:rPr>
              <w:t>1</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44D7B382" w14:textId="77777777" w:rsidR="0038461A" w:rsidRPr="00EC5E32" w:rsidRDefault="0038461A" w:rsidP="00D92A1E">
            <w:pPr>
              <w:jc w:val="right"/>
              <w:rPr>
                <w:szCs w:val="24"/>
                <w:lang w:val="en-GB"/>
              </w:rPr>
            </w:pPr>
            <w:r w:rsidRPr="00EC5E32">
              <w:rPr>
                <w:szCs w:val="24"/>
                <w:lang w:val="en-GB"/>
              </w:rPr>
              <w:t>5</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220E546D" w14:textId="77777777" w:rsidR="0038461A" w:rsidRPr="00EC5E32" w:rsidRDefault="0038461A" w:rsidP="00D92A1E">
            <w:pPr>
              <w:jc w:val="right"/>
              <w:rPr>
                <w:szCs w:val="24"/>
                <w:lang w:val="en-GB"/>
              </w:rPr>
            </w:pPr>
            <w:r w:rsidRPr="00EC5E32">
              <w:rPr>
                <w:szCs w:val="24"/>
                <w:lang w:val="en-GB"/>
              </w:rPr>
              <w:t>0.909</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1AC9970B" w14:textId="77777777" w:rsidR="0038461A" w:rsidRPr="00EC5E32" w:rsidRDefault="0038461A" w:rsidP="00D92A1E">
            <w:pPr>
              <w:jc w:val="right"/>
              <w:rPr>
                <w:szCs w:val="24"/>
                <w:lang w:val="en-GB"/>
              </w:rPr>
            </w:pPr>
            <w:r w:rsidRPr="00EC5E32">
              <w:rPr>
                <w:szCs w:val="24"/>
                <w:lang w:val="en-GB"/>
              </w:rPr>
              <w:t>4.545</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42B43260" w14:textId="77777777" w:rsidR="0038461A" w:rsidRPr="00EC5E32" w:rsidRDefault="0038461A" w:rsidP="00D92A1E">
            <w:pPr>
              <w:jc w:val="right"/>
              <w:rPr>
                <w:szCs w:val="24"/>
                <w:lang w:val="en-GB"/>
              </w:rPr>
            </w:pPr>
            <w:r w:rsidRPr="00EC5E32">
              <w:rPr>
                <w:szCs w:val="24"/>
                <w:lang w:val="en-GB"/>
              </w:rPr>
              <w:t>0.97</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5FD5B41" w14:textId="77777777" w:rsidR="0038461A" w:rsidRPr="00EC5E32" w:rsidRDefault="0038461A" w:rsidP="00D92A1E">
            <w:pPr>
              <w:jc w:val="right"/>
              <w:rPr>
                <w:szCs w:val="24"/>
                <w:lang w:val="en-GB"/>
              </w:rPr>
            </w:pPr>
            <w:r w:rsidRPr="00EC5E32">
              <w:rPr>
                <w:szCs w:val="24"/>
                <w:lang w:val="en-GB"/>
              </w:rPr>
              <w:t>4.85</w:t>
            </w:r>
          </w:p>
        </w:tc>
      </w:tr>
      <w:tr w:rsidR="003103CB" w:rsidRPr="00EC5E32" w14:paraId="3D28F8FA" w14:textId="77777777" w:rsidTr="008A59DC">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7C130448" w14:textId="77777777" w:rsidR="0038461A" w:rsidRPr="00EC5E32" w:rsidRDefault="0038461A" w:rsidP="00D92A1E">
            <w:pPr>
              <w:jc w:val="right"/>
              <w:rPr>
                <w:szCs w:val="24"/>
                <w:lang w:val="en-GB"/>
              </w:rPr>
            </w:pPr>
            <w:r w:rsidRPr="00EC5E32">
              <w:rPr>
                <w:szCs w:val="24"/>
                <w:lang w:val="en-GB"/>
              </w:rPr>
              <w:t>2</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00984628" w14:textId="77777777" w:rsidR="0038461A" w:rsidRPr="00EC5E32" w:rsidRDefault="0038461A" w:rsidP="00D92A1E">
            <w:pPr>
              <w:jc w:val="right"/>
              <w:rPr>
                <w:szCs w:val="24"/>
                <w:lang w:val="en-GB"/>
              </w:rPr>
            </w:pPr>
            <w:r w:rsidRPr="00EC5E32">
              <w:rPr>
                <w:szCs w:val="24"/>
                <w:lang w:val="en-GB"/>
              </w:rPr>
              <w:t>10</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6CC813B7" w14:textId="77777777" w:rsidR="0038461A" w:rsidRPr="00EC5E32" w:rsidRDefault="0038461A" w:rsidP="00D92A1E">
            <w:pPr>
              <w:jc w:val="right"/>
              <w:rPr>
                <w:szCs w:val="24"/>
                <w:lang w:val="en-GB"/>
              </w:rPr>
            </w:pPr>
            <w:r w:rsidRPr="00EC5E32">
              <w:rPr>
                <w:szCs w:val="24"/>
                <w:lang w:val="en-GB"/>
              </w:rPr>
              <w:t>0.826</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52A9539C" w14:textId="77777777" w:rsidR="0038461A" w:rsidRPr="00EC5E32" w:rsidRDefault="0038461A" w:rsidP="00D92A1E">
            <w:pPr>
              <w:jc w:val="right"/>
              <w:rPr>
                <w:szCs w:val="24"/>
                <w:lang w:val="en-GB"/>
              </w:rPr>
            </w:pPr>
            <w:r w:rsidRPr="00EC5E32">
              <w:rPr>
                <w:szCs w:val="24"/>
                <w:lang w:val="en-GB"/>
              </w:rPr>
              <w:t>8.26</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44F95DEA" w14:textId="77777777" w:rsidR="0038461A" w:rsidRPr="00EC5E32" w:rsidRDefault="0038461A" w:rsidP="00D92A1E">
            <w:pPr>
              <w:jc w:val="right"/>
              <w:rPr>
                <w:szCs w:val="24"/>
                <w:lang w:val="en-GB"/>
              </w:rPr>
            </w:pPr>
            <w:r w:rsidRPr="00EC5E32">
              <w:rPr>
                <w:szCs w:val="24"/>
                <w:lang w:val="en-GB"/>
              </w:rPr>
              <w:t>0.94</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D94B679" w14:textId="77777777" w:rsidR="0038461A" w:rsidRPr="00EC5E32" w:rsidRDefault="0038461A" w:rsidP="00D92A1E">
            <w:pPr>
              <w:jc w:val="right"/>
              <w:rPr>
                <w:szCs w:val="24"/>
                <w:lang w:val="en-GB"/>
              </w:rPr>
            </w:pPr>
            <w:r w:rsidRPr="00EC5E32">
              <w:rPr>
                <w:szCs w:val="24"/>
                <w:lang w:val="en-GB"/>
              </w:rPr>
              <w:t>9.40</w:t>
            </w:r>
          </w:p>
        </w:tc>
      </w:tr>
      <w:tr w:rsidR="003103CB" w:rsidRPr="00EC5E32" w14:paraId="32736E53" w14:textId="77777777" w:rsidTr="008A59DC">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67E4716D" w14:textId="77777777" w:rsidR="0038461A" w:rsidRPr="00EC5E32" w:rsidRDefault="0038461A" w:rsidP="00D92A1E">
            <w:pPr>
              <w:jc w:val="right"/>
              <w:rPr>
                <w:szCs w:val="24"/>
                <w:lang w:val="en-GB"/>
              </w:rPr>
            </w:pPr>
            <w:r w:rsidRPr="00EC5E32">
              <w:rPr>
                <w:szCs w:val="24"/>
                <w:lang w:val="en-GB"/>
              </w:rPr>
              <w:t>3</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41E03DEF" w14:textId="77777777" w:rsidR="0038461A" w:rsidRPr="00EC5E32" w:rsidRDefault="0038461A" w:rsidP="00D92A1E">
            <w:pPr>
              <w:jc w:val="right"/>
              <w:rPr>
                <w:szCs w:val="24"/>
                <w:lang w:val="en-GB"/>
              </w:rPr>
            </w:pPr>
            <w:r w:rsidRPr="00EC5E32">
              <w:rPr>
                <w:szCs w:val="24"/>
                <w:lang w:val="en-GB"/>
              </w:rPr>
              <w:t>20</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52B4E3C6" w14:textId="77777777" w:rsidR="0038461A" w:rsidRPr="00EC5E32" w:rsidRDefault="0038461A" w:rsidP="00D92A1E">
            <w:pPr>
              <w:jc w:val="right"/>
              <w:rPr>
                <w:szCs w:val="24"/>
                <w:lang w:val="en-GB"/>
              </w:rPr>
            </w:pPr>
            <w:r w:rsidRPr="00EC5E32">
              <w:rPr>
                <w:szCs w:val="24"/>
                <w:lang w:val="en-GB"/>
              </w:rPr>
              <w:t>0.751</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0092F6A1" w14:textId="77777777" w:rsidR="0038461A" w:rsidRPr="00EC5E32" w:rsidRDefault="0038461A" w:rsidP="00D92A1E">
            <w:pPr>
              <w:jc w:val="right"/>
              <w:rPr>
                <w:szCs w:val="24"/>
                <w:lang w:val="en-GB"/>
              </w:rPr>
            </w:pPr>
            <w:r w:rsidRPr="00EC5E32">
              <w:rPr>
                <w:szCs w:val="24"/>
                <w:lang w:val="en-GB"/>
              </w:rPr>
              <w:t>15.02</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210C2DD8" w14:textId="77777777" w:rsidR="0038461A" w:rsidRPr="00EC5E32" w:rsidRDefault="0038461A" w:rsidP="00D92A1E">
            <w:pPr>
              <w:jc w:val="right"/>
              <w:rPr>
                <w:szCs w:val="24"/>
                <w:lang w:val="en-GB"/>
              </w:rPr>
            </w:pPr>
            <w:r w:rsidRPr="00EC5E32">
              <w:rPr>
                <w:szCs w:val="24"/>
                <w:lang w:val="en-GB"/>
              </w:rPr>
              <w:t>0.92</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6B478984" w14:textId="77777777" w:rsidR="0038461A" w:rsidRPr="00EC5E32" w:rsidRDefault="0038461A" w:rsidP="00D92A1E">
            <w:pPr>
              <w:jc w:val="right"/>
              <w:rPr>
                <w:szCs w:val="24"/>
                <w:lang w:val="en-GB"/>
              </w:rPr>
            </w:pPr>
            <w:r w:rsidRPr="00EC5E32">
              <w:rPr>
                <w:szCs w:val="24"/>
                <w:lang w:val="en-GB"/>
              </w:rPr>
              <w:t>18.30</w:t>
            </w:r>
          </w:p>
        </w:tc>
      </w:tr>
      <w:tr w:rsidR="003103CB" w:rsidRPr="00EC5E32" w14:paraId="545ED7B0" w14:textId="77777777" w:rsidTr="008A59DC">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115C2E76" w14:textId="77777777" w:rsidR="0038461A" w:rsidRPr="00EC5E32" w:rsidRDefault="0038461A" w:rsidP="00D92A1E">
            <w:pPr>
              <w:jc w:val="right"/>
              <w:rPr>
                <w:szCs w:val="24"/>
                <w:lang w:val="en-GB"/>
              </w:rPr>
            </w:pPr>
            <w:r w:rsidRPr="00EC5E32">
              <w:rPr>
                <w:szCs w:val="24"/>
                <w:lang w:val="en-GB"/>
              </w:rPr>
              <w:t>4</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186F2336" w14:textId="77777777" w:rsidR="0038461A" w:rsidRPr="00EC5E32" w:rsidRDefault="0038461A" w:rsidP="00D92A1E">
            <w:pPr>
              <w:jc w:val="right"/>
              <w:rPr>
                <w:szCs w:val="24"/>
                <w:lang w:val="en-GB"/>
              </w:rPr>
            </w:pPr>
            <w:r w:rsidRPr="00EC5E32">
              <w:rPr>
                <w:szCs w:val="24"/>
                <w:lang w:val="en-GB"/>
              </w:rPr>
              <w:t>25</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7AA686E3" w14:textId="77777777" w:rsidR="0038461A" w:rsidRPr="00EC5E32" w:rsidRDefault="0038461A" w:rsidP="00D92A1E">
            <w:pPr>
              <w:jc w:val="right"/>
              <w:rPr>
                <w:szCs w:val="24"/>
                <w:lang w:val="en-GB"/>
              </w:rPr>
            </w:pPr>
            <w:r w:rsidRPr="00EC5E32">
              <w:rPr>
                <w:szCs w:val="24"/>
                <w:lang w:val="en-GB"/>
              </w:rPr>
              <w:t>0.683</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61919C1D" w14:textId="77777777" w:rsidR="0038461A" w:rsidRPr="00EC5E32" w:rsidRDefault="0038461A" w:rsidP="00D92A1E">
            <w:pPr>
              <w:jc w:val="right"/>
              <w:rPr>
                <w:szCs w:val="24"/>
                <w:lang w:val="en-GB"/>
              </w:rPr>
            </w:pPr>
            <w:r w:rsidRPr="00EC5E32">
              <w:rPr>
                <w:szCs w:val="24"/>
                <w:lang w:val="en-GB"/>
              </w:rPr>
              <w:t>17.075</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2A1EE2DF" w14:textId="77777777" w:rsidR="0038461A" w:rsidRPr="00EC5E32" w:rsidRDefault="0038461A" w:rsidP="00D92A1E">
            <w:pPr>
              <w:jc w:val="right"/>
              <w:rPr>
                <w:szCs w:val="24"/>
                <w:lang w:val="en-GB"/>
              </w:rPr>
            </w:pPr>
            <w:r w:rsidRPr="00EC5E32">
              <w:rPr>
                <w:szCs w:val="24"/>
                <w:lang w:val="en-GB"/>
              </w:rPr>
              <w:t>0.89</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7DF252C9" w14:textId="77777777" w:rsidR="0038461A" w:rsidRPr="00EC5E32" w:rsidRDefault="0038461A" w:rsidP="00D92A1E">
            <w:pPr>
              <w:jc w:val="right"/>
              <w:rPr>
                <w:szCs w:val="24"/>
                <w:lang w:val="en-GB"/>
              </w:rPr>
            </w:pPr>
            <w:r w:rsidRPr="00EC5E32">
              <w:rPr>
                <w:szCs w:val="24"/>
                <w:lang w:val="en-GB"/>
              </w:rPr>
              <w:t>22.20</w:t>
            </w:r>
          </w:p>
        </w:tc>
      </w:tr>
      <w:tr w:rsidR="003103CB" w:rsidRPr="00EC5E32" w14:paraId="1D855053" w14:textId="77777777" w:rsidTr="008A59DC">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55855FB7" w14:textId="77777777" w:rsidR="0038461A" w:rsidRPr="00EC5E32" w:rsidRDefault="0038461A" w:rsidP="00D92A1E">
            <w:pPr>
              <w:jc w:val="right"/>
              <w:rPr>
                <w:szCs w:val="24"/>
                <w:lang w:val="en-GB"/>
              </w:rPr>
            </w:pPr>
            <w:r w:rsidRPr="00EC5E32">
              <w:rPr>
                <w:szCs w:val="24"/>
                <w:lang w:val="en-GB"/>
              </w:rPr>
              <w:t>5</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78B5D515" w14:textId="77777777" w:rsidR="0038461A" w:rsidRPr="00EC5E32" w:rsidRDefault="0038461A" w:rsidP="00D92A1E">
            <w:pPr>
              <w:jc w:val="right"/>
              <w:rPr>
                <w:szCs w:val="24"/>
                <w:lang w:val="en-GB"/>
              </w:rPr>
            </w:pPr>
            <w:r w:rsidRPr="00EC5E32">
              <w:rPr>
                <w:szCs w:val="24"/>
                <w:lang w:val="en-GB"/>
              </w:rPr>
              <w:t>5</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72BC6C27" w14:textId="77777777" w:rsidR="0038461A" w:rsidRPr="00EC5E32" w:rsidRDefault="0038461A" w:rsidP="00D92A1E">
            <w:pPr>
              <w:jc w:val="right"/>
              <w:rPr>
                <w:szCs w:val="24"/>
                <w:lang w:val="en-GB"/>
              </w:rPr>
            </w:pPr>
            <w:r w:rsidRPr="00EC5E32">
              <w:rPr>
                <w:szCs w:val="24"/>
                <w:lang w:val="en-GB"/>
              </w:rPr>
              <w:t>0.621</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418E192A" w14:textId="77777777" w:rsidR="0038461A" w:rsidRPr="00EC5E32" w:rsidRDefault="0038461A" w:rsidP="00D92A1E">
            <w:pPr>
              <w:jc w:val="right"/>
              <w:rPr>
                <w:szCs w:val="24"/>
                <w:lang w:val="en-GB"/>
              </w:rPr>
            </w:pPr>
            <w:r w:rsidRPr="00EC5E32">
              <w:rPr>
                <w:szCs w:val="24"/>
                <w:lang w:val="en-GB"/>
              </w:rPr>
              <w:t>3.105</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036849FC" w14:textId="77777777" w:rsidR="0038461A" w:rsidRPr="00EC5E32" w:rsidRDefault="0038461A" w:rsidP="00D92A1E">
            <w:pPr>
              <w:jc w:val="right"/>
              <w:rPr>
                <w:szCs w:val="24"/>
                <w:lang w:val="en-GB"/>
              </w:rPr>
            </w:pPr>
            <w:r w:rsidRPr="00EC5E32">
              <w:rPr>
                <w:szCs w:val="24"/>
                <w:lang w:val="en-GB"/>
              </w:rPr>
              <w:t>0.86</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52EB0756" w14:textId="77777777" w:rsidR="0038461A" w:rsidRPr="00EC5E32" w:rsidRDefault="0038461A" w:rsidP="00D92A1E">
            <w:pPr>
              <w:jc w:val="right"/>
              <w:rPr>
                <w:szCs w:val="24"/>
                <w:lang w:val="en-GB"/>
              </w:rPr>
            </w:pPr>
            <w:r w:rsidRPr="00EC5E32">
              <w:rPr>
                <w:szCs w:val="24"/>
                <w:lang w:val="en-GB"/>
              </w:rPr>
              <w:t>4.31</w:t>
            </w:r>
          </w:p>
        </w:tc>
      </w:tr>
      <w:tr w:rsidR="003103CB" w:rsidRPr="00EC5E32" w14:paraId="15F28015" w14:textId="77777777" w:rsidTr="008A59DC">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1E675114" w14:textId="77777777" w:rsidR="0038461A" w:rsidRPr="00EC5E32" w:rsidRDefault="0038461A" w:rsidP="00D92A1E">
            <w:pPr>
              <w:jc w:val="left"/>
              <w:rPr>
                <w:szCs w:val="24"/>
                <w:lang w:val="en-GB"/>
              </w:rPr>
            </w:pPr>
            <w:r w:rsidRPr="00EC5E32">
              <w:rPr>
                <w:szCs w:val="24"/>
                <w:lang w:val="en-GB"/>
              </w:rPr>
              <w:t>Ra</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7C9E2655" w14:textId="77777777" w:rsidR="0038461A" w:rsidRPr="00EC5E32" w:rsidRDefault="0038461A" w:rsidP="00D92A1E">
            <w:pPr>
              <w:jc w:val="right"/>
              <w:rPr>
                <w:szCs w:val="24"/>
                <w:lang w:val="en-GB"/>
              </w:rPr>
            </w:pPr>
            <w:r w:rsidRPr="00EC5E32">
              <w:rPr>
                <w:szCs w:val="24"/>
                <w:lang w:val="en-GB"/>
              </w:rPr>
              <w:t>3%</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5A318250" w14:textId="77777777" w:rsidR="0038461A" w:rsidRPr="00EC5E32" w:rsidRDefault="0038461A" w:rsidP="00D92A1E">
            <w:pPr>
              <w:jc w:val="left"/>
              <w:rPr>
                <w:szCs w:val="24"/>
                <w:lang w:val="en-GB"/>
              </w:rPr>
            </w:pPr>
            <w:proofErr w:type="spellStart"/>
            <w:r w:rsidRPr="00EC5E32">
              <w:rPr>
                <w:szCs w:val="24"/>
                <w:lang w:val="en-GB"/>
              </w:rPr>
              <w:t>NPVa</w:t>
            </w:r>
            <w:proofErr w:type="spellEnd"/>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38612595" w14:textId="77777777" w:rsidR="0038461A" w:rsidRPr="00EC5E32" w:rsidRDefault="0038461A" w:rsidP="00D92A1E">
            <w:pPr>
              <w:jc w:val="right"/>
              <w:rPr>
                <w:szCs w:val="24"/>
                <w:lang w:val="en-GB"/>
              </w:rPr>
            </w:pPr>
            <w:r w:rsidRPr="00EC5E32">
              <w:rPr>
                <w:szCs w:val="24"/>
                <w:lang w:val="en-GB"/>
              </w:rPr>
              <w:t>-2.00</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01EB9BE6" w14:textId="77777777" w:rsidR="0038461A" w:rsidRPr="00EC5E32" w:rsidRDefault="0038461A" w:rsidP="00D92A1E">
            <w:pPr>
              <w:jc w:val="left"/>
              <w:rPr>
                <w:szCs w:val="24"/>
                <w:lang w:val="en-GB"/>
              </w:rPr>
            </w:pPr>
            <w:proofErr w:type="spellStart"/>
            <w:r w:rsidRPr="00EC5E32">
              <w:rPr>
                <w:szCs w:val="24"/>
                <w:lang w:val="en-GB"/>
              </w:rPr>
              <w:t>NPVb</w:t>
            </w:r>
            <w:proofErr w:type="spellEnd"/>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46C88711" w14:textId="77777777" w:rsidR="0038461A" w:rsidRPr="00EC5E32" w:rsidRDefault="0038461A" w:rsidP="00D92A1E">
            <w:pPr>
              <w:jc w:val="right"/>
              <w:rPr>
                <w:szCs w:val="24"/>
                <w:lang w:val="en-GB"/>
              </w:rPr>
            </w:pPr>
            <w:r w:rsidRPr="00EC5E32">
              <w:rPr>
                <w:szCs w:val="24"/>
                <w:lang w:val="en-GB"/>
              </w:rPr>
              <w:t>9.06</w:t>
            </w:r>
          </w:p>
        </w:tc>
      </w:tr>
      <w:tr w:rsidR="003103CB" w:rsidRPr="00EC5E32" w14:paraId="26E4E3B3" w14:textId="77777777" w:rsidTr="008A59DC">
        <w:trPr>
          <w:trHeight w:val="315"/>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13285523" w14:textId="77777777" w:rsidR="0038461A" w:rsidRPr="00EC5E32" w:rsidRDefault="0038461A" w:rsidP="00D92A1E">
            <w:pPr>
              <w:jc w:val="left"/>
              <w:rPr>
                <w:szCs w:val="24"/>
                <w:lang w:val="en-GB"/>
              </w:rPr>
            </w:pPr>
            <w:r w:rsidRPr="00EC5E32">
              <w:rPr>
                <w:szCs w:val="24"/>
                <w:lang w:val="en-GB"/>
              </w:rPr>
              <w:t>Rb</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0D56D957" w14:textId="77777777" w:rsidR="0038461A" w:rsidRPr="00EC5E32" w:rsidRDefault="0038461A" w:rsidP="00D92A1E">
            <w:pPr>
              <w:jc w:val="right"/>
              <w:rPr>
                <w:szCs w:val="24"/>
                <w:lang w:val="en-GB"/>
              </w:rPr>
            </w:pPr>
            <w:r w:rsidRPr="00EC5E32">
              <w:rPr>
                <w:szCs w:val="24"/>
                <w:lang w:val="en-GB"/>
              </w:rPr>
              <w:t>10%</w:t>
            </w:r>
          </w:p>
        </w:tc>
        <w:tc>
          <w:tcPr>
            <w:tcW w:w="2161" w:type="dxa"/>
            <w:tcBorders>
              <w:top w:val="nil"/>
              <w:left w:val="nil"/>
              <w:bottom w:val="nil"/>
              <w:right w:val="nil"/>
            </w:tcBorders>
            <w:shd w:val="clear" w:color="auto" w:fill="FFE699"/>
            <w:tcMar>
              <w:top w:w="0" w:type="dxa"/>
              <w:left w:w="100" w:type="dxa"/>
              <w:bottom w:w="0" w:type="dxa"/>
              <w:right w:w="100" w:type="dxa"/>
            </w:tcMar>
            <w:vAlign w:val="bottom"/>
          </w:tcPr>
          <w:p w14:paraId="57DC85DE" w14:textId="77777777" w:rsidR="0038461A" w:rsidRPr="00EC5E32" w:rsidRDefault="0038461A" w:rsidP="00D92A1E">
            <w:pPr>
              <w:jc w:val="left"/>
              <w:rPr>
                <w:b/>
                <w:bCs/>
                <w:szCs w:val="24"/>
                <w:lang w:val="en-GB"/>
              </w:rPr>
            </w:pPr>
            <w:r w:rsidRPr="00EC5E32">
              <w:rPr>
                <w:b/>
                <w:bCs/>
                <w:szCs w:val="24"/>
                <w:lang w:val="en-GB"/>
              </w:rPr>
              <w:t>IRR</w:t>
            </w:r>
          </w:p>
        </w:tc>
        <w:tc>
          <w:tcPr>
            <w:tcW w:w="2046" w:type="dxa"/>
            <w:tcBorders>
              <w:top w:val="nil"/>
              <w:left w:val="nil"/>
              <w:bottom w:val="nil"/>
              <w:right w:val="nil"/>
            </w:tcBorders>
            <w:shd w:val="clear" w:color="auto" w:fill="FFE699"/>
            <w:tcMar>
              <w:top w:w="0" w:type="dxa"/>
              <w:left w:w="100" w:type="dxa"/>
              <w:bottom w:w="0" w:type="dxa"/>
              <w:right w:w="100" w:type="dxa"/>
            </w:tcMar>
            <w:vAlign w:val="bottom"/>
          </w:tcPr>
          <w:p w14:paraId="42087662" w14:textId="77777777" w:rsidR="0038461A" w:rsidRPr="00EC5E32" w:rsidRDefault="0038461A" w:rsidP="00D92A1E">
            <w:pPr>
              <w:jc w:val="right"/>
              <w:rPr>
                <w:b/>
                <w:bCs/>
                <w:szCs w:val="24"/>
                <w:lang w:val="en-GB"/>
              </w:rPr>
            </w:pPr>
            <w:r w:rsidRPr="00EC5E32">
              <w:rPr>
                <w:b/>
                <w:bCs/>
                <w:szCs w:val="24"/>
                <w:lang w:val="en-GB"/>
              </w:rPr>
              <w:t>4.26%</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59B2542F" w14:textId="77777777" w:rsidR="0038461A" w:rsidRPr="00EC5E32" w:rsidRDefault="0038461A" w:rsidP="00D92A1E">
            <w:pPr>
              <w:jc w:val="left"/>
              <w:rPr>
                <w:szCs w:val="24"/>
                <w:lang w:val="en-GB"/>
              </w:rPr>
            </w:pPr>
            <w:r w:rsidRPr="00EC5E32">
              <w:rPr>
                <w:szCs w:val="24"/>
                <w:lang w:val="en-GB"/>
              </w:rPr>
              <w:t xml:space="preserve"> </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9546CF6" w14:textId="77777777" w:rsidR="0038461A" w:rsidRPr="00EC5E32" w:rsidRDefault="0038461A" w:rsidP="00D92A1E">
            <w:pPr>
              <w:jc w:val="left"/>
              <w:rPr>
                <w:szCs w:val="24"/>
                <w:lang w:val="en-GB"/>
              </w:rPr>
            </w:pPr>
            <w:r w:rsidRPr="00EC5E32">
              <w:rPr>
                <w:szCs w:val="24"/>
                <w:lang w:val="en-GB"/>
              </w:rPr>
              <w:t xml:space="preserve"> </w:t>
            </w:r>
          </w:p>
        </w:tc>
      </w:tr>
      <w:tr w:rsidR="003103CB" w:rsidRPr="00EC5E32" w14:paraId="1798A8AD" w14:textId="77777777" w:rsidTr="008A59DC">
        <w:trPr>
          <w:trHeight w:val="315"/>
        </w:trPr>
        <w:tc>
          <w:tcPr>
            <w:tcW w:w="418" w:type="dxa"/>
            <w:tcBorders>
              <w:top w:val="nil"/>
              <w:left w:val="single" w:sz="6" w:space="0" w:color="000000"/>
              <w:bottom w:val="single" w:sz="6" w:space="0" w:color="000000"/>
              <w:right w:val="nil"/>
            </w:tcBorders>
            <w:shd w:val="clear" w:color="auto" w:fill="AEAAAA"/>
            <w:tcMar>
              <w:top w:w="0" w:type="dxa"/>
              <w:left w:w="100" w:type="dxa"/>
              <w:bottom w:w="0" w:type="dxa"/>
              <w:right w:w="100" w:type="dxa"/>
            </w:tcMar>
            <w:vAlign w:val="bottom"/>
          </w:tcPr>
          <w:p w14:paraId="360004B2" w14:textId="77777777" w:rsidR="0038461A" w:rsidRPr="00EC5E32" w:rsidRDefault="0038461A" w:rsidP="00D92A1E">
            <w:pPr>
              <w:jc w:val="left"/>
              <w:rPr>
                <w:szCs w:val="24"/>
                <w:lang w:val="en-GB"/>
              </w:rPr>
            </w:pPr>
            <w:r w:rsidRPr="00EC5E32">
              <w:rPr>
                <w:szCs w:val="24"/>
                <w:lang w:val="en-GB"/>
              </w:rPr>
              <w:t xml:space="preserve"> </w:t>
            </w:r>
          </w:p>
        </w:tc>
        <w:tc>
          <w:tcPr>
            <w:tcW w:w="1018"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39C1031F" w14:textId="77777777" w:rsidR="0038461A" w:rsidRPr="00EC5E32" w:rsidRDefault="0038461A" w:rsidP="00D92A1E">
            <w:pPr>
              <w:jc w:val="left"/>
              <w:rPr>
                <w:szCs w:val="24"/>
                <w:lang w:val="en-GB"/>
              </w:rPr>
            </w:pPr>
            <w:r w:rsidRPr="00EC5E32">
              <w:rPr>
                <w:szCs w:val="24"/>
                <w:lang w:val="en-GB"/>
              </w:rPr>
              <w:t xml:space="preserve"> </w:t>
            </w:r>
          </w:p>
        </w:tc>
        <w:tc>
          <w:tcPr>
            <w:tcW w:w="2161"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3CA189AA" w14:textId="77777777" w:rsidR="0038461A" w:rsidRPr="00EC5E32" w:rsidRDefault="0038461A" w:rsidP="00D92A1E">
            <w:pPr>
              <w:jc w:val="left"/>
              <w:rPr>
                <w:szCs w:val="24"/>
                <w:lang w:val="en-GB"/>
              </w:rPr>
            </w:pPr>
            <w:r w:rsidRPr="00EC5E32">
              <w:rPr>
                <w:szCs w:val="24"/>
                <w:lang w:val="en-GB"/>
              </w:rPr>
              <w:t>Ra+(</w:t>
            </w:r>
            <w:proofErr w:type="spellStart"/>
            <w:r w:rsidRPr="00EC5E32">
              <w:rPr>
                <w:szCs w:val="24"/>
                <w:lang w:val="en-GB"/>
              </w:rPr>
              <w:t>NPVa</w:t>
            </w:r>
            <w:proofErr w:type="spellEnd"/>
            <w:r w:rsidRPr="00EC5E32">
              <w:rPr>
                <w:szCs w:val="24"/>
                <w:lang w:val="en-GB"/>
              </w:rPr>
              <w:t>/(NPVA-</w:t>
            </w:r>
            <w:proofErr w:type="spellStart"/>
            <w:proofErr w:type="gramStart"/>
            <w:r w:rsidRPr="00EC5E32">
              <w:rPr>
                <w:szCs w:val="24"/>
                <w:lang w:val="en-GB"/>
              </w:rPr>
              <w:t>NPVb</w:t>
            </w:r>
            <w:proofErr w:type="spellEnd"/>
            <w:r w:rsidRPr="00EC5E32">
              <w:rPr>
                <w:szCs w:val="24"/>
                <w:lang w:val="en-GB"/>
              </w:rPr>
              <w:t>)*</w:t>
            </w:r>
            <w:proofErr w:type="gramEnd"/>
            <w:r w:rsidRPr="00EC5E32">
              <w:rPr>
                <w:szCs w:val="24"/>
                <w:lang w:val="en-GB"/>
              </w:rPr>
              <w:t>(Rb-Ra)</w:t>
            </w:r>
          </w:p>
        </w:tc>
        <w:tc>
          <w:tcPr>
            <w:tcW w:w="2046"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1C2B0A96" w14:textId="77777777" w:rsidR="0038461A" w:rsidRPr="00EC5E32" w:rsidRDefault="0038461A" w:rsidP="00D92A1E">
            <w:pPr>
              <w:jc w:val="left"/>
              <w:rPr>
                <w:szCs w:val="24"/>
                <w:lang w:val="en-GB"/>
              </w:rPr>
            </w:pPr>
            <w:r w:rsidRPr="00EC5E32">
              <w:rPr>
                <w:szCs w:val="24"/>
                <w:lang w:val="en-GB"/>
              </w:rPr>
              <w:t xml:space="preserve"> </w:t>
            </w:r>
          </w:p>
        </w:tc>
        <w:tc>
          <w:tcPr>
            <w:tcW w:w="1332"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3A41EF70" w14:textId="77777777" w:rsidR="0038461A" w:rsidRPr="00EC5E32" w:rsidRDefault="0038461A" w:rsidP="00D92A1E">
            <w:pPr>
              <w:jc w:val="left"/>
              <w:rPr>
                <w:szCs w:val="24"/>
                <w:lang w:val="en-GB"/>
              </w:rPr>
            </w:pPr>
            <w:r w:rsidRPr="00EC5E32">
              <w:rPr>
                <w:szCs w:val="24"/>
                <w:lang w:val="en-GB"/>
              </w:rPr>
              <w:t xml:space="preserve"> </w:t>
            </w:r>
          </w:p>
        </w:tc>
        <w:tc>
          <w:tcPr>
            <w:tcW w:w="2046" w:type="dxa"/>
            <w:tcBorders>
              <w:top w:val="nil"/>
              <w:left w:val="nil"/>
              <w:bottom w:val="single" w:sz="6" w:space="0" w:color="000000"/>
              <w:right w:val="single" w:sz="6" w:space="0" w:color="000000"/>
            </w:tcBorders>
            <w:shd w:val="clear" w:color="auto" w:fill="AEAAAA"/>
            <w:tcMar>
              <w:top w:w="0" w:type="dxa"/>
              <w:left w:w="100" w:type="dxa"/>
              <w:bottom w:w="0" w:type="dxa"/>
              <w:right w:w="100" w:type="dxa"/>
            </w:tcMar>
            <w:vAlign w:val="bottom"/>
          </w:tcPr>
          <w:p w14:paraId="0E8B7874" w14:textId="77777777" w:rsidR="0038461A" w:rsidRPr="00EC5E32" w:rsidRDefault="0038461A" w:rsidP="00D92A1E">
            <w:pPr>
              <w:jc w:val="left"/>
              <w:rPr>
                <w:szCs w:val="24"/>
                <w:lang w:val="en-GB"/>
              </w:rPr>
            </w:pPr>
            <w:r w:rsidRPr="00EC5E32">
              <w:rPr>
                <w:szCs w:val="24"/>
                <w:lang w:val="en-GB"/>
              </w:rPr>
              <w:t xml:space="preserve"> </w:t>
            </w:r>
          </w:p>
        </w:tc>
      </w:tr>
    </w:tbl>
    <w:p w14:paraId="568BA09B"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699"/>
        <w:gridCol w:w="1747"/>
        <w:gridCol w:w="2904"/>
        <w:gridCol w:w="3675"/>
      </w:tblGrid>
      <w:tr w:rsidR="003103CB" w:rsidRPr="00EC5E32" w14:paraId="3B59624E" w14:textId="77777777" w:rsidTr="008A59DC">
        <w:trPr>
          <w:trHeight w:val="300"/>
        </w:trPr>
        <w:tc>
          <w:tcPr>
            <w:tcW w:w="9024" w:type="dxa"/>
            <w:gridSpan w:val="4"/>
            <w:tcBorders>
              <w:top w:val="single" w:sz="6" w:space="0" w:color="000000"/>
              <w:left w:val="single" w:sz="6" w:space="0" w:color="000000"/>
              <w:bottom w:val="nil"/>
              <w:right w:val="single" w:sz="6" w:space="0" w:color="000000"/>
            </w:tcBorders>
            <w:shd w:val="clear" w:color="auto" w:fill="A9D08E"/>
            <w:tcMar>
              <w:top w:w="0" w:type="dxa"/>
              <w:left w:w="100" w:type="dxa"/>
              <w:bottom w:w="0" w:type="dxa"/>
              <w:right w:w="100" w:type="dxa"/>
            </w:tcMar>
            <w:vAlign w:val="bottom"/>
          </w:tcPr>
          <w:p w14:paraId="459D3725" w14:textId="77777777" w:rsidR="0038461A" w:rsidRPr="00EC5E32" w:rsidRDefault="0038461A" w:rsidP="00D92A1E">
            <w:pPr>
              <w:jc w:val="center"/>
              <w:rPr>
                <w:b/>
                <w:bCs/>
                <w:szCs w:val="24"/>
                <w:lang w:val="en-GB"/>
              </w:rPr>
            </w:pPr>
            <w:r w:rsidRPr="00EC5E32">
              <w:rPr>
                <w:b/>
                <w:bCs/>
                <w:szCs w:val="24"/>
                <w:lang w:val="en-GB"/>
              </w:rPr>
              <w:t>Calculation of Net Present Value (NPV)</w:t>
            </w:r>
          </w:p>
        </w:tc>
      </w:tr>
      <w:tr w:rsidR="003103CB" w:rsidRPr="00EC5E32" w14:paraId="4D880622" w14:textId="77777777" w:rsidTr="008A59DC">
        <w:trPr>
          <w:trHeight w:val="300"/>
        </w:trPr>
        <w:tc>
          <w:tcPr>
            <w:tcW w:w="698"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6F1D1855" w14:textId="77777777" w:rsidR="0038461A" w:rsidRPr="00EC5E32" w:rsidRDefault="0038461A" w:rsidP="00D92A1E">
            <w:pPr>
              <w:jc w:val="left"/>
              <w:rPr>
                <w:b/>
                <w:bCs/>
                <w:szCs w:val="24"/>
                <w:lang w:val="en-GB"/>
              </w:rPr>
            </w:pPr>
            <w:r w:rsidRPr="00EC5E32">
              <w:rPr>
                <w:b/>
                <w:bCs/>
                <w:szCs w:val="24"/>
                <w:lang w:val="en-GB"/>
              </w:rPr>
              <w:t>Year</w:t>
            </w:r>
          </w:p>
        </w:tc>
        <w:tc>
          <w:tcPr>
            <w:tcW w:w="1747" w:type="dxa"/>
            <w:tcBorders>
              <w:top w:val="nil"/>
              <w:left w:val="nil"/>
              <w:bottom w:val="nil"/>
              <w:right w:val="nil"/>
            </w:tcBorders>
            <w:shd w:val="clear" w:color="auto" w:fill="A9D08E"/>
            <w:tcMar>
              <w:top w:w="0" w:type="dxa"/>
              <w:left w:w="100" w:type="dxa"/>
              <w:bottom w:w="0" w:type="dxa"/>
              <w:right w:w="100" w:type="dxa"/>
            </w:tcMar>
            <w:vAlign w:val="bottom"/>
          </w:tcPr>
          <w:p w14:paraId="4A3B7874" w14:textId="77777777" w:rsidR="0038461A" w:rsidRPr="00EC5E32" w:rsidRDefault="0038461A" w:rsidP="00D92A1E">
            <w:pPr>
              <w:jc w:val="left"/>
              <w:rPr>
                <w:b/>
                <w:bCs/>
                <w:szCs w:val="24"/>
                <w:lang w:val="en-GB"/>
              </w:rPr>
            </w:pPr>
            <w:r w:rsidRPr="00EC5E32">
              <w:rPr>
                <w:b/>
                <w:bCs/>
                <w:szCs w:val="24"/>
                <w:lang w:val="en-GB"/>
              </w:rPr>
              <w:t>Project A (£m)</w:t>
            </w:r>
          </w:p>
        </w:tc>
        <w:tc>
          <w:tcPr>
            <w:tcW w:w="2904" w:type="dxa"/>
            <w:tcBorders>
              <w:top w:val="nil"/>
              <w:left w:val="nil"/>
              <w:bottom w:val="nil"/>
              <w:right w:val="nil"/>
            </w:tcBorders>
            <w:shd w:val="clear" w:color="auto" w:fill="A9D08E"/>
            <w:tcMar>
              <w:top w:w="0" w:type="dxa"/>
              <w:left w:w="100" w:type="dxa"/>
              <w:bottom w:w="0" w:type="dxa"/>
              <w:right w:w="100" w:type="dxa"/>
            </w:tcMar>
            <w:vAlign w:val="bottom"/>
          </w:tcPr>
          <w:p w14:paraId="6688D27B" w14:textId="77777777" w:rsidR="0038461A" w:rsidRPr="00EC5E32" w:rsidRDefault="0038461A" w:rsidP="00D92A1E">
            <w:pPr>
              <w:jc w:val="left"/>
              <w:rPr>
                <w:b/>
                <w:bCs/>
                <w:szCs w:val="24"/>
                <w:lang w:val="en-GB"/>
              </w:rPr>
            </w:pPr>
            <w:r w:rsidRPr="00EC5E32">
              <w:rPr>
                <w:b/>
                <w:bCs/>
                <w:szCs w:val="24"/>
                <w:lang w:val="en-GB"/>
              </w:rPr>
              <w:t>Discounting factor @10%</w:t>
            </w:r>
          </w:p>
        </w:tc>
        <w:tc>
          <w:tcPr>
            <w:tcW w:w="3675"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29FF9872"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3E20ED93" w14:textId="77777777" w:rsidTr="008A59DC">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76603372" w14:textId="77777777" w:rsidR="0038461A" w:rsidRPr="00EC5E32" w:rsidRDefault="0038461A" w:rsidP="00D92A1E">
            <w:pPr>
              <w:jc w:val="right"/>
              <w:rPr>
                <w:szCs w:val="24"/>
                <w:lang w:val="en-GB"/>
              </w:rPr>
            </w:pPr>
            <w:r w:rsidRPr="00EC5E32">
              <w:rPr>
                <w:szCs w:val="24"/>
                <w:lang w:val="en-GB"/>
              </w:rPr>
              <w:t>0</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63A2883C" w14:textId="77777777" w:rsidR="0038461A" w:rsidRPr="00EC5E32" w:rsidRDefault="0038461A" w:rsidP="00D92A1E">
            <w:pPr>
              <w:jc w:val="right"/>
              <w:rPr>
                <w:szCs w:val="24"/>
                <w:lang w:val="en-GB"/>
              </w:rPr>
            </w:pPr>
            <w:r w:rsidRPr="00EC5E32">
              <w:rPr>
                <w:szCs w:val="24"/>
                <w:lang w:val="en-GB"/>
              </w:rPr>
              <w:t>-50</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6D514E52" w14:textId="77777777" w:rsidR="0038461A" w:rsidRPr="00EC5E32" w:rsidRDefault="0038461A" w:rsidP="00D92A1E">
            <w:pPr>
              <w:jc w:val="right"/>
              <w:rPr>
                <w:szCs w:val="24"/>
                <w:lang w:val="en-GB"/>
              </w:rPr>
            </w:pPr>
            <w:r w:rsidRPr="00EC5E32">
              <w:rPr>
                <w:szCs w:val="24"/>
                <w:lang w:val="en-GB"/>
              </w:rPr>
              <w:t>1</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63368889" w14:textId="77777777" w:rsidR="0038461A" w:rsidRPr="00EC5E32" w:rsidRDefault="0038461A" w:rsidP="00D92A1E">
            <w:pPr>
              <w:jc w:val="right"/>
              <w:rPr>
                <w:szCs w:val="24"/>
                <w:lang w:val="en-GB"/>
              </w:rPr>
            </w:pPr>
            <w:r w:rsidRPr="00EC5E32">
              <w:rPr>
                <w:szCs w:val="24"/>
                <w:lang w:val="en-GB"/>
              </w:rPr>
              <w:t>-50</w:t>
            </w:r>
          </w:p>
        </w:tc>
      </w:tr>
      <w:tr w:rsidR="003103CB" w:rsidRPr="00EC5E32" w14:paraId="598A9D84" w14:textId="77777777" w:rsidTr="008A59DC">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1046F945" w14:textId="77777777" w:rsidR="0038461A" w:rsidRPr="00EC5E32" w:rsidRDefault="0038461A" w:rsidP="00D92A1E">
            <w:pPr>
              <w:jc w:val="right"/>
              <w:rPr>
                <w:szCs w:val="24"/>
                <w:lang w:val="en-GB"/>
              </w:rPr>
            </w:pPr>
            <w:r w:rsidRPr="00EC5E32">
              <w:rPr>
                <w:szCs w:val="24"/>
                <w:lang w:val="en-GB"/>
              </w:rPr>
              <w:t>1</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0DD58FE1" w14:textId="77777777" w:rsidR="0038461A" w:rsidRPr="00EC5E32" w:rsidRDefault="0038461A" w:rsidP="00D92A1E">
            <w:pPr>
              <w:jc w:val="right"/>
              <w:rPr>
                <w:szCs w:val="24"/>
                <w:lang w:val="en-GB"/>
              </w:rPr>
            </w:pPr>
            <w:r w:rsidRPr="00EC5E32">
              <w:rPr>
                <w:szCs w:val="24"/>
                <w:lang w:val="en-GB"/>
              </w:rPr>
              <w:t>10</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54FD6CF9" w14:textId="77777777" w:rsidR="0038461A" w:rsidRPr="00EC5E32" w:rsidRDefault="0038461A" w:rsidP="00D92A1E">
            <w:pPr>
              <w:jc w:val="right"/>
              <w:rPr>
                <w:szCs w:val="24"/>
                <w:lang w:val="en-GB"/>
              </w:rPr>
            </w:pPr>
            <w:r w:rsidRPr="00EC5E32">
              <w:rPr>
                <w:szCs w:val="24"/>
                <w:lang w:val="en-GB"/>
              </w:rPr>
              <w:t>0.909</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194A7C2E" w14:textId="77777777" w:rsidR="0038461A" w:rsidRPr="00EC5E32" w:rsidRDefault="0038461A" w:rsidP="00D92A1E">
            <w:pPr>
              <w:jc w:val="right"/>
              <w:rPr>
                <w:szCs w:val="24"/>
                <w:lang w:val="en-GB"/>
              </w:rPr>
            </w:pPr>
            <w:r w:rsidRPr="00EC5E32">
              <w:rPr>
                <w:szCs w:val="24"/>
                <w:lang w:val="en-GB"/>
              </w:rPr>
              <w:t>9.09</w:t>
            </w:r>
          </w:p>
        </w:tc>
      </w:tr>
      <w:tr w:rsidR="003103CB" w:rsidRPr="00EC5E32" w14:paraId="305BF2C5" w14:textId="77777777" w:rsidTr="008A59DC">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35C9C29F" w14:textId="77777777" w:rsidR="0038461A" w:rsidRPr="00EC5E32" w:rsidRDefault="0038461A" w:rsidP="00D92A1E">
            <w:pPr>
              <w:jc w:val="right"/>
              <w:rPr>
                <w:szCs w:val="24"/>
                <w:lang w:val="en-GB"/>
              </w:rPr>
            </w:pPr>
            <w:r w:rsidRPr="00EC5E32">
              <w:rPr>
                <w:szCs w:val="24"/>
                <w:lang w:val="en-GB"/>
              </w:rPr>
              <w:t>2</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183C164C" w14:textId="77777777" w:rsidR="0038461A" w:rsidRPr="00EC5E32" w:rsidRDefault="0038461A" w:rsidP="00D92A1E">
            <w:pPr>
              <w:jc w:val="right"/>
              <w:rPr>
                <w:szCs w:val="24"/>
                <w:lang w:val="en-GB"/>
              </w:rPr>
            </w:pPr>
            <w:r w:rsidRPr="00EC5E32">
              <w:rPr>
                <w:szCs w:val="24"/>
                <w:lang w:val="en-GB"/>
              </w:rPr>
              <w:t>12</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54300E7E" w14:textId="77777777" w:rsidR="0038461A" w:rsidRPr="00EC5E32" w:rsidRDefault="0038461A" w:rsidP="00D92A1E">
            <w:pPr>
              <w:jc w:val="right"/>
              <w:rPr>
                <w:szCs w:val="24"/>
                <w:lang w:val="en-GB"/>
              </w:rPr>
            </w:pPr>
            <w:r w:rsidRPr="00EC5E32">
              <w:rPr>
                <w:szCs w:val="24"/>
                <w:lang w:val="en-GB"/>
              </w:rPr>
              <w:t>0.826</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52A8CA0B" w14:textId="77777777" w:rsidR="0038461A" w:rsidRPr="00EC5E32" w:rsidRDefault="0038461A" w:rsidP="00D92A1E">
            <w:pPr>
              <w:jc w:val="right"/>
              <w:rPr>
                <w:szCs w:val="24"/>
                <w:lang w:val="en-GB"/>
              </w:rPr>
            </w:pPr>
            <w:r w:rsidRPr="00EC5E32">
              <w:rPr>
                <w:szCs w:val="24"/>
                <w:lang w:val="en-GB"/>
              </w:rPr>
              <w:t>9.91</w:t>
            </w:r>
          </w:p>
        </w:tc>
      </w:tr>
      <w:tr w:rsidR="003103CB" w:rsidRPr="00EC5E32" w14:paraId="5C0040FA" w14:textId="77777777" w:rsidTr="008A59DC">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27D4330" w14:textId="77777777" w:rsidR="0038461A" w:rsidRPr="00EC5E32" w:rsidRDefault="0038461A" w:rsidP="00D92A1E">
            <w:pPr>
              <w:jc w:val="right"/>
              <w:rPr>
                <w:szCs w:val="24"/>
                <w:lang w:val="en-GB"/>
              </w:rPr>
            </w:pPr>
            <w:r w:rsidRPr="00EC5E32">
              <w:rPr>
                <w:szCs w:val="24"/>
                <w:lang w:val="en-GB"/>
              </w:rPr>
              <w:t>3</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2A875730" w14:textId="77777777" w:rsidR="0038461A" w:rsidRPr="00EC5E32" w:rsidRDefault="0038461A" w:rsidP="00D92A1E">
            <w:pPr>
              <w:jc w:val="right"/>
              <w:rPr>
                <w:szCs w:val="24"/>
                <w:lang w:val="en-GB"/>
              </w:rPr>
            </w:pPr>
            <w:r w:rsidRPr="00EC5E32">
              <w:rPr>
                <w:szCs w:val="24"/>
                <w:lang w:val="en-GB"/>
              </w:rPr>
              <w:t>10</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2528A29B" w14:textId="77777777" w:rsidR="0038461A" w:rsidRPr="00EC5E32" w:rsidRDefault="0038461A" w:rsidP="00D92A1E">
            <w:pPr>
              <w:jc w:val="right"/>
              <w:rPr>
                <w:szCs w:val="24"/>
                <w:lang w:val="en-GB"/>
              </w:rPr>
            </w:pPr>
            <w:r w:rsidRPr="00EC5E32">
              <w:rPr>
                <w:szCs w:val="24"/>
                <w:lang w:val="en-GB"/>
              </w:rPr>
              <w:t>0.751</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22F2E9CE" w14:textId="77777777" w:rsidR="0038461A" w:rsidRPr="00EC5E32" w:rsidRDefault="0038461A" w:rsidP="00D92A1E">
            <w:pPr>
              <w:jc w:val="right"/>
              <w:rPr>
                <w:szCs w:val="24"/>
                <w:lang w:val="en-GB"/>
              </w:rPr>
            </w:pPr>
            <w:r w:rsidRPr="00EC5E32">
              <w:rPr>
                <w:szCs w:val="24"/>
                <w:lang w:val="en-GB"/>
              </w:rPr>
              <w:t>7.51</w:t>
            </w:r>
          </w:p>
        </w:tc>
      </w:tr>
      <w:tr w:rsidR="003103CB" w:rsidRPr="00EC5E32" w14:paraId="1615A100" w14:textId="77777777" w:rsidTr="008A59DC">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10C9990E" w14:textId="77777777" w:rsidR="0038461A" w:rsidRPr="00EC5E32" w:rsidRDefault="0038461A" w:rsidP="00D92A1E">
            <w:pPr>
              <w:jc w:val="right"/>
              <w:rPr>
                <w:szCs w:val="24"/>
                <w:lang w:val="en-GB"/>
              </w:rPr>
            </w:pPr>
            <w:r w:rsidRPr="00EC5E32">
              <w:rPr>
                <w:szCs w:val="24"/>
                <w:lang w:val="en-GB"/>
              </w:rPr>
              <w:t>4</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21016696" w14:textId="77777777" w:rsidR="0038461A" w:rsidRPr="00EC5E32" w:rsidRDefault="0038461A" w:rsidP="00D92A1E">
            <w:pPr>
              <w:jc w:val="right"/>
              <w:rPr>
                <w:szCs w:val="24"/>
                <w:lang w:val="en-GB"/>
              </w:rPr>
            </w:pPr>
            <w:r w:rsidRPr="00EC5E32">
              <w:rPr>
                <w:szCs w:val="24"/>
                <w:lang w:val="en-GB"/>
              </w:rPr>
              <w:t>14</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4DC93A52" w14:textId="77777777" w:rsidR="0038461A" w:rsidRPr="00EC5E32" w:rsidRDefault="0038461A" w:rsidP="00D92A1E">
            <w:pPr>
              <w:jc w:val="right"/>
              <w:rPr>
                <w:szCs w:val="24"/>
                <w:lang w:val="en-GB"/>
              </w:rPr>
            </w:pPr>
            <w:r w:rsidRPr="00EC5E32">
              <w:rPr>
                <w:szCs w:val="24"/>
                <w:lang w:val="en-GB"/>
              </w:rPr>
              <w:t>0.683</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3BCF2D9D" w14:textId="77777777" w:rsidR="0038461A" w:rsidRPr="00EC5E32" w:rsidRDefault="0038461A" w:rsidP="00D92A1E">
            <w:pPr>
              <w:jc w:val="right"/>
              <w:rPr>
                <w:szCs w:val="24"/>
                <w:lang w:val="en-GB"/>
              </w:rPr>
            </w:pPr>
            <w:r w:rsidRPr="00EC5E32">
              <w:rPr>
                <w:szCs w:val="24"/>
                <w:lang w:val="en-GB"/>
              </w:rPr>
              <w:t>9.56</w:t>
            </w:r>
          </w:p>
        </w:tc>
      </w:tr>
      <w:tr w:rsidR="003103CB" w:rsidRPr="00EC5E32" w14:paraId="159AC472" w14:textId="77777777" w:rsidTr="008A59DC">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6CE42FB" w14:textId="77777777" w:rsidR="0038461A" w:rsidRPr="00EC5E32" w:rsidRDefault="0038461A" w:rsidP="00D92A1E">
            <w:pPr>
              <w:jc w:val="right"/>
              <w:rPr>
                <w:szCs w:val="24"/>
                <w:lang w:val="en-GB"/>
              </w:rPr>
            </w:pPr>
            <w:r w:rsidRPr="00EC5E32">
              <w:rPr>
                <w:szCs w:val="24"/>
                <w:lang w:val="en-GB"/>
              </w:rPr>
              <w:t>5</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41EC8A0D" w14:textId="77777777" w:rsidR="0038461A" w:rsidRPr="00EC5E32" w:rsidRDefault="0038461A" w:rsidP="00D92A1E">
            <w:pPr>
              <w:jc w:val="right"/>
              <w:rPr>
                <w:szCs w:val="24"/>
                <w:lang w:val="en-GB"/>
              </w:rPr>
            </w:pPr>
            <w:r w:rsidRPr="00EC5E32">
              <w:rPr>
                <w:szCs w:val="24"/>
                <w:lang w:val="en-GB"/>
              </w:rPr>
              <w:t>8</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2A78D9A9" w14:textId="77777777" w:rsidR="0038461A" w:rsidRPr="00EC5E32" w:rsidRDefault="0038461A" w:rsidP="00D92A1E">
            <w:pPr>
              <w:jc w:val="right"/>
              <w:rPr>
                <w:szCs w:val="24"/>
                <w:lang w:val="en-GB"/>
              </w:rPr>
            </w:pPr>
            <w:r w:rsidRPr="00EC5E32">
              <w:rPr>
                <w:szCs w:val="24"/>
                <w:lang w:val="en-GB"/>
              </w:rPr>
              <w:t>0.621</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7942E010" w14:textId="77777777" w:rsidR="0038461A" w:rsidRPr="00EC5E32" w:rsidRDefault="0038461A" w:rsidP="00D92A1E">
            <w:pPr>
              <w:jc w:val="right"/>
              <w:rPr>
                <w:szCs w:val="24"/>
                <w:lang w:val="en-GB"/>
              </w:rPr>
            </w:pPr>
            <w:r w:rsidRPr="00EC5E32">
              <w:rPr>
                <w:szCs w:val="24"/>
                <w:lang w:val="en-GB"/>
              </w:rPr>
              <w:t>4.97</w:t>
            </w:r>
          </w:p>
        </w:tc>
      </w:tr>
      <w:tr w:rsidR="003103CB" w:rsidRPr="00EC5E32" w14:paraId="1B333C32" w14:textId="77777777" w:rsidTr="008A59DC">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6D6EFBFD" w14:textId="77777777" w:rsidR="0038461A" w:rsidRPr="00EC5E32" w:rsidRDefault="0038461A" w:rsidP="00D92A1E">
            <w:pPr>
              <w:jc w:val="left"/>
              <w:rPr>
                <w:szCs w:val="24"/>
                <w:lang w:val="en-GB"/>
              </w:rPr>
            </w:pPr>
            <w:r w:rsidRPr="00EC5E32">
              <w:rPr>
                <w:szCs w:val="24"/>
                <w:lang w:val="en-GB"/>
              </w:rPr>
              <w:t xml:space="preserve"> </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55C60A0D" w14:textId="77777777" w:rsidR="0038461A" w:rsidRPr="00EC5E32" w:rsidRDefault="0038461A" w:rsidP="00D92A1E">
            <w:pPr>
              <w:jc w:val="left"/>
              <w:rPr>
                <w:szCs w:val="24"/>
                <w:lang w:val="en-GB"/>
              </w:rPr>
            </w:pPr>
            <w:r w:rsidRPr="00EC5E32">
              <w:rPr>
                <w:szCs w:val="24"/>
                <w:lang w:val="en-GB"/>
              </w:rPr>
              <w:t xml:space="preserve"> </w:t>
            </w:r>
          </w:p>
        </w:tc>
        <w:tc>
          <w:tcPr>
            <w:tcW w:w="2904" w:type="dxa"/>
            <w:tcBorders>
              <w:top w:val="nil"/>
              <w:left w:val="nil"/>
              <w:bottom w:val="nil"/>
              <w:right w:val="nil"/>
            </w:tcBorders>
            <w:shd w:val="clear" w:color="auto" w:fill="A9D08E"/>
            <w:tcMar>
              <w:top w:w="0" w:type="dxa"/>
              <w:left w:w="100" w:type="dxa"/>
              <w:bottom w:w="0" w:type="dxa"/>
              <w:right w:w="100" w:type="dxa"/>
            </w:tcMar>
            <w:vAlign w:val="bottom"/>
          </w:tcPr>
          <w:p w14:paraId="297C795A" w14:textId="77777777" w:rsidR="0038461A" w:rsidRPr="00EC5E32" w:rsidRDefault="0038461A" w:rsidP="00D92A1E">
            <w:pPr>
              <w:jc w:val="left"/>
              <w:rPr>
                <w:b/>
                <w:bCs/>
                <w:szCs w:val="24"/>
                <w:lang w:val="en-GB"/>
              </w:rPr>
            </w:pPr>
            <w:r w:rsidRPr="00EC5E32">
              <w:rPr>
                <w:b/>
                <w:bCs/>
                <w:szCs w:val="24"/>
                <w:lang w:val="en-GB"/>
              </w:rPr>
              <w:t>NPV (£m)</w:t>
            </w:r>
          </w:p>
        </w:tc>
        <w:tc>
          <w:tcPr>
            <w:tcW w:w="3675"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2748495D" w14:textId="77777777" w:rsidR="0038461A" w:rsidRPr="00EC5E32" w:rsidRDefault="0038461A" w:rsidP="00D92A1E">
            <w:pPr>
              <w:jc w:val="right"/>
              <w:rPr>
                <w:b/>
                <w:bCs/>
                <w:szCs w:val="24"/>
                <w:lang w:val="en-GB"/>
              </w:rPr>
            </w:pPr>
            <w:r w:rsidRPr="00EC5E32">
              <w:rPr>
                <w:b/>
                <w:bCs/>
                <w:szCs w:val="24"/>
                <w:lang w:val="en-GB"/>
              </w:rPr>
              <w:t>-8.96</w:t>
            </w:r>
          </w:p>
        </w:tc>
      </w:tr>
      <w:tr w:rsidR="003103CB" w:rsidRPr="00EC5E32" w14:paraId="3814F425" w14:textId="77777777" w:rsidTr="008A59DC">
        <w:trPr>
          <w:trHeight w:val="1215"/>
        </w:trPr>
        <w:tc>
          <w:tcPr>
            <w:tcW w:w="698" w:type="dxa"/>
            <w:tcBorders>
              <w:top w:val="nil"/>
              <w:left w:val="single" w:sz="6" w:space="0" w:color="000000"/>
              <w:bottom w:val="single" w:sz="6" w:space="0" w:color="000000"/>
              <w:right w:val="nil"/>
            </w:tcBorders>
            <w:shd w:val="clear" w:color="auto" w:fill="FFE699"/>
            <w:tcMar>
              <w:top w:w="0" w:type="dxa"/>
              <w:left w:w="100" w:type="dxa"/>
              <w:bottom w:w="0" w:type="dxa"/>
              <w:right w:w="100" w:type="dxa"/>
            </w:tcMar>
            <w:vAlign w:val="bottom"/>
          </w:tcPr>
          <w:p w14:paraId="1799019D" w14:textId="77777777" w:rsidR="0038461A" w:rsidRPr="00EC5E32" w:rsidRDefault="0038461A" w:rsidP="00D92A1E">
            <w:pPr>
              <w:jc w:val="left"/>
              <w:rPr>
                <w:szCs w:val="24"/>
                <w:lang w:val="en-GB"/>
              </w:rPr>
            </w:pPr>
            <w:r w:rsidRPr="00EC5E32">
              <w:rPr>
                <w:szCs w:val="24"/>
                <w:lang w:val="en-GB"/>
              </w:rPr>
              <w:lastRenderedPageBreak/>
              <w:t xml:space="preserve"> </w:t>
            </w:r>
          </w:p>
        </w:tc>
        <w:tc>
          <w:tcPr>
            <w:tcW w:w="1747"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63DFA765" w14:textId="77777777" w:rsidR="0038461A" w:rsidRPr="00EC5E32" w:rsidRDefault="0038461A" w:rsidP="00D92A1E">
            <w:pPr>
              <w:jc w:val="left"/>
              <w:rPr>
                <w:szCs w:val="24"/>
                <w:lang w:val="en-GB"/>
              </w:rPr>
            </w:pPr>
            <w:r w:rsidRPr="00EC5E32">
              <w:rPr>
                <w:szCs w:val="24"/>
                <w:lang w:val="en-GB"/>
              </w:rPr>
              <w:t xml:space="preserve"> </w:t>
            </w:r>
          </w:p>
        </w:tc>
        <w:tc>
          <w:tcPr>
            <w:tcW w:w="2904"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1625B2D9" w14:textId="77777777" w:rsidR="0038461A" w:rsidRPr="00EC5E32" w:rsidRDefault="0038461A" w:rsidP="00D92A1E">
            <w:pPr>
              <w:jc w:val="left"/>
              <w:rPr>
                <w:szCs w:val="24"/>
                <w:lang w:val="en-GB"/>
              </w:rPr>
            </w:pPr>
            <w:r w:rsidRPr="00EC5E32">
              <w:rPr>
                <w:szCs w:val="24"/>
                <w:lang w:val="en-GB"/>
              </w:rPr>
              <w:t>Sum of all present values</w:t>
            </w:r>
          </w:p>
        </w:tc>
        <w:tc>
          <w:tcPr>
            <w:tcW w:w="3675" w:type="dxa"/>
            <w:tcBorders>
              <w:top w:val="nil"/>
              <w:left w:val="nil"/>
              <w:bottom w:val="single" w:sz="6" w:space="0" w:color="000000"/>
              <w:right w:val="single" w:sz="6" w:space="0" w:color="000000"/>
            </w:tcBorders>
            <w:shd w:val="clear" w:color="auto" w:fill="FFE699"/>
            <w:tcMar>
              <w:top w:w="0" w:type="dxa"/>
              <w:left w:w="100" w:type="dxa"/>
              <w:bottom w:w="0" w:type="dxa"/>
              <w:right w:w="100" w:type="dxa"/>
            </w:tcMar>
            <w:vAlign w:val="bottom"/>
          </w:tcPr>
          <w:p w14:paraId="3F4AEA8D" w14:textId="77777777" w:rsidR="0038461A" w:rsidRPr="00EC5E32" w:rsidRDefault="0038461A" w:rsidP="00D92A1E">
            <w:pPr>
              <w:jc w:val="left"/>
              <w:rPr>
                <w:szCs w:val="24"/>
                <w:lang w:val="en-GB"/>
              </w:rPr>
            </w:pPr>
            <w:r w:rsidRPr="00EC5E32">
              <w:rPr>
                <w:szCs w:val="24"/>
                <w:lang w:val="en-GB"/>
              </w:rPr>
              <w:t xml:space="preserve"> </w:t>
            </w:r>
          </w:p>
        </w:tc>
      </w:tr>
    </w:tbl>
    <w:p w14:paraId="16E70FE0" w14:textId="77777777" w:rsidR="0038461A" w:rsidRPr="00EC5E32" w:rsidRDefault="0038461A" w:rsidP="00D92A1E">
      <w:pPr>
        <w:rPr>
          <w:szCs w:val="24"/>
          <w:lang w:val="en-GB"/>
        </w:rPr>
      </w:pPr>
    </w:p>
    <w:tbl>
      <w:tblPr>
        <w:tblW w:w="8910" w:type="dxa"/>
        <w:tblBorders>
          <w:top w:val="nil"/>
          <w:left w:val="nil"/>
          <w:bottom w:val="nil"/>
          <w:right w:val="nil"/>
          <w:insideH w:val="nil"/>
          <w:insideV w:val="nil"/>
        </w:tblBorders>
        <w:tblLayout w:type="fixed"/>
        <w:tblLook w:val="0600" w:firstRow="0" w:lastRow="0" w:firstColumn="0" w:lastColumn="0" w:noHBand="1" w:noVBand="1"/>
      </w:tblPr>
      <w:tblGrid>
        <w:gridCol w:w="720"/>
        <w:gridCol w:w="1725"/>
        <w:gridCol w:w="2865"/>
        <w:gridCol w:w="3600"/>
      </w:tblGrid>
      <w:tr w:rsidR="003103CB" w:rsidRPr="00EC5E32" w14:paraId="36276C81" w14:textId="77777777" w:rsidTr="008A59DC">
        <w:trPr>
          <w:trHeight w:val="315"/>
        </w:trPr>
        <w:tc>
          <w:tcPr>
            <w:tcW w:w="720" w:type="dxa"/>
            <w:tcBorders>
              <w:top w:val="single" w:sz="6" w:space="0" w:color="000000"/>
              <w:left w:val="single" w:sz="6" w:space="0" w:color="000000"/>
              <w:bottom w:val="nil"/>
              <w:right w:val="nil"/>
            </w:tcBorders>
            <w:shd w:val="clear" w:color="auto" w:fill="A9D08E"/>
            <w:tcMar>
              <w:top w:w="0" w:type="dxa"/>
              <w:left w:w="100" w:type="dxa"/>
              <w:bottom w:w="0" w:type="dxa"/>
              <w:right w:w="100" w:type="dxa"/>
            </w:tcMar>
            <w:vAlign w:val="bottom"/>
          </w:tcPr>
          <w:p w14:paraId="3958D573" w14:textId="77777777" w:rsidR="0038461A" w:rsidRPr="00EC5E32" w:rsidRDefault="0038461A" w:rsidP="00D92A1E">
            <w:pPr>
              <w:jc w:val="left"/>
              <w:rPr>
                <w:b/>
                <w:bCs/>
                <w:szCs w:val="24"/>
                <w:lang w:val="en-GB"/>
              </w:rPr>
            </w:pPr>
            <w:r w:rsidRPr="00EC5E32">
              <w:rPr>
                <w:b/>
                <w:bCs/>
                <w:szCs w:val="24"/>
                <w:lang w:val="en-GB"/>
              </w:rPr>
              <w:t>Year</w:t>
            </w:r>
          </w:p>
        </w:tc>
        <w:tc>
          <w:tcPr>
            <w:tcW w:w="1725" w:type="dxa"/>
            <w:tcBorders>
              <w:top w:val="single" w:sz="6" w:space="0" w:color="000000"/>
              <w:left w:val="nil"/>
              <w:bottom w:val="nil"/>
              <w:right w:val="nil"/>
            </w:tcBorders>
            <w:shd w:val="clear" w:color="auto" w:fill="A9D08E"/>
            <w:tcMar>
              <w:top w:w="0" w:type="dxa"/>
              <w:left w:w="100" w:type="dxa"/>
              <w:bottom w:w="0" w:type="dxa"/>
              <w:right w:w="100" w:type="dxa"/>
            </w:tcMar>
            <w:vAlign w:val="bottom"/>
          </w:tcPr>
          <w:p w14:paraId="200164C9" w14:textId="77777777" w:rsidR="0038461A" w:rsidRPr="00EC5E32" w:rsidRDefault="0038461A" w:rsidP="00D92A1E">
            <w:pPr>
              <w:jc w:val="left"/>
              <w:rPr>
                <w:b/>
                <w:bCs/>
                <w:szCs w:val="24"/>
                <w:lang w:val="en-GB"/>
              </w:rPr>
            </w:pPr>
            <w:r w:rsidRPr="00EC5E32">
              <w:rPr>
                <w:b/>
                <w:bCs/>
                <w:szCs w:val="24"/>
                <w:lang w:val="en-GB"/>
              </w:rPr>
              <w:t>Project B (£m)</w:t>
            </w:r>
          </w:p>
        </w:tc>
        <w:tc>
          <w:tcPr>
            <w:tcW w:w="2865" w:type="dxa"/>
            <w:tcBorders>
              <w:top w:val="single" w:sz="6" w:space="0" w:color="000000"/>
              <w:left w:val="nil"/>
              <w:bottom w:val="nil"/>
              <w:right w:val="nil"/>
            </w:tcBorders>
            <w:shd w:val="clear" w:color="auto" w:fill="A9D08E"/>
            <w:tcMar>
              <w:top w:w="0" w:type="dxa"/>
              <w:left w:w="100" w:type="dxa"/>
              <w:bottom w:w="0" w:type="dxa"/>
              <w:right w:w="100" w:type="dxa"/>
            </w:tcMar>
            <w:vAlign w:val="bottom"/>
          </w:tcPr>
          <w:p w14:paraId="70843BD9" w14:textId="77777777" w:rsidR="0038461A" w:rsidRPr="00EC5E32" w:rsidRDefault="0038461A" w:rsidP="00D92A1E">
            <w:pPr>
              <w:jc w:val="left"/>
              <w:rPr>
                <w:b/>
                <w:bCs/>
                <w:szCs w:val="24"/>
                <w:lang w:val="en-GB"/>
              </w:rPr>
            </w:pPr>
            <w:r w:rsidRPr="00EC5E32">
              <w:rPr>
                <w:b/>
                <w:bCs/>
                <w:szCs w:val="24"/>
                <w:lang w:val="en-GB"/>
              </w:rPr>
              <w:t>Discounting factor @10%</w:t>
            </w:r>
          </w:p>
        </w:tc>
        <w:tc>
          <w:tcPr>
            <w:tcW w:w="3600" w:type="dxa"/>
            <w:tcBorders>
              <w:top w:val="single" w:sz="6" w:space="0" w:color="000000"/>
              <w:left w:val="nil"/>
              <w:bottom w:val="nil"/>
              <w:right w:val="single" w:sz="6" w:space="0" w:color="000000"/>
            </w:tcBorders>
            <w:shd w:val="clear" w:color="auto" w:fill="A9D08E"/>
            <w:tcMar>
              <w:top w:w="0" w:type="dxa"/>
              <w:left w:w="100" w:type="dxa"/>
              <w:bottom w:w="0" w:type="dxa"/>
              <w:right w:w="100" w:type="dxa"/>
            </w:tcMar>
            <w:vAlign w:val="bottom"/>
          </w:tcPr>
          <w:p w14:paraId="1BF8E2F4"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4C024CD0" w14:textId="77777777" w:rsidTr="008A59DC">
        <w:trPr>
          <w:trHeight w:val="300"/>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217A5DBE" w14:textId="77777777" w:rsidR="0038461A" w:rsidRPr="00EC5E32" w:rsidRDefault="0038461A" w:rsidP="00D92A1E">
            <w:pPr>
              <w:jc w:val="right"/>
              <w:rPr>
                <w:szCs w:val="24"/>
                <w:lang w:val="en-GB"/>
              </w:rPr>
            </w:pPr>
            <w:r w:rsidRPr="00EC5E32">
              <w:rPr>
                <w:szCs w:val="24"/>
                <w:lang w:val="en-GB"/>
              </w:rPr>
              <w:t>0</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6E6B036F" w14:textId="77777777" w:rsidR="0038461A" w:rsidRPr="00EC5E32" w:rsidRDefault="0038461A" w:rsidP="00D92A1E">
            <w:pPr>
              <w:jc w:val="right"/>
              <w:rPr>
                <w:szCs w:val="24"/>
                <w:lang w:val="en-GB"/>
              </w:rPr>
            </w:pPr>
            <w:r w:rsidRPr="00EC5E32">
              <w:rPr>
                <w:szCs w:val="24"/>
                <w:lang w:val="en-GB"/>
              </w:rPr>
              <w:t>-50</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1A6FA91F" w14:textId="77777777" w:rsidR="0038461A" w:rsidRPr="00EC5E32" w:rsidRDefault="0038461A" w:rsidP="00D92A1E">
            <w:pPr>
              <w:jc w:val="right"/>
              <w:rPr>
                <w:szCs w:val="24"/>
                <w:lang w:val="en-GB"/>
              </w:rPr>
            </w:pPr>
            <w:r w:rsidRPr="00EC5E32">
              <w:rPr>
                <w:szCs w:val="24"/>
                <w:lang w:val="en-GB"/>
              </w:rPr>
              <w:t>1</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48B7BE09" w14:textId="77777777" w:rsidR="0038461A" w:rsidRPr="00EC5E32" w:rsidRDefault="0038461A" w:rsidP="00D92A1E">
            <w:pPr>
              <w:jc w:val="right"/>
              <w:rPr>
                <w:szCs w:val="24"/>
                <w:lang w:val="en-GB"/>
              </w:rPr>
            </w:pPr>
            <w:r w:rsidRPr="00EC5E32">
              <w:rPr>
                <w:szCs w:val="24"/>
                <w:lang w:val="en-GB"/>
              </w:rPr>
              <w:t>-50</w:t>
            </w:r>
          </w:p>
        </w:tc>
      </w:tr>
      <w:tr w:rsidR="003103CB" w:rsidRPr="00EC5E32" w14:paraId="2B722052" w14:textId="77777777" w:rsidTr="008A59DC">
        <w:trPr>
          <w:trHeight w:val="300"/>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0F49B6D6" w14:textId="77777777" w:rsidR="0038461A" w:rsidRPr="00EC5E32" w:rsidRDefault="0038461A" w:rsidP="00D92A1E">
            <w:pPr>
              <w:jc w:val="right"/>
              <w:rPr>
                <w:szCs w:val="24"/>
                <w:lang w:val="en-GB"/>
              </w:rPr>
            </w:pPr>
            <w:r w:rsidRPr="00EC5E32">
              <w:rPr>
                <w:szCs w:val="24"/>
                <w:lang w:val="en-GB"/>
              </w:rPr>
              <w:t>1</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19F7D91B" w14:textId="77777777" w:rsidR="0038461A" w:rsidRPr="00EC5E32" w:rsidRDefault="0038461A" w:rsidP="00D92A1E">
            <w:pPr>
              <w:jc w:val="right"/>
              <w:rPr>
                <w:szCs w:val="24"/>
                <w:lang w:val="en-GB"/>
              </w:rPr>
            </w:pPr>
            <w:r w:rsidRPr="00EC5E32">
              <w:rPr>
                <w:szCs w:val="24"/>
                <w:lang w:val="en-GB"/>
              </w:rPr>
              <w:t>11</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54509E79" w14:textId="77777777" w:rsidR="0038461A" w:rsidRPr="00EC5E32" w:rsidRDefault="0038461A" w:rsidP="00D92A1E">
            <w:pPr>
              <w:jc w:val="right"/>
              <w:rPr>
                <w:szCs w:val="24"/>
                <w:lang w:val="en-GB"/>
              </w:rPr>
            </w:pPr>
            <w:r w:rsidRPr="00EC5E32">
              <w:rPr>
                <w:szCs w:val="24"/>
                <w:lang w:val="en-GB"/>
              </w:rPr>
              <w:t>0.909</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33DC749B" w14:textId="77777777" w:rsidR="0038461A" w:rsidRPr="00EC5E32" w:rsidRDefault="0038461A" w:rsidP="00D92A1E">
            <w:pPr>
              <w:jc w:val="right"/>
              <w:rPr>
                <w:szCs w:val="24"/>
                <w:lang w:val="en-GB"/>
              </w:rPr>
            </w:pPr>
            <w:r w:rsidRPr="00EC5E32">
              <w:rPr>
                <w:szCs w:val="24"/>
                <w:lang w:val="en-GB"/>
              </w:rPr>
              <w:t>10.00</w:t>
            </w:r>
          </w:p>
        </w:tc>
      </w:tr>
      <w:tr w:rsidR="003103CB" w:rsidRPr="00EC5E32" w14:paraId="58287BAD" w14:textId="77777777" w:rsidTr="008A59DC">
        <w:trPr>
          <w:trHeight w:val="300"/>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44EC49A" w14:textId="77777777" w:rsidR="0038461A" w:rsidRPr="00EC5E32" w:rsidRDefault="0038461A" w:rsidP="00D92A1E">
            <w:pPr>
              <w:jc w:val="right"/>
              <w:rPr>
                <w:szCs w:val="24"/>
                <w:lang w:val="en-GB"/>
              </w:rPr>
            </w:pPr>
            <w:r w:rsidRPr="00EC5E32">
              <w:rPr>
                <w:szCs w:val="24"/>
                <w:lang w:val="en-GB"/>
              </w:rPr>
              <w:t>2</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6CD9277A" w14:textId="77777777" w:rsidR="0038461A" w:rsidRPr="00EC5E32" w:rsidRDefault="0038461A" w:rsidP="00D92A1E">
            <w:pPr>
              <w:jc w:val="right"/>
              <w:rPr>
                <w:szCs w:val="24"/>
                <w:lang w:val="en-GB"/>
              </w:rPr>
            </w:pPr>
            <w:r w:rsidRPr="00EC5E32">
              <w:rPr>
                <w:szCs w:val="24"/>
                <w:lang w:val="en-GB"/>
              </w:rPr>
              <w:t>11</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61CC63DC" w14:textId="77777777" w:rsidR="0038461A" w:rsidRPr="00EC5E32" w:rsidRDefault="0038461A" w:rsidP="00D92A1E">
            <w:pPr>
              <w:jc w:val="right"/>
              <w:rPr>
                <w:szCs w:val="24"/>
                <w:lang w:val="en-GB"/>
              </w:rPr>
            </w:pPr>
            <w:r w:rsidRPr="00EC5E32">
              <w:rPr>
                <w:szCs w:val="24"/>
                <w:lang w:val="en-GB"/>
              </w:rPr>
              <w:t>0.826</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791FE887" w14:textId="77777777" w:rsidR="0038461A" w:rsidRPr="00EC5E32" w:rsidRDefault="0038461A" w:rsidP="00D92A1E">
            <w:pPr>
              <w:jc w:val="right"/>
              <w:rPr>
                <w:szCs w:val="24"/>
                <w:lang w:val="en-GB"/>
              </w:rPr>
            </w:pPr>
            <w:r w:rsidRPr="00EC5E32">
              <w:rPr>
                <w:szCs w:val="24"/>
                <w:lang w:val="en-GB"/>
              </w:rPr>
              <w:t>9.09</w:t>
            </w:r>
          </w:p>
        </w:tc>
      </w:tr>
      <w:tr w:rsidR="003103CB" w:rsidRPr="00EC5E32" w14:paraId="6BFB0384" w14:textId="77777777" w:rsidTr="008A59DC">
        <w:trPr>
          <w:trHeight w:val="300"/>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241D86C6" w14:textId="77777777" w:rsidR="0038461A" w:rsidRPr="00EC5E32" w:rsidRDefault="0038461A" w:rsidP="00D92A1E">
            <w:pPr>
              <w:jc w:val="right"/>
              <w:rPr>
                <w:szCs w:val="24"/>
                <w:lang w:val="en-GB"/>
              </w:rPr>
            </w:pPr>
            <w:r w:rsidRPr="00EC5E32">
              <w:rPr>
                <w:szCs w:val="24"/>
                <w:lang w:val="en-GB"/>
              </w:rPr>
              <w:t>3</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1BC81520" w14:textId="77777777" w:rsidR="0038461A" w:rsidRPr="00EC5E32" w:rsidRDefault="0038461A" w:rsidP="00D92A1E">
            <w:pPr>
              <w:jc w:val="right"/>
              <w:rPr>
                <w:szCs w:val="24"/>
                <w:lang w:val="en-GB"/>
              </w:rPr>
            </w:pPr>
            <w:r w:rsidRPr="00EC5E32">
              <w:rPr>
                <w:szCs w:val="24"/>
                <w:lang w:val="en-GB"/>
              </w:rPr>
              <w:t>11</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65DF3321" w14:textId="77777777" w:rsidR="0038461A" w:rsidRPr="00EC5E32" w:rsidRDefault="0038461A" w:rsidP="00D92A1E">
            <w:pPr>
              <w:jc w:val="right"/>
              <w:rPr>
                <w:szCs w:val="24"/>
                <w:lang w:val="en-GB"/>
              </w:rPr>
            </w:pPr>
            <w:r w:rsidRPr="00EC5E32">
              <w:rPr>
                <w:szCs w:val="24"/>
                <w:lang w:val="en-GB"/>
              </w:rPr>
              <w:t>0.751</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3EB97645" w14:textId="77777777" w:rsidR="0038461A" w:rsidRPr="00EC5E32" w:rsidRDefault="0038461A" w:rsidP="00D92A1E">
            <w:pPr>
              <w:jc w:val="right"/>
              <w:rPr>
                <w:szCs w:val="24"/>
                <w:lang w:val="en-GB"/>
              </w:rPr>
            </w:pPr>
            <w:r w:rsidRPr="00EC5E32">
              <w:rPr>
                <w:szCs w:val="24"/>
                <w:lang w:val="en-GB"/>
              </w:rPr>
              <w:t>8.26</w:t>
            </w:r>
          </w:p>
        </w:tc>
      </w:tr>
      <w:tr w:rsidR="003103CB" w:rsidRPr="00EC5E32" w14:paraId="474C086A" w14:textId="77777777" w:rsidTr="008A59DC">
        <w:trPr>
          <w:trHeight w:val="300"/>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17C2BF9D" w14:textId="77777777" w:rsidR="0038461A" w:rsidRPr="00EC5E32" w:rsidRDefault="0038461A" w:rsidP="00D92A1E">
            <w:pPr>
              <w:jc w:val="right"/>
              <w:rPr>
                <w:szCs w:val="24"/>
                <w:lang w:val="en-GB"/>
              </w:rPr>
            </w:pPr>
            <w:r w:rsidRPr="00EC5E32">
              <w:rPr>
                <w:szCs w:val="24"/>
                <w:lang w:val="en-GB"/>
              </w:rPr>
              <w:t>4</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253DA9CD" w14:textId="77777777" w:rsidR="0038461A" w:rsidRPr="00EC5E32" w:rsidRDefault="0038461A" w:rsidP="00D92A1E">
            <w:pPr>
              <w:jc w:val="right"/>
              <w:rPr>
                <w:szCs w:val="24"/>
                <w:lang w:val="en-GB"/>
              </w:rPr>
            </w:pPr>
            <w:r w:rsidRPr="00EC5E32">
              <w:rPr>
                <w:szCs w:val="24"/>
                <w:lang w:val="en-GB"/>
              </w:rPr>
              <w:t>11</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49A7E70D" w14:textId="77777777" w:rsidR="0038461A" w:rsidRPr="00EC5E32" w:rsidRDefault="0038461A" w:rsidP="00D92A1E">
            <w:pPr>
              <w:jc w:val="right"/>
              <w:rPr>
                <w:szCs w:val="24"/>
                <w:lang w:val="en-GB"/>
              </w:rPr>
            </w:pPr>
            <w:r w:rsidRPr="00EC5E32">
              <w:rPr>
                <w:szCs w:val="24"/>
                <w:lang w:val="en-GB"/>
              </w:rPr>
              <w:t>0.683</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4957C5CC" w14:textId="77777777" w:rsidR="0038461A" w:rsidRPr="00EC5E32" w:rsidRDefault="0038461A" w:rsidP="00D92A1E">
            <w:pPr>
              <w:jc w:val="right"/>
              <w:rPr>
                <w:szCs w:val="24"/>
                <w:lang w:val="en-GB"/>
              </w:rPr>
            </w:pPr>
            <w:r w:rsidRPr="00EC5E32">
              <w:rPr>
                <w:szCs w:val="24"/>
                <w:lang w:val="en-GB"/>
              </w:rPr>
              <w:t>7.51</w:t>
            </w:r>
          </w:p>
        </w:tc>
      </w:tr>
      <w:tr w:rsidR="003103CB" w:rsidRPr="00EC5E32" w14:paraId="11BF92A8" w14:textId="77777777" w:rsidTr="008A59DC">
        <w:trPr>
          <w:trHeight w:val="315"/>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4AEB9429" w14:textId="77777777" w:rsidR="0038461A" w:rsidRPr="00EC5E32" w:rsidRDefault="0038461A" w:rsidP="00D92A1E">
            <w:pPr>
              <w:jc w:val="right"/>
              <w:rPr>
                <w:szCs w:val="24"/>
                <w:lang w:val="en-GB"/>
              </w:rPr>
            </w:pPr>
            <w:r w:rsidRPr="00EC5E32">
              <w:rPr>
                <w:szCs w:val="24"/>
                <w:lang w:val="en-GB"/>
              </w:rPr>
              <w:t>5</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4A9FD7F0" w14:textId="77777777" w:rsidR="0038461A" w:rsidRPr="00EC5E32" w:rsidRDefault="0038461A" w:rsidP="00D92A1E">
            <w:pPr>
              <w:jc w:val="right"/>
              <w:rPr>
                <w:szCs w:val="24"/>
                <w:lang w:val="en-GB"/>
              </w:rPr>
            </w:pPr>
            <w:r w:rsidRPr="00EC5E32">
              <w:rPr>
                <w:szCs w:val="24"/>
                <w:lang w:val="en-GB"/>
              </w:rPr>
              <w:t>11</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712BF35E" w14:textId="77777777" w:rsidR="0038461A" w:rsidRPr="00EC5E32" w:rsidRDefault="0038461A" w:rsidP="00D92A1E">
            <w:pPr>
              <w:jc w:val="right"/>
              <w:rPr>
                <w:szCs w:val="24"/>
                <w:lang w:val="en-GB"/>
              </w:rPr>
            </w:pPr>
            <w:r w:rsidRPr="00EC5E32">
              <w:rPr>
                <w:szCs w:val="24"/>
                <w:lang w:val="en-GB"/>
              </w:rPr>
              <w:t>0.621</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3E244D8B" w14:textId="77777777" w:rsidR="0038461A" w:rsidRPr="00EC5E32" w:rsidRDefault="0038461A" w:rsidP="00D92A1E">
            <w:pPr>
              <w:jc w:val="right"/>
              <w:rPr>
                <w:szCs w:val="24"/>
                <w:lang w:val="en-GB"/>
              </w:rPr>
            </w:pPr>
            <w:r w:rsidRPr="00EC5E32">
              <w:rPr>
                <w:szCs w:val="24"/>
                <w:lang w:val="en-GB"/>
              </w:rPr>
              <w:t>6.83</w:t>
            </w:r>
          </w:p>
        </w:tc>
      </w:tr>
      <w:tr w:rsidR="003103CB" w:rsidRPr="00EC5E32" w14:paraId="7D274F55" w14:textId="77777777" w:rsidTr="008A59DC">
        <w:trPr>
          <w:trHeight w:val="315"/>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7D6A039B" w14:textId="77777777" w:rsidR="0038461A" w:rsidRPr="00EC5E32" w:rsidRDefault="0038461A" w:rsidP="00D92A1E">
            <w:pPr>
              <w:jc w:val="left"/>
              <w:rPr>
                <w:szCs w:val="24"/>
                <w:lang w:val="en-GB"/>
              </w:rPr>
            </w:pPr>
            <w:r w:rsidRPr="00EC5E32">
              <w:rPr>
                <w:szCs w:val="24"/>
                <w:lang w:val="en-GB"/>
              </w:rPr>
              <w:t xml:space="preserve"> </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67194392" w14:textId="77777777" w:rsidR="0038461A" w:rsidRPr="00EC5E32" w:rsidRDefault="0038461A" w:rsidP="00D92A1E">
            <w:pPr>
              <w:jc w:val="left"/>
              <w:rPr>
                <w:szCs w:val="24"/>
                <w:lang w:val="en-GB"/>
              </w:rPr>
            </w:pPr>
            <w:r w:rsidRPr="00EC5E32">
              <w:rPr>
                <w:szCs w:val="24"/>
                <w:lang w:val="en-GB"/>
              </w:rPr>
              <w:t xml:space="preserve"> </w:t>
            </w:r>
          </w:p>
        </w:tc>
        <w:tc>
          <w:tcPr>
            <w:tcW w:w="2865" w:type="dxa"/>
            <w:tcBorders>
              <w:top w:val="nil"/>
              <w:left w:val="nil"/>
              <w:bottom w:val="nil"/>
              <w:right w:val="nil"/>
            </w:tcBorders>
            <w:shd w:val="clear" w:color="auto" w:fill="A9D08E"/>
            <w:tcMar>
              <w:top w:w="0" w:type="dxa"/>
              <w:left w:w="100" w:type="dxa"/>
              <w:bottom w:w="0" w:type="dxa"/>
              <w:right w:w="100" w:type="dxa"/>
            </w:tcMar>
            <w:vAlign w:val="bottom"/>
          </w:tcPr>
          <w:p w14:paraId="4F423864" w14:textId="77777777" w:rsidR="0038461A" w:rsidRPr="00EC5E32" w:rsidRDefault="0038461A" w:rsidP="00D92A1E">
            <w:pPr>
              <w:jc w:val="left"/>
              <w:rPr>
                <w:b/>
                <w:bCs/>
                <w:szCs w:val="24"/>
                <w:lang w:val="en-GB"/>
              </w:rPr>
            </w:pPr>
            <w:r w:rsidRPr="00EC5E32">
              <w:rPr>
                <w:b/>
                <w:bCs/>
                <w:szCs w:val="24"/>
                <w:lang w:val="en-GB"/>
              </w:rPr>
              <w:t>NPV (£m)</w:t>
            </w:r>
          </w:p>
        </w:tc>
        <w:tc>
          <w:tcPr>
            <w:tcW w:w="3600"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3A7A33F0" w14:textId="77777777" w:rsidR="0038461A" w:rsidRPr="00EC5E32" w:rsidRDefault="0038461A" w:rsidP="00D92A1E">
            <w:pPr>
              <w:jc w:val="right"/>
              <w:rPr>
                <w:b/>
                <w:bCs/>
                <w:szCs w:val="24"/>
                <w:lang w:val="en-GB"/>
              </w:rPr>
            </w:pPr>
            <w:r w:rsidRPr="00EC5E32">
              <w:rPr>
                <w:b/>
                <w:bCs/>
                <w:szCs w:val="24"/>
                <w:lang w:val="en-GB"/>
              </w:rPr>
              <w:t>-8.31</w:t>
            </w:r>
          </w:p>
        </w:tc>
      </w:tr>
      <w:tr w:rsidR="003103CB" w:rsidRPr="00EC5E32" w14:paraId="7377A67B" w14:textId="77777777" w:rsidTr="008A59DC">
        <w:trPr>
          <w:trHeight w:val="315"/>
        </w:trPr>
        <w:tc>
          <w:tcPr>
            <w:tcW w:w="720" w:type="dxa"/>
            <w:tcBorders>
              <w:top w:val="nil"/>
              <w:left w:val="single" w:sz="6" w:space="0" w:color="000000"/>
              <w:bottom w:val="single" w:sz="6" w:space="0" w:color="000000"/>
              <w:right w:val="nil"/>
            </w:tcBorders>
            <w:shd w:val="clear" w:color="auto" w:fill="FFE699"/>
            <w:tcMar>
              <w:top w:w="0" w:type="dxa"/>
              <w:left w:w="100" w:type="dxa"/>
              <w:bottom w:w="0" w:type="dxa"/>
              <w:right w:w="100" w:type="dxa"/>
            </w:tcMar>
            <w:vAlign w:val="bottom"/>
          </w:tcPr>
          <w:p w14:paraId="681B6537" w14:textId="77777777" w:rsidR="0038461A" w:rsidRPr="00EC5E32" w:rsidRDefault="0038461A" w:rsidP="00D92A1E">
            <w:pPr>
              <w:jc w:val="left"/>
              <w:rPr>
                <w:szCs w:val="24"/>
                <w:lang w:val="en-GB"/>
              </w:rPr>
            </w:pPr>
            <w:r w:rsidRPr="00EC5E32">
              <w:rPr>
                <w:szCs w:val="24"/>
                <w:lang w:val="en-GB"/>
              </w:rPr>
              <w:t xml:space="preserve"> </w:t>
            </w:r>
          </w:p>
        </w:tc>
        <w:tc>
          <w:tcPr>
            <w:tcW w:w="1725"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7E06DA33" w14:textId="77777777" w:rsidR="0038461A" w:rsidRPr="00EC5E32" w:rsidRDefault="0038461A" w:rsidP="00D92A1E">
            <w:pPr>
              <w:jc w:val="left"/>
              <w:rPr>
                <w:szCs w:val="24"/>
                <w:lang w:val="en-GB"/>
              </w:rPr>
            </w:pPr>
            <w:r w:rsidRPr="00EC5E32">
              <w:rPr>
                <w:szCs w:val="24"/>
                <w:lang w:val="en-GB"/>
              </w:rPr>
              <w:t xml:space="preserve"> </w:t>
            </w:r>
          </w:p>
        </w:tc>
        <w:tc>
          <w:tcPr>
            <w:tcW w:w="2865"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67EDD3F5" w14:textId="77777777" w:rsidR="0038461A" w:rsidRPr="00EC5E32" w:rsidRDefault="0038461A" w:rsidP="00D92A1E">
            <w:pPr>
              <w:jc w:val="left"/>
              <w:rPr>
                <w:szCs w:val="24"/>
                <w:lang w:val="en-GB"/>
              </w:rPr>
            </w:pPr>
            <w:r w:rsidRPr="00EC5E32">
              <w:rPr>
                <w:szCs w:val="24"/>
                <w:lang w:val="en-GB"/>
              </w:rPr>
              <w:t>Sum of all present values</w:t>
            </w:r>
          </w:p>
        </w:tc>
        <w:tc>
          <w:tcPr>
            <w:tcW w:w="3600" w:type="dxa"/>
            <w:tcBorders>
              <w:top w:val="nil"/>
              <w:left w:val="nil"/>
              <w:bottom w:val="single" w:sz="6" w:space="0" w:color="000000"/>
              <w:right w:val="single" w:sz="6" w:space="0" w:color="000000"/>
            </w:tcBorders>
            <w:shd w:val="clear" w:color="auto" w:fill="FFE699"/>
            <w:tcMar>
              <w:top w:w="0" w:type="dxa"/>
              <w:left w:w="100" w:type="dxa"/>
              <w:bottom w:w="0" w:type="dxa"/>
              <w:right w:w="100" w:type="dxa"/>
            </w:tcMar>
            <w:vAlign w:val="bottom"/>
          </w:tcPr>
          <w:p w14:paraId="29E93A8B" w14:textId="77777777" w:rsidR="0038461A" w:rsidRPr="00EC5E32" w:rsidRDefault="0038461A" w:rsidP="00D92A1E">
            <w:pPr>
              <w:jc w:val="left"/>
              <w:rPr>
                <w:szCs w:val="24"/>
                <w:lang w:val="en-GB"/>
              </w:rPr>
            </w:pPr>
            <w:r w:rsidRPr="00EC5E32">
              <w:rPr>
                <w:szCs w:val="24"/>
                <w:lang w:val="en-GB"/>
              </w:rPr>
              <w:t xml:space="preserve"> </w:t>
            </w:r>
          </w:p>
        </w:tc>
      </w:tr>
    </w:tbl>
    <w:p w14:paraId="503AC188"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603"/>
        <w:gridCol w:w="1325"/>
        <w:gridCol w:w="4362"/>
        <w:gridCol w:w="2735"/>
      </w:tblGrid>
      <w:tr w:rsidR="003103CB" w:rsidRPr="00EC5E32" w14:paraId="5B2292B9" w14:textId="77777777" w:rsidTr="008A59DC">
        <w:trPr>
          <w:trHeight w:val="300"/>
        </w:trPr>
        <w:tc>
          <w:tcPr>
            <w:tcW w:w="602" w:type="dxa"/>
            <w:tcBorders>
              <w:top w:val="single" w:sz="6" w:space="0" w:color="000000"/>
              <w:left w:val="single" w:sz="6" w:space="0" w:color="000000"/>
              <w:bottom w:val="nil"/>
              <w:right w:val="nil"/>
            </w:tcBorders>
            <w:shd w:val="clear" w:color="auto" w:fill="A9D08E"/>
            <w:tcMar>
              <w:top w:w="0" w:type="dxa"/>
              <w:left w:w="100" w:type="dxa"/>
              <w:bottom w:w="0" w:type="dxa"/>
              <w:right w:w="100" w:type="dxa"/>
            </w:tcMar>
            <w:vAlign w:val="bottom"/>
          </w:tcPr>
          <w:p w14:paraId="791F5A31" w14:textId="77777777" w:rsidR="0038461A" w:rsidRPr="00EC5E32" w:rsidRDefault="0038461A" w:rsidP="00D92A1E">
            <w:pPr>
              <w:jc w:val="left"/>
              <w:rPr>
                <w:b/>
                <w:bCs/>
                <w:szCs w:val="24"/>
                <w:lang w:val="en-GB"/>
              </w:rPr>
            </w:pPr>
            <w:r w:rsidRPr="00EC5E32">
              <w:rPr>
                <w:b/>
                <w:bCs/>
                <w:szCs w:val="24"/>
                <w:lang w:val="en-GB"/>
              </w:rPr>
              <w:t>Year</w:t>
            </w:r>
          </w:p>
        </w:tc>
        <w:tc>
          <w:tcPr>
            <w:tcW w:w="1325" w:type="dxa"/>
            <w:tcBorders>
              <w:top w:val="single" w:sz="6" w:space="0" w:color="000000"/>
              <w:left w:val="nil"/>
              <w:bottom w:val="nil"/>
              <w:right w:val="nil"/>
            </w:tcBorders>
            <w:shd w:val="clear" w:color="auto" w:fill="A9D08E"/>
            <w:tcMar>
              <w:top w:w="0" w:type="dxa"/>
              <w:left w:w="100" w:type="dxa"/>
              <w:bottom w:w="0" w:type="dxa"/>
              <w:right w:w="100" w:type="dxa"/>
            </w:tcMar>
            <w:vAlign w:val="bottom"/>
          </w:tcPr>
          <w:p w14:paraId="42D3F732" w14:textId="77777777" w:rsidR="0038461A" w:rsidRPr="00EC5E32" w:rsidRDefault="0038461A" w:rsidP="00D92A1E">
            <w:pPr>
              <w:jc w:val="left"/>
              <w:rPr>
                <w:b/>
                <w:bCs/>
                <w:szCs w:val="24"/>
                <w:lang w:val="en-GB"/>
              </w:rPr>
            </w:pPr>
            <w:r w:rsidRPr="00EC5E32">
              <w:rPr>
                <w:b/>
                <w:bCs/>
                <w:szCs w:val="24"/>
                <w:lang w:val="en-GB"/>
              </w:rPr>
              <w:t>Project C (£m)</w:t>
            </w:r>
          </w:p>
        </w:tc>
        <w:tc>
          <w:tcPr>
            <w:tcW w:w="4362" w:type="dxa"/>
            <w:tcBorders>
              <w:top w:val="single" w:sz="6" w:space="0" w:color="000000"/>
              <w:left w:val="nil"/>
              <w:bottom w:val="nil"/>
              <w:right w:val="nil"/>
            </w:tcBorders>
            <w:shd w:val="clear" w:color="auto" w:fill="A9D08E"/>
            <w:tcMar>
              <w:top w:w="0" w:type="dxa"/>
              <w:left w:w="100" w:type="dxa"/>
              <w:bottom w:w="0" w:type="dxa"/>
              <w:right w:w="100" w:type="dxa"/>
            </w:tcMar>
            <w:vAlign w:val="bottom"/>
          </w:tcPr>
          <w:p w14:paraId="58BF1A7F" w14:textId="77777777" w:rsidR="0038461A" w:rsidRPr="00EC5E32" w:rsidRDefault="0038461A" w:rsidP="00D92A1E">
            <w:pPr>
              <w:jc w:val="left"/>
              <w:rPr>
                <w:b/>
                <w:bCs/>
                <w:szCs w:val="24"/>
                <w:lang w:val="en-GB"/>
              </w:rPr>
            </w:pPr>
            <w:r w:rsidRPr="00EC5E32">
              <w:rPr>
                <w:b/>
                <w:bCs/>
                <w:szCs w:val="24"/>
                <w:lang w:val="en-GB"/>
              </w:rPr>
              <w:t>Discounting factor @10%</w:t>
            </w:r>
          </w:p>
        </w:tc>
        <w:tc>
          <w:tcPr>
            <w:tcW w:w="2735" w:type="dxa"/>
            <w:tcBorders>
              <w:top w:val="single" w:sz="6" w:space="0" w:color="000000"/>
              <w:left w:val="nil"/>
              <w:bottom w:val="nil"/>
              <w:right w:val="single" w:sz="6" w:space="0" w:color="000000"/>
            </w:tcBorders>
            <w:shd w:val="clear" w:color="auto" w:fill="A9D08E"/>
            <w:tcMar>
              <w:top w:w="0" w:type="dxa"/>
              <w:left w:w="100" w:type="dxa"/>
              <w:bottom w:w="0" w:type="dxa"/>
              <w:right w:w="100" w:type="dxa"/>
            </w:tcMar>
            <w:vAlign w:val="bottom"/>
          </w:tcPr>
          <w:p w14:paraId="3668521A"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141997CD" w14:textId="77777777" w:rsidTr="008A59DC">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863B6E5" w14:textId="77777777" w:rsidR="0038461A" w:rsidRPr="00EC5E32" w:rsidRDefault="0038461A" w:rsidP="00D92A1E">
            <w:pPr>
              <w:jc w:val="right"/>
              <w:rPr>
                <w:szCs w:val="24"/>
                <w:lang w:val="en-GB"/>
              </w:rPr>
            </w:pPr>
            <w:r w:rsidRPr="00EC5E32">
              <w:rPr>
                <w:szCs w:val="24"/>
                <w:lang w:val="en-GB"/>
              </w:rPr>
              <w:t>0</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046C5A6B" w14:textId="77777777" w:rsidR="0038461A" w:rsidRPr="00EC5E32" w:rsidRDefault="0038461A" w:rsidP="00D92A1E">
            <w:pPr>
              <w:jc w:val="right"/>
              <w:rPr>
                <w:szCs w:val="24"/>
                <w:lang w:val="en-GB"/>
              </w:rPr>
            </w:pPr>
            <w:r w:rsidRPr="00EC5E32">
              <w:rPr>
                <w:szCs w:val="24"/>
                <w:lang w:val="en-GB"/>
              </w:rPr>
              <w:t>-50</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4BD56B93" w14:textId="77777777" w:rsidR="0038461A" w:rsidRPr="00EC5E32" w:rsidRDefault="0038461A" w:rsidP="00D92A1E">
            <w:pPr>
              <w:jc w:val="right"/>
              <w:rPr>
                <w:szCs w:val="24"/>
                <w:lang w:val="en-GB"/>
              </w:rPr>
            </w:pPr>
            <w:r w:rsidRPr="00EC5E32">
              <w:rPr>
                <w:szCs w:val="24"/>
                <w:lang w:val="en-GB"/>
              </w:rPr>
              <w:t>1</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558CC2CA" w14:textId="77777777" w:rsidR="0038461A" w:rsidRPr="00EC5E32" w:rsidRDefault="0038461A" w:rsidP="00D92A1E">
            <w:pPr>
              <w:jc w:val="right"/>
              <w:rPr>
                <w:szCs w:val="24"/>
                <w:lang w:val="en-GB"/>
              </w:rPr>
            </w:pPr>
            <w:r w:rsidRPr="00EC5E32">
              <w:rPr>
                <w:szCs w:val="24"/>
                <w:lang w:val="en-GB"/>
              </w:rPr>
              <w:t>-50</w:t>
            </w:r>
          </w:p>
        </w:tc>
      </w:tr>
      <w:tr w:rsidR="003103CB" w:rsidRPr="00EC5E32" w14:paraId="03BBB38E" w14:textId="77777777" w:rsidTr="008A59DC">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34E153D6" w14:textId="77777777" w:rsidR="0038461A" w:rsidRPr="00EC5E32" w:rsidRDefault="0038461A" w:rsidP="00D92A1E">
            <w:pPr>
              <w:jc w:val="right"/>
              <w:rPr>
                <w:szCs w:val="24"/>
                <w:lang w:val="en-GB"/>
              </w:rPr>
            </w:pPr>
            <w:r w:rsidRPr="00EC5E32">
              <w:rPr>
                <w:szCs w:val="24"/>
                <w:lang w:val="en-GB"/>
              </w:rPr>
              <w:t>1</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435A13B5" w14:textId="77777777" w:rsidR="0038461A" w:rsidRPr="00EC5E32" w:rsidRDefault="0038461A" w:rsidP="00D92A1E">
            <w:pPr>
              <w:jc w:val="right"/>
              <w:rPr>
                <w:szCs w:val="24"/>
                <w:lang w:val="en-GB"/>
              </w:rPr>
            </w:pPr>
            <w:r w:rsidRPr="00EC5E32">
              <w:rPr>
                <w:szCs w:val="24"/>
                <w:lang w:val="en-GB"/>
              </w:rPr>
              <w:t>5</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71B2CDDC" w14:textId="77777777" w:rsidR="0038461A" w:rsidRPr="00EC5E32" w:rsidRDefault="0038461A" w:rsidP="00D92A1E">
            <w:pPr>
              <w:jc w:val="right"/>
              <w:rPr>
                <w:szCs w:val="24"/>
                <w:lang w:val="en-GB"/>
              </w:rPr>
            </w:pPr>
            <w:r w:rsidRPr="00EC5E32">
              <w:rPr>
                <w:szCs w:val="24"/>
                <w:lang w:val="en-GB"/>
              </w:rPr>
              <w:t>0.909</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73905938" w14:textId="77777777" w:rsidR="0038461A" w:rsidRPr="00EC5E32" w:rsidRDefault="0038461A" w:rsidP="00D92A1E">
            <w:pPr>
              <w:jc w:val="right"/>
              <w:rPr>
                <w:szCs w:val="24"/>
                <w:lang w:val="en-GB"/>
              </w:rPr>
            </w:pPr>
            <w:r w:rsidRPr="00EC5E32">
              <w:rPr>
                <w:szCs w:val="24"/>
                <w:lang w:val="en-GB"/>
              </w:rPr>
              <w:t>4.55</w:t>
            </w:r>
          </w:p>
        </w:tc>
      </w:tr>
      <w:tr w:rsidR="003103CB" w:rsidRPr="00EC5E32" w14:paraId="3E3D7A78" w14:textId="77777777" w:rsidTr="008A59DC">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2E40BF4" w14:textId="77777777" w:rsidR="0038461A" w:rsidRPr="00EC5E32" w:rsidRDefault="0038461A" w:rsidP="00D92A1E">
            <w:pPr>
              <w:jc w:val="right"/>
              <w:rPr>
                <w:szCs w:val="24"/>
                <w:lang w:val="en-GB"/>
              </w:rPr>
            </w:pPr>
            <w:r w:rsidRPr="00EC5E32">
              <w:rPr>
                <w:szCs w:val="24"/>
                <w:lang w:val="en-GB"/>
              </w:rPr>
              <w:t>2</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11AB606B" w14:textId="77777777" w:rsidR="0038461A" w:rsidRPr="00EC5E32" w:rsidRDefault="0038461A" w:rsidP="00D92A1E">
            <w:pPr>
              <w:jc w:val="right"/>
              <w:rPr>
                <w:szCs w:val="24"/>
                <w:lang w:val="en-GB"/>
              </w:rPr>
            </w:pPr>
            <w:r w:rsidRPr="00EC5E32">
              <w:rPr>
                <w:szCs w:val="24"/>
                <w:lang w:val="en-GB"/>
              </w:rPr>
              <w:t>10</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769E9500" w14:textId="77777777" w:rsidR="0038461A" w:rsidRPr="00EC5E32" w:rsidRDefault="0038461A" w:rsidP="00D92A1E">
            <w:pPr>
              <w:jc w:val="right"/>
              <w:rPr>
                <w:szCs w:val="24"/>
                <w:lang w:val="en-GB"/>
              </w:rPr>
            </w:pPr>
            <w:r w:rsidRPr="00EC5E32">
              <w:rPr>
                <w:szCs w:val="24"/>
                <w:lang w:val="en-GB"/>
              </w:rPr>
              <w:t>0.826</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3CC720AE" w14:textId="77777777" w:rsidR="0038461A" w:rsidRPr="00EC5E32" w:rsidRDefault="0038461A" w:rsidP="00D92A1E">
            <w:pPr>
              <w:jc w:val="right"/>
              <w:rPr>
                <w:szCs w:val="24"/>
                <w:lang w:val="en-GB"/>
              </w:rPr>
            </w:pPr>
            <w:r w:rsidRPr="00EC5E32">
              <w:rPr>
                <w:szCs w:val="24"/>
                <w:lang w:val="en-GB"/>
              </w:rPr>
              <w:t>8.26</w:t>
            </w:r>
          </w:p>
        </w:tc>
      </w:tr>
      <w:tr w:rsidR="003103CB" w:rsidRPr="00EC5E32" w14:paraId="38B2453E" w14:textId="77777777" w:rsidTr="008A59DC">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7901D77" w14:textId="77777777" w:rsidR="0038461A" w:rsidRPr="00EC5E32" w:rsidRDefault="0038461A" w:rsidP="00D92A1E">
            <w:pPr>
              <w:jc w:val="right"/>
              <w:rPr>
                <w:szCs w:val="24"/>
                <w:lang w:val="en-GB"/>
              </w:rPr>
            </w:pPr>
            <w:r w:rsidRPr="00EC5E32">
              <w:rPr>
                <w:szCs w:val="24"/>
                <w:lang w:val="en-GB"/>
              </w:rPr>
              <w:t>3</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4EC75032" w14:textId="77777777" w:rsidR="0038461A" w:rsidRPr="00EC5E32" w:rsidRDefault="0038461A" w:rsidP="00D92A1E">
            <w:pPr>
              <w:jc w:val="right"/>
              <w:rPr>
                <w:szCs w:val="24"/>
                <w:lang w:val="en-GB"/>
              </w:rPr>
            </w:pPr>
            <w:r w:rsidRPr="00EC5E32">
              <w:rPr>
                <w:szCs w:val="24"/>
                <w:lang w:val="en-GB"/>
              </w:rPr>
              <w:t>20</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4F5C7291" w14:textId="77777777" w:rsidR="0038461A" w:rsidRPr="00EC5E32" w:rsidRDefault="0038461A" w:rsidP="00D92A1E">
            <w:pPr>
              <w:jc w:val="right"/>
              <w:rPr>
                <w:szCs w:val="24"/>
                <w:lang w:val="en-GB"/>
              </w:rPr>
            </w:pPr>
            <w:r w:rsidRPr="00EC5E32">
              <w:rPr>
                <w:szCs w:val="24"/>
                <w:lang w:val="en-GB"/>
              </w:rPr>
              <w:t>0.751</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28A40DCD" w14:textId="77777777" w:rsidR="0038461A" w:rsidRPr="00EC5E32" w:rsidRDefault="0038461A" w:rsidP="00D92A1E">
            <w:pPr>
              <w:jc w:val="right"/>
              <w:rPr>
                <w:szCs w:val="24"/>
                <w:lang w:val="en-GB"/>
              </w:rPr>
            </w:pPr>
            <w:r w:rsidRPr="00EC5E32">
              <w:rPr>
                <w:szCs w:val="24"/>
                <w:lang w:val="en-GB"/>
              </w:rPr>
              <w:t>15.02</w:t>
            </w:r>
          </w:p>
        </w:tc>
      </w:tr>
      <w:tr w:rsidR="003103CB" w:rsidRPr="00EC5E32" w14:paraId="61BF42A5" w14:textId="77777777" w:rsidTr="008A59DC">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2A173836" w14:textId="77777777" w:rsidR="0038461A" w:rsidRPr="00EC5E32" w:rsidRDefault="0038461A" w:rsidP="00D92A1E">
            <w:pPr>
              <w:jc w:val="right"/>
              <w:rPr>
                <w:szCs w:val="24"/>
                <w:lang w:val="en-GB"/>
              </w:rPr>
            </w:pPr>
            <w:r w:rsidRPr="00EC5E32">
              <w:rPr>
                <w:szCs w:val="24"/>
                <w:lang w:val="en-GB"/>
              </w:rPr>
              <w:t>4</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57D43D8B" w14:textId="77777777" w:rsidR="0038461A" w:rsidRPr="00EC5E32" w:rsidRDefault="0038461A" w:rsidP="00D92A1E">
            <w:pPr>
              <w:jc w:val="right"/>
              <w:rPr>
                <w:szCs w:val="24"/>
                <w:lang w:val="en-GB"/>
              </w:rPr>
            </w:pPr>
            <w:r w:rsidRPr="00EC5E32">
              <w:rPr>
                <w:szCs w:val="24"/>
                <w:lang w:val="en-GB"/>
              </w:rPr>
              <w:t>25</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0449D3BE" w14:textId="77777777" w:rsidR="0038461A" w:rsidRPr="00EC5E32" w:rsidRDefault="0038461A" w:rsidP="00D92A1E">
            <w:pPr>
              <w:jc w:val="right"/>
              <w:rPr>
                <w:szCs w:val="24"/>
                <w:lang w:val="en-GB"/>
              </w:rPr>
            </w:pPr>
            <w:r w:rsidRPr="00EC5E32">
              <w:rPr>
                <w:szCs w:val="24"/>
                <w:lang w:val="en-GB"/>
              </w:rPr>
              <w:t>0.683</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1F4CD620" w14:textId="77777777" w:rsidR="0038461A" w:rsidRPr="00EC5E32" w:rsidRDefault="0038461A" w:rsidP="00D92A1E">
            <w:pPr>
              <w:jc w:val="right"/>
              <w:rPr>
                <w:szCs w:val="24"/>
                <w:lang w:val="en-GB"/>
              </w:rPr>
            </w:pPr>
            <w:r w:rsidRPr="00EC5E32">
              <w:rPr>
                <w:szCs w:val="24"/>
                <w:lang w:val="en-GB"/>
              </w:rPr>
              <w:t>17.08</w:t>
            </w:r>
          </w:p>
        </w:tc>
      </w:tr>
      <w:tr w:rsidR="003103CB" w:rsidRPr="00EC5E32" w14:paraId="5D39C15D" w14:textId="77777777" w:rsidTr="008A59DC">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016C968D" w14:textId="77777777" w:rsidR="0038461A" w:rsidRPr="00EC5E32" w:rsidRDefault="0038461A" w:rsidP="00D92A1E">
            <w:pPr>
              <w:jc w:val="right"/>
              <w:rPr>
                <w:szCs w:val="24"/>
                <w:lang w:val="en-GB"/>
              </w:rPr>
            </w:pPr>
            <w:r w:rsidRPr="00EC5E32">
              <w:rPr>
                <w:szCs w:val="24"/>
                <w:lang w:val="en-GB"/>
              </w:rPr>
              <w:t>5</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3DD85433" w14:textId="77777777" w:rsidR="0038461A" w:rsidRPr="00EC5E32" w:rsidRDefault="0038461A" w:rsidP="00D92A1E">
            <w:pPr>
              <w:jc w:val="right"/>
              <w:rPr>
                <w:szCs w:val="24"/>
                <w:lang w:val="en-GB"/>
              </w:rPr>
            </w:pPr>
            <w:r w:rsidRPr="00EC5E32">
              <w:rPr>
                <w:szCs w:val="24"/>
                <w:lang w:val="en-GB"/>
              </w:rPr>
              <w:t>5</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2F22EC1D" w14:textId="77777777" w:rsidR="0038461A" w:rsidRPr="00EC5E32" w:rsidRDefault="0038461A" w:rsidP="00D92A1E">
            <w:pPr>
              <w:jc w:val="right"/>
              <w:rPr>
                <w:szCs w:val="24"/>
                <w:lang w:val="en-GB"/>
              </w:rPr>
            </w:pPr>
            <w:r w:rsidRPr="00EC5E32">
              <w:rPr>
                <w:szCs w:val="24"/>
                <w:lang w:val="en-GB"/>
              </w:rPr>
              <w:t>0.621</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69C8F3B1" w14:textId="77777777" w:rsidR="0038461A" w:rsidRPr="00EC5E32" w:rsidRDefault="0038461A" w:rsidP="00D92A1E">
            <w:pPr>
              <w:jc w:val="right"/>
              <w:rPr>
                <w:szCs w:val="24"/>
                <w:lang w:val="en-GB"/>
              </w:rPr>
            </w:pPr>
            <w:r w:rsidRPr="00EC5E32">
              <w:rPr>
                <w:szCs w:val="24"/>
                <w:lang w:val="en-GB"/>
              </w:rPr>
              <w:t>3.11</w:t>
            </w:r>
          </w:p>
        </w:tc>
      </w:tr>
      <w:tr w:rsidR="003103CB" w:rsidRPr="00EC5E32" w14:paraId="3CC19A96" w14:textId="77777777" w:rsidTr="008A59DC">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0BBBF47D" w14:textId="77777777" w:rsidR="0038461A" w:rsidRPr="00EC5E32" w:rsidRDefault="0038461A" w:rsidP="00D92A1E">
            <w:pPr>
              <w:jc w:val="left"/>
              <w:rPr>
                <w:szCs w:val="24"/>
                <w:lang w:val="en-GB"/>
              </w:rPr>
            </w:pPr>
            <w:r w:rsidRPr="00EC5E32">
              <w:rPr>
                <w:szCs w:val="24"/>
                <w:lang w:val="en-GB"/>
              </w:rPr>
              <w:t xml:space="preserve"> </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449F21DF" w14:textId="77777777" w:rsidR="0038461A" w:rsidRPr="00EC5E32" w:rsidRDefault="0038461A" w:rsidP="00D92A1E">
            <w:pPr>
              <w:jc w:val="left"/>
              <w:rPr>
                <w:szCs w:val="24"/>
                <w:lang w:val="en-GB"/>
              </w:rPr>
            </w:pPr>
            <w:r w:rsidRPr="00EC5E32">
              <w:rPr>
                <w:szCs w:val="24"/>
                <w:lang w:val="en-GB"/>
              </w:rPr>
              <w:t xml:space="preserve"> </w:t>
            </w:r>
          </w:p>
        </w:tc>
        <w:tc>
          <w:tcPr>
            <w:tcW w:w="4362" w:type="dxa"/>
            <w:tcBorders>
              <w:top w:val="nil"/>
              <w:left w:val="nil"/>
              <w:bottom w:val="nil"/>
              <w:right w:val="nil"/>
            </w:tcBorders>
            <w:shd w:val="clear" w:color="auto" w:fill="A9D08E"/>
            <w:tcMar>
              <w:top w:w="0" w:type="dxa"/>
              <w:left w:w="100" w:type="dxa"/>
              <w:bottom w:w="0" w:type="dxa"/>
              <w:right w:w="100" w:type="dxa"/>
            </w:tcMar>
            <w:vAlign w:val="bottom"/>
          </w:tcPr>
          <w:p w14:paraId="27E34646" w14:textId="77777777" w:rsidR="0038461A" w:rsidRPr="00EC5E32" w:rsidRDefault="0038461A" w:rsidP="00D92A1E">
            <w:pPr>
              <w:jc w:val="left"/>
              <w:rPr>
                <w:b/>
                <w:bCs/>
                <w:szCs w:val="24"/>
                <w:lang w:val="en-GB"/>
              </w:rPr>
            </w:pPr>
            <w:r w:rsidRPr="00EC5E32">
              <w:rPr>
                <w:b/>
                <w:bCs/>
                <w:szCs w:val="24"/>
                <w:lang w:val="en-GB"/>
              </w:rPr>
              <w:t>NPV (£m)</w:t>
            </w:r>
          </w:p>
        </w:tc>
        <w:tc>
          <w:tcPr>
            <w:tcW w:w="2735"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50BB23C" w14:textId="77777777" w:rsidR="0038461A" w:rsidRPr="00EC5E32" w:rsidRDefault="0038461A" w:rsidP="00D92A1E">
            <w:pPr>
              <w:jc w:val="right"/>
              <w:rPr>
                <w:b/>
                <w:bCs/>
                <w:szCs w:val="24"/>
                <w:lang w:val="en-GB"/>
              </w:rPr>
            </w:pPr>
            <w:r w:rsidRPr="00EC5E32">
              <w:rPr>
                <w:b/>
                <w:bCs/>
                <w:szCs w:val="24"/>
                <w:lang w:val="en-GB"/>
              </w:rPr>
              <w:t>-2.00</w:t>
            </w:r>
          </w:p>
        </w:tc>
      </w:tr>
      <w:tr w:rsidR="003103CB" w:rsidRPr="00EC5E32" w14:paraId="6483B4C0" w14:textId="77777777" w:rsidTr="008A59DC">
        <w:trPr>
          <w:trHeight w:val="315"/>
        </w:trPr>
        <w:tc>
          <w:tcPr>
            <w:tcW w:w="602" w:type="dxa"/>
            <w:tcBorders>
              <w:top w:val="nil"/>
              <w:left w:val="single" w:sz="6" w:space="0" w:color="000000"/>
              <w:bottom w:val="single" w:sz="6" w:space="0" w:color="000000"/>
              <w:right w:val="nil"/>
            </w:tcBorders>
            <w:shd w:val="clear" w:color="auto" w:fill="FFE699"/>
            <w:tcMar>
              <w:top w:w="0" w:type="dxa"/>
              <w:left w:w="100" w:type="dxa"/>
              <w:bottom w:w="0" w:type="dxa"/>
              <w:right w:w="100" w:type="dxa"/>
            </w:tcMar>
            <w:vAlign w:val="bottom"/>
          </w:tcPr>
          <w:p w14:paraId="6A5450D2" w14:textId="77777777" w:rsidR="0038461A" w:rsidRPr="00EC5E32" w:rsidRDefault="0038461A" w:rsidP="00D92A1E">
            <w:pPr>
              <w:jc w:val="left"/>
              <w:rPr>
                <w:szCs w:val="24"/>
                <w:lang w:val="en-GB"/>
              </w:rPr>
            </w:pPr>
            <w:r w:rsidRPr="00EC5E32">
              <w:rPr>
                <w:szCs w:val="24"/>
                <w:lang w:val="en-GB"/>
              </w:rPr>
              <w:t xml:space="preserve"> </w:t>
            </w:r>
          </w:p>
        </w:tc>
        <w:tc>
          <w:tcPr>
            <w:tcW w:w="1325"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3FAD6A72" w14:textId="77777777" w:rsidR="0038461A" w:rsidRPr="00EC5E32" w:rsidRDefault="0038461A" w:rsidP="00D92A1E">
            <w:pPr>
              <w:jc w:val="left"/>
              <w:rPr>
                <w:szCs w:val="24"/>
                <w:lang w:val="en-GB"/>
              </w:rPr>
            </w:pPr>
            <w:r w:rsidRPr="00EC5E32">
              <w:rPr>
                <w:szCs w:val="24"/>
                <w:lang w:val="en-GB"/>
              </w:rPr>
              <w:t xml:space="preserve"> </w:t>
            </w:r>
          </w:p>
        </w:tc>
        <w:tc>
          <w:tcPr>
            <w:tcW w:w="4362"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7AD96F4D" w14:textId="77777777" w:rsidR="0038461A" w:rsidRPr="00EC5E32" w:rsidRDefault="0038461A" w:rsidP="00D92A1E">
            <w:pPr>
              <w:jc w:val="left"/>
              <w:rPr>
                <w:szCs w:val="24"/>
                <w:lang w:val="en-GB"/>
              </w:rPr>
            </w:pPr>
            <w:r w:rsidRPr="00EC5E32">
              <w:rPr>
                <w:szCs w:val="24"/>
                <w:lang w:val="en-GB"/>
              </w:rPr>
              <w:t>Sum of all present values</w:t>
            </w:r>
          </w:p>
        </w:tc>
        <w:tc>
          <w:tcPr>
            <w:tcW w:w="2735" w:type="dxa"/>
            <w:tcBorders>
              <w:top w:val="nil"/>
              <w:left w:val="nil"/>
              <w:bottom w:val="single" w:sz="6" w:space="0" w:color="000000"/>
              <w:right w:val="single" w:sz="6" w:space="0" w:color="000000"/>
            </w:tcBorders>
            <w:shd w:val="clear" w:color="auto" w:fill="FFE699"/>
            <w:tcMar>
              <w:top w:w="0" w:type="dxa"/>
              <w:left w:w="100" w:type="dxa"/>
              <w:bottom w:w="0" w:type="dxa"/>
              <w:right w:w="100" w:type="dxa"/>
            </w:tcMar>
            <w:vAlign w:val="bottom"/>
          </w:tcPr>
          <w:p w14:paraId="028FDFA7" w14:textId="77777777" w:rsidR="0038461A" w:rsidRPr="00EC5E32" w:rsidRDefault="0038461A" w:rsidP="00D92A1E">
            <w:pPr>
              <w:jc w:val="left"/>
              <w:rPr>
                <w:szCs w:val="24"/>
                <w:lang w:val="en-GB"/>
              </w:rPr>
            </w:pPr>
            <w:r w:rsidRPr="00EC5E32">
              <w:rPr>
                <w:szCs w:val="24"/>
                <w:lang w:val="en-GB"/>
              </w:rPr>
              <w:t xml:space="preserve"> </w:t>
            </w:r>
          </w:p>
        </w:tc>
      </w:tr>
    </w:tbl>
    <w:p w14:paraId="2BBA149A"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576"/>
        <w:gridCol w:w="1373"/>
        <w:gridCol w:w="4264"/>
        <w:gridCol w:w="2812"/>
      </w:tblGrid>
      <w:tr w:rsidR="003103CB" w:rsidRPr="00EC5E32" w14:paraId="6C1336E8" w14:textId="77777777" w:rsidTr="008A59DC">
        <w:trPr>
          <w:trHeight w:val="315"/>
        </w:trPr>
        <w:tc>
          <w:tcPr>
            <w:tcW w:w="9024" w:type="dxa"/>
            <w:gridSpan w:val="4"/>
            <w:tcBorders>
              <w:top w:val="single" w:sz="6" w:space="0" w:color="000000"/>
              <w:left w:val="single" w:sz="6" w:space="0" w:color="000000"/>
              <w:bottom w:val="nil"/>
              <w:right w:val="single" w:sz="6" w:space="0" w:color="000000"/>
            </w:tcBorders>
            <w:shd w:val="clear" w:color="auto" w:fill="BDD7EE"/>
            <w:tcMar>
              <w:top w:w="0" w:type="dxa"/>
              <w:left w:w="100" w:type="dxa"/>
              <w:bottom w:w="0" w:type="dxa"/>
              <w:right w:w="100" w:type="dxa"/>
            </w:tcMar>
            <w:vAlign w:val="bottom"/>
          </w:tcPr>
          <w:p w14:paraId="1CB5232D" w14:textId="77777777" w:rsidR="0038461A" w:rsidRPr="00EC5E32" w:rsidRDefault="0038461A" w:rsidP="00D92A1E">
            <w:pPr>
              <w:jc w:val="center"/>
              <w:rPr>
                <w:b/>
                <w:bCs/>
                <w:szCs w:val="24"/>
                <w:lang w:val="en-GB"/>
              </w:rPr>
            </w:pPr>
            <w:r w:rsidRPr="00EC5E32">
              <w:rPr>
                <w:b/>
                <w:bCs/>
                <w:szCs w:val="24"/>
                <w:lang w:val="en-GB"/>
              </w:rPr>
              <w:t>Calculation of Profitability Index (PI)</w:t>
            </w:r>
          </w:p>
        </w:tc>
      </w:tr>
      <w:tr w:rsidR="003103CB" w:rsidRPr="00EC5E32" w14:paraId="012F772A" w14:textId="77777777" w:rsidTr="008A59DC">
        <w:trPr>
          <w:trHeight w:val="300"/>
        </w:trPr>
        <w:tc>
          <w:tcPr>
            <w:tcW w:w="575" w:type="dxa"/>
            <w:tcBorders>
              <w:top w:val="nil"/>
              <w:left w:val="single" w:sz="6" w:space="0" w:color="000000"/>
              <w:bottom w:val="nil"/>
              <w:right w:val="nil"/>
            </w:tcBorders>
            <w:shd w:val="clear" w:color="auto" w:fill="BDD7EE"/>
            <w:tcMar>
              <w:top w:w="0" w:type="dxa"/>
              <w:left w:w="100" w:type="dxa"/>
              <w:bottom w:w="0" w:type="dxa"/>
              <w:right w:w="100" w:type="dxa"/>
            </w:tcMar>
            <w:vAlign w:val="bottom"/>
          </w:tcPr>
          <w:p w14:paraId="382E6003" w14:textId="77777777" w:rsidR="0038461A" w:rsidRPr="00EC5E32" w:rsidRDefault="0038461A" w:rsidP="00D92A1E">
            <w:pPr>
              <w:jc w:val="left"/>
              <w:rPr>
                <w:b/>
                <w:bCs/>
                <w:szCs w:val="24"/>
                <w:lang w:val="en-GB"/>
              </w:rPr>
            </w:pPr>
            <w:r w:rsidRPr="00EC5E32">
              <w:rPr>
                <w:b/>
                <w:bCs/>
                <w:szCs w:val="24"/>
                <w:lang w:val="en-GB"/>
              </w:rPr>
              <w:t>Year</w:t>
            </w:r>
          </w:p>
        </w:tc>
        <w:tc>
          <w:tcPr>
            <w:tcW w:w="1373" w:type="dxa"/>
            <w:tcBorders>
              <w:top w:val="nil"/>
              <w:left w:val="nil"/>
              <w:bottom w:val="nil"/>
              <w:right w:val="nil"/>
            </w:tcBorders>
            <w:shd w:val="clear" w:color="auto" w:fill="BDD7EE"/>
            <w:tcMar>
              <w:top w:w="0" w:type="dxa"/>
              <w:left w:w="100" w:type="dxa"/>
              <w:bottom w:w="0" w:type="dxa"/>
              <w:right w:w="100" w:type="dxa"/>
            </w:tcMar>
            <w:vAlign w:val="bottom"/>
          </w:tcPr>
          <w:p w14:paraId="66262522" w14:textId="77777777" w:rsidR="0038461A" w:rsidRPr="00EC5E32" w:rsidRDefault="0038461A" w:rsidP="00D92A1E">
            <w:pPr>
              <w:jc w:val="left"/>
              <w:rPr>
                <w:b/>
                <w:bCs/>
                <w:szCs w:val="24"/>
                <w:lang w:val="en-GB"/>
              </w:rPr>
            </w:pPr>
            <w:r w:rsidRPr="00EC5E32">
              <w:rPr>
                <w:b/>
                <w:bCs/>
                <w:szCs w:val="24"/>
                <w:lang w:val="en-GB"/>
              </w:rPr>
              <w:t>Project A (£m)</w:t>
            </w:r>
          </w:p>
        </w:tc>
        <w:tc>
          <w:tcPr>
            <w:tcW w:w="4264" w:type="dxa"/>
            <w:tcBorders>
              <w:top w:val="nil"/>
              <w:left w:val="nil"/>
              <w:bottom w:val="nil"/>
              <w:right w:val="nil"/>
            </w:tcBorders>
            <w:shd w:val="clear" w:color="auto" w:fill="BDD7EE"/>
            <w:tcMar>
              <w:top w:w="0" w:type="dxa"/>
              <w:left w:w="100" w:type="dxa"/>
              <w:bottom w:w="0" w:type="dxa"/>
              <w:right w:w="100" w:type="dxa"/>
            </w:tcMar>
            <w:vAlign w:val="bottom"/>
          </w:tcPr>
          <w:p w14:paraId="606B8595" w14:textId="77777777" w:rsidR="0038461A" w:rsidRPr="00EC5E32" w:rsidRDefault="0038461A" w:rsidP="00D92A1E">
            <w:pPr>
              <w:jc w:val="left"/>
              <w:rPr>
                <w:b/>
                <w:bCs/>
                <w:szCs w:val="24"/>
                <w:lang w:val="en-GB"/>
              </w:rPr>
            </w:pPr>
            <w:r w:rsidRPr="00EC5E32">
              <w:rPr>
                <w:b/>
                <w:bCs/>
                <w:szCs w:val="24"/>
                <w:lang w:val="en-GB"/>
              </w:rPr>
              <w:t>Discounting factor @10%</w:t>
            </w:r>
          </w:p>
        </w:tc>
        <w:tc>
          <w:tcPr>
            <w:tcW w:w="2812"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17F0851D"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0C2EF95A" w14:textId="77777777" w:rsidTr="008A59DC">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14FB40A1" w14:textId="77777777" w:rsidR="0038461A" w:rsidRPr="00EC5E32" w:rsidRDefault="0038461A" w:rsidP="00D92A1E">
            <w:pPr>
              <w:jc w:val="right"/>
              <w:rPr>
                <w:szCs w:val="24"/>
                <w:lang w:val="en-GB"/>
              </w:rPr>
            </w:pPr>
            <w:r w:rsidRPr="00EC5E32">
              <w:rPr>
                <w:szCs w:val="24"/>
                <w:lang w:val="en-GB"/>
              </w:rPr>
              <w:t>0</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05EB2713" w14:textId="77777777" w:rsidR="0038461A" w:rsidRPr="00EC5E32" w:rsidRDefault="0038461A" w:rsidP="00D92A1E">
            <w:pPr>
              <w:jc w:val="right"/>
              <w:rPr>
                <w:szCs w:val="24"/>
                <w:lang w:val="en-GB"/>
              </w:rPr>
            </w:pPr>
            <w:r w:rsidRPr="00EC5E32">
              <w:rPr>
                <w:szCs w:val="24"/>
                <w:lang w:val="en-GB"/>
              </w:rPr>
              <w:t>-50</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2946C6ED" w14:textId="77777777" w:rsidR="0038461A" w:rsidRPr="00EC5E32" w:rsidRDefault="0038461A" w:rsidP="00D92A1E">
            <w:pPr>
              <w:jc w:val="right"/>
              <w:rPr>
                <w:szCs w:val="24"/>
                <w:lang w:val="en-GB"/>
              </w:rPr>
            </w:pPr>
            <w:r w:rsidRPr="00EC5E32">
              <w:rPr>
                <w:szCs w:val="24"/>
                <w:lang w:val="en-GB"/>
              </w:rPr>
              <w:t>1</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1B4A4B14" w14:textId="77777777" w:rsidR="0038461A" w:rsidRPr="00EC5E32" w:rsidRDefault="0038461A" w:rsidP="00D92A1E">
            <w:pPr>
              <w:jc w:val="right"/>
              <w:rPr>
                <w:szCs w:val="24"/>
                <w:lang w:val="en-GB"/>
              </w:rPr>
            </w:pPr>
            <w:r w:rsidRPr="00EC5E32">
              <w:rPr>
                <w:szCs w:val="24"/>
                <w:lang w:val="en-GB"/>
              </w:rPr>
              <w:t>-50</w:t>
            </w:r>
          </w:p>
        </w:tc>
      </w:tr>
      <w:tr w:rsidR="003103CB" w:rsidRPr="00EC5E32" w14:paraId="61C20D34" w14:textId="77777777" w:rsidTr="008A59DC">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01209A93" w14:textId="77777777" w:rsidR="0038461A" w:rsidRPr="00EC5E32" w:rsidRDefault="0038461A" w:rsidP="00D92A1E">
            <w:pPr>
              <w:jc w:val="right"/>
              <w:rPr>
                <w:szCs w:val="24"/>
                <w:lang w:val="en-GB"/>
              </w:rPr>
            </w:pPr>
            <w:r w:rsidRPr="00EC5E32">
              <w:rPr>
                <w:szCs w:val="24"/>
                <w:lang w:val="en-GB"/>
              </w:rPr>
              <w:lastRenderedPageBreak/>
              <w:t>1</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5AD69CF4" w14:textId="77777777" w:rsidR="0038461A" w:rsidRPr="00EC5E32" w:rsidRDefault="0038461A" w:rsidP="00D92A1E">
            <w:pPr>
              <w:jc w:val="right"/>
              <w:rPr>
                <w:szCs w:val="24"/>
                <w:lang w:val="en-GB"/>
              </w:rPr>
            </w:pPr>
            <w:r w:rsidRPr="00EC5E32">
              <w:rPr>
                <w:szCs w:val="24"/>
                <w:lang w:val="en-GB"/>
              </w:rPr>
              <w:t>10</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765030E4" w14:textId="77777777" w:rsidR="0038461A" w:rsidRPr="00EC5E32" w:rsidRDefault="0038461A" w:rsidP="00D92A1E">
            <w:pPr>
              <w:jc w:val="right"/>
              <w:rPr>
                <w:szCs w:val="24"/>
                <w:lang w:val="en-GB"/>
              </w:rPr>
            </w:pPr>
            <w:r w:rsidRPr="00EC5E32">
              <w:rPr>
                <w:szCs w:val="24"/>
                <w:lang w:val="en-GB"/>
              </w:rPr>
              <w:t>0.909</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D708C44" w14:textId="77777777" w:rsidR="0038461A" w:rsidRPr="00EC5E32" w:rsidRDefault="0038461A" w:rsidP="00D92A1E">
            <w:pPr>
              <w:jc w:val="right"/>
              <w:rPr>
                <w:szCs w:val="24"/>
                <w:lang w:val="en-GB"/>
              </w:rPr>
            </w:pPr>
            <w:r w:rsidRPr="00EC5E32">
              <w:rPr>
                <w:szCs w:val="24"/>
                <w:lang w:val="en-GB"/>
              </w:rPr>
              <w:t>9.09</w:t>
            </w:r>
          </w:p>
        </w:tc>
      </w:tr>
      <w:tr w:rsidR="003103CB" w:rsidRPr="00EC5E32" w14:paraId="11F2FE91" w14:textId="77777777" w:rsidTr="008A59DC">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6C817182" w14:textId="77777777" w:rsidR="0038461A" w:rsidRPr="00EC5E32" w:rsidRDefault="0038461A" w:rsidP="00D92A1E">
            <w:pPr>
              <w:jc w:val="right"/>
              <w:rPr>
                <w:szCs w:val="24"/>
                <w:lang w:val="en-GB"/>
              </w:rPr>
            </w:pPr>
            <w:r w:rsidRPr="00EC5E32">
              <w:rPr>
                <w:szCs w:val="24"/>
                <w:lang w:val="en-GB"/>
              </w:rPr>
              <w:t>2</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3CEC7E77" w14:textId="77777777" w:rsidR="0038461A" w:rsidRPr="00EC5E32" w:rsidRDefault="0038461A" w:rsidP="00D92A1E">
            <w:pPr>
              <w:jc w:val="right"/>
              <w:rPr>
                <w:szCs w:val="24"/>
                <w:lang w:val="en-GB"/>
              </w:rPr>
            </w:pPr>
            <w:r w:rsidRPr="00EC5E32">
              <w:rPr>
                <w:szCs w:val="24"/>
                <w:lang w:val="en-GB"/>
              </w:rPr>
              <w:t>12</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57BC66FB" w14:textId="77777777" w:rsidR="0038461A" w:rsidRPr="00EC5E32" w:rsidRDefault="0038461A" w:rsidP="00D92A1E">
            <w:pPr>
              <w:jc w:val="right"/>
              <w:rPr>
                <w:szCs w:val="24"/>
                <w:lang w:val="en-GB"/>
              </w:rPr>
            </w:pPr>
            <w:r w:rsidRPr="00EC5E32">
              <w:rPr>
                <w:szCs w:val="24"/>
                <w:lang w:val="en-GB"/>
              </w:rPr>
              <w:t>0.826</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1C79D85" w14:textId="77777777" w:rsidR="0038461A" w:rsidRPr="00EC5E32" w:rsidRDefault="0038461A" w:rsidP="00D92A1E">
            <w:pPr>
              <w:jc w:val="right"/>
              <w:rPr>
                <w:szCs w:val="24"/>
                <w:lang w:val="en-GB"/>
              </w:rPr>
            </w:pPr>
            <w:r w:rsidRPr="00EC5E32">
              <w:rPr>
                <w:szCs w:val="24"/>
                <w:lang w:val="en-GB"/>
              </w:rPr>
              <w:t>9.912</w:t>
            </w:r>
          </w:p>
        </w:tc>
      </w:tr>
      <w:tr w:rsidR="003103CB" w:rsidRPr="00EC5E32" w14:paraId="06A42FB6" w14:textId="77777777" w:rsidTr="008A59DC">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21CAEE8" w14:textId="77777777" w:rsidR="0038461A" w:rsidRPr="00EC5E32" w:rsidRDefault="0038461A" w:rsidP="00D92A1E">
            <w:pPr>
              <w:jc w:val="right"/>
              <w:rPr>
                <w:szCs w:val="24"/>
                <w:lang w:val="en-GB"/>
              </w:rPr>
            </w:pPr>
            <w:r w:rsidRPr="00EC5E32">
              <w:rPr>
                <w:szCs w:val="24"/>
                <w:lang w:val="en-GB"/>
              </w:rPr>
              <w:t>3</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116ED6E5" w14:textId="77777777" w:rsidR="0038461A" w:rsidRPr="00EC5E32" w:rsidRDefault="0038461A" w:rsidP="00D92A1E">
            <w:pPr>
              <w:jc w:val="right"/>
              <w:rPr>
                <w:szCs w:val="24"/>
                <w:lang w:val="en-GB"/>
              </w:rPr>
            </w:pPr>
            <w:r w:rsidRPr="00EC5E32">
              <w:rPr>
                <w:szCs w:val="24"/>
                <w:lang w:val="en-GB"/>
              </w:rPr>
              <w:t>10</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6436D626" w14:textId="77777777" w:rsidR="0038461A" w:rsidRPr="00EC5E32" w:rsidRDefault="0038461A" w:rsidP="00D92A1E">
            <w:pPr>
              <w:jc w:val="right"/>
              <w:rPr>
                <w:szCs w:val="24"/>
                <w:lang w:val="en-GB"/>
              </w:rPr>
            </w:pPr>
            <w:r w:rsidRPr="00EC5E32">
              <w:rPr>
                <w:szCs w:val="24"/>
                <w:lang w:val="en-GB"/>
              </w:rPr>
              <w:t>0.751</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26C24A2C" w14:textId="77777777" w:rsidR="0038461A" w:rsidRPr="00EC5E32" w:rsidRDefault="0038461A" w:rsidP="00D92A1E">
            <w:pPr>
              <w:jc w:val="right"/>
              <w:rPr>
                <w:szCs w:val="24"/>
                <w:lang w:val="en-GB"/>
              </w:rPr>
            </w:pPr>
            <w:r w:rsidRPr="00EC5E32">
              <w:rPr>
                <w:szCs w:val="24"/>
                <w:lang w:val="en-GB"/>
              </w:rPr>
              <w:t>7.51</w:t>
            </w:r>
          </w:p>
        </w:tc>
      </w:tr>
      <w:tr w:rsidR="003103CB" w:rsidRPr="00EC5E32" w14:paraId="6CEC8A70" w14:textId="77777777" w:rsidTr="008A59DC">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63C715A8" w14:textId="77777777" w:rsidR="0038461A" w:rsidRPr="00EC5E32" w:rsidRDefault="0038461A" w:rsidP="00D92A1E">
            <w:pPr>
              <w:jc w:val="right"/>
              <w:rPr>
                <w:szCs w:val="24"/>
                <w:lang w:val="en-GB"/>
              </w:rPr>
            </w:pPr>
            <w:r w:rsidRPr="00EC5E32">
              <w:rPr>
                <w:szCs w:val="24"/>
                <w:lang w:val="en-GB"/>
              </w:rPr>
              <w:t>4</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6796C53D" w14:textId="77777777" w:rsidR="0038461A" w:rsidRPr="00EC5E32" w:rsidRDefault="0038461A" w:rsidP="00D92A1E">
            <w:pPr>
              <w:jc w:val="right"/>
              <w:rPr>
                <w:szCs w:val="24"/>
                <w:lang w:val="en-GB"/>
              </w:rPr>
            </w:pPr>
            <w:r w:rsidRPr="00EC5E32">
              <w:rPr>
                <w:szCs w:val="24"/>
                <w:lang w:val="en-GB"/>
              </w:rPr>
              <w:t>14</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1E19B4FD" w14:textId="77777777" w:rsidR="0038461A" w:rsidRPr="00EC5E32" w:rsidRDefault="0038461A" w:rsidP="00D92A1E">
            <w:pPr>
              <w:jc w:val="right"/>
              <w:rPr>
                <w:szCs w:val="24"/>
                <w:lang w:val="en-GB"/>
              </w:rPr>
            </w:pPr>
            <w:r w:rsidRPr="00EC5E32">
              <w:rPr>
                <w:szCs w:val="24"/>
                <w:lang w:val="en-GB"/>
              </w:rPr>
              <w:t>0.683</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B41231A" w14:textId="77777777" w:rsidR="0038461A" w:rsidRPr="00EC5E32" w:rsidRDefault="0038461A" w:rsidP="00D92A1E">
            <w:pPr>
              <w:jc w:val="right"/>
              <w:rPr>
                <w:szCs w:val="24"/>
                <w:lang w:val="en-GB"/>
              </w:rPr>
            </w:pPr>
            <w:r w:rsidRPr="00EC5E32">
              <w:rPr>
                <w:szCs w:val="24"/>
                <w:lang w:val="en-GB"/>
              </w:rPr>
              <w:t>9.562</w:t>
            </w:r>
          </w:p>
        </w:tc>
      </w:tr>
      <w:tr w:rsidR="003103CB" w:rsidRPr="00EC5E32" w14:paraId="6087705D" w14:textId="77777777" w:rsidTr="008A59DC">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4987DD67" w14:textId="77777777" w:rsidR="0038461A" w:rsidRPr="00EC5E32" w:rsidRDefault="0038461A" w:rsidP="00D92A1E">
            <w:pPr>
              <w:jc w:val="right"/>
              <w:rPr>
                <w:szCs w:val="24"/>
                <w:lang w:val="en-GB"/>
              </w:rPr>
            </w:pPr>
            <w:r w:rsidRPr="00EC5E32">
              <w:rPr>
                <w:szCs w:val="24"/>
                <w:lang w:val="en-GB"/>
              </w:rPr>
              <w:t>5</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7C4595DA" w14:textId="77777777" w:rsidR="0038461A" w:rsidRPr="00EC5E32" w:rsidRDefault="0038461A" w:rsidP="00D92A1E">
            <w:pPr>
              <w:jc w:val="right"/>
              <w:rPr>
                <w:szCs w:val="24"/>
                <w:lang w:val="en-GB"/>
              </w:rPr>
            </w:pPr>
            <w:r w:rsidRPr="00EC5E32">
              <w:rPr>
                <w:szCs w:val="24"/>
                <w:lang w:val="en-GB"/>
              </w:rPr>
              <w:t>8</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1492B972" w14:textId="77777777" w:rsidR="0038461A" w:rsidRPr="00EC5E32" w:rsidRDefault="0038461A" w:rsidP="00D92A1E">
            <w:pPr>
              <w:jc w:val="right"/>
              <w:rPr>
                <w:szCs w:val="24"/>
                <w:lang w:val="en-GB"/>
              </w:rPr>
            </w:pPr>
            <w:r w:rsidRPr="00EC5E32">
              <w:rPr>
                <w:szCs w:val="24"/>
                <w:lang w:val="en-GB"/>
              </w:rPr>
              <w:t>0.621</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BE0F798" w14:textId="77777777" w:rsidR="0038461A" w:rsidRPr="00EC5E32" w:rsidRDefault="0038461A" w:rsidP="00D92A1E">
            <w:pPr>
              <w:jc w:val="right"/>
              <w:rPr>
                <w:szCs w:val="24"/>
                <w:lang w:val="en-GB"/>
              </w:rPr>
            </w:pPr>
            <w:r w:rsidRPr="00EC5E32">
              <w:rPr>
                <w:szCs w:val="24"/>
                <w:lang w:val="en-GB"/>
              </w:rPr>
              <w:t>4.968</w:t>
            </w:r>
          </w:p>
        </w:tc>
      </w:tr>
      <w:tr w:rsidR="003103CB" w:rsidRPr="00EC5E32" w14:paraId="27BA068A" w14:textId="77777777" w:rsidTr="008A59DC">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46EE7A13" w14:textId="77777777" w:rsidR="0038461A" w:rsidRPr="00EC5E32" w:rsidRDefault="0038461A" w:rsidP="00D92A1E">
            <w:pPr>
              <w:jc w:val="left"/>
              <w:rPr>
                <w:szCs w:val="24"/>
                <w:lang w:val="en-GB"/>
              </w:rPr>
            </w:pPr>
            <w:r w:rsidRPr="00EC5E32">
              <w:rPr>
                <w:szCs w:val="24"/>
                <w:lang w:val="en-GB"/>
              </w:rPr>
              <w:t xml:space="preserve"> </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45CE0005" w14:textId="77777777" w:rsidR="0038461A" w:rsidRPr="00EC5E32" w:rsidRDefault="0038461A" w:rsidP="00D92A1E">
            <w:pPr>
              <w:jc w:val="left"/>
              <w:rPr>
                <w:szCs w:val="24"/>
                <w:lang w:val="en-GB"/>
              </w:rPr>
            </w:pPr>
            <w:r w:rsidRPr="00EC5E32">
              <w:rPr>
                <w:szCs w:val="24"/>
                <w:lang w:val="en-GB"/>
              </w:rPr>
              <w:t xml:space="preserve"> </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0AE3A6D9" w14:textId="77777777" w:rsidR="0038461A" w:rsidRPr="00EC5E32" w:rsidRDefault="0038461A" w:rsidP="00D92A1E">
            <w:pPr>
              <w:jc w:val="left"/>
              <w:rPr>
                <w:szCs w:val="24"/>
                <w:lang w:val="en-GB"/>
              </w:rPr>
            </w:pPr>
            <w:r w:rsidRPr="00EC5E32">
              <w:rPr>
                <w:szCs w:val="24"/>
                <w:lang w:val="en-GB"/>
              </w:rPr>
              <w:t>Total present values of future cash flows</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A847CF1" w14:textId="77777777" w:rsidR="0038461A" w:rsidRPr="00EC5E32" w:rsidRDefault="0038461A" w:rsidP="00D92A1E">
            <w:pPr>
              <w:jc w:val="right"/>
              <w:rPr>
                <w:szCs w:val="24"/>
                <w:lang w:val="en-GB"/>
              </w:rPr>
            </w:pPr>
            <w:r w:rsidRPr="00EC5E32">
              <w:rPr>
                <w:szCs w:val="24"/>
                <w:lang w:val="en-GB"/>
              </w:rPr>
              <w:t>-8.96</w:t>
            </w:r>
          </w:p>
        </w:tc>
      </w:tr>
      <w:tr w:rsidR="003103CB" w:rsidRPr="00EC5E32" w14:paraId="51D34278" w14:textId="77777777" w:rsidTr="008A59DC">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26999F92" w14:textId="77777777" w:rsidR="0038461A" w:rsidRPr="00EC5E32" w:rsidRDefault="0038461A" w:rsidP="00D92A1E">
            <w:pPr>
              <w:jc w:val="left"/>
              <w:rPr>
                <w:szCs w:val="24"/>
                <w:lang w:val="en-GB"/>
              </w:rPr>
            </w:pPr>
            <w:r w:rsidRPr="00EC5E32">
              <w:rPr>
                <w:szCs w:val="24"/>
                <w:lang w:val="en-GB"/>
              </w:rPr>
              <w:t xml:space="preserve"> </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6E8B69CB" w14:textId="77777777" w:rsidR="0038461A" w:rsidRPr="00EC5E32" w:rsidRDefault="0038461A" w:rsidP="00D92A1E">
            <w:pPr>
              <w:jc w:val="left"/>
              <w:rPr>
                <w:szCs w:val="24"/>
                <w:lang w:val="en-GB"/>
              </w:rPr>
            </w:pPr>
            <w:r w:rsidRPr="00EC5E32">
              <w:rPr>
                <w:szCs w:val="24"/>
                <w:lang w:val="en-GB"/>
              </w:rPr>
              <w:t xml:space="preserve"> </w:t>
            </w:r>
          </w:p>
        </w:tc>
        <w:tc>
          <w:tcPr>
            <w:tcW w:w="4264" w:type="dxa"/>
            <w:tcBorders>
              <w:top w:val="nil"/>
              <w:left w:val="nil"/>
              <w:bottom w:val="nil"/>
              <w:right w:val="nil"/>
            </w:tcBorders>
            <w:shd w:val="clear" w:color="auto" w:fill="BDD7EE"/>
            <w:tcMar>
              <w:top w:w="0" w:type="dxa"/>
              <w:left w:w="100" w:type="dxa"/>
              <w:bottom w:w="0" w:type="dxa"/>
              <w:right w:w="100" w:type="dxa"/>
            </w:tcMar>
            <w:vAlign w:val="bottom"/>
          </w:tcPr>
          <w:p w14:paraId="75669511" w14:textId="77777777" w:rsidR="0038461A" w:rsidRPr="00EC5E32" w:rsidRDefault="0038461A" w:rsidP="00D92A1E">
            <w:pPr>
              <w:jc w:val="left"/>
              <w:rPr>
                <w:b/>
                <w:bCs/>
                <w:szCs w:val="24"/>
                <w:lang w:val="en-GB"/>
              </w:rPr>
            </w:pPr>
            <w:r w:rsidRPr="00EC5E32">
              <w:rPr>
                <w:b/>
                <w:bCs/>
                <w:szCs w:val="24"/>
                <w:lang w:val="en-GB"/>
              </w:rPr>
              <w:t>PI</w:t>
            </w:r>
          </w:p>
        </w:tc>
        <w:tc>
          <w:tcPr>
            <w:tcW w:w="2812"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7B71A4FC" w14:textId="77777777" w:rsidR="0038461A" w:rsidRPr="00EC5E32" w:rsidRDefault="0038461A" w:rsidP="00D92A1E">
            <w:pPr>
              <w:jc w:val="right"/>
              <w:rPr>
                <w:b/>
                <w:bCs/>
                <w:szCs w:val="24"/>
                <w:lang w:val="en-GB"/>
              </w:rPr>
            </w:pPr>
            <w:r w:rsidRPr="00EC5E32">
              <w:rPr>
                <w:b/>
                <w:bCs/>
                <w:szCs w:val="24"/>
                <w:lang w:val="en-GB"/>
              </w:rPr>
              <w:t>-0.18</w:t>
            </w:r>
          </w:p>
        </w:tc>
      </w:tr>
      <w:tr w:rsidR="003103CB" w:rsidRPr="00EC5E32" w14:paraId="6C26AF90" w14:textId="77777777" w:rsidTr="008A59DC">
        <w:trPr>
          <w:trHeight w:val="315"/>
        </w:trPr>
        <w:tc>
          <w:tcPr>
            <w:tcW w:w="575" w:type="dxa"/>
            <w:tcBorders>
              <w:top w:val="nil"/>
              <w:left w:val="single" w:sz="6" w:space="0" w:color="000000"/>
              <w:bottom w:val="single" w:sz="6" w:space="0" w:color="000000"/>
              <w:right w:val="nil"/>
            </w:tcBorders>
            <w:shd w:val="clear" w:color="auto" w:fill="A9D08E"/>
            <w:tcMar>
              <w:top w:w="0" w:type="dxa"/>
              <w:left w:w="100" w:type="dxa"/>
              <w:bottom w:w="0" w:type="dxa"/>
              <w:right w:w="100" w:type="dxa"/>
            </w:tcMar>
            <w:vAlign w:val="bottom"/>
          </w:tcPr>
          <w:p w14:paraId="30A9D73A" w14:textId="77777777" w:rsidR="0038461A" w:rsidRPr="00EC5E32" w:rsidRDefault="0038461A" w:rsidP="00D92A1E">
            <w:pPr>
              <w:jc w:val="left"/>
              <w:rPr>
                <w:szCs w:val="24"/>
                <w:lang w:val="en-GB"/>
              </w:rPr>
            </w:pPr>
            <w:r w:rsidRPr="00EC5E32">
              <w:rPr>
                <w:szCs w:val="24"/>
                <w:lang w:val="en-GB"/>
              </w:rPr>
              <w:t xml:space="preserve"> </w:t>
            </w:r>
          </w:p>
        </w:tc>
        <w:tc>
          <w:tcPr>
            <w:tcW w:w="1373"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7EB2998B" w14:textId="77777777" w:rsidR="0038461A" w:rsidRPr="00EC5E32" w:rsidRDefault="0038461A" w:rsidP="00D92A1E">
            <w:pPr>
              <w:jc w:val="left"/>
              <w:rPr>
                <w:szCs w:val="24"/>
                <w:lang w:val="en-GB"/>
              </w:rPr>
            </w:pPr>
            <w:r w:rsidRPr="00EC5E32">
              <w:rPr>
                <w:szCs w:val="24"/>
                <w:lang w:val="en-GB"/>
              </w:rPr>
              <w:t xml:space="preserve"> </w:t>
            </w:r>
          </w:p>
        </w:tc>
        <w:tc>
          <w:tcPr>
            <w:tcW w:w="4264"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24B962A8" w14:textId="77777777" w:rsidR="0038461A" w:rsidRPr="00EC5E32" w:rsidRDefault="0038461A" w:rsidP="00D92A1E">
            <w:pPr>
              <w:jc w:val="left"/>
              <w:rPr>
                <w:szCs w:val="24"/>
                <w:lang w:val="en-GB"/>
              </w:rPr>
            </w:pPr>
            <w:r w:rsidRPr="00EC5E32">
              <w:rPr>
                <w:szCs w:val="24"/>
                <w:lang w:val="en-GB"/>
              </w:rPr>
              <w:t>Present values of future cash flows/Initial investment</w:t>
            </w:r>
          </w:p>
        </w:tc>
        <w:tc>
          <w:tcPr>
            <w:tcW w:w="2812" w:type="dxa"/>
            <w:tcBorders>
              <w:top w:val="nil"/>
              <w:left w:val="nil"/>
              <w:bottom w:val="single" w:sz="6" w:space="0" w:color="000000"/>
              <w:right w:val="single" w:sz="6" w:space="0" w:color="000000"/>
            </w:tcBorders>
            <w:shd w:val="clear" w:color="auto" w:fill="A9D08E"/>
            <w:tcMar>
              <w:top w:w="0" w:type="dxa"/>
              <w:left w:w="100" w:type="dxa"/>
              <w:bottom w:w="0" w:type="dxa"/>
              <w:right w:w="100" w:type="dxa"/>
            </w:tcMar>
            <w:vAlign w:val="bottom"/>
          </w:tcPr>
          <w:p w14:paraId="770A95ED" w14:textId="77777777" w:rsidR="0038461A" w:rsidRPr="00EC5E32" w:rsidRDefault="0038461A" w:rsidP="00D92A1E">
            <w:pPr>
              <w:jc w:val="left"/>
              <w:rPr>
                <w:szCs w:val="24"/>
                <w:lang w:val="en-GB"/>
              </w:rPr>
            </w:pPr>
            <w:r w:rsidRPr="00EC5E32">
              <w:rPr>
                <w:szCs w:val="24"/>
                <w:lang w:val="en-GB"/>
              </w:rPr>
              <w:t xml:space="preserve"> </w:t>
            </w:r>
          </w:p>
        </w:tc>
      </w:tr>
    </w:tbl>
    <w:p w14:paraId="232A1AEE"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565"/>
        <w:gridCol w:w="1335"/>
        <w:gridCol w:w="4345"/>
        <w:gridCol w:w="2780"/>
      </w:tblGrid>
      <w:tr w:rsidR="003103CB" w:rsidRPr="00EC5E32" w14:paraId="426369C1" w14:textId="77777777" w:rsidTr="008A59DC">
        <w:trPr>
          <w:trHeight w:val="315"/>
        </w:trPr>
        <w:tc>
          <w:tcPr>
            <w:tcW w:w="9023" w:type="dxa"/>
            <w:gridSpan w:val="4"/>
            <w:tcBorders>
              <w:top w:val="single" w:sz="6" w:space="0" w:color="000000"/>
              <w:left w:val="single" w:sz="6" w:space="0" w:color="000000"/>
              <w:bottom w:val="nil"/>
              <w:right w:val="single" w:sz="6" w:space="0" w:color="000000"/>
            </w:tcBorders>
            <w:shd w:val="clear" w:color="auto" w:fill="BDD7EE"/>
            <w:tcMar>
              <w:top w:w="0" w:type="dxa"/>
              <w:left w:w="100" w:type="dxa"/>
              <w:bottom w:w="0" w:type="dxa"/>
              <w:right w:w="100" w:type="dxa"/>
            </w:tcMar>
            <w:vAlign w:val="bottom"/>
          </w:tcPr>
          <w:p w14:paraId="2157DA6E" w14:textId="77777777" w:rsidR="0038461A" w:rsidRPr="00EC5E32" w:rsidRDefault="0038461A" w:rsidP="00D92A1E">
            <w:pPr>
              <w:jc w:val="center"/>
              <w:rPr>
                <w:b/>
                <w:bCs/>
                <w:szCs w:val="24"/>
                <w:lang w:val="en-GB"/>
              </w:rPr>
            </w:pPr>
            <w:r w:rsidRPr="00EC5E32">
              <w:rPr>
                <w:b/>
                <w:bCs/>
                <w:szCs w:val="24"/>
                <w:lang w:val="en-GB"/>
              </w:rPr>
              <w:t>Calculation of Profitability Index (PI)</w:t>
            </w:r>
          </w:p>
        </w:tc>
      </w:tr>
      <w:tr w:rsidR="003103CB" w:rsidRPr="00EC5E32" w14:paraId="5D626C4E" w14:textId="77777777" w:rsidTr="008A59DC">
        <w:trPr>
          <w:trHeight w:val="300"/>
        </w:trPr>
        <w:tc>
          <w:tcPr>
            <w:tcW w:w="565" w:type="dxa"/>
            <w:tcBorders>
              <w:top w:val="nil"/>
              <w:left w:val="single" w:sz="6" w:space="0" w:color="000000"/>
              <w:bottom w:val="nil"/>
              <w:right w:val="nil"/>
            </w:tcBorders>
            <w:shd w:val="clear" w:color="auto" w:fill="BDD7EE"/>
            <w:tcMar>
              <w:top w:w="0" w:type="dxa"/>
              <w:left w:w="100" w:type="dxa"/>
              <w:bottom w:w="0" w:type="dxa"/>
              <w:right w:w="100" w:type="dxa"/>
            </w:tcMar>
            <w:vAlign w:val="bottom"/>
          </w:tcPr>
          <w:p w14:paraId="7ADCE900" w14:textId="77777777" w:rsidR="0038461A" w:rsidRPr="00EC5E32" w:rsidRDefault="0038461A" w:rsidP="00D92A1E">
            <w:pPr>
              <w:jc w:val="left"/>
              <w:rPr>
                <w:b/>
                <w:bCs/>
                <w:szCs w:val="24"/>
                <w:lang w:val="en-GB"/>
              </w:rPr>
            </w:pPr>
            <w:r w:rsidRPr="00EC5E32">
              <w:rPr>
                <w:b/>
                <w:bCs/>
                <w:szCs w:val="24"/>
                <w:lang w:val="en-GB"/>
              </w:rPr>
              <w:t>Year</w:t>
            </w:r>
          </w:p>
        </w:tc>
        <w:tc>
          <w:tcPr>
            <w:tcW w:w="1335" w:type="dxa"/>
            <w:tcBorders>
              <w:top w:val="nil"/>
              <w:left w:val="nil"/>
              <w:bottom w:val="nil"/>
              <w:right w:val="nil"/>
            </w:tcBorders>
            <w:shd w:val="clear" w:color="auto" w:fill="BDD7EE"/>
            <w:tcMar>
              <w:top w:w="0" w:type="dxa"/>
              <w:left w:w="100" w:type="dxa"/>
              <w:bottom w:w="0" w:type="dxa"/>
              <w:right w:w="100" w:type="dxa"/>
            </w:tcMar>
            <w:vAlign w:val="bottom"/>
          </w:tcPr>
          <w:p w14:paraId="07E3A7AE" w14:textId="77777777" w:rsidR="0038461A" w:rsidRPr="00EC5E32" w:rsidRDefault="0038461A" w:rsidP="00D92A1E">
            <w:pPr>
              <w:jc w:val="left"/>
              <w:rPr>
                <w:b/>
                <w:bCs/>
                <w:szCs w:val="24"/>
                <w:lang w:val="en-GB"/>
              </w:rPr>
            </w:pPr>
            <w:r w:rsidRPr="00EC5E32">
              <w:rPr>
                <w:b/>
                <w:bCs/>
                <w:szCs w:val="24"/>
                <w:lang w:val="en-GB"/>
              </w:rPr>
              <w:t>Project B (£m)</w:t>
            </w:r>
          </w:p>
        </w:tc>
        <w:tc>
          <w:tcPr>
            <w:tcW w:w="4344" w:type="dxa"/>
            <w:tcBorders>
              <w:top w:val="nil"/>
              <w:left w:val="nil"/>
              <w:bottom w:val="nil"/>
              <w:right w:val="nil"/>
            </w:tcBorders>
            <w:shd w:val="clear" w:color="auto" w:fill="BDD7EE"/>
            <w:tcMar>
              <w:top w:w="0" w:type="dxa"/>
              <w:left w:w="100" w:type="dxa"/>
              <w:bottom w:w="0" w:type="dxa"/>
              <w:right w:w="100" w:type="dxa"/>
            </w:tcMar>
            <w:vAlign w:val="bottom"/>
          </w:tcPr>
          <w:p w14:paraId="43A4694B" w14:textId="77777777" w:rsidR="0038461A" w:rsidRPr="00EC5E32" w:rsidRDefault="0038461A" w:rsidP="00D92A1E">
            <w:pPr>
              <w:jc w:val="left"/>
              <w:rPr>
                <w:b/>
                <w:bCs/>
                <w:szCs w:val="24"/>
                <w:lang w:val="en-GB"/>
              </w:rPr>
            </w:pPr>
            <w:r w:rsidRPr="00EC5E32">
              <w:rPr>
                <w:b/>
                <w:bCs/>
                <w:szCs w:val="24"/>
                <w:lang w:val="en-GB"/>
              </w:rPr>
              <w:t>Discounting factor @10%</w:t>
            </w:r>
          </w:p>
        </w:tc>
        <w:tc>
          <w:tcPr>
            <w:tcW w:w="2779"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15684D19"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56A72974"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23E1DD54" w14:textId="77777777" w:rsidR="0038461A" w:rsidRPr="00EC5E32" w:rsidRDefault="0038461A" w:rsidP="00D92A1E">
            <w:pPr>
              <w:jc w:val="right"/>
              <w:rPr>
                <w:szCs w:val="24"/>
                <w:lang w:val="en-GB"/>
              </w:rPr>
            </w:pPr>
            <w:r w:rsidRPr="00EC5E32">
              <w:rPr>
                <w:szCs w:val="24"/>
                <w:lang w:val="en-GB"/>
              </w:rPr>
              <w:t>0</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2AF4B60F" w14:textId="77777777" w:rsidR="0038461A" w:rsidRPr="00EC5E32" w:rsidRDefault="0038461A" w:rsidP="00D92A1E">
            <w:pPr>
              <w:jc w:val="right"/>
              <w:rPr>
                <w:szCs w:val="24"/>
                <w:lang w:val="en-GB"/>
              </w:rPr>
            </w:pPr>
            <w:r w:rsidRPr="00EC5E32">
              <w:rPr>
                <w:szCs w:val="24"/>
                <w:lang w:val="en-GB"/>
              </w:rPr>
              <w:t>-50</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08F92F6D" w14:textId="77777777" w:rsidR="0038461A" w:rsidRPr="00EC5E32" w:rsidRDefault="0038461A" w:rsidP="00D92A1E">
            <w:pPr>
              <w:jc w:val="right"/>
              <w:rPr>
                <w:szCs w:val="24"/>
                <w:lang w:val="en-GB"/>
              </w:rPr>
            </w:pPr>
            <w:r w:rsidRPr="00EC5E32">
              <w:rPr>
                <w:szCs w:val="24"/>
                <w:lang w:val="en-GB"/>
              </w:rPr>
              <w:t>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A9D1122" w14:textId="77777777" w:rsidR="0038461A" w:rsidRPr="00EC5E32" w:rsidRDefault="0038461A" w:rsidP="00D92A1E">
            <w:pPr>
              <w:jc w:val="right"/>
              <w:rPr>
                <w:szCs w:val="24"/>
                <w:lang w:val="en-GB"/>
              </w:rPr>
            </w:pPr>
            <w:r w:rsidRPr="00EC5E32">
              <w:rPr>
                <w:szCs w:val="24"/>
                <w:lang w:val="en-GB"/>
              </w:rPr>
              <w:t>-50</w:t>
            </w:r>
          </w:p>
        </w:tc>
      </w:tr>
      <w:tr w:rsidR="003103CB" w:rsidRPr="00EC5E32" w14:paraId="34067F6C"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65EE3AC1" w14:textId="77777777" w:rsidR="0038461A" w:rsidRPr="00EC5E32" w:rsidRDefault="0038461A" w:rsidP="00D92A1E">
            <w:pPr>
              <w:jc w:val="right"/>
              <w:rPr>
                <w:szCs w:val="24"/>
                <w:lang w:val="en-GB"/>
              </w:rPr>
            </w:pPr>
            <w:r w:rsidRPr="00EC5E32">
              <w:rPr>
                <w:szCs w:val="24"/>
                <w:lang w:val="en-GB"/>
              </w:rPr>
              <w:t>1</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7F50E25D" w14:textId="77777777" w:rsidR="0038461A" w:rsidRPr="00EC5E32" w:rsidRDefault="0038461A" w:rsidP="00D92A1E">
            <w:pPr>
              <w:jc w:val="right"/>
              <w:rPr>
                <w:szCs w:val="24"/>
                <w:lang w:val="en-GB"/>
              </w:rPr>
            </w:pPr>
            <w:r w:rsidRPr="00EC5E32">
              <w:rPr>
                <w:szCs w:val="24"/>
                <w:lang w:val="en-GB"/>
              </w:rPr>
              <w:t>11</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5D090B56" w14:textId="77777777" w:rsidR="0038461A" w:rsidRPr="00EC5E32" w:rsidRDefault="0038461A" w:rsidP="00D92A1E">
            <w:pPr>
              <w:jc w:val="right"/>
              <w:rPr>
                <w:szCs w:val="24"/>
                <w:lang w:val="en-GB"/>
              </w:rPr>
            </w:pPr>
            <w:r w:rsidRPr="00EC5E32">
              <w:rPr>
                <w:szCs w:val="24"/>
                <w:lang w:val="en-GB"/>
              </w:rPr>
              <w:t>0.909</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3F04BE54" w14:textId="77777777" w:rsidR="0038461A" w:rsidRPr="00EC5E32" w:rsidRDefault="0038461A" w:rsidP="00D92A1E">
            <w:pPr>
              <w:jc w:val="right"/>
              <w:rPr>
                <w:szCs w:val="24"/>
                <w:lang w:val="en-GB"/>
              </w:rPr>
            </w:pPr>
            <w:r w:rsidRPr="00EC5E32">
              <w:rPr>
                <w:szCs w:val="24"/>
                <w:lang w:val="en-GB"/>
              </w:rPr>
              <w:t>9.999</w:t>
            </w:r>
          </w:p>
        </w:tc>
      </w:tr>
      <w:tr w:rsidR="003103CB" w:rsidRPr="00EC5E32" w14:paraId="67FECEB6"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78532314" w14:textId="77777777" w:rsidR="0038461A" w:rsidRPr="00EC5E32" w:rsidRDefault="0038461A" w:rsidP="00D92A1E">
            <w:pPr>
              <w:jc w:val="right"/>
              <w:rPr>
                <w:szCs w:val="24"/>
                <w:lang w:val="en-GB"/>
              </w:rPr>
            </w:pPr>
            <w:r w:rsidRPr="00EC5E32">
              <w:rPr>
                <w:szCs w:val="24"/>
                <w:lang w:val="en-GB"/>
              </w:rPr>
              <w:t>2</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2875B618" w14:textId="77777777" w:rsidR="0038461A" w:rsidRPr="00EC5E32" w:rsidRDefault="0038461A" w:rsidP="00D92A1E">
            <w:pPr>
              <w:jc w:val="right"/>
              <w:rPr>
                <w:szCs w:val="24"/>
                <w:lang w:val="en-GB"/>
              </w:rPr>
            </w:pPr>
            <w:r w:rsidRPr="00EC5E32">
              <w:rPr>
                <w:szCs w:val="24"/>
                <w:lang w:val="en-GB"/>
              </w:rPr>
              <w:t>11</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46D78C10" w14:textId="77777777" w:rsidR="0038461A" w:rsidRPr="00EC5E32" w:rsidRDefault="0038461A" w:rsidP="00D92A1E">
            <w:pPr>
              <w:jc w:val="right"/>
              <w:rPr>
                <w:szCs w:val="24"/>
                <w:lang w:val="en-GB"/>
              </w:rPr>
            </w:pPr>
            <w:r w:rsidRPr="00EC5E32">
              <w:rPr>
                <w:szCs w:val="24"/>
                <w:lang w:val="en-GB"/>
              </w:rPr>
              <w:t>0.826</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6251761" w14:textId="77777777" w:rsidR="0038461A" w:rsidRPr="00EC5E32" w:rsidRDefault="0038461A" w:rsidP="00D92A1E">
            <w:pPr>
              <w:jc w:val="right"/>
              <w:rPr>
                <w:szCs w:val="24"/>
                <w:lang w:val="en-GB"/>
              </w:rPr>
            </w:pPr>
            <w:r w:rsidRPr="00EC5E32">
              <w:rPr>
                <w:szCs w:val="24"/>
                <w:lang w:val="en-GB"/>
              </w:rPr>
              <w:t>9.086</w:t>
            </w:r>
          </w:p>
        </w:tc>
      </w:tr>
      <w:tr w:rsidR="003103CB" w:rsidRPr="00EC5E32" w14:paraId="460EA2C0"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54CFA3A" w14:textId="77777777" w:rsidR="0038461A" w:rsidRPr="00EC5E32" w:rsidRDefault="0038461A" w:rsidP="00D92A1E">
            <w:pPr>
              <w:jc w:val="right"/>
              <w:rPr>
                <w:szCs w:val="24"/>
                <w:lang w:val="en-GB"/>
              </w:rPr>
            </w:pPr>
            <w:r w:rsidRPr="00EC5E32">
              <w:rPr>
                <w:szCs w:val="24"/>
                <w:lang w:val="en-GB"/>
              </w:rPr>
              <w:t>3</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6528624D" w14:textId="77777777" w:rsidR="0038461A" w:rsidRPr="00EC5E32" w:rsidRDefault="0038461A" w:rsidP="00D92A1E">
            <w:pPr>
              <w:jc w:val="right"/>
              <w:rPr>
                <w:szCs w:val="24"/>
                <w:lang w:val="en-GB"/>
              </w:rPr>
            </w:pPr>
            <w:r w:rsidRPr="00EC5E32">
              <w:rPr>
                <w:szCs w:val="24"/>
                <w:lang w:val="en-GB"/>
              </w:rPr>
              <w:t>11</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59501F01" w14:textId="77777777" w:rsidR="0038461A" w:rsidRPr="00EC5E32" w:rsidRDefault="0038461A" w:rsidP="00D92A1E">
            <w:pPr>
              <w:jc w:val="right"/>
              <w:rPr>
                <w:szCs w:val="24"/>
                <w:lang w:val="en-GB"/>
              </w:rPr>
            </w:pPr>
            <w:r w:rsidRPr="00EC5E32">
              <w:rPr>
                <w:szCs w:val="24"/>
                <w:lang w:val="en-GB"/>
              </w:rPr>
              <w:t>0.751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1C24CF1" w14:textId="77777777" w:rsidR="0038461A" w:rsidRPr="00EC5E32" w:rsidRDefault="0038461A" w:rsidP="00D92A1E">
            <w:pPr>
              <w:jc w:val="right"/>
              <w:rPr>
                <w:szCs w:val="24"/>
                <w:lang w:val="en-GB"/>
              </w:rPr>
            </w:pPr>
            <w:r w:rsidRPr="00EC5E32">
              <w:rPr>
                <w:szCs w:val="24"/>
                <w:lang w:val="en-GB"/>
              </w:rPr>
              <w:t>8.261</w:t>
            </w:r>
          </w:p>
        </w:tc>
      </w:tr>
      <w:tr w:rsidR="003103CB" w:rsidRPr="00EC5E32" w14:paraId="78F36C66"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A867A7D" w14:textId="77777777" w:rsidR="0038461A" w:rsidRPr="00EC5E32" w:rsidRDefault="0038461A" w:rsidP="00D92A1E">
            <w:pPr>
              <w:jc w:val="right"/>
              <w:rPr>
                <w:szCs w:val="24"/>
                <w:lang w:val="en-GB"/>
              </w:rPr>
            </w:pPr>
            <w:r w:rsidRPr="00EC5E32">
              <w:rPr>
                <w:szCs w:val="24"/>
                <w:lang w:val="en-GB"/>
              </w:rPr>
              <w:t>4</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5415E5F9" w14:textId="77777777" w:rsidR="0038461A" w:rsidRPr="00EC5E32" w:rsidRDefault="0038461A" w:rsidP="00D92A1E">
            <w:pPr>
              <w:jc w:val="right"/>
              <w:rPr>
                <w:szCs w:val="24"/>
                <w:lang w:val="en-GB"/>
              </w:rPr>
            </w:pPr>
            <w:r w:rsidRPr="00EC5E32">
              <w:rPr>
                <w:szCs w:val="24"/>
                <w:lang w:val="en-GB"/>
              </w:rPr>
              <w:t>11</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6724761E" w14:textId="77777777" w:rsidR="0038461A" w:rsidRPr="00EC5E32" w:rsidRDefault="0038461A" w:rsidP="00D92A1E">
            <w:pPr>
              <w:jc w:val="right"/>
              <w:rPr>
                <w:szCs w:val="24"/>
                <w:lang w:val="en-GB"/>
              </w:rPr>
            </w:pPr>
            <w:r w:rsidRPr="00EC5E32">
              <w:rPr>
                <w:szCs w:val="24"/>
                <w:lang w:val="en-GB"/>
              </w:rPr>
              <w:t>0.683</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CD455FB" w14:textId="77777777" w:rsidR="0038461A" w:rsidRPr="00EC5E32" w:rsidRDefault="0038461A" w:rsidP="00D92A1E">
            <w:pPr>
              <w:jc w:val="right"/>
              <w:rPr>
                <w:szCs w:val="24"/>
                <w:lang w:val="en-GB"/>
              </w:rPr>
            </w:pPr>
            <w:r w:rsidRPr="00EC5E32">
              <w:rPr>
                <w:szCs w:val="24"/>
                <w:lang w:val="en-GB"/>
              </w:rPr>
              <w:t>7.513</w:t>
            </w:r>
          </w:p>
        </w:tc>
      </w:tr>
      <w:tr w:rsidR="003103CB" w:rsidRPr="00EC5E32" w14:paraId="5BF118AE"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2D928CC0" w14:textId="77777777" w:rsidR="0038461A" w:rsidRPr="00EC5E32" w:rsidRDefault="0038461A" w:rsidP="00D92A1E">
            <w:pPr>
              <w:jc w:val="right"/>
              <w:rPr>
                <w:szCs w:val="24"/>
                <w:lang w:val="en-GB"/>
              </w:rPr>
            </w:pPr>
            <w:r w:rsidRPr="00EC5E32">
              <w:rPr>
                <w:szCs w:val="24"/>
                <w:lang w:val="en-GB"/>
              </w:rPr>
              <w:t>5</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6A2E79CA" w14:textId="77777777" w:rsidR="0038461A" w:rsidRPr="00EC5E32" w:rsidRDefault="0038461A" w:rsidP="00D92A1E">
            <w:pPr>
              <w:jc w:val="right"/>
              <w:rPr>
                <w:szCs w:val="24"/>
                <w:lang w:val="en-GB"/>
              </w:rPr>
            </w:pPr>
            <w:r w:rsidRPr="00EC5E32">
              <w:rPr>
                <w:szCs w:val="24"/>
                <w:lang w:val="en-GB"/>
              </w:rPr>
              <w:t>11</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140324A2" w14:textId="77777777" w:rsidR="0038461A" w:rsidRPr="00EC5E32" w:rsidRDefault="0038461A" w:rsidP="00D92A1E">
            <w:pPr>
              <w:jc w:val="right"/>
              <w:rPr>
                <w:szCs w:val="24"/>
                <w:lang w:val="en-GB"/>
              </w:rPr>
            </w:pPr>
            <w:r w:rsidRPr="00EC5E32">
              <w:rPr>
                <w:szCs w:val="24"/>
                <w:lang w:val="en-GB"/>
              </w:rPr>
              <w:t>0.621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7A1240E" w14:textId="77777777" w:rsidR="0038461A" w:rsidRPr="00EC5E32" w:rsidRDefault="0038461A" w:rsidP="00D92A1E">
            <w:pPr>
              <w:jc w:val="right"/>
              <w:rPr>
                <w:szCs w:val="24"/>
                <w:lang w:val="en-GB"/>
              </w:rPr>
            </w:pPr>
            <w:r w:rsidRPr="00EC5E32">
              <w:rPr>
                <w:szCs w:val="24"/>
                <w:lang w:val="en-GB"/>
              </w:rPr>
              <w:t>6.831</w:t>
            </w:r>
          </w:p>
        </w:tc>
      </w:tr>
      <w:tr w:rsidR="003103CB" w:rsidRPr="00EC5E32" w14:paraId="65575B3D"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4B4CC51E"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5B32FE0B"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4E48C649" w14:textId="77777777" w:rsidR="0038461A" w:rsidRPr="00EC5E32" w:rsidRDefault="0038461A" w:rsidP="00D92A1E">
            <w:pPr>
              <w:jc w:val="left"/>
              <w:rPr>
                <w:szCs w:val="24"/>
                <w:lang w:val="en-GB"/>
              </w:rPr>
            </w:pPr>
            <w:r w:rsidRPr="00EC5E32">
              <w:rPr>
                <w:szCs w:val="24"/>
                <w:lang w:val="en-GB"/>
              </w:rPr>
              <w:t>Total present values of future cash flows</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8EBB3A3" w14:textId="77777777" w:rsidR="0038461A" w:rsidRPr="00EC5E32" w:rsidRDefault="0038461A" w:rsidP="00D92A1E">
            <w:pPr>
              <w:jc w:val="right"/>
              <w:rPr>
                <w:szCs w:val="24"/>
                <w:lang w:val="en-GB"/>
              </w:rPr>
            </w:pPr>
            <w:r w:rsidRPr="00EC5E32">
              <w:rPr>
                <w:szCs w:val="24"/>
                <w:lang w:val="en-GB"/>
              </w:rPr>
              <w:t>-8.31</w:t>
            </w:r>
          </w:p>
        </w:tc>
      </w:tr>
      <w:tr w:rsidR="003103CB" w:rsidRPr="00EC5E32" w14:paraId="2E537F80"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635429FF"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2EDBF8A0"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nil"/>
              <w:right w:val="nil"/>
            </w:tcBorders>
            <w:shd w:val="clear" w:color="auto" w:fill="BDD7EE"/>
            <w:tcMar>
              <w:top w:w="0" w:type="dxa"/>
              <w:left w:w="100" w:type="dxa"/>
              <w:bottom w:w="0" w:type="dxa"/>
              <w:right w:w="100" w:type="dxa"/>
            </w:tcMar>
            <w:vAlign w:val="bottom"/>
          </w:tcPr>
          <w:p w14:paraId="47DDD58F" w14:textId="77777777" w:rsidR="0038461A" w:rsidRPr="00EC5E32" w:rsidRDefault="0038461A" w:rsidP="00D92A1E">
            <w:pPr>
              <w:jc w:val="left"/>
              <w:rPr>
                <w:b/>
                <w:bCs/>
                <w:szCs w:val="24"/>
                <w:lang w:val="en-GB"/>
              </w:rPr>
            </w:pPr>
            <w:r w:rsidRPr="00EC5E32">
              <w:rPr>
                <w:b/>
                <w:bCs/>
                <w:szCs w:val="24"/>
                <w:lang w:val="en-GB"/>
              </w:rPr>
              <w:t>PI</w:t>
            </w:r>
          </w:p>
        </w:tc>
        <w:tc>
          <w:tcPr>
            <w:tcW w:w="2779"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2456BB13" w14:textId="77777777" w:rsidR="0038461A" w:rsidRPr="00EC5E32" w:rsidRDefault="0038461A" w:rsidP="00D92A1E">
            <w:pPr>
              <w:jc w:val="right"/>
              <w:rPr>
                <w:b/>
                <w:bCs/>
                <w:szCs w:val="24"/>
                <w:lang w:val="en-GB"/>
              </w:rPr>
            </w:pPr>
            <w:r w:rsidRPr="00EC5E32">
              <w:rPr>
                <w:b/>
                <w:bCs/>
                <w:szCs w:val="24"/>
                <w:lang w:val="en-GB"/>
              </w:rPr>
              <w:t>-0.17</w:t>
            </w:r>
          </w:p>
        </w:tc>
      </w:tr>
      <w:tr w:rsidR="003103CB" w:rsidRPr="00EC5E32" w14:paraId="1A29A988" w14:textId="77777777" w:rsidTr="008A59DC">
        <w:trPr>
          <w:trHeight w:val="315"/>
        </w:trPr>
        <w:tc>
          <w:tcPr>
            <w:tcW w:w="565" w:type="dxa"/>
            <w:tcBorders>
              <w:top w:val="nil"/>
              <w:left w:val="single" w:sz="6" w:space="0" w:color="000000"/>
              <w:bottom w:val="single" w:sz="6" w:space="0" w:color="000000"/>
              <w:right w:val="nil"/>
            </w:tcBorders>
            <w:shd w:val="clear" w:color="auto" w:fill="A9D08E"/>
            <w:tcMar>
              <w:top w:w="0" w:type="dxa"/>
              <w:left w:w="100" w:type="dxa"/>
              <w:bottom w:w="0" w:type="dxa"/>
              <w:right w:w="100" w:type="dxa"/>
            </w:tcMar>
            <w:vAlign w:val="bottom"/>
          </w:tcPr>
          <w:p w14:paraId="544F22CC"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7AF6C904"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688AA7A5" w14:textId="77777777" w:rsidR="0038461A" w:rsidRPr="00EC5E32" w:rsidRDefault="0038461A" w:rsidP="00D92A1E">
            <w:pPr>
              <w:jc w:val="left"/>
              <w:rPr>
                <w:szCs w:val="24"/>
                <w:lang w:val="en-GB"/>
              </w:rPr>
            </w:pPr>
            <w:r w:rsidRPr="00EC5E32">
              <w:rPr>
                <w:szCs w:val="24"/>
                <w:lang w:val="en-GB"/>
              </w:rPr>
              <w:t>Present values of future cash flows/Initial investment</w:t>
            </w:r>
          </w:p>
        </w:tc>
        <w:tc>
          <w:tcPr>
            <w:tcW w:w="2779" w:type="dxa"/>
            <w:tcBorders>
              <w:top w:val="nil"/>
              <w:left w:val="nil"/>
              <w:bottom w:val="single" w:sz="6" w:space="0" w:color="000000"/>
              <w:right w:val="single" w:sz="6" w:space="0" w:color="000000"/>
            </w:tcBorders>
            <w:shd w:val="clear" w:color="auto" w:fill="A9D08E"/>
            <w:tcMar>
              <w:top w:w="0" w:type="dxa"/>
              <w:left w:w="100" w:type="dxa"/>
              <w:bottom w:w="0" w:type="dxa"/>
              <w:right w:w="100" w:type="dxa"/>
            </w:tcMar>
            <w:vAlign w:val="bottom"/>
          </w:tcPr>
          <w:p w14:paraId="2A4E5543" w14:textId="77777777" w:rsidR="0038461A" w:rsidRPr="00EC5E32" w:rsidRDefault="0038461A" w:rsidP="00D92A1E">
            <w:pPr>
              <w:jc w:val="left"/>
              <w:rPr>
                <w:szCs w:val="24"/>
                <w:lang w:val="en-GB"/>
              </w:rPr>
            </w:pPr>
            <w:r w:rsidRPr="00EC5E32">
              <w:rPr>
                <w:szCs w:val="24"/>
                <w:lang w:val="en-GB"/>
              </w:rPr>
              <w:t xml:space="preserve"> </w:t>
            </w:r>
          </w:p>
        </w:tc>
      </w:tr>
    </w:tbl>
    <w:p w14:paraId="4B59971B"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565"/>
        <w:gridCol w:w="1335"/>
        <w:gridCol w:w="4345"/>
        <w:gridCol w:w="2780"/>
      </w:tblGrid>
      <w:tr w:rsidR="003103CB" w:rsidRPr="00EC5E32" w14:paraId="66F46AAD" w14:textId="77777777" w:rsidTr="008A59DC">
        <w:trPr>
          <w:trHeight w:val="315"/>
        </w:trPr>
        <w:tc>
          <w:tcPr>
            <w:tcW w:w="9023" w:type="dxa"/>
            <w:gridSpan w:val="4"/>
            <w:tcBorders>
              <w:top w:val="single" w:sz="6" w:space="0" w:color="000000"/>
              <w:left w:val="single" w:sz="6" w:space="0" w:color="000000"/>
              <w:bottom w:val="nil"/>
              <w:right w:val="single" w:sz="6" w:space="0" w:color="000000"/>
            </w:tcBorders>
            <w:shd w:val="clear" w:color="auto" w:fill="BDD7EE"/>
            <w:tcMar>
              <w:top w:w="0" w:type="dxa"/>
              <w:left w:w="100" w:type="dxa"/>
              <w:bottom w:w="0" w:type="dxa"/>
              <w:right w:w="100" w:type="dxa"/>
            </w:tcMar>
            <w:vAlign w:val="bottom"/>
          </w:tcPr>
          <w:p w14:paraId="4706B256" w14:textId="77777777" w:rsidR="0038461A" w:rsidRPr="00EC5E32" w:rsidRDefault="0038461A" w:rsidP="00D92A1E">
            <w:pPr>
              <w:jc w:val="center"/>
              <w:rPr>
                <w:b/>
                <w:bCs/>
                <w:szCs w:val="24"/>
                <w:lang w:val="en-GB"/>
              </w:rPr>
            </w:pPr>
            <w:r w:rsidRPr="00EC5E32">
              <w:rPr>
                <w:b/>
                <w:bCs/>
                <w:szCs w:val="24"/>
                <w:lang w:val="en-GB"/>
              </w:rPr>
              <w:t>Calculation of Profitability Index (PI)</w:t>
            </w:r>
          </w:p>
        </w:tc>
      </w:tr>
      <w:tr w:rsidR="003103CB" w:rsidRPr="00EC5E32" w14:paraId="21C55AF5" w14:textId="77777777" w:rsidTr="008A59DC">
        <w:trPr>
          <w:trHeight w:val="300"/>
        </w:trPr>
        <w:tc>
          <w:tcPr>
            <w:tcW w:w="565" w:type="dxa"/>
            <w:tcBorders>
              <w:top w:val="nil"/>
              <w:left w:val="single" w:sz="6" w:space="0" w:color="000000"/>
              <w:bottom w:val="nil"/>
              <w:right w:val="nil"/>
            </w:tcBorders>
            <w:shd w:val="clear" w:color="auto" w:fill="BDD7EE"/>
            <w:tcMar>
              <w:top w:w="0" w:type="dxa"/>
              <w:left w:w="100" w:type="dxa"/>
              <w:bottom w:w="0" w:type="dxa"/>
              <w:right w:w="100" w:type="dxa"/>
            </w:tcMar>
            <w:vAlign w:val="bottom"/>
          </w:tcPr>
          <w:p w14:paraId="49AD5C18" w14:textId="77777777" w:rsidR="0038461A" w:rsidRPr="00EC5E32" w:rsidRDefault="0038461A" w:rsidP="00D92A1E">
            <w:pPr>
              <w:jc w:val="left"/>
              <w:rPr>
                <w:b/>
                <w:bCs/>
                <w:szCs w:val="24"/>
                <w:lang w:val="en-GB"/>
              </w:rPr>
            </w:pPr>
            <w:r w:rsidRPr="00EC5E32">
              <w:rPr>
                <w:b/>
                <w:bCs/>
                <w:szCs w:val="24"/>
                <w:lang w:val="en-GB"/>
              </w:rPr>
              <w:t>Year</w:t>
            </w:r>
          </w:p>
        </w:tc>
        <w:tc>
          <w:tcPr>
            <w:tcW w:w="1335" w:type="dxa"/>
            <w:tcBorders>
              <w:top w:val="nil"/>
              <w:left w:val="nil"/>
              <w:bottom w:val="nil"/>
              <w:right w:val="nil"/>
            </w:tcBorders>
            <w:shd w:val="clear" w:color="auto" w:fill="BDD7EE"/>
            <w:tcMar>
              <w:top w:w="0" w:type="dxa"/>
              <w:left w:w="100" w:type="dxa"/>
              <w:bottom w:w="0" w:type="dxa"/>
              <w:right w:w="100" w:type="dxa"/>
            </w:tcMar>
            <w:vAlign w:val="bottom"/>
          </w:tcPr>
          <w:p w14:paraId="1AB2D81E" w14:textId="77777777" w:rsidR="0038461A" w:rsidRPr="00EC5E32" w:rsidRDefault="0038461A" w:rsidP="00D92A1E">
            <w:pPr>
              <w:jc w:val="left"/>
              <w:rPr>
                <w:b/>
                <w:bCs/>
                <w:szCs w:val="24"/>
                <w:lang w:val="en-GB"/>
              </w:rPr>
            </w:pPr>
            <w:r w:rsidRPr="00EC5E32">
              <w:rPr>
                <w:b/>
                <w:bCs/>
                <w:szCs w:val="24"/>
                <w:lang w:val="en-GB"/>
              </w:rPr>
              <w:t>Project C (£m)</w:t>
            </w:r>
          </w:p>
        </w:tc>
        <w:tc>
          <w:tcPr>
            <w:tcW w:w="4344" w:type="dxa"/>
            <w:tcBorders>
              <w:top w:val="nil"/>
              <w:left w:val="nil"/>
              <w:bottom w:val="nil"/>
              <w:right w:val="nil"/>
            </w:tcBorders>
            <w:shd w:val="clear" w:color="auto" w:fill="BDD7EE"/>
            <w:tcMar>
              <w:top w:w="0" w:type="dxa"/>
              <w:left w:w="100" w:type="dxa"/>
              <w:bottom w:w="0" w:type="dxa"/>
              <w:right w:w="100" w:type="dxa"/>
            </w:tcMar>
            <w:vAlign w:val="bottom"/>
          </w:tcPr>
          <w:p w14:paraId="5A19B0BE" w14:textId="77777777" w:rsidR="0038461A" w:rsidRPr="00EC5E32" w:rsidRDefault="0038461A" w:rsidP="00D92A1E">
            <w:pPr>
              <w:jc w:val="left"/>
              <w:rPr>
                <w:b/>
                <w:bCs/>
                <w:szCs w:val="24"/>
                <w:lang w:val="en-GB"/>
              </w:rPr>
            </w:pPr>
            <w:r w:rsidRPr="00EC5E32">
              <w:rPr>
                <w:b/>
                <w:bCs/>
                <w:szCs w:val="24"/>
                <w:lang w:val="en-GB"/>
              </w:rPr>
              <w:t>Discounting factor @10%</w:t>
            </w:r>
          </w:p>
        </w:tc>
        <w:tc>
          <w:tcPr>
            <w:tcW w:w="2779"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269E4B8E"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25D331BF"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2B3F30B6" w14:textId="77777777" w:rsidR="0038461A" w:rsidRPr="00EC5E32" w:rsidRDefault="0038461A" w:rsidP="00D92A1E">
            <w:pPr>
              <w:jc w:val="right"/>
              <w:rPr>
                <w:szCs w:val="24"/>
                <w:lang w:val="en-GB"/>
              </w:rPr>
            </w:pPr>
            <w:r w:rsidRPr="00EC5E32">
              <w:rPr>
                <w:szCs w:val="24"/>
                <w:lang w:val="en-GB"/>
              </w:rPr>
              <w:t>0</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323C8970" w14:textId="77777777" w:rsidR="0038461A" w:rsidRPr="00EC5E32" w:rsidRDefault="0038461A" w:rsidP="00D92A1E">
            <w:pPr>
              <w:jc w:val="right"/>
              <w:rPr>
                <w:szCs w:val="24"/>
                <w:lang w:val="en-GB"/>
              </w:rPr>
            </w:pPr>
            <w:r w:rsidRPr="00EC5E32">
              <w:rPr>
                <w:szCs w:val="24"/>
                <w:lang w:val="en-GB"/>
              </w:rPr>
              <w:t>-50</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577166ED" w14:textId="77777777" w:rsidR="0038461A" w:rsidRPr="00EC5E32" w:rsidRDefault="0038461A" w:rsidP="00D92A1E">
            <w:pPr>
              <w:jc w:val="right"/>
              <w:rPr>
                <w:szCs w:val="24"/>
                <w:lang w:val="en-GB"/>
              </w:rPr>
            </w:pPr>
            <w:r w:rsidRPr="00EC5E32">
              <w:rPr>
                <w:szCs w:val="24"/>
                <w:lang w:val="en-GB"/>
              </w:rPr>
              <w:t>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348678C0" w14:textId="77777777" w:rsidR="0038461A" w:rsidRPr="00EC5E32" w:rsidRDefault="0038461A" w:rsidP="00D92A1E">
            <w:pPr>
              <w:jc w:val="right"/>
              <w:rPr>
                <w:szCs w:val="24"/>
                <w:lang w:val="en-GB"/>
              </w:rPr>
            </w:pPr>
            <w:r w:rsidRPr="00EC5E32">
              <w:rPr>
                <w:szCs w:val="24"/>
                <w:lang w:val="en-GB"/>
              </w:rPr>
              <w:t>-50</w:t>
            </w:r>
          </w:p>
        </w:tc>
      </w:tr>
      <w:tr w:rsidR="003103CB" w:rsidRPr="00EC5E32" w14:paraId="0F32ED2C"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228379E" w14:textId="77777777" w:rsidR="0038461A" w:rsidRPr="00EC5E32" w:rsidRDefault="0038461A" w:rsidP="00D92A1E">
            <w:pPr>
              <w:jc w:val="right"/>
              <w:rPr>
                <w:szCs w:val="24"/>
                <w:lang w:val="en-GB"/>
              </w:rPr>
            </w:pPr>
            <w:r w:rsidRPr="00EC5E32">
              <w:rPr>
                <w:szCs w:val="24"/>
                <w:lang w:val="en-GB"/>
              </w:rPr>
              <w:t>1</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4BEA69F6" w14:textId="77777777" w:rsidR="0038461A" w:rsidRPr="00EC5E32" w:rsidRDefault="0038461A" w:rsidP="00D92A1E">
            <w:pPr>
              <w:jc w:val="right"/>
              <w:rPr>
                <w:szCs w:val="24"/>
                <w:lang w:val="en-GB"/>
              </w:rPr>
            </w:pPr>
            <w:r w:rsidRPr="00EC5E32">
              <w:rPr>
                <w:szCs w:val="24"/>
                <w:lang w:val="en-GB"/>
              </w:rPr>
              <w:t>5</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7AEFD9BB" w14:textId="77777777" w:rsidR="0038461A" w:rsidRPr="00EC5E32" w:rsidRDefault="0038461A" w:rsidP="00D92A1E">
            <w:pPr>
              <w:jc w:val="right"/>
              <w:rPr>
                <w:szCs w:val="24"/>
                <w:lang w:val="en-GB"/>
              </w:rPr>
            </w:pPr>
            <w:r w:rsidRPr="00EC5E32">
              <w:rPr>
                <w:szCs w:val="24"/>
                <w:lang w:val="en-GB"/>
              </w:rPr>
              <w:t>0.909</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E80D331" w14:textId="77777777" w:rsidR="0038461A" w:rsidRPr="00EC5E32" w:rsidRDefault="0038461A" w:rsidP="00D92A1E">
            <w:pPr>
              <w:jc w:val="right"/>
              <w:rPr>
                <w:szCs w:val="24"/>
                <w:lang w:val="en-GB"/>
              </w:rPr>
            </w:pPr>
            <w:r w:rsidRPr="00EC5E32">
              <w:rPr>
                <w:szCs w:val="24"/>
                <w:lang w:val="en-GB"/>
              </w:rPr>
              <w:t>4.545</w:t>
            </w:r>
          </w:p>
        </w:tc>
      </w:tr>
      <w:tr w:rsidR="003103CB" w:rsidRPr="00EC5E32" w14:paraId="27729133"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2FC179D1" w14:textId="77777777" w:rsidR="0038461A" w:rsidRPr="00EC5E32" w:rsidRDefault="0038461A" w:rsidP="00D92A1E">
            <w:pPr>
              <w:jc w:val="right"/>
              <w:rPr>
                <w:szCs w:val="24"/>
                <w:lang w:val="en-GB"/>
              </w:rPr>
            </w:pPr>
            <w:r w:rsidRPr="00EC5E32">
              <w:rPr>
                <w:szCs w:val="24"/>
                <w:lang w:val="en-GB"/>
              </w:rPr>
              <w:lastRenderedPageBreak/>
              <w:t>2</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2C6B0FAF" w14:textId="77777777" w:rsidR="0038461A" w:rsidRPr="00EC5E32" w:rsidRDefault="0038461A" w:rsidP="00D92A1E">
            <w:pPr>
              <w:jc w:val="right"/>
              <w:rPr>
                <w:szCs w:val="24"/>
                <w:lang w:val="en-GB"/>
              </w:rPr>
            </w:pPr>
            <w:r w:rsidRPr="00EC5E32">
              <w:rPr>
                <w:szCs w:val="24"/>
                <w:lang w:val="en-GB"/>
              </w:rPr>
              <w:t>10</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22456E5D" w14:textId="77777777" w:rsidR="0038461A" w:rsidRPr="00EC5E32" w:rsidRDefault="0038461A" w:rsidP="00D92A1E">
            <w:pPr>
              <w:jc w:val="right"/>
              <w:rPr>
                <w:szCs w:val="24"/>
                <w:lang w:val="en-GB"/>
              </w:rPr>
            </w:pPr>
            <w:r w:rsidRPr="00EC5E32">
              <w:rPr>
                <w:szCs w:val="24"/>
                <w:lang w:val="en-GB"/>
              </w:rPr>
              <w:t>0.826</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CA7ABB1" w14:textId="77777777" w:rsidR="0038461A" w:rsidRPr="00EC5E32" w:rsidRDefault="0038461A" w:rsidP="00D92A1E">
            <w:pPr>
              <w:jc w:val="right"/>
              <w:rPr>
                <w:szCs w:val="24"/>
                <w:lang w:val="en-GB"/>
              </w:rPr>
            </w:pPr>
            <w:r w:rsidRPr="00EC5E32">
              <w:rPr>
                <w:szCs w:val="24"/>
                <w:lang w:val="en-GB"/>
              </w:rPr>
              <w:t>8.26</w:t>
            </w:r>
          </w:p>
        </w:tc>
      </w:tr>
      <w:tr w:rsidR="003103CB" w:rsidRPr="00EC5E32" w14:paraId="0B03E992"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71391A94" w14:textId="77777777" w:rsidR="0038461A" w:rsidRPr="00EC5E32" w:rsidRDefault="0038461A" w:rsidP="00D92A1E">
            <w:pPr>
              <w:jc w:val="right"/>
              <w:rPr>
                <w:szCs w:val="24"/>
                <w:lang w:val="en-GB"/>
              </w:rPr>
            </w:pPr>
            <w:r w:rsidRPr="00EC5E32">
              <w:rPr>
                <w:szCs w:val="24"/>
                <w:lang w:val="en-GB"/>
              </w:rPr>
              <w:t>3</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36BDA3CA" w14:textId="77777777" w:rsidR="0038461A" w:rsidRPr="00EC5E32" w:rsidRDefault="0038461A" w:rsidP="00D92A1E">
            <w:pPr>
              <w:jc w:val="right"/>
              <w:rPr>
                <w:szCs w:val="24"/>
                <w:lang w:val="en-GB"/>
              </w:rPr>
            </w:pPr>
            <w:r w:rsidRPr="00EC5E32">
              <w:rPr>
                <w:szCs w:val="24"/>
                <w:lang w:val="en-GB"/>
              </w:rPr>
              <w:t>20</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24415852" w14:textId="77777777" w:rsidR="0038461A" w:rsidRPr="00EC5E32" w:rsidRDefault="0038461A" w:rsidP="00D92A1E">
            <w:pPr>
              <w:jc w:val="right"/>
              <w:rPr>
                <w:szCs w:val="24"/>
                <w:lang w:val="en-GB"/>
              </w:rPr>
            </w:pPr>
            <w:r w:rsidRPr="00EC5E32">
              <w:rPr>
                <w:szCs w:val="24"/>
                <w:lang w:val="en-GB"/>
              </w:rPr>
              <w:t>0.751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9E616C1" w14:textId="77777777" w:rsidR="0038461A" w:rsidRPr="00EC5E32" w:rsidRDefault="0038461A" w:rsidP="00D92A1E">
            <w:pPr>
              <w:jc w:val="right"/>
              <w:rPr>
                <w:szCs w:val="24"/>
                <w:lang w:val="en-GB"/>
              </w:rPr>
            </w:pPr>
            <w:r w:rsidRPr="00EC5E32">
              <w:rPr>
                <w:szCs w:val="24"/>
                <w:lang w:val="en-GB"/>
              </w:rPr>
              <w:t>15.02</w:t>
            </w:r>
          </w:p>
        </w:tc>
      </w:tr>
      <w:tr w:rsidR="003103CB" w:rsidRPr="00EC5E32" w14:paraId="76C2782A"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0243878" w14:textId="77777777" w:rsidR="0038461A" w:rsidRPr="00EC5E32" w:rsidRDefault="0038461A" w:rsidP="00D92A1E">
            <w:pPr>
              <w:jc w:val="right"/>
              <w:rPr>
                <w:szCs w:val="24"/>
                <w:lang w:val="en-GB"/>
              </w:rPr>
            </w:pPr>
            <w:r w:rsidRPr="00EC5E32">
              <w:rPr>
                <w:szCs w:val="24"/>
                <w:lang w:val="en-GB"/>
              </w:rPr>
              <w:t>4</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7897106F" w14:textId="77777777" w:rsidR="0038461A" w:rsidRPr="00EC5E32" w:rsidRDefault="0038461A" w:rsidP="00D92A1E">
            <w:pPr>
              <w:jc w:val="right"/>
              <w:rPr>
                <w:szCs w:val="24"/>
                <w:lang w:val="en-GB"/>
              </w:rPr>
            </w:pPr>
            <w:r w:rsidRPr="00EC5E32">
              <w:rPr>
                <w:szCs w:val="24"/>
                <w:lang w:val="en-GB"/>
              </w:rPr>
              <w:t>25</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565E5F0B" w14:textId="77777777" w:rsidR="0038461A" w:rsidRPr="00EC5E32" w:rsidRDefault="0038461A" w:rsidP="00D92A1E">
            <w:pPr>
              <w:jc w:val="right"/>
              <w:rPr>
                <w:szCs w:val="24"/>
                <w:lang w:val="en-GB"/>
              </w:rPr>
            </w:pPr>
            <w:r w:rsidRPr="00EC5E32">
              <w:rPr>
                <w:szCs w:val="24"/>
                <w:lang w:val="en-GB"/>
              </w:rPr>
              <w:t>0.683</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D711869" w14:textId="77777777" w:rsidR="0038461A" w:rsidRPr="00EC5E32" w:rsidRDefault="0038461A" w:rsidP="00D92A1E">
            <w:pPr>
              <w:jc w:val="right"/>
              <w:rPr>
                <w:szCs w:val="24"/>
                <w:lang w:val="en-GB"/>
              </w:rPr>
            </w:pPr>
            <w:r w:rsidRPr="00EC5E32">
              <w:rPr>
                <w:szCs w:val="24"/>
                <w:lang w:val="en-GB"/>
              </w:rPr>
              <w:t>17.075</w:t>
            </w:r>
          </w:p>
        </w:tc>
      </w:tr>
      <w:tr w:rsidR="003103CB" w:rsidRPr="00EC5E32" w14:paraId="473E5A91"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1D88E58F" w14:textId="77777777" w:rsidR="0038461A" w:rsidRPr="00EC5E32" w:rsidRDefault="0038461A" w:rsidP="00D92A1E">
            <w:pPr>
              <w:jc w:val="right"/>
              <w:rPr>
                <w:szCs w:val="24"/>
                <w:lang w:val="en-GB"/>
              </w:rPr>
            </w:pPr>
            <w:r w:rsidRPr="00EC5E32">
              <w:rPr>
                <w:szCs w:val="24"/>
                <w:lang w:val="en-GB"/>
              </w:rPr>
              <w:t>5</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27DB73FF" w14:textId="77777777" w:rsidR="0038461A" w:rsidRPr="00EC5E32" w:rsidRDefault="0038461A" w:rsidP="00D92A1E">
            <w:pPr>
              <w:jc w:val="right"/>
              <w:rPr>
                <w:szCs w:val="24"/>
                <w:lang w:val="en-GB"/>
              </w:rPr>
            </w:pPr>
            <w:r w:rsidRPr="00EC5E32">
              <w:rPr>
                <w:szCs w:val="24"/>
                <w:lang w:val="en-GB"/>
              </w:rPr>
              <w:t>5</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28FDB755" w14:textId="77777777" w:rsidR="0038461A" w:rsidRPr="00EC5E32" w:rsidRDefault="0038461A" w:rsidP="00D92A1E">
            <w:pPr>
              <w:jc w:val="right"/>
              <w:rPr>
                <w:szCs w:val="24"/>
                <w:lang w:val="en-GB"/>
              </w:rPr>
            </w:pPr>
            <w:r w:rsidRPr="00EC5E32">
              <w:rPr>
                <w:szCs w:val="24"/>
                <w:lang w:val="en-GB"/>
              </w:rPr>
              <w:t>0.621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286F0C7A" w14:textId="77777777" w:rsidR="0038461A" w:rsidRPr="00EC5E32" w:rsidRDefault="0038461A" w:rsidP="00D92A1E">
            <w:pPr>
              <w:jc w:val="right"/>
              <w:rPr>
                <w:szCs w:val="24"/>
                <w:lang w:val="en-GB"/>
              </w:rPr>
            </w:pPr>
            <w:r w:rsidRPr="00EC5E32">
              <w:rPr>
                <w:szCs w:val="24"/>
                <w:lang w:val="en-GB"/>
              </w:rPr>
              <w:t>3.105</w:t>
            </w:r>
          </w:p>
        </w:tc>
      </w:tr>
      <w:tr w:rsidR="003103CB" w:rsidRPr="00EC5E32" w14:paraId="09FCB868"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E2559FF"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39FA6600"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5627EA16" w14:textId="77777777" w:rsidR="0038461A" w:rsidRPr="00EC5E32" w:rsidRDefault="0038461A" w:rsidP="00D92A1E">
            <w:pPr>
              <w:jc w:val="left"/>
              <w:rPr>
                <w:szCs w:val="24"/>
                <w:lang w:val="en-GB"/>
              </w:rPr>
            </w:pPr>
            <w:r w:rsidRPr="00EC5E32">
              <w:rPr>
                <w:szCs w:val="24"/>
                <w:lang w:val="en-GB"/>
              </w:rPr>
              <w:t>Total present values of future cash flows</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44C30E6" w14:textId="77777777" w:rsidR="0038461A" w:rsidRPr="00EC5E32" w:rsidRDefault="0038461A" w:rsidP="00D92A1E">
            <w:pPr>
              <w:jc w:val="right"/>
              <w:rPr>
                <w:szCs w:val="24"/>
                <w:lang w:val="en-GB"/>
              </w:rPr>
            </w:pPr>
            <w:r w:rsidRPr="00EC5E32">
              <w:rPr>
                <w:szCs w:val="24"/>
                <w:lang w:val="en-GB"/>
              </w:rPr>
              <w:t>-2.00</w:t>
            </w:r>
          </w:p>
        </w:tc>
      </w:tr>
      <w:tr w:rsidR="003103CB" w:rsidRPr="00EC5E32" w14:paraId="6217CEBC" w14:textId="77777777" w:rsidTr="008A59DC">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F3B20E2"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5A69534B"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nil"/>
              <w:right w:val="nil"/>
            </w:tcBorders>
            <w:shd w:val="clear" w:color="auto" w:fill="BDD7EE"/>
            <w:tcMar>
              <w:top w:w="0" w:type="dxa"/>
              <w:left w:w="100" w:type="dxa"/>
              <w:bottom w:w="0" w:type="dxa"/>
              <w:right w:w="100" w:type="dxa"/>
            </w:tcMar>
            <w:vAlign w:val="bottom"/>
          </w:tcPr>
          <w:p w14:paraId="15AD523E" w14:textId="77777777" w:rsidR="0038461A" w:rsidRPr="00EC5E32" w:rsidRDefault="0038461A" w:rsidP="00D92A1E">
            <w:pPr>
              <w:jc w:val="left"/>
              <w:rPr>
                <w:b/>
                <w:bCs/>
                <w:szCs w:val="24"/>
                <w:lang w:val="en-GB"/>
              </w:rPr>
            </w:pPr>
            <w:r w:rsidRPr="00EC5E32">
              <w:rPr>
                <w:b/>
                <w:bCs/>
                <w:szCs w:val="24"/>
                <w:lang w:val="en-GB"/>
              </w:rPr>
              <w:t>PI</w:t>
            </w:r>
          </w:p>
        </w:tc>
        <w:tc>
          <w:tcPr>
            <w:tcW w:w="2779"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3538E0E0" w14:textId="77777777" w:rsidR="0038461A" w:rsidRPr="00EC5E32" w:rsidRDefault="0038461A" w:rsidP="00D92A1E">
            <w:pPr>
              <w:jc w:val="right"/>
              <w:rPr>
                <w:b/>
                <w:bCs/>
                <w:szCs w:val="24"/>
                <w:lang w:val="en-GB"/>
              </w:rPr>
            </w:pPr>
            <w:r w:rsidRPr="00EC5E32">
              <w:rPr>
                <w:b/>
                <w:bCs/>
                <w:szCs w:val="24"/>
                <w:lang w:val="en-GB"/>
              </w:rPr>
              <w:t>-0.04</w:t>
            </w:r>
          </w:p>
        </w:tc>
      </w:tr>
      <w:tr w:rsidR="003103CB" w:rsidRPr="00EC5E32" w14:paraId="07C7C387" w14:textId="77777777" w:rsidTr="008A59DC">
        <w:trPr>
          <w:trHeight w:val="315"/>
        </w:trPr>
        <w:tc>
          <w:tcPr>
            <w:tcW w:w="565" w:type="dxa"/>
            <w:tcBorders>
              <w:top w:val="nil"/>
              <w:left w:val="single" w:sz="6" w:space="0" w:color="000000"/>
              <w:bottom w:val="single" w:sz="6" w:space="0" w:color="000000"/>
              <w:right w:val="nil"/>
            </w:tcBorders>
            <w:shd w:val="clear" w:color="auto" w:fill="A9D08E"/>
            <w:tcMar>
              <w:top w:w="0" w:type="dxa"/>
              <w:left w:w="100" w:type="dxa"/>
              <w:bottom w:w="0" w:type="dxa"/>
              <w:right w:w="100" w:type="dxa"/>
            </w:tcMar>
            <w:vAlign w:val="bottom"/>
          </w:tcPr>
          <w:p w14:paraId="4662E893"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5B8126EB"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04BEE535" w14:textId="77777777" w:rsidR="0038461A" w:rsidRPr="00EC5E32" w:rsidRDefault="0038461A" w:rsidP="00D92A1E">
            <w:pPr>
              <w:jc w:val="left"/>
              <w:rPr>
                <w:szCs w:val="24"/>
                <w:lang w:val="en-GB"/>
              </w:rPr>
            </w:pPr>
            <w:r w:rsidRPr="00EC5E32">
              <w:rPr>
                <w:szCs w:val="24"/>
                <w:lang w:val="en-GB"/>
              </w:rPr>
              <w:t>Present values of future cash flows/Initial investment</w:t>
            </w:r>
          </w:p>
        </w:tc>
        <w:tc>
          <w:tcPr>
            <w:tcW w:w="2779" w:type="dxa"/>
            <w:tcBorders>
              <w:top w:val="nil"/>
              <w:left w:val="nil"/>
              <w:bottom w:val="single" w:sz="6" w:space="0" w:color="000000"/>
              <w:right w:val="single" w:sz="6" w:space="0" w:color="000000"/>
            </w:tcBorders>
            <w:shd w:val="clear" w:color="auto" w:fill="A9D08E"/>
            <w:tcMar>
              <w:top w:w="0" w:type="dxa"/>
              <w:left w:w="100" w:type="dxa"/>
              <w:bottom w:w="0" w:type="dxa"/>
              <w:right w:w="100" w:type="dxa"/>
            </w:tcMar>
            <w:vAlign w:val="bottom"/>
          </w:tcPr>
          <w:p w14:paraId="2A6BE1F2" w14:textId="77777777" w:rsidR="0038461A" w:rsidRPr="00EC5E32" w:rsidRDefault="0038461A" w:rsidP="00D92A1E">
            <w:pPr>
              <w:jc w:val="left"/>
              <w:rPr>
                <w:szCs w:val="24"/>
                <w:lang w:val="en-GB"/>
              </w:rPr>
            </w:pPr>
            <w:r w:rsidRPr="00EC5E32">
              <w:rPr>
                <w:szCs w:val="24"/>
                <w:lang w:val="en-GB"/>
              </w:rPr>
              <w:t xml:space="preserve"> </w:t>
            </w:r>
          </w:p>
        </w:tc>
      </w:tr>
    </w:tbl>
    <w:p w14:paraId="15A4D7E1" w14:textId="366FB64B" w:rsidR="0038461A" w:rsidRPr="00EC5E32" w:rsidRDefault="0038461A" w:rsidP="003E6DB1">
      <w:pPr>
        <w:pStyle w:val="Heading5"/>
      </w:pPr>
      <w:bookmarkStart w:id="45" w:name="_Toc220521398"/>
      <w:r w:rsidRPr="00EC5E32">
        <w:t>Table 4: Calculation of IRR, PBP, ARR, NPV, and PI</w:t>
      </w:r>
      <w:bookmarkEnd w:id="45"/>
    </w:p>
    <w:p w14:paraId="6FFA914D" w14:textId="77777777" w:rsidR="0038461A" w:rsidRPr="00EC5E32" w:rsidRDefault="0038461A" w:rsidP="00D92A1E">
      <w:pPr>
        <w:rPr>
          <w:lang w:val="en-GB"/>
        </w:rPr>
      </w:pPr>
    </w:p>
    <w:p w14:paraId="506FA7AD" w14:textId="77777777" w:rsidR="00FC7212" w:rsidRPr="00EC5E32" w:rsidRDefault="00FC7212" w:rsidP="00D92A1E">
      <w:pPr>
        <w:rPr>
          <w:lang w:val="en-GB"/>
        </w:rPr>
      </w:pPr>
    </w:p>
    <w:sectPr w:rsidR="00FC7212" w:rsidRPr="00EC5E32" w:rsidSect="00E82372">
      <w:footerReference w:type="default" r:id="rId23"/>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9F1C7" w14:textId="77777777" w:rsidR="00560A50" w:rsidRDefault="00560A50" w:rsidP="00170BB1">
      <w:pPr>
        <w:spacing w:line="240" w:lineRule="auto"/>
      </w:pPr>
      <w:r>
        <w:separator/>
      </w:r>
    </w:p>
  </w:endnote>
  <w:endnote w:type="continuationSeparator" w:id="0">
    <w:p w14:paraId="057F41CD" w14:textId="77777777" w:rsidR="00560A50" w:rsidRDefault="00560A50" w:rsidP="00170B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rPr>
      <w:id w:val="595990450"/>
      <w:docPartObj>
        <w:docPartGallery w:val="Page Numbers (Bottom of Page)"/>
        <w:docPartUnique/>
      </w:docPartObj>
    </w:sdtPr>
    <w:sdtEndPr>
      <w:rPr>
        <w:color w:val="7F7F7F" w:themeColor="background1" w:themeShade="7F"/>
        <w:spacing w:val="60"/>
      </w:rPr>
    </w:sdtEndPr>
    <w:sdtContent>
      <w:p w14:paraId="6879542E" w14:textId="77777777" w:rsidR="00580607" w:rsidRPr="00580607" w:rsidRDefault="00580607">
        <w:pPr>
          <w:pStyle w:val="Footer"/>
          <w:pBdr>
            <w:top w:val="single" w:sz="4" w:space="1" w:color="D9D9D9" w:themeColor="background1" w:themeShade="D9"/>
          </w:pBdr>
          <w:jc w:val="right"/>
          <w:rPr>
            <w:rFonts w:ascii="Times New Roman" w:hAnsi="Times New Roman" w:cs="Times New Roman"/>
            <w:sz w:val="20"/>
          </w:rPr>
        </w:pPr>
        <w:r w:rsidRPr="00580607">
          <w:rPr>
            <w:rFonts w:ascii="Times New Roman" w:hAnsi="Times New Roman" w:cs="Times New Roman"/>
            <w:sz w:val="20"/>
          </w:rPr>
          <w:fldChar w:fldCharType="begin"/>
        </w:r>
        <w:r w:rsidRPr="00580607">
          <w:rPr>
            <w:rFonts w:ascii="Times New Roman" w:hAnsi="Times New Roman" w:cs="Times New Roman"/>
            <w:sz w:val="20"/>
          </w:rPr>
          <w:instrText xml:space="preserve"> PAGE   \* MERGEFORMAT </w:instrText>
        </w:r>
        <w:r w:rsidRPr="00580607">
          <w:rPr>
            <w:rFonts w:ascii="Times New Roman" w:hAnsi="Times New Roman" w:cs="Times New Roman"/>
            <w:sz w:val="20"/>
          </w:rPr>
          <w:fldChar w:fldCharType="separate"/>
        </w:r>
        <w:r w:rsidR="00846E17">
          <w:rPr>
            <w:rFonts w:ascii="Times New Roman" w:hAnsi="Times New Roman" w:cs="Times New Roman"/>
            <w:noProof/>
            <w:sz w:val="20"/>
          </w:rPr>
          <w:t>26</w:t>
        </w:r>
        <w:r w:rsidRPr="00580607">
          <w:rPr>
            <w:rFonts w:ascii="Times New Roman" w:hAnsi="Times New Roman" w:cs="Times New Roman"/>
            <w:noProof/>
            <w:sz w:val="20"/>
          </w:rPr>
          <w:fldChar w:fldCharType="end"/>
        </w:r>
        <w:r w:rsidRPr="00580607">
          <w:rPr>
            <w:rFonts w:ascii="Times New Roman" w:hAnsi="Times New Roman" w:cs="Times New Roman"/>
            <w:sz w:val="20"/>
          </w:rPr>
          <w:t xml:space="preserve"> | </w:t>
        </w:r>
        <w:r w:rsidRPr="00580607">
          <w:rPr>
            <w:rFonts w:ascii="Times New Roman" w:hAnsi="Times New Roman" w:cs="Times New Roman"/>
            <w:color w:val="7F7F7F" w:themeColor="background1" w:themeShade="7F"/>
            <w:spacing w:val="60"/>
            <w:sz w:val="20"/>
          </w:rPr>
          <w:t>Page</w:t>
        </w:r>
      </w:p>
    </w:sdtContent>
  </w:sdt>
  <w:p w14:paraId="119F5775" w14:textId="77777777" w:rsidR="00580607" w:rsidRDefault="00580607" w:rsidP="00580607">
    <w:pPr>
      <w:pStyle w:val="Footer"/>
      <w:pBdr>
        <w:top w:val="single" w:sz="4" w:space="1" w:color="D9D9D9" w:themeColor="background1" w:themeShade="D9"/>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6270A" w14:textId="77777777" w:rsidR="00560A50" w:rsidRDefault="00560A50" w:rsidP="00170BB1">
      <w:pPr>
        <w:spacing w:line="240" w:lineRule="auto"/>
      </w:pPr>
      <w:r>
        <w:separator/>
      </w:r>
    </w:p>
  </w:footnote>
  <w:footnote w:type="continuationSeparator" w:id="0">
    <w:p w14:paraId="15012E28" w14:textId="77777777" w:rsidR="00560A50" w:rsidRDefault="00560A50" w:rsidP="00170B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683A"/>
    <w:rsid w:val="0002185E"/>
    <w:rsid w:val="00095A33"/>
    <w:rsid w:val="000A0D05"/>
    <w:rsid w:val="000B516C"/>
    <w:rsid w:val="001127CD"/>
    <w:rsid w:val="00123B2B"/>
    <w:rsid w:val="001524F4"/>
    <w:rsid w:val="00157B2C"/>
    <w:rsid w:val="00157C0E"/>
    <w:rsid w:val="00170BB1"/>
    <w:rsid w:val="001A153A"/>
    <w:rsid w:val="001F65BB"/>
    <w:rsid w:val="002017F7"/>
    <w:rsid w:val="002043D0"/>
    <w:rsid w:val="00247D65"/>
    <w:rsid w:val="002661DA"/>
    <w:rsid w:val="00282EE3"/>
    <w:rsid w:val="00284DB6"/>
    <w:rsid w:val="002B029F"/>
    <w:rsid w:val="002B7E58"/>
    <w:rsid w:val="002C054C"/>
    <w:rsid w:val="002D3011"/>
    <w:rsid w:val="002D7D41"/>
    <w:rsid w:val="002E425A"/>
    <w:rsid w:val="002F412C"/>
    <w:rsid w:val="003103CB"/>
    <w:rsid w:val="00325921"/>
    <w:rsid w:val="0033151B"/>
    <w:rsid w:val="00364C58"/>
    <w:rsid w:val="00371A97"/>
    <w:rsid w:val="00371BCD"/>
    <w:rsid w:val="0038461A"/>
    <w:rsid w:val="003963E8"/>
    <w:rsid w:val="003C1758"/>
    <w:rsid w:val="003C683A"/>
    <w:rsid w:val="003D5475"/>
    <w:rsid w:val="003E2A92"/>
    <w:rsid w:val="003E6DB1"/>
    <w:rsid w:val="003F468C"/>
    <w:rsid w:val="004445D4"/>
    <w:rsid w:val="0045287B"/>
    <w:rsid w:val="00476307"/>
    <w:rsid w:val="00484BDB"/>
    <w:rsid w:val="004F25FA"/>
    <w:rsid w:val="00511A09"/>
    <w:rsid w:val="00560A50"/>
    <w:rsid w:val="00561925"/>
    <w:rsid w:val="00573E8C"/>
    <w:rsid w:val="00580607"/>
    <w:rsid w:val="00585337"/>
    <w:rsid w:val="0059530C"/>
    <w:rsid w:val="005A1CA6"/>
    <w:rsid w:val="005C0107"/>
    <w:rsid w:val="005D2F14"/>
    <w:rsid w:val="00641E68"/>
    <w:rsid w:val="006A0A4E"/>
    <w:rsid w:val="006A6D2D"/>
    <w:rsid w:val="006B723A"/>
    <w:rsid w:val="007716A8"/>
    <w:rsid w:val="00791E59"/>
    <w:rsid w:val="007965B1"/>
    <w:rsid w:val="007C0700"/>
    <w:rsid w:val="007C5FD8"/>
    <w:rsid w:val="007F66BE"/>
    <w:rsid w:val="008318BD"/>
    <w:rsid w:val="00842C04"/>
    <w:rsid w:val="00843D00"/>
    <w:rsid w:val="00846E17"/>
    <w:rsid w:val="00862893"/>
    <w:rsid w:val="00865751"/>
    <w:rsid w:val="00872B0B"/>
    <w:rsid w:val="008A6414"/>
    <w:rsid w:val="008A7265"/>
    <w:rsid w:val="008D5B62"/>
    <w:rsid w:val="008E55FE"/>
    <w:rsid w:val="0090523E"/>
    <w:rsid w:val="009056EE"/>
    <w:rsid w:val="00920F09"/>
    <w:rsid w:val="00926DB4"/>
    <w:rsid w:val="00965AE9"/>
    <w:rsid w:val="0097161D"/>
    <w:rsid w:val="009D28DC"/>
    <w:rsid w:val="00A25224"/>
    <w:rsid w:val="00A3388C"/>
    <w:rsid w:val="00A415CD"/>
    <w:rsid w:val="00A4445A"/>
    <w:rsid w:val="00AA3FF4"/>
    <w:rsid w:val="00AB29C7"/>
    <w:rsid w:val="00AC7873"/>
    <w:rsid w:val="00AD24A0"/>
    <w:rsid w:val="00AF1747"/>
    <w:rsid w:val="00B0263B"/>
    <w:rsid w:val="00B04C79"/>
    <w:rsid w:val="00B17BD5"/>
    <w:rsid w:val="00B6360C"/>
    <w:rsid w:val="00B97539"/>
    <w:rsid w:val="00BA10A6"/>
    <w:rsid w:val="00BB0868"/>
    <w:rsid w:val="00BB37ED"/>
    <w:rsid w:val="00BD45FC"/>
    <w:rsid w:val="00BE25A9"/>
    <w:rsid w:val="00BE4EB5"/>
    <w:rsid w:val="00BF40C6"/>
    <w:rsid w:val="00C14874"/>
    <w:rsid w:val="00C3705F"/>
    <w:rsid w:val="00C80DDC"/>
    <w:rsid w:val="00C84787"/>
    <w:rsid w:val="00CB1D67"/>
    <w:rsid w:val="00CB7D25"/>
    <w:rsid w:val="00CC50C4"/>
    <w:rsid w:val="00CE03C8"/>
    <w:rsid w:val="00CE70AD"/>
    <w:rsid w:val="00D00396"/>
    <w:rsid w:val="00D04E49"/>
    <w:rsid w:val="00D202CE"/>
    <w:rsid w:val="00D44929"/>
    <w:rsid w:val="00D803C9"/>
    <w:rsid w:val="00D8699E"/>
    <w:rsid w:val="00D92A1E"/>
    <w:rsid w:val="00DF5B2B"/>
    <w:rsid w:val="00E03415"/>
    <w:rsid w:val="00E068D4"/>
    <w:rsid w:val="00E36DA6"/>
    <w:rsid w:val="00E53AE1"/>
    <w:rsid w:val="00E5548A"/>
    <w:rsid w:val="00E61E5D"/>
    <w:rsid w:val="00E672F9"/>
    <w:rsid w:val="00E81617"/>
    <w:rsid w:val="00E82372"/>
    <w:rsid w:val="00E97F43"/>
    <w:rsid w:val="00EB6E3C"/>
    <w:rsid w:val="00EC5E32"/>
    <w:rsid w:val="00F03865"/>
    <w:rsid w:val="00F23E67"/>
    <w:rsid w:val="00F54177"/>
    <w:rsid w:val="00F66AAC"/>
    <w:rsid w:val="00F71853"/>
    <w:rsid w:val="00F74788"/>
    <w:rsid w:val="00F800EA"/>
    <w:rsid w:val="00F8775A"/>
    <w:rsid w:val="00F90D24"/>
    <w:rsid w:val="00FB184E"/>
    <w:rsid w:val="00FC7212"/>
    <w:rsid w:val="00FE29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2ED07F"/>
  <w15:docId w15:val="{ABF9CEE6-8528-4A78-9AA1-D41BAAB6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61A"/>
    <w:pPr>
      <w:spacing w:line="360" w:lineRule="auto"/>
      <w:jc w:val="both"/>
    </w:pPr>
    <w:rPr>
      <w:color w:val="000000" w:themeColor="text1"/>
      <w:sz w:val="24"/>
    </w:rPr>
  </w:style>
  <w:style w:type="paragraph" w:styleId="Heading1">
    <w:name w:val="heading 1"/>
    <w:basedOn w:val="Normal1"/>
    <w:next w:val="Normal1"/>
    <w:autoRedefine/>
    <w:rsid w:val="006B723A"/>
    <w:pPr>
      <w:keepNext/>
      <w:keepLines/>
      <w:spacing w:before="120" w:after="120" w:line="360" w:lineRule="auto"/>
      <w:jc w:val="both"/>
      <w:outlineLvl w:val="0"/>
    </w:pPr>
    <w:rPr>
      <w:b/>
      <w:color w:val="000000" w:themeColor="text1"/>
      <w:sz w:val="28"/>
      <w:szCs w:val="40"/>
    </w:rPr>
  </w:style>
  <w:style w:type="paragraph" w:styleId="Heading2">
    <w:name w:val="heading 2"/>
    <w:basedOn w:val="Normal1"/>
    <w:next w:val="Normal1"/>
    <w:autoRedefine/>
    <w:rsid w:val="006B723A"/>
    <w:pPr>
      <w:keepNext/>
      <w:keepLines/>
      <w:spacing w:before="120" w:after="120" w:line="360" w:lineRule="auto"/>
      <w:jc w:val="both"/>
      <w:outlineLvl w:val="1"/>
    </w:pPr>
    <w:rPr>
      <w:b/>
      <w:color w:val="000000" w:themeColor="text1"/>
      <w:sz w:val="26"/>
      <w:szCs w:val="32"/>
    </w:rPr>
  </w:style>
  <w:style w:type="paragraph" w:styleId="Heading3">
    <w:name w:val="heading 3"/>
    <w:basedOn w:val="Normal1"/>
    <w:next w:val="Normal1"/>
    <w:autoRedefine/>
    <w:rsid w:val="0038461A"/>
    <w:pPr>
      <w:keepNext/>
      <w:keepLines/>
      <w:spacing w:line="360" w:lineRule="auto"/>
      <w:jc w:val="both"/>
      <w:outlineLvl w:val="2"/>
    </w:pPr>
    <w:rPr>
      <w:b/>
      <w:color w:val="000000" w:themeColor="text1"/>
      <w:sz w:val="24"/>
      <w:szCs w:val="28"/>
    </w:rPr>
  </w:style>
  <w:style w:type="paragraph" w:styleId="Heading4">
    <w:name w:val="heading 4"/>
    <w:basedOn w:val="Normal"/>
    <w:next w:val="Normal1"/>
    <w:rsid w:val="003E6DB1"/>
    <w:pPr>
      <w:spacing w:after="240"/>
      <w:jc w:val="center"/>
      <w:outlineLvl w:val="3"/>
    </w:pPr>
    <w:rPr>
      <w:b/>
      <w:bCs/>
      <w:szCs w:val="24"/>
      <w:lang w:val="en-GB"/>
    </w:rPr>
  </w:style>
  <w:style w:type="paragraph" w:styleId="Heading5">
    <w:name w:val="heading 5"/>
    <w:basedOn w:val="Normal"/>
    <w:next w:val="Normal1"/>
    <w:rsid w:val="003E6DB1"/>
    <w:pPr>
      <w:spacing w:before="240" w:after="240"/>
      <w:jc w:val="center"/>
      <w:outlineLvl w:val="4"/>
    </w:pPr>
    <w:rPr>
      <w:b/>
      <w:bCs/>
      <w:szCs w:val="24"/>
      <w:lang w:val="en-GB"/>
    </w:rPr>
  </w:style>
  <w:style w:type="paragraph" w:styleId="Heading6">
    <w:name w:val="heading 6"/>
    <w:basedOn w:val="Normal1"/>
    <w:next w:val="Normal1"/>
    <w:rsid w:val="003C68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683A"/>
  </w:style>
  <w:style w:type="table" w:customStyle="1" w:styleId="TableNormal1">
    <w:name w:val="Table Normal1"/>
    <w:rsid w:val="003C683A"/>
    <w:tblPr>
      <w:tblCellMar>
        <w:top w:w="0" w:type="dxa"/>
        <w:left w:w="0" w:type="dxa"/>
        <w:bottom w:w="0" w:type="dxa"/>
        <w:right w:w="0" w:type="dxa"/>
      </w:tblCellMar>
    </w:tblPr>
  </w:style>
  <w:style w:type="paragraph" w:styleId="Title">
    <w:name w:val="Title"/>
    <w:basedOn w:val="Normal1"/>
    <w:next w:val="Normal1"/>
    <w:rsid w:val="003C683A"/>
    <w:pPr>
      <w:keepNext/>
      <w:keepLines/>
      <w:spacing w:after="60"/>
    </w:pPr>
    <w:rPr>
      <w:sz w:val="52"/>
      <w:szCs w:val="52"/>
    </w:rPr>
  </w:style>
  <w:style w:type="paragraph" w:styleId="Subtitle">
    <w:name w:val="Subtitle"/>
    <w:basedOn w:val="Normal1"/>
    <w:next w:val="Normal1"/>
    <w:rsid w:val="003C683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B51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16C"/>
    <w:rPr>
      <w:rFonts w:ascii="Tahoma" w:hAnsi="Tahoma" w:cs="Tahoma"/>
      <w:sz w:val="16"/>
      <w:szCs w:val="16"/>
    </w:rPr>
  </w:style>
  <w:style w:type="character" w:styleId="Hyperlink">
    <w:name w:val="Hyperlink"/>
    <w:basedOn w:val="DefaultParagraphFont"/>
    <w:uiPriority w:val="99"/>
    <w:unhideWhenUsed/>
    <w:rsid w:val="009D28DC"/>
    <w:rPr>
      <w:color w:val="0000FF" w:themeColor="hyperlink"/>
      <w:u w:val="single"/>
    </w:rPr>
  </w:style>
  <w:style w:type="paragraph" w:styleId="TOCHeading">
    <w:name w:val="TOC Heading"/>
    <w:basedOn w:val="Heading1"/>
    <w:next w:val="Normal"/>
    <w:uiPriority w:val="39"/>
    <w:unhideWhenUsed/>
    <w:qFormat/>
    <w:rsid w:val="00157C0E"/>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57C0E"/>
    <w:pPr>
      <w:spacing w:after="100"/>
    </w:pPr>
  </w:style>
  <w:style w:type="paragraph" w:styleId="TOC2">
    <w:name w:val="toc 2"/>
    <w:basedOn w:val="Normal"/>
    <w:next w:val="Normal"/>
    <w:autoRedefine/>
    <w:uiPriority w:val="39"/>
    <w:unhideWhenUsed/>
    <w:rsid w:val="00157C0E"/>
    <w:pPr>
      <w:spacing w:after="100"/>
      <w:ind w:left="220"/>
    </w:pPr>
  </w:style>
  <w:style w:type="paragraph" w:styleId="TableofFigures">
    <w:name w:val="table of figures"/>
    <w:basedOn w:val="Normal"/>
    <w:next w:val="Normal"/>
    <w:uiPriority w:val="99"/>
    <w:unhideWhenUsed/>
    <w:rsid w:val="00157C0E"/>
  </w:style>
  <w:style w:type="paragraph" w:styleId="Header">
    <w:name w:val="header"/>
    <w:basedOn w:val="Normal"/>
    <w:link w:val="HeaderChar"/>
    <w:uiPriority w:val="99"/>
    <w:unhideWhenUsed/>
    <w:rsid w:val="00170BB1"/>
    <w:pPr>
      <w:tabs>
        <w:tab w:val="center" w:pos="4680"/>
        <w:tab w:val="right" w:pos="9360"/>
      </w:tabs>
      <w:spacing w:line="240" w:lineRule="auto"/>
    </w:pPr>
  </w:style>
  <w:style w:type="character" w:customStyle="1" w:styleId="HeaderChar">
    <w:name w:val="Header Char"/>
    <w:basedOn w:val="DefaultParagraphFont"/>
    <w:link w:val="Header"/>
    <w:uiPriority w:val="99"/>
    <w:rsid w:val="00170BB1"/>
  </w:style>
  <w:style w:type="paragraph" w:styleId="Footer">
    <w:name w:val="footer"/>
    <w:basedOn w:val="Normal"/>
    <w:link w:val="FooterChar"/>
    <w:uiPriority w:val="99"/>
    <w:unhideWhenUsed/>
    <w:rsid w:val="00170BB1"/>
    <w:pPr>
      <w:tabs>
        <w:tab w:val="center" w:pos="4680"/>
        <w:tab w:val="right" w:pos="9360"/>
      </w:tabs>
      <w:spacing w:line="240" w:lineRule="auto"/>
    </w:pPr>
  </w:style>
  <w:style w:type="character" w:customStyle="1" w:styleId="FooterChar">
    <w:name w:val="Footer Char"/>
    <w:basedOn w:val="DefaultParagraphFont"/>
    <w:link w:val="Footer"/>
    <w:uiPriority w:val="99"/>
    <w:rsid w:val="00170BB1"/>
  </w:style>
  <w:style w:type="table" w:styleId="GridTable1Light">
    <w:name w:val="Grid Table 1 Light"/>
    <w:basedOn w:val="TableNormal"/>
    <w:uiPriority w:val="46"/>
    <w:rsid w:val="00D44929"/>
    <w:pPr>
      <w:spacing w:line="240" w:lineRule="auto"/>
    </w:pPr>
    <w:rPr>
      <w:lang w:val="en" w:eastAsia="en-IN"/>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8318BD"/>
    <w:pPr>
      <w:spacing w:before="100" w:beforeAutospacing="1" w:after="100" w:afterAutospacing="1" w:line="240" w:lineRule="auto"/>
    </w:pPr>
    <w:rPr>
      <w:rFonts w:ascii="Times New Roman" w:eastAsia="Times New Roman" w:hAnsi="Times New Roman" w:cs="Times New Roman"/>
      <w:szCs w:val="24"/>
      <w:lang w:val="en-IN" w:eastAsia="en-IN"/>
    </w:rPr>
  </w:style>
  <w:style w:type="paragraph" w:styleId="TOC3">
    <w:name w:val="toc 3"/>
    <w:basedOn w:val="Normal"/>
    <w:next w:val="Normal"/>
    <w:autoRedefine/>
    <w:uiPriority w:val="39"/>
    <w:unhideWhenUsed/>
    <w:rsid w:val="00B04C7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68327">
      <w:bodyDiv w:val="1"/>
      <w:marLeft w:val="0"/>
      <w:marRight w:val="0"/>
      <w:marTop w:val="0"/>
      <w:marBottom w:val="0"/>
      <w:divBdr>
        <w:top w:val="none" w:sz="0" w:space="0" w:color="auto"/>
        <w:left w:val="none" w:sz="0" w:space="0" w:color="auto"/>
        <w:bottom w:val="none" w:sz="0" w:space="0" w:color="auto"/>
        <w:right w:val="none" w:sz="0" w:space="0" w:color="auto"/>
      </w:divBdr>
    </w:div>
    <w:div w:id="714547750">
      <w:bodyDiv w:val="1"/>
      <w:marLeft w:val="0"/>
      <w:marRight w:val="0"/>
      <w:marTop w:val="0"/>
      <w:marBottom w:val="0"/>
      <w:divBdr>
        <w:top w:val="none" w:sz="0" w:space="0" w:color="auto"/>
        <w:left w:val="none" w:sz="0" w:space="0" w:color="auto"/>
        <w:bottom w:val="none" w:sz="0" w:space="0" w:color="auto"/>
        <w:right w:val="none" w:sz="0" w:space="0" w:color="auto"/>
      </w:divBdr>
    </w:div>
    <w:div w:id="1475565268">
      <w:bodyDiv w:val="1"/>
      <w:marLeft w:val="0"/>
      <w:marRight w:val="0"/>
      <w:marTop w:val="0"/>
      <w:marBottom w:val="0"/>
      <w:divBdr>
        <w:top w:val="none" w:sz="0" w:space="0" w:color="auto"/>
        <w:left w:val="none" w:sz="0" w:space="0" w:color="auto"/>
        <w:bottom w:val="none" w:sz="0" w:space="0" w:color="auto"/>
        <w:right w:val="none" w:sz="0" w:space="0" w:color="auto"/>
      </w:divBdr>
    </w:div>
    <w:div w:id="2043940151">
      <w:bodyDiv w:val="1"/>
      <w:marLeft w:val="0"/>
      <w:marRight w:val="0"/>
      <w:marTop w:val="0"/>
      <w:marBottom w:val="0"/>
      <w:divBdr>
        <w:top w:val="none" w:sz="0" w:space="0" w:color="auto"/>
        <w:left w:val="none" w:sz="0" w:space="0" w:color="auto"/>
        <w:bottom w:val="none" w:sz="0" w:space="0" w:color="auto"/>
        <w:right w:val="none" w:sz="0" w:space="0" w:color="auto"/>
      </w:divBdr>
      <w:divsChild>
        <w:div w:id="100481924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1.png"/><Relationship Id="rId18" Type="http://schemas.openxmlformats.org/officeDocument/2006/relationships/hyperlink" Target="https://doi.org/10.54254/2754-1169/2024.19301" TargetMode="External"/><Relationship Id="rId3" Type="http://schemas.openxmlformats.org/officeDocument/2006/relationships/settings" Target="settings.xml"/><Relationship Id="rId21" Type="http://schemas.openxmlformats.org/officeDocument/2006/relationships/hyperlink" Target="https://www.spglobal.com/automotive-insights/en/blogs/2025/09/tesla-brand-loyalty-evolving-ev-market" TargetMode="Externa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corporatefinanceinstitute.com/resources/accounting/capital-ration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3390/businesses4010006" TargetMode="External"/><Relationship Id="rId20" Type="http://schemas.openxmlformats.org/officeDocument/2006/relationships/hyperlink" Target="https://doi.org/10.9790/487X-1813455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5267/j.uscm.2024.1.001" TargetMode="External"/><Relationship Id="rId23" Type="http://schemas.openxmlformats.org/officeDocument/2006/relationships/footer" Target="footer1.xml"/><Relationship Id="rId10" Type="http://schemas.openxmlformats.org/officeDocument/2006/relationships/chart" Target="charts/chart4.xml"/><Relationship Id="rId19" Type="http://schemas.openxmlformats.org/officeDocument/2006/relationships/hyperlink" Target="https://doi.org/10.3390/jrfm18060297"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2.png"/><Relationship Id="rId22" Type="http://schemas.openxmlformats.org/officeDocument/2006/relationships/hyperlink" Target="https://www.bbc.com/news/articles/c8ex2l58en4o"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WORD%20CREATION\Jan%20-%202026\Fwd%20pack%20501%20Olimpia%20financial%20management\Ratio%20analysis_Tesl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WORD%20CREATION\Jan%20-%202026\Fwd%20pack%20501%20Olimpia%20financial%20management\Ratio%20analysis_Tesl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WORD%20CREATION\Jan%20-%202026\Fwd%20pack%20501%20Olimpia%20financial%20management\Ratio%20analysis_Tesl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WORD%20CREATION\Jan%20-%202026\Fwd%20pack%20501%20Olimpia%20financial%20management\Ratio%20analysis_Tesl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WORD%20CREATION\Jan%20-%202026\Fwd%20pack%20501%20Olimpia%20financial%20management\Ratio%20analysis_Tesl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WORD%20CREATION\Jan%20-%202026\Fwd%20pack%20501%20Olimpia%20financial%20management\Ratio%20analysis_Tesl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PROFITABILITY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tx>
            <c:strRef>
              <c:f>'Ratios template'!$K$20</c:f>
              <c:strCache>
                <c:ptCount val="1"/>
                <c:pt idx="0">
                  <c:v>2024</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'Ratios template'!$J$21:$J$26</c:f>
              <c:strCache>
                <c:ptCount val="6"/>
                <c:pt idx="0">
                  <c:v>Gross Margin</c:v>
                </c:pt>
                <c:pt idx="1">
                  <c:v>Operating Margin</c:v>
                </c:pt>
                <c:pt idx="2">
                  <c:v>PreTax Margin</c:v>
                </c:pt>
                <c:pt idx="3">
                  <c:v>Net Profit Margin</c:v>
                </c:pt>
                <c:pt idx="4">
                  <c:v>Return on Equity (ROE)</c:v>
                </c:pt>
                <c:pt idx="5">
                  <c:v>Return on Assets (ROA)</c:v>
                </c:pt>
              </c:strCache>
            </c:strRef>
          </c:cat>
          <c:val>
            <c:numRef>
              <c:f>'Ratios template'!$K$21:$K$26</c:f>
              <c:numCache>
                <c:formatCode>0%</c:formatCode>
                <c:ptCount val="6"/>
                <c:pt idx="0">
                  <c:v>0.17862626676220697</c:v>
                </c:pt>
                <c:pt idx="1">
                  <c:v>7.9434947282219268E-2</c:v>
                </c:pt>
                <c:pt idx="2">
                  <c:v>9.2025795884942169E-2</c:v>
                </c:pt>
                <c:pt idx="3">
                  <c:v>7.2985976046678266E-2</c:v>
                </c:pt>
                <c:pt idx="4">
                  <c:v>9.6769815418023888E-2</c:v>
                </c:pt>
                <c:pt idx="5">
                  <c:v>5.8409109527320389E-2</c:v>
                </c:pt>
              </c:numCache>
            </c:numRef>
          </c:val>
          <c:extLst>
            <c:ext xmlns:c16="http://schemas.microsoft.com/office/drawing/2014/chart" uri="{C3380CC4-5D6E-409C-BE32-E72D297353CC}">
              <c16:uniqueId val="{00000000-C6EC-4C34-A720-EF8F0C2298F2}"/>
            </c:ext>
          </c:extLst>
        </c:ser>
        <c:ser>
          <c:idx val="1"/>
          <c:order val="1"/>
          <c:tx>
            <c:strRef>
              <c:f>'Ratios template'!$L$20</c:f>
              <c:strCache>
                <c:ptCount val="1"/>
                <c:pt idx="0">
                  <c:v>2023</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'Ratios template'!$J$21:$J$26</c:f>
              <c:strCache>
                <c:ptCount val="6"/>
                <c:pt idx="0">
                  <c:v>Gross Margin</c:v>
                </c:pt>
                <c:pt idx="1">
                  <c:v>Operating Margin</c:v>
                </c:pt>
                <c:pt idx="2">
                  <c:v>PreTax Margin</c:v>
                </c:pt>
                <c:pt idx="3">
                  <c:v>Net Profit Margin</c:v>
                </c:pt>
                <c:pt idx="4">
                  <c:v>Return on Equity (ROE)</c:v>
                </c:pt>
                <c:pt idx="5">
                  <c:v>Return on Assets (ROA)</c:v>
                </c:pt>
              </c:strCache>
            </c:strRef>
          </c:cat>
          <c:val>
            <c:numRef>
              <c:f>'Ratios template'!$L$21:$L$26</c:f>
              <c:numCache>
                <c:formatCode>0%</c:formatCode>
                <c:ptCount val="6"/>
                <c:pt idx="0">
                  <c:v>0.18248891736331416</c:v>
                </c:pt>
                <c:pt idx="1">
                  <c:v>9.1874799789197395E-2</c:v>
                </c:pt>
                <c:pt idx="2">
                  <c:v>0.10305560435245369</c:v>
                </c:pt>
                <c:pt idx="3">
                  <c:v>0.15499157822946483</c:v>
                </c:pt>
                <c:pt idx="4">
                  <c:v>0.23579996541369933</c:v>
                </c:pt>
                <c:pt idx="5">
                  <c:v>0.14067981016338704</c:v>
                </c:pt>
              </c:numCache>
            </c:numRef>
          </c:val>
          <c:extLst>
            <c:ext xmlns:c16="http://schemas.microsoft.com/office/drawing/2014/chart" uri="{C3380CC4-5D6E-409C-BE32-E72D297353CC}">
              <c16:uniqueId val="{00000001-C6EC-4C34-A720-EF8F0C2298F2}"/>
            </c:ext>
          </c:extLst>
        </c:ser>
        <c:ser>
          <c:idx val="2"/>
          <c:order val="2"/>
          <c:tx>
            <c:strRef>
              <c:f>'Ratios template'!$M$20</c:f>
              <c:strCache>
                <c:ptCount val="1"/>
                <c:pt idx="0">
                  <c:v>2022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'Ratios template'!$J$21:$J$26</c:f>
              <c:strCache>
                <c:ptCount val="6"/>
                <c:pt idx="0">
                  <c:v>Gross Margin</c:v>
                </c:pt>
                <c:pt idx="1">
                  <c:v>Operating Margin</c:v>
                </c:pt>
                <c:pt idx="2">
                  <c:v>PreTax Margin</c:v>
                </c:pt>
                <c:pt idx="3">
                  <c:v>Net Profit Margin</c:v>
                </c:pt>
                <c:pt idx="4">
                  <c:v>Return on Equity (ROE)</c:v>
                </c:pt>
                <c:pt idx="5">
                  <c:v>Return on Assets (ROA)</c:v>
                </c:pt>
              </c:strCache>
            </c:strRef>
          </c:cat>
          <c:val>
            <c:numRef>
              <c:f>'Ratios template'!$M$21:$M$26</c:f>
              <c:numCache>
                <c:formatCode>0%</c:formatCode>
                <c:ptCount val="6"/>
                <c:pt idx="0">
                  <c:v>0.25598438535759005</c:v>
                </c:pt>
                <c:pt idx="1">
                  <c:v>0.16979696054602145</c:v>
                </c:pt>
                <c:pt idx="2">
                  <c:v>0.16840981070928776</c:v>
                </c:pt>
                <c:pt idx="3">
                  <c:v>0.15446465836831896</c:v>
                </c:pt>
                <c:pt idx="4">
                  <c:v>0.27415137914506077</c:v>
                </c:pt>
                <c:pt idx="5">
                  <c:v>0.15282129757827492</c:v>
                </c:pt>
              </c:numCache>
            </c:numRef>
          </c:val>
          <c:extLst>
            <c:ext xmlns:c16="http://schemas.microsoft.com/office/drawing/2014/chart" uri="{C3380CC4-5D6E-409C-BE32-E72D297353CC}">
              <c16:uniqueId val="{00000002-C6EC-4C34-A720-EF8F0C2298F2}"/>
            </c:ext>
          </c:extLst>
        </c:ser>
        <c:ser>
          <c:idx val="3"/>
          <c:order val="3"/>
          <c:tx>
            <c:strRef>
              <c:f>'Ratios template'!$N$20</c:f>
              <c:strCache>
                <c:ptCount val="1"/>
                <c:pt idx="0">
                  <c:v>2021</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'Ratios template'!$J$21:$J$26</c:f>
              <c:strCache>
                <c:ptCount val="6"/>
                <c:pt idx="0">
                  <c:v>Gross Margin</c:v>
                </c:pt>
                <c:pt idx="1">
                  <c:v>Operating Margin</c:v>
                </c:pt>
                <c:pt idx="2">
                  <c:v>PreTax Margin</c:v>
                </c:pt>
                <c:pt idx="3">
                  <c:v>Net Profit Margin</c:v>
                </c:pt>
                <c:pt idx="4">
                  <c:v>Return on Equity (ROE)</c:v>
                </c:pt>
                <c:pt idx="5">
                  <c:v>Return on Assets (ROA)</c:v>
                </c:pt>
              </c:strCache>
            </c:strRef>
          </c:cat>
          <c:val>
            <c:numRef>
              <c:f>'Ratios template'!$N$21:$N$26</c:f>
              <c:numCache>
                <c:formatCode>0%</c:formatCode>
                <c:ptCount val="6"/>
                <c:pt idx="0">
                  <c:v>0.25279155751258753</c:v>
                </c:pt>
                <c:pt idx="1">
                  <c:v>0.12069189751593185</c:v>
                </c:pt>
                <c:pt idx="2">
                  <c:v>0.11784924660461141</c:v>
                </c:pt>
                <c:pt idx="3">
                  <c:v>0.10263270349107259</c:v>
                </c:pt>
                <c:pt idx="4">
                  <c:v>0.17490422062501979</c:v>
                </c:pt>
                <c:pt idx="5">
                  <c:v>8.8908918253367886E-2</c:v>
                </c:pt>
              </c:numCache>
            </c:numRef>
          </c:val>
          <c:extLst>
            <c:ext xmlns:c16="http://schemas.microsoft.com/office/drawing/2014/chart" uri="{C3380CC4-5D6E-409C-BE32-E72D297353CC}">
              <c16:uniqueId val="{00000003-C6EC-4C34-A720-EF8F0C2298F2}"/>
            </c:ext>
          </c:extLst>
        </c:ser>
        <c:ser>
          <c:idx val="4"/>
          <c:order val="4"/>
          <c:tx>
            <c:strRef>
              <c:f>'Ratios template'!$O$20</c:f>
              <c:strCache>
                <c:ptCount val="1"/>
                <c:pt idx="0">
                  <c:v>2020</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'Ratios template'!$J$21:$J$26</c:f>
              <c:strCache>
                <c:ptCount val="6"/>
                <c:pt idx="0">
                  <c:v>Gross Margin</c:v>
                </c:pt>
                <c:pt idx="1">
                  <c:v>Operating Margin</c:v>
                </c:pt>
                <c:pt idx="2">
                  <c:v>PreTax Margin</c:v>
                </c:pt>
                <c:pt idx="3">
                  <c:v>Net Profit Margin</c:v>
                </c:pt>
                <c:pt idx="4">
                  <c:v>Return on Equity (ROE)</c:v>
                </c:pt>
                <c:pt idx="5">
                  <c:v>Return on Assets (ROA)</c:v>
                </c:pt>
              </c:strCache>
            </c:strRef>
          </c:cat>
          <c:val>
            <c:numRef>
              <c:f>'Ratios template'!$O$21:$O$26</c:f>
              <c:numCache>
                <c:formatCode>0%</c:formatCode>
                <c:ptCount val="6"/>
                <c:pt idx="0">
                  <c:v>0.2102359208523592</c:v>
                </c:pt>
                <c:pt idx="1">
                  <c:v>6.3229325215626589E-2</c:v>
                </c:pt>
                <c:pt idx="2">
                  <c:v>0.17205733130390666</c:v>
                </c:pt>
                <c:pt idx="3">
                  <c:v>2.7333840690005072E-2</c:v>
                </c:pt>
                <c:pt idx="4">
                  <c:v>3.8785151856017996E-2</c:v>
                </c:pt>
                <c:pt idx="5">
                  <c:v>1.6529876505330981E-2</c:v>
                </c:pt>
              </c:numCache>
            </c:numRef>
          </c:val>
          <c:extLst>
            <c:ext xmlns:c16="http://schemas.microsoft.com/office/drawing/2014/chart" uri="{C3380CC4-5D6E-409C-BE32-E72D297353CC}">
              <c16:uniqueId val="{00000004-C6EC-4C34-A720-EF8F0C2298F2}"/>
            </c:ext>
          </c:extLst>
        </c:ser>
        <c:dLbls>
          <c:dLblPos val="outEnd"/>
          <c:showLegendKey val="0"/>
          <c:showVal val="1"/>
          <c:showCatName val="0"/>
          <c:showSerName val="0"/>
          <c:showPercent val="0"/>
          <c:showBubbleSize val="0"/>
        </c:dLbls>
        <c:gapWidth val="182"/>
        <c:axId val="478210848"/>
        <c:axId val="478213592"/>
      </c:barChart>
      <c:catAx>
        <c:axId val="47821084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Values in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78213592"/>
        <c:crosses val="autoZero"/>
        <c:auto val="1"/>
        <c:lblAlgn val="ctr"/>
        <c:lblOffset val="100"/>
        <c:noMultiLvlLbl val="0"/>
      </c:catAx>
      <c:valAx>
        <c:axId val="47821359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78210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sz="1600"/>
              <a:t>LIQUIDITY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'Ratios template'!$K$5</c:f>
              <c:strCache>
                <c:ptCount val="1"/>
                <c:pt idx="0">
                  <c:v>2024</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'Ratios template'!$J$6:$J$8</c:f>
              <c:strCache>
                <c:ptCount val="3"/>
                <c:pt idx="0">
                  <c:v>Current Ratio</c:v>
                </c:pt>
                <c:pt idx="1">
                  <c:v>Quick Ratio (or Acid Test Ratio)</c:v>
                </c:pt>
                <c:pt idx="2">
                  <c:v>Cash Ratio</c:v>
                </c:pt>
              </c:strCache>
            </c:strRef>
          </c:cat>
          <c:val>
            <c:numRef>
              <c:f>'Ratios template'!$K$6:$K$8</c:f>
              <c:numCache>
                <c:formatCode>0.00</c:formatCode>
                <c:ptCount val="3"/>
                <c:pt idx="0">
                  <c:v>2.0249123902709831</c:v>
                </c:pt>
                <c:pt idx="1">
                  <c:v>1.6079594739946568</c:v>
                </c:pt>
                <c:pt idx="2">
                  <c:v>0.4991499254016169</c:v>
                </c:pt>
              </c:numCache>
            </c:numRef>
          </c:val>
          <c:extLst>
            <c:ext xmlns:c16="http://schemas.microsoft.com/office/drawing/2014/chart" uri="{C3380CC4-5D6E-409C-BE32-E72D297353CC}">
              <c16:uniqueId val="{00000000-AD8A-49D8-90CD-8DC8C39BC9AE}"/>
            </c:ext>
          </c:extLst>
        </c:ser>
        <c:ser>
          <c:idx val="1"/>
          <c:order val="1"/>
          <c:tx>
            <c:strRef>
              <c:f>'Ratios template'!$L$5</c:f>
              <c:strCache>
                <c:ptCount val="1"/>
                <c:pt idx="0">
                  <c:v>2023</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'Ratios template'!$J$6:$J$8</c:f>
              <c:strCache>
                <c:ptCount val="3"/>
                <c:pt idx="0">
                  <c:v>Current Ratio</c:v>
                </c:pt>
                <c:pt idx="1">
                  <c:v>Quick Ratio (or Acid Test Ratio)</c:v>
                </c:pt>
                <c:pt idx="2">
                  <c:v>Cash Ratio</c:v>
                </c:pt>
              </c:strCache>
            </c:strRef>
          </c:cat>
          <c:val>
            <c:numRef>
              <c:f>'Ratios template'!$L$6:$L$8</c:f>
              <c:numCache>
                <c:formatCode>0.00</c:formatCode>
                <c:ptCount val="3"/>
                <c:pt idx="0">
                  <c:v>1.7258939752330598</c:v>
                </c:pt>
                <c:pt idx="1">
                  <c:v>1.2519131765688047</c:v>
                </c:pt>
                <c:pt idx="2">
                  <c:v>0.55318630861277307</c:v>
                </c:pt>
              </c:numCache>
            </c:numRef>
          </c:val>
          <c:extLst>
            <c:ext xmlns:c16="http://schemas.microsoft.com/office/drawing/2014/chart" uri="{C3380CC4-5D6E-409C-BE32-E72D297353CC}">
              <c16:uniqueId val="{00000001-AD8A-49D8-90CD-8DC8C39BC9AE}"/>
            </c:ext>
          </c:extLst>
        </c:ser>
        <c:ser>
          <c:idx val="2"/>
          <c:order val="2"/>
          <c:tx>
            <c:strRef>
              <c:f>'Ratios template'!$M$5</c:f>
              <c:strCache>
                <c:ptCount val="1"/>
                <c:pt idx="0">
                  <c:v>2022</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'Ratios template'!$J$6:$J$8</c:f>
              <c:strCache>
                <c:ptCount val="3"/>
                <c:pt idx="0">
                  <c:v>Current Ratio</c:v>
                </c:pt>
                <c:pt idx="1">
                  <c:v>Quick Ratio (or Acid Test Ratio)</c:v>
                </c:pt>
                <c:pt idx="2">
                  <c:v>Cash Ratio</c:v>
                </c:pt>
              </c:strCache>
            </c:strRef>
          </c:cat>
          <c:val>
            <c:numRef>
              <c:f>'Ratios template'!$M$6:$M$8</c:f>
              <c:numCache>
                <c:formatCode>0.00</c:formatCode>
                <c:ptCount val="3"/>
                <c:pt idx="0">
                  <c:v>1.53195552061103</c:v>
                </c:pt>
                <c:pt idx="1">
                  <c:v>1.0512561308922086</c:v>
                </c:pt>
                <c:pt idx="2">
                  <c:v>0.52285746377625519</c:v>
                </c:pt>
              </c:numCache>
            </c:numRef>
          </c:val>
          <c:extLst>
            <c:ext xmlns:c16="http://schemas.microsoft.com/office/drawing/2014/chart" uri="{C3380CC4-5D6E-409C-BE32-E72D297353CC}">
              <c16:uniqueId val="{00000002-AD8A-49D8-90CD-8DC8C39BC9AE}"/>
            </c:ext>
          </c:extLst>
        </c:ser>
        <c:ser>
          <c:idx val="3"/>
          <c:order val="3"/>
          <c:tx>
            <c:strRef>
              <c:f>'Ratios template'!$N$5</c:f>
              <c:strCache>
                <c:ptCount val="1"/>
                <c:pt idx="0">
                  <c:v>2021</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'Ratios template'!$J$6:$J$8</c:f>
              <c:strCache>
                <c:ptCount val="3"/>
                <c:pt idx="0">
                  <c:v>Current Ratio</c:v>
                </c:pt>
                <c:pt idx="1">
                  <c:v>Quick Ratio (or Acid Test Ratio)</c:v>
                </c:pt>
                <c:pt idx="2">
                  <c:v>Cash Ratio</c:v>
                </c:pt>
              </c:strCache>
            </c:strRef>
          </c:cat>
          <c:val>
            <c:numRef>
              <c:f>'Ratios template'!$N$6:$N$8</c:f>
              <c:numCache>
                <c:formatCode>0.00</c:formatCode>
                <c:ptCount val="3"/>
                <c:pt idx="0">
                  <c:v>1.3752854605430094</c:v>
                </c:pt>
                <c:pt idx="1">
                  <c:v>1.0831261101243339</c:v>
                </c:pt>
                <c:pt idx="2">
                  <c:v>0.40740928698299922</c:v>
                </c:pt>
              </c:numCache>
            </c:numRef>
          </c:val>
          <c:extLst>
            <c:ext xmlns:c16="http://schemas.microsoft.com/office/drawing/2014/chart" uri="{C3380CC4-5D6E-409C-BE32-E72D297353CC}">
              <c16:uniqueId val="{00000003-AD8A-49D8-90CD-8DC8C39BC9AE}"/>
            </c:ext>
          </c:extLst>
        </c:ser>
        <c:ser>
          <c:idx val="4"/>
          <c:order val="4"/>
          <c:tx>
            <c:strRef>
              <c:f>'Ratios template'!$O$5</c:f>
              <c:strCache>
                <c:ptCount val="1"/>
                <c:pt idx="0">
                  <c:v>2020</c:v>
                </c:pt>
              </c:strCache>
            </c:strRef>
          </c:tx>
          <c:spPr>
            <a:solidFill>
              <a:schemeClr val="accent5">
                <a:alpha val="85000"/>
              </a:schemeClr>
            </a:solidFill>
            <a:ln w="9525" cap="flat" cmpd="sng" algn="ctr">
              <a:solidFill>
                <a:schemeClr val="accent5">
                  <a:lumMod val="75000"/>
                </a:schemeClr>
              </a:solidFill>
              <a:round/>
            </a:ln>
            <a:effectLst/>
            <a:sp3d contourW="9525">
              <a:contourClr>
                <a:schemeClr val="accent5">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'Ratios template'!$J$6:$J$8</c:f>
              <c:strCache>
                <c:ptCount val="3"/>
                <c:pt idx="0">
                  <c:v>Current Ratio</c:v>
                </c:pt>
                <c:pt idx="1">
                  <c:v>Quick Ratio (or Acid Test Ratio)</c:v>
                </c:pt>
                <c:pt idx="2">
                  <c:v>Cash Ratio</c:v>
                </c:pt>
              </c:strCache>
            </c:strRef>
          </c:cat>
          <c:val>
            <c:numRef>
              <c:f>'Ratios template'!$O$6:$O$8</c:f>
              <c:numCache>
                <c:formatCode>0.00</c:formatCode>
                <c:ptCount val="3"/>
                <c:pt idx="0">
                  <c:v>1.8751403705783267</c:v>
                </c:pt>
                <c:pt idx="1">
                  <c:v>1.5873104997192589</c:v>
                </c:pt>
                <c:pt idx="2">
                  <c:v>1.3579449747332959</c:v>
                </c:pt>
              </c:numCache>
            </c:numRef>
          </c:val>
          <c:extLst>
            <c:ext xmlns:c16="http://schemas.microsoft.com/office/drawing/2014/chart" uri="{C3380CC4-5D6E-409C-BE32-E72D297353CC}">
              <c16:uniqueId val="{00000004-AD8A-49D8-90CD-8DC8C39BC9AE}"/>
            </c:ext>
          </c:extLst>
        </c:ser>
        <c:dLbls>
          <c:showLegendKey val="0"/>
          <c:showVal val="1"/>
          <c:showCatName val="0"/>
          <c:showSerName val="0"/>
          <c:showPercent val="0"/>
          <c:showBubbleSize val="0"/>
        </c:dLbls>
        <c:gapWidth val="75"/>
        <c:shape val="box"/>
        <c:axId val="478210064"/>
        <c:axId val="478212416"/>
        <c:axId val="0"/>
      </c:bar3DChart>
      <c:catAx>
        <c:axId val="47821006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478212416"/>
        <c:crosses val="autoZero"/>
        <c:auto val="1"/>
        <c:lblAlgn val="ctr"/>
        <c:lblOffset val="100"/>
        <c:noMultiLvlLbl val="0"/>
      </c:catAx>
      <c:valAx>
        <c:axId val="478212416"/>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47821006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sz="1600"/>
              <a:t>Efficiency Ratios</a:t>
            </a:r>
          </a:p>
        </c:rich>
      </c:tx>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'Ratios template'!$K$61</c:f>
              <c:strCache>
                <c:ptCount val="1"/>
                <c:pt idx="0">
                  <c:v>2024</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'Ratios template'!$J$62:$J$63</c:f>
              <c:strCache>
                <c:ptCount val="2"/>
                <c:pt idx="0">
                  <c:v>Average Inventories Turnover Period</c:v>
                </c:pt>
                <c:pt idx="1">
                  <c:v>Average Settlement Period for Trade Receivables</c:v>
                </c:pt>
              </c:strCache>
            </c:strRef>
          </c:cat>
          <c:val>
            <c:numRef>
              <c:f>'Ratios template'!$K$62:$K$63</c:f>
              <c:numCache>
                <c:formatCode>0.00</c:formatCode>
                <c:ptCount val="2"/>
                <c:pt idx="0">
                  <c:v>44.899222028866824</c:v>
                </c:pt>
                <c:pt idx="1">
                  <c:v>16.280888524925786</c:v>
                </c:pt>
              </c:numCache>
            </c:numRef>
          </c:val>
          <c:extLst>
            <c:ext xmlns:c16="http://schemas.microsoft.com/office/drawing/2014/chart" uri="{C3380CC4-5D6E-409C-BE32-E72D297353CC}">
              <c16:uniqueId val="{00000000-A27C-431A-B443-B2FBD0CBA7EB}"/>
            </c:ext>
          </c:extLst>
        </c:ser>
        <c:ser>
          <c:idx val="1"/>
          <c:order val="1"/>
          <c:tx>
            <c:strRef>
              <c:f>'Ratios template'!$L$61</c:f>
              <c:strCache>
                <c:ptCount val="1"/>
                <c:pt idx="0">
                  <c:v>2023</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'Ratios template'!$J$62:$J$63</c:f>
              <c:strCache>
                <c:ptCount val="2"/>
                <c:pt idx="0">
                  <c:v>Average Inventories Turnover Period</c:v>
                </c:pt>
                <c:pt idx="1">
                  <c:v>Average Settlement Period for Trade Receivables</c:v>
                </c:pt>
              </c:strCache>
            </c:strRef>
          </c:cat>
          <c:val>
            <c:numRef>
              <c:f>'Ratios template'!$L$62:$L$63</c:f>
              <c:numCache>
                <c:formatCode>0.00</c:formatCode>
                <c:ptCount val="2"/>
                <c:pt idx="0">
                  <c:v>51.3933638514875</c:v>
                </c:pt>
                <c:pt idx="1">
                  <c:v>13.049920949025038</c:v>
                </c:pt>
              </c:numCache>
            </c:numRef>
          </c:val>
          <c:extLst>
            <c:ext xmlns:c16="http://schemas.microsoft.com/office/drawing/2014/chart" uri="{C3380CC4-5D6E-409C-BE32-E72D297353CC}">
              <c16:uniqueId val="{00000001-A27C-431A-B443-B2FBD0CBA7EB}"/>
            </c:ext>
          </c:extLst>
        </c:ser>
        <c:ser>
          <c:idx val="2"/>
          <c:order val="2"/>
          <c:tx>
            <c:strRef>
              <c:f>'Ratios template'!$M$61</c:f>
              <c:strCache>
                <c:ptCount val="1"/>
                <c:pt idx="0">
                  <c:v>2022</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'Ratios template'!$J$62:$J$63</c:f>
              <c:strCache>
                <c:ptCount val="2"/>
                <c:pt idx="0">
                  <c:v>Average Inventories Turnover Period</c:v>
                </c:pt>
                <c:pt idx="1">
                  <c:v>Average Settlement Period for Trade Receivables</c:v>
                </c:pt>
              </c:strCache>
            </c:strRef>
          </c:cat>
          <c:val>
            <c:numRef>
              <c:f>'Ratios template'!$M$62:$M$63</c:f>
              <c:numCache>
                <c:formatCode>0.00</c:formatCode>
                <c:ptCount val="2"/>
                <c:pt idx="0">
                  <c:v>57.526638187130196</c:v>
                </c:pt>
                <c:pt idx="1">
                  <c:v>13.045591809678132</c:v>
                </c:pt>
              </c:numCache>
            </c:numRef>
          </c:val>
          <c:extLst>
            <c:ext xmlns:c16="http://schemas.microsoft.com/office/drawing/2014/chart" uri="{C3380CC4-5D6E-409C-BE32-E72D297353CC}">
              <c16:uniqueId val="{00000002-A27C-431A-B443-B2FBD0CBA7EB}"/>
            </c:ext>
          </c:extLst>
        </c:ser>
        <c:ser>
          <c:idx val="3"/>
          <c:order val="3"/>
          <c:tx>
            <c:strRef>
              <c:f>'Ratios template'!$N$61</c:f>
              <c:strCache>
                <c:ptCount val="1"/>
                <c:pt idx="0">
                  <c:v>2021</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'Ratios template'!$J$62:$J$63</c:f>
              <c:strCache>
                <c:ptCount val="2"/>
                <c:pt idx="0">
                  <c:v>Average Inventories Turnover Period</c:v>
                </c:pt>
                <c:pt idx="1">
                  <c:v>Average Settlement Period for Trade Receivables</c:v>
                </c:pt>
              </c:strCache>
            </c:strRef>
          </c:cat>
          <c:val>
            <c:numRef>
              <c:f>'Ratios template'!$N$62:$N$63</c:f>
              <c:numCache>
                <c:formatCode>0.00</c:formatCode>
                <c:ptCount val="2"/>
                <c:pt idx="0">
                  <c:v>39.041023354328075</c:v>
                </c:pt>
                <c:pt idx="1">
                  <c:v>12.795273396131766</c:v>
                </c:pt>
              </c:numCache>
            </c:numRef>
          </c:val>
          <c:extLst>
            <c:ext xmlns:c16="http://schemas.microsoft.com/office/drawing/2014/chart" uri="{C3380CC4-5D6E-409C-BE32-E72D297353CC}">
              <c16:uniqueId val="{00000003-A27C-431A-B443-B2FBD0CBA7EB}"/>
            </c:ext>
          </c:extLst>
        </c:ser>
        <c:ser>
          <c:idx val="4"/>
          <c:order val="4"/>
          <c:tx>
            <c:strRef>
              <c:f>'Ratios template'!$O$61</c:f>
              <c:strCache>
                <c:ptCount val="1"/>
                <c:pt idx="0">
                  <c:v>2020</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'Ratios template'!$J$62:$J$63</c:f>
              <c:strCache>
                <c:ptCount val="2"/>
                <c:pt idx="0">
                  <c:v>Average Inventories Turnover Period</c:v>
                </c:pt>
                <c:pt idx="1">
                  <c:v>Average Settlement Period for Trade Receivables</c:v>
                </c:pt>
              </c:strCache>
            </c:strRef>
          </c:cat>
          <c:val>
            <c:numRef>
              <c:f>'Ratios template'!$O$62:$O$63</c:f>
              <c:numCache>
                <c:formatCode>0.00</c:formatCode>
                <c:ptCount val="2"/>
                <c:pt idx="0">
                  <c:v>47.465277777777771</c:v>
                </c:pt>
                <c:pt idx="1">
                  <c:v>21.529680365296802</c:v>
                </c:pt>
              </c:numCache>
            </c:numRef>
          </c:val>
          <c:extLst>
            <c:ext xmlns:c16="http://schemas.microsoft.com/office/drawing/2014/chart" uri="{C3380CC4-5D6E-409C-BE32-E72D297353CC}">
              <c16:uniqueId val="{00000004-A27C-431A-B443-B2FBD0CBA7EB}"/>
            </c:ext>
          </c:extLst>
        </c:ser>
        <c:dLbls>
          <c:showLegendKey val="0"/>
          <c:showVal val="1"/>
          <c:showCatName val="0"/>
          <c:showSerName val="0"/>
          <c:showPercent val="0"/>
          <c:showBubbleSize val="0"/>
        </c:dLbls>
        <c:gapWidth val="150"/>
        <c:shape val="box"/>
        <c:axId val="478211240"/>
        <c:axId val="478211632"/>
        <c:axId val="0"/>
      </c:bar3DChart>
      <c:catAx>
        <c:axId val="4782112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78211632"/>
        <c:crosses val="autoZero"/>
        <c:auto val="1"/>
        <c:lblAlgn val="ctr"/>
        <c:lblOffset val="100"/>
        <c:noMultiLvlLbl val="0"/>
      </c:catAx>
      <c:valAx>
        <c:axId val="4782116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78211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sz="1600"/>
              <a:t>GEARING RATIOS</a:t>
            </a:r>
          </a:p>
        </c:rich>
      </c:tx>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'Ratios template'!$K$43</c:f>
              <c:strCache>
                <c:ptCount val="1"/>
                <c:pt idx="0">
                  <c:v>2024</c:v>
                </c:pt>
              </c:strCache>
            </c:strRef>
          </c:tx>
          <c:spPr>
            <a:solidFill>
              <a:schemeClr val="accent1"/>
            </a:solidFill>
            <a:ln>
              <a:noFill/>
            </a:ln>
            <a:effectLst/>
            <a:sp3d/>
          </c:spPr>
          <c:invertIfNegative val="0"/>
          <c:cat>
            <c:strRef>
              <c:f>'Ratios template'!$J$44:$J$47</c:f>
              <c:strCache>
                <c:ptCount val="4"/>
                <c:pt idx="0">
                  <c:v>Debt/Equity Ratio</c:v>
                </c:pt>
                <c:pt idx="1">
                  <c:v>Debt/Capital Ratio</c:v>
                </c:pt>
                <c:pt idx="2">
                  <c:v>Equity Multiplier</c:v>
                </c:pt>
                <c:pt idx="3">
                  <c:v>Interest Coverage Ratio</c:v>
                </c:pt>
              </c:strCache>
            </c:strRef>
          </c:cat>
          <c:val>
            <c:numRef>
              <c:f>'Ratios template'!$K$44:$K$47</c:f>
              <c:numCache>
                <c:formatCode>0.00</c:formatCode>
                <c:ptCount val="4"/>
                <c:pt idx="0">
                  <c:v>0.65675895765472314</c:v>
                </c:pt>
                <c:pt idx="1">
                  <c:v>0.39641189481445072</c:v>
                </c:pt>
                <c:pt idx="2">
                  <c:v>1.656758957654723</c:v>
                </c:pt>
                <c:pt idx="3">
                  <c:v>22.171428571428571</c:v>
                </c:pt>
              </c:numCache>
            </c:numRef>
          </c:val>
          <c:extLst>
            <c:ext xmlns:c16="http://schemas.microsoft.com/office/drawing/2014/chart" uri="{C3380CC4-5D6E-409C-BE32-E72D297353CC}">
              <c16:uniqueId val="{00000000-EAD9-4B3C-B811-EF3C306E8A19}"/>
            </c:ext>
          </c:extLst>
        </c:ser>
        <c:ser>
          <c:idx val="1"/>
          <c:order val="1"/>
          <c:tx>
            <c:strRef>
              <c:f>'Ratios template'!$L$43</c:f>
              <c:strCache>
                <c:ptCount val="1"/>
                <c:pt idx="0">
                  <c:v>2023</c:v>
                </c:pt>
              </c:strCache>
            </c:strRef>
          </c:tx>
          <c:spPr>
            <a:solidFill>
              <a:schemeClr val="accent2"/>
            </a:solidFill>
            <a:ln>
              <a:noFill/>
            </a:ln>
            <a:effectLst/>
            <a:sp3d/>
          </c:spPr>
          <c:invertIfNegative val="0"/>
          <c:cat>
            <c:strRef>
              <c:f>'Ratios template'!$J$44:$J$47</c:f>
              <c:strCache>
                <c:ptCount val="4"/>
                <c:pt idx="0">
                  <c:v>Debt/Equity Ratio</c:v>
                </c:pt>
                <c:pt idx="1">
                  <c:v>Debt/Capital Ratio</c:v>
                </c:pt>
                <c:pt idx="2">
                  <c:v>Equity Multiplier</c:v>
                </c:pt>
                <c:pt idx="3">
                  <c:v>Interest Coverage Ratio</c:v>
                </c:pt>
              </c:strCache>
            </c:strRef>
          </c:cat>
          <c:val>
            <c:numRef>
              <c:f>'Ratios template'!$L$44:$L$47</c:f>
              <c:numCache>
                <c:formatCode>0.00</c:formatCode>
                <c:ptCount val="4"/>
                <c:pt idx="0">
                  <c:v>0.67614645726233713</c:v>
                </c:pt>
                <c:pt idx="1">
                  <c:v>0.40339342324935751</c:v>
                </c:pt>
                <c:pt idx="2">
                  <c:v>1.676146457262337</c:v>
                </c:pt>
                <c:pt idx="3">
                  <c:v>56.993589743589745</c:v>
                </c:pt>
              </c:numCache>
            </c:numRef>
          </c:val>
          <c:extLst>
            <c:ext xmlns:c16="http://schemas.microsoft.com/office/drawing/2014/chart" uri="{C3380CC4-5D6E-409C-BE32-E72D297353CC}">
              <c16:uniqueId val="{00000001-EAD9-4B3C-B811-EF3C306E8A19}"/>
            </c:ext>
          </c:extLst>
        </c:ser>
        <c:ser>
          <c:idx val="2"/>
          <c:order val="2"/>
          <c:tx>
            <c:strRef>
              <c:f>'Ratios template'!$M$43</c:f>
              <c:strCache>
                <c:ptCount val="1"/>
                <c:pt idx="0">
                  <c:v>2022</c:v>
                </c:pt>
              </c:strCache>
            </c:strRef>
          </c:tx>
          <c:spPr>
            <a:solidFill>
              <a:schemeClr val="accent3"/>
            </a:solidFill>
            <a:ln>
              <a:noFill/>
            </a:ln>
            <a:effectLst/>
            <a:sp3d/>
          </c:spPr>
          <c:invertIfNegative val="0"/>
          <c:cat>
            <c:strRef>
              <c:f>'Ratios template'!$J$44:$J$47</c:f>
              <c:strCache>
                <c:ptCount val="4"/>
                <c:pt idx="0">
                  <c:v>Debt/Equity Ratio</c:v>
                </c:pt>
                <c:pt idx="1">
                  <c:v>Debt/Capital Ratio</c:v>
                </c:pt>
                <c:pt idx="2">
                  <c:v>Equity Multiplier</c:v>
                </c:pt>
                <c:pt idx="3">
                  <c:v>Interest Coverage Ratio</c:v>
                </c:pt>
              </c:strCache>
            </c:strRef>
          </c:cat>
          <c:val>
            <c:numRef>
              <c:f>'Ratios template'!$M$44:$M$47</c:f>
              <c:numCache>
                <c:formatCode>0.00</c:formatCode>
                <c:ptCount val="4"/>
                <c:pt idx="0">
                  <c:v>0.79393437622554364</c:v>
                </c:pt>
                <c:pt idx="1">
                  <c:v>0.44256600840438193</c:v>
                </c:pt>
                <c:pt idx="2">
                  <c:v>1.7939343762255435</c:v>
                </c:pt>
                <c:pt idx="3">
                  <c:v>72.418848167539267</c:v>
                </c:pt>
              </c:numCache>
            </c:numRef>
          </c:val>
          <c:extLst>
            <c:ext xmlns:c16="http://schemas.microsoft.com/office/drawing/2014/chart" uri="{C3380CC4-5D6E-409C-BE32-E72D297353CC}">
              <c16:uniqueId val="{00000002-EAD9-4B3C-B811-EF3C306E8A19}"/>
            </c:ext>
          </c:extLst>
        </c:ser>
        <c:ser>
          <c:idx val="3"/>
          <c:order val="3"/>
          <c:tx>
            <c:strRef>
              <c:f>'Ratios template'!$N$43</c:f>
              <c:strCache>
                <c:ptCount val="1"/>
                <c:pt idx="0">
                  <c:v>2021</c:v>
                </c:pt>
              </c:strCache>
            </c:strRef>
          </c:tx>
          <c:spPr>
            <a:solidFill>
              <a:schemeClr val="accent4"/>
            </a:solidFill>
            <a:ln>
              <a:noFill/>
            </a:ln>
            <a:effectLst/>
            <a:sp3d/>
          </c:spPr>
          <c:invertIfNegative val="0"/>
          <c:cat>
            <c:strRef>
              <c:f>'Ratios template'!$J$44:$J$47</c:f>
              <c:strCache>
                <c:ptCount val="4"/>
                <c:pt idx="0">
                  <c:v>Debt/Equity Ratio</c:v>
                </c:pt>
                <c:pt idx="1">
                  <c:v>Debt/Capital Ratio</c:v>
                </c:pt>
                <c:pt idx="2">
                  <c:v>Equity Multiplier</c:v>
                </c:pt>
                <c:pt idx="3">
                  <c:v>Interest Coverage Ratio</c:v>
                </c:pt>
              </c:strCache>
            </c:strRef>
          </c:cat>
          <c:val>
            <c:numRef>
              <c:f>'Ratios template'!$N$44:$N$47</c:f>
              <c:numCache>
                <c:formatCode>0.00</c:formatCode>
                <c:ptCount val="4"/>
                <c:pt idx="0">
                  <c:v>0.96722920558528325</c:v>
                </c:pt>
                <c:pt idx="1">
                  <c:v>0.49167082454813216</c:v>
                </c:pt>
                <c:pt idx="2">
                  <c:v>1.9672292055852831</c:v>
                </c:pt>
                <c:pt idx="3">
                  <c:v>17.509433962264151</c:v>
                </c:pt>
              </c:numCache>
            </c:numRef>
          </c:val>
          <c:extLst>
            <c:ext xmlns:c16="http://schemas.microsoft.com/office/drawing/2014/chart" uri="{C3380CC4-5D6E-409C-BE32-E72D297353CC}">
              <c16:uniqueId val="{00000003-EAD9-4B3C-B811-EF3C306E8A19}"/>
            </c:ext>
          </c:extLst>
        </c:ser>
        <c:ser>
          <c:idx val="4"/>
          <c:order val="4"/>
          <c:tx>
            <c:strRef>
              <c:f>'Ratios template'!$O$43</c:f>
              <c:strCache>
                <c:ptCount val="1"/>
                <c:pt idx="0">
                  <c:v>2020</c:v>
                </c:pt>
              </c:strCache>
            </c:strRef>
          </c:tx>
          <c:spPr>
            <a:solidFill>
              <a:schemeClr val="accent5"/>
            </a:solidFill>
            <a:ln>
              <a:noFill/>
            </a:ln>
            <a:effectLst/>
            <a:sp3d/>
          </c:spPr>
          <c:invertIfNegative val="0"/>
          <c:cat>
            <c:strRef>
              <c:f>'Ratios template'!$J$44:$J$47</c:f>
              <c:strCache>
                <c:ptCount val="4"/>
                <c:pt idx="0">
                  <c:v>Debt/Equity Ratio</c:v>
                </c:pt>
                <c:pt idx="1">
                  <c:v>Debt/Capital Ratio</c:v>
                </c:pt>
                <c:pt idx="2">
                  <c:v>Equity Multiplier</c:v>
                </c:pt>
                <c:pt idx="3">
                  <c:v>Interest Coverage Ratio</c:v>
                </c:pt>
              </c:strCache>
            </c:strRef>
          </c:cat>
          <c:val>
            <c:numRef>
              <c:f>'Ratios template'!$O$44:$O$47</c:f>
              <c:numCache>
                <c:formatCode>0.00</c:formatCode>
                <c:ptCount val="4"/>
                <c:pt idx="0">
                  <c:v>1.3463667041619798</c:v>
                </c:pt>
                <c:pt idx="1">
                  <c:v>0.57380915854874592</c:v>
                </c:pt>
                <c:pt idx="2">
                  <c:v>2.3463667041619796</c:v>
                </c:pt>
                <c:pt idx="3">
                  <c:v>-2.6657754010695189</c:v>
                </c:pt>
              </c:numCache>
            </c:numRef>
          </c:val>
          <c:extLst>
            <c:ext xmlns:c16="http://schemas.microsoft.com/office/drawing/2014/chart" uri="{C3380CC4-5D6E-409C-BE32-E72D297353CC}">
              <c16:uniqueId val="{00000004-EAD9-4B3C-B811-EF3C306E8A19}"/>
            </c:ext>
          </c:extLst>
        </c:ser>
        <c:dLbls>
          <c:showLegendKey val="0"/>
          <c:showVal val="0"/>
          <c:showCatName val="0"/>
          <c:showSerName val="0"/>
          <c:showPercent val="0"/>
          <c:showBubbleSize val="0"/>
        </c:dLbls>
        <c:gapWidth val="150"/>
        <c:shape val="box"/>
        <c:axId val="478213200"/>
        <c:axId val="525519096"/>
        <c:axId val="0"/>
      </c:bar3DChart>
      <c:catAx>
        <c:axId val="47821320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525519096"/>
        <c:crosses val="autoZero"/>
        <c:auto val="1"/>
        <c:lblAlgn val="ctr"/>
        <c:lblOffset val="100"/>
        <c:noMultiLvlLbl val="0"/>
      </c:catAx>
      <c:valAx>
        <c:axId val="525519096"/>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78213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sz="1600"/>
              <a:t>INVESTMENT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'Ratios template'!$K$75</c:f>
              <c:strCache>
                <c:ptCount val="1"/>
                <c:pt idx="0">
                  <c:v>2024</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'Ratios template'!$J$76:$J$78</c:f>
              <c:strCache>
                <c:ptCount val="3"/>
                <c:pt idx="0">
                  <c:v>Earnings per share</c:v>
                </c:pt>
                <c:pt idx="1">
                  <c:v>Price/Earnings Ratio</c:v>
                </c:pt>
                <c:pt idx="2">
                  <c:v>Book Value per Share</c:v>
                </c:pt>
              </c:strCache>
            </c:strRef>
          </c:cat>
          <c:val>
            <c:numRef>
              <c:f>'Ratios template'!$K$76:$K$78</c:f>
              <c:numCache>
                <c:formatCode>0.00</c:formatCode>
                <c:ptCount val="3"/>
                <c:pt idx="0">
                  <c:v>22.28125</c:v>
                </c:pt>
                <c:pt idx="1">
                  <c:v>17.90743338008415</c:v>
                </c:pt>
                <c:pt idx="2">
                  <c:v>230.25</c:v>
                </c:pt>
              </c:numCache>
            </c:numRef>
          </c:val>
          <c:extLst>
            <c:ext xmlns:c16="http://schemas.microsoft.com/office/drawing/2014/chart" uri="{C3380CC4-5D6E-409C-BE32-E72D297353CC}">
              <c16:uniqueId val="{00000000-1DCE-4397-8021-366717533180}"/>
            </c:ext>
          </c:extLst>
        </c:ser>
        <c:ser>
          <c:idx val="1"/>
          <c:order val="1"/>
          <c:tx>
            <c:strRef>
              <c:f>'Ratios template'!$L$75</c:f>
              <c:strCache>
                <c:ptCount val="1"/>
                <c:pt idx="0">
                  <c:v>2023</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'Ratios template'!$J$76:$J$78</c:f>
              <c:strCache>
                <c:ptCount val="3"/>
                <c:pt idx="0">
                  <c:v>Earnings per share</c:v>
                </c:pt>
                <c:pt idx="1">
                  <c:v>Price/Earnings Ratio</c:v>
                </c:pt>
                <c:pt idx="2">
                  <c:v>Book Value per Share</c:v>
                </c:pt>
              </c:strCache>
            </c:strRef>
          </c:cat>
          <c:val>
            <c:numRef>
              <c:f>'Ratios template'!$L$76:$L$78</c:f>
              <c:numCache>
                <c:formatCode>0.00</c:formatCode>
                <c:ptCount val="3"/>
                <c:pt idx="0">
                  <c:v>47.166666666666664</c:v>
                </c:pt>
                <c:pt idx="1">
                  <c:v>2.6077738515901063</c:v>
                </c:pt>
                <c:pt idx="2">
                  <c:v>200.02830188679246</c:v>
                </c:pt>
              </c:numCache>
            </c:numRef>
          </c:val>
          <c:extLst>
            <c:ext xmlns:c16="http://schemas.microsoft.com/office/drawing/2014/chart" uri="{C3380CC4-5D6E-409C-BE32-E72D297353CC}">
              <c16:uniqueId val="{00000001-1DCE-4397-8021-366717533180}"/>
            </c:ext>
          </c:extLst>
        </c:ser>
        <c:ser>
          <c:idx val="2"/>
          <c:order val="2"/>
          <c:tx>
            <c:strRef>
              <c:f>'Ratios template'!$M$75</c:f>
              <c:strCache>
                <c:ptCount val="1"/>
                <c:pt idx="0">
                  <c:v>2022</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'Ratios template'!$J$76:$J$78</c:f>
              <c:strCache>
                <c:ptCount val="3"/>
                <c:pt idx="0">
                  <c:v>Earnings per share</c:v>
                </c:pt>
                <c:pt idx="1">
                  <c:v>Price/Earnings Ratio</c:v>
                </c:pt>
                <c:pt idx="2">
                  <c:v>Book Value per Share</c:v>
                </c:pt>
              </c:strCache>
            </c:strRef>
          </c:cat>
          <c:val>
            <c:numRef>
              <c:f>'Ratios template'!$M$76:$M$78</c:f>
              <c:numCache>
                <c:formatCode>0.00</c:formatCode>
                <c:ptCount val="3"/>
                <c:pt idx="0">
                  <c:v>40.201277955271564</c:v>
                </c:pt>
                <c:pt idx="1">
                  <c:v>7.4375745052849087</c:v>
                </c:pt>
                <c:pt idx="2">
                  <c:v>146.63897763578274</c:v>
                </c:pt>
              </c:numCache>
            </c:numRef>
          </c:val>
          <c:extLst>
            <c:ext xmlns:c16="http://schemas.microsoft.com/office/drawing/2014/chart" uri="{C3380CC4-5D6E-409C-BE32-E72D297353CC}">
              <c16:uniqueId val="{00000002-1DCE-4397-8021-366717533180}"/>
            </c:ext>
          </c:extLst>
        </c:ser>
        <c:ser>
          <c:idx val="3"/>
          <c:order val="3"/>
          <c:tx>
            <c:strRef>
              <c:f>'Ratios template'!$N$75</c:f>
              <c:strCache>
                <c:ptCount val="1"/>
                <c:pt idx="0">
                  <c:v>2021</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'Ratios template'!$J$76:$J$78</c:f>
              <c:strCache>
                <c:ptCount val="3"/>
                <c:pt idx="0">
                  <c:v>Earnings per share</c:v>
                </c:pt>
                <c:pt idx="1">
                  <c:v>Price/Earnings Ratio</c:v>
                </c:pt>
                <c:pt idx="2">
                  <c:v>Book Value per Share</c:v>
                </c:pt>
              </c:strCache>
            </c:strRef>
          </c:cat>
          <c:val>
            <c:numRef>
              <c:f>'Ratios template'!$N$76:$N$78</c:f>
              <c:numCache>
                <c:formatCode>0.00</c:formatCode>
                <c:ptCount val="3"/>
                <c:pt idx="0">
                  <c:v>17.819354838709678</c:v>
                </c:pt>
                <c:pt idx="1">
                  <c:v>59.261404779145543</c:v>
                </c:pt>
                <c:pt idx="2">
                  <c:v>101.88064516129032</c:v>
                </c:pt>
              </c:numCache>
            </c:numRef>
          </c:val>
          <c:extLst>
            <c:ext xmlns:c16="http://schemas.microsoft.com/office/drawing/2014/chart" uri="{C3380CC4-5D6E-409C-BE32-E72D297353CC}">
              <c16:uniqueId val="{00000003-1DCE-4397-8021-366717533180}"/>
            </c:ext>
          </c:extLst>
        </c:ser>
        <c:ser>
          <c:idx val="4"/>
          <c:order val="4"/>
          <c:tx>
            <c:strRef>
              <c:f>'Ratios template'!$O$75</c:f>
              <c:strCache>
                <c:ptCount val="1"/>
                <c:pt idx="0">
                  <c:v>2020</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'Ratios template'!$J$76:$J$78</c:f>
              <c:strCache>
                <c:ptCount val="3"/>
                <c:pt idx="0">
                  <c:v>Earnings per share</c:v>
                </c:pt>
                <c:pt idx="1">
                  <c:v>Price/Earnings Ratio</c:v>
                </c:pt>
                <c:pt idx="2">
                  <c:v>Book Value per Share</c:v>
                </c:pt>
              </c:strCache>
            </c:strRef>
          </c:cat>
          <c:val>
            <c:numRef>
              <c:f>'Ratios template'!$O$76:$O$78</c:f>
              <c:numCache>
                <c:formatCode>0.00</c:formatCode>
                <c:ptCount val="3"/>
                <c:pt idx="0">
                  <c:v>14.928104575163399</c:v>
                </c:pt>
                <c:pt idx="1">
                  <c:v>37.245183887915935</c:v>
                </c:pt>
                <c:pt idx="2">
                  <c:v>97.571895424836597</c:v>
                </c:pt>
              </c:numCache>
            </c:numRef>
          </c:val>
          <c:extLst>
            <c:ext xmlns:c16="http://schemas.microsoft.com/office/drawing/2014/chart" uri="{C3380CC4-5D6E-409C-BE32-E72D297353CC}">
              <c16:uniqueId val="{00000004-1DCE-4397-8021-366717533180}"/>
            </c:ext>
          </c:extLst>
        </c:ser>
        <c:dLbls>
          <c:dLblPos val="inEnd"/>
          <c:showLegendKey val="0"/>
          <c:showVal val="1"/>
          <c:showCatName val="0"/>
          <c:showSerName val="0"/>
          <c:showPercent val="0"/>
          <c:showBubbleSize val="0"/>
        </c:dLbls>
        <c:gapWidth val="65"/>
        <c:axId val="525519880"/>
        <c:axId val="525516744"/>
      </c:barChart>
      <c:catAx>
        <c:axId val="5255198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525516744"/>
        <c:crosses val="autoZero"/>
        <c:auto val="1"/>
        <c:lblAlgn val="ctr"/>
        <c:lblOffset val="100"/>
        <c:noMultiLvlLbl val="0"/>
      </c:catAx>
      <c:valAx>
        <c:axId val="52551674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52551988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sz="1600"/>
              <a:t>Cash Operating Cycle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Sheet1!$M$6</c:f>
              <c:strCache>
                <c:ptCount val="1"/>
                <c:pt idx="0">
                  <c:v>2024</c:v>
                </c:pt>
              </c:strCache>
            </c:strRef>
          </c:tx>
          <c:spPr>
            <a:solidFill>
              <a:schemeClr val="accent1">
                <a:alpha val="85000"/>
              </a:schemeClr>
            </a:solidFill>
            <a:ln w="9525" cap="flat" cmpd="sng" algn="ctr">
              <a:solidFill>
                <a:schemeClr val="lt1">
                  <a:alpha val="50000"/>
                </a:schemeClr>
              </a:solidFill>
              <a:round/>
            </a:ln>
            <a:effectLst/>
          </c:spPr>
          <c:invertIfNegative val="0"/>
          <c:cat>
            <c:strRef>
              <c:f>Sheet1!$L$7:$L$10</c:f>
              <c:strCache>
                <c:ptCount val="4"/>
                <c:pt idx="0">
                  <c:v>Inventory Days</c:v>
                </c:pt>
                <c:pt idx="1">
                  <c:v>Receivables Days</c:v>
                </c:pt>
                <c:pt idx="2">
                  <c:v>Payables Days</c:v>
                </c:pt>
                <c:pt idx="3">
                  <c:v>Cash Conversion Cycle</c:v>
                </c:pt>
              </c:strCache>
            </c:strRef>
          </c:cat>
          <c:val>
            <c:numRef>
              <c:f>Sheet1!$M$7:$M$10</c:f>
              <c:numCache>
                <c:formatCode>General</c:formatCode>
                <c:ptCount val="4"/>
                <c:pt idx="0">
                  <c:v>54.6</c:v>
                </c:pt>
                <c:pt idx="1">
                  <c:v>16.5</c:v>
                </c:pt>
                <c:pt idx="2">
                  <c:v>56.7</c:v>
                </c:pt>
                <c:pt idx="3">
                  <c:v>14.4</c:v>
                </c:pt>
              </c:numCache>
            </c:numRef>
          </c:val>
          <c:extLst>
            <c:ext xmlns:c16="http://schemas.microsoft.com/office/drawing/2014/chart" uri="{C3380CC4-5D6E-409C-BE32-E72D297353CC}">
              <c16:uniqueId val="{00000000-0A27-488D-B8CF-59E32E4169D7}"/>
            </c:ext>
          </c:extLst>
        </c:ser>
        <c:ser>
          <c:idx val="1"/>
          <c:order val="1"/>
          <c:tx>
            <c:strRef>
              <c:f>Sheet1!$N$6</c:f>
              <c:strCache>
                <c:ptCount val="1"/>
                <c:pt idx="0">
                  <c:v>2023</c:v>
                </c:pt>
              </c:strCache>
            </c:strRef>
          </c:tx>
          <c:spPr>
            <a:solidFill>
              <a:schemeClr val="accent2">
                <a:alpha val="85000"/>
              </a:schemeClr>
            </a:solidFill>
            <a:ln w="9525" cap="flat" cmpd="sng" algn="ctr">
              <a:solidFill>
                <a:schemeClr val="lt1">
                  <a:alpha val="50000"/>
                </a:schemeClr>
              </a:solidFill>
              <a:round/>
            </a:ln>
            <a:effectLst/>
          </c:spPr>
          <c:invertIfNegative val="0"/>
          <c:cat>
            <c:strRef>
              <c:f>Sheet1!$L$7:$L$10</c:f>
              <c:strCache>
                <c:ptCount val="4"/>
                <c:pt idx="0">
                  <c:v>Inventory Days</c:v>
                </c:pt>
                <c:pt idx="1">
                  <c:v>Receivables Days</c:v>
                </c:pt>
                <c:pt idx="2">
                  <c:v>Payables Days</c:v>
                </c:pt>
                <c:pt idx="3">
                  <c:v>Cash Conversion Cycle</c:v>
                </c:pt>
              </c:strCache>
            </c:strRef>
          </c:cat>
          <c:val>
            <c:numRef>
              <c:f>Sheet1!$N$7:$N$10</c:f>
              <c:numCache>
                <c:formatCode>General</c:formatCode>
                <c:ptCount val="4"/>
                <c:pt idx="0">
                  <c:v>62.8</c:v>
                </c:pt>
                <c:pt idx="1">
                  <c:v>13.2</c:v>
                </c:pt>
                <c:pt idx="2">
                  <c:v>66.599999999999994</c:v>
                </c:pt>
                <c:pt idx="3">
                  <c:v>9.4</c:v>
                </c:pt>
              </c:numCache>
            </c:numRef>
          </c:val>
          <c:extLst>
            <c:ext xmlns:c16="http://schemas.microsoft.com/office/drawing/2014/chart" uri="{C3380CC4-5D6E-409C-BE32-E72D297353CC}">
              <c16:uniqueId val="{00000001-0A27-488D-B8CF-59E32E4169D7}"/>
            </c:ext>
          </c:extLst>
        </c:ser>
        <c:ser>
          <c:idx val="2"/>
          <c:order val="2"/>
          <c:tx>
            <c:strRef>
              <c:f>Sheet1!$O$6</c:f>
              <c:strCache>
                <c:ptCount val="1"/>
                <c:pt idx="0">
                  <c:v>2022</c:v>
                </c:pt>
              </c:strCache>
            </c:strRef>
          </c:tx>
          <c:spPr>
            <a:solidFill>
              <a:schemeClr val="accent3">
                <a:alpha val="85000"/>
              </a:schemeClr>
            </a:solidFill>
            <a:ln w="9525" cap="flat" cmpd="sng" algn="ctr">
              <a:solidFill>
                <a:schemeClr val="lt1">
                  <a:alpha val="50000"/>
                </a:schemeClr>
              </a:solidFill>
              <a:round/>
            </a:ln>
            <a:effectLst/>
          </c:spPr>
          <c:invertIfNegative val="0"/>
          <c:cat>
            <c:strRef>
              <c:f>Sheet1!$L$7:$L$10</c:f>
              <c:strCache>
                <c:ptCount val="4"/>
                <c:pt idx="0">
                  <c:v>Inventory Days</c:v>
                </c:pt>
                <c:pt idx="1">
                  <c:v>Receivables Days</c:v>
                </c:pt>
                <c:pt idx="2">
                  <c:v>Payables Days</c:v>
                </c:pt>
                <c:pt idx="3">
                  <c:v>Cash Conversion Cycle</c:v>
                </c:pt>
              </c:strCache>
            </c:strRef>
          </c:cat>
          <c:val>
            <c:numRef>
              <c:f>Sheet1!$O$7:$O$10</c:f>
              <c:numCache>
                <c:formatCode>General</c:formatCode>
                <c:ptCount val="4"/>
                <c:pt idx="0">
                  <c:v>77.3</c:v>
                </c:pt>
                <c:pt idx="1">
                  <c:v>13.2</c:v>
                </c:pt>
                <c:pt idx="2">
                  <c:v>91.9</c:v>
                </c:pt>
                <c:pt idx="3">
                  <c:v>-1.4</c:v>
                </c:pt>
              </c:numCache>
            </c:numRef>
          </c:val>
          <c:extLst>
            <c:ext xmlns:c16="http://schemas.microsoft.com/office/drawing/2014/chart" uri="{C3380CC4-5D6E-409C-BE32-E72D297353CC}">
              <c16:uniqueId val="{00000002-0A27-488D-B8CF-59E32E4169D7}"/>
            </c:ext>
          </c:extLst>
        </c:ser>
        <c:ser>
          <c:idx val="3"/>
          <c:order val="3"/>
          <c:tx>
            <c:strRef>
              <c:f>Sheet1!$P$6</c:f>
              <c:strCache>
                <c:ptCount val="1"/>
                <c:pt idx="0">
                  <c:v>2021</c:v>
                </c:pt>
              </c:strCache>
            </c:strRef>
          </c:tx>
          <c:spPr>
            <a:solidFill>
              <a:schemeClr val="accent4">
                <a:alpha val="85000"/>
              </a:schemeClr>
            </a:solidFill>
            <a:ln w="9525" cap="flat" cmpd="sng" algn="ctr">
              <a:solidFill>
                <a:schemeClr val="lt1">
                  <a:alpha val="50000"/>
                </a:schemeClr>
              </a:solidFill>
              <a:round/>
            </a:ln>
            <a:effectLst/>
          </c:spPr>
          <c:invertIfNegative val="0"/>
          <c:cat>
            <c:strRef>
              <c:f>Sheet1!$L$7:$L$10</c:f>
              <c:strCache>
                <c:ptCount val="4"/>
                <c:pt idx="0">
                  <c:v>Inventory Days</c:v>
                </c:pt>
                <c:pt idx="1">
                  <c:v>Receivables Days</c:v>
                </c:pt>
                <c:pt idx="2">
                  <c:v>Payables Days</c:v>
                </c:pt>
                <c:pt idx="3">
                  <c:v>Cash Conversion Cycle</c:v>
                </c:pt>
              </c:strCache>
            </c:strRef>
          </c:cat>
          <c:val>
            <c:numRef>
              <c:f>Sheet1!$P$7:$P$10</c:f>
              <c:numCache>
                <c:formatCode>General</c:formatCode>
                <c:ptCount val="4"/>
                <c:pt idx="0">
                  <c:v>52.2</c:v>
                </c:pt>
                <c:pt idx="1">
                  <c:v>13</c:v>
                </c:pt>
                <c:pt idx="2">
                  <c:v>91</c:v>
                </c:pt>
                <c:pt idx="3">
                  <c:v>-25.8</c:v>
                </c:pt>
              </c:numCache>
            </c:numRef>
          </c:val>
          <c:extLst>
            <c:ext xmlns:c16="http://schemas.microsoft.com/office/drawing/2014/chart" uri="{C3380CC4-5D6E-409C-BE32-E72D297353CC}">
              <c16:uniqueId val="{00000003-0A27-488D-B8CF-59E32E4169D7}"/>
            </c:ext>
          </c:extLst>
        </c:ser>
        <c:ser>
          <c:idx val="4"/>
          <c:order val="4"/>
          <c:tx>
            <c:strRef>
              <c:f>Sheet1!$Q$6</c:f>
              <c:strCache>
                <c:ptCount val="1"/>
                <c:pt idx="0">
                  <c:v>2020</c:v>
                </c:pt>
              </c:strCache>
            </c:strRef>
          </c:tx>
          <c:spPr>
            <a:solidFill>
              <a:schemeClr val="accent5">
                <a:alpha val="85000"/>
              </a:schemeClr>
            </a:solidFill>
            <a:ln w="9525" cap="flat" cmpd="sng" algn="ctr">
              <a:solidFill>
                <a:schemeClr val="lt1">
                  <a:alpha val="50000"/>
                </a:schemeClr>
              </a:solidFill>
              <a:round/>
            </a:ln>
            <a:effectLst/>
          </c:spPr>
          <c:invertIfNegative val="0"/>
          <c:cat>
            <c:strRef>
              <c:f>Sheet1!$L$7:$L$10</c:f>
              <c:strCache>
                <c:ptCount val="4"/>
                <c:pt idx="0">
                  <c:v>Inventory Days</c:v>
                </c:pt>
                <c:pt idx="1">
                  <c:v>Receivables Days</c:v>
                </c:pt>
                <c:pt idx="2">
                  <c:v>Payables Days</c:v>
                </c:pt>
                <c:pt idx="3">
                  <c:v>Cash Conversion Cycle</c:v>
                </c:pt>
              </c:strCache>
            </c:strRef>
          </c:cat>
          <c:val>
            <c:numRef>
              <c:f>Sheet1!$Q$7:$Q$10</c:f>
              <c:numCache>
                <c:formatCode>General</c:formatCode>
                <c:ptCount val="4"/>
                <c:pt idx="0">
                  <c:v>38.799999999999997</c:v>
                </c:pt>
                <c:pt idx="1">
                  <c:v>21.8</c:v>
                </c:pt>
                <c:pt idx="2">
                  <c:v>57.3</c:v>
                </c:pt>
                <c:pt idx="3">
                  <c:v>3.3</c:v>
                </c:pt>
              </c:numCache>
            </c:numRef>
          </c:val>
          <c:extLst>
            <c:ext xmlns:c16="http://schemas.microsoft.com/office/drawing/2014/chart" uri="{C3380CC4-5D6E-409C-BE32-E72D297353CC}">
              <c16:uniqueId val="{00000004-0A27-488D-B8CF-59E32E4169D7}"/>
            </c:ext>
          </c:extLst>
        </c:ser>
        <c:dLbls>
          <c:showLegendKey val="0"/>
          <c:showVal val="0"/>
          <c:showCatName val="0"/>
          <c:showSerName val="0"/>
          <c:showPercent val="0"/>
          <c:showBubbleSize val="0"/>
        </c:dLbls>
        <c:gapWidth val="150"/>
        <c:axId val="525517136"/>
        <c:axId val="525518704"/>
      </c:barChart>
      <c:catAx>
        <c:axId val="52551713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525518704"/>
        <c:crosses val="autoZero"/>
        <c:auto val="1"/>
        <c:lblAlgn val="ctr"/>
        <c:lblOffset val="100"/>
        <c:noMultiLvlLbl val="0"/>
      </c:catAx>
      <c:valAx>
        <c:axId val="525518704"/>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a:t>All values in Days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525517136"/>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dTable>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3C407CE5-4A66-4CCB-93B5-C984980C9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9703</TotalTime>
  <Pages>43</Pages>
  <Words>8332</Words>
  <Characters>47494</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Olimpia Ciolte</cp:lastModifiedBy>
  <cp:revision>128</cp:revision>
  <dcterms:created xsi:type="dcterms:W3CDTF">2022-11-16T11:47:00Z</dcterms:created>
  <dcterms:modified xsi:type="dcterms:W3CDTF">2026-03-27T09:51:00Z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68597e0d-f64b-4d82-9d27-758f4c08695a</vt:lpwstr>
  </property>
</Properties>
</file>