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D0B17" w14:textId="77777777" w:rsidR="00182128" w:rsidRPr="000B12FD" w:rsidRDefault="00182128" w:rsidP="00182128">
      <w:pPr>
        <w:pStyle w:val="Heading1"/>
        <w:spacing w:line="360" w:lineRule="auto"/>
        <w:jc w:val="both"/>
        <w:rPr>
          <w:rFonts w:ascii="Arial" w:hAnsi="Arial" w:cs="Arial"/>
          <w:sz w:val="22"/>
          <w:szCs w:val="22"/>
        </w:rPr>
      </w:pPr>
    </w:p>
    <w:p w14:paraId="6E4BF370" w14:textId="77777777" w:rsidR="009B28E7" w:rsidRDefault="009B28E7" w:rsidP="009B28E7">
      <w:pPr>
        <w:pStyle w:val="Heading1"/>
        <w:spacing w:line="360" w:lineRule="auto"/>
        <w:jc w:val="both"/>
        <w:rPr>
          <w:rFonts w:ascii="Arial" w:hAnsi="Arial" w:cs="Arial"/>
          <w:b/>
          <w:bCs/>
          <w:color w:val="auto"/>
          <w:sz w:val="22"/>
          <w:szCs w:val="22"/>
        </w:rPr>
      </w:pPr>
      <w:bookmarkStart w:id="0" w:name="_Toc243657986"/>
    </w:p>
    <w:p w14:paraId="5A6BA78E" w14:textId="77777777" w:rsidR="009B28E7" w:rsidRDefault="009B28E7" w:rsidP="009B28E7">
      <w:pPr>
        <w:pStyle w:val="Heading1"/>
        <w:spacing w:line="360" w:lineRule="auto"/>
        <w:jc w:val="both"/>
        <w:rPr>
          <w:rFonts w:ascii="Arial" w:hAnsi="Arial" w:cs="Arial"/>
          <w:b/>
          <w:bCs/>
          <w:color w:val="auto"/>
          <w:sz w:val="22"/>
          <w:szCs w:val="22"/>
        </w:rPr>
      </w:pPr>
    </w:p>
    <w:p w14:paraId="1C2B6163" w14:textId="77777777" w:rsidR="009B28E7" w:rsidRDefault="009B28E7" w:rsidP="009B28E7">
      <w:pPr>
        <w:pStyle w:val="Heading1"/>
        <w:spacing w:line="360" w:lineRule="auto"/>
        <w:jc w:val="both"/>
        <w:rPr>
          <w:rFonts w:ascii="Arial" w:hAnsi="Arial" w:cs="Arial"/>
          <w:b/>
          <w:bCs/>
          <w:color w:val="auto"/>
          <w:sz w:val="22"/>
          <w:szCs w:val="22"/>
        </w:rPr>
      </w:pPr>
    </w:p>
    <w:p w14:paraId="12FA76DB" w14:textId="77777777" w:rsidR="009B28E7" w:rsidRDefault="009B28E7" w:rsidP="009B28E7">
      <w:pPr>
        <w:pStyle w:val="Heading1"/>
        <w:spacing w:line="360" w:lineRule="auto"/>
        <w:jc w:val="both"/>
        <w:rPr>
          <w:rFonts w:ascii="Arial" w:hAnsi="Arial" w:cs="Arial"/>
          <w:b/>
          <w:bCs/>
          <w:color w:val="auto"/>
          <w:sz w:val="22"/>
          <w:szCs w:val="22"/>
        </w:rPr>
      </w:pPr>
    </w:p>
    <w:p w14:paraId="1972BB68" w14:textId="77777777" w:rsidR="009B28E7" w:rsidRDefault="009B28E7" w:rsidP="009B28E7">
      <w:pPr>
        <w:pStyle w:val="Heading1"/>
        <w:spacing w:line="360" w:lineRule="auto"/>
        <w:jc w:val="both"/>
        <w:rPr>
          <w:rFonts w:ascii="Arial" w:hAnsi="Arial" w:cs="Arial"/>
          <w:b/>
          <w:bCs/>
          <w:color w:val="auto"/>
          <w:sz w:val="22"/>
          <w:szCs w:val="22"/>
        </w:rPr>
      </w:pPr>
    </w:p>
    <w:p w14:paraId="5B348F33" w14:textId="77777777" w:rsidR="009B28E7" w:rsidRDefault="009B28E7" w:rsidP="009B28E7">
      <w:pPr>
        <w:pStyle w:val="Heading1"/>
        <w:spacing w:line="360" w:lineRule="auto"/>
        <w:jc w:val="both"/>
        <w:rPr>
          <w:rFonts w:ascii="Arial" w:hAnsi="Arial" w:cs="Arial"/>
          <w:b/>
          <w:bCs/>
          <w:color w:val="auto"/>
          <w:sz w:val="22"/>
          <w:szCs w:val="22"/>
        </w:rPr>
      </w:pPr>
    </w:p>
    <w:p w14:paraId="18B02275" w14:textId="77777777" w:rsidR="009B28E7" w:rsidRDefault="009B28E7" w:rsidP="009B28E7">
      <w:pPr>
        <w:pStyle w:val="Heading1"/>
        <w:spacing w:line="360" w:lineRule="auto"/>
        <w:jc w:val="both"/>
        <w:rPr>
          <w:rFonts w:ascii="Arial" w:hAnsi="Arial" w:cs="Arial"/>
          <w:b/>
          <w:bCs/>
          <w:color w:val="auto"/>
          <w:sz w:val="22"/>
          <w:szCs w:val="22"/>
        </w:rPr>
      </w:pPr>
    </w:p>
    <w:p w14:paraId="3F8D5F3B" w14:textId="77777777" w:rsidR="009B28E7" w:rsidRDefault="009B28E7" w:rsidP="009B28E7">
      <w:pPr>
        <w:pStyle w:val="Heading1"/>
        <w:spacing w:line="360" w:lineRule="auto"/>
        <w:jc w:val="both"/>
        <w:rPr>
          <w:rFonts w:ascii="Arial" w:hAnsi="Arial" w:cs="Arial"/>
          <w:b/>
          <w:bCs/>
          <w:color w:val="auto"/>
          <w:sz w:val="22"/>
          <w:szCs w:val="22"/>
        </w:rPr>
      </w:pPr>
    </w:p>
    <w:p w14:paraId="4E110DBE" w14:textId="77777777" w:rsidR="009B28E7" w:rsidRDefault="009B28E7" w:rsidP="009B28E7">
      <w:pPr>
        <w:pStyle w:val="Heading1"/>
        <w:spacing w:line="360" w:lineRule="auto"/>
        <w:jc w:val="both"/>
        <w:rPr>
          <w:rFonts w:ascii="Arial" w:hAnsi="Arial" w:cs="Arial"/>
          <w:b/>
          <w:bCs/>
          <w:color w:val="auto"/>
          <w:sz w:val="22"/>
          <w:szCs w:val="22"/>
        </w:rPr>
      </w:pPr>
    </w:p>
    <w:p w14:paraId="31056733" w14:textId="77777777" w:rsidR="009B28E7" w:rsidRDefault="009B28E7" w:rsidP="009B28E7">
      <w:pPr>
        <w:pStyle w:val="Heading1"/>
        <w:spacing w:line="360" w:lineRule="auto"/>
        <w:jc w:val="both"/>
        <w:rPr>
          <w:rFonts w:ascii="Arial" w:hAnsi="Arial" w:cs="Arial"/>
          <w:b/>
          <w:bCs/>
          <w:color w:val="auto"/>
          <w:sz w:val="22"/>
          <w:szCs w:val="22"/>
        </w:rPr>
      </w:pPr>
    </w:p>
    <w:p w14:paraId="4CEEAAD3" w14:textId="77777777" w:rsidR="009B28E7" w:rsidRDefault="009B28E7" w:rsidP="009B28E7">
      <w:pPr>
        <w:pStyle w:val="Heading1"/>
        <w:spacing w:line="360" w:lineRule="auto"/>
        <w:jc w:val="both"/>
        <w:rPr>
          <w:rFonts w:ascii="Arial" w:hAnsi="Arial" w:cs="Arial"/>
          <w:b/>
          <w:bCs/>
          <w:color w:val="auto"/>
          <w:sz w:val="22"/>
          <w:szCs w:val="22"/>
        </w:rPr>
      </w:pPr>
    </w:p>
    <w:p w14:paraId="04788B66" w14:textId="77777777" w:rsidR="009B28E7" w:rsidRDefault="009B28E7" w:rsidP="009B28E7">
      <w:pPr>
        <w:pStyle w:val="Heading1"/>
        <w:spacing w:line="360" w:lineRule="auto"/>
        <w:jc w:val="both"/>
        <w:rPr>
          <w:rFonts w:ascii="Arial" w:hAnsi="Arial" w:cs="Arial"/>
          <w:b/>
          <w:bCs/>
          <w:color w:val="auto"/>
          <w:sz w:val="22"/>
          <w:szCs w:val="22"/>
        </w:rPr>
      </w:pPr>
    </w:p>
    <w:p w14:paraId="519066BC" w14:textId="77777777" w:rsidR="009B28E7" w:rsidRDefault="009B28E7" w:rsidP="009B28E7">
      <w:pPr>
        <w:pStyle w:val="Heading1"/>
        <w:spacing w:line="360" w:lineRule="auto"/>
        <w:jc w:val="both"/>
        <w:rPr>
          <w:rFonts w:ascii="Arial" w:hAnsi="Arial" w:cs="Arial"/>
          <w:b/>
          <w:bCs/>
          <w:color w:val="auto"/>
          <w:sz w:val="22"/>
          <w:szCs w:val="22"/>
        </w:rPr>
      </w:pPr>
    </w:p>
    <w:p w14:paraId="4EB69DF5" w14:textId="77777777" w:rsidR="009B28E7" w:rsidRDefault="009B28E7" w:rsidP="009B28E7">
      <w:pPr>
        <w:pStyle w:val="Heading1"/>
        <w:spacing w:line="360" w:lineRule="auto"/>
        <w:jc w:val="both"/>
        <w:rPr>
          <w:rFonts w:ascii="Arial" w:hAnsi="Arial" w:cs="Arial"/>
          <w:b/>
          <w:bCs/>
          <w:color w:val="auto"/>
          <w:sz w:val="22"/>
          <w:szCs w:val="22"/>
        </w:rPr>
      </w:pPr>
    </w:p>
    <w:p w14:paraId="197CC948" w14:textId="77777777" w:rsidR="009B28E7" w:rsidRDefault="009B28E7" w:rsidP="009B28E7">
      <w:pPr>
        <w:pStyle w:val="Heading1"/>
        <w:spacing w:line="360" w:lineRule="auto"/>
        <w:jc w:val="both"/>
        <w:rPr>
          <w:rFonts w:ascii="Arial" w:hAnsi="Arial" w:cs="Arial"/>
          <w:b/>
          <w:bCs/>
          <w:color w:val="auto"/>
          <w:sz w:val="22"/>
          <w:szCs w:val="22"/>
        </w:rPr>
      </w:pPr>
    </w:p>
    <w:p w14:paraId="0C0CF655" w14:textId="77777777" w:rsidR="009B28E7" w:rsidRDefault="009B28E7" w:rsidP="009B28E7">
      <w:pPr>
        <w:pStyle w:val="Heading1"/>
        <w:spacing w:line="360" w:lineRule="auto"/>
        <w:jc w:val="both"/>
        <w:rPr>
          <w:rFonts w:ascii="Arial" w:hAnsi="Arial" w:cs="Arial"/>
          <w:b/>
          <w:bCs/>
          <w:color w:val="auto"/>
          <w:sz w:val="22"/>
          <w:szCs w:val="22"/>
        </w:rPr>
      </w:pPr>
    </w:p>
    <w:p w14:paraId="4F0AA4F7" w14:textId="77777777" w:rsidR="009B28E7" w:rsidRDefault="009B28E7" w:rsidP="009B28E7">
      <w:pPr>
        <w:pStyle w:val="Heading1"/>
        <w:spacing w:line="360" w:lineRule="auto"/>
        <w:jc w:val="both"/>
        <w:rPr>
          <w:rFonts w:ascii="Arial" w:hAnsi="Arial" w:cs="Arial"/>
          <w:b/>
          <w:bCs/>
          <w:color w:val="auto"/>
          <w:sz w:val="22"/>
          <w:szCs w:val="22"/>
        </w:rPr>
      </w:pPr>
    </w:p>
    <w:p w14:paraId="2D0ED696" w14:textId="77777777" w:rsidR="009B28E7" w:rsidRDefault="009B28E7" w:rsidP="009B28E7">
      <w:pPr>
        <w:pStyle w:val="Heading1"/>
        <w:spacing w:line="360" w:lineRule="auto"/>
        <w:jc w:val="both"/>
        <w:rPr>
          <w:rFonts w:ascii="Arial" w:hAnsi="Arial" w:cs="Arial"/>
          <w:b/>
          <w:bCs/>
          <w:color w:val="auto"/>
          <w:sz w:val="22"/>
          <w:szCs w:val="22"/>
        </w:rPr>
      </w:pPr>
    </w:p>
    <w:p w14:paraId="330E23EF" w14:textId="77777777" w:rsidR="009B28E7" w:rsidRDefault="009B28E7" w:rsidP="009B28E7">
      <w:pPr>
        <w:pStyle w:val="Heading1"/>
        <w:spacing w:line="360" w:lineRule="auto"/>
        <w:jc w:val="both"/>
        <w:rPr>
          <w:rFonts w:ascii="Arial" w:hAnsi="Arial" w:cs="Arial"/>
          <w:b/>
          <w:bCs/>
          <w:color w:val="auto"/>
          <w:sz w:val="22"/>
          <w:szCs w:val="22"/>
        </w:rPr>
      </w:pPr>
    </w:p>
    <w:p w14:paraId="54CA6D6A" w14:textId="77777777" w:rsidR="009B28E7" w:rsidRDefault="009B28E7" w:rsidP="009B28E7">
      <w:pPr>
        <w:pStyle w:val="Heading1"/>
        <w:spacing w:line="360" w:lineRule="auto"/>
        <w:jc w:val="both"/>
        <w:rPr>
          <w:rFonts w:ascii="Arial" w:hAnsi="Arial" w:cs="Arial"/>
          <w:b/>
          <w:bCs/>
          <w:color w:val="auto"/>
          <w:sz w:val="22"/>
          <w:szCs w:val="22"/>
        </w:rPr>
      </w:pPr>
    </w:p>
    <w:p w14:paraId="14F159EF" w14:textId="77777777" w:rsidR="009B28E7" w:rsidRDefault="009B28E7" w:rsidP="009B28E7">
      <w:pPr>
        <w:pStyle w:val="Heading1"/>
        <w:spacing w:line="360" w:lineRule="auto"/>
        <w:jc w:val="both"/>
        <w:rPr>
          <w:rFonts w:ascii="Arial" w:hAnsi="Arial" w:cs="Arial"/>
          <w:b/>
          <w:bCs/>
          <w:color w:val="auto"/>
          <w:sz w:val="22"/>
          <w:szCs w:val="22"/>
        </w:rPr>
      </w:pPr>
    </w:p>
    <w:p w14:paraId="35E337E3" w14:textId="77777777" w:rsidR="009B28E7" w:rsidRDefault="009B28E7" w:rsidP="009B28E7">
      <w:pPr>
        <w:pStyle w:val="Heading1"/>
        <w:spacing w:line="360" w:lineRule="auto"/>
        <w:jc w:val="both"/>
        <w:rPr>
          <w:rFonts w:ascii="Arial" w:hAnsi="Arial" w:cs="Arial"/>
          <w:b/>
          <w:bCs/>
          <w:color w:val="auto"/>
          <w:sz w:val="22"/>
          <w:szCs w:val="22"/>
        </w:rPr>
      </w:pPr>
    </w:p>
    <w:p w14:paraId="081A16C1" w14:textId="77777777" w:rsidR="009B28E7" w:rsidRDefault="009B28E7" w:rsidP="009B28E7">
      <w:pPr>
        <w:pStyle w:val="Heading1"/>
        <w:spacing w:line="360" w:lineRule="auto"/>
        <w:jc w:val="both"/>
        <w:rPr>
          <w:rFonts w:ascii="Arial" w:hAnsi="Arial" w:cs="Arial"/>
          <w:b/>
          <w:bCs/>
          <w:color w:val="auto"/>
          <w:sz w:val="22"/>
          <w:szCs w:val="22"/>
        </w:rPr>
      </w:pPr>
    </w:p>
    <w:p w14:paraId="2E480A88" w14:textId="77777777" w:rsidR="009B28E7" w:rsidRDefault="009B28E7" w:rsidP="009B28E7">
      <w:pPr>
        <w:pStyle w:val="Heading1"/>
        <w:spacing w:line="360" w:lineRule="auto"/>
        <w:jc w:val="both"/>
        <w:rPr>
          <w:rFonts w:ascii="Arial" w:hAnsi="Arial" w:cs="Arial"/>
          <w:b/>
          <w:bCs/>
          <w:color w:val="auto"/>
          <w:sz w:val="22"/>
          <w:szCs w:val="22"/>
        </w:rPr>
      </w:pPr>
    </w:p>
    <w:p w14:paraId="5DB7AFC5" w14:textId="77777777" w:rsidR="009B28E7" w:rsidRDefault="009B28E7" w:rsidP="009B28E7">
      <w:pPr>
        <w:pStyle w:val="Heading1"/>
        <w:spacing w:line="360" w:lineRule="auto"/>
        <w:jc w:val="both"/>
        <w:rPr>
          <w:rFonts w:ascii="Arial" w:hAnsi="Arial" w:cs="Arial"/>
          <w:b/>
          <w:bCs/>
          <w:color w:val="auto"/>
          <w:sz w:val="22"/>
          <w:szCs w:val="22"/>
        </w:rPr>
      </w:pPr>
    </w:p>
    <w:p w14:paraId="06680D0F" w14:textId="77777777" w:rsidR="009B28E7" w:rsidRDefault="009B28E7" w:rsidP="009B28E7">
      <w:pPr>
        <w:pStyle w:val="Heading1"/>
        <w:spacing w:line="360" w:lineRule="auto"/>
        <w:jc w:val="both"/>
        <w:rPr>
          <w:rFonts w:ascii="Arial" w:hAnsi="Arial" w:cs="Arial"/>
          <w:b/>
          <w:bCs/>
          <w:color w:val="auto"/>
          <w:sz w:val="22"/>
          <w:szCs w:val="22"/>
        </w:rPr>
      </w:pPr>
    </w:p>
    <w:p w14:paraId="35C3DE87" w14:textId="77777777" w:rsidR="009B28E7" w:rsidRDefault="009B28E7" w:rsidP="009B28E7">
      <w:pPr>
        <w:pStyle w:val="Heading1"/>
        <w:spacing w:line="360" w:lineRule="auto"/>
        <w:jc w:val="both"/>
        <w:rPr>
          <w:rFonts w:ascii="Arial" w:hAnsi="Arial" w:cs="Arial"/>
          <w:b/>
          <w:bCs/>
          <w:color w:val="auto"/>
          <w:sz w:val="22"/>
          <w:szCs w:val="22"/>
        </w:rPr>
      </w:pPr>
    </w:p>
    <w:p w14:paraId="500BA21B" w14:textId="77777777" w:rsidR="009B28E7" w:rsidRDefault="009B28E7" w:rsidP="009B28E7">
      <w:pPr>
        <w:pStyle w:val="Heading1"/>
        <w:spacing w:line="360" w:lineRule="auto"/>
        <w:jc w:val="both"/>
        <w:rPr>
          <w:rFonts w:ascii="Arial" w:hAnsi="Arial" w:cs="Arial"/>
          <w:b/>
          <w:bCs/>
          <w:color w:val="auto"/>
          <w:sz w:val="22"/>
          <w:szCs w:val="22"/>
        </w:rPr>
      </w:pPr>
    </w:p>
    <w:p w14:paraId="3F1D1F53" w14:textId="77777777" w:rsidR="009B28E7" w:rsidRDefault="009B28E7" w:rsidP="009B28E7">
      <w:pPr>
        <w:pStyle w:val="Heading1"/>
        <w:spacing w:line="360" w:lineRule="auto"/>
        <w:jc w:val="both"/>
        <w:rPr>
          <w:rFonts w:ascii="Arial" w:hAnsi="Arial" w:cs="Arial"/>
          <w:b/>
          <w:bCs/>
          <w:color w:val="auto"/>
          <w:sz w:val="22"/>
          <w:szCs w:val="22"/>
        </w:rPr>
      </w:pPr>
    </w:p>
    <w:p w14:paraId="6091999F" w14:textId="77777777" w:rsidR="009B28E7" w:rsidRDefault="009B28E7" w:rsidP="009B28E7">
      <w:pPr>
        <w:pStyle w:val="Heading1"/>
        <w:spacing w:line="360" w:lineRule="auto"/>
        <w:jc w:val="both"/>
        <w:rPr>
          <w:rFonts w:ascii="Arial" w:hAnsi="Arial" w:cs="Arial"/>
          <w:b/>
          <w:bCs/>
          <w:color w:val="auto"/>
          <w:sz w:val="22"/>
          <w:szCs w:val="22"/>
        </w:rPr>
      </w:pPr>
    </w:p>
    <w:p w14:paraId="6048612B" w14:textId="77777777" w:rsidR="009B28E7" w:rsidRDefault="009B28E7" w:rsidP="009B28E7">
      <w:pPr>
        <w:pStyle w:val="Heading1"/>
        <w:spacing w:line="360" w:lineRule="auto"/>
        <w:jc w:val="both"/>
        <w:rPr>
          <w:rFonts w:ascii="Arial" w:hAnsi="Arial" w:cs="Arial"/>
          <w:b/>
          <w:bCs/>
          <w:color w:val="auto"/>
          <w:sz w:val="22"/>
          <w:szCs w:val="22"/>
        </w:rPr>
      </w:pPr>
    </w:p>
    <w:p w14:paraId="374C162D" w14:textId="77777777" w:rsidR="009B28E7" w:rsidRDefault="009B28E7" w:rsidP="009B28E7">
      <w:pPr>
        <w:pStyle w:val="Heading1"/>
        <w:spacing w:line="360" w:lineRule="auto"/>
        <w:jc w:val="both"/>
        <w:rPr>
          <w:rFonts w:ascii="Arial" w:hAnsi="Arial" w:cs="Arial"/>
          <w:b/>
          <w:bCs/>
          <w:color w:val="auto"/>
          <w:sz w:val="22"/>
          <w:szCs w:val="22"/>
        </w:rPr>
      </w:pPr>
    </w:p>
    <w:p w14:paraId="593692B2" w14:textId="77777777" w:rsidR="009B28E7" w:rsidRDefault="009B28E7" w:rsidP="009B28E7">
      <w:pPr>
        <w:pStyle w:val="Heading1"/>
        <w:spacing w:line="360" w:lineRule="auto"/>
        <w:jc w:val="both"/>
        <w:rPr>
          <w:rFonts w:ascii="Arial" w:hAnsi="Arial" w:cs="Arial"/>
          <w:b/>
          <w:bCs/>
          <w:color w:val="auto"/>
          <w:sz w:val="22"/>
          <w:szCs w:val="22"/>
        </w:rPr>
      </w:pPr>
    </w:p>
    <w:p w14:paraId="1D77CEB5" w14:textId="77777777" w:rsidR="009B28E7" w:rsidRDefault="009B28E7" w:rsidP="009B28E7">
      <w:pPr>
        <w:pStyle w:val="Heading1"/>
        <w:spacing w:line="360" w:lineRule="auto"/>
        <w:jc w:val="both"/>
        <w:rPr>
          <w:rFonts w:ascii="Arial" w:hAnsi="Arial" w:cs="Arial"/>
          <w:b/>
          <w:bCs/>
          <w:color w:val="auto"/>
          <w:sz w:val="22"/>
          <w:szCs w:val="22"/>
        </w:rPr>
      </w:pPr>
    </w:p>
    <w:p w14:paraId="29765493" w14:textId="77777777" w:rsidR="009B28E7" w:rsidRDefault="009B28E7" w:rsidP="009B28E7">
      <w:pPr>
        <w:pStyle w:val="Heading1"/>
        <w:spacing w:line="360" w:lineRule="auto"/>
        <w:jc w:val="both"/>
        <w:rPr>
          <w:rFonts w:ascii="Arial" w:hAnsi="Arial" w:cs="Arial"/>
          <w:b/>
          <w:bCs/>
          <w:color w:val="auto"/>
          <w:sz w:val="22"/>
          <w:szCs w:val="22"/>
        </w:rPr>
      </w:pPr>
    </w:p>
    <w:p w14:paraId="3664F79D" w14:textId="77777777" w:rsidR="009B28E7" w:rsidRDefault="009B28E7" w:rsidP="009B28E7">
      <w:pPr>
        <w:pStyle w:val="Heading1"/>
        <w:spacing w:line="360" w:lineRule="auto"/>
        <w:jc w:val="both"/>
        <w:rPr>
          <w:rFonts w:ascii="Arial" w:hAnsi="Arial" w:cs="Arial"/>
          <w:b/>
          <w:bCs/>
          <w:color w:val="auto"/>
          <w:sz w:val="22"/>
          <w:szCs w:val="22"/>
        </w:rPr>
      </w:pPr>
    </w:p>
    <w:p w14:paraId="678DE34D" w14:textId="77777777" w:rsidR="009B28E7" w:rsidRDefault="009B28E7" w:rsidP="009B28E7">
      <w:pPr>
        <w:pStyle w:val="Heading1"/>
        <w:spacing w:line="360" w:lineRule="auto"/>
        <w:jc w:val="both"/>
        <w:rPr>
          <w:rFonts w:ascii="Arial" w:hAnsi="Arial" w:cs="Arial"/>
          <w:b/>
          <w:bCs/>
          <w:color w:val="auto"/>
          <w:sz w:val="22"/>
          <w:szCs w:val="22"/>
        </w:rPr>
      </w:pPr>
    </w:p>
    <w:p w14:paraId="01FC7E18" w14:textId="77777777" w:rsidR="009B28E7" w:rsidRDefault="009B28E7" w:rsidP="009B28E7">
      <w:pPr>
        <w:pStyle w:val="Heading1"/>
        <w:spacing w:line="360" w:lineRule="auto"/>
        <w:jc w:val="both"/>
        <w:rPr>
          <w:rFonts w:ascii="Arial" w:hAnsi="Arial" w:cs="Arial"/>
          <w:b/>
          <w:bCs/>
          <w:color w:val="auto"/>
          <w:sz w:val="22"/>
          <w:szCs w:val="22"/>
        </w:rPr>
      </w:pPr>
    </w:p>
    <w:p w14:paraId="56840EB7" w14:textId="77777777" w:rsidR="009B28E7" w:rsidRDefault="009B28E7" w:rsidP="009B28E7">
      <w:pPr>
        <w:pStyle w:val="Heading1"/>
        <w:spacing w:line="360" w:lineRule="auto"/>
        <w:jc w:val="both"/>
        <w:rPr>
          <w:rFonts w:ascii="Arial" w:hAnsi="Arial" w:cs="Arial"/>
          <w:b/>
          <w:bCs/>
          <w:color w:val="auto"/>
          <w:sz w:val="22"/>
          <w:szCs w:val="22"/>
        </w:rPr>
      </w:pPr>
    </w:p>
    <w:p w14:paraId="53261050" w14:textId="77777777" w:rsidR="009B28E7" w:rsidRDefault="009B28E7" w:rsidP="009B28E7">
      <w:pPr>
        <w:pStyle w:val="Heading1"/>
        <w:spacing w:line="360" w:lineRule="auto"/>
        <w:jc w:val="both"/>
        <w:rPr>
          <w:rFonts w:ascii="Arial" w:hAnsi="Arial" w:cs="Arial"/>
          <w:b/>
          <w:bCs/>
          <w:color w:val="auto"/>
          <w:sz w:val="22"/>
          <w:szCs w:val="22"/>
        </w:rPr>
      </w:pPr>
    </w:p>
    <w:p w14:paraId="744A2D7E" w14:textId="77777777" w:rsidR="009B28E7" w:rsidRDefault="009B28E7" w:rsidP="009B28E7">
      <w:pPr>
        <w:pStyle w:val="Heading1"/>
        <w:spacing w:line="360" w:lineRule="auto"/>
        <w:jc w:val="both"/>
        <w:rPr>
          <w:rFonts w:ascii="Arial" w:hAnsi="Arial" w:cs="Arial"/>
          <w:b/>
          <w:bCs/>
          <w:color w:val="auto"/>
          <w:sz w:val="22"/>
          <w:szCs w:val="22"/>
        </w:rPr>
      </w:pPr>
    </w:p>
    <w:p w14:paraId="56CE4D1E" w14:textId="77777777" w:rsidR="009B28E7" w:rsidRDefault="009B28E7" w:rsidP="009B28E7">
      <w:pPr>
        <w:pStyle w:val="Heading1"/>
        <w:spacing w:line="360" w:lineRule="auto"/>
        <w:jc w:val="both"/>
        <w:rPr>
          <w:rFonts w:ascii="Arial" w:hAnsi="Arial" w:cs="Arial"/>
          <w:b/>
          <w:bCs/>
          <w:color w:val="auto"/>
          <w:sz w:val="22"/>
          <w:szCs w:val="22"/>
        </w:rPr>
      </w:pPr>
    </w:p>
    <w:p w14:paraId="6D56B175" w14:textId="77777777" w:rsidR="009B28E7" w:rsidRDefault="009B28E7" w:rsidP="009B28E7">
      <w:pPr>
        <w:pStyle w:val="Heading1"/>
        <w:spacing w:line="360" w:lineRule="auto"/>
        <w:jc w:val="both"/>
        <w:rPr>
          <w:rFonts w:ascii="Arial" w:hAnsi="Arial" w:cs="Arial"/>
          <w:b/>
          <w:bCs/>
          <w:color w:val="auto"/>
          <w:sz w:val="22"/>
          <w:szCs w:val="22"/>
        </w:rPr>
      </w:pPr>
    </w:p>
    <w:p w14:paraId="66BA2C16" w14:textId="77777777" w:rsidR="009B28E7" w:rsidRDefault="009B28E7" w:rsidP="009B28E7">
      <w:pPr>
        <w:pStyle w:val="Heading1"/>
        <w:spacing w:line="360" w:lineRule="auto"/>
        <w:jc w:val="both"/>
        <w:rPr>
          <w:rFonts w:ascii="Arial" w:hAnsi="Arial" w:cs="Arial"/>
          <w:b/>
          <w:bCs/>
          <w:color w:val="auto"/>
          <w:sz w:val="22"/>
          <w:szCs w:val="22"/>
        </w:rPr>
      </w:pPr>
    </w:p>
    <w:p w14:paraId="485B2A12" w14:textId="77777777" w:rsidR="009B28E7" w:rsidRDefault="009B28E7" w:rsidP="009B28E7">
      <w:pPr>
        <w:pStyle w:val="Heading1"/>
        <w:spacing w:line="360" w:lineRule="auto"/>
        <w:jc w:val="both"/>
        <w:rPr>
          <w:rFonts w:ascii="Arial" w:hAnsi="Arial" w:cs="Arial"/>
          <w:b/>
          <w:bCs/>
          <w:color w:val="auto"/>
          <w:sz w:val="22"/>
          <w:szCs w:val="22"/>
        </w:rPr>
      </w:pPr>
    </w:p>
    <w:p w14:paraId="32E587FD" w14:textId="77777777" w:rsidR="009B28E7" w:rsidRDefault="009B28E7" w:rsidP="009B28E7">
      <w:pPr>
        <w:pStyle w:val="Heading1"/>
        <w:spacing w:line="360" w:lineRule="auto"/>
        <w:jc w:val="both"/>
        <w:rPr>
          <w:rFonts w:ascii="Arial" w:hAnsi="Arial" w:cs="Arial"/>
          <w:b/>
          <w:bCs/>
          <w:color w:val="auto"/>
          <w:sz w:val="22"/>
          <w:szCs w:val="22"/>
        </w:rPr>
      </w:pPr>
    </w:p>
    <w:p w14:paraId="2701895C" w14:textId="77777777" w:rsidR="009B28E7" w:rsidRDefault="009B28E7" w:rsidP="009B28E7">
      <w:pPr>
        <w:pStyle w:val="Heading1"/>
        <w:spacing w:line="360" w:lineRule="auto"/>
        <w:jc w:val="both"/>
        <w:rPr>
          <w:rFonts w:ascii="Arial" w:hAnsi="Arial" w:cs="Arial"/>
          <w:b/>
          <w:bCs/>
          <w:color w:val="auto"/>
          <w:sz w:val="22"/>
          <w:szCs w:val="22"/>
        </w:rPr>
      </w:pPr>
    </w:p>
    <w:p w14:paraId="5CA9998D" w14:textId="77777777" w:rsidR="009B28E7" w:rsidRDefault="009B28E7" w:rsidP="009B28E7">
      <w:pPr>
        <w:pStyle w:val="Heading1"/>
        <w:spacing w:line="360" w:lineRule="auto"/>
        <w:jc w:val="both"/>
        <w:rPr>
          <w:rFonts w:ascii="Arial" w:hAnsi="Arial" w:cs="Arial"/>
          <w:b/>
          <w:bCs/>
          <w:color w:val="auto"/>
          <w:sz w:val="22"/>
          <w:szCs w:val="22"/>
        </w:rPr>
      </w:pPr>
    </w:p>
    <w:p w14:paraId="226DF46E" w14:textId="77777777" w:rsidR="009B28E7" w:rsidRDefault="009B28E7" w:rsidP="009B28E7">
      <w:pPr>
        <w:pStyle w:val="Heading1"/>
        <w:spacing w:line="360" w:lineRule="auto"/>
        <w:jc w:val="both"/>
        <w:rPr>
          <w:rFonts w:ascii="Arial" w:hAnsi="Arial" w:cs="Arial"/>
          <w:b/>
          <w:bCs/>
          <w:color w:val="auto"/>
          <w:sz w:val="22"/>
          <w:szCs w:val="22"/>
        </w:rPr>
      </w:pPr>
    </w:p>
    <w:p w14:paraId="0DA2A4E9" w14:textId="77777777" w:rsidR="009B28E7" w:rsidRDefault="009B28E7" w:rsidP="009B28E7">
      <w:pPr>
        <w:pStyle w:val="Heading1"/>
        <w:spacing w:line="360" w:lineRule="auto"/>
        <w:jc w:val="both"/>
        <w:rPr>
          <w:rFonts w:ascii="Arial" w:hAnsi="Arial" w:cs="Arial"/>
          <w:b/>
          <w:bCs/>
          <w:color w:val="auto"/>
          <w:sz w:val="22"/>
          <w:szCs w:val="22"/>
        </w:rPr>
      </w:pPr>
    </w:p>
    <w:p w14:paraId="32A98924" w14:textId="77777777" w:rsidR="009B28E7" w:rsidRDefault="009B28E7" w:rsidP="009B28E7">
      <w:pPr>
        <w:pStyle w:val="Heading1"/>
        <w:spacing w:line="360" w:lineRule="auto"/>
        <w:jc w:val="both"/>
        <w:rPr>
          <w:rFonts w:ascii="Arial" w:hAnsi="Arial" w:cs="Arial"/>
          <w:b/>
          <w:bCs/>
          <w:color w:val="auto"/>
          <w:sz w:val="22"/>
          <w:szCs w:val="22"/>
        </w:rPr>
      </w:pPr>
    </w:p>
    <w:p w14:paraId="5CECD3B0" w14:textId="479CBA26" w:rsidR="009B28E7" w:rsidRPr="009B28E7" w:rsidRDefault="009B28E7" w:rsidP="009B28E7">
      <w:pPr>
        <w:pStyle w:val="Heading1"/>
        <w:spacing w:line="360" w:lineRule="auto"/>
        <w:jc w:val="both"/>
        <w:rPr>
          <w:rFonts w:ascii="Arial" w:hAnsi="Arial" w:cs="Arial"/>
          <w:b/>
          <w:bCs/>
          <w:color w:val="auto"/>
          <w:sz w:val="22"/>
          <w:szCs w:val="22"/>
        </w:rPr>
      </w:pPr>
      <w:r>
        <w:rPr>
          <w:rFonts w:ascii="Arial" w:hAnsi="Arial" w:cs="Arial"/>
          <w:b/>
          <w:bCs/>
          <w:color w:val="auto"/>
          <w:sz w:val="22"/>
          <w:szCs w:val="22"/>
        </w:rPr>
        <w:t>Esther Nwache</w:t>
      </w:r>
      <w:r w:rsidR="002E1005">
        <w:rPr>
          <w:rFonts w:ascii="Arial" w:hAnsi="Arial" w:cs="Arial"/>
          <w:b/>
          <w:bCs/>
          <w:color w:val="auto"/>
          <w:sz w:val="22"/>
          <w:szCs w:val="22"/>
        </w:rPr>
        <w:t>5</w:t>
      </w:r>
    </w:p>
    <w:p w14:paraId="1044367E" w14:textId="77777777" w:rsidR="009B28E7" w:rsidRDefault="009B28E7" w:rsidP="009B28E7">
      <w:pPr>
        <w:pStyle w:val="Heading1"/>
        <w:spacing w:line="360" w:lineRule="auto"/>
        <w:jc w:val="both"/>
        <w:rPr>
          <w:rFonts w:ascii="Arial" w:hAnsi="Arial" w:cs="Arial"/>
          <w:b/>
          <w:bCs/>
          <w:color w:val="auto"/>
          <w:sz w:val="22"/>
          <w:szCs w:val="22"/>
        </w:rPr>
      </w:pPr>
    </w:p>
    <w:p w14:paraId="12113BCE" w14:textId="77777777" w:rsidR="009B28E7" w:rsidRDefault="009B28E7" w:rsidP="009B28E7">
      <w:pPr>
        <w:pStyle w:val="Heading1"/>
        <w:spacing w:line="360" w:lineRule="auto"/>
        <w:jc w:val="both"/>
        <w:rPr>
          <w:rFonts w:ascii="Arial" w:hAnsi="Arial" w:cs="Arial"/>
          <w:b/>
          <w:bCs/>
          <w:color w:val="auto"/>
          <w:sz w:val="22"/>
          <w:szCs w:val="22"/>
        </w:rPr>
      </w:pPr>
    </w:p>
    <w:p w14:paraId="61A329B8" w14:textId="77777777" w:rsidR="009B28E7" w:rsidRDefault="009B28E7" w:rsidP="009B28E7">
      <w:pPr>
        <w:pStyle w:val="Heading1"/>
        <w:spacing w:line="360" w:lineRule="auto"/>
        <w:jc w:val="both"/>
        <w:rPr>
          <w:rFonts w:ascii="Arial" w:hAnsi="Arial" w:cs="Arial"/>
          <w:b/>
          <w:bCs/>
          <w:color w:val="auto"/>
          <w:sz w:val="22"/>
          <w:szCs w:val="22"/>
        </w:rPr>
      </w:pPr>
    </w:p>
    <w:p w14:paraId="327A277E" w14:textId="77777777" w:rsidR="009B28E7" w:rsidRDefault="009B28E7" w:rsidP="009B28E7">
      <w:pPr>
        <w:pStyle w:val="Heading1"/>
        <w:spacing w:line="360" w:lineRule="auto"/>
        <w:jc w:val="both"/>
        <w:rPr>
          <w:rFonts w:ascii="Arial" w:hAnsi="Arial" w:cs="Arial"/>
          <w:b/>
          <w:bCs/>
          <w:color w:val="auto"/>
          <w:sz w:val="22"/>
          <w:szCs w:val="22"/>
        </w:rPr>
      </w:pPr>
    </w:p>
    <w:p w14:paraId="2EB39B58" w14:textId="4B846DEE" w:rsidR="00182128" w:rsidRPr="009B28E7" w:rsidRDefault="00182128" w:rsidP="009B28E7">
      <w:pPr>
        <w:pStyle w:val="Heading1"/>
        <w:spacing w:line="360" w:lineRule="auto"/>
        <w:jc w:val="both"/>
        <w:rPr>
          <w:rFonts w:ascii="Arial" w:hAnsi="Arial" w:cs="Arial"/>
          <w:sz w:val="22"/>
          <w:szCs w:val="22"/>
        </w:rPr>
      </w:pPr>
      <w:r w:rsidRPr="000B12FD">
        <w:rPr>
          <w:rFonts w:ascii="Arial" w:hAnsi="Arial" w:cs="Arial"/>
          <w:b/>
          <w:bCs/>
          <w:color w:val="auto"/>
          <w:sz w:val="22"/>
          <w:szCs w:val="22"/>
        </w:rPr>
        <w:lastRenderedPageBreak/>
        <w:t>Report Title: Reflective report</w:t>
      </w:r>
      <w:bookmarkEnd w:id="0"/>
    </w:p>
    <w:p w14:paraId="52F8CA31" w14:textId="77777777" w:rsidR="00A57181" w:rsidRPr="00A57181" w:rsidRDefault="00A57181" w:rsidP="00A57181"/>
    <w:p w14:paraId="441005DB" w14:textId="77777777" w:rsidR="009B28E7" w:rsidRDefault="009B28E7" w:rsidP="00182128">
      <w:pPr>
        <w:pStyle w:val="Heading1"/>
        <w:spacing w:line="360" w:lineRule="auto"/>
        <w:jc w:val="both"/>
        <w:rPr>
          <w:rFonts w:ascii="Arial" w:hAnsi="Arial" w:cs="Arial"/>
          <w:b/>
          <w:bCs/>
          <w:color w:val="auto"/>
          <w:sz w:val="22"/>
          <w:szCs w:val="22"/>
        </w:rPr>
      </w:pPr>
      <w:bookmarkStart w:id="1" w:name="_Toc243657987"/>
    </w:p>
    <w:p w14:paraId="42263D8B" w14:textId="77777777" w:rsidR="009B28E7" w:rsidRDefault="009B28E7" w:rsidP="00182128">
      <w:pPr>
        <w:pStyle w:val="Heading1"/>
        <w:spacing w:line="360" w:lineRule="auto"/>
        <w:jc w:val="both"/>
        <w:rPr>
          <w:rFonts w:ascii="Arial" w:hAnsi="Arial" w:cs="Arial"/>
          <w:b/>
          <w:bCs/>
          <w:color w:val="auto"/>
          <w:sz w:val="22"/>
          <w:szCs w:val="22"/>
        </w:rPr>
      </w:pPr>
    </w:p>
    <w:p w14:paraId="264C97FE" w14:textId="77777777" w:rsidR="009B28E7" w:rsidRDefault="009B28E7" w:rsidP="00182128">
      <w:pPr>
        <w:pStyle w:val="Heading1"/>
        <w:spacing w:line="360" w:lineRule="auto"/>
        <w:jc w:val="both"/>
        <w:rPr>
          <w:rFonts w:ascii="Arial" w:hAnsi="Arial" w:cs="Arial"/>
          <w:b/>
          <w:bCs/>
          <w:color w:val="auto"/>
          <w:sz w:val="22"/>
          <w:szCs w:val="22"/>
        </w:rPr>
      </w:pPr>
    </w:p>
    <w:p w14:paraId="4CD395CB" w14:textId="77777777" w:rsidR="009B28E7" w:rsidRDefault="009B28E7" w:rsidP="00182128">
      <w:pPr>
        <w:pStyle w:val="Heading1"/>
        <w:spacing w:line="360" w:lineRule="auto"/>
        <w:jc w:val="both"/>
        <w:rPr>
          <w:rFonts w:ascii="Arial" w:hAnsi="Arial" w:cs="Arial"/>
          <w:b/>
          <w:bCs/>
          <w:color w:val="auto"/>
          <w:sz w:val="22"/>
          <w:szCs w:val="22"/>
        </w:rPr>
      </w:pPr>
    </w:p>
    <w:p w14:paraId="1637D151" w14:textId="77777777" w:rsidR="009B28E7" w:rsidRDefault="009B28E7" w:rsidP="00182128">
      <w:pPr>
        <w:pStyle w:val="Heading1"/>
        <w:spacing w:line="360" w:lineRule="auto"/>
        <w:jc w:val="both"/>
        <w:rPr>
          <w:rFonts w:ascii="Arial" w:hAnsi="Arial" w:cs="Arial"/>
          <w:b/>
          <w:bCs/>
          <w:color w:val="auto"/>
          <w:sz w:val="22"/>
          <w:szCs w:val="22"/>
        </w:rPr>
      </w:pPr>
    </w:p>
    <w:p w14:paraId="3A5B381B" w14:textId="77777777" w:rsidR="009B28E7" w:rsidRDefault="009B28E7" w:rsidP="00182128">
      <w:pPr>
        <w:pStyle w:val="Heading1"/>
        <w:spacing w:line="360" w:lineRule="auto"/>
        <w:jc w:val="both"/>
        <w:rPr>
          <w:rFonts w:ascii="Arial" w:hAnsi="Arial" w:cs="Arial"/>
          <w:b/>
          <w:bCs/>
          <w:color w:val="auto"/>
          <w:sz w:val="22"/>
          <w:szCs w:val="22"/>
        </w:rPr>
      </w:pPr>
    </w:p>
    <w:p w14:paraId="64045D90" w14:textId="77777777" w:rsidR="009B28E7" w:rsidRDefault="009B28E7" w:rsidP="00182128">
      <w:pPr>
        <w:pStyle w:val="Heading1"/>
        <w:spacing w:line="360" w:lineRule="auto"/>
        <w:jc w:val="both"/>
        <w:rPr>
          <w:rFonts w:ascii="Arial" w:hAnsi="Arial" w:cs="Arial"/>
          <w:b/>
          <w:bCs/>
          <w:color w:val="auto"/>
          <w:sz w:val="22"/>
          <w:szCs w:val="22"/>
        </w:rPr>
      </w:pPr>
    </w:p>
    <w:p w14:paraId="36C7DBCA" w14:textId="77777777" w:rsidR="009B28E7" w:rsidRDefault="009B28E7" w:rsidP="00182128">
      <w:pPr>
        <w:pStyle w:val="Heading1"/>
        <w:spacing w:line="360" w:lineRule="auto"/>
        <w:jc w:val="both"/>
        <w:rPr>
          <w:rFonts w:ascii="Arial" w:hAnsi="Arial" w:cs="Arial"/>
          <w:b/>
          <w:bCs/>
          <w:color w:val="auto"/>
          <w:sz w:val="22"/>
          <w:szCs w:val="22"/>
        </w:rPr>
      </w:pPr>
    </w:p>
    <w:p w14:paraId="51E5B58E" w14:textId="77777777" w:rsidR="009B28E7" w:rsidRDefault="009B28E7" w:rsidP="00182128">
      <w:pPr>
        <w:pStyle w:val="Heading1"/>
        <w:spacing w:line="360" w:lineRule="auto"/>
        <w:jc w:val="both"/>
        <w:rPr>
          <w:rFonts w:ascii="Arial" w:hAnsi="Arial" w:cs="Arial"/>
          <w:b/>
          <w:bCs/>
          <w:color w:val="auto"/>
          <w:sz w:val="22"/>
          <w:szCs w:val="22"/>
        </w:rPr>
      </w:pPr>
    </w:p>
    <w:p w14:paraId="7795F38F" w14:textId="77777777" w:rsidR="009B28E7" w:rsidRDefault="009B28E7" w:rsidP="00182128">
      <w:pPr>
        <w:pStyle w:val="Heading1"/>
        <w:spacing w:line="360" w:lineRule="auto"/>
        <w:jc w:val="both"/>
        <w:rPr>
          <w:rFonts w:ascii="Arial" w:hAnsi="Arial" w:cs="Arial"/>
          <w:b/>
          <w:bCs/>
          <w:color w:val="auto"/>
          <w:sz w:val="22"/>
          <w:szCs w:val="22"/>
        </w:rPr>
      </w:pPr>
    </w:p>
    <w:p w14:paraId="76C1054B" w14:textId="77777777" w:rsidR="009B28E7" w:rsidRDefault="009B28E7" w:rsidP="00182128">
      <w:pPr>
        <w:pStyle w:val="Heading1"/>
        <w:spacing w:line="360" w:lineRule="auto"/>
        <w:jc w:val="both"/>
        <w:rPr>
          <w:rFonts w:ascii="Arial" w:hAnsi="Arial" w:cs="Arial"/>
          <w:b/>
          <w:bCs/>
          <w:color w:val="auto"/>
          <w:sz w:val="22"/>
          <w:szCs w:val="22"/>
        </w:rPr>
      </w:pPr>
    </w:p>
    <w:p w14:paraId="05B3BE0B" w14:textId="77777777" w:rsidR="009B28E7" w:rsidRDefault="009B28E7" w:rsidP="00182128">
      <w:pPr>
        <w:pStyle w:val="Heading1"/>
        <w:spacing w:line="360" w:lineRule="auto"/>
        <w:jc w:val="both"/>
        <w:rPr>
          <w:rFonts w:ascii="Arial" w:hAnsi="Arial" w:cs="Arial"/>
          <w:b/>
          <w:bCs/>
          <w:color w:val="auto"/>
          <w:sz w:val="22"/>
          <w:szCs w:val="22"/>
        </w:rPr>
      </w:pPr>
    </w:p>
    <w:p w14:paraId="7E67A858" w14:textId="77777777" w:rsidR="009B28E7" w:rsidRDefault="009B28E7" w:rsidP="00182128">
      <w:pPr>
        <w:pStyle w:val="Heading1"/>
        <w:spacing w:line="360" w:lineRule="auto"/>
        <w:jc w:val="both"/>
        <w:rPr>
          <w:rFonts w:ascii="Arial" w:hAnsi="Arial" w:cs="Arial"/>
          <w:b/>
          <w:bCs/>
          <w:color w:val="auto"/>
          <w:sz w:val="22"/>
          <w:szCs w:val="22"/>
        </w:rPr>
      </w:pPr>
    </w:p>
    <w:p w14:paraId="405C4B4B" w14:textId="5B8E5535" w:rsidR="0044097B" w:rsidRPr="000B68CA" w:rsidRDefault="0044097B" w:rsidP="00182128">
      <w:pPr>
        <w:pStyle w:val="Heading1"/>
        <w:spacing w:line="360" w:lineRule="auto"/>
        <w:jc w:val="both"/>
        <w:rPr>
          <w:rFonts w:ascii="Arial" w:hAnsi="Arial" w:cs="Arial"/>
          <w:b/>
          <w:bCs/>
          <w:color w:val="auto"/>
          <w:sz w:val="22"/>
          <w:szCs w:val="22"/>
        </w:rPr>
      </w:pPr>
      <w:r w:rsidRPr="000B68CA">
        <w:rPr>
          <w:rFonts w:ascii="Arial" w:hAnsi="Arial" w:cs="Arial"/>
          <w:b/>
          <w:bCs/>
          <w:color w:val="auto"/>
          <w:sz w:val="22"/>
          <w:szCs w:val="22"/>
        </w:rPr>
        <w:t>Introduction</w:t>
      </w:r>
      <w:bookmarkEnd w:id="1"/>
    </w:p>
    <w:p w14:paraId="0A50CACA" w14:textId="28848C82" w:rsidR="00CB4DD8" w:rsidRPr="00182128" w:rsidRDefault="00C94070" w:rsidP="00182128">
      <w:pPr>
        <w:spacing w:line="360" w:lineRule="auto"/>
        <w:jc w:val="both"/>
        <w:rPr>
          <w:rFonts w:ascii="Arial" w:hAnsi="Arial" w:cs="Arial"/>
        </w:rPr>
      </w:pPr>
      <w:r w:rsidRPr="00C94070">
        <w:rPr>
          <w:rFonts w:ascii="Arial" w:hAnsi="Arial" w:cs="Arial"/>
        </w:rPr>
        <w:t xml:space="preserve">This paper critically evaluates principles of health and social care practice, focusing on person-centred care, partnership working, and ethical considerations. It explores how these principles underpin effective, compassionate care delivery while addressing challenges in practice. A case study of Mrs C, a widow living alone with advanced health needs, illustrates these issues. Mrs C has Chronic Obstructive Pulmonary Disease (COPD), which has worsened over the past year, leading to repeated hospital admissions. More recently, she was diagnosed with metastatic lung cancer, further complicating her care. Her situation highlights the importance </w:t>
      </w:r>
      <w:r w:rsidRPr="00C94070">
        <w:rPr>
          <w:rFonts w:ascii="Arial" w:hAnsi="Arial" w:cs="Arial"/>
        </w:rPr>
        <w:lastRenderedPageBreak/>
        <w:t>of holistic, coordinated, and ethically informed approaches. The discussion will draw on theoretical frameworks such as Maslow’s hierarchy of needs and Bronfenbrenner’s ecological systems theory, alongside legislation including the Care Act 2014. Using Gibbs’ reflective cycle, personal and practice-based experiences will demonstrate the application of these principles, concluding with reflections on their role in supporting quality care and professional development.</w:t>
      </w:r>
    </w:p>
    <w:p w14:paraId="1D1CC66C" w14:textId="58806233" w:rsidR="00517FBD" w:rsidRPr="00182128" w:rsidRDefault="00517FBD" w:rsidP="00182128">
      <w:pPr>
        <w:spacing w:line="360" w:lineRule="auto"/>
        <w:jc w:val="both"/>
        <w:rPr>
          <w:rFonts w:ascii="Arial" w:hAnsi="Arial" w:cs="Arial"/>
        </w:rPr>
      </w:pPr>
    </w:p>
    <w:p w14:paraId="4776BBDC" w14:textId="77777777" w:rsidR="009459E5" w:rsidRPr="00182128" w:rsidRDefault="009459E5" w:rsidP="00182128">
      <w:pPr>
        <w:spacing w:line="360" w:lineRule="auto"/>
        <w:jc w:val="both"/>
        <w:rPr>
          <w:rFonts w:ascii="Arial" w:hAnsi="Arial" w:cs="Arial"/>
        </w:rPr>
      </w:pPr>
    </w:p>
    <w:p w14:paraId="5E332902" w14:textId="77777777" w:rsidR="00E02C08" w:rsidRPr="00182128" w:rsidRDefault="00E02C08" w:rsidP="00182128">
      <w:pPr>
        <w:spacing w:line="360" w:lineRule="auto"/>
        <w:jc w:val="both"/>
        <w:rPr>
          <w:rFonts w:ascii="Arial" w:hAnsi="Arial" w:cs="Arial"/>
        </w:rPr>
      </w:pPr>
    </w:p>
    <w:p w14:paraId="345C9297" w14:textId="77777777" w:rsidR="00E02C08" w:rsidRPr="00182128" w:rsidRDefault="00E02C08" w:rsidP="00182128">
      <w:pPr>
        <w:spacing w:line="360" w:lineRule="auto"/>
        <w:jc w:val="both"/>
        <w:rPr>
          <w:rFonts w:ascii="Arial" w:hAnsi="Arial" w:cs="Arial"/>
        </w:rPr>
      </w:pPr>
    </w:p>
    <w:p w14:paraId="1DAAF1D2" w14:textId="77777777" w:rsidR="00E02C08" w:rsidRPr="00182128" w:rsidRDefault="00E02C08" w:rsidP="00182128">
      <w:pPr>
        <w:spacing w:line="360" w:lineRule="auto"/>
        <w:jc w:val="both"/>
        <w:rPr>
          <w:rFonts w:ascii="Arial" w:hAnsi="Arial" w:cs="Arial"/>
        </w:rPr>
      </w:pPr>
    </w:p>
    <w:p w14:paraId="59F223E3" w14:textId="77777777" w:rsidR="00E02C08" w:rsidRPr="00182128" w:rsidRDefault="00E02C08" w:rsidP="00182128">
      <w:pPr>
        <w:spacing w:line="360" w:lineRule="auto"/>
        <w:jc w:val="both"/>
        <w:rPr>
          <w:rFonts w:ascii="Arial" w:hAnsi="Arial" w:cs="Arial"/>
        </w:rPr>
      </w:pPr>
    </w:p>
    <w:p w14:paraId="718E916B" w14:textId="77777777" w:rsidR="00E02C08" w:rsidRPr="00182128" w:rsidRDefault="00E02C08" w:rsidP="00182128">
      <w:pPr>
        <w:spacing w:line="360" w:lineRule="auto"/>
        <w:jc w:val="both"/>
        <w:rPr>
          <w:rFonts w:ascii="Arial" w:hAnsi="Arial" w:cs="Arial"/>
        </w:rPr>
      </w:pPr>
    </w:p>
    <w:p w14:paraId="595CB1C6" w14:textId="77777777" w:rsidR="00E02C08" w:rsidRPr="00182128" w:rsidRDefault="00E02C08" w:rsidP="00182128">
      <w:pPr>
        <w:pStyle w:val="Heading1"/>
        <w:spacing w:line="360" w:lineRule="auto"/>
        <w:jc w:val="both"/>
        <w:rPr>
          <w:rFonts w:ascii="Arial" w:hAnsi="Arial" w:cs="Arial"/>
          <w:sz w:val="22"/>
          <w:szCs w:val="22"/>
        </w:rPr>
      </w:pPr>
    </w:p>
    <w:p w14:paraId="16F3900C" w14:textId="77777777" w:rsidR="00A93DD4" w:rsidRPr="00A57181" w:rsidRDefault="00A93DD4" w:rsidP="00A57181">
      <w:pPr>
        <w:pStyle w:val="Heading1"/>
        <w:rPr>
          <w:b/>
          <w:bCs/>
          <w:color w:val="auto"/>
          <w:sz w:val="22"/>
          <w:szCs w:val="22"/>
        </w:rPr>
      </w:pPr>
    </w:p>
    <w:p w14:paraId="736FB52E" w14:textId="77777777" w:rsidR="009B28E7" w:rsidRDefault="009B28E7" w:rsidP="00A57181">
      <w:pPr>
        <w:pStyle w:val="Heading1"/>
        <w:rPr>
          <w:b/>
          <w:bCs/>
          <w:color w:val="auto"/>
          <w:sz w:val="22"/>
          <w:szCs w:val="22"/>
        </w:rPr>
      </w:pPr>
      <w:bookmarkStart w:id="2" w:name="_Toc243657988"/>
    </w:p>
    <w:p w14:paraId="0CCB65FF" w14:textId="77777777" w:rsidR="009B28E7" w:rsidRDefault="009B28E7" w:rsidP="00A57181">
      <w:pPr>
        <w:pStyle w:val="Heading1"/>
        <w:rPr>
          <w:b/>
          <w:bCs/>
          <w:color w:val="auto"/>
          <w:sz w:val="22"/>
          <w:szCs w:val="22"/>
        </w:rPr>
      </w:pPr>
    </w:p>
    <w:p w14:paraId="1ABDA2A7" w14:textId="77777777" w:rsidR="009B28E7" w:rsidRDefault="009B28E7" w:rsidP="00A57181">
      <w:pPr>
        <w:pStyle w:val="Heading1"/>
        <w:rPr>
          <w:b/>
          <w:bCs/>
          <w:color w:val="auto"/>
          <w:sz w:val="22"/>
          <w:szCs w:val="22"/>
        </w:rPr>
      </w:pPr>
    </w:p>
    <w:p w14:paraId="6DE9EC3C" w14:textId="77777777" w:rsidR="009B28E7" w:rsidRDefault="009B28E7" w:rsidP="00A57181">
      <w:pPr>
        <w:pStyle w:val="Heading1"/>
        <w:rPr>
          <w:b/>
          <w:bCs/>
          <w:color w:val="auto"/>
          <w:sz w:val="22"/>
          <w:szCs w:val="22"/>
        </w:rPr>
      </w:pPr>
    </w:p>
    <w:p w14:paraId="453216F6" w14:textId="77777777" w:rsidR="009B28E7" w:rsidRDefault="009B28E7" w:rsidP="00A57181">
      <w:pPr>
        <w:pStyle w:val="Heading1"/>
        <w:rPr>
          <w:b/>
          <w:bCs/>
          <w:color w:val="auto"/>
          <w:sz w:val="22"/>
          <w:szCs w:val="22"/>
        </w:rPr>
      </w:pPr>
    </w:p>
    <w:p w14:paraId="14333733" w14:textId="77777777" w:rsidR="009B28E7" w:rsidRDefault="009B28E7" w:rsidP="00A57181">
      <w:pPr>
        <w:pStyle w:val="Heading1"/>
        <w:rPr>
          <w:b/>
          <w:bCs/>
          <w:color w:val="auto"/>
          <w:sz w:val="22"/>
          <w:szCs w:val="22"/>
        </w:rPr>
      </w:pPr>
    </w:p>
    <w:p w14:paraId="2B497F6D" w14:textId="77777777" w:rsidR="009B28E7" w:rsidRDefault="009B28E7" w:rsidP="00A57181">
      <w:pPr>
        <w:pStyle w:val="Heading1"/>
        <w:rPr>
          <w:b/>
          <w:bCs/>
          <w:color w:val="auto"/>
          <w:sz w:val="22"/>
          <w:szCs w:val="22"/>
        </w:rPr>
      </w:pPr>
    </w:p>
    <w:p w14:paraId="6641D520" w14:textId="77777777" w:rsidR="00F03CE9" w:rsidRDefault="00F03CE9" w:rsidP="00A57181">
      <w:pPr>
        <w:pStyle w:val="Heading1"/>
        <w:rPr>
          <w:b/>
          <w:bCs/>
          <w:color w:val="auto"/>
          <w:sz w:val="22"/>
          <w:szCs w:val="22"/>
        </w:rPr>
      </w:pPr>
    </w:p>
    <w:p w14:paraId="3E3DB0CF" w14:textId="1898E79F" w:rsidR="00A93DD4" w:rsidRPr="00A57181" w:rsidRDefault="005C6799" w:rsidP="00A57181">
      <w:pPr>
        <w:pStyle w:val="Heading1"/>
        <w:rPr>
          <w:b/>
          <w:bCs/>
          <w:color w:val="auto"/>
          <w:sz w:val="22"/>
          <w:szCs w:val="22"/>
        </w:rPr>
      </w:pPr>
      <w:r>
        <w:rPr>
          <w:b/>
          <w:bCs/>
          <w:color w:val="auto"/>
          <w:sz w:val="22"/>
          <w:szCs w:val="22"/>
        </w:rPr>
        <w:t>*</w:t>
      </w:r>
      <w:r w:rsidR="00A93DD4" w:rsidRPr="00A57181">
        <w:rPr>
          <w:b/>
          <w:bCs/>
          <w:color w:val="auto"/>
          <w:sz w:val="22"/>
          <w:szCs w:val="22"/>
        </w:rPr>
        <w:t>Task 1: Reflection on the Importance of Principles of Person-Centred Care, Partnership Working, and Ethics</w:t>
      </w:r>
      <w:bookmarkEnd w:id="2"/>
    </w:p>
    <w:p w14:paraId="5FB4C0E0" w14:textId="77777777" w:rsidR="00A93DD4" w:rsidRPr="00182128" w:rsidRDefault="00A93DD4" w:rsidP="00182128">
      <w:pPr>
        <w:spacing w:line="360" w:lineRule="auto"/>
        <w:jc w:val="both"/>
        <w:rPr>
          <w:rFonts w:ascii="Arial" w:hAnsi="Arial" w:cs="Arial"/>
        </w:rPr>
      </w:pPr>
      <w:r w:rsidRPr="00182128">
        <w:rPr>
          <w:rFonts w:ascii="Arial" w:hAnsi="Arial" w:cs="Arial"/>
        </w:rPr>
        <w:t>Health and social care practice is underpinned by key principles that ensure care is safe, effective, and responsive to individual needs. Among the most significant are person-centred care, partnership working, and ethics. Each principle provides a foundation for professional practice and contributes to the delivery of high-quality care.</w:t>
      </w:r>
    </w:p>
    <w:p w14:paraId="34583CC0" w14:textId="77777777" w:rsidR="00A93DD4" w:rsidRPr="00182128" w:rsidRDefault="00A93DD4" w:rsidP="00182128">
      <w:pPr>
        <w:spacing w:line="360" w:lineRule="auto"/>
        <w:jc w:val="both"/>
        <w:rPr>
          <w:rFonts w:ascii="Arial" w:hAnsi="Arial" w:cs="Arial"/>
        </w:rPr>
      </w:pPr>
      <w:r w:rsidRPr="00182128">
        <w:rPr>
          <w:rFonts w:ascii="Arial" w:hAnsi="Arial" w:cs="Arial"/>
        </w:rPr>
        <w:t>Person-centred care refers to an approach that places the individual at the centre of decision-making, recognising their preferences, values, and unique circumstances (Henwood and Hudson, 2009). It emphasises dignity, respect, and autonomy, ensuring that care is tailored rather than standardised. The significance of this principle lies in its ability to improve patient satisfaction, enhance quality of life, and promote trust between service users and professionals (WHO, 2002). However, challenges include resource constraints, staff training needs, and balancing individual preferences with clinical safety. Maslow’s hierarchy of needs provides a useful theoretical lens, highlighting the importance of addressing physical, psychological, and social needs holistically (Bartley, 2016).</w:t>
      </w:r>
    </w:p>
    <w:p w14:paraId="381F5064" w14:textId="77777777" w:rsidR="00A93DD4" w:rsidRPr="00182128" w:rsidRDefault="00A93DD4" w:rsidP="00182128">
      <w:pPr>
        <w:spacing w:line="360" w:lineRule="auto"/>
        <w:jc w:val="both"/>
        <w:rPr>
          <w:rFonts w:ascii="Arial" w:hAnsi="Arial" w:cs="Arial"/>
        </w:rPr>
      </w:pPr>
      <w:r w:rsidRPr="00182128">
        <w:rPr>
          <w:rFonts w:ascii="Arial" w:hAnsi="Arial" w:cs="Arial"/>
        </w:rPr>
        <w:t xml:space="preserve">Partnership working involves collaboration between professionals, organisations, and service users to deliver integrated care. Sullivan and </w:t>
      </w:r>
      <w:proofErr w:type="spellStart"/>
      <w:r w:rsidRPr="00182128">
        <w:rPr>
          <w:rFonts w:ascii="Arial" w:hAnsi="Arial" w:cs="Arial"/>
        </w:rPr>
        <w:t>Skelcher</w:t>
      </w:r>
      <w:proofErr w:type="spellEnd"/>
      <w:r w:rsidRPr="00182128">
        <w:rPr>
          <w:rFonts w:ascii="Arial" w:hAnsi="Arial" w:cs="Arial"/>
        </w:rPr>
        <w:t xml:space="preserve"> (2002) define it as working across boundaries to achieve shared goals. Its significance lies in improving continuity of care, reducing duplication, and addressing complex needs more effectively (Goodwin et al., 2012). </w:t>
      </w:r>
      <w:r w:rsidRPr="00182128">
        <w:rPr>
          <w:rFonts w:ascii="Arial" w:hAnsi="Arial" w:cs="Arial"/>
        </w:rPr>
        <w:lastRenderedPageBreak/>
        <w:t>For individuals with chronic conditions, such as Mrs C, partnership working ensures that health and social care services are coordinated to support both medical and social needs (Nolte et al., 2012). Benefits include improved outcomes and efficiency, while challenges include organisational silos, differing professional cultures, and power imbalances (Leutz, 2005). Bronfenbrenner’s ecological systems theory illustrates how individuals are influenced by multiple systems—family, community, and healthcare—making collaboration essential (Guy-Evans, 2023).</w:t>
      </w:r>
    </w:p>
    <w:p w14:paraId="245BE07A" w14:textId="77777777" w:rsidR="00A93DD4" w:rsidRPr="00182128" w:rsidRDefault="00A93DD4" w:rsidP="00182128">
      <w:pPr>
        <w:spacing w:line="360" w:lineRule="auto"/>
        <w:jc w:val="both"/>
        <w:rPr>
          <w:rFonts w:ascii="Arial" w:hAnsi="Arial" w:cs="Arial"/>
        </w:rPr>
      </w:pPr>
      <w:r w:rsidRPr="00182128">
        <w:rPr>
          <w:rFonts w:ascii="Arial" w:hAnsi="Arial" w:cs="Arial"/>
        </w:rPr>
        <w:t>Ethics in health and social care refers to the moral principles guiding practice, including respect, justice, beneficence, and non-maleficence (Akhtar, 2013). Ethical practice ensures that decisions are made fairly, with consideration of rights and responsibilities. Its significance lies in safeguarding vulnerable individuals, promoting accountability, and maintaining public trust. Ethical dilemmas often arise when balancing autonomy with duty of care, or when resources are limited (Rittel and Webber, 1973). Policies such as the Care Act 2014 reinforce ethical principles by mandating fairness, safeguarding, and empowerment in care provision. The Victoria Climbié Inquiry (Department for Health and Home Office, 2003) further highlighted the devastating consequences of ethical failures and poor inter-agency collaboration.</w:t>
      </w:r>
    </w:p>
    <w:p w14:paraId="73BF5B1E" w14:textId="77777777" w:rsidR="00A93DD4" w:rsidRPr="00182128" w:rsidRDefault="00A93DD4" w:rsidP="00182128">
      <w:pPr>
        <w:spacing w:line="360" w:lineRule="auto"/>
        <w:jc w:val="both"/>
        <w:rPr>
          <w:rFonts w:ascii="Arial" w:hAnsi="Arial" w:cs="Arial"/>
        </w:rPr>
      </w:pPr>
      <w:r w:rsidRPr="00182128">
        <w:rPr>
          <w:rFonts w:ascii="Arial" w:hAnsi="Arial" w:cs="Arial"/>
        </w:rPr>
        <w:t>The benefits of implementing these principles include improved patient outcomes, greater satisfaction, and more efficient use of resources. They align with contemporary policy frameworks that emphasise integration, personalisation, and safeguarding (Oliver, Foot and Humphries, 2014). However, challenges remain in translating theory into practice, particularly in contexts of limited funding, workforce pressures, and complex care needs. Reflection using Gibbs’ cycle highlights the importance of continuous learning and adaptation, ensuring that professionals critically evaluate their practice and strive for improvement.</w:t>
      </w:r>
    </w:p>
    <w:p w14:paraId="43314BA0" w14:textId="562463AF" w:rsidR="009459E5" w:rsidRPr="00182128" w:rsidRDefault="00A93DD4" w:rsidP="00182128">
      <w:pPr>
        <w:spacing w:line="360" w:lineRule="auto"/>
        <w:jc w:val="both"/>
        <w:rPr>
          <w:rFonts w:ascii="Arial" w:hAnsi="Arial" w:cs="Arial"/>
        </w:rPr>
      </w:pPr>
      <w:r w:rsidRPr="00182128">
        <w:rPr>
          <w:rFonts w:ascii="Arial" w:hAnsi="Arial" w:cs="Arial"/>
        </w:rPr>
        <w:t>In conclusion, person-centred care, partnership working, and ethics are fundamental to health and social care practice. They provide a framework for delivering compassionate, coordinated, and morally sound care. While challenges exist, alignment with theories such as Maslow and Bronfenbrenner, and policies such as the Care Act 2014, demonstrates their enduring relevance. Embedding these principles in practice not only supports individuals like Mrs C but also strengthens professional development and the integrity of health and social care systems.</w:t>
      </w:r>
    </w:p>
    <w:p w14:paraId="03F0DD05" w14:textId="5EB8518C" w:rsidR="003C31AA" w:rsidRPr="00A57181" w:rsidRDefault="003C31AA" w:rsidP="00A57181">
      <w:pPr>
        <w:pStyle w:val="Heading1"/>
        <w:rPr>
          <w:rFonts w:ascii="Arial" w:hAnsi="Arial" w:cs="Arial"/>
          <w:b/>
          <w:bCs/>
          <w:color w:val="auto"/>
          <w:sz w:val="22"/>
          <w:szCs w:val="22"/>
        </w:rPr>
      </w:pPr>
      <w:bookmarkStart w:id="3" w:name="_Toc243657989"/>
      <w:r w:rsidRPr="00A57181">
        <w:rPr>
          <w:rFonts w:ascii="Arial" w:hAnsi="Arial" w:cs="Arial"/>
          <w:b/>
          <w:bCs/>
          <w:color w:val="auto"/>
          <w:sz w:val="22"/>
          <w:szCs w:val="22"/>
        </w:rPr>
        <w:t xml:space="preserve">Task 2: Practical </w:t>
      </w:r>
      <w:r w:rsidR="00A57181" w:rsidRPr="00A57181">
        <w:rPr>
          <w:rFonts w:ascii="Arial" w:hAnsi="Arial" w:cs="Arial"/>
          <w:b/>
          <w:bCs/>
          <w:color w:val="auto"/>
          <w:sz w:val="22"/>
          <w:szCs w:val="22"/>
        </w:rPr>
        <w:t>e</w:t>
      </w:r>
      <w:r w:rsidRPr="00A57181">
        <w:rPr>
          <w:rFonts w:ascii="Arial" w:hAnsi="Arial" w:cs="Arial"/>
          <w:b/>
          <w:bCs/>
          <w:color w:val="auto"/>
          <w:sz w:val="22"/>
          <w:szCs w:val="22"/>
        </w:rPr>
        <w:t xml:space="preserve">xample in </w:t>
      </w:r>
      <w:r w:rsidR="00A57181" w:rsidRPr="00A57181">
        <w:rPr>
          <w:rFonts w:ascii="Arial" w:hAnsi="Arial" w:cs="Arial"/>
          <w:b/>
          <w:bCs/>
          <w:color w:val="auto"/>
          <w:sz w:val="22"/>
          <w:szCs w:val="22"/>
        </w:rPr>
        <w:t>p</w:t>
      </w:r>
      <w:r w:rsidRPr="00A57181">
        <w:rPr>
          <w:rFonts w:ascii="Arial" w:hAnsi="Arial" w:cs="Arial"/>
          <w:b/>
          <w:bCs/>
          <w:color w:val="auto"/>
          <w:sz w:val="22"/>
          <w:szCs w:val="22"/>
        </w:rPr>
        <w:t>ractice</w:t>
      </w:r>
      <w:bookmarkEnd w:id="3"/>
    </w:p>
    <w:p w14:paraId="4A5BAD4E" w14:textId="77777777" w:rsidR="003C31AA" w:rsidRPr="00182128" w:rsidRDefault="003C31AA" w:rsidP="00182128">
      <w:pPr>
        <w:spacing w:line="360" w:lineRule="auto"/>
        <w:jc w:val="both"/>
        <w:rPr>
          <w:rFonts w:ascii="Arial" w:hAnsi="Arial" w:cs="Arial"/>
        </w:rPr>
      </w:pPr>
      <w:r w:rsidRPr="00182128">
        <w:rPr>
          <w:rFonts w:ascii="Arial" w:hAnsi="Arial" w:cs="Arial"/>
        </w:rPr>
        <w:t>The case of Mrs C demonstrates how the principles of person</w:t>
      </w:r>
      <w:r w:rsidRPr="00182128">
        <w:rPr>
          <w:rFonts w:ascii="Arial" w:hAnsi="Arial" w:cs="Arial"/>
        </w:rPr>
        <w:noBreakHyphen/>
        <w:t>centred care, partnership working, and ethics can be effectively applied in practice to support individuals with complex, life</w:t>
      </w:r>
      <w:r w:rsidRPr="00182128">
        <w:rPr>
          <w:rFonts w:ascii="Arial" w:hAnsi="Arial" w:cs="Arial"/>
        </w:rPr>
        <w:noBreakHyphen/>
        <w:t xml:space="preserve">limiting conditions. Mrs C, a widow living alone with COPD and metastatic lung cancer, </w:t>
      </w:r>
      <w:r w:rsidRPr="00182128">
        <w:rPr>
          <w:rFonts w:ascii="Arial" w:hAnsi="Arial" w:cs="Arial"/>
        </w:rPr>
        <w:lastRenderedPageBreak/>
        <w:t>required a holistic and coordinated approach to care that respected her autonomy, addressed her multiple needs, and ensured continuity across services.</w:t>
      </w:r>
    </w:p>
    <w:p w14:paraId="3A1474C9" w14:textId="77777777" w:rsidR="003C31AA" w:rsidRPr="00182128" w:rsidRDefault="003C31AA" w:rsidP="00182128">
      <w:pPr>
        <w:spacing w:line="360" w:lineRule="auto"/>
        <w:jc w:val="both"/>
        <w:rPr>
          <w:rFonts w:ascii="Arial" w:hAnsi="Arial" w:cs="Arial"/>
        </w:rPr>
      </w:pPr>
      <w:r w:rsidRPr="00182128">
        <w:rPr>
          <w:rFonts w:ascii="Arial" w:hAnsi="Arial" w:cs="Arial"/>
        </w:rPr>
        <w:t>Person</w:t>
      </w:r>
      <w:r w:rsidRPr="00182128">
        <w:rPr>
          <w:rFonts w:ascii="Arial" w:hAnsi="Arial" w:cs="Arial"/>
        </w:rPr>
        <w:noBreakHyphen/>
        <w:t>centred care was central to Mrs C’s experience. She was actively involved in shared decision</w:t>
      </w:r>
      <w:r w:rsidRPr="00182128">
        <w:rPr>
          <w:rFonts w:ascii="Arial" w:hAnsi="Arial" w:cs="Arial"/>
        </w:rPr>
        <w:noBreakHyphen/>
        <w:t xml:space="preserve">making about palliative treatment, hospital admissions, and symptom management. This reflects NICE guidance, which states that “people using adult NHS services experience care and treatment that is tailored to their needs and preferences” (NICE, 2019). By tailoring care to her wishes, professionals upheld the </w:t>
      </w:r>
      <w:r w:rsidRPr="00182128">
        <w:rPr>
          <w:rFonts w:ascii="Arial" w:hAnsi="Arial" w:cs="Arial"/>
          <w:i/>
          <w:iCs/>
        </w:rPr>
        <w:t>6Cs of Nursing</w:t>
      </w:r>
      <w:r w:rsidRPr="00182128">
        <w:rPr>
          <w:rFonts w:ascii="Arial" w:hAnsi="Arial" w:cs="Arial"/>
        </w:rPr>
        <w:t>—particularly compassion, communication, and commitment. The impact on Mrs C was profound: she felt empowered, her dignity was respected, and her care was aligned with what mattered most to her. For professionals, this approach fostered trust and improved the therapeutic relationship, ensuring interventions were meaningful and acceptable.</w:t>
      </w:r>
    </w:p>
    <w:p w14:paraId="3DD108A1" w14:textId="77777777" w:rsidR="003C31AA" w:rsidRPr="00182128" w:rsidRDefault="003C31AA" w:rsidP="00182128">
      <w:pPr>
        <w:spacing w:line="360" w:lineRule="auto"/>
        <w:jc w:val="both"/>
        <w:rPr>
          <w:rFonts w:ascii="Arial" w:hAnsi="Arial" w:cs="Arial"/>
        </w:rPr>
      </w:pPr>
      <w:r w:rsidRPr="00182128">
        <w:rPr>
          <w:rFonts w:ascii="Arial" w:hAnsi="Arial" w:cs="Arial"/>
        </w:rPr>
        <w:t xml:space="preserve">Partnership working was equally vital. Mrs C’s personalised care and support plan was shared across agencies including her GP, community nurse, hospital staff, and palliative care specialists. This reflects the </w:t>
      </w:r>
      <w:r w:rsidRPr="00182128">
        <w:rPr>
          <w:rFonts w:ascii="Arial" w:hAnsi="Arial" w:cs="Arial"/>
          <w:i/>
          <w:iCs/>
        </w:rPr>
        <w:t>Health and Care Act 2022</w:t>
      </w:r>
      <w:r w:rsidRPr="00182128">
        <w:rPr>
          <w:rFonts w:ascii="Arial" w:hAnsi="Arial" w:cs="Arial"/>
        </w:rPr>
        <w:t>, which emphasises integration and collaboration across health and social care systems. The Care Quality Commission (CQC) reinforces this principle, stating: “I have care and support that is co</w:t>
      </w:r>
      <w:r w:rsidRPr="00182128">
        <w:rPr>
          <w:rFonts w:ascii="Arial" w:hAnsi="Arial" w:cs="Arial"/>
        </w:rPr>
        <w:noBreakHyphen/>
        <w:t>ordinated, and everyone works well together and with me” (CQC, 2026). Effective partnership working ensured continuity of care, reduced duplication, and enabled timely responses to her changing needs. For professionals, collaboration enhanced efficiency and reduced the risk of fragmented care. Challenges such as organisational silos and differing professional perspectives were overcome through shared documentation, clear communication, and adherence to CQC standards on integrated care.</w:t>
      </w:r>
    </w:p>
    <w:p w14:paraId="1744D884" w14:textId="77777777" w:rsidR="003C31AA" w:rsidRPr="00182128" w:rsidRDefault="003C31AA" w:rsidP="00182128">
      <w:pPr>
        <w:spacing w:line="360" w:lineRule="auto"/>
        <w:jc w:val="both"/>
        <w:rPr>
          <w:rFonts w:ascii="Arial" w:hAnsi="Arial" w:cs="Arial"/>
        </w:rPr>
      </w:pPr>
      <w:r w:rsidRPr="00182128">
        <w:rPr>
          <w:rFonts w:ascii="Arial" w:hAnsi="Arial" w:cs="Arial"/>
        </w:rPr>
        <w:t>Ethical practice underpinned every aspect of Mrs C’s care. Sensitive decisions about resuscitation, antibiotic use, and end</w:t>
      </w:r>
      <w:r w:rsidRPr="00182128">
        <w:rPr>
          <w:rFonts w:ascii="Arial" w:hAnsi="Arial" w:cs="Arial"/>
        </w:rPr>
        <w:noBreakHyphen/>
        <w:t>of</w:t>
      </w:r>
      <w:r w:rsidRPr="00182128">
        <w:rPr>
          <w:rFonts w:ascii="Arial" w:hAnsi="Arial" w:cs="Arial"/>
        </w:rPr>
        <w:noBreakHyphen/>
        <w:t>life planning required balancing autonomy with duty of care. NICE guidance on end</w:t>
      </w:r>
      <w:r w:rsidRPr="00182128">
        <w:rPr>
          <w:rFonts w:ascii="Arial" w:hAnsi="Arial" w:cs="Arial"/>
        </w:rPr>
        <w:noBreakHyphen/>
        <w:t>of</w:t>
      </w:r>
      <w:r w:rsidRPr="00182128">
        <w:rPr>
          <w:rFonts w:ascii="Arial" w:hAnsi="Arial" w:cs="Arial"/>
        </w:rPr>
        <w:noBreakHyphen/>
        <w:t>life care highlights that “adults in the last days of life, and the people important to them, are given opportunities to discuss, develop and review an individualised care plan” (NICE, 2017). This ensured Mrs C’s wishes were honoured while professionals maintained accountability and transparency. Ethical practice also extended to her personal health budget, which allowed her to choose trusted neighbours rather than agency carers, reflecting fairness and respect for individual choice. Challenges arose when family members were geographically distant, but these were addressed through open dialogue, documentation of her preferences, and involving her children in discussions where possible.</w:t>
      </w:r>
    </w:p>
    <w:p w14:paraId="4732F321" w14:textId="77777777" w:rsidR="003C31AA" w:rsidRPr="00182128" w:rsidRDefault="003C31AA" w:rsidP="00182128">
      <w:pPr>
        <w:spacing w:line="360" w:lineRule="auto"/>
        <w:jc w:val="both"/>
        <w:rPr>
          <w:rFonts w:ascii="Arial" w:hAnsi="Arial" w:cs="Arial"/>
        </w:rPr>
      </w:pPr>
      <w:r w:rsidRPr="00182128">
        <w:rPr>
          <w:rFonts w:ascii="Arial" w:hAnsi="Arial" w:cs="Arial"/>
        </w:rPr>
        <w:t xml:space="preserve">The broader impact of these principles was evident in Mrs C’s improved wellbeing. Social prescribing reduced isolation by connecting her to community activities, health walks, and </w:t>
      </w:r>
      <w:r w:rsidRPr="00182128">
        <w:rPr>
          <w:rFonts w:ascii="Arial" w:hAnsi="Arial" w:cs="Arial"/>
        </w:rPr>
        <w:lastRenderedPageBreak/>
        <w:t>digital inclusion initiatives. Supported self</w:t>
      </w:r>
      <w:r w:rsidRPr="00182128">
        <w:rPr>
          <w:rFonts w:ascii="Arial" w:hAnsi="Arial" w:cs="Arial"/>
        </w:rPr>
        <w:noBreakHyphen/>
        <w:t>management, facilitated by health coaching, increased her confidence in managing symptoms and improved her Patient Activation Measure score. Her personal health budget gave her control over daily care, enhancing independence and quality of life. These interventions reflect NICE’s emphasis on personalised goals and demonstrate how ethical, person</w:t>
      </w:r>
      <w:r w:rsidRPr="00182128">
        <w:rPr>
          <w:rFonts w:ascii="Arial" w:hAnsi="Arial" w:cs="Arial"/>
        </w:rPr>
        <w:noBreakHyphen/>
        <w:t>centred, and collaborative approaches enhance outcomes.</w:t>
      </w:r>
    </w:p>
    <w:p w14:paraId="08A61527" w14:textId="77777777" w:rsidR="003C31AA" w:rsidRPr="00182128" w:rsidRDefault="003C31AA" w:rsidP="00182128">
      <w:pPr>
        <w:spacing w:line="360" w:lineRule="auto"/>
        <w:jc w:val="both"/>
        <w:rPr>
          <w:rFonts w:ascii="Arial" w:hAnsi="Arial" w:cs="Arial"/>
        </w:rPr>
      </w:pPr>
      <w:r w:rsidRPr="00182128">
        <w:rPr>
          <w:rFonts w:ascii="Arial" w:hAnsi="Arial" w:cs="Arial"/>
        </w:rPr>
        <w:t>In conclusion, Mrs C’s case illustrates the practical application of person</w:t>
      </w:r>
      <w:r w:rsidRPr="00182128">
        <w:rPr>
          <w:rFonts w:ascii="Arial" w:hAnsi="Arial" w:cs="Arial"/>
        </w:rPr>
        <w:noBreakHyphen/>
        <w:t xml:space="preserve">centred care, partnership working, and ethics in health and social care. The principles empowered her to make informed choices, ensured coordinated and integrated support, and upheld her dignity and rights. For professionals, they fostered collaboration, accountability, and reflective practice. While challenges such as resource limitations and ethical dilemmas were present, adherence to national frameworks—including NICE guidance, the </w:t>
      </w:r>
      <w:r w:rsidRPr="00182128">
        <w:rPr>
          <w:rFonts w:ascii="Arial" w:hAnsi="Arial" w:cs="Arial"/>
          <w:i/>
          <w:iCs/>
        </w:rPr>
        <w:t>Health and Care Act 2022</w:t>
      </w:r>
      <w:r w:rsidRPr="00182128">
        <w:rPr>
          <w:rFonts w:ascii="Arial" w:hAnsi="Arial" w:cs="Arial"/>
        </w:rPr>
        <w:t>, CQC standards, and the 6Cs—enabled these to be overcome. This example highlights how embedding these principles in practice supports both service users and professionals, ultimately contributing to compassionate, effective, and sustainable care.</w:t>
      </w:r>
    </w:p>
    <w:p w14:paraId="284689A7" w14:textId="77777777" w:rsidR="00137506" w:rsidRPr="00A57181" w:rsidRDefault="00137506" w:rsidP="00A57181">
      <w:pPr>
        <w:pStyle w:val="Heading1"/>
        <w:rPr>
          <w:rFonts w:ascii="Arial" w:hAnsi="Arial" w:cs="Arial"/>
          <w:b/>
          <w:bCs/>
          <w:color w:val="auto"/>
          <w:sz w:val="22"/>
          <w:szCs w:val="22"/>
        </w:rPr>
      </w:pPr>
    </w:p>
    <w:p w14:paraId="74918A3E" w14:textId="77777777" w:rsidR="009B28E7" w:rsidRDefault="009B28E7" w:rsidP="00A57181">
      <w:pPr>
        <w:pStyle w:val="Heading1"/>
        <w:rPr>
          <w:rFonts w:ascii="Arial" w:hAnsi="Arial" w:cs="Arial"/>
          <w:b/>
          <w:bCs/>
          <w:color w:val="auto"/>
          <w:sz w:val="22"/>
          <w:szCs w:val="22"/>
        </w:rPr>
      </w:pPr>
      <w:bookmarkStart w:id="4" w:name="_Toc243657990"/>
    </w:p>
    <w:p w14:paraId="2F22FBCE" w14:textId="77777777" w:rsidR="009B28E7" w:rsidRDefault="009B28E7" w:rsidP="00A57181">
      <w:pPr>
        <w:pStyle w:val="Heading1"/>
        <w:rPr>
          <w:rFonts w:ascii="Arial" w:hAnsi="Arial" w:cs="Arial"/>
          <w:b/>
          <w:bCs/>
          <w:color w:val="auto"/>
          <w:sz w:val="22"/>
          <w:szCs w:val="22"/>
        </w:rPr>
      </w:pPr>
    </w:p>
    <w:p w14:paraId="0D86FE6B" w14:textId="77777777" w:rsidR="009B28E7" w:rsidRDefault="009B28E7" w:rsidP="00A57181">
      <w:pPr>
        <w:pStyle w:val="Heading1"/>
        <w:rPr>
          <w:rFonts w:ascii="Arial" w:hAnsi="Arial" w:cs="Arial"/>
          <w:b/>
          <w:bCs/>
          <w:color w:val="auto"/>
          <w:sz w:val="22"/>
          <w:szCs w:val="22"/>
        </w:rPr>
      </w:pPr>
    </w:p>
    <w:p w14:paraId="0288A6EC" w14:textId="77777777" w:rsidR="009B28E7" w:rsidRDefault="009B28E7" w:rsidP="00A57181">
      <w:pPr>
        <w:pStyle w:val="Heading1"/>
        <w:rPr>
          <w:rFonts w:ascii="Arial" w:hAnsi="Arial" w:cs="Arial"/>
          <w:b/>
          <w:bCs/>
          <w:color w:val="auto"/>
          <w:sz w:val="22"/>
          <w:szCs w:val="22"/>
        </w:rPr>
      </w:pPr>
    </w:p>
    <w:p w14:paraId="5850E7A2" w14:textId="77777777" w:rsidR="009B28E7" w:rsidRDefault="009B28E7" w:rsidP="00A57181">
      <w:pPr>
        <w:pStyle w:val="Heading1"/>
        <w:rPr>
          <w:rFonts w:ascii="Arial" w:hAnsi="Arial" w:cs="Arial"/>
          <w:b/>
          <w:bCs/>
          <w:color w:val="auto"/>
          <w:sz w:val="22"/>
          <w:szCs w:val="22"/>
        </w:rPr>
      </w:pPr>
    </w:p>
    <w:p w14:paraId="69990740" w14:textId="77777777" w:rsidR="009B28E7" w:rsidRDefault="009B28E7" w:rsidP="00A57181">
      <w:pPr>
        <w:pStyle w:val="Heading1"/>
        <w:rPr>
          <w:rFonts w:ascii="Arial" w:hAnsi="Arial" w:cs="Arial"/>
          <w:b/>
          <w:bCs/>
          <w:color w:val="auto"/>
          <w:sz w:val="22"/>
          <w:szCs w:val="22"/>
        </w:rPr>
      </w:pPr>
    </w:p>
    <w:p w14:paraId="655158E0" w14:textId="77777777" w:rsidR="009B28E7" w:rsidRDefault="009B28E7" w:rsidP="00A57181">
      <w:pPr>
        <w:pStyle w:val="Heading1"/>
        <w:rPr>
          <w:rFonts w:ascii="Arial" w:hAnsi="Arial" w:cs="Arial"/>
          <w:b/>
          <w:bCs/>
          <w:color w:val="auto"/>
          <w:sz w:val="22"/>
          <w:szCs w:val="22"/>
        </w:rPr>
      </w:pPr>
    </w:p>
    <w:p w14:paraId="2F952DBB" w14:textId="77777777" w:rsidR="009B28E7" w:rsidRDefault="009B28E7" w:rsidP="00A57181">
      <w:pPr>
        <w:pStyle w:val="Heading1"/>
        <w:rPr>
          <w:rFonts w:ascii="Arial" w:hAnsi="Arial" w:cs="Arial"/>
          <w:b/>
          <w:bCs/>
          <w:color w:val="auto"/>
          <w:sz w:val="22"/>
          <w:szCs w:val="22"/>
        </w:rPr>
      </w:pPr>
    </w:p>
    <w:p w14:paraId="1DD28E3D" w14:textId="02591C09" w:rsidR="003F2E3F" w:rsidRPr="00A57181" w:rsidRDefault="003F2E3F" w:rsidP="00A57181">
      <w:pPr>
        <w:pStyle w:val="Heading1"/>
        <w:rPr>
          <w:rFonts w:ascii="Arial" w:hAnsi="Arial" w:cs="Arial"/>
          <w:b/>
          <w:bCs/>
          <w:color w:val="auto"/>
          <w:sz w:val="22"/>
          <w:szCs w:val="22"/>
        </w:rPr>
      </w:pPr>
      <w:r w:rsidRPr="00A57181">
        <w:rPr>
          <w:rFonts w:ascii="Arial" w:hAnsi="Arial" w:cs="Arial"/>
          <w:b/>
          <w:bCs/>
          <w:color w:val="auto"/>
          <w:sz w:val="22"/>
          <w:szCs w:val="22"/>
        </w:rPr>
        <w:t>Task 3: Self</w:t>
      </w:r>
      <w:r w:rsidRPr="00A57181">
        <w:rPr>
          <w:rFonts w:ascii="Arial" w:hAnsi="Arial" w:cs="Arial"/>
          <w:b/>
          <w:bCs/>
          <w:color w:val="auto"/>
          <w:sz w:val="22"/>
          <w:szCs w:val="22"/>
        </w:rPr>
        <w:noBreakHyphen/>
        <w:t xml:space="preserve">Reflection on </w:t>
      </w:r>
      <w:r w:rsidR="00A57181" w:rsidRPr="00A57181">
        <w:rPr>
          <w:rFonts w:ascii="Arial" w:hAnsi="Arial" w:cs="Arial"/>
          <w:b/>
          <w:bCs/>
          <w:color w:val="auto"/>
          <w:sz w:val="22"/>
          <w:szCs w:val="22"/>
        </w:rPr>
        <w:t>a</w:t>
      </w:r>
      <w:r w:rsidRPr="00A57181">
        <w:rPr>
          <w:rFonts w:ascii="Arial" w:hAnsi="Arial" w:cs="Arial"/>
          <w:b/>
          <w:bCs/>
          <w:color w:val="auto"/>
          <w:sz w:val="22"/>
          <w:szCs w:val="22"/>
        </w:rPr>
        <w:t xml:space="preserve">pplying </w:t>
      </w:r>
      <w:r w:rsidR="00A57181" w:rsidRPr="00A57181">
        <w:rPr>
          <w:rFonts w:ascii="Arial" w:hAnsi="Arial" w:cs="Arial"/>
          <w:b/>
          <w:bCs/>
          <w:color w:val="auto"/>
          <w:sz w:val="22"/>
          <w:szCs w:val="22"/>
        </w:rPr>
        <w:t>p</w:t>
      </w:r>
      <w:r w:rsidRPr="00A57181">
        <w:rPr>
          <w:rFonts w:ascii="Arial" w:hAnsi="Arial" w:cs="Arial"/>
          <w:b/>
          <w:bCs/>
          <w:color w:val="auto"/>
          <w:sz w:val="22"/>
          <w:szCs w:val="22"/>
        </w:rPr>
        <w:t xml:space="preserve">rinciples in </w:t>
      </w:r>
      <w:r w:rsidR="00A57181" w:rsidRPr="00A57181">
        <w:rPr>
          <w:rFonts w:ascii="Arial" w:hAnsi="Arial" w:cs="Arial"/>
          <w:b/>
          <w:bCs/>
          <w:color w:val="auto"/>
          <w:sz w:val="22"/>
          <w:szCs w:val="22"/>
        </w:rPr>
        <w:t>p</w:t>
      </w:r>
      <w:r w:rsidRPr="00A57181">
        <w:rPr>
          <w:rFonts w:ascii="Arial" w:hAnsi="Arial" w:cs="Arial"/>
          <w:b/>
          <w:bCs/>
          <w:color w:val="auto"/>
          <w:sz w:val="22"/>
          <w:szCs w:val="22"/>
        </w:rPr>
        <w:t>ractice</w:t>
      </w:r>
      <w:bookmarkEnd w:id="4"/>
    </w:p>
    <w:p w14:paraId="31A78C0F" w14:textId="77777777" w:rsidR="003F2E3F" w:rsidRPr="00182128" w:rsidRDefault="003F2E3F" w:rsidP="00182128">
      <w:pPr>
        <w:spacing w:line="360" w:lineRule="auto"/>
        <w:jc w:val="both"/>
        <w:rPr>
          <w:rFonts w:ascii="Arial" w:hAnsi="Arial" w:cs="Arial"/>
        </w:rPr>
      </w:pPr>
      <w:r w:rsidRPr="00182128">
        <w:rPr>
          <w:rFonts w:ascii="Arial" w:hAnsi="Arial" w:cs="Arial"/>
        </w:rPr>
        <w:t>I have chosen to use Gibbs’ reflective cycle (1988) to structure my reflection, as it allows me to explore my experiences systematically and identify areas for improvement. I will reflect on how I have applied, or plan to apply, the principles of person</w:t>
      </w:r>
      <w:r w:rsidRPr="00182128">
        <w:rPr>
          <w:rFonts w:ascii="Arial" w:hAnsi="Arial" w:cs="Arial"/>
        </w:rPr>
        <w:noBreakHyphen/>
        <w:t xml:space="preserve">centred care, partnership </w:t>
      </w:r>
      <w:r w:rsidRPr="00182128">
        <w:rPr>
          <w:rFonts w:ascii="Arial" w:hAnsi="Arial" w:cs="Arial"/>
        </w:rPr>
        <w:lastRenderedPageBreak/>
        <w:t>working, and ethics in practice, drawing on personal experiences and linking them to theory and policy.</w:t>
      </w:r>
    </w:p>
    <w:p w14:paraId="03B4E362" w14:textId="77777777" w:rsidR="003F2E3F" w:rsidRPr="00182128" w:rsidRDefault="003F2E3F" w:rsidP="00182128">
      <w:pPr>
        <w:spacing w:line="360" w:lineRule="auto"/>
        <w:jc w:val="both"/>
        <w:rPr>
          <w:rFonts w:ascii="Arial" w:hAnsi="Arial" w:cs="Arial"/>
        </w:rPr>
      </w:pPr>
      <w:r w:rsidRPr="00182128">
        <w:rPr>
          <w:rFonts w:ascii="Arial" w:hAnsi="Arial" w:cs="Arial"/>
        </w:rPr>
        <w:t>Description</w:t>
      </w:r>
    </w:p>
    <w:p w14:paraId="4D83E877" w14:textId="47609FC2" w:rsidR="003F2E3F" w:rsidRPr="00182128" w:rsidRDefault="003F2E3F" w:rsidP="00182128">
      <w:pPr>
        <w:spacing w:line="360" w:lineRule="auto"/>
        <w:jc w:val="both"/>
        <w:rPr>
          <w:rFonts w:ascii="Arial" w:hAnsi="Arial" w:cs="Arial"/>
        </w:rPr>
      </w:pPr>
      <w:r w:rsidRPr="00182128">
        <w:rPr>
          <w:rFonts w:ascii="Arial" w:hAnsi="Arial" w:cs="Arial"/>
        </w:rPr>
        <w:t>In my current role as a health and social care support worker, I have worked with individuals who have complex needs, including long</w:t>
      </w:r>
      <w:r w:rsidRPr="00182128">
        <w:rPr>
          <w:rFonts w:ascii="Arial" w:hAnsi="Arial" w:cs="Arial"/>
        </w:rPr>
        <w:noBreakHyphen/>
        <w:t>term conditions and end</w:t>
      </w:r>
      <w:r w:rsidRPr="00182128">
        <w:rPr>
          <w:rFonts w:ascii="Arial" w:hAnsi="Arial" w:cs="Arial"/>
        </w:rPr>
        <w:noBreakHyphen/>
        <w:t>of</w:t>
      </w:r>
      <w:r w:rsidRPr="00182128">
        <w:rPr>
          <w:rFonts w:ascii="Arial" w:hAnsi="Arial" w:cs="Arial"/>
        </w:rPr>
        <w:noBreakHyphen/>
        <w:t xml:space="preserve">life care. One </w:t>
      </w:r>
      <w:r w:rsidR="00A57181" w:rsidRPr="00182128">
        <w:rPr>
          <w:rFonts w:ascii="Arial" w:hAnsi="Arial" w:cs="Arial"/>
        </w:rPr>
        <w:t>experience</w:t>
      </w:r>
      <w:r w:rsidRPr="00182128">
        <w:rPr>
          <w:rFonts w:ascii="Arial" w:hAnsi="Arial" w:cs="Arial"/>
        </w:rPr>
        <w:t xml:space="preserve"> involved supporting an older woman with advanced COPD who, like Mrs C in the case study, lived alone and relied on community services. I was part of a team that included nurses, social workers, and voluntary sector staff. My role involved daily visits, supporting her with personal care, and liaising with her GP about symptom management. This experience gave me insight into how person</w:t>
      </w:r>
      <w:r w:rsidRPr="00182128">
        <w:rPr>
          <w:rFonts w:ascii="Arial" w:hAnsi="Arial" w:cs="Arial"/>
        </w:rPr>
        <w:noBreakHyphen/>
        <w:t>centred care, partnership working, and ethical practice intersect in real life.</w:t>
      </w:r>
    </w:p>
    <w:p w14:paraId="5879EA1B" w14:textId="77777777" w:rsidR="003F2E3F" w:rsidRPr="00182128" w:rsidRDefault="003F2E3F" w:rsidP="00182128">
      <w:pPr>
        <w:spacing w:line="360" w:lineRule="auto"/>
        <w:jc w:val="both"/>
        <w:rPr>
          <w:rFonts w:ascii="Arial" w:hAnsi="Arial" w:cs="Arial"/>
        </w:rPr>
      </w:pPr>
      <w:r w:rsidRPr="00182128">
        <w:rPr>
          <w:rFonts w:ascii="Arial" w:hAnsi="Arial" w:cs="Arial"/>
        </w:rPr>
        <w:t>Feelings</w:t>
      </w:r>
    </w:p>
    <w:p w14:paraId="6CBA8924" w14:textId="4B2C0C9C" w:rsidR="009B28E7" w:rsidRDefault="003F2E3F" w:rsidP="00182128">
      <w:pPr>
        <w:spacing w:line="360" w:lineRule="auto"/>
        <w:jc w:val="both"/>
        <w:rPr>
          <w:rFonts w:ascii="Arial" w:hAnsi="Arial" w:cs="Arial"/>
        </w:rPr>
      </w:pPr>
      <w:r w:rsidRPr="00182128">
        <w:rPr>
          <w:rFonts w:ascii="Arial" w:hAnsi="Arial" w:cs="Arial"/>
        </w:rPr>
        <w:t>Initially, I felt confident about providing compassionate care, but I also felt anxious about whether I was truly meeting her individual needs. I worried about balancing her autonomy with clinical safety, especially when she refused hospital admission despite severe breathlessness. I also felt challenged when coordinating with professionals from different agencies, as communication was sometimes inconsistent. Over time, I became more comfortable, but I recognised that my practice needed to be more structured and reflective</w:t>
      </w:r>
      <w:r w:rsidR="009B28E7">
        <w:rPr>
          <w:rFonts w:ascii="Arial" w:hAnsi="Arial" w:cs="Arial"/>
        </w:rPr>
        <w:t>.</w:t>
      </w:r>
    </w:p>
    <w:p w14:paraId="03D844ED" w14:textId="0D17FFBC" w:rsidR="003F2E3F" w:rsidRPr="00182128" w:rsidRDefault="003F2E3F" w:rsidP="00182128">
      <w:pPr>
        <w:spacing w:line="360" w:lineRule="auto"/>
        <w:jc w:val="both"/>
        <w:rPr>
          <w:rFonts w:ascii="Arial" w:hAnsi="Arial" w:cs="Arial"/>
        </w:rPr>
      </w:pPr>
      <w:r w:rsidRPr="00182128">
        <w:rPr>
          <w:rFonts w:ascii="Arial" w:hAnsi="Arial" w:cs="Arial"/>
        </w:rPr>
        <w:t>Evaluation</w:t>
      </w:r>
    </w:p>
    <w:p w14:paraId="7A2EB13C" w14:textId="77777777" w:rsidR="000736EC" w:rsidRPr="000736EC" w:rsidRDefault="000736EC" w:rsidP="000736EC">
      <w:pPr>
        <w:spacing w:line="360" w:lineRule="auto"/>
        <w:jc w:val="both"/>
        <w:rPr>
          <w:rFonts w:ascii="Arial" w:hAnsi="Arial" w:cs="Arial"/>
        </w:rPr>
      </w:pPr>
      <w:r w:rsidRPr="000736EC">
        <w:rPr>
          <w:rFonts w:ascii="Arial" w:hAnsi="Arial" w:cs="Arial"/>
        </w:rPr>
        <w:t>My practice demonstrated clear strengths. I delivered person</w:t>
      </w:r>
      <w:r w:rsidRPr="000736EC">
        <w:rPr>
          <w:rFonts w:ascii="Arial" w:hAnsi="Arial" w:cs="Arial"/>
        </w:rPr>
        <w:noBreakHyphen/>
        <w:t>centred care by listening to Mrs C’s preferences, respecting her wish to remain at home, and supporting routines important to her. This reflects NICE guidance that care should be tailored to individual needs (NICE, 2019). I also contributed to partnership working by sharing updates with the GP and community nurse, ensuring continuity of care. This aligns with CQC standards that care should be coordinated and collaborative (CQC, 2026). Ethically, I upheld her autonomy while ensuring she understood the risks of refusing hospital care, consistent with the Care Act 2014’s emphasis on empowerment and safeguarding.</w:t>
      </w:r>
    </w:p>
    <w:p w14:paraId="771FAF79" w14:textId="0115EE7E" w:rsidR="009B28E7" w:rsidRDefault="000736EC" w:rsidP="00182128">
      <w:pPr>
        <w:spacing w:line="360" w:lineRule="auto"/>
        <w:jc w:val="both"/>
        <w:rPr>
          <w:rFonts w:ascii="Arial" w:hAnsi="Arial" w:cs="Arial"/>
        </w:rPr>
      </w:pPr>
      <w:r w:rsidRPr="000736EC">
        <w:rPr>
          <w:rFonts w:ascii="Arial" w:hAnsi="Arial" w:cs="Arial"/>
        </w:rPr>
        <w:t>However, challenges emerged. Communication between agencies was sometimes fragmented, causing delays in care adjustments. Ethical dilemmas also arose when her family sought more aggressive treatment than she desired. Balancing these perspectives required sensitivity and adherence to professional codes, such as the NMC Code (2018), which prioritises people and effective practice.</w:t>
      </w:r>
    </w:p>
    <w:p w14:paraId="6AD7B1DA" w14:textId="56618836" w:rsidR="003F2E3F" w:rsidRPr="00182128" w:rsidRDefault="003F2E3F" w:rsidP="00182128">
      <w:pPr>
        <w:spacing w:line="360" w:lineRule="auto"/>
        <w:jc w:val="both"/>
        <w:rPr>
          <w:rFonts w:ascii="Arial" w:hAnsi="Arial" w:cs="Arial"/>
        </w:rPr>
      </w:pPr>
      <w:r w:rsidRPr="00182128">
        <w:rPr>
          <w:rFonts w:ascii="Arial" w:hAnsi="Arial" w:cs="Arial"/>
        </w:rPr>
        <w:t>Analysis</w:t>
      </w:r>
    </w:p>
    <w:p w14:paraId="5CA4A8C0" w14:textId="77777777" w:rsidR="009B28E7" w:rsidRDefault="003F2E3F" w:rsidP="00182128">
      <w:pPr>
        <w:spacing w:line="360" w:lineRule="auto"/>
        <w:jc w:val="both"/>
        <w:rPr>
          <w:rFonts w:ascii="Arial" w:hAnsi="Arial" w:cs="Arial"/>
        </w:rPr>
      </w:pPr>
      <w:r w:rsidRPr="00182128">
        <w:rPr>
          <w:rFonts w:ascii="Arial" w:hAnsi="Arial" w:cs="Arial"/>
        </w:rPr>
        <w:lastRenderedPageBreak/>
        <w:t>Reflecting on this experience, I see how theory and policy underpin practice. Maslow’s hierarchy of needs (Bartley, 2016) highlights the importance of addressing physical, psychological, and social needs holistically, which I attempted by supporting her daily routines and encouraging social contact. Bronfenbrenner’s ecological systems theory (Guy</w:t>
      </w:r>
      <w:r w:rsidRPr="00182128">
        <w:rPr>
          <w:rFonts w:ascii="Arial" w:hAnsi="Arial" w:cs="Arial"/>
        </w:rPr>
        <w:noBreakHyphen/>
        <w:t>Evans, 2023) illustrates how her wellbeing was influenced by multiple systems—family, healthcare, and community—which required effective partnership working. Policies such as the Health and Care Act 2022 emphasise integration, which was evident in the multidisciplinary approach, even though communication challenges remained.</w:t>
      </w:r>
    </w:p>
    <w:p w14:paraId="7098242F" w14:textId="5587FA92" w:rsidR="003F2E3F" w:rsidRPr="00182128" w:rsidRDefault="003F2E3F" w:rsidP="00182128">
      <w:pPr>
        <w:spacing w:line="360" w:lineRule="auto"/>
        <w:jc w:val="both"/>
        <w:rPr>
          <w:rFonts w:ascii="Arial" w:hAnsi="Arial" w:cs="Arial"/>
        </w:rPr>
      </w:pPr>
      <w:r w:rsidRPr="00182128">
        <w:rPr>
          <w:rFonts w:ascii="Arial" w:hAnsi="Arial" w:cs="Arial"/>
        </w:rPr>
        <w:t>Conclusion</w:t>
      </w:r>
    </w:p>
    <w:p w14:paraId="074DB2FD" w14:textId="77777777" w:rsidR="009B28E7" w:rsidRDefault="003F2E3F" w:rsidP="00182128">
      <w:pPr>
        <w:spacing w:line="360" w:lineRule="auto"/>
        <w:jc w:val="both"/>
        <w:rPr>
          <w:rFonts w:ascii="Arial" w:hAnsi="Arial" w:cs="Arial"/>
        </w:rPr>
      </w:pPr>
      <w:r w:rsidRPr="00182128">
        <w:rPr>
          <w:rFonts w:ascii="Arial" w:hAnsi="Arial" w:cs="Arial"/>
        </w:rPr>
        <w:t xml:space="preserve">I believe my strengths lie in empathy, communication with service users, and respecting autonomy. I </w:t>
      </w:r>
      <w:r w:rsidR="00D30ECB" w:rsidRPr="00182128">
        <w:rPr>
          <w:rFonts w:ascii="Arial" w:hAnsi="Arial" w:cs="Arial"/>
        </w:rPr>
        <w:t>can</w:t>
      </w:r>
      <w:r w:rsidRPr="00182128">
        <w:rPr>
          <w:rFonts w:ascii="Arial" w:hAnsi="Arial" w:cs="Arial"/>
        </w:rPr>
        <w:t xml:space="preserve"> build trust and deliver care that reflects individual preferences. However, I need to improve my skills in inter</w:t>
      </w:r>
      <w:r w:rsidRPr="00182128">
        <w:rPr>
          <w:rFonts w:ascii="Arial" w:hAnsi="Arial" w:cs="Arial"/>
        </w:rPr>
        <w:noBreakHyphen/>
        <w:t>professional collaboration, particularly in ensuring consistent communication across agencies. I also need to develop greater confidence in handling ethical dilemmas, balancing family wishes with the individual’s rights.</w:t>
      </w:r>
    </w:p>
    <w:p w14:paraId="6548EBBF" w14:textId="77777777" w:rsidR="009B28E7" w:rsidRDefault="009B28E7" w:rsidP="00182128">
      <w:pPr>
        <w:spacing w:line="360" w:lineRule="auto"/>
        <w:jc w:val="both"/>
        <w:rPr>
          <w:rFonts w:ascii="Arial" w:hAnsi="Arial" w:cs="Arial"/>
        </w:rPr>
      </w:pPr>
    </w:p>
    <w:p w14:paraId="540C8186" w14:textId="77777777" w:rsidR="009B28E7" w:rsidRDefault="009B28E7" w:rsidP="00182128">
      <w:pPr>
        <w:spacing w:line="360" w:lineRule="auto"/>
        <w:jc w:val="both"/>
        <w:rPr>
          <w:rFonts w:ascii="Arial" w:hAnsi="Arial" w:cs="Arial"/>
        </w:rPr>
      </w:pPr>
    </w:p>
    <w:p w14:paraId="33C0D402" w14:textId="3988E6D6" w:rsidR="009B28E7" w:rsidRDefault="003F2E3F" w:rsidP="00182128">
      <w:pPr>
        <w:spacing w:line="360" w:lineRule="auto"/>
        <w:jc w:val="both"/>
        <w:rPr>
          <w:rFonts w:ascii="Arial" w:hAnsi="Arial" w:cs="Arial"/>
        </w:rPr>
      </w:pPr>
      <w:r w:rsidRPr="00182128">
        <w:rPr>
          <w:rFonts w:ascii="Arial" w:hAnsi="Arial" w:cs="Arial"/>
        </w:rPr>
        <w:t>Action Plan</w:t>
      </w:r>
    </w:p>
    <w:p w14:paraId="722ABFBF" w14:textId="41BE11E2" w:rsidR="003F2E3F" w:rsidRPr="00182128" w:rsidRDefault="00D30ECB" w:rsidP="00182128">
      <w:pPr>
        <w:spacing w:line="360" w:lineRule="auto"/>
        <w:jc w:val="both"/>
        <w:rPr>
          <w:rFonts w:ascii="Arial" w:hAnsi="Arial" w:cs="Arial"/>
        </w:rPr>
      </w:pPr>
      <w:r w:rsidRPr="00D30ECB">
        <w:rPr>
          <w:rFonts w:ascii="Arial" w:hAnsi="Arial" w:cs="Arial"/>
        </w:rPr>
        <w:t>My strengths include empathy, effective communication, and respect for autonomy, which help me build trust and deliver care that reflects individual preferences. I recognise the need to improve interprofessional collaboration, particularly in maintaining consistent communication across agencies, and to develop confidence in managing ethical dilemmas when family wishes differ from patient rights. To address these areas, I will pursue continuing professional development, attend training on integrated care and ethical decision</w:t>
      </w:r>
      <w:r w:rsidRPr="00D30ECB">
        <w:rPr>
          <w:rFonts w:ascii="Arial" w:hAnsi="Arial" w:cs="Arial"/>
        </w:rPr>
        <w:noBreakHyphen/>
        <w:t>making, and seek mentorship from experienced practitioners. I will also volunteer with community health initiatives, use reflective models such as Gibbs regularly, and strengthen my knowledge of policies and frameworks to ensure evidence</w:t>
      </w:r>
      <w:r w:rsidRPr="00D30ECB">
        <w:rPr>
          <w:rFonts w:ascii="Arial" w:hAnsi="Arial" w:cs="Arial"/>
        </w:rPr>
        <w:noBreakHyphen/>
        <w:t>based practice.</w:t>
      </w:r>
    </w:p>
    <w:p w14:paraId="6B4A7634" w14:textId="77777777" w:rsidR="002D64DA" w:rsidRPr="00A57181" w:rsidRDefault="002D64DA" w:rsidP="00A57181">
      <w:pPr>
        <w:pStyle w:val="Heading1"/>
        <w:rPr>
          <w:rFonts w:ascii="Arial" w:hAnsi="Arial" w:cs="Arial"/>
          <w:b/>
          <w:bCs/>
          <w:color w:val="auto"/>
          <w:sz w:val="22"/>
          <w:szCs w:val="22"/>
        </w:rPr>
      </w:pPr>
      <w:bookmarkStart w:id="5" w:name="_Toc243657991"/>
      <w:r w:rsidRPr="00A57181">
        <w:rPr>
          <w:rFonts w:ascii="Arial" w:hAnsi="Arial" w:cs="Arial"/>
          <w:b/>
          <w:bCs/>
          <w:color w:val="auto"/>
          <w:sz w:val="22"/>
          <w:szCs w:val="22"/>
        </w:rPr>
        <w:t>Conclusion</w:t>
      </w:r>
      <w:bookmarkEnd w:id="5"/>
    </w:p>
    <w:p w14:paraId="090E9353" w14:textId="77777777" w:rsidR="009B28E7" w:rsidRDefault="002D64DA" w:rsidP="009B28E7">
      <w:pPr>
        <w:spacing w:line="360" w:lineRule="auto"/>
        <w:jc w:val="both"/>
        <w:rPr>
          <w:rFonts w:ascii="Arial" w:hAnsi="Arial" w:cs="Arial"/>
        </w:rPr>
      </w:pPr>
      <w:r w:rsidRPr="00182128">
        <w:rPr>
          <w:rFonts w:ascii="Arial" w:hAnsi="Arial" w:cs="Arial"/>
        </w:rPr>
        <w:t>In summary, the principles of person</w:t>
      </w:r>
      <w:r w:rsidRPr="00182128">
        <w:rPr>
          <w:rFonts w:ascii="Arial" w:hAnsi="Arial" w:cs="Arial"/>
        </w:rPr>
        <w:noBreakHyphen/>
        <w:t>centred care, partnership working, and ethical practice are fundamental to delivering high</w:t>
      </w:r>
      <w:r w:rsidRPr="00182128">
        <w:rPr>
          <w:rFonts w:ascii="Arial" w:hAnsi="Arial" w:cs="Arial"/>
        </w:rPr>
        <w:noBreakHyphen/>
        <w:t xml:space="preserve">quality health and social care. They ensure that individuals are treated with dignity, their preferences are respected, and care is coordinated across professional boundaries. My reflections have shown that these principles not only enhance outcomes for service users but also strengthen professional development by encouraging collaboration, accountability, and continuous learning. While challenges such as resource </w:t>
      </w:r>
      <w:r w:rsidRPr="00182128">
        <w:rPr>
          <w:rFonts w:ascii="Arial" w:hAnsi="Arial" w:cs="Arial"/>
        </w:rPr>
        <w:lastRenderedPageBreak/>
        <w:t xml:space="preserve">limitations and ethical dilemmas remain, adherence to frameworks like the Care Act 2014, NICE guidance, and CQC standards provides clear direction for practice. Embedding these principles consistently supports compassionate, effective, and sustainable care, while also fostering growth and resilience in professionals committed to improving the lives of those they </w:t>
      </w:r>
    </w:p>
    <w:p w14:paraId="38744B0D" w14:textId="77777777" w:rsidR="009B28E7" w:rsidRDefault="009B28E7" w:rsidP="009B28E7">
      <w:pPr>
        <w:spacing w:line="360" w:lineRule="auto"/>
        <w:jc w:val="both"/>
        <w:rPr>
          <w:rFonts w:ascii="Arial" w:hAnsi="Arial" w:cs="Arial"/>
        </w:rPr>
      </w:pPr>
    </w:p>
    <w:p w14:paraId="457B44DB" w14:textId="77777777" w:rsidR="009B28E7" w:rsidRDefault="009B28E7" w:rsidP="009B28E7">
      <w:pPr>
        <w:spacing w:line="360" w:lineRule="auto"/>
        <w:jc w:val="both"/>
        <w:rPr>
          <w:rFonts w:ascii="Arial" w:hAnsi="Arial" w:cs="Arial"/>
        </w:rPr>
      </w:pPr>
    </w:p>
    <w:p w14:paraId="0C62459E" w14:textId="77777777" w:rsidR="009B28E7" w:rsidRDefault="009B28E7" w:rsidP="009B28E7">
      <w:pPr>
        <w:spacing w:line="360" w:lineRule="auto"/>
        <w:jc w:val="both"/>
        <w:rPr>
          <w:rFonts w:ascii="Arial" w:hAnsi="Arial" w:cs="Arial"/>
        </w:rPr>
      </w:pPr>
    </w:p>
    <w:p w14:paraId="21DAAC3A" w14:textId="77777777" w:rsidR="009B28E7" w:rsidRDefault="009B28E7" w:rsidP="009B28E7">
      <w:pPr>
        <w:spacing w:line="360" w:lineRule="auto"/>
        <w:jc w:val="both"/>
        <w:rPr>
          <w:rFonts w:ascii="Arial" w:hAnsi="Arial" w:cs="Arial"/>
        </w:rPr>
      </w:pPr>
    </w:p>
    <w:p w14:paraId="79C23D23" w14:textId="77777777" w:rsidR="009B28E7" w:rsidRDefault="009B28E7" w:rsidP="009B28E7">
      <w:pPr>
        <w:spacing w:line="360" w:lineRule="auto"/>
        <w:jc w:val="both"/>
        <w:rPr>
          <w:rFonts w:ascii="Arial" w:hAnsi="Arial" w:cs="Arial"/>
        </w:rPr>
      </w:pPr>
    </w:p>
    <w:p w14:paraId="51B5DC46" w14:textId="77777777" w:rsidR="009B28E7" w:rsidRDefault="009B28E7" w:rsidP="009B28E7">
      <w:pPr>
        <w:spacing w:line="360" w:lineRule="auto"/>
        <w:jc w:val="both"/>
        <w:rPr>
          <w:rFonts w:ascii="Arial" w:hAnsi="Arial" w:cs="Arial"/>
          <w:b/>
          <w:bCs/>
        </w:rPr>
      </w:pPr>
    </w:p>
    <w:p w14:paraId="772A9153" w14:textId="77777777" w:rsidR="009B28E7" w:rsidRDefault="009B28E7" w:rsidP="009B28E7">
      <w:pPr>
        <w:spacing w:line="360" w:lineRule="auto"/>
        <w:jc w:val="both"/>
        <w:rPr>
          <w:rFonts w:ascii="Arial" w:hAnsi="Arial" w:cs="Arial"/>
          <w:b/>
          <w:bCs/>
        </w:rPr>
      </w:pPr>
    </w:p>
    <w:p w14:paraId="6420D872" w14:textId="77777777" w:rsidR="009B28E7" w:rsidRDefault="009B28E7" w:rsidP="009B28E7">
      <w:pPr>
        <w:spacing w:line="360" w:lineRule="auto"/>
        <w:jc w:val="both"/>
        <w:rPr>
          <w:rFonts w:ascii="Arial" w:hAnsi="Arial" w:cs="Arial"/>
          <w:b/>
          <w:bCs/>
        </w:rPr>
      </w:pPr>
    </w:p>
    <w:p w14:paraId="6D69C67F" w14:textId="77777777" w:rsidR="009B28E7" w:rsidRDefault="009B28E7" w:rsidP="009B28E7">
      <w:pPr>
        <w:spacing w:line="360" w:lineRule="auto"/>
        <w:jc w:val="both"/>
        <w:rPr>
          <w:rFonts w:ascii="Arial" w:hAnsi="Arial" w:cs="Arial"/>
          <w:b/>
          <w:bCs/>
        </w:rPr>
      </w:pPr>
    </w:p>
    <w:p w14:paraId="6D94F70A" w14:textId="77777777" w:rsidR="009B28E7" w:rsidRDefault="009B28E7" w:rsidP="009B28E7">
      <w:pPr>
        <w:spacing w:line="360" w:lineRule="auto"/>
        <w:jc w:val="both"/>
        <w:rPr>
          <w:rFonts w:ascii="Arial" w:hAnsi="Arial" w:cs="Arial"/>
          <w:b/>
          <w:bCs/>
        </w:rPr>
      </w:pPr>
    </w:p>
    <w:p w14:paraId="24E10CC0" w14:textId="635418CC" w:rsidR="009459E5" w:rsidRPr="009B28E7" w:rsidRDefault="00CA004C" w:rsidP="009B28E7">
      <w:pPr>
        <w:spacing w:line="360" w:lineRule="auto"/>
        <w:jc w:val="both"/>
        <w:rPr>
          <w:rFonts w:ascii="Arial" w:hAnsi="Arial" w:cs="Arial"/>
        </w:rPr>
      </w:pPr>
      <w:r w:rsidRPr="00A57181">
        <w:rPr>
          <w:rFonts w:ascii="Arial" w:hAnsi="Arial" w:cs="Arial"/>
          <w:b/>
          <w:bCs/>
        </w:rPr>
        <w:t xml:space="preserve"> </w:t>
      </w:r>
      <w:bookmarkStart w:id="6" w:name="_Toc243657992"/>
      <w:r w:rsidRPr="00A57181">
        <w:rPr>
          <w:rFonts w:ascii="Arial" w:hAnsi="Arial" w:cs="Arial"/>
          <w:b/>
          <w:bCs/>
        </w:rPr>
        <w:t>Reference list</w:t>
      </w:r>
      <w:bookmarkEnd w:id="6"/>
      <w:r w:rsidRPr="00A57181">
        <w:rPr>
          <w:rFonts w:ascii="Arial" w:hAnsi="Arial" w:cs="Arial"/>
          <w:b/>
          <w:bCs/>
        </w:rPr>
        <w:t xml:space="preserve"> </w:t>
      </w:r>
    </w:p>
    <w:p w14:paraId="52FB589A"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Akhtar, F. (2013) </w:t>
      </w:r>
      <w:r w:rsidRPr="00182128">
        <w:rPr>
          <w:rFonts w:ascii="Arial" w:hAnsi="Arial" w:cs="Arial"/>
          <w:i/>
          <w:iCs/>
        </w:rPr>
        <w:t>Mastering Social Work Values and Ethics</w:t>
      </w:r>
      <w:r w:rsidRPr="00182128">
        <w:rPr>
          <w:rFonts w:ascii="Arial" w:hAnsi="Arial" w:cs="Arial"/>
        </w:rPr>
        <w:t>. London: Jessica Kingsley Publishers.</w:t>
      </w:r>
    </w:p>
    <w:p w14:paraId="0F82F5AC"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Bartley, M. (2016) </w:t>
      </w:r>
      <w:r w:rsidRPr="00182128">
        <w:rPr>
          <w:rFonts w:ascii="Arial" w:hAnsi="Arial" w:cs="Arial"/>
          <w:i/>
          <w:iCs/>
        </w:rPr>
        <w:t>Health Inequality: An Introduction to Concepts, Theories and Methods</w:t>
      </w:r>
      <w:r w:rsidRPr="00182128">
        <w:rPr>
          <w:rFonts w:ascii="Arial" w:hAnsi="Arial" w:cs="Arial"/>
        </w:rPr>
        <w:t xml:space="preserve">. 2nd </w:t>
      </w:r>
      <w:proofErr w:type="spellStart"/>
      <w:r w:rsidRPr="00182128">
        <w:rPr>
          <w:rFonts w:ascii="Arial" w:hAnsi="Arial" w:cs="Arial"/>
        </w:rPr>
        <w:t>edn</w:t>
      </w:r>
      <w:proofErr w:type="spellEnd"/>
      <w:r w:rsidRPr="00182128">
        <w:rPr>
          <w:rFonts w:ascii="Arial" w:hAnsi="Arial" w:cs="Arial"/>
        </w:rPr>
        <w:t>. London: Polity Press.</w:t>
      </w:r>
    </w:p>
    <w:p w14:paraId="2E178647"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Care Quality Commission (CQC) (2026) </w:t>
      </w:r>
      <w:r w:rsidRPr="00182128">
        <w:rPr>
          <w:rFonts w:ascii="Arial" w:hAnsi="Arial" w:cs="Arial"/>
          <w:i/>
          <w:iCs/>
        </w:rPr>
        <w:t>Quality Statements and Evidence Categories</w:t>
      </w:r>
      <w:r w:rsidRPr="00182128">
        <w:rPr>
          <w:rFonts w:ascii="Arial" w:hAnsi="Arial" w:cs="Arial"/>
        </w:rPr>
        <w:t>. London: CQC.</w:t>
      </w:r>
    </w:p>
    <w:p w14:paraId="57870D82"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Department for Health and Home Office (2003) </w:t>
      </w:r>
      <w:r w:rsidRPr="00182128">
        <w:rPr>
          <w:rFonts w:ascii="Arial" w:hAnsi="Arial" w:cs="Arial"/>
          <w:i/>
          <w:iCs/>
        </w:rPr>
        <w:t>The Victoria Climbié Inquiry: Report of an Inquiry by Lord Laming (Cm 5730)</w:t>
      </w:r>
      <w:r w:rsidRPr="00182128">
        <w:rPr>
          <w:rFonts w:ascii="Arial" w:hAnsi="Arial" w:cs="Arial"/>
        </w:rPr>
        <w:t xml:space="preserve">. London: The Stationery Office. Available at: </w:t>
      </w:r>
      <w:hyperlink r:id="rId5" w:tgtFrame="_blank" w:tooltip="www.gov.uk" w:history="1">
        <w:r w:rsidRPr="00182128">
          <w:rPr>
            <w:rStyle w:val="Hyperlink"/>
            <w:rFonts w:ascii="Arial" w:hAnsi="Arial" w:cs="Arial"/>
          </w:rPr>
          <w:t>https://www.gov.uk/government/uploads/system/uploads/attachment_data/file/273183/5730.pdf</w:t>
        </w:r>
      </w:hyperlink>
      <w:r w:rsidRPr="00182128">
        <w:rPr>
          <w:rFonts w:ascii="Arial" w:hAnsi="Arial" w:cs="Arial"/>
        </w:rPr>
        <w:t xml:space="preserve"> (Accessed: 12 February 2017).</w:t>
      </w:r>
    </w:p>
    <w:p w14:paraId="731E2B82"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Guy-Evans, O. (2023) </w:t>
      </w:r>
      <w:r w:rsidRPr="00182128">
        <w:rPr>
          <w:rFonts w:ascii="Arial" w:hAnsi="Arial" w:cs="Arial"/>
          <w:i/>
          <w:iCs/>
        </w:rPr>
        <w:t>Bronfenbrenner’s Ecological Systems Theory</w:t>
      </w:r>
      <w:r w:rsidRPr="00182128">
        <w:rPr>
          <w:rFonts w:ascii="Arial" w:hAnsi="Arial" w:cs="Arial"/>
        </w:rPr>
        <w:t xml:space="preserve">. Simply Psychology. Available at: </w:t>
      </w:r>
      <w:hyperlink r:id="rId6" w:tgtFrame="_blank" w:tooltip="www.simplypsychology.org" w:history="1">
        <w:r w:rsidRPr="00182128">
          <w:rPr>
            <w:rStyle w:val="Hyperlink"/>
            <w:rFonts w:ascii="Arial" w:hAnsi="Arial" w:cs="Arial"/>
          </w:rPr>
          <w:t>https://www.simplypsychology.org/Bronfenbrenner.html</w:t>
        </w:r>
      </w:hyperlink>
      <w:r w:rsidRPr="00182128">
        <w:rPr>
          <w:rFonts w:ascii="Arial" w:hAnsi="Arial" w:cs="Arial"/>
        </w:rPr>
        <w:t xml:space="preserve"> (Accessed: 23 October 2026).</w:t>
      </w:r>
    </w:p>
    <w:p w14:paraId="67782105" w14:textId="77777777" w:rsidR="00CA004C" w:rsidRPr="00182128" w:rsidRDefault="00CA004C" w:rsidP="00182128">
      <w:pPr>
        <w:spacing w:line="360" w:lineRule="auto"/>
        <w:jc w:val="both"/>
        <w:rPr>
          <w:rFonts w:ascii="Arial" w:hAnsi="Arial" w:cs="Arial"/>
        </w:rPr>
      </w:pPr>
      <w:r w:rsidRPr="00182128">
        <w:rPr>
          <w:rFonts w:ascii="Arial" w:hAnsi="Arial" w:cs="Arial"/>
        </w:rPr>
        <w:lastRenderedPageBreak/>
        <w:t xml:space="preserve">Henwood, M. and Hudson, B. (2009) ‘Keeping it Personal: Supporting People with Complex and Multiple Needs’, </w:t>
      </w:r>
      <w:r w:rsidRPr="00182128">
        <w:rPr>
          <w:rFonts w:ascii="Arial" w:hAnsi="Arial" w:cs="Arial"/>
          <w:i/>
          <w:iCs/>
        </w:rPr>
        <w:t>Journal of Integrated Care</w:t>
      </w:r>
      <w:r w:rsidRPr="00182128">
        <w:rPr>
          <w:rFonts w:ascii="Arial" w:hAnsi="Arial" w:cs="Arial"/>
        </w:rPr>
        <w:t>, 17(3), pp. 8–15.</w:t>
      </w:r>
    </w:p>
    <w:p w14:paraId="0697B455"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Leutz, W.N. (2005) ‘Reflections on Integrating Medical and Social Care: Five Laws Revisited’, </w:t>
      </w:r>
      <w:r w:rsidRPr="00182128">
        <w:rPr>
          <w:rFonts w:ascii="Arial" w:hAnsi="Arial" w:cs="Arial"/>
          <w:i/>
          <w:iCs/>
        </w:rPr>
        <w:t>Journal of Integrated Care</w:t>
      </w:r>
      <w:r w:rsidRPr="00182128">
        <w:rPr>
          <w:rFonts w:ascii="Arial" w:hAnsi="Arial" w:cs="Arial"/>
        </w:rPr>
        <w:t>, 13(5), pp. 3–12.</w:t>
      </w:r>
    </w:p>
    <w:p w14:paraId="04EDC97E"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NICE (2017) </w:t>
      </w:r>
      <w:r w:rsidRPr="00182128">
        <w:rPr>
          <w:rFonts w:ascii="Arial" w:hAnsi="Arial" w:cs="Arial"/>
          <w:i/>
          <w:iCs/>
        </w:rPr>
        <w:t>Care of Dying Adults in the Last Days of Life: Quality Standard [QS144]</w:t>
      </w:r>
      <w:r w:rsidRPr="00182128">
        <w:rPr>
          <w:rFonts w:ascii="Arial" w:hAnsi="Arial" w:cs="Arial"/>
        </w:rPr>
        <w:t>. London: National Institute for Health and Care Excellence.</w:t>
      </w:r>
    </w:p>
    <w:p w14:paraId="3157AB7C"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NICE (2019) </w:t>
      </w:r>
      <w:r w:rsidRPr="00182128">
        <w:rPr>
          <w:rFonts w:ascii="Arial" w:hAnsi="Arial" w:cs="Arial"/>
          <w:i/>
          <w:iCs/>
        </w:rPr>
        <w:t>Person-Centred Care in Adult NHS Services: Quality Standard [QS15]</w:t>
      </w:r>
      <w:r w:rsidRPr="00182128">
        <w:rPr>
          <w:rFonts w:ascii="Arial" w:hAnsi="Arial" w:cs="Arial"/>
        </w:rPr>
        <w:t>. London: National Institute for Health and Care Excellence.</w:t>
      </w:r>
    </w:p>
    <w:p w14:paraId="0B5A7D2E"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Nolte, E., Conklin, A., Adams, J., Brunn, M., Cadier, B., Chevreul, K., Durand-Zaleski, I., </w:t>
      </w:r>
      <w:proofErr w:type="spellStart"/>
      <w:r w:rsidRPr="00182128">
        <w:rPr>
          <w:rFonts w:ascii="Arial" w:hAnsi="Arial" w:cs="Arial"/>
        </w:rPr>
        <w:t>Elissen</w:t>
      </w:r>
      <w:proofErr w:type="spellEnd"/>
      <w:r w:rsidRPr="00182128">
        <w:rPr>
          <w:rFonts w:ascii="Arial" w:hAnsi="Arial" w:cs="Arial"/>
        </w:rPr>
        <w:t xml:space="preserve">, A., Erler, A., Flamm, M., Frølich, A., Fullerton, B., Jacobsen, R., Knai, C., Krohn, R., </w:t>
      </w:r>
      <w:proofErr w:type="spellStart"/>
      <w:r w:rsidRPr="00182128">
        <w:rPr>
          <w:rFonts w:ascii="Arial" w:hAnsi="Arial" w:cs="Arial"/>
        </w:rPr>
        <w:t>Pöhlmann</w:t>
      </w:r>
      <w:proofErr w:type="spellEnd"/>
      <w:r w:rsidRPr="00182128">
        <w:rPr>
          <w:rFonts w:ascii="Arial" w:hAnsi="Arial" w:cs="Arial"/>
        </w:rPr>
        <w:t xml:space="preserve">, B., Parkinson, Z.S., Sarria </w:t>
      </w:r>
      <w:proofErr w:type="spellStart"/>
      <w:r w:rsidRPr="00182128">
        <w:rPr>
          <w:rFonts w:ascii="Arial" w:hAnsi="Arial" w:cs="Arial"/>
        </w:rPr>
        <w:t>Santamera</w:t>
      </w:r>
      <w:proofErr w:type="spellEnd"/>
      <w:r w:rsidRPr="00182128">
        <w:rPr>
          <w:rFonts w:ascii="Arial" w:hAnsi="Arial" w:cs="Arial"/>
        </w:rPr>
        <w:t xml:space="preserve">, A., </w:t>
      </w:r>
      <w:proofErr w:type="spellStart"/>
      <w:r w:rsidRPr="00182128">
        <w:rPr>
          <w:rFonts w:ascii="Arial" w:hAnsi="Arial" w:cs="Arial"/>
        </w:rPr>
        <w:t>Sönnichsen</w:t>
      </w:r>
      <w:proofErr w:type="spellEnd"/>
      <w:r w:rsidRPr="00182128">
        <w:rPr>
          <w:rFonts w:ascii="Arial" w:hAnsi="Arial" w:cs="Arial"/>
        </w:rPr>
        <w:t xml:space="preserve">, A. and </w:t>
      </w:r>
      <w:proofErr w:type="spellStart"/>
      <w:r w:rsidRPr="00182128">
        <w:rPr>
          <w:rFonts w:ascii="Arial" w:hAnsi="Arial" w:cs="Arial"/>
        </w:rPr>
        <w:t>Vrijhoef</w:t>
      </w:r>
      <w:proofErr w:type="spellEnd"/>
      <w:r w:rsidRPr="00182128">
        <w:rPr>
          <w:rFonts w:ascii="Arial" w:hAnsi="Arial" w:cs="Arial"/>
        </w:rPr>
        <w:t xml:space="preserve">, H. (2012) </w:t>
      </w:r>
      <w:r w:rsidRPr="00182128">
        <w:rPr>
          <w:rFonts w:ascii="Arial" w:hAnsi="Arial" w:cs="Arial"/>
          <w:i/>
          <w:iCs/>
        </w:rPr>
        <w:t>Evaluating Chronic Disease Management: Recommendations for Funders and Users</w:t>
      </w:r>
      <w:r w:rsidRPr="00182128">
        <w:rPr>
          <w:rFonts w:ascii="Arial" w:hAnsi="Arial" w:cs="Arial"/>
        </w:rPr>
        <w:t xml:space="preserve">. Cambridge: RAND Europe. Available at: </w:t>
      </w:r>
      <w:hyperlink r:id="rId7" w:tgtFrame="_blank" w:tooltip="www.rand.org" w:history="1">
        <w:r w:rsidRPr="00182128">
          <w:rPr>
            <w:rStyle w:val="Hyperlink"/>
            <w:rFonts w:ascii="Arial" w:hAnsi="Arial" w:cs="Arial"/>
          </w:rPr>
          <w:t>http://www.rand.org/content/dam/rand/pubs/technical_reports/2012/RAND_TR1213.pdf</w:t>
        </w:r>
      </w:hyperlink>
      <w:r w:rsidRPr="00182128">
        <w:rPr>
          <w:rFonts w:ascii="Arial" w:hAnsi="Arial" w:cs="Arial"/>
        </w:rPr>
        <w:t xml:space="preserve"> (Accessed: 5 September 2014).</w:t>
      </w:r>
    </w:p>
    <w:p w14:paraId="29810BFA"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Oliver, D., Foot, C. and Humphries, R. (2014) </w:t>
      </w:r>
      <w:r w:rsidRPr="00182128">
        <w:rPr>
          <w:rFonts w:ascii="Arial" w:hAnsi="Arial" w:cs="Arial"/>
          <w:i/>
          <w:iCs/>
        </w:rPr>
        <w:t>Making Our Health and Care Systems Fit for an Ageing Population</w:t>
      </w:r>
      <w:r w:rsidRPr="00182128">
        <w:rPr>
          <w:rFonts w:ascii="Arial" w:hAnsi="Arial" w:cs="Arial"/>
        </w:rPr>
        <w:t>. London: The King’s Fund.</w:t>
      </w:r>
    </w:p>
    <w:p w14:paraId="56B54D7C"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Rittel, H. and Webber, M. (1973) ‘Dilemmas in a General Theory of Planning’, </w:t>
      </w:r>
      <w:r w:rsidRPr="00182128">
        <w:rPr>
          <w:rFonts w:ascii="Arial" w:hAnsi="Arial" w:cs="Arial"/>
          <w:i/>
          <w:iCs/>
        </w:rPr>
        <w:t>Policy Sciences</w:t>
      </w:r>
      <w:r w:rsidRPr="00182128">
        <w:rPr>
          <w:rFonts w:ascii="Arial" w:hAnsi="Arial" w:cs="Arial"/>
        </w:rPr>
        <w:t>, 4(2), pp. 155–169.</w:t>
      </w:r>
    </w:p>
    <w:p w14:paraId="046A7BD2" w14:textId="77777777" w:rsidR="00CA004C" w:rsidRPr="00182128" w:rsidRDefault="00CA004C" w:rsidP="00182128">
      <w:pPr>
        <w:spacing w:line="360" w:lineRule="auto"/>
        <w:jc w:val="both"/>
        <w:rPr>
          <w:rFonts w:ascii="Arial" w:hAnsi="Arial" w:cs="Arial"/>
        </w:rPr>
      </w:pPr>
      <w:r w:rsidRPr="00182128">
        <w:rPr>
          <w:rFonts w:ascii="Arial" w:hAnsi="Arial" w:cs="Arial"/>
        </w:rPr>
        <w:t xml:space="preserve">Sullivan, H. and </w:t>
      </w:r>
      <w:proofErr w:type="spellStart"/>
      <w:r w:rsidRPr="00182128">
        <w:rPr>
          <w:rFonts w:ascii="Arial" w:hAnsi="Arial" w:cs="Arial"/>
        </w:rPr>
        <w:t>Skelcher</w:t>
      </w:r>
      <w:proofErr w:type="spellEnd"/>
      <w:r w:rsidRPr="00182128">
        <w:rPr>
          <w:rFonts w:ascii="Arial" w:hAnsi="Arial" w:cs="Arial"/>
        </w:rPr>
        <w:t xml:space="preserve">, C. (2002) </w:t>
      </w:r>
      <w:r w:rsidRPr="00182128">
        <w:rPr>
          <w:rFonts w:ascii="Arial" w:hAnsi="Arial" w:cs="Arial"/>
          <w:i/>
          <w:iCs/>
        </w:rPr>
        <w:t>Working Across Boundaries: Collaboration in Public Services</w:t>
      </w:r>
      <w:r w:rsidRPr="00182128">
        <w:rPr>
          <w:rFonts w:ascii="Arial" w:hAnsi="Arial" w:cs="Arial"/>
        </w:rPr>
        <w:t>. Basingstoke: Palgrave Macmillan.</w:t>
      </w:r>
    </w:p>
    <w:p w14:paraId="0B7D6D6F" w14:textId="77777777" w:rsidR="00CA004C" w:rsidRPr="00182128" w:rsidRDefault="00CA004C" w:rsidP="00182128">
      <w:pPr>
        <w:spacing w:line="360" w:lineRule="auto"/>
        <w:jc w:val="both"/>
        <w:rPr>
          <w:rFonts w:ascii="Arial" w:hAnsi="Arial" w:cs="Arial"/>
        </w:rPr>
      </w:pPr>
    </w:p>
    <w:sectPr w:rsidR="00CA004C" w:rsidRPr="001821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7C2C84"/>
    <w:multiLevelType w:val="multilevel"/>
    <w:tmpl w:val="065AF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56473A"/>
    <w:multiLevelType w:val="multilevel"/>
    <w:tmpl w:val="80629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9A40DB"/>
    <w:multiLevelType w:val="multilevel"/>
    <w:tmpl w:val="C3343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7961591"/>
    <w:multiLevelType w:val="multilevel"/>
    <w:tmpl w:val="0EA29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32621325">
    <w:abstractNumId w:val="2"/>
  </w:num>
  <w:num w:numId="2" w16cid:durableId="2010716537">
    <w:abstractNumId w:val="0"/>
  </w:num>
  <w:num w:numId="3" w16cid:durableId="1164473138">
    <w:abstractNumId w:val="3"/>
  </w:num>
  <w:num w:numId="4" w16cid:durableId="6914931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C40"/>
    <w:rsid w:val="000736EC"/>
    <w:rsid w:val="000B12FD"/>
    <w:rsid w:val="000B68CA"/>
    <w:rsid w:val="00100113"/>
    <w:rsid w:val="00120EEA"/>
    <w:rsid w:val="00137506"/>
    <w:rsid w:val="00182128"/>
    <w:rsid w:val="00287989"/>
    <w:rsid w:val="002D64DA"/>
    <w:rsid w:val="002E1005"/>
    <w:rsid w:val="00325DDF"/>
    <w:rsid w:val="00381F01"/>
    <w:rsid w:val="003C31AA"/>
    <w:rsid w:val="003F2E3F"/>
    <w:rsid w:val="0044097B"/>
    <w:rsid w:val="00484D2D"/>
    <w:rsid w:val="00517FBD"/>
    <w:rsid w:val="00543740"/>
    <w:rsid w:val="005C6799"/>
    <w:rsid w:val="0069492D"/>
    <w:rsid w:val="007772D0"/>
    <w:rsid w:val="00891DD7"/>
    <w:rsid w:val="009171D3"/>
    <w:rsid w:val="009459E5"/>
    <w:rsid w:val="00950F2B"/>
    <w:rsid w:val="00984BBF"/>
    <w:rsid w:val="009B28E7"/>
    <w:rsid w:val="00A57181"/>
    <w:rsid w:val="00A93DD4"/>
    <w:rsid w:val="00B63648"/>
    <w:rsid w:val="00B823DE"/>
    <w:rsid w:val="00BF2991"/>
    <w:rsid w:val="00BF54CF"/>
    <w:rsid w:val="00C00749"/>
    <w:rsid w:val="00C371B0"/>
    <w:rsid w:val="00C57C40"/>
    <w:rsid w:val="00C94070"/>
    <w:rsid w:val="00CA004C"/>
    <w:rsid w:val="00CA0152"/>
    <w:rsid w:val="00CB4DD8"/>
    <w:rsid w:val="00CF7C79"/>
    <w:rsid w:val="00D30ECB"/>
    <w:rsid w:val="00D9086A"/>
    <w:rsid w:val="00E02C08"/>
    <w:rsid w:val="00F03CE9"/>
    <w:rsid w:val="00F12509"/>
    <w:rsid w:val="00F5342D"/>
    <w:rsid w:val="00F555C8"/>
    <w:rsid w:val="00FA3FCB"/>
    <w:rsid w:val="00FA5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F2918"/>
  <w15:chartTrackingRefBased/>
  <w15:docId w15:val="{EBFA1955-ADEC-4E14-8BF7-50DD9A4A8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C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7C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7C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7C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7C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7C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7C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7C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C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C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7C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7C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7C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7C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7C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7C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7C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C40"/>
    <w:rPr>
      <w:rFonts w:eastAsiaTheme="majorEastAsia" w:cstheme="majorBidi"/>
      <w:color w:val="272727" w:themeColor="text1" w:themeTint="D8"/>
    </w:rPr>
  </w:style>
  <w:style w:type="paragraph" w:styleId="Title">
    <w:name w:val="Title"/>
    <w:basedOn w:val="Normal"/>
    <w:next w:val="Normal"/>
    <w:link w:val="TitleChar"/>
    <w:uiPriority w:val="10"/>
    <w:qFormat/>
    <w:rsid w:val="00C57C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C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C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C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C40"/>
    <w:pPr>
      <w:spacing w:before="160"/>
      <w:jc w:val="center"/>
    </w:pPr>
    <w:rPr>
      <w:i/>
      <w:iCs/>
      <w:color w:val="404040" w:themeColor="text1" w:themeTint="BF"/>
    </w:rPr>
  </w:style>
  <w:style w:type="character" w:customStyle="1" w:styleId="QuoteChar">
    <w:name w:val="Quote Char"/>
    <w:basedOn w:val="DefaultParagraphFont"/>
    <w:link w:val="Quote"/>
    <w:uiPriority w:val="29"/>
    <w:rsid w:val="00C57C40"/>
    <w:rPr>
      <w:i/>
      <w:iCs/>
      <w:color w:val="404040" w:themeColor="text1" w:themeTint="BF"/>
    </w:rPr>
  </w:style>
  <w:style w:type="paragraph" w:styleId="ListParagraph">
    <w:name w:val="List Paragraph"/>
    <w:basedOn w:val="Normal"/>
    <w:uiPriority w:val="34"/>
    <w:qFormat/>
    <w:rsid w:val="00C57C40"/>
    <w:pPr>
      <w:ind w:left="720"/>
      <w:contextualSpacing/>
    </w:pPr>
  </w:style>
  <w:style w:type="character" w:styleId="IntenseEmphasis">
    <w:name w:val="Intense Emphasis"/>
    <w:basedOn w:val="DefaultParagraphFont"/>
    <w:uiPriority w:val="21"/>
    <w:qFormat/>
    <w:rsid w:val="00C57C40"/>
    <w:rPr>
      <w:i/>
      <w:iCs/>
      <w:color w:val="0F4761" w:themeColor="accent1" w:themeShade="BF"/>
    </w:rPr>
  </w:style>
  <w:style w:type="paragraph" w:styleId="IntenseQuote">
    <w:name w:val="Intense Quote"/>
    <w:basedOn w:val="Normal"/>
    <w:next w:val="Normal"/>
    <w:link w:val="IntenseQuoteChar"/>
    <w:uiPriority w:val="30"/>
    <w:qFormat/>
    <w:rsid w:val="00C57C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C40"/>
    <w:rPr>
      <w:i/>
      <w:iCs/>
      <w:color w:val="0F4761" w:themeColor="accent1" w:themeShade="BF"/>
    </w:rPr>
  </w:style>
  <w:style w:type="character" w:styleId="IntenseReference">
    <w:name w:val="Intense Reference"/>
    <w:basedOn w:val="DefaultParagraphFont"/>
    <w:uiPriority w:val="32"/>
    <w:qFormat/>
    <w:rsid w:val="00C57C40"/>
    <w:rPr>
      <w:b/>
      <w:bCs/>
      <w:smallCaps/>
      <w:color w:val="0F4761" w:themeColor="accent1" w:themeShade="BF"/>
      <w:spacing w:val="5"/>
    </w:rPr>
  </w:style>
  <w:style w:type="character" w:styleId="Hyperlink">
    <w:name w:val="Hyperlink"/>
    <w:basedOn w:val="DefaultParagraphFont"/>
    <w:uiPriority w:val="99"/>
    <w:unhideWhenUsed/>
    <w:rsid w:val="00E02C08"/>
    <w:rPr>
      <w:color w:val="467886" w:themeColor="hyperlink"/>
      <w:u w:val="single"/>
    </w:rPr>
  </w:style>
  <w:style w:type="character" w:styleId="UnresolvedMention">
    <w:name w:val="Unresolved Mention"/>
    <w:basedOn w:val="DefaultParagraphFont"/>
    <w:uiPriority w:val="99"/>
    <w:semiHidden/>
    <w:unhideWhenUsed/>
    <w:rsid w:val="00E02C08"/>
    <w:rPr>
      <w:color w:val="605E5C"/>
      <w:shd w:val="clear" w:color="auto" w:fill="E1DFDD"/>
    </w:rPr>
  </w:style>
  <w:style w:type="paragraph" w:styleId="TOCHeading">
    <w:name w:val="TOC Heading"/>
    <w:basedOn w:val="Heading1"/>
    <w:next w:val="Normal"/>
    <w:uiPriority w:val="39"/>
    <w:unhideWhenUsed/>
    <w:qFormat/>
    <w:rsid w:val="00A5718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5718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and.org/content/dam/rand/pubs/technical_reports/2012/RAND_TR1213.pdf?utm_source=copilo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Bronfenbrenner.html?utm_source=copilot.com" TargetMode="External"/><Relationship Id="rId5" Type="http://schemas.openxmlformats.org/officeDocument/2006/relationships/hyperlink" Target="https://www.gov.uk/government/uploads/system/uploads/attachment_data/file/273183/5730.pdf?utm_source=copilot.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2717</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Gerald Namwaza-Banda</dc:creator>
  <cp:keywords/>
  <dc:description/>
  <cp:lastModifiedBy>Esther Nwache</cp:lastModifiedBy>
  <cp:revision>5</cp:revision>
  <dcterms:created xsi:type="dcterms:W3CDTF">2026-10-24T19:02:00Z</dcterms:created>
  <dcterms:modified xsi:type="dcterms:W3CDTF">2026-10-24T19:03:00Z</dcterms:modified>
</cp:coreProperties>
</file>