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37BE9" w14:textId="404C5F5F"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r>
        <w:rPr>
          <w:rFonts w:ascii="Calibri-Bold" w:hAnsi="Calibri-Bold" w:cs="Calibri-Bold"/>
          <w:b/>
          <w:bCs/>
          <w:sz w:val="38"/>
          <w:szCs w:val="38"/>
          <w:lang w:val="en-GB"/>
        </w:rPr>
        <w:t>Assignment title: Cultural Awareness</w:t>
      </w:r>
    </w:p>
    <w:p w14:paraId="614A54FF"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p>
    <w:p w14:paraId="35B54F25"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r>
        <w:rPr>
          <w:rFonts w:ascii="Calibri-Bold" w:hAnsi="Calibri-Bold" w:cs="Calibri-Bold"/>
          <w:b/>
          <w:bCs/>
          <w:sz w:val="38"/>
          <w:szCs w:val="38"/>
          <w:lang w:val="en-GB"/>
        </w:rPr>
        <w:t>Student name: Gabriela Zosllei</w:t>
      </w:r>
    </w:p>
    <w:p w14:paraId="04AD4CFB"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p>
    <w:p w14:paraId="07AA0C72"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r>
        <w:rPr>
          <w:rFonts w:ascii="Calibri-Bold" w:hAnsi="Calibri-Bold" w:cs="Calibri-Bold"/>
          <w:b/>
          <w:bCs/>
          <w:sz w:val="38"/>
          <w:szCs w:val="38"/>
          <w:lang w:val="en-GB"/>
        </w:rPr>
        <w:t>Student number: 2133167</w:t>
      </w:r>
    </w:p>
    <w:p w14:paraId="47120EB4"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p>
    <w:p w14:paraId="21AC2844"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r>
        <w:rPr>
          <w:rFonts w:ascii="Calibri-Bold" w:hAnsi="Calibri-Bold" w:cs="Calibri-Bold"/>
          <w:b/>
          <w:bCs/>
          <w:sz w:val="38"/>
          <w:szCs w:val="38"/>
          <w:lang w:val="en-GB"/>
        </w:rPr>
        <w:t>Module code: BMIH5003</w:t>
      </w:r>
    </w:p>
    <w:p w14:paraId="21704641"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p>
    <w:p w14:paraId="64916AAE"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r>
        <w:rPr>
          <w:rFonts w:ascii="Calibri-Bold" w:hAnsi="Calibri-Bold" w:cs="Calibri-Bold"/>
          <w:b/>
          <w:bCs/>
          <w:sz w:val="38"/>
          <w:szCs w:val="38"/>
          <w:lang w:val="en-GB"/>
        </w:rPr>
        <w:t>Module title: Foreign languages</w:t>
      </w:r>
    </w:p>
    <w:p w14:paraId="73DB5FB1" w14:textId="77777777" w:rsidR="00AB4771" w:rsidRDefault="00AB4771" w:rsidP="00AB4771">
      <w:pPr>
        <w:autoSpaceDE w:val="0"/>
        <w:autoSpaceDN w:val="0"/>
        <w:adjustRightInd w:val="0"/>
        <w:spacing w:after="0" w:line="240" w:lineRule="auto"/>
        <w:jc w:val="center"/>
        <w:rPr>
          <w:rFonts w:ascii="Calibri-Bold" w:hAnsi="Calibri-Bold" w:cs="Calibri-Bold"/>
          <w:b/>
          <w:bCs/>
          <w:sz w:val="38"/>
          <w:szCs w:val="38"/>
          <w:lang w:val="en-GB"/>
        </w:rPr>
      </w:pPr>
    </w:p>
    <w:p w14:paraId="081A2407" w14:textId="39B674F8" w:rsidR="00AB4771" w:rsidRDefault="00AB4771" w:rsidP="00AB4771">
      <w:pPr>
        <w:jc w:val="center"/>
        <w:rPr>
          <w:b/>
          <w:sz w:val="48"/>
          <w:szCs w:val="48"/>
        </w:rPr>
      </w:pPr>
      <w:r>
        <w:rPr>
          <w:rFonts w:ascii="Calibri-Bold" w:hAnsi="Calibri-Bold" w:cs="Calibri-Bold"/>
          <w:b/>
          <w:bCs/>
          <w:sz w:val="38"/>
          <w:szCs w:val="38"/>
          <w:lang w:val="en-GB"/>
        </w:rPr>
        <w:t xml:space="preserve">Lecturer name: Giulia </w:t>
      </w:r>
      <w:proofErr w:type="spellStart"/>
      <w:r>
        <w:rPr>
          <w:rFonts w:ascii="Calibri-Bold" w:hAnsi="Calibri-Bold" w:cs="Calibri-Bold"/>
          <w:b/>
          <w:bCs/>
          <w:sz w:val="38"/>
          <w:szCs w:val="38"/>
          <w:lang w:val="en-GB"/>
        </w:rPr>
        <w:t>Chifari</w:t>
      </w:r>
      <w:proofErr w:type="spellEnd"/>
    </w:p>
    <w:p w14:paraId="00000005" w14:textId="4CF39082" w:rsidR="006E45FD" w:rsidRPr="00AB4771" w:rsidRDefault="00AB4771">
      <w:pPr>
        <w:rPr>
          <w:b/>
          <w:sz w:val="48"/>
          <w:szCs w:val="48"/>
        </w:rPr>
      </w:pPr>
      <w:r>
        <w:rPr>
          <w:b/>
          <w:sz w:val="48"/>
          <w:szCs w:val="48"/>
        </w:rPr>
        <w:br w:type="page"/>
      </w:r>
    </w:p>
    <w:p w14:paraId="00000006" w14:textId="77777777" w:rsidR="006E45FD" w:rsidRDefault="006E45FD">
      <w:pPr>
        <w:jc w:val="center"/>
        <w:rPr>
          <w:sz w:val="32"/>
          <w:szCs w:val="32"/>
        </w:rPr>
      </w:pPr>
    </w:p>
    <w:p w14:paraId="00000007" w14:textId="77777777" w:rsidR="006E45FD" w:rsidRDefault="006E45FD">
      <w:pPr>
        <w:jc w:val="center"/>
        <w:rPr>
          <w:sz w:val="32"/>
          <w:szCs w:val="32"/>
        </w:rPr>
      </w:pPr>
    </w:p>
    <w:p w14:paraId="00000008" w14:textId="77777777" w:rsidR="006E45FD" w:rsidRDefault="006E45FD">
      <w:pPr>
        <w:jc w:val="center"/>
        <w:rPr>
          <w:sz w:val="32"/>
          <w:szCs w:val="32"/>
        </w:rPr>
      </w:pPr>
    </w:p>
    <w:p w14:paraId="00000009" w14:textId="77777777" w:rsidR="006E45FD" w:rsidRDefault="006E45FD">
      <w:pPr>
        <w:jc w:val="center"/>
        <w:rPr>
          <w:sz w:val="32"/>
          <w:szCs w:val="32"/>
        </w:rPr>
      </w:pPr>
    </w:p>
    <w:p w14:paraId="0000000A" w14:textId="77777777" w:rsidR="006E45FD" w:rsidRDefault="006E45FD">
      <w:pPr>
        <w:jc w:val="center"/>
        <w:rPr>
          <w:sz w:val="32"/>
          <w:szCs w:val="32"/>
        </w:rPr>
      </w:pPr>
    </w:p>
    <w:p w14:paraId="00000012" w14:textId="20F46398" w:rsidR="006E45FD" w:rsidRPr="00EA1B76" w:rsidRDefault="00AB4771" w:rsidP="00AB4771">
      <w:pPr>
        <w:rPr>
          <w:b/>
          <w:bCs/>
          <w:sz w:val="24"/>
          <w:szCs w:val="24"/>
        </w:rPr>
      </w:pPr>
      <w:r w:rsidRPr="00EA1B76">
        <w:rPr>
          <w:b/>
          <w:bCs/>
          <w:sz w:val="24"/>
          <w:szCs w:val="24"/>
        </w:rPr>
        <w:t>Executive Summary</w:t>
      </w:r>
    </w:p>
    <w:p w14:paraId="00000013"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overview is providing of the leadership and intercultural competencies with respect to the case study Diversity Hotel &amp; Spa’s expansion into an emerging region with a focus on the GLOBE Projects’ culture and leadership study with the emphasis on cultural awareness and the significance of the sensitivity and cultural intelligence in the hospitality region and business. In the last section, recommendations for the General Manager are also highlighted too sure of a successful transition into the new international market. </w:t>
      </w:r>
    </w:p>
    <w:p w14:paraId="00000015" w14:textId="1B151B93" w:rsidR="006E45FD" w:rsidRPr="00E93A2F" w:rsidRDefault="00000000" w:rsidP="00E93A2F">
      <w:pPr>
        <w:rPr>
          <w:b/>
          <w:bCs/>
        </w:rPr>
      </w:pPr>
      <w:r w:rsidRPr="00E93A2F">
        <w:rPr>
          <w:b/>
          <w:bCs/>
          <w:sz w:val="24"/>
          <w:szCs w:val="24"/>
        </w:rPr>
        <w:t>Introduction</w:t>
      </w:r>
    </w:p>
    <w:p w14:paraId="00000016"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of Diversity Hotel &amp; Spa is striving to expand its business into the international market and the General Manager is also visiting new hotels to train and ensure retention to the chain’s operations and brand standards. It is also very crucial and important to gain insight into the culture and intercultural competencies in the chosen country and the involvement of the leadership and intercultural competence in the case study hotel operations. </w:t>
      </w:r>
    </w:p>
    <w:p w14:paraId="00000017" w14:textId="77777777" w:rsidR="006E45FD" w:rsidRPr="00EA1B76" w:rsidRDefault="00000000">
      <w:pPr>
        <w:pStyle w:val="Heading1"/>
        <w:rPr>
          <w:sz w:val="24"/>
          <w:szCs w:val="24"/>
        </w:rPr>
      </w:pPr>
      <w:r w:rsidRPr="00EA1B76">
        <w:rPr>
          <w:sz w:val="24"/>
          <w:szCs w:val="24"/>
        </w:rPr>
        <w:t>Culture Overview of the Chosen Country</w:t>
      </w:r>
    </w:p>
    <w:p w14:paraId="00000018" w14:textId="63F90FF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Country of Choice: Japan is a country with deep-rooted customs and traditions. This country places a high value on the courtesy, respect and maintaining harmony. A strong focus is seen on the culture of Japan to be featured in providing cohesion and </w:t>
      </w:r>
      <w:r w:rsidR="00E93A2F">
        <w:rPr>
          <w:rFonts w:ascii="Times New Roman" w:eastAsia="Times New Roman" w:hAnsi="Times New Roman" w:cs="Times New Roman"/>
          <w:sz w:val="24"/>
          <w:szCs w:val="24"/>
        </w:rPr>
        <w:t>honor</w:t>
      </w:r>
      <w:r>
        <w:rPr>
          <w:rFonts w:ascii="Times New Roman" w:eastAsia="Times New Roman" w:hAnsi="Times New Roman" w:cs="Times New Roman"/>
          <w:sz w:val="24"/>
          <w:szCs w:val="24"/>
        </w:rPr>
        <w:t xml:space="preserve"> with the rich rituals, customs, and etiquette history in the daily life of Japan. The people of Japan value modesty, punctuality, and cleanliness. To convey and transfer messages, communication in Japanese culture is indirect and non-verbal. There is also a strong work ethic and commitment is exhibited in the continuous improvement. </w:t>
      </w:r>
    </w:p>
    <w:p w14:paraId="00000019" w14:textId="77777777" w:rsidR="006E45FD" w:rsidRPr="00EA1B76" w:rsidRDefault="00000000">
      <w:pPr>
        <w:pStyle w:val="Heading1"/>
        <w:rPr>
          <w:sz w:val="24"/>
          <w:szCs w:val="24"/>
        </w:rPr>
      </w:pPr>
      <w:r w:rsidRPr="00EA1B76">
        <w:rPr>
          <w:sz w:val="24"/>
          <w:szCs w:val="24"/>
        </w:rPr>
        <w:lastRenderedPageBreak/>
        <w:t>GLOBE Project's Country Analysis</w:t>
      </w:r>
    </w:p>
    <w:p w14:paraId="0000001A"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GLOBE's diverse cultural dimensions outline several aspects and potential in relevance to the expansion of the Diversity Hotel &amp; Spa to the Japan market (Liao and Chuang, 2020). </w:t>
      </w:r>
    </w:p>
    <w:p w14:paraId="0000001B"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Uncertainty Avoidance</w:t>
      </w:r>
      <w:r>
        <w:rPr>
          <w:rFonts w:ascii="Times New Roman" w:eastAsia="Times New Roman" w:hAnsi="Times New Roman" w:cs="Times New Roman"/>
          <w:sz w:val="24"/>
          <w:szCs w:val="24"/>
        </w:rPr>
        <w:t xml:space="preserve">: There is a high avoidance score in uncertainty to indicate that the culture is of deterring risk. To make sure of guest satisfaction and a high level of consistency, hotel staff must be trained and well-skilled to follow and abide by all the standard policies and rules. </w:t>
      </w:r>
    </w:p>
    <w:p w14:paraId="0000001C" w14:textId="770350CA"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Power Distance:</w:t>
      </w:r>
      <w:r>
        <w:rPr>
          <w:rFonts w:ascii="Times New Roman" w:eastAsia="Times New Roman" w:hAnsi="Times New Roman" w:cs="Times New Roman"/>
          <w:sz w:val="24"/>
          <w:szCs w:val="24"/>
        </w:rPr>
        <w:t xml:space="preserve"> The high potential for power distance signifies a hierarchical society in Japan. Authority respect and clear communication lines are exhibited and maintained within the structure of the hospitality </w:t>
      </w:r>
      <w:r w:rsidR="00E93A2F">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(Varriale, Genovese and </w:t>
      </w:r>
      <w:proofErr w:type="spellStart"/>
      <w:r>
        <w:rPr>
          <w:rFonts w:ascii="Times New Roman" w:eastAsia="Times New Roman" w:hAnsi="Times New Roman" w:cs="Times New Roman"/>
          <w:sz w:val="24"/>
          <w:szCs w:val="24"/>
        </w:rPr>
        <w:t>Aldighieri</w:t>
      </w:r>
      <w:proofErr w:type="spellEnd"/>
      <w:r>
        <w:rPr>
          <w:rFonts w:ascii="Times New Roman" w:eastAsia="Times New Roman" w:hAnsi="Times New Roman" w:cs="Times New Roman"/>
          <w:sz w:val="24"/>
          <w:szCs w:val="24"/>
        </w:rPr>
        <w:t xml:space="preserve">, 2022). </w:t>
      </w:r>
    </w:p>
    <w:p w14:paraId="0000001D"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Collectivism:</w:t>
      </w:r>
      <w:r>
        <w:rPr>
          <w:rFonts w:ascii="Times New Roman" w:eastAsia="Times New Roman" w:hAnsi="Times New Roman" w:cs="Times New Roman"/>
          <w:sz w:val="24"/>
          <w:szCs w:val="24"/>
        </w:rPr>
        <w:t xml:space="preserve"> In Japan’s culture, collectivism is shown with more focus on teamwork and cohesion. The hotel personnel should also be motivated enough to focus on teamwork in harmony and show respect and dignity for colleagues and guests. </w:t>
      </w:r>
    </w:p>
    <w:p w14:paraId="0000001E"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In-Group Collectivism: </w:t>
      </w:r>
      <w:r>
        <w:rPr>
          <w:rFonts w:ascii="Times New Roman" w:eastAsia="Times New Roman" w:hAnsi="Times New Roman" w:cs="Times New Roman"/>
          <w:sz w:val="24"/>
          <w:szCs w:val="24"/>
        </w:rPr>
        <w:t>In Japan’s culture, collectivism is focused and valued due to its support for in-group members of the society. A strong bond must be motivated and encouraged to build strong and loyalty-based bonds with their working team members and treat customers and guests in the hotel sector (</w:t>
      </w:r>
      <w:proofErr w:type="spellStart"/>
      <w:r>
        <w:rPr>
          <w:rFonts w:ascii="Times New Roman" w:eastAsia="Times New Roman" w:hAnsi="Times New Roman" w:cs="Times New Roman"/>
          <w:sz w:val="24"/>
          <w:szCs w:val="24"/>
        </w:rPr>
        <w:t>Jimura</w:t>
      </w:r>
      <w:proofErr w:type="spellEnd"/>
      <w:r>
        <w:rPr>
          <w:rFonts w:ascii="Times New Roman" w:eastAsia="Times New Roman" w:hAnsi="Times New Roman" w:cs="Times New Roman"/>
          <w:sz w:val="24"/>
          <w:szCs w:val="24"/>
        </w:rPr>
        <w:t xml:space="preserve"> and Lee, 2020). </w:t>
      </w:r>
    </w:p>
    <w:p w14:paraId="0000001F"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Gender Egalitarianism:</w:t>
      </w:r>
      <w:r>
        <w:rPr>
          <w:rFonts w:ascii="Times New Roman" w:eastAsia="Times New Roman" w:hAnsi="Times New Roman" w:cs="Times New Roman"/>
          <w:sz w:val="24"/>
          <w:szCs w:val="24"/>
        </w:rPr>
        <w:t xml:space="preserve"> a lower score is observed with respect to gender egalitarianism to suggest a relatively traditional view of gender roles in the working culture as it is continuously progressing towards gender equality. </w:t>
      </w:r>
    </w:p>
    <w:p w14:paraId="00000020"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b/>
          <w:sz w:val="24"/>
          <w:szCs w:val="24"/>
        </w:rPr>
        <w:t>ssertiveness</w:t>
      </w:r>
      <w:r>
        <w:rPr>
          <w:rFonts w:ascii="Times New Roman" w:eastAsia="Times New Roman" w:hAnsi="Times New Roman" w:cs="Times New Roman"/>
          <w:sz w:val="24"/>
          <w:szCs w:val="24"/>
        </w:rPr>
        <w:t>: Japanese culture inclines toward less assertive with a focus on elusive and indirect communication and the employees in the hotel must be skilled and rigorously trained to recognize the nuances and non-verbal cues in making guests interact and respond with sensitivity and patience (</w:t>
      </w:r>
      <w:proofErr w:type="spellStart"/>
      <w:r>
        <w:rPr>
          <w:rFonts w:ascii="Times New Roman" w:eastAsia="Times New Roman" w:hAnsi="Times New Roman" w:cs="Times New Roman"/>
          <w:sz w:val="24"/>
          <w:szCs w:val="24"/>
        </w:rPr>
        <w:t>Chirapanda</w:t>
      </w:r>
      <w:proofErr w:type="spellEnd"/>
      <w:r>
        <w:rPr>
          <w:rFonts w:ascii="Times New Roman" w:eastAsia="Times New Roman" w:hAnsi="Times New Roman" w:cs="Times New Roman"/>
          <w:sz w:val="24"/>
          <w:szCs w:val="24"/>
        </w:rPr>
        <w:t xml:space="preserve">, 2020). </w:t>
      </w:r>
    </w:p>
    <w:p w14:paraId="00000021"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Humane Orientation</w:t>
      </w:r>
      <w:r>
        <w:rPr>
          <w:rFonts w:ascii="Times New Roman" w:eastAsia="Times New Roman" w:hAnsi="Times New Roman" w:cs="Times New Roman"/>
          <w:sz w:val="24"/>
          <w:szCs w:val="24"/>
        </w:rPr>
        <w:t xml:space="preserve">: A high score is observed in the humane orientation, benevolence, focusing on empathy, and kindness. </w:t>
      </w:r>
    </w:p>
    <w:p w14:paraId="00000022"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Performance Orientation:</w:t>
      </w:r>
      <w:r>
        <w:rPr>
          <w:rFonts w:ascii="Times New Roman" w:eastAsia="Times New Roman" w:hAnsi="Times New Roman" w:cs="Times New Roman"/>
          <w:sz w:val="24"/>
          <w:szCs w:val="24"/>
        </w:rPr>
        <w:t xml:space="preserve"> The hotel staff should be trained enough to maintain a high level of standards, strive for excellence, and be receptive to feedback and long-term success as Japan value high on performance and improvement in any sector of life (</w:t>
      </w:r>
      <w:proofErr w:type="spellStart"/>
      <w:r>
        <w:rPr>
          <w:rFonts w:ascii="Times New Roman" w:eastAsia="Times New Roman" w:hAnsi="Times New Roman" w:cs="Times New Roman"/>
          <w:sz w:val="24"/>
          <w:szCs w:val="24"/>
        </w:rPr>
        <w:t>Stringam</w:t>
      </w:r>
      <w:proofErr w:type="spellEnd"/>
      <w:r>
        <w:rPr>
          <w:rFonts w:ascii="Times New Roman" w:eastAsia="Times New Roman" w:hAnsi="Times New Roman" w:cs="Times New Roman"/>
          <w:sz w:val="24"/>
          <w:szCs w:val="24"/>
        </w:rPr>
        <w:t xml:space="preserve"> and Gerdes, 2021). </w:t>
      </w:r>
    </w:p>
    <w:p w14:paraId="00000023"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Future Orientation</w:t>
      </w:r>
      <w:r>
        <w:rPr>
          <w:rFonts w:ascii="Times New Roman" w:eastAsia="Times New Roman" w:hAnsi="Times New Roman" w:cs="Times New Roman"/>
          <w:sz w:val="24"/>
          <w:szCs w:val="24"/>
        </w:rPr>
        <w:t xml:space="preserve">: Japan has a future-oriented standpoint, long-term goals, and planning in the business sector. </w:t>
      </w:r>
    </w:p>
    <w:p w14:paraId="00000024"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Global Business Orientation:</w:t>
      </w:r>
      <w:r>
        <w:rPr>
          <w:rFonts w:ascii="Times New Roman" w:eastAsia="Times New Roman" w:hAnsi="Times New Roman" w:cs="Times New Roman"/>
          <w:sz w:val="24"/>
          <w:szCs w:val="24"/>
        </w:rPr>
        <w:t xml:space="preserve"> The culture of Japan also indicates an openness to the international market. The case study company of Diversity Hotel &amp; Spa can control the involvement to integrate global best practices and also offers international services (Fuste-Forne and Jamal, 2021). </w:t>
      </w:r>
    </w:p>
    <w:p w14:paraId="00000025" w14:textId="77777777" w:rsidR="006E45FD" w:rsidRPr="00EA1B76" w:rsidRDefault="00000000">
      <w:pPr>
        <w:pStyle w:val="Heading1"/>
        <w:rPr>
          <w:sz w:val="24"/>
          <w:szCs w:val="24"/>
        </w:rPr>
      </w:pPr>
      <w:r w:rsidRPr="00EA1B76">
        <w:rPr>
          <w:sz w:val="24"/>
          <w:szCs w:val="24"/>
        </w:rPr>
        <w:t>The Significance of Cultural Intelligence and Sensitivity</w:t>
      </w:r>
    </w:p>
    <w:p w14:paraId="00000026"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employees in the hotel industry, sensitivity and cultural intelligence are vital to operating in the international emerging market. To build and foster strong guest relationships and make sure of the overall success of the hotel. In this section, each of the attributes will be elaborately discussed in this section of the report. </w:t>
      </w:r>
    </w:p>
    <w:p w14:paraId="00000027"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delivering an exceptional guest experience, it is vital to gain knowledge and understanding of the local culture. Employees with a sensitive nature can also anticipate and cater to the unique significance and needs of international guests in the hotel sector. In the chosen country of Japan, customers and traditions must hold great importance to make the guests not feel only welcome but also have a sense of value. For example, providing traditional tea ceremonies, arranging cultural events and tatami-matted rooms to incorporate with the Japanese local culture (Tsai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00000028"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effective communication, cultural awareness is the kingpin and with respect to Japan’s subtle cues, the personnel must be well trained in non-verbal communication and indirect communication to avoid and mitigate any kind of misunderstandings. Take an example of a Japanese guest’s polite silence is considered as a sign of appreciation rather than dissatisfaction (Reis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00000029"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success of the hotel business, building trust is essential to operate in an international market to demonstrate cultural intelligence and sensitivity to make sure the guests understand the culture of the guest and engender trust with working mates and local partners in the hotel industry. Take an example of acknowledging and rewarding is included in the hierarchical business structure to establish a mutual respect among staff members to reflect positively on the reputation in the target market (Kaushal and Srivastava, 2021). </w:t>
      </w:r>
    </w:p>
    <w:p w14:paraId="0000002A" w14:textId="1E1CB511"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Cultural intelligence demands adaptability and flexibility with respect to the international merging business, international guests in the hotel stay have different expectations depending on their cultures and </w:t>
      </w:r>
      <w:r w:rsidR="00E93A2F">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attitudes. The staff must be trained and well-equipped to adapt to the diverse preferences and needs of the guests to provide excellent services to the guests (Eid and Agag, 2020). </w:t>
      </w:r>
    </w:p>
    <w:p w14:paraId="0000002B" w14:textId="77777777" w:rsidR="006E45FD" w:rsidRPr="00EA1B76" w:rsidRDefault="00000000">
      <w:pPr>
        <w:pStyle w:val="Heading1"/>
        <w:rPr>
          <w:sz w:val="24"/>
          <w:szCs w:val="24"/>
        </w:rPr>
      </w:pPr>
      <w:r w:rsidRPr="00EA1B76">
        <w:rPr>
          <w:sz w:val="24"/>
          <w:szCs w:val="24"/>
        </w:rPr>
        <w:t>Recommendations:</w:t>
      </w:r>
    </w:p>
    <w:p w14:paraId="0000002C"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make sure of a successful transition for the hotel of selection in the chosen country of Japan, some vital and proven recommendations are formulated.</w:t>
      </w:r>
    </w:p>
    <w:p w14:paraId="0000002D" w14:textId="77777777" w:rsidR="006E45FD" w:rsidRDefault="00000000">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Cultural Training: Comprehensive and extensive training is implemented for all the employees to include knowledge and information about the culture, communication style and etiquette of Japan. </w:t>
      </w:r>
    </w:p>
    <w:p w14:paraId="0000002E" w14:textId="77777777" w:rsidR="006E45FD" w:rsidRDefault="00000000">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Leadership Training: Cross-cultural leadership skills and expertise are focused on by developing rigorous leadership training (Ahmed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2022). </w:t>
      </w:r>
    </w:p>
    <w:p w14:paraId="0000002F" w14:textId="77777777" w:rsidR="006E45FD" w:rsidRDefault="00000000">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Language Training: Personnel are scheduled to develop language skills to better understand and anticipate the needs and preferences of the Japanese guests. </w:t>
      </w:r>
    </w:p>
    <w:p w14:paraId="00000030" w14:textId="77777777" w:rsidR="006E45FD" w:rsidRDefault="00000000">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Cultural Liaison: An advisor is hired to provide continuous guidance and support in navigating cultural nuances. </w:t>
      </w:r>
    </w:p>
    <w:p w14:paraId="00000031" w14:textId="77777777" w:rsidR="006E45FD" w:rsidRDefault="00000000">
      <w:pPr>
        <w:numPr>
          <w:ilvl w:val="0"/>
          <w:numId w:val="1"/>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 xml:space="preserve">Feedback Mechanism: A feedback system must be incorporated in the working culture of the hotel to let guests express their cultural needs and preferences (Liao and Chuang, 2020). </w:t>
      </w:r>
    </w:p>
    <w:p w14:paraId="00000032" w14:textId="77777777" w:rsidR="006E45FD" w:rsidRPr="00EA1B76" w:rsidRDefault="00000000">
      <w:pPr>
        <w:pStyle w:val="Heading1"/>
        <w:rPr>
          <w:sz w:val="24"/>
          <w:szCs w:val="24"/>
        </w:rPr>
      </w:pPr>
      <w:r w:rsidRPr="00EA1B76">
        <w:rPr>
          <w:sz w:val="24"/>
          <w:szCs w:val="24"/>
        </w:rPr>
        <w:t>Conclusion</w:t>
      </w:r>
    </w:p>
    <w:p w14:paraId="00000033" w14:textId="77777777" w:rsidR="006E45F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deep understanding of the local culture of Diversity Spa and Hotel is required to embrace the GLOBE Project’s cultural dimensions to follow the recommendations as presented above in the report. The above report also highlighted important skills and knowledge required by personnel to acquire in order to enhance guest experience in the hotel (</w:t>
      </w:r>
      <w:proofErr w:type="spellStart"/>
      <w:r>
        <w:rPr>
          <w:rFonts w:ascii="Times New Roman" w:eastAsia="Times New Roman" w:hAnsi="Times New Roman" w:cs="Times New Roman"/>
          <w:sz w:val="24"/>
          <w:szCs w:val="24"/>
        </w:rPr>
        <w:t>Jimura</w:t>
      </w:r>
      <w:proofErr w:type="spellEnd"/>
      <w:r>
        <w:rPr>
          <w:rFonts w:ascii="Times New Roman" w:eastAsia="Times New Roman" w:hAnsi="Times New Roman" w:cs="Times New Roman"/>
          <w:sz w:val="24"/>
          <w:szCs w:val="24"/>
        </w:rPr>
        <w:t xml:space="preserve"> and Lee, 2020).</w:t>
      </w:r>
    </w:p>
    <w:p w14:paraId="00000034" w14:textId="77777777" w:rsidR="006E45FD" w:rsidRDefault="00000000">
      <w:pPr>
        <w:rPr>
          <w:rFonts w:ascii="Times New Roman" w:eastAsia="Times New Roman" w:hAnsi="Times New Roman" w:cs="Times New Roman"/>
          <w:sz w:val="24"/>
          <w:szCs w:val="24"/>
        </w:rPr>
      </w:pPr>
      <w:r>
        <w:br w:type="page"/>
      </w:r>
    </w:p>
    <w:p w14:paraId="00000035" w14:textId="77777777" w:rsidR="006E45FD" w:rsidRPr="00EA1B76" w:rsidRDefault="00000000">
      <w:pPr>
        <w:pStyle w:val="Heading1"/>
        <w:rPr>
          <w:sz w:val="24"/>
          <w:szCs w:val="24"/>
        </w:rPr>
      </w:pPr>
      <w:r w:rsidRPr="00EA1B76">
        <w:rPr>
          <w:sz w:val="24"/>
          <w:szCs w:val="24"/>
        </w:rPr>
        <w:lastRenderedPageBreak/>
        <w:t>References</w:t>
      </w:r>
    </w:p>
    <w:p w14:paraId="00000036"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Ahmed, Z., Cary, M., Ali, S., Murshed, M., Ullah, H. and Mahmood, H., 2022. Moving toward a green revolution in Japan: symmetric and asymmetric relationships among clean energy technology development investments, economic growth, and CO2 emissions. </w:t>
      </w:r>
      <w:r>
        <w:rPr>
          <w:rFonts w:ascii="Times New Roman" w:eastAsia="Times New Roman" w:hAnsi="Times New Roman" w:cs="Times New Roman"/>
          <w:i/>
          <w:color w:val="222222"/>
          <w:sz w:val="24"/>
          <w:szCs w:val="24"/>
          <w:highlight w:val="white"/>
        </w:rPr>
        <w:t>Energy &amp; Environment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(7), pp.1417-1440.</w:t>
      </w:r>
    </w:p>
    <w:p w14:paraId="00000037"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Chirapanda</w:t>
      </w:r>
      <w:proofErr w:type="spellEnd"/>
      <w:r>
        <w:rPr>
          <w:rFonts w:ascii="Times New Roman" w:eastAsia="Times New Roman" w:hAnsi="Times New Roman" w:cs="Times New Roman"/>
          <w:color w:val="222222"/>
          <w:sz w:val="24"/>
          <w:szCs w:val="24"/>
          <w:highlight w:val="white"/>
        </w:rPr>
        <w:t>, S., 2020. Identification of success factors for sustainability in family businesses: Case study method and exploratory research in Japan. </w:t>
      </w:r>
      <w:r>
        <w:rPr>
          <w:rFonts w:ascii="Times New Roman" w:eastAsia="Times New Roman" w:hAnsi="Times New Roman" w:cs="Times New Roman"/>
          <w:i/>
          <w:color w:val="222222"/>
          <w:sz w:val="24"/>
          <w:szCs w:val="24"/>
          <w:highlight w:val="white"/>
        </w:rPr>
        <w:t>Journal of Family Business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 pp.58-75.</w:t>
      </w:r>
    </w:p>
    <w:p w14:paraId="00000038" w14:textId="13D31CBD"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Eid, R. and Agag, G., 2020. Determinants of innovative </w:t>
      </w:r>
      <w:r w:rsidR="00E93A2F">
        <w:rPr>
          <w:rFonts w:ascii="Times New Roman" w:eastAsia="Times New Roman" w:hAnsi="Times New Roman" w:cs="Times New Roman"/>
          <w:color w:val="222222"/>
          <w:sz w:val="24"/>
          <w:szCs w:val="24"/>
          <w:highlight w:val="white"/>
        </w:rPr>
        <w:t>behavior</w:t>
      </w:r>
      <w:r>
        <w:rPr>
          <w:rFonts w:ascii="Times New Roman" w:eastAsia="Times New Roman" w:hAnsi="Times New Roman" w:cs="Times New Roman"/>
          <w:color w:val="222222"/>
          <w:sz w:val="24"/>
          <w:szCs w:val="24"/>
          <w:highlight w:val="white"/>
        </w:rPr>
        <w:t xml:space="preserve"> in the hotel industry: a cross-cultural study.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91</w:t>
      </w:r>
      <w:r>
        <w:rPr>
          <w:rFonts w:ascii="Times New Roman" w:eastAsia="Times New Roman" w:hAnsi="Times New Roman" w:cs="Times New Roman"/>
          <w:color w:val="222222"/>
          <w:sz w:val="24"/>
          <w:szCs w:val="24"/>
          <w:highlight w:val="white"/>
        </w:rPr>
        <w:t>, p.102642.</w:t>
      </w:r>
    </w:p>
    <w:p w14:paraId="00000039"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Fusté-Forné</w:t>
      </w:r>
      <w:proofErr w:type="spellEnd"/>
      <w:r>
        <w:rPr>
          <w:rFonts w:ascii="Times New Roman" w:eastAsia="Times New Roman" w:hAnsi="Times New Roman" w:cs="Times New Roman"/>
          <w:color w:val="222222"/>
          <w:sz w:val="24"/>
          <w:szCs w:val="24"/>
          <w:highlight w:val="white"/>
        </w:rPr>
        <w:t>, F. and Jamal, T., 2021. Co-creating new directions for service robots in hospitality and tourism. </w:t>
      </w:r>
      <w:r>
        <w:rPr>
          <w:rFonts w:ascii="Times New Roman" w:eastAsia="Times New Roman" w:hAnsi="Times New Roman" w:cs="Times New Roman"/>
          <w:i/>
          <w:color w:val="222222"/>
          <w:sz w:val="24"/>
          <w:szCs w:val="24"/>
          <w:highlight w:val="white"/>
        </w:rPr>
        <w:t>Tourism and Hospitality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pp.43-61.</w:t>
      </w:r>
    </w:p>
    <w:p w14:paraId="0000003A"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Jimura</w:t>
      </w:r>
      <w:proofErr w:type="spellEnd"/>
      <w:r>
        <w:rPr>
          <w:rFonts w:ascii="Times New Roman" w:eastAsia="Times New Roman" w:hAnsi="Times New Roman" w:cs="Times New Roman"/>
          <w:color w:val="222222"/>
          <w:sz w:val="24"/>
          <w:szCs w:val="24"/>
          <w:highlight w:val="white"/>
        </w:rPr>
        <w:t>, T. and Lee, T.J., 2020. The impact of photographs on the online marketing for tourism: The case of Japanese-style inns. </w:t>
      </w:r>
      <w:r>
        <w:rPr>
          <w:rFonts w:ascii="Times New Roman" w:eastAsia="Times New Roman" w:hAnsi="Times New Roman" w:cs="Times New Roman"/>
          <w:i/>
          <w:color w:val="222222"/>
          <w:sz w:val="24"/>
          <w:szCs w:val="24"/>
          <w:highlight w:val="white"/>
        </w:rPr>
        <w:t>Journal of Vacation Marketing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(3), pp.354-364.</w:t>
      </w:r>
    </w:p>
    <w:p w14:paraId="0000003B"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Kaushal, V. and Srivastava, S., 2021. Hospitality and tourism industry amid COVID-19 pandemic: Perspectives on challenges and learnings from India.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 p.102707.</w:t>
      </w:r>
    </w:p>
    <w:p w14:paraId="0000003C" w14:textId="77777777" w:rsidR="006E45FD" w:rsidRDefault="00000000">
      <w:pPr>
        <w:spacing w:line="360" w:lineRule="auto"/>
        <w:ind w:left="720" w:hanging="720"/>
        <w:rPr>
          <w:rFonts w:ascii="Times New Roman" w:eastAsia="Times New Roman" w:hAnsi="Times New Roman" w:cs="Times New Roman"/>
          <w:sz w:val="32"/>
          <w:szCs w:val="32"/>
        </w:rPr>
      </w:pPr>
      <w:r>
        <w:rPr>
          <w:rFonts w:ascii="Times New Roman" w:eastAsia="Times New Roman" w:hAnsi="Times New Roman" w:cs="Times New Roman"/>
          <w:color w:val="222222"/>
          <w:sz w:val="24"/>
          <w:szCs w:val="24"/>
          <w:highlight w:val="white"/>
        </w:rPr>
        <w:t>Liao, C.S. and Chuang, H.K., 2020. Tourist preferences for package tour attributes in tourism destination design and development. </w:t>
      </w:r>
      <w:r>
        <w:rPr>
          <w:rFonts w:ascii="Times New Roman" w:eastAsia="Times New Roman" w:hAnsi="Times New Roman" w:cs="Times New Roman"/>
          <w:i/>
          <w:color w:val="222222"/>
          <w:sz w:val="24"/>
          <w:szCs w:val="24"/>
          <w:highlight w:val="white"/>
        </w:rPr>
        <w:t>Journal of Vacation Marketing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(2), pp.230-246.</w:t>
      </w:r>
    </w:p>
    <w:p w14:paraId="0000003D"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Reis, J., </w:t>
      </w:r>
      <w:proofErr w:type="spellStart"/>
      <w:r>
        <w:rPr>
          <w:rFonts w:ascii="Times New Roman" w:eastAsia="Times New Roman" w:hAnsi="Times New Roman" w:cs="Times New Roman"/>
          <w:color w:val="222222"/>
          <w:sz w:val="24"/>
          <w:szCs w:val="24"/>
          <w:highlight w:val="white"/>
        </w:rPr>
        <w:t>Melão</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Salvadorinho</w:t>
      </w:r>
      <w:proofErr w:type="spellEnd"/>
      <w:r>
        <w:rPr>
          <w:rFonts w:ascii="Times New Roman" w:eastAsia="Times New Roman" w:hAnsi="Times New Roman" w:cs="Times New Roman"/>
          <w:color w:val="222222"/>
          <w:sz w:val="24"/>
          <w:szCs w:val="24"/>
          <w:highlight w:val="white"/>
        </w:rPr>
        <w:t>, J., Soares, B. and Rosete, A., 2020. Service robots in the hospitality industry: The case of Henn-</w:t>
      </w:r>
      <w:proofErr w:type="spellStart"/>
      <w:r>
        <w:rPr>
          <w:rFonts w:ascii="Times New Roman" w:eastAsia="Times New Roman" w:hAnsi="Times New Roman" w:cs="Times New Roman"/>
          <w:color w:val="222222"/>
          <w:sz w:val="24"/>
          <w:szCs w:val="24"/>
          <w:highlight w:val="white"/>
        </w:rPr>
        <w:t>na</w:t>
      </w:r>
      <w:proofErr w:type="spellEnd"/>
      <w:r>
        <w:rPr>
          <w:rFonts w:ascii="Times New Roman" w:eastAsia="Times New Roman" w:hAnsi="Times New Roman" w:cs="Times New Roman"/>
          <w:color w:val="222222"/>
          <w:sz w:val="24"/>
          <w:szCs w:val="24"/>
          <w:highlight w:val="white"/>
        </w:rPr>
        <w:t xml:space="preserve"> hotel, Japan. </w:t>
      </w:r>
      <w:r>
        <w:rPr>
          <w:rFonts w:ascii="Times New Roman" w:eastAsia="Times New Roman" w:hAnsi="Times New Roman" w:cs="Times New Roman"/>
          <w:i/>
          <w:color w:val="222222"/>
          <w:sz w:val="24"/>
          <w:szCs w:val="24"/>
          <w:highlight w:val="white"/>
        </w:rPr>
        <w:t>Technology in Society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 p.101423.</w:t>
      </w:r>
    </w:p>
    <w:p w14:paraId="0000003E"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Stringam</w:t>
      </w:r>
      <w:proofErr w:type="spellEnd"/>
      <w:r>
        <w:rPr>
          <w:rFonts w:ascii="Times New Roman" w:eastAsia="Times New Roman" w:hAnsi="Times New Roman" w:cs="Times New Roman"/>
          <w:color w:val="222222"/>
          <w:sz w:val="24"/>
          <w:szCs w:val="24"/>
          <w:highlight w:val="white"/>
        </w:rPr>
        <w:t>, B.B. and Gerdes, J.H., 2021. Hotel and guest room technology. </w:t>
      </w:r>
      <w:r>
        <w:rPr>
          <w:rFonts w:ascii="Times New Roman" w:eastAsia="Times New Roman" w:hAnsi="Times New Roman" w:cs="Times New Roman"/>
          <w:i/>
          <w:color w:val="222222"/>
          <w:sz w:val="24"/>
          <w:szCs w:val="24"/>
          <w:highlight w:val="white"/>
        </w:rPr>
        <w:t>University of South Florida (USF) M3 Publishing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(9781732127593), p.6.</w:t>
      </w:r>
    </w:p>
    <w:p w14:paraId="0000003F"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Tsai, C.H., </w:t>
      </w:r>
      <w:proofErr w:type="spellStart"/>
      <w:r>
        <w:rPr>
          <w:rFonts w:ascii="Times New Roman" w:eastAsia="Times New Roman" w:hAnsi="Times New Roman" w:cs="Times New Roman"/>
          <w:color w:val="222222"/>
          <w:sz w:val="24"/>
          <w:szCs w:val="24"/>
          <w:highlight w:val="white"/>
        </w:rPr>
        <w:t>Linliu</w:t>
      </w:r>
      <w:proofErr w:type="spellEnd"/>
      <w:r>
        <w:rPr>
          <w:rFonts w:ascii="Times New Roman" w:eastAsia="Times New Roman" w:hAnsi="Times New Roman" w:cs="Times New Roman"/>
          <w:color w:val="222222"/>
          <w:sz w:val="24"/>
          <w:szCs w:val="24"/>
          <w:highlight w:val="white"/>
        </w:rPr>
        <w:t>, S.C., Chang, R.C. and Mak, A.H., 2020. Disaster prevention management in the hotel industry: Hotel disaster prevention literacy. </w:t>
      </w:r>
      <w:r>
        <w:rPr>
          <w:rFonts w:ascii="Times New Roman" w:eastAsia="Times New Roman" w:hAnsi="Times New Roman" w:cs="Times New Roman"/>
          <w:i/>
          <w:color w:val="222222"/>
          <w:sz w:val="24"/>
          <w:szCs w:val="24"/>
          <w:highlight w:val="white"/>
        </w:rPr>
        <w:t>Journal of Hospitality and Tourism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 pp.444-455.</w:t>
      </w:r>
    </w:p>
    <w:p w14:paraId="00000040" w14:textId="77777777" w:rsidR="006E45FD" w:rsidRDefault="00000000">
      <w:pPr>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Varriale, R., Genovese, L. and </w:t>
      </w:r>
      <w:proofErr w:type="spellStart"/>
      <w:r>
        <w:rPr>
          <w:rFonts w:ascii="Times New Roman" w:eastAsia="Times New Roman" w:hAnsi="Times New Roman" w:cs="Times New Roman"/>
          <w:color w:val="222222"/>
          <w:sz w:val="24"/>
          <w:szCs w:val="24"/>
          <w:highlight w:val="white"/>
        </w:rPr>
        <w:t>Aldighieri</w:t>
      </w:r>
      <w:proofErr w:type="spellEnd"/>
      <w:r>
        <w:rPr>
          <w:rFonts w:ascii="Times New Roman" w:eastAsia="Times New Roman" w:hAnsi="Times New Roman" w:cs="Times New Roman"/>
          <w:color w:val="222222"/>
          <w:sz w:val="24"/>
          <w:szCs w:val="24"/>
          <w:highlight w:val="white"/>
        </w:rPr>
        <w:t xml:space="preserve">, B., 2022. “Diffused geoparks”: territorial integration as solution for a shared sustainable growth based on </w:t>
      </w:r>
      <w:proofErr w:type="spellStart"/>
      <w:r>
        <w:rPr>
          <w:rFonts w:ascii="Times New Roman" w:eastAsia="Times New Roman" w:hAnsi="Times New Roman" w:cs="Times New Roman"/>
          <w:color w:val="222222"/>
          <w:sz w:val="24"/>
          <w:szCs w:val="24"/>
          <w:highlight w:val="white"/>
        </w:rPr>
        <w:t>geotourism</w:t>
      </w:r>
      <w:proofErr w:type="spellEnd"/>
      <w:r>
        <w:rPr>
          <w:rFonts w:ascii="Times New Roman" w:eastAsia="Times New Roman" w:hAnsi="Times New Roman" w:cs="Times New Roman"/>
          <w:color w:val="222222"/>
          <w:sz w:val="24"/>
          <w:szCs w:val="24"/>
          <w:highlight w:val="white"/>
        </w:rPr>
        <w:t xml:space="preserve"> in Italy, Japan and Tunisia. </w:t>
      </w:r>
      <w:r>
        <w:rPr>
          <w:rFonts w:ascii="Times New Roman" w:eastAsia="Times New Roman" w:hAnsi="Times New Roman" w:cs="Times New Roman"/>
          <w:i/>
          <w:color w:val="222222"/>
          <w:sz w:val="24"/>
          <w:szCs w:val="24"/>
          <w:highlight w:val="white"/>
        </w:rPr>
        <w:t>Heritage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(3), pp.2083-2105.</w:t>
      </w:r>
    </w:p>
    <w:p w14:paraId="00000041" w14:textId="77777777" w:rsidR="006E45FD" w:rsidRDefault="006E45FD">
      <w:pPr>
        <w:spacing w:line="360" w:lineRule="auto"/>
        <w:ind w:left="720" w:hanging="720"/>
        <w:rPr>
          <w:rFonts w:ascii="Times New Roman" w:eastAsia="Times New Roman" w:hAnsi="Times New Roman" w:cs="Times New Roman"/>
          <w:color w:val="222222"/>
          <w:sz w:val="24"/>
          <w:szCs w:val="24"/>
          <w:highlight w:val="white"/>
        </w:rPr>
      </w:pPr>
    </w:p>
    <w:sectPr w:rsidR="006E45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1053B"/>
    <w:multiLevelType w:val="multilevel"/>
    <w:tmpl w:val="B75A9F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05481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5FD"/>
    <w:rsid w:val="006E45FD"/>
    <w:rsid w:val="00AB4771"/>
    <w:rsid w:val="00E93A2F"/>
    <w:rsid w:val="00EA1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0DA5"/>
  <w15:docId w15:val="{ED908022-C099-48FD-9546-13302034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after="40"/>
      <w:outlineLvl w:val="0"/>
    </w:pPr>
    <w:rPr>
      <w:b/>
      <w:smallCaps/>
      <w:sz w:val="28"/>
      <w:szCs w:val="28"/>
    </w:rPr>
  </w:style>
  <w:style w:type="paragraph" w:styleId="Heading2">
    <w:name w:val="heading 2"/>
    <w:basedOn w:val="Normal"/>
    <w:next w:val="Normal"/>
    <w:uiPriority w:val="9"/>
    <w:semiHidden/>
    <w:unhideWhenUsed/>
    <w:qFormat/>
    <w:pPr>
      <w:keepNext/>
      <w:keepLines/>
      <w:spacing w:before="120" w:after="0"/>
      <w:outlineLvl w:val="1"/>
    </w:pPr>
    <w:rPr>
      <w:b/>
      <w:sz w:val="28"/>
      <w:szCs w:val="28"/>
    </w:rPr>
  </w:style>
  <w:style w:type="paragraph" w:styleId="Heading3">
    <w:name w:val="heading 3"/>
    <w:basedOn w:val="Normal"/>
    <w:next w:val="Normal"/>
    <w:uiPriority w:val="9"/>
    <w:semiHidden/>
    <w:unhideWhenUsed/>
    <w:qFormat/>
    <w:pPr>
      <w:keepNext/>
      <w:keepLines/>
      <w:spacing w:before="120" w:after="0"/>
      <w:outlineLvl w:val="2"/>
    </w:pPr>
    <w:rPr>
      <w:sz w:val="24"/>
      <w:szCs w:val="24"/>
    </w:rPr>
  </w:style>
  <w:style w:type="paragraph" w:styleId="Heading4">
    <w:name w:val="heading 4"/>
    <w:basedOn w:val="Normal"/>
    <w:next w:val="Normal"/>
    <w:uiPriority w:val="9"/>
    <w:semiHidden/>
    <w:unhideWhenUsed/>
    <w:qFormat/>
    <w:pPr>
      <w:keepNext/>
      <w:keepLines/>
      <w:spacing w:before="120" w:after="0"/>
      <w:outlineLvl w:val="3"/>
    </w:pPr>
    <w:rPr>
      <w:i/>
      <w:sz w:val="24"/>
      <w:szCs w:val="24"/>
    </w:rPr>
  </w:style>
  <w:style w:type="paragraph" w:styleId="Heading5">
    <w:name w:val="heading 5"/>
    <w:basedOn w:val="Normal"/>
    <w:next w:val="Normal"/>
    <w:uiPriority w:val="9"/>
    <w:semiHidden/>
    <w:unhideWhenUsed/>
    <w:qFormat/>
    <w:pPr>
      <w:keepNext/>
      <w:keepLines/>
      <w:spacing w:before="120" w:after="0"/>
      <w:outlineLvl w:val="4"/>
    </w:pPr>
    <w:rPr>
      <w:b/>
    </w:rPr>
  </w:style>
  <w:style w:type="paragraph" w:styleId="Heading6">
    <w:name w:val="heading 6"/>
    <w:basedOn w:val="Normal"/>
    <w:next w:val="Normal"/>
    <w:uiPriority w:val="9"/>
    <w:semiHidden/>
    <w:unhideWhenUsed/>
    <w:qFormat/>
    <w:pPr>
      <w:keepNext/>
      <w:keepLines/>
      <w:spacing w:before="120" w:after="0"/>
      <w:outlineLvl w:val="5"/>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b/>
      <w:sz w:val="48"/>
      <w:szCs w:val="48"/>
    </w:rPr>
  </w:style>
  <w:style w:type="paragraph" w:styleId="Subtitle">
    <w:name w:val="Subtitle"/>
    <w:basedOn w:val="Normal"/>
    <w:next w:val="Normal"/>
    <w:uiPriority w:val="11"/>
    <w:qFormat/>
    <w:pPr>
      <w:spacing w:after="240"/>
      <w:jc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1550</Words>
  <Characters>8838</Characters>
  <Application>Microsoft Office Word</Application>
  <DocSecurity>0</DocSecurity>
  <Lines>73</Lines>
  <Paragraphs>20</Paragraphs>
  <ScaleCrop>false</ScaleCrop>
  <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7</cp:revision>
  <dcterms:created xsi:type="dcterms:W3CDTF">2023-11-02T15:50:00Z</dcterms:created>
  <dcterms:modified xsi:type="dcterms:W3CDTF">2023-11-10T15:39:00Z</dcterms:modified>
</cp:coreProperties>
</file>