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E100F" w14:textId="77777777" w:rsidR="00F56132" w:rsidRDefault="00F56132" w:rsidP="00F56132">
      <w:pPr>
        <w:spacing w:before="240" w:line="360" w:lineRule="auto"/>
        <w:jc w:val="center"/>
        <w:rPr>
          <w:rFonts w:ascii="Arial" w:hAnsi="Arial" w:cs="Arial"/>
          <w:b/>
          <w:bCs/>
          <w:sz w:val="22"/>
          <w:szCs w:val="22"/>
        </w:rPr>
      </w:pPr>
    </w:p>
    <w:p w14:paraId="37B4E493" w14:textId="77777777" w:rsidR="00F56132" w:rsidRDefault="00F56132" w:rsidP="00F56132">
      <w:pPr>
        <w:spacing w:before="240" w:line="360" w:lineRule="auto"/>
        <w:jc w:val="center"/>
        <w:rPr>
          <w:rFonts w:ascii="Arial" w:hAnsi="Arial" w:cs="Arial"/>
          <w:b/>
          <w:bCs/>
          <w:sz w:val="22"/>
          <w:szCs w:val="22"/>
        </w:rPr>
      </w:pPr>
    </w:p>
    <w:p w14:paraId="0A23D5F5" w14:textId="77777777" w:rsidR="00F56132" w:rsidRDefault="00F56132" w:rsidP="00F56132">
      <w:pPr>
        <w:spacing w:before="240" w:line="360" w:lineRule="auto"/>
        <w:jc w:val="center"/>
        <w:rPr>
          <w:rFonts w:ascii="Arial" w:hAnsi="Arial" w:cs="Arial"/>
          <w:b/>
          <w:bCs/>
          <w:sz w:val="22"/>
          <w:szCs w:val="22"/>
        </w:rPr>
      </w:pPr>
    </w:p>
    <w:p w14:paraId="53709070" w14:textId="77777777" w:rsidR="00D153D9" w:rsidRDefault="00D153D9" w:rsidP="00D153D9">
      <w:pPr>
        <w:spacing w:before="240" w:line="360" w:lineRule="auto"/>
        <w:jc w:val="center"/>
        <w:rPr>
          <w:rFonts w:ascii="Arial" w:hAnsi="Arial" w:cs="Arial"/>
          <w:b/>
          <w:bCs/>
          <w:sz w:val="22"/>
          <w:szCs w:val="22"/>
        </w:rPr>
      </w:pPr>
      <w:r>
        <w:rPr>
          <w:rFonts w:ascii="Arial" w:hAnsi="Arial" w:cs="Arial"/>
          <w:b/>
          <w:bCs/>
          <w:sz w:val="22"/>
          <w:szCs w:val="22"/>
        </w:rPr>
        <w:t>Research Report</w:t>
      </w:r>
    </w:p>
    <w:p w14:paraId="2709C12B" w14:textId="55B31D1C" w:rsidR="00F56132" w:rsidRPr="00AA5091" w:rsidRDefault="00D153D9" w:rsidP="00D153D9">
      <w:pPr>
        <w:spacing w:before="240" w:line="360" w:lineRule="auto"/>
        <w:jc w:val="center"/>
        <w:rPr>
          <w:rFonts w:ascii="Arial" w:hAnsi="Arial" w:cs="Arial"/>
          <w:b/>
          <w:bCs/>
          <w:sz w:val="22"/>
          <w:szCs w:val="22"/>
        </w:rPr>
      </w:pPr>
      <w:r w:rsidRPr="00AA5091">
        <w:rPr>
          <w:rFonts w:ascii="Arial" w:hAnsi="Arial" w:cs="Arial"/>
          <w:b/>
          <w:bCs/>
          <w:sz w:val="22"/>
          <w:szCs w:val="22"/>
        </w:rPr>
        <w:t>Heart disease in the United Kingdom since 2020: patterns, inequalities and digital care</w:t>
      </w:r>
      <w:r w:rsidRPr="00AA5091">
        <w:rPr>
          <w:rFonts w:ascii="Arial" w:hAnsi="Arial" w:cs="Arial"/>
          <w:b/>
          <w:bCs/>
          <w:sz w:val="22"/>
          <w:szCs w:val="22"/>
        </w:rPr>
        <w:br/>
        <w:t>A scoping review research report</w:t>
      </w:r>
    </w:p>
    <w:p w14:paraId="247CEA2A" w14:textId="53804576" w:rsidR="00F56132" w:rsidRDefault="004E262A" w:rsidP="004E262A">
      <w:pPr>
        <w:spacing w:before="240" w:line="360" w:lineRule="auto"/>
        <w:jc w:val="center"/>
        <w:rPr>
          <w:rFonts w:ascii="Arial" w:hAnsi="Arial" w:cs="Arial"/>
          <w:b/>
          <w:bCs/>
          <w:sz w:val="22"/>
          <w:szCs w:val="22"/>
        </w:rPr>
      </w:pPr>
      <w:r w:rsidRPr="004E262A">
        <w:rPr>
          <w:rFonts w:ascii="Arial" w:hAnsi="Arial" w:cs="Arial"/>
          <w:b/>
          <w:bCs/>
          <w:sz w:val="22"/>
          <w:szCs w:val="22"/>
        </w:rPr>
        <w:t>BMHP5019</w:t>
      </w:r>
    </w:p>
    <w:p w14:paraId="17906D25" w14:textId="36A9F21A" w:rsidR="004E262A" w:rsidRPr="004E262A" w:rsidRDefault="004E262A" w:rsidP="004E262A">
      <w:pPr>
        <w:spacing w:before="240" w:line="360" w:lineRule="auto"/>
        <w:jc w:val="center"/>
        <w:rPr>
          <w:rFonts w:ascii="Arial" w:hAnsi="Arial" w:cs="Arial"/>
          <w:b/>
          <w:bCs/>
          <w:sz w:val="22"/>
          <w:szCs w:val="22"/>
        </w:rPr>
      </w:pPr>
      <w:r>
        <w:rPr>
          <w:rFonts w:ascii="Arial" w:hAnsi="Arial" w:cs="Arial"/>
          <w:b/>
          <w:bCs/>
          <w:sz w:val="22"/>
          <w:szCs w:val="22"/>
        </w:rPr>
        <w:t xml:space="preserve">Submitted by: </w:t>
      </w:r>
      <w:r w:rsidRPr="004E262A">
        <w:rPr>
          <w:rFonts w:ascii="Arial" w:hAnsi="Arial" w:cs="Arial"/>
          <w:b/>
          <w:bCs/>
          <w:sz w:val="22"/>
          <w:szCs w:val="22"/>
        </w:rPr>
        <w:t>Anourah Sonahar</w:t>
      </w:r>
    </w:p>
    <w:p w14:paraId="37163F7D" w14:textId="77777777" w:rsidR="004E262A" w:rsidRDefault="004E262A" w:rsidP="004E262A">
      <w:pPr>
        <w:spacing w:before="240" w:line="360" w:lineRule="auto"/>
        <w:jc w:val="center"/>
        <w:rPr>
          <w:rFonts w:ascii="Arial" w:hAnsi="Arial" w:cs="Arial"/>
          <w:b/>
          <w:bCs/>
          <w:sz w:val="22"/>
          <w:szCs w:val="22"/>
        </w:rPr>
      </w:pPr>
      <w:r>
        <w:rPr>
          <w:rFonts w:ascii="Arial" w:hAnsi="Arial" w:cs="Arial"/>
          <w:b/>
          <w:bCs/>
          <w:sz w:val="22"/>
          <w:szCs w:val="22"/>
        </w:rPr>
        <w:t xml:space="preserve">Student ID: </w:t>
      </w:r>
      <w:r w:rsidRPr="004E262A">
        <w:rPr>
          <w:rFonts w:ascii="Arial" w:hAnsi="Arial" w:cs="Arial"/>
          <w:b/>
          <w:bCs/>
          <w:sz w:val="22"/>
          <w:szCs w:val="22"/>
        </w:rPr>
        <w:t>2220772</w:t>
      </w:r>
    </w:p>
    <w:p w14:paraId="716A06D5" w14:textId="5D2238AA" w:rsidR="00F56132" w:rsidRDefault="004E262A" w:rsidP="00D153D9">
      <w:pPr>
        <w:spacing w:before="240" w:line="360" w:lineRule="auto"/>
        <w:jc w:val="center"/>
        <w:rPr>
          <w:rFonts w:ascii="Arial" w:hAnsi="Arial" w:cs="Arial"/>
          <w:b/>
          <w:bCs/>
          <w:sz w:val="22"/>
          <w:szCs w:val="22"/>
        </w:rPr>
      </w:pPr>
      <w:r>
        <w:rPr>
          <w:rFonts w:ascii="Arial" w:hAnsi="Arial" w:cs="Arial"/>
          <w:b/>
          <w:bCs/>
          <w:sz w:val="22"/>
          <w:szCs w:val="22"/>
        </w:rPr>
        <w:t xml:space="preserve">Submitted to: Professor </w:t>
      </w:r>
      <w:r w:rsidRPr="004E262A">
        <w:rPr>
          <w:rFonts w:ascii="Arial" w:hAnsi="Arial" w:cs="Arial"/>
          <w:b/>
          <w:bCs/>
          <w:sz w:val="22"/>
          <w:szCs w:val="22"/>
        </w:rPr>
        <w:t>Rizwan Nadim</w:t>
      </w:r>
    </w:p>
    <w:p w14:paraId="57C24E46" w14:textId="77777777" w:rsidR="00D153D9" w:rsidRDefault="00D153D9" w:rsidP="00D153D9">
      <w:pPr>
        <w:spacing w:before="240" w:line="360" w:lineRule="auto"/>
        <w:rPr>
          <w:rFonts w:ascii="Arial" w:hAnsi="Arial" w:cs="Arial"/>
          <w:b/>
          <w:bCs/>
          <w:sz w:val="22"/>
          <w:szCs w:val="22"/>
        </w:rPr>
      </w:pPr>
    </w:p>
    <w:p w14:paraId="776758D0" w14:textId="77777777" w:rsidR="00D153D9" w:rsidRDefault="00D153D9" w:rsidP="00D153D9">
      <w:pPr>
        <w:spacing w:before="240" w:line="360" w:lineRule="auto"/>
        <w:rPr>
          <w:rFonts w:ascii="Arial" w:hAnsi="Arial" w:cs="Arial"/>
          <w:b/>
          <w:bCs/>
          <w:sz w:val="22"/>
          <w:szCs w:val="22"/>
        </w:rPr>
      </w:pPr>
    </w:p>
    <w:p w14:paraId="3A442417" w14:textId="77777777" w:rsidR="00D153D9" w:rsidRDefault="00D153D9" w:rsidP="00D153D9">
      <w:pPr>
        <w:spacing w:before="240" w:line="360" w:lineRule="auto"/>
        <w:rPr>
          <w:rFonts w:ascii="Arial" w:hAnsi="Arial" w:cs="Arial"/>
          <w:b/>
          <w:bCs/>
          <w:sz w:val="22"/>
          <w:szCs w:val="22"/>
        </w:rPr>
      </w:pPr>
    </w:p>
    <w:p w14:paraId="436AE636" w14:textId="77777777" w:rsidR="00D153D9" w:rsidRDefault="00D153D9" w:rsidP="00D153D9">
      <w:pPr>
        <w:spacing w:before="240" w:line="360" w:lineRule="auto"/>
        <w:rPr>
          <w:rFonts w:ascii="Arial" w:hAnsi="Arial" w:cs="Arial"/>
          <w:b/>
          <w:bCs/>
          <w:sz w:val="22"/>
          <w:szCs w:val="22"/>
        </w:rPr>
      </w:pPr>
    </w:p>
    <w:p w14:paraId="7FC6F97F" w14:textId="77777777" w:rsidR="00D153D9" w:rsidRDefault="00D153D9" w:rsidP="00D153D9">
      <w:pPr>
        <w:spacing w:before="240" w:line="360" w:lineRule="auto"/>
        <w:rPr>
          <w:rFonts w:ascii="Arial" w:hAnsi="Arial" w:cs="Arial"/>
          <w:b/>
          <w:bCs/>
          <w:sz w:val="22"/>
          <w:szCs w:val="22"/>
        </w:rPr>
      </w:pPr>
    </w:p>
    <w:p w14:paraId="3432646D" w14:textId="77777777" w:rsidR="00D153D9" w:rsidRDefault="00D153D9" w:rsidP="00D153D9">
      <w:pPr>
        <w:spacing w:before="240" w:line="360" w:lineRule="auto"/>
        <w:rPr>
          <w:rFonts w:ascii="Arial" w:hAnsi="Arial" w:cs="Arial"/>
          <w:b/>
          <w:bCs/>
          <w:sz w:val="22"/>
          <w:szCs w:val="22"/>
        </w:rPr>
      </w:pPr>
    </w:p>
    <w:p w14:paraId="13FF5DE8" w14:textId="77777777" w:rsidR="00D153D9" w:rsidRDefault="00D153D9" w:rsidP="00D153D9">
      <w:pPr>
        <w:spacing w:before="240" w:line="360" w:lineRule="auto"/>
        <w:rPr>
          <w:rFonts w:ascii="Arial" w:hAnsi="Arial" w:cs="Arial"/>
          <w:b/>
          <w:bCs/>
          <w:sz w:val="22"/>
          <w:szCs w:val="22"/>
        </w:rPr>
      </w:pPr>
    </w:p>
    <w:p w14:paraId="2793E91F" w14:textId="77777777" w:rsidR="00D153D9" w:rsidRDefault="00D153D9" w:rsidP="00D153D9">
      <w:pPr>
        <w:spacing w:before="240" w:line="360" w:lineRule="auto"/>
        <w:rPr>
          <w:rFonts w:ascii="Arial" w:hAnsi="Arial" w:cs="Arial"/>
          <w:b/>
          <w:bCs/>
          <w:sz w:val="22"/>
          <w:szCs w:val="22"/>
        </w:rPr>
      </w:pPr>
    </w:p>
    <w:p w14:paraId="23C389C5" w14:textId="77777777" w:rsidR="00D153D9" w:rsidRDefault="00D153D9" w:rsidP="00D153D9">
      <w:pPr>
        <w:spacing w:before="240" w:line="360" w:lineRule="auto"/>
        <w:rPr>
          <w:rFonts w:ascii="Arial" w:hAnsi="Arial" w:cs="Arial"/>
          <w:b/>
          <w:bCs/>
          <w:sz w:val="22"/>
          <w:szCs w:val="22"/>
        </w:rPr>
      </w:pPr>
    </w:p>
    <w:p w14:paraId="681BDFEC" w14:textId="77777777" w:rsidR="00D153D9" w:rsidRDefault="00D153D9" w:rsidP="00D153D9">
      <w:pPr>
        <w:spacing w:before="240" w:line="360" w:lineRule="auto"/>
        <w:rPr>
          <w:rFonts w:ascii="Arial" w:hAnsi="Arial" w:cs="Arial"/>
          <w:b/>
          <w:bCs/>
          <w:sz w:val="22"/>
          <w:szCs w:val="22"/>
        </w:rPr>
      </w:pPr>
    </w:p>
    <w:p w14:paraId="0C3EA4CE" w14:textId="77777777" w:rsidR="00D153D9" w:rsidRDefault="00D153D9" w:rsidP="00D153D9">
      <w:pPr>
        <w:spacing w:before="240" w:line="360" w:lineRule="auto"/>
        <w:rPr>
          <w:rFonts w:ascii="Arial" w:hAnsi="Arial" w:cs="Arial"/>
          <w:b/>
          <w:bCs/>
          <w:sz w:val="22"/>
          <w:szCs w:val="22"/>
        </w:rPr>
      </w:pPr>
    </w:p>
    <w:p w14:paraId="5989071D"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lastRenderedPageBreak/>
        <w:t>Introduction</w:t>
      </w:r>
    </w:p>
    <w:p w14:paraId="284F7A6A" w14:textId="043065DE"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Heart and circulatory disease </w:t>
      </w:r>
      <w:r w:rsidR="00AA5091" w:rsidRPr="00D153D9">
        <w:rPr>
          <w:rFonts w:ascii="Arial" w:hAnsi="Arial" w:cs="Arial"/>
          <w:sz w:val="22"/>
          <w:szCs w:val="22"/>
        </w:rPr>
        <w:t>remain</w:t>
      </w:r>
      <w:r w:rsidRPr="00D153D9">
        <w:rPr>
          <w:rFonts w:ascii="Arial" w:hAnsi="Arial" w:cs="Arial"/>
          <w:sz w:val="22"/>
          <w:szCs w:val="22"/>
        </w:rPr>
        <w:t xml:space="preserve"> one of the main causes of illness and early death in the United Kingdom. Recent work suggests that progress made over past decades has slowed, and that in some groups the situation is getting worse again. Large national data sets show that although some types of cardiovascular disease fell in earlier years, other conditions such as heart failure and atrial fibrillation have become more common in recent times (Conrad et al., 2024).</w:t>
      </w:r>
      <w:r w:rsidR="00B40938">
        <w:rPr>
          <w:rFonts w:ascii="Arial" w:hAnsi="Arial" w:cs="Arial"/>
          <w:sz w:val="22"/>
          <w:szCs w:val="22"/>
        </w:rPr>
        <w:t xml:space="preserve"> </w:t>
      </w:r>
      <w:r w:rsidRPr="00D153D9">
        <w:rPr>
          <w:rFonts w:ascii="Arial" w:hAnsi="Arial" w:cs="Arial"/>
          <w:sz w:val="22"/>
          <w:szCs w:val="22"/>
        </w:rPr>
        <w:t>A recent meta</w:t>
      </w:r>
      <w:r w:rsidR="00AA5091">
        <w:rPr>
          <w:rFonts w:ascii="Arial" w:hAnsi="Arial" w:cs="Arial"/>
          <w:sz w:val="22"/>
          <w:szCs w:val="22"/>
        </w:rPr>
        <w:t>-</w:t>
      </w:r>
      <w:r w:rsidRPr="00D153D9">
        <w:rPr>
          <w:rFonts w:ascii="Arial" w:hAnsi="Arial" w:cs="Arial"/>
          <w:sz w:val="22"/>
          <w:szCs w:val="22"/>
        </w:rPr>
        <w:t>analysis reported that people with lower socio</w:t>
      </w:r>
      <w:r w:rsidR="00AA5091">
        <w:rPr>
          <w:rFonts w:ascii="Arial" w:hAnsi="Arial" w:cs="Arial"/>
          <w:sz w:val="22"/>
          <w:szCs w:val="22"/>
        </w:rPr>
        <w:t>-</w:t>
      </w:r>
      <w:r w:rsidRPr="00D153D9">
        <w:rPr>
          <w:rFonts w:ascii="Arial" w:hAnsi="Arial" w:cs="Arial"/>
          <w:sz w:val="22"/>
          <w:szCs w:val="22"/>
        </w:rPr>
        <w:t>economic status have about fifty per cent higher cardiovascular risk compared with those who are better off (Baruwa et al., 2024). A large United Kingdom cohort study also found higher risk of cardiovascular events in South Asian adults even after adjusting for many usual risk factors (Ho et al., 2022).</w:t>
      </w:r>
      <w:r w:rsidR="00B40938">
        <w:rPr>
          <w:rFonts w:ascii="Arial" w:hAnsi="Arial" w:cs="Arial"/>
          <w:sz w:val="22"/>
          <w:szCs w:val="22"/>
        </w:rPr>
        <w:t xml:space="preserve"> </w:t>
      </w:r>
      <w:r w:rsidRPr="00D153D9">
        <w:rPr>
          <w:rFonts w:ascii="Arial" w:hAnsi="Arial" w:cs="Arial"/>
          <w:sz w:val="22"/>
          <w:szCs w:val="22"/>
        </w:rPr>
        <w:t>Health services are also changing. Since the coronavirus pandemic there has been rapid growth in the use of digital tools to support people with heart disease. Randomised and observational studies suggest that these tools can improve self</w:t>
      </w:r>
      <w:r w:rsidR="00AE29B9">
        <w:rPr>
          <w:rFonts w:ascii="Arial" w:hAnsi="Arial" w:cs="Arial"/>
          <w:sz w:val="22"/>
          <w:szCs w:val="22"/>
        </w:rPr>
        <w:t>-</w:t>
      </w:r>
      <w:r w:rsidRPr="00D153D9">
        <w:rPr>
          <w:rFonts w:ascii="Arial" w:hAnsi="Arial" w:cs="Arial"/>
          <w:sz w:val="22"/>
          <w:szCs w:val="22"/>
        </w:rPr>
        <w:t>care, risk factor control and sometimes hospital use (Rahimi et al., 2020; Dobies et al., 2025).</w:t>
      </w:r>
    </w:p>
    <w:p w14:paraId="7BC9F4A7" w14:textId="77777777" w:rsidR="00B40938" w:rsidRDefault="00D153D9" w:rsidP="00AA5091">
      <w:pPr>
        <w:spacing w:before="240" w:line="360" w:lineRule="auto"/>
        <w:jc w:val="both"/>
        <w:rPr>
          <w:rFonts w:ascii="Arial" w:hAnsi="Arial" w:cs="Arial"/>
          <w:sz w:val="22"/>
          <w:szCs w:val="22"/>
        </w:rPr>
      </w:pPr>
      <w:r w:rsidRPr="00D153D9">
        <w:rPr>
          <w:rFonts w:ascii="Arial" w:hAnsi="Arial" w:cs="Arial"/>
          <w:sz w:val="22"/>
          <w:szCs w:val="22"/>
        </w:rPr>
        <w:t>This report presents a scoping review of recent evidence related to heart disease in the United Kingdom from 2020 onwards. The main review question is:</w:t>
      </w:r>
    </w:p>
    <w:p w14:paraId="0D3C93F0" w14:textId="772D631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Since 2020, what do studies from the United Kingdom say about patterns and trends in heart disease, who is most affected and why, and what digital care can offer patients</w:t>
      </w:r>
      <w:r w:rsidR="00B40938">
        <w:rPr>
          <w:rFonts w:ascii="Arial" w:hAnsi="Arial" w:cs="Arial"/>
          <w:sz w:val="22"/>
          <w:szCs w:val="22"/>
        </w:rPr>
        <w:t>?</w:t>
      </w:r>
    </w:p>
    <w:p w14:paraId="315F037D"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The objectives of the review are:</w:t>
      </w:r>
    </w:p>
    <w:p w14:paraId="25159D91" w14:textId="77777777" w:rsidR="00D153D9" w:rsidRPr="00D153D9" w:rsidRDefault="00D153D9" w:rsidP="00AA5091">
      <w:pPr>
        <w:numPr>
          <w:ilvl w:val="0"/>
          <w:numId w:val="3"/>
        </w:numPr>
        <w:spacing w:before="240" w:line="360" w:lineRule="auto"/>
        <w:jc w:val="both"/>
        <w:rPr>
          <w:rFonts w:ascii="Arial" w:hAnsi="Arial" w:cs="Arial"/>
          <w:sz w:val="22"/>
          <w:szCs w:val="22"/>
        </w:rPr>
      </w:pPr>
      <w:r w:rsidRPr="00D153D9">
        <w:rPr>
          <w:rFonts w:ascii="Arial" w:hAnsi="Arial" w:cs="Arial"/>
          <w:sz w:val="22"/>
          <w:szCs w:val="22"/>
        </w:rPr>
        <w:t>To map recent evidence on trends in heart disease in the United Kingdom.</w:t>
      </w:r>
    </w:p>
    <w:p w14:paraId="494A7E45" w14:textId="77777777" w:rsidR="00D153D9" w:rsidRPr="00D153D9" w:rsidRDefault="00D153D9" w:rsidP="00AA5091">
      <w:pPr>
        <w:numPr>
          <w:ilvl w:val="0"/>
          <w:numId w:val="3"/>
        </w:numPr>
        <w:spacing w:before="240" w:line="360" w:lineRule="auto"/>
        <w:jc w:val="both"/>
        <w:rPr>
          <w:rFonts w:ascii="Arial" w:hAnsi="Arial" w:cs="Arial"/>
          <w:sz w:val="22"/>
          <w:szCs w:val="22"/>
        </w:rPr>
      </w:pPr>
      <w:r w:rsidRPr="00D153D9">
        <w:rPr>
          <w:rFonts w:ascii="Arial" w:hAnsi="Arial" w:cs="Arial"/>
          <w:sz w:val="22"/>
          <w:szCs w:val="22"/>
        </w:rPr>
        <w:t>To summarise links between social disadvantage, ethnicity and heart outcomes.</w:t>
      </w:r>
    </w:p>
    <w:p w14:paraId="49DAF88E" w14:textId="77777777" w:rsidR="00D153D9" w:rsidRPr="00D153D9" w:rsidRDefault="00D153D9" w:rsidP="00AA5091">
      <w:pPr>
        <w:numPr>
          <w:ilvl w:val="0"/>
          <w:numId w:val="3"/>
        </w:numPr>
        <w:spacing w:before="240" w:line="360" w:lineRule="auto"/>
        <w:jc w:val="both"/>
        <w:rPr>
          <w:rFonts w:ascii="Arial" w:hAnsi="Arial" w:cs="Arial"/>
          <w:sz w:val="22"/>
          <w:szCs w:val="22"/>
        </w:rPr>
      </w:pPr>
      <w:r w:rsidRPr="00D153D9">
        <w:rPr>
          <w:rFonts w:ascii="Arial" w:hAnsi="Arial" w:cs="Arial"/>
          <w:sz w:val="22"/>
          <w:szCs w:val="22"/>
        </w:rPr>
        <w:t>To describe how digital or remote support may help people living with heart disease.</w:t>
      </w:r>
    </w:p>
    <w:p w14:paraId="342ECAA0" w14:textId="7662F284" w:rsidR="00D153D9" w:rsidRPr="00D153D9" w:rsidRDefault="00D153D9" w:rsidP="00AA5091">
      <w:pPr>
        <w:numPr>
          <w:ilvl w:val="0"/>
          <w:numId w:val="3"/>
        </w:numPr>
        <w:spacing w:before="240" w:line="360" w:lineRule="auto"/>
        <w:jc w:val="both"/>
        <w:rPr>
          <w:rFonts w:ascii="Arial" w:hAnsi="Arial" w:cs="Arial"/>
          <w:sz w:val="22"/>
          <w:szCs w:val="22"/>
        </w:rPr>
      </w:pPr>
      <w:r w:rsidRPr="00D153D9">
        <w:rPr>
          <w:rFonts w:ascii="Arial" w:hAnsi="Arial" w:cs="Arial"/>
          <w:sz w:val="22"/>
          <w:szCs w:val="22"/>
        </w:rPr>
        <w:t>To identify gaps in the evidence that can guide practice and future research.</w:t>
      </w:r>
    </w:p>
    <w:p w14:paraId="022032AC"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Background</w:t>
      </w:r>
    </w:p>
    <w:p w14:paraId="28449C18"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Heart disease burden in the United Kingdom since 2020</w:t>
      </w:r>
    </w:p>
    <w:p w14:paraId="6B25139E" w14:textId="50EEAE26"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Cardiovascular disease accounts for around a quarter of all deaths in the United Kingdom and remains a leading cause of hospital admission. Data from national primary care and hospital </w:t>
      </w:r>
      <w:r w:rsidRPr="00D153D9">
        <w:rPr>
          <w:rFonts w:ascii="Arial" w:hAnsi="Arial" w:cs="Arial"/>
          <w:sz w:val="22"/>
          <w:szCs w:val="22"/>
        </w:rPr>
        <w:lastRenderedPageBreak/>
        <w:t xml:space="preserve">records show that between 2000 and 2019 overall incidence of cardiovascular disease fell at first but then levelled off, with some conditions rising again, especially heart failure, atrial fibrillation and peripheral arterial disease (Conrad et al., 2024). </w:t>
      </w:r>
    </w:p>
    <w:p w14:paraId="086E8F82" w14:textId="6F9BBEF2"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The coronavirus pandemic also had important effects. Routine care was disrupted and many people delayed seeking help for chest pain and other symptoms. Analyses from the British Heart Foundation and other agencies report that heart disease deaths in working age adults have risen for the first time in many years, with increases in heart failure diagnoses and persistent high levels of risk factors such as obesity and diabetes (British Heart Foundation, 2024). </w:t>
      </w:r>
    </w:p>
    <w:p w14:paraId="1484327D"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Socio economic and ethnic inequalities</w:t>
      </w:r>
    </w:p>
    <w:p w14:paraId="255D8EB6" w14:textId="20F3C474"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Inequalities in cardiovascular disease are long standing in the United Kingdom. The systematic review by Baruwa </w:t>
      </w:r>
      <w:r w:rsidR="00826DDD">
        <w:rPr>
          <w:rFonts w:ascii="Arial" w:hAnsi="Arial" w:cs="Arial"/>
          <w:sz w:val="22"/>
          <w:szCs w:val="22"/>
        </w:rPr>
        <w:t>et al., (2024)</w:t>
      </w:r>
      <w:r w:rsidRPr="00D153D9">
        <w:rPr>
          <w:rFonts w:ascii="Arial" w:hAnsi="Arial" w:cs="Arial"/>
          <w:sz w:val="22"/>
          <w:szCs w:val="22"/>
        </w:rPr>
        <w:t>, which included prospective cohort studies from many high</w:t>
      </w:r>
      <w:r w:rsidR="00AE29B9">
        <w:rPr>
          <w:rFonts w:ascii="Arial" w:hAnsi="Arial" w:cs="Arial"/>
          <w:sz w:val="22"/>
          <w:szCs w:val="22"/>
        </w:rPr>
        <w:t>-</w:t>
      </w:r>
      <w:r w:rsidRPr="00D153D9">
        <w:rPr>
          <w:rFonts w:ascii="Arial" w:hAnsi="Arial" w:cs="Arial"/>
          <w:sz w:val="22"/>
          <w:szCs w:val="22"/>
        </w:rPr>
        <w:t>income countries, found that low socio</w:t>
      </w:r>
      <w:r w:rsidR="00AE29B9">
        <w:rPr>
          <w:rFonts w:ascii="Arial" w:hAnsi="Arial" w:cs="Arial"/>
          <w:sz w:val="22"/>
          <w:szCs w:val="22"/>
        </w:rPr>
        <w:t>-</w:t>
      </w:r>
      <w:r w:rsidRPr="00D153D9">
        <w:rPr>
          <w:rFonts w:ascii="Arial" w:hAnsi="Arial" w:cs="Arial"/>
          <w:sz w:val="22"/>
          <w:szCs w:val="22"/>
        </w:rPr>
        <w:t xml:space="preserve">economic status is linked with higher cardiovascular incidence and mortality, with a pooled relative risk around one point five compared with high status groups (Baruwa et al., 2024). Within the United Kingdom, the work of Conrad </w:t>
      </w:r>
      <w:r w:rsidR="00826DDD">
        <w:rPr>
          <w:rFonts w:ascii="Arial" w:hAnsi="Arial" w:cs="Arial"/>
          <w:sz w:val="22"/>
          <w:szCs w:val="22"/>
        </w:rPr>
        <w:t>et al., (2024)</w:t>
      </w:r>
      <w:r w:rsidRPr="00D153D9">
        <w:rPr>
          <w:rFonts w:ascii="Arial" w:hAnsi="Arial" w:cs="Arial"/>
          <w:sz w:val="22"/>
          <w:szCs w:val="22"/>
        </w:rPr>
        <w:t xml:space="preserve"> showed clear differences in incidence by deprivation level. The most deprived group experienced higher rates of heart failure, peripheral arterial disease and stroke than the least deprived group, and the gap did not narrow over time (Conrad et al., 2024). Other national and regional analyses from the British Heart Foundation report persistent inequalities across the whole pathway, including risk factors, diagnosis, treatment and survival (British Heart Foundation, 2024).</w:t>
      </w:r>
    </w:p>
    <w:p w14:paraId="1138B18A" w14:textId="06ED1358"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Ethnic inequalities are also marked. A large United Kingdom Biobank cohort study examined ethnic differences in cardiovascular risk, taking into account lifestyle, environmental and clinical risk factors. South Asian participants had about </w:t>
      </w:r>
      <w:r w:rsidR="00AE29B9">
        <w:rPr>
          <w:rFonts w:ascii="Arial" w:hAnsi="Arial" w:cs="Arial"/>
          <w:sz w:val="22"/>
          <w:szCs w:val="22"/>
        </w:rPr>
        <w:t>28%</w:t>
      </w:r>
      <w:r w:rsidRPr="00D153D9">
        <w:rPr>
          <w:rFonts w:ascii="Arial" w:hAnsi="Arial" w:cs="Arial"/>
          <w:sz w:val="22"/>
          <w:szCs w:val="22"/>
        </w:rPr>
        <w:t xml:space="preserve"> higher risk of cardiovascular events than white European participants, even after extensive adjustment (Ho et al., 2022). Another United Kingdom wide study focusing on acute myocardial infarction during the pandemic found that people from black and Asian backgrounds were less likely to receive invasive coronary angiography and had higher mortality than white counterparts, even after adjusting for comorbidities and hospital factors (Rashid et al., 2021). </w:t>
      </w:r>
    </w:p>
    <w:p w14:paraId="46FFB14E" w14:textId="2973EC4E"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A broader analysis of trends in cardiometabolic inequalities in the United Kingdom found that risk factors including obesity, hypertension and diabetes remain more common in deprived groups, and that the gap in some risk factors either stayed the same or widened between </w:t>
      </w:r>
      <w:r w:rsidR="00AE29B9">
        <w:rPr>
          <w:rFonts w:ascii="Arial" w:hAnsi="Arial" w:cs="Arial"/>
          <w:sz w:val="22"/>
          <w:szCs w:val="22"/>
        </w:rPr>
        <w:t>1994 and 2019</w:t>
      </w:r>
      <w:r w:rsidRPr="00D153D9">
        <w:rPr>
          <w:rFonts w:ascii="Arial" w:hAnsi="Arial" w:cs="Arial"/>
          <w:sz w:val="22"/>
          <w:szCs w:val="22"/>
        </w:rPr>
        <w:t xml:space="preserve"> </w:t>
      </w:r>
      <w:r w:rsidRPr="00D153D9">
        <w:rPr>
          <w:rFonts w:ascii="Arial" w:hAnsi="Arial" w:cs="Arial"/>
          <w:sz w:val="22"/>
          <w:szCs w:val="22"/>
        </w:rPr>
        <w:lastRenderedPageBreak/>
        <w:t>(Bann et al., 2023). This helps to explain why cardiovascular incidence has plateaued and why inequalities have remained stubborn.</w:t>
      </w:r>
    </w:p>
    <w:p w14:paraId="5A41E3B0"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Digital health and heart disease</w:t>
      </w:r>
    </w:p>
    <w:p w14:paraId="2CC8B56C" w14:textId="73826AE2"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Digital health covers a wide range of tools, including remote monitoring systems, smartphone applications, web portals and telehealth consultations. In heart failure, trials and observational studies suggest that digital programmes can boost self</w:t>
      </w:r>
      <w:r w:rsidR="00AE29B9">
        <w:rPr>
          <w:rFonts w:ascii="Arial" w:hAnsi="Arial" w:cs="Arial"/>
          <w:sz w:val="22"/>
          <w:szCs w:val="22"/>
        </w:rPr>
        <w:t>-</w:t>
      </w:r>
      <w:r w:rsidRPr="00D153D9">
        <w:rPr>
          <w:rFonts w:ascii="Arial" w:hAnsi="Arial" w:cs="Arial"/>
          <w:sz w:val="22"/>
          <w:szCs w:val="22"/>
        </w:rPr>
        <w:t>care and may reduce hospitalisations (Rahimi et al., 2020; Dobies et al., 2025). A United Kingdom trial of home monitoring with centralised specialist support found that digital monitoring combined with active titration of medicines improved achievement of guideline</w:t>
      </w:r>
      <w:r w:rsidR="00AE29B9">
        <w:rPr>
          <w:rFonts w:ascii="Arial" w:hAnsi="Arial" w:cs="Arial"/>
          <w:sz w:val="22"/>
          <w:szCs w:val="22"/>
        </w:rPr>
        <w:t>-</w:t>
      </w:r>
      <w:r w:rsidRPr="00D153D9">
        <w:rPr>
          <w:rFonts w:ascii="Arial" w:hAnsi="Arial" w:cs="Arial"/>
          <w:sz w:val="22"/>
          <w:szCs w:val="22"/>
        </w:rPr>
        <w:t>based therapy and may improve quality of life compared with monitoring alone (Rahimi et al., 2020).</w:t>
      </w:r>
    </w:p>
    <w:p w14:paraId="2AE4CBF3" w14:textId="21F44D28"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More recently, a randomised trial in Europe evaluated a comprehensive digital health programme for outpatients with heart failure, including remote monitoring, self</w:t>
      </w:r>
      <w:r w:rsidR="00AE29B9">
        <w:rPr>
          <w:rFonts w:ascii="Arial" w:hAnsi="Arial" w:cs="Arial"/>
          <w:sz w:val="22"/>
          <w:szCs w:val="22"/>
        </w:rPr>
        <w:t>-</w:t>
      </w:r>
      <w:r w:rsidRPr="00D153D9">
        <w:rPr>
          <w:rFonts w:ascii="Arial" w:hAnsi="Arial" w:cs="Arial"/>
          <w:sz w:val="22"/>
          <w:szCs w:val="22"/>
        </w:rPr>
        <w:t>care coaching and lifestyle support. The intervention improved self</w:t>
      </w:r>
      <w:r w:rsidR="00AE29B9">
        <w:rPr>
          <w:rFonts w:ascii="Arial" w:hAnsi="Arial" w:cs="Arial"/>
          <w:sz w:val="22"/>
          <w:szCs w:val="22"/>
        </w:rPr>
        <w:t>-</w:t>
      </w:r>
      <w:r w:rsidRPr="00D153D9">
        <w:rPr>
          <w:rFonts w:ascii="Arial" w:hAnsi="Arial" w:cs="Arial"/>
          <w:sz w:val="22"/>
          <w:szCs w:val="22"/>
        </w:rPr>
        <w:t>care behaviours and disease specific knowledge and produced favourable changes in some metabolic markers, although the main quality of life outcome did not differ overall (Dobies et al., 2025).</w:t>
      </w:r>
    </w:p>
    <w:p w14:paraId="2670E958" w14:textId="30ADD4BC"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Digital tools are also being introduced in cardiac rehabilitation. A pilot service evaluation of the myHeart application in the United Kingdom suggested that a smartphone supported home cardiac rehabilitation programme could improve physical activity and patient engagement (Patel et al., 2023). A larger Australian cohort study of a digitally enabled cardiac rehabilitation programme delivered through an application and telehealth consultations found improvements in risk factors and lower hospital use compared with usual care (Braver et al., 2025). Systematic reviews in this area conclude that telehealth based cardiac rehabilitation can achieve similar or better outcomes than centre</w:t>
      </w:r>
      <w:r w:rsidR="00AE29B9">
        <w:rPr>
          <w:rFonts w:ascii="Arial" w:hAnsi="Arial" w:cs="Arial"/>
          <w:sz w:val="22"/>
          <w:szCs w:val="22"/>
        </w:rPr>
        <w:t>-</w:t>
      </w:r>
      <w:r w:rsidRPr="00D153D9">
        <w:rPr>
          <w:rFonts w:ascii="Arial" w:hAnsi="Arial" w:cs="Arial"/>
          <w:sz w:val="22"/>
          <w:szCs w:val="22"/>
        </w:rPr>
        <w:t>based programmes when well designed, although access and digital literacy are key challenges (Gallegos Rejas et al., 2024).</w:t>
      </w:r>
    </w:p>
    <w:p w14:paraId="2EA0DB0B" w14:textId="48A92039"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Economic evidence is growing. A systematic review of economic evaluations of digital health interventions for heart failure reported that most trial based and model</w:t>
      </w:r>
      <w:r w:rsidR="00AE29B9">
        <w:rPr>
          <w:rFonts w:ascii="Arial" w:hAnsi="Arial" w:cs="Arial"/>
          <w:sz w:val="22"/>
          <w:szCs w:val="22"/>
        </w:rPr>
        <w:t>-</w:t>
      </w:r>
      <w:r w:rsidRPr="00D153D9">
        <w:rPr>
          <w:rFonts w:ascii="Arial" w:hAnsi="Arial" w:cs="Arial"/>
          <w:sz w:val="22"/>
          <w:szCs w:val="22"/>
        </w:rPr>
        <w:t>based studies suggest potential cost effectiveness, although methods and settings vary (Zakiyah et al., 2024). A cost effectiveness model focused on several European countries, including a United Kingdom perspective, suggested that remote monitoring for older heart failure patients discharged from hospital can be cost effective from both payer and society perspectives when readmission reductions are sustained (Mokri et al., 2025).</w:t>
      </w:r>
    </w:p>
    <w:p w14:paraId="6BFFF56F"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lastRenderedPageBreak/>
        <w:t>Methods</w:t>
      </w:r>
    </w:p>
    <w:p w14:paraId="55778541"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Review design</w:t>
      </w:r>
    </w:p>
    <w:p w14:paraId="0454B726" w14:textId="35E42FDB" w:rsidR="00826DDD"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This assignment used a scoping review design following the updated methodological guidance from the Joanna Briggs Institute, which gives clear steps for mapping a broad evidence base (Peters et al., 2020). A scoping review is suitable when the aim is to map the range and nature of evidence on a topic rather than to calculate a single pooled effect. It allows inclusion of different study designs and helps to identify gaps in knowledge.</w:t>
      </w:r>
      <w:r w:rsidR="00826DDD">
        <w:rPr>
          <w:rFonts w:ascii="Arial" w:hAnsi="Arial" w:cs="Arial"/>
          <w:sz w:val="22"/>
          <w:szCs w:val="22"/>
        </w:rPr>
        <w:t xml:space="preserve"> </w:t>
      </w:r>
      <w:r w:rsidRPr="00D153D9">
        <w:rPr>
          <w:rFonts w:ascii="Arial" w:hAnsi="Arial" w:cs="Arial"/>
          <w:sz w:val="22"/>
          <w:szCs w:val="22"/>
        </w:rPr>
        <w:t xml:space="preserve">The review followed the main stages recommended by the Joanna Briggs Institute: setting clear questions, developing inclusion criteria, searching for relevant evidence, selecting studies, charting data and summarising the findings (Peters et al., 2020). </w:t>
      </w:r>
    </w:p>
    <w:p w14:paraId="4F61BD36"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Eligibility criteria</w:t>
      </w:r>
    </w:p>
    <w:p w14:paraId="73A4900A" w14:textId="2203FF1F"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The population of interest was adults living with or at risk of heart and circulatory disease, including coronary heart disease, heart failure, atrial fibrillation and stroke, in United Kingdom settings. For the digital health sub question, studies from other high</w:t>
      </w:r>
      <w:r w:rsidR="00826DDD">
        <w:rPr>
          <w:rFonts w:ascii="Arial" w:hAnsi="Arial" w:cs="Arial"/>
          <w:sz w:val="22"/>
          <w:szCs w:val="22"/>
        </w:rPr>
        <w:t>-</w:t>
      </w:r>
      <w:r w:rsidRPr="00D153D9">
        <w:rPr>
          <w:rFonts w:ascii="Arial" w:hAnsi="Arial" w:cs="Arial"/>
          <w:sz w:val="22"/>
          <w:szCs w:val="22"/>
        </w:rPr>
        <w:t>income countries were also considered when they used similar health systems and technologies and were likely to be relevant to United Kingdom practice (Dobies et al., 2025; Braver et al., 2025).</w:t>
      </w:r>
    </w:p>
    <w:p w14:paraId="0B36BE28" w14:textId="40ABEFA5"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Included study types were primary research such as cohort studies, randomised controlled trials and service evaluations, and secondary research such as systematic reviews. All studies had to be peer reviewed journal articles published from January two thousand and twenty onwards to reflect recent evidence and the period covering the pandemic. For the main scoping sample, six primary data studies were selected to provide detailed analysis</w:t>
      </w:r>
      <w:r w:rsidR="00826DDD">
        <w:rPr>
          <w:rFonts w:ascii="Arial" w:hAnsi="Arial" w:cs="Arial"/>
          <w:sz w:val="22"/>
          <w:szCs w:val="22"/>
        </w:rPr>
        <w:t xml:space="preserve"> </w:t>
      </w:r>
      <w:r w:rsidRPr="00D153D9">
        <w:rPr>
          <w:rFonts w:ascii="Arial" w:hAnsi="Arial" w:cs="Arial"/>
          <w:sz w:val="22"/>
          <w:szCs w:val="22"/>
        </w:rPr>
        <w:t>(Baruwa et al., 2024; British Heart Foundation, 2024).</w:t>
      </w:r>
    </w:p>
    <w:p w14:paraId="4E29B502"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Studies were included if they reported at least one of the following: recent trends or patterns in heart disease incidence, prevalence or outcomes; associations between socio economic status, ethnicity or other social factors and heart disease outcomes; or the use and impact of digital or remote care for people with heart disease.</w:t>
      </w:r>
    </w:p>
    <w:p w14:paraId="3111FB93"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Non peer reviewed reports, conference abstracts without full text and studies focused solely on very specific cardiac procedures without wider relevance were excluded from the main analysis, although some policy and charity reports were used in the background section when clearly relevant (British Heart Foundation, 2024).</w:t>
      </w:r>
    </w:p>
    <w:p w14:paraId="19ECF4D2"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lastRenderedPageBreak/>
        <w:t>Search strategy and study selection</w:t>
      </w:r>
    </w:p>
    <w:p w14:paraId="3278DB88"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A structured search was carried out in MEDLINE, CINAHL and Embase using combinations of controlled vocabulary and free text terms. Key terms included cardiovascular disease, heart disease, heart failure, United Kingdom, incidence, trend, socio economic, deprivation, ethnicity, digital health, remote monitoring and cardiac rehabilitation. Searches were limited to two thousand and twenty onwards and to English language.</w:t>
      </w:r>
    </w:p>
    <w:p w14:paraId="618AAF92" w14:textId="0E2E9351"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References of key articles and recent reviews were also checked to locate further studies. The British Heart Foundation and National Health Service websites were scanned for up</w:t>
      </w:r>
      <w:r w:rsidR="00826DDD">
        <w:rPr>
          <w:rFonts w:ascii="Arial" w:hAnsi="Arial" w:cs="Arial"/>
          <w:sz w:val="22"/>
          <w:szCs w:val="22"/>
        </w:rPr>
        <w:t>-</w:t>
      </w:r>
      <w:r w:rsidRPr="00D153D9">
        <w:rPr>
          <w:rFonts w:ascii="Arial" w:hAnsi="Arial" w:cs="Arial"/>
          <w:sz w:val="22"/>
          <w:szCs w:val="22"/>
        </w:rPr>
        <w:t>to</w:t>
      </w:r>
      <w:r w:rsidR="00826DDD">
        <w:rPr>
          <w:rFonts w:ascii="Arial" w:hAnsi="Arial" w:cs="Arial"/>
          <w:sz w:val="22"/>
          <w:szCs w:val="22"/>
        </w:rPr>
        <w:t>-</w:t>
      </w:r>
      <w:r w:rsidRPr="00D153D9">
        <w:rPr>
          <w:rFonts w:ascii="Arial" w:hAnsi="Arial" w:cs="Arial"/>
          <w:sz w:val="22"/>
          <w:szCs w:val="22"/>
        </w:rPr>
        <w:t>date statistics and policy documents (British Heart Foundation, 2024).</w:t>
      </w:r>
    </w:p>
    <w:p w14:paraId="207E529A"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Titles and abstracts were screened against the criteria, followed by full text review. For the purposes of this assignment a single reviewer carried out the screening, but the process was guided by Joanna Briggs principles and aimed to be transparent and reproducible (Peters et al., 2020).</w:t>
      </w:r>
    </w:p>
    <w:p w14:paraId="29339A44"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Fourteen eligible sources were finally included for the report. Six of these were primary data studies chosen as the core scoping sample:</w:t>
      </w:r>
    </w:p>
    <w:p w14:paraId="3BB1DEA5" w14:textId="77777777" w:rsidR="00D153D9" w:rsidRPr="00D153D9" w:rsidRDefault="00D153D9" w:rsidP="00AA5091">
      <w:pPr>
        <w:numPr>
          <w:ilvl w:val="0"/>
          <w:numId w:val="4"/>
        </w:numPr>
        <w:spacing w:before="240" w:line="360" w:lineRule="auto"/>
        <w:jc w:val="both"/>
        <w:rPr>
          <w:rFonts w:ascii="Arial" w:hAnsi="Arial" w:cs="Arial"/>
          <w:sz w:val="22"/>
          <w:szCs w:val="22"/>
        </w:rPr>
      </w:pPr>
      <w:r w:rsidRPr="00D153D9">
        <w:rPr>
          <w:rFonts w:ascii="Arial" w:hAnsi="Arial" w:cs="Arial"/>
          <w:sz w:val="22"/>
          <w:szCs w:val="22"/>
        </w:rPr>
        <w:t>Conrad et al. population based study of cardiovascular disease incidence in the United Kingdom (Conrad et al., 2024).</w:t>
      </w:r>
    </w:p>
    <w:p w14:paraId="31B745C5" w14:textId="77777777" w:rsidR="00D153D9" w:rsidRPr="00D153D9" w:rsidRDefault="00D153D9" w:rsidP="00AA5091">
      <w:pPr>
        <w:numPr>
          <w:ilvl w:val="0"/>
          <w:numId w:val="4"/>
        </w:numPr>
        <w:spacing w:before="240" w:line="360" w:lineRule="auto"/>
        <w:jc w:val="both"/>
        <w:rPr>
          <w:rFonts w:ascii="Arial" w:hAnsi="Arial" w:cs="Arial"/>
          <w:sz w:val="22"/>
          <w:szCs w:val="22"/>
        </w:rPr>
      </w:pPr>
      <w:r w:rsidRPr="00D153D9">
        <w:rPr>
          <w:rFonts w:ascii="Arial" w:hAnsi="Arial" w:cs="Arial"/>
          <w:sz w:val="22"/>
          <w:szCs w:val="22"/>
        </w:rPr>
        <w:t>Ho et al. cohort study of ethnic differences in cardiovascular risk within United Kingdom Biobank (Ho et al., 2022).</w:t>
      </w:r>
    </w:p>
    <w:p w14:paraId="5EFC6AA2" w14:textId="77777777" w:rsidR="00D153D9" w:rsidRPr="00D153D9" w:rsidRDefault="00D153D9" w:rsidP="00AA5091">
      <w:pPr>
        <w:numPr>
          <w:ilvl w:val="0"/>
          <w:numId w:val="4"/>
        </w:numPr>
        <w:spacing w:before="240" w:line="360" w:lineRule="auto"/>
        <w:jc w:val="both"/>
        <w:rPr>
          <w:rFonts w:ascii="Arial" w:hAnsi="Arial" w:cs="Arial"/>
          <w:sz w:val="22"/>
          <w:szCs w:val="22"/>
        </w:rPr>
      </w:pPr>
      <w:r w:rsidRPr="00D153D9">
        <w:rPr>
          <w:rFonts w:ascii="Arial" w:hAnsi="Arial" w:cs="Arial"/>
          <w:sz w:val="22"/>
          <w:szCs w:val="22"/>
        </w:rPr>
        <w:t>Rashid et al. national study of racial differences in management and outcomes of acute myocardial infarction during the pandemic (Rashid et al., 2021).</w:t>
      </w:r>
    </w:p>
    <w:p w14:paraId="1493C16A" w14:textId="77777777" w:rsidR="00D153D9" w:rsidRPr="00D153D9" w:rsidRDefault="00D153D9" w:rsidP="00AA5091">
      <w:pPr>
        <w:numPr>
          <w:ilvl w:val="0"/>
          <w:numId w:val="4"/>
        </w:numPr>
        <w:spacing w:before="240" w:line="360" w:lineRule="auto"/>
        <w:jc w:val="both"/>
        <w:rPr>
          <w:rFonts w:ascii="Arial" w:hAnsi="Arial" w:cs="Arial"/>
          <w:sz w:val="22"/>
          <w:szCs w:val="22"/>
        </w:rPr>
      </w:pPr>
      <w:r w:rsidRPr="00D153D9">
        <w:rPr>
          <w:rFonts w:ascii="Arial" w:hAnsi="Arial" w:cs="Arial"/>
          <w:sz w:val="22"/>
          <w:szCs w:val="22"/>
        </w:rPr>
        <w:t>Rahimi et al. randomised trial of technology supported home monitoring for chronic heart failure in the United Kingdom (Rahimi et al., 2020).</w:t>
      </w:r>
    </w:p>
    <w:p w14:paraId="036FBCF4" w14:textId="77777777" w:rsidR="00D153D9" w:rsidRPr="00D153D9" w:rsidRDefault="00D153D9" w:rsidP="00AA5091">
      <w:pPr>
        <w:numPr>
          <w:ilvl w:val="0"/>
          <w:numId w:val="4"/>
        </w:numPr>
        <w:spacing w:before="240" w:line="360" w:lineRule="auto"/>
        <w:jc w:val="both"/>
        <w:rPr>
          <w:rFonts w:ascii="Arial" w:hAnsi="Arial" w:cs="Arial"/>
          <w:sz w:val="22"/>
          <w:szCs w:val="22"/>
        </w:rPr>
      </w:pPr>
      <w:r w:rsidRPr="00D153D9">
        <w:rPr>
          <w:rFonts w:ascii="Arial" w:hAnsi="Arial" w:cs="Arial"/>
          <w:sz w:val="22"/>
          <w:szCs w:val="22"/>
        </w:rPr>
        <w:t>Patel et al. pilot evaluation of the myHeart digital cardiac rehabilitation application in the United Kingdom (Patel et al., 2023).</w:t>
      </w:r>
    </w:p>
    <w:p w14:paraId="70B08E04" w14:textId="77777777" w:rsidR="00D153D9" w:rsidRPr="00D153D9" w:rsidRDefault="00D153D9" w:rsidP="00AA5091">
      <w:pPr>
        <w:numPr>
          <w:ilvl w:val="0"/>
          <w:numId w:val="4"/>
        </w:numPr>
        <w:spacing w:before="240" w:line="360" w:lineRule="auto"/>
        <w:jc w:val="both"/>
        <w:rPr>
          <w:rFonts w:ascii="Arial" w:hAnsi="Arial" w:cs="Arial"/>
          <w:sz w:val="22"/>
          <w:szCs w:val="22"/>
        </w:rPr>
      </w:pPr>
      <w:r w:rsidRPr="00D153D9">
        <w:rPr>
          <w:rFonts w:ascii="Arial" w:hAnsi="Arial" w:cs="Arial"/>
          <w:sz w:val="22"/>
          <w:szCs w:val="22"/>
        </w:rPr>
        <w:t>Dobies et al. randomised trial of a digital health programme for outpatients with heart failure (Dobies et al., 2025).</w:t>
      </w:r>
    </w:p>
    <w:p w14:paraId="40452431" w14:textId="04867932"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lastRenderedPageBreak/>
        <w:t>The remaining sources included systematic reviews, economic evaluations and national reports, which were used to support interpretation and highlight wider context</w:t>
      </w:r>
      <w:r w:rsidR="004936BB">
        <w:rPr>
          <w:rFonts w:ascii="Arial" w:hAnsi="Arial" w:cs="Arial"/>
          <w:sz w:val="22"/>
          <w:szCs w:val="22"/>
        </w:rPr>
        <w:t>.</w:t>
      </w:r>
    </w:p>
    <w:p w14:paraId="378A45A4"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Data charting and analysis</w:t>
      </w:r>
    </w:p>
    <w:p w14:paraId="4E9E7640"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For each of the six main primary studies, key information was charted: study design, setting, sample size, population characteristics, type of heart disease, exposure or intervention, main outcomes and key findings. For the supporting sources, important messages relevant to trends, inequalities or digital care were noted (Conrad et al., 2024; Baruwa et al., 2024; Bann et al., 2023).</w:t>
      </w:r>
    </w:p>
    <w:p w14:paraId="302B4EA4"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A simple thematic approach was used to group findings. Data were read and grouped into three broad themes that reflected the review questions: recent patterns and trends in heart disease in the United Kingdom; social and ethnic inequalities in heart disease outcomes; and effects and experiences of digital care interventions. The aim was not to weigh up risk of bias in a formal way, but to describe the range of evidence and to point out where results were strong, mixed or uncertain (Peters et al., 2020).</w:t>
      </w:r>
    </w:p>
    <w:p w14:paraId="0874B7CF"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Ethical considerations</w:t>
      </w:r>
    </w:p>
    <w:p w14:paraId="4CFADDD5" w14:textId="713D5CA6"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The review drew on previously published research and did not involve direct contact with patients or access to individual level data. Formal ethics approval was therefore not required. Ethical principles were still considered by clearly acknowledging sources, avoiding plagiarism and reporting findings in a fair and balanced way (Peters et al., 2020).</w:t>
      </w:r>
    </w:p>
    <w:p w14:paraId="4F1D1543"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Results</w:t>
      </w:r>
    </w:p>
    <w:p w14:paraId="29C58B53"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Overview of included studies</w:t>
      </w:r>
    </w:p>
    <w:p w14:paraId="1A7EBCC8" w14:textId="755BCAE1"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The six primary studies covered a range of designs and topics.  </w:t>
      </w:r>
      <w:r w:rsidR="00826DDD">
        <w:rPr>
          <w:rFonts w:ascii="Arial" w:hAnsi="Arial" w:cs="Arial"/>
          <w:sz w:val="22"/>
          <w:szCs w:val="22"/>
        </w:rPr>
        <w:t>V</w:t>
      </w:r>
      <w:r w:rsidRPr="00D153D9">
        <w:rPr>
          <w:rFonts w:ascii="Arial" w:hAnsi="Arial" w:cs="Arial"/>
          <w:sz w:val="22"/>
          <w:szCs w:val="22"/>
        </w:rPr>
        <w:t>ery large</w:t>
      </w:r>
      <w:r w:rsidR="00826DDD">
        <w:rPr>
          <w:rFonts w:ascii="Arial" w:hAnsi="Arial" w:cs="Arial"/>
          <w:sz w:val="22"/>
          <w:szCs w:val="22"/>
        </w:rPr>
        <w:t>-</w:t>
      </w:r>
      <w:r w:rsidRPr="00D153D9">
        <w:rPr>
          <w:rFonts w:ascii="Arial" w:hAnsi="Arial" w:cs="Arial"/>
          <w:sz w:val="22"/>
          <w:szCs w:val="22"/>
        </w:rPr>
        <w:t xml:space="preserve">scale population data on incidence of ten major cardiovascular diseases using records from more than </w:t>
      </w:r>
      <w:r w:rsidR="00826DDD">
        <w:rPr>
          <w:rFonts w:ascii="Arial" w:hAnsi="Arial" w:cs="Arial"/>
          <w:sz w:val="22"/>
          <w:szCs w:val="22"/>
        </w:rPr>
        <w:t>22</w:t>
      </w:r>
      <w:r w:rsidRPr="00D153D9">
        <w:rPr>
          <w:rFonts w:ascii="Arial" w:hAnsi="Arial" w:cs="Arial"/>
          <w:sz w:val="22"/>
          <w:szCs w:val="22"/>
        </w:rPr>
        <w:t xml:space="preserve"> million adults across the United Kingdom between 2000 and 2019 (Conrad et al., 2024). </w:t>
      </w:r>
      <w:r w:rsidR="00826DDD">
        <w:rPr>
          <w:rFonts w:ascii="Arial" w:hAnsi="Arial" w:cs="Arial"/>
          <w:sz w:val="22"/>
          <w:szCs w:val="22"/>
        </w:rPr>
        <w:t>A research on United</w:t>
      </w:r>
      <w:r w:rsidRPr="00D153D9">
        <w:rPr>
          <w:rFonts w:ascii="Arial" w:hAnsi="Arial" w:cs="Arial"/>
          <w:sz w:val="22"/>
          <w:szCs w:val="22"/>
        </w:rPr>
        <w:t xml:space="preserve"> Kingdom Biobank data on nearly half a million participants to explore ethnic differences in cardiovascular risk and the role of risk factors (Ho et al., 2022). </w:t>
      </w:r>
      <w:r w:rsidR="00826DDD">
        <w:rPr>
          <w:rFonts w:ascii="Arial" w:hAnsi="Arial" w:cs="Arial"/>
          <w:sz w:val="22"/>
          <w:szCs w:val="22"/>
        </w:rPr>
        <w:t>N</w:t>
      </w:r>
      <w:r w:rsidRPr="00D153D9">
        <w:rPr>
          <w:rFonts w:ascii="Arial" w:hAnsi="Arial" w:cs="Arial"/>
          <w:sz w:val="22"/>
          <w:szCs w:val="22"/>
        </w:rPr>
        <w:t>ational hospital and registry data during the first wave of the pandemic to examine management and outcomes of acute myocardial infarction by racial group (Rashid et al., 2021).</w:t>
      </w:r>
    </w:p>
    <w:p w14:paraId="0B1CFF07" w14:textId="5C9F4AEB"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lastRenderedPageBreak/>
        <w:t xml:space="preserve">The three digital health studies focused on heart failure and cardiac rehabilitation. </w:t>
      </w:r>
      <w:r w:rsidR="00A8312E">
        <w:rPr>
          <w:rFonts w:ascii="Arial" w:hAnsi="Arial" w:cs="Arial"/>
          <w:sz w:val="22"/>
          <w:szCs w:val="22"/>
        </w:rPr>
        <w:t>A</w:t>
      </w:r>
      <w:r w:rsidRPr="00D153D9">
        <w:rPr>
          <w:rFonts w:ascii="Arial" w:hAnsi="Arial" w:cs="Arial"/>
          <w:sz w:val="22"/>
          <w:szCs w:val="22"/>
        </w:rPr>
        <w:t xml:space="preserve"> randomised trial of digital home monitoring with and without centralised specialist support for patients with chronic heart failure in the United Kingdom (Rahimi et al., 2020). </w:t>
      </w:r>
      <w:r w:rsidR="008A1814">
        <w:rPr>
          <w:rFonts w:ascii="Arial" w:hAnsi="Arial" w:cs="Arial"/>
          <w:sz w:val="22"/>
          <w:szCs w:val="22"/>
        </w:rPr>
        <w:t>A</w:t>
      </w:r>
      <w:r w:rsidRPr="00D153D9">
        <w:rPr>
          <w:rFonts w:ascii="Arial" w:hAnsi="Arial" w:cs="Arial"/>
          <w:sz w:val="22"/>
          <w:szCs w:val="22"/>
        </w:rPr>
        <w:t xml:space="preserve"> real world experience with the myHeart application used to support cardiac rehabilitation, including completion rates and patient feedback (Patel et al., 2023). </w:t>
      </w:r>
    </w:p>
    <w:p w14:paraId="5F708782"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Patterns and trends in heart disease</w:t>
      </w:r>
    </w:p>
    <w:p w14:paraId="7B0B76FE" w14:textId="2187B08E" w:rsidR="00D153D9" w:rsidRPr="00D153D9" w:rsidRDefault="00952B86" w:rsidP="00AA5091">
      <w:pPr>
        <w:spacing w:before="240" w:line="360" w:lineRule="auto"/>
        <w:jc w:val="both"/>
        <w:rPr>
          <w:rFonts w:ascii="Arial" w:hAnsi="Arial" w:cs="Arial"/>
          <w:sz w:val="22"/>
          <w:szCs w:val="22"/>
        </w:rPr>
      </w:pPr>
      <w:r>
        <w:rPr>
          <w:rFonts w:ascii="Arial" w:hAnsi="Arial" w:cs="Arial"/>
          <w:sz w:val="22"/>
          <w:szCs w:val="22"/>
        </w:rPr>
        <w:t>Across</w:t>
      </w:r>
      <w:r w:rsidR="00D153D9" w:rsidRPr="00D153D9">
        <w:rPr>
          <w:rFonts w:ascii="Arial" w:hAnsi="Arial" w:cs="Arial"/>
          <w:sz w:val="22"/>
          <w:szCs w:val="22"/>
        </w:rPr>
        <w:t xml:space="preserve"> the period 2000 to 2019, age and sex standardised incidence of combined cardiovascular disease declined until around 2014 then remained broadly stable (Conrad et al., 2024). The fall was largely driven by reductions in coronary heart disease and stroke, while incidence of heart failure and atrial fibrillation increased. Mean age at first diagnosis remained high at about seventy years and nearly half of new cases were in women. Differences by deprivation persisted; people in the most deprived quintile had higher incidence of most cardiovascular conditions and showed less improvement over time (Conrad et al., 2024).</w:t>
      </w:r>
    </w:p>
    <w:p w14:paraId="298919C4" w14:textId="2A5E5CEC" w:rsidR="00D153D9" w:rsidRPr="00D153D9" w:rsidRDefault="00D153D9" w:rsidP="00826DDD">
      <w:pPr>
        <w:spacing w:before="240" w:line="360" w:lineRule="auto"/>
        <w:jc w:val="both"/>
        <w:rPr>
          <w:rFonts w:ascii="Arial" w:hAnsi="Arial" w:cs="Arial"/>
          <w:sz w:val="22"/>
          <w:szCs w:val="22"/>
        </w:rPr>
      </w:pPr>
      <w:r w:rsidRPr="00D153D9">
        <w:rPr>
          <w:rFonts w:ascii="Arial" w:hAnsi="Arial" w:cs="Arial"/>
          <w:sz w:val="22"/>
          <w:szCs w:val="22"/>
        </w:rPr>
        <w:t>More recent national statistics from the British Heart Foundation indicate that these concerning patterns have continued into the twenty twenties, with rising heart failure diagnoses and a reversal in the long</w:t>
      </w:r>
      <w:r>
        <w:rPr>
          <w:rFonts w:ascii="Arial" w:hAnsi="Arial" w:cs="Arial"/>
          <w:sz w:val="22"/>
          <w:szCs w:val="22"/>
        </w:rPr>
        <w:t>-</w:t>
      </w:r>
      <w:r w:rsidRPr="00D153D9">
        <w:rPr>
          <w:rFonts w:ascii="Arial" w:hAnsi="Arial" w:cs="Arial"/>
          <w:sz w:val="22"/>
          <w:szCs w:val="22"/>
        </w:rPr>
        <w:t>term decline in heart disease deaths among working age adults (British Heart Foundation, 2024). These patterns likely reflect the combined effects of ageing populations, persistent risk factors such as obesity and diabetes and disruption to prevention and acute care during the pandemic (British Heart Foundation, 2024</w:t>
      </w:r>
      <w:r w:rsidR="00826DDD">
        <w:rPr>
          <w:rFonts w:ascii="Arial" w:hAnsi="Arial" w:cs="Arial"/>
          <w:sz w:val="22"/>
          <w:szCs w:val="22"/>
        </w:rPr>
        <w:t xml:space="preserve">; </w:t>
      </w:r>
      <w:r w:rsidRPr="00D153D9">
        <w:rPr>
          <w:rFonts w:ascii="Arial" w:hAnsi="Arial" w:cs="Arial"/>
          <w:sz w:val="22"/>
          <w:szCs w:val="22"/>
        </w:rPr>
        <w:t xml:space="preserve">Bann et al., 2023). </w:t>
      </w:r>
    </w:p>
    <w:p w14:paraId="0BAE41FC"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Socio economic and ethnic inequalities</w:t>
      </w:r>
    </w:p>
    <w:p w14:paraId="4010E59A" w14:textId="543EE0F5" w:rsidR="00D153D9" w:rsidRPr="00D153D9" w:rsidRDefault="00952B86" w:rsidP="00AA5091">
      <w:pPr>
        <w:spacing w:before="240" w:line="360" w:lineRule="auto"/>
        <w:jc w:val="both"/>
        <w:rPr>
          <w:rFonts w:ascii="Arial" w:hAnsi="Arial" w:cs="Arial"/>
          <w:sz w:val="22"/>
          <w:szCs w:val="22"/>
        </w:rPr>
      </w:pPr>
      <w:r>
        <w:rPr>
          <w:rFonts w:ascii="Arial" w:hAnsi="Arial" w:cs="Arial"/>
          <w:sz w:val="22"/>
          <w:szCs w:val="22"/>
        </w:rPr>
        <w:t>A</w:t>
      </w:r>
      <w:r w:rsidR="00D153D9" w:rsidRPr="00D153D9">
        <w:rPr>
          <w:rFonts w:ascii="Arial" w:hAnsi="Arial" w:cs="Arial"/>
          <w:sz w:val="22"/>
          <w:szCs w:val="22"/>
        </w:rPr>
        <w:t xml:space="preserve"> systematic review pooled data from large prospective studies and reported that individuals of low socio</w:t>
      </w:r>
      <w:r w:rsidR="00D153D9">
        <w:rPr>
          <w:rFonts w:ascii="Arial" w:hAnsi="Arial" w:cs="Arial"/>
          <w:sz w:val="22"/>
          <w:szCs w:val="22"/>
        </w:rPr>
        <w:t>-</w:t>
      </w:r>
      <w:r w:rsidR="00D153D9" w:rsidRPr="00D153D9">
        <w:rPr>
          <w:rFonts w:ascii="Arial" w:hAnsi="Arial" w:cs="Arial"/>
          <w:sz w:val="22"/>
          <w:szCs w:val="22"/>
        </w:rPr>
        <w:t xml:space="preserve">economic status had around </w:t>
      </w:r>
      <w:r w:rsidR="00826DDD">
        <w:rPr>
          <w:rFonts w:ascii="Arial" w:hAnsi="Arial" w:cs="Arial"/>
          <w:sz w:val="22"/>
          <w:szCs w:val="22"/>
        </w:rPr>
        <w:t>50%</w:t>
      </w:r>
      <w:r w:rsidR="00D153D9" w:rsidRPr="00D153D9">
        <w:rPr>
          <w:rFonts w:ascii="Arial" w:hAnsi="Arial" w:cs="Arial"/>
          <w:sz w:val="22"/>
          <w:szCs w:val="22"/>
        </w:rPr>
        <w:t xml:space="preserve"> higher risk of developing cardiovascular disease compared with those of high status (Baruwa et al., 2024). Educational level showed particularly strong associations, suggesting that social conditions across the life course play a central role.</w:t>
      </w:r>
      <w:r w:rsidR="00826DDD">
        <w:rPr>
          <w:rFonts w:ascii="Arial" w:hAnsi="Arial" w:cs="Arial"/>
          <w:sz w:val="22"/>
          <w:szCs w:val="22"/>
        </w:rPr>
        <w:t xml:space="preserve"> </w:t>
      </w:r>
      <w:r w:rsidR="00D153D9" w:rsidRPr="00D153D9">
        <w:rPr>
          <w:rFonts w:ascii="Arial" w:hAnsi="Arial" w:cs="Arial"/>
          <w:sz w:val="22"/>
          <w:szCs w:val="22"/>
        </w:rPr>
        <w:t xml:space="preserve">After adjusting for many baseline risk factors and environmental exposures, South Asian participants had significantly higher risk of a composite cardiovascular outcome than white European participants (Ho et al., 2022). The higher risk remained even after controlling for socio economic status, suggesting that unmeasured factors such as early life influences, diet patterns or access to care may contribute (Ho et al., 2022). </w:t>
      </w:r>
      <w:r>
        <w:rPr>
          <w:rFonts w:ascii="Arial" w:hAnsi="Arial" w:cs="Arial"/>
          <w:sz w:val="22"/>
          <w:szCs w:val="22"/>
        </w:rPr>
        <w:t>Another research</w:t>
      </w:r>
      <w:r w:rsidR="00D153D9" w:rsidRPr="00D153D9">
        <w:rPr>
          <w:rFonts w:ascii="Arial" w:hAnsi="Arial" w:cs="Arial"/>
          <w:sz w:val="22"/>
          <w:szCs w:val="22"/>
        </w:rPr>
        <w:t xml:space="preserve"> focused on acute myocardial infarction care during the pandemic. They found that patients from black, Asian and minority ethnic groups were younger on average but had more comorbidities and were less likely to receive </w:t>
      </w:r>
      <w:r w:rsidR="00D153D9" w:rsidRPr="00D153D9">
        <w:rPr>
          <w:rFonts w:ascii="Arial" w:hAnsi="Arial" w:cs="Arial"/>
          <w:sz w:val="22"/>
          <w:szCs w:val="22"/>
        </w:rPr>
        <w:lastRenderedPageBreak/>
        <w:t>invasive coronary angiography or timely reperfusion. In hospital and short</w:t>
      </w:r>
      <w:r w:rsidR="00D153D9">
        <w:rPr>
          <w:rFonts w:ascii="Arial" w:hAnsi="Arial" w:cs="Arial"/>
          <w:sz w:val="22"/>
          <w:szCs w:val="22"/>
        </w:rPr>
        <w:t>-</w:t>
      </w:r>
      <w:r w:rsidR="00D153D9" w:rsidRPr="00D153D9">
        <w:rPr>
          <w:rFonts w:ascii="Arial" w:hAnsi="Arial" w:cs="Arial"/>
          <w:sz w:val="22"/>
          <w:szCs w:val="22"/>
        </w:rPr>
        <w:t>term mortality were higher for some minority groups compared with white patients, even after statistical adjustment (Rashid et al., 2021). This suggests that both pre hospital factors and in hospital care pathways may contribute to worse outcomes.</w:t>
      </w:r>
    </w:p>
    <w:p w14:paraId="63452E84" w14:textId="24E1839C"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The British Heart Foundation analysis on socio economic inequalities in England showed that people living in the most deprived areas have higher rates of cardiovascular risk factors, emergency admissions and premature deaths than those in the least deprived areas, and that the pandemic widened some of these gaps (British Heart Foundation, 2024). </w:t>
      </w:r>
      <w:r w:rsidR="00952B86">
        <w:rPr>
          <w:rFonts w:ascii="Arial" w:hAnsi="Arial" w:cs="Arial"/>
          <w:sz w:val="22"/>
          <w:szCs w:val="22"/>
        </w:rPr>
        <w:t>One study</w:t>
      </w:r>
      <w:r w:rsidRPr="00D153D9">
        <w:rPr>
          <w:rFonts w:ascii="Arial" w:hAnsi="Arial" w:cs="Arial"/>
          <w:sz w:val="22"/>
          <w:szCs w:val="22"/>
        </w:rPr>
        <w:t xml:space="preserve"> argue that policies which focus only on individual behaviour will not be enough and call for action on income, education, housing, employment and discrimination to tackle the root causes of cardiovascular inequalities (Bann et al., 2023).</w:t>
      </w:r>
    </w:p>
    <w:p w14:paraId="70167B88"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Digital care interventions</w:t>
      </w:r>
    </w:p>
    <w:p w14:paraId="46D8A82F" w14:textId="5CC066FB"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The digital home monitoring trial compared two approaches for people with chronic heart failure. The study found that technology supported management helped more patients to reach target doses of key heart failure medicines, and there were trends towards better quality of life (Rahimi et al., 2020). This suggests that digital tools are most effective when combined with specialist clinical input rather than used as stand</w:t>
      </w:r>
      <w:r>
        <w:rPr>
          <w:rFonts w:ascii="Arial" w:hAnsi="Arial" w:cs="Arial"/>
          <w:sz w:val="22"/>
          <w:szCs w:val="22"/>
        </w:rPr>
        <w:t>-</w:t>
      </w:r>
      <w:r w:rsidRPr="00D153D9">
        <w:rPr>
          <w:rFonts w:ascii="Arial" w:hAnsi="Arial" w:cs="Arial"/>
          <w:sz w:val="22"/>
          <w:szCs w:val="22"/>
        </w:rPr>
        <w:t>alone tools.</w:t>
      </w:r>
      <w:r w:rsidR="004936BB">
        <w:rPr>
          <w:rFonts w:ascii="Arial" w:hAnsi="Arial" w:cs="Arial"/>
          <w:sz w:val="22"/>
          <w:szCs w:val="22"/>
        </w:rPr>
        <w:t xml:space="preserve"> Research</w:t>
      </w:r>
      <w:r w:rsidRPr="00D153D9">
        <w:rPr>
          <w:rFonts w:ascii="Arial" w:hAnsi="Arial" w:cs="Arial"/>
          <w:sz w:val="22"/>
          <w:szCs w:val="22"/>
        </w:rPr>
        <w:t xml:space="preserve"> reported on the myHeart application, a United Kingdom based digital cardiac rehabilitation tool. The pilot work indicated that many patients completed the programme and reported feeling more confident in managing their condition (Patel et al., 2023). </w:t>
      </w:r>
    </w:p>
    <w:p w14:paraId="00B8DB29" w14:textId="5C3B8206" w:rsidR="00D153D9" w:rsidRPr="00D153D9" w:rsidRDefault="00952B86" w:rsidP="00AA5091">
      <w:pPr>
        <w:spacing w:before="240" w:line="360" w:lineRule="auto"/>
        <w:jc w:val="both"/>
        <w:rPr>
          <w:rFonts w:ascii="Arial" w:hAnsi="Arial" w:cs="Arial"/>
          <w:sz w:val="22"/>
          <w:szCs w:val="22"/>
        </w:rPr>
      </w:pPr>
      <w:r>
        <w:rPr>
          <w:rFonts w:ascii="Arial" w:hAnsi="Arial" w:cs="Arial"/>
          <w:sz w:val="22"/>
          <w:szCs w:val="22"/>
        </w:rPr>
        <w:t>In a randomized trial,</w:t>
      </w:r>
      <w:r w:rsidR="00D153D9" w:rsidRPr="00D153D9">
        <w:rPr>
          <w:rFonts w:ascii="Arial" w:hAnsi="Arial" w:cs="Arial"/>
          <w:sz w:val="22"/>
          <w:szCs w:val="22"/>
        </w:rPr>
        <w:t xml:space="preserve"> </w:t>
      </w:r>
      <w:r>
        <w:rPr>
          <w:rFonts w:ascii="Arial" w:hAnsi="Arial" w:cs="Arial"/>
          <w:sz w:val="22"/>
          <w:szCs w:val="22"/>
        </w:rPr>
        <w:t>p</w:t>
      </w:r>
      <w:r w:rsidR="00D153D9" w:rsidRPr="00D153D9">
        <w:rPr>
          <w:rFonts w:ascii="Arial" w:hAnsi="Arial" w:cs="Arial"/>
          <w:sz w:val="22"/>
          <w:szCs w:val="22"/>
        </w:rPr>
        <w:t>atients assigned to the intervention received usual clinic care plus remote monitoring, self</w:t>
      </w:r>
      <w:r w:rsidR="00D153D9">
        <w:rPr>
          <w:rFonts w:ascii="Arial" w:hAnsi="Arial" w:cs="Arial"/>
          <w:sz w:val="22"/>
          <w:szCs w:val="22"/>
        </w:rPr>
        <w:t>-</w:t>
      </w:r>
      <w:r w:rsidR="00D153D9" w:rsidRPr="00D153D9">
        <w:rPr>
          <w:rFonts w:ascii="Arial" w:hAnsi="Arial" w:cs="Arial"/>
          <w:sz w:val="22"/>
          <w:szCs w:val="22"/>
        </w:rPr>
        <w:t>care coaching and lifestyle support for six months followed by a maintenance phase. Self</w:t>
      </w:r>
      <w:r w:rsidR="00D153D9">
        <w:rPr>
          <w:rFonts w:ascii="Arial" w:hAnsi="Arial" w:cs="Arial"/>
          <w:sz w:val="22"/>
          <w:szCs w:val="22"/>
        </w:rPr>
        <w:t>-</w:t>
      </w:r>
      <w:r w:rsidR="00D153D9" w:rsidRPr="00D153D9">
        <w:rPr>
          <w:rFonts w:ascii="Arial" w:hAnsi="Arial" w:cs="Arial"/>
          <w:sz w:val="22"/>
          <w:szCs w:val="22"/>
        </w:rPr>
        <w:t>care behaviours and disease knowledge improved and there were favourable changes in metabolic markers such as triglycerides and glycaemic indices (Dobies et al., 2025).</w:t>
      </w:r>
    </w:p>
    <w:p w14:paraId="02187795" w14:textId="6749E10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Systematic reviews and economic evaluations provide additional insight. A realist review by</w:t>
      </w:r>
      <w:r w:rsidR="00952B86">
        <w:rPr>
          <w:rFonts w:ascii="Arial" w:hAnsi="Arial" w:cs="Arial"/>
          <w:sz w:val="22"/>
          <w:szCs w:val="22"/>
        </w:rPr>
        <w:t xml:space="preserve"> </w:t>
      </w:r>
      <w:r w:rsidRPr="00D153D9">
        <w:rPr>
          <w:rFonts w:ascii="Arial" w:hAnsi="Arial" w:cs="Arial"/>
          <w:sz w:val="22"/>
          <w:szCs w:val="22"/>
        </w:rPr>
        <w:t>identified key ingredients for successful telehealth cardiac rehabilitation, including personalised programmes, regular two</w:t>
      </w:r>
      <w:r w:rsidR="00952B86">
        <w:rPr>
          <w:rFonts w:ascii="Arial" w:hAnsi="Arial" w:cs="Arial"/>
          <w:sz w:val="22"/>
          <w:szCs w:val="22"/>
        </w:rPr>
        <w:t>-</w:t>
      </w:r>
      <w:r w:rsidRPr="00D153D9">
        <w:rPr>
          <w:rFonts w:ascii="Arial" w:hAnsi="Arial" w:cs="Arial"/>
          <w:sz w:val="22"/>
          <w:szCs w:val="22"/>
        </w:rPr>
        <w:t xml:space="preserve">way communication, simple and reliable technology and integration into wider services (Gallegos Rejas et al., 2024). </w:t>
      </w:r>
      <w:r w:rsidR="00952B86">
        <w:rPr>
          <w:rFonts w:ascii="Arial" w:hAnsi="Arial" w:cs="Arial"/>
          <w:sz w:val="22"/>
          <w:szCs w:val="22"/>
        </w:rPr>
        <w:t>One of the</w:t>
      </w:r>
      <w:r w:rsidRPr="00D153D9">
        <w:rPr>
          <w:rFonts w:ascii="Arial" w:hAnsi="Arial" w:cs="Arial"/>
          <w:sz w:val="22"/>
          <w:szCs w:val="22"/>
        </w:rPr>
        <w:t xml:space="preserve"> systematic review</w:t>
      </w:r>
      <w:r w:rsidR="00952B86">
        <w:rPr>
          <w:rFonts w:ascii="Arial" w:hAnsi="Arial" w:cs="Arial"/>
          <w:sz w:val="22"/>
          <w:szCs w:val="22"/>
        </w:rPr>
        <w:t>s</w:t>
      </w:r>
      <w:r w:rsidRPr="00D153D9">
        <w:rPr>
          <w:rFonts w:ascii="Arial" w:hAnsi="Arial" w:cs="Arial"/>
          <w:sz w:val="22"/>
          <w:szCs w:val="22"/>
        </w:rPr>
        <w:t xml:space="preserve"> of economic evaluations concluded that many digital health interventions for heart failure appear cost effective or cost saving, but study quality varies and evidence is stronger for remote monitoring than for more complex multi component programmes (Zakiyah et al., 2024). A Markov model focusing on </w:t>
      </w:r>
      <w:r w:rsidRPr="00D153D9">
        <w:rPr>
          <w:rFonts w:ascii="Arial" w:hAnsi="Arial" w:cs="Arial"/>
          <w:sz w:val="22"/>
          <w:szCs w:val="22"/>
        </w:rPr>
        <w:lastRenderedPageBreak/>
        <w:t>remote monitoring in European countries suggested that such programmes for recently discharged heart failure patients can be cost effective from both healthcare and societal perspectives, especially when they prevent repeat admissions (Mokri et al., 2025).</w:t>
      </w:r>
      <w:r w:rsidR="00932195">
        <w:rPr>
          <w:rFonts w:ascii="Arial" w:hAnsi="Arial" w:cs="Arial"/>
          <w:sz w:val="22"/>
          <w:szCs w:val="22"/>
        </w:rPr>
        <w:t xml:space="preserve"> </w:t>
      </w:r>
      <w:r w:rsidR="00952B86">
        <w:rPr>
          <w:rFonts w:ascii="Arial" w:hAnsi="Arial" w:cs="Arial"/>
          <w:sz w:val="22"/>
          <w:szCs w:val="22"/>
        </w:rPr>
        <w:t>Another study found that</w:t>
      </w:r>
      <w:r w:rsidRPr="00D153D9">
        <w:rPr>
          <w:rFonts w:ascii="Arial" w:hAnsi="Arial" w:cs="Arial"/>
          <w:sz w:val="22"/>
          <w:szCs w:val="22"/>
        </w:rPr>
        <w:t xml:space="preserve"> </w:t>
      </w:r>
      <w:r w:rsidR="00952B86">
        <w:rPr>
          <w:rFonts w:ascii="Arial" w:hAnsi="Arial" w:cs="Arial"/>
          <w:sz w:val="22"/>
          <w:szCs w:val="22"/>
        </w:rPr>
        <w:t>p</w:t>
      </w:r>
      <w:r w:rsidRPr="00D153D9">
        <w:rPr>
          <w:rFonts w:ascii="Arial" w:hAnsi="Arial" w:cs="Arial"/>
          <w:sz w:val="22"/>
          <w:szCs w:val="22"/>
        </w:rPr>
        <w:t xml:space="preserve">articipants showed improvements in risk factors and had lower rates of rehospitalisation and mortality than matched controls, although results were observational (Braver et al., 2025). </w:t>
      </w:r>
    </w:p>
    <w:p w14:paraId="7FB0497F"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Discussion</w:t>
      </w:r>
    </w:p>
    <w:p w14:paraId="29007A16"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Interpretation of key findings</w:t>
      </w:r>
    </w:p>
    <w:p w14:paraId="654ACB73" w14:textId="04E31BD3"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This scoping review shows that, despite earlier progress, heart disease remains a major challenge in the United Kingdom. Large population studies reveal a mixed picture. Some forms of cardiovascular disease have become less common, but others such as heart failure and atrial fibrillation are increasing (Conrad et al., 2024). The evidence also shows that heart disease is closely tied to social position and ethnicity. People in more deprived areas face higher risk and worse outcomes at almost every stage, from risk factors through to treatment and mortality (Baruwa et al., 2024; British Heart Foundation, 2024). South Asian communities bear a particularly high burden of cardiovascular risk, even when traditional risk factors and socio</w:t>
      </w:r>
      <w:r>
        <w:rPr>
          <w:rFonts w:ascii="Arial" w:hAnsi="Arial" w:cs="Arial"/>
          <w:sz w:val="22"/>
          <w:szCs w:val="22"/>
        </w:rPr>
        <w:t>-</w:t>
      </w:r>
      <w:r w:rsidRPr="00D153D9">
        <w:rPr>
          <w:rFonts w:ascii="Arial" w:hAnsi="Arial" w:cs="Arial"/>
          <w:sz w:val="22"/>
          <w:szCs w:val="22"/>
        </w:rPr>
        <w:t>economic status are taken into account (Ho et al., 2022). The pandemic added further strain, with evidence of lower use of invasive treatments and higher mortality among black and Asian patients with acute myocardial infarction (Rashid et al., 2021).</w:t>
      </w:r>
    </w:p>
    <w:p w14:paraId="215DFC59" w14:textId="7C7934E2"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 xml:space="preserve">Digital health interventions offer potential support but are not a simple solution. </w:t>
      </w:r>
      <w:r w:rsidR="00952B86">
        <w:rPr>
          <w:rFonts w:ascii="Arial" w:hAnsi="Arial" w:cs="Arial"/>
          <w:sz w:val="22"/>
          <w:szCs w:val="22"/>
        </w:rPr>
        <w:t>H</w:t>
      </w:r>
      <w:r w:rsidRPr="00D153D9">
        <w:rPr>
          <w:rFonts w:ascii="Arial" w:hAnsi="Arial" w:cs="Arial"/>
          <w:sz w:val="22"/>
          <w:szCs w:val="22"/>
        </w:rPr>
        <w:t>ome monitoring is most useful when it enables clinicians to intensify guideline</w:t>
      </w:r>
      <w:r>
        <w:rPr>
          <w:rFonts w:ascii="Arial" w:hAnsi="Arial" w:cs="Arial"/>
          <w:sz w:val="22"/>
          <w:szCs w:val="22"/>
        </w:rPr>
        <w:t>-</w:t>
      </w:r>
      <w:r w:rsidRPr="00D153D9">
        <w:rPr>
          <w:rFonts w:ascii="Arial" w:hAnsi="Arial" w:cs="Arial"/>
          <w:sz w:val="22"/>
          <w:szCs w:val="22"/>
        </w:rPr>
        <w:t>based therapy (Rahimi et al., 2020). The myHeart pilot and the trial show that digital programmes can support self</w:t>
      </w:r>
      <w:r>
        <w:rPr>
          <w:rFonts w:ascii="Arial" w:hAnsi="Arial" w:cs="Arial"/>
          <w:sz w:val="22"/>
          <w:szCs w:val="22"/>
        </w:rPr>
        <w:t>-</w:t>
      </w:r>
      <w:r w:rsidRPr="00D153D9">
        <w:rPr>
          <w:rFonts w:ascii="Arial" w:hAnsi="Arial" w:cs="Arial"/>
          <w:sz w:val="22"/>
          <w:szCs w:val="22"/>
        </w:rPr>
        <w:t xml:space="preserve">care, knowledge and some risk factors, although effects on quality of life and hard clinical outcomes are mixed and may be stronger in subgroups with higher risk (Patel et al., 2023; Dobies et al., 2025). </w:t>
      </w:r>
      <w:r w:rsidR="00952B86">
        <w:rPr>
          <w:rFonts w:ascii="Arial" w:hAnsi="Arial" w:cs="Arial"/>
          <w:sz w:val="22"/>
          <w:szCs w:val="22"/>
        </w:rPr>
        <w:t>Real</w:t>
      </w:r>
      <w:r w:rsidRPr="00D153D9">
        <w:rPr>
          <w:rFonts w:ascii="Arial" w:hAnsi="Arial" w:cs="Arial"/>
          <w:sz w:val="22"/>
          <w:szCs w:val="22"/>
        </w:rPr>
        <w:t xml:space="preserve"> world evidence that digitally enabled rehabilitation can improve risk factors and reduce hospitalisation, but observational designs mean that residual confounding cannot be ruled out (Braver et al., 2025).</w:t>
      </w:r>
      <w:r w:rsidR="00932195">
        <w:rPr>
          <w:rFonts w:ascii="Arial" w:hAnsi="Arial" w:cs="Arial"/>
          <w:sz w:val="22"/>
          <w:szCs w:val="22"/>
        </w:rPr>
        <w:t xml:space="preserve"> </w:t>
      </w:r>
      <w:r w:rsidRPr="00D153D9">
        <w:rPr>
          <w:rFonts w:ascii="Arial" w:hAnsi="Arial" w:cs="Arial"/>
          <w:sz w:val="22"/>
          <w:szCs w:val="22"/>
        </w:rPr>
        <w:t xml:space="preserve">Economic evidence indicates that remote monitoring and digital rehabilitation can be cost effective, particularly when they prevent readmissions or allow care to be delivered more efficiently (Zakiyah et al., 2024; Mokri et al., 2025). </w:t>
      </w:r>
    </w:p>
    <w:p w14:paraId="2DA6A53F"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Implications for practice and policy</w:t>
      </w:r>
    </w:p>
    <w:p w14:paraId="6D1E28BB"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lastRenderedPageBreak/>
        <w:t>For United Kingdom health and social care teams, several messages stand out. Prevention remains vital. The continuing high burden of heart disease and the rise in heart failure emphasise the importance of tackling smoking, poor diet, physical inactivity and harmful alcohol use, as well as better management of hypertension, diabetes and lipid disorders (Conrad et al., 2024; Bann et al., 2023). National strategies aiming to reduce obesity and support healthy environments will have direct benefits for cardiovascular outcomes (Bann et al., 2023).</w:t>
      </w:r>
    </w:p>
    <w:p w14:paraId="390D7107"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Reducing inequalities should be a central aim. Evidence suggests that interventions which only target individuals without addressing wider social factors are unlikely to close the gap. Services can work more closely with communities in deprived areas, offer flexible appointment times, support transport and childcare needs and ensure culturally appropriate communication. Cardiovascular risk assessment and prevention should be actively targeted at groups known to have higher risk, such as South Asian communities and people living in the most deprived quintiles (Ho et al., 2022; British Heart Foundation, 2024; Bann et al., 2023).</w:t>
      </w:r>
    </w:p>
    <w:p w14:paraId="53B5E8BE" w14:textId="7AEEE8B2"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Digital care should be seen as a tool to support, not replace, face to face services. The most promising programmes combine remote monitoring with active clinical management, personalised feedback and easy ways for patients to ask questions (Rahimi et al., 2020; Gallegos Rejas et al., 2024). In heart failure, digital monitoring can help optimise medication, while in cardiac rehabilitation digital platforms can extend access to people who struggle to attend centre</w:t>
      </w:r>
      <w:r>
        <w:rPr>
          <w:rFonts w:ascii="Arial" w:hAnsi="Arial" w:cs="Arial"/>
          <w:sz w:val="22"/>
          <w:szCs w:val="22"/>
        </w:rPr>
        <w:t>-</w:t>
      </w:r>
      <w:r w:rsidRPr="00D153D9">
        <w:rPr>
          <w:rFonts w:ascii="Arial" w:hAnsi="Arial" w:cs="Arial"/>
          <w:sz w:val="22"/>
          <w:szCs w:val="22"/>
        </w:rPr>
        <w:t>based programmes (Patel et al., 2023; Braver et al., 2025). Careful design is needed so that digital services do not widen inequalities by excluding those with limited internet access, low digital skills or language barriers. Co design with patients from diverse backgrounds and provision of training, loaned devices and telephone support may help (Gallegos Rejas et al., 2024; Bann et al., 2023).</w:t>
      </w:r>
    </w:p>
    <w:p w14:paraId="04AE9AA4"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Cost effectiveness findings suggest that investment in digital heart services can be justified when these programmes are part of a wider strategy to reduce admissions and support recovery. Commissioners should still seek robust evidence from high quality trials and real world evaluations, paying attention to which groups benefit most and under what conditions (Zakiyah et al., 2024; Mokri et al., 2025; Dobies et al., 2025).</w:t>
      </w:r>
    </w:p>
    <w:p w14:paraId="396F4258"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Strengths and limitations of the review</w:t>
      </w:r>
    </w:p>
    <w:p w14:paraId="7C510FB8" w14:textId="7777777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This report has several strengths. It used a clear scoping framework, followed Joanna Briggs guidance and focused on recent evidence from two thousand and twenty onwards. It combined very large national datasets with detailed cohort studies and randomised trials, providing a broad view of patterns, inequalities and digital care (Conrad et al., 2024; Ho et al., 2022; Rashid et al., 2021). Studies were drawn mainly from peer reviewed journals, and the review included both clinical outcomes and economic perspectives (Zakiyah et al., 2024; Mokri et al., 2025).</w:t>
      </w:r>
    </w:p>
    <w:p w14:paraId="216D2218" w14:textId="517CE1FA"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However, there are also limitations. The search was limited to three databases and to English language, so some relevant work may have been missed. Only a small number of studies could be examined in depth within the limits of this assignment, and formal risk of bias assessment was not carried out. Several of the digital health trials and evaluations were from outside the United Kingdom, so their findings need to be interpreted carefully in relation to National Health Service structures and patient populations (Dobies et al., 2025; Braver et al., 2025). Some evidence, particularly around inequalities, comes from observational data that cannot prove causation, although causal reviews help to interpret likely pathways (Bann et al., 2023).</w:t>
      </w:r>
    </w:p>
    <w:p w14:paraId="72C1B6C0" w14:textId="77777777"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Conclusion and recommendations</w:t>
      </w:r>
    </w:p>
    <w:p w14:paraId="13AA5E0C" w14:textId="476A3B97" w:rsidR="00D153D9" w:rsidRP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Recent evidence shows that heart disease remains a major cause of illness and death in the United Kingdom. Overall incidence of some cardiovascular conditions has fallen, but this progress has slowed, and heart failure and atrial fibrillation have become more common</w:t>
      </w:r>
      <w:r w:rsidR="004936BB">
        <w:rPr>
          <w:rFonts w:ascii="Arial" w:hAnsi="Arial" w:cs="Arial"/>
          <w:sz w:val="22"/>
          <w:szCs w:val="22"/>
        </w:rPr>
        <w:t xml:space="preserve">. </w:t>
      </w:r>
      <w:r w:rsidRPr="00D153D9">
        <w:rPr>
          <w:rFonts w:ascii="Arial" w:hAnsi="Arial" w:cs="Arial"/>
          <w:sz w:val="22"/>
          <w:szCs w:val="22"/>
        </w:rPr>
        <w:t>Digital health interventions, including remote monitoring and application</w:t>
      </w:r>
      <w:r>
        <w:rPr>
          <w:rFonts w:ascii="Arial" w:hAnsi="Arial" w:cs="Arial"/>
          <w:sz w:val="22"/>
          <w:szCs w:val="22"/>
        </w:rPr>
        <w:t>-</w:t>
      </w:r>
      <w:r w:rsidRPr="00D153D9">
        <w:rPr>
          <w:rFonts w:ascii="Arial" w:hAnsi="Arial" w:cs="Arial"/>
          <w:sz w:val="22"/>
          <w:szCs w:val="22"/>
        </w:rPr>
        <w:t>based rehabilitation programmes, offer promising ways to support people living with heart disease. Trials and evaluations suggest improvements in self</w:t>
      </w:r>
      <w:r>
        <w:rPr>
          <w:rFonts w:ascii="Arial" w:hAnsi="Arial" w:cs="Arial"/>
          <w:sz w:val="22"/>
          <w:szCs w:val="22"/>
        </w:rPr>
        <w:t>-</w:t>
      </w:r>
      <w:r w:rsidRPr="00D153D9">
        <w:rPr>
          <w:rFonts w:ascii="Arial" w:hAnsi="Arial" w:cs="Arial"/>
          <w:sz w:val="22"/>
          <w:szCs w:val="22"/>
        </w:rPr>
        <w:t>care, disease knowledge and some risk factors, and economic models indicate that remote monitoring can be cost effective when it prevents readmission</w:t>
      </w:r>
      <w:r w:rsidR="004936BB">
        <w:rPr>
          <w:rFonts w:ascii="Arial" w:hAnsi="Arial" w:cs="Arial"/>
          <w:sz w:val="22"/>
          <w:szCs w:val="22"/>
        </w:rPr>
        <w:t xml:space="preserve">s. </w:t>
      </w:r>
      <w:r w:rsidRPr="00D153D9">
        <w:rPr>
          <w:rFonts w:ascii="Arial" w:hAnsi="Arial" w:cs="Arial"/>
          <w:sz w:val="22"/>
          <w:szCs w:val="22"/>
        </w:rPr>
        <w:t>Evidence on long term clinical outcomes and on the impact in United Kingdom populations remains limited, and there is a real risk that digital innovations could widen inequalities if not designed with inclusion in mind</w:t>
      </w:r>
      <w:r w:rsidR="004936BB">
        <w:rPr>
          <w:rFonts w:ascii="Arial" w:hAnsi="Arial" w:cs="Arial"/>
          <w:sz w:val="22"/>
          <w:szCs w:val="22"/>
        </w:rPr>
        <w:t>.</w:t>
      </w:r>
    </w:p>
    <w:p w14:paraId="7C3F9BD1" w14:textId="1A11772B" w:rsidR="00D153D9" w:rsidRDefault="00D153D9" w:rsidP="00AA5091">
      <w:pPr>
        <w:spacing w:before="240" w:line="360" w:lineRule="auto"/>
        <w:jc w:val="both"/>
        <w:rPr>
          <w:rFonts w:ascii="Arial" w:hAnsi="Arial" w:cs="Arial"/>
          <w:sz w:val="22"/>
          <w:szCs w:val="22"/>
        </w:rPr>
      </w:pPr>
      <w:r w:rsidRPr="00D153D9">
        <w:rPr>
          <w:rFonts w:ascii="Arial" w:hAnsi="Arial" w:cs="Arial"/>
          <w:sz w:val="22"/>
          <w:szCs w:val="22"/>
        </w:rPr>
        <w:t>Based on the mapped evidence, the following practical recommendations can be made for United Kingdom health and social care teams and for future research. The overall message from this scoping review is that heart disease in the United Kingdom is changing but far from under control. There is real promise in digital care, but success will depend on coupling technology with strong clinical care and with serious action on inequality. Health and social care teams need accessible summaries of emerging evidence so that they can make practical decisions in busy everyday practice, and this report aims to contribute to that ongoing conversation.</w:t>
      </w:r>
    </w:p>
    <w:p w14:paraId="64BEC5C1" w14:textId="77777777" w:rsidR="00AA5091" w:rsidRPr="00D153D9" w:rsidRDefault="00AA5091" w:rsidP="00AA5091">
      <w:pPr>
        <w:spacing w:before="240" w:line="360" w:lineRule="auto"/>
        <w:jc w:val="both"/>
        <w:rPr>
          <w:rFonts w:ascii="Arial" w:hAnsi="Arial" w:cs="Arial"/>
          <w:sz w:val="22"/>
          <w:szCs w:val="22"/>
        </w:rPr>
      </w:pPr>
    </w:p>
    <w:p w14:paraId="2F499CA2" w14:textId="5BF68649" w:rsidR="00D153D9" w:rsidRPr="00D153D9" w:rsidRDefault="00D153D9" w:rsidP="00AA5091">
      <w:pPr>
        <w:spacing w:before="240" w:line="360" w:lineRule="auto"/>
        <w:jc w:val="both"/>
        <w:rPr>
          <w:rFonts w:ascii="Arial" w:hAnsi="Arial" w:cs="Arial"/>
          <w:b/>
          <w:bCs/>
          <w:sz w:val="22"/>
          <w:szCs w:val="22"/>
        </w:rPr>
      </w:pPr>
      <w:r w:rsidRPr="00D153D9">
        <w:rPr>
          <w:rFonts w:ascii="Arial" w:hAnsi="Arial" w:cs="Arial"/>
          <w:b/>
          <w:bCs/>
          <w:sz w:val="22"/>
          <w:szCs w:val="22"/>
        </w:rPr>
        <w:t>Reference</w:t>
      </w:r>
      <w:r>
        <w:rPr>
          <w:rFonts w:ascii="Arial" w:hAnsi="Arial" w:cs="Arial"/>
          <w:b/>
          <w:bCs/>
          <w:sz w:val="22"/>
          <w:szCs w:val="22"/>
        </w:rPr>
        <w:t>s</w:t>
      </w:r>
    </w:p>
    <w:p w14:paraId="2BB9F314"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Bann, D., Wright, L., Hughes, A. and Chaturvedi, N. (2023) ‘Socioeconomic inequalities in cardiovascular disease: a causal perspective’, </w:t>
      </w:r>
      <w:r w:rsidRPr="00D153D9">
        <w:rPr>
          <w:rFonts w:ascii="Arial" w:hAnsi="Arial" w:cs="Arial"/>
          <w:i/>
          <w:iCs/>
          <w:sz w:val="22"/>
          <w:szCs w:val="22"/>
        </w:rPr>
        <w:t>Nature Reviews Cardiology</w:t>
      </w:r>
      <w:r w:rsidRPr="00D153D9">
        <w:rPr>
          <w:rFonts w:ascii="Arial" w:hAnsi="Arial" w:cs="Arial"/>
          <w:sz w:val="22"/>
          <w:szCs w:val="22"/>
        </w:rPr>
        <w:t xml:space="preserve">, 21(2), pp. 87–101. </w:t>
      </w:r>
      <w:hyperlink r:id="rId7" w:history="1">
        <w:r w:rsidRPr="00D153D9">
          <w:rPr>
            <w:rStyle w:val="Hyperlink"/>
            <w:rFonts w:ascii="Arial" w:hAnsi="Arial" w:cs="Arial"/>
            <w:sz w:val="22"/>
            <w:szCs w:val="22"/>
          </w:rPr>
          <w:t>https://doi.org/10.1038/s41569-023-00941-8</w:t>
        </w:r>
      </w:hyperlink>
    </w:p>
    <w:p w14:paraId="17AF134B"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Baruwa, O.J., Alberti, F., Onagbiye, S. et al. (2024) ‘Are socio economic inequalities related to cardiovascular disease risk A systematic review and meta analysis of prospective studies’, </w:t>
      </w:r>
      <w:r w:rsidRPr="00D153D9">
        <w:rPr>
          <w:rFonts w:ascii="Arial" w:hAnsi="Arial" w:cs="Arial"/>
          <w:i/>
          <w:iCs/>
          <w:sz w:val="22"/>
          <w:szCs w:val="22"/>
        </w:rPr>
        <w:t>BMC Cardiovascular Disorders</w:t>
      </w:r>
      <w:r w:rsidRPr="00D153D9">
        <w:rPr>
          <w:rFonts w:ascii="Arial" w:hAnsi="Arial" w:cs="Arial"/>
          <w:sz w:val="22"/>
          <w:szCs w:val="22"/>
        </w:rPr>
        <w:t xml:space="preserve">, 24, 685. </w:t>
      </w:r>
      <w:hyperlink r:id="rId8" w:history="1">
        <w:r w:rsidRPr="00D153D9">
          <w:rPr>
            <w:rStyle w:val="Hyperlink"/>
            <w:rFonts w:ascii="Arial" w:hAnsi="Arial" w:cs="Arial"/>
            <w:sz w:val="22"/>
            <w:szCs w:val="22"/>
          </w:rPr>
          <w:t>https://doi.org/10.1186/s12872-024-04248-5</w:t>
        </w:r>
      </w:hyperlink>
    </w:p>
    <w:p w14:paraId="3283F399"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Braver, J., Marwick, T.H., Salim, A., Hakamuwalekamlage, D., Keating, C., Yiallourou, S.R., Oldenburg, B. and Carrington, M.J. (2025) ‘Effects of a digitally enabled cardiac rehabilitation intervention on risk factors, recurrent hospitalization and mortality’, </w:t>
      </w:r>
      <w:r w:rsidRPr="00D153D9">
        <w:rPr>
          <w:rFonts w:ascii="Arial" w:hAnsi="Arial" w:cs="Arial"/>
          <w:i/>
          <w:iCs/>
          <w:sz w:val="22"/>
          <w:szCs w:val="22"/>
        </w:rPr>
        <w:t>European Heart Journal – Digital Health</w:t>
      </w:r>
      <w:r w:rsidRPr="00D153D9">
        <w:rPr>
          <w:rFonts w:ascii="Arial" w:hAnsi="Arial" w:cs="Arial"/>
          <w:sz w:val="22"/>
          <w:szCs w:val="22"/>
        </w:rPr>
        <w:t xml:space="preserve">, 6(4), pp. 688–703. </w:t>
      </w:r>
      <w:hyperlink r:id="rId9" w:history="1">
        <w:r w:rsidRPr="00D153D9">
          <w:rPr>
            <w:rStyle w:val="Hyperlink"/>
            <w:rFonts w:ascii="Arial" w:hAnsi="Arial" w:cs="Arial"/>
            <w:sz w:val="22"/>
            <w:szCs w:val="22"/>
          </w:rPr>
          <w:t>https://doi.org/10.1093/ehjdh/ztaf043</w:t>
        </w:r>
      </w:hyperlink>
    </w:p>
    <w:p w14:paraId="0B24F5C6"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British Heart Foundation (2024) </w:t>
      </w:r>
      <w:r w:rsidRPr="00D153D9">
        <w:rPr>
          <w:rFonts w:ascii="Arial" w:hAnsi="Arial" w:cs="Arial"/>
          <w:i/>
          <w:iCs/>
          <w:sz w:val="22"/>
          <w:szCs w:val="22"/>
        </w:rPr>
        <w:t>Socioeconomic inequalities in heart and circulatory diseases in England</w:t>
      </w:r>
      <w:r w:rsidRPr="00D153D9">
        <w:rPr>
          <w:rFonts w:ascii="Arial" w:hAnsi="Arial" w:cs="Arial"/>
          <w:sz w:val="22"/>
          <w:szCs w:val="22"/>
        </w:rPr>
        <w:t>. London: British Heart Foundation.</w:t>
      </w:r>
    </w:p>
    <w:p w14:paraId="23F56175"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Conrad, N., Molenberghs, G., Verbeke, G. et al. (2024) ‘Trends in cardiovascular disease incidence among 22 million people in the UK over 20 years: population based study’, </w:t>
      </w:r>
      <w:r w:rsidRPr="00D153D9">
        <w:rPr>
          <w:rFonts w:ascii="Arial" w:hAnsi="Arial" w:cs="Arial"/>
          <w:i/>
          <w:iCs/>
          <w:sz w:val="22"/>
          <w:szCs w:val="22"/>
        </w:rPr>
        <w:t>BMJ</w:t>
      </w:r>
      <w:r w:rsidRPr="00D153D9">
        <w:rPr>
          <w:rFonts w:ascii="Arial" w:hAnsi="Arial" w:cs="Arial"/>
          <w:sz w:val="22"/>
          <w:szCs w:val="22"/>
        </w:rPr>
        <w:t xml:space="preserve">, 385, e078523. </w:t>
      </w:r>
      <w:hyperlink r:id="rId10" w:history="1">
        <w:r w:rsidRPr="00D153D9">
          <w:rPr>
            <w:rStyle w:val="Hyperlink"/>
            <w:rFonts w:ascii="Arial" w:hAnsi="Arial" w:cs="Arial"/>
            <w:sz w:val="22"/>
            <w:szCs w:val="22"/>
          </w:rPr>
          <w:t>https://doi.org/10.1136/bmj-2023-078523</w:t>
        </w:r>
      </w:hyperlink>
    </w:p>
    <w:p w14:paraId="17A885A5"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Dobies, B., Arnar, D.O., Gudmundsson, E.F. et al. (2025) ‘Effect of a digital health intervention on outpatients with heart failure: a randomised controlled trial’, </w:t>
      </w:r>
      <w:r w:rsidRPr="00D153D9">
        <w:rPr>
          <w:rFonts w:ascii="Arial" w:hAnsi="Arial" w:cs="Arial"/>
          <w:i/>
          <w:iCs/>
          <w:sz w:val="22"/>
          <w:szCs w:val="22"/>
        </w:rPr>
        <w:t>European Heart Journal – Digital Health</w:t>
      </w:r>
      <w:r w:rsidRPr="00D153D9">
        <w:rPr>
          <w:rFonts w:ascii="Arial" w:hAnsi="Arial" w:cs="Arial"/>
          <w:sz w:val="22"/>
          <w:szCs w:val="22"/>
        </w:rPr>
        <w:t xml:space="preserve">, 6(4), pp. 749–762. </w:t>
      </w:r>
      <w:hyperlink r:id="rId11" w:history="1">
        <w:r w:rsidRPr="00D153D9">
          <w:rPr>
            <w:rStyle w:val="Hyperlink"/>
            <w:rFonts w:ascii="Arial" w:hAnsi="Arial" w:cs="Arial"/>
            <w:sz w:val="22"/>
            <w:szCs w:val="22"/>
          </w:rPr>
          <w:t>https://doi.org/10.1093/ehjdh/ztaf063</w:t>
        </w:r>
      </w:hyperlink>
    </w:p>
    <w:p w14:paraId="371BD100"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Gallegos Rejas, V.M., Rawstorn, J.C., Gallagher, R., Mahoney, R. and Thomas, E.E. (2024) ‘Key features in telehealth delivered cardiac rehabilitation required to optimise cardiovascular health in coronary heart disease: a systematic review and realist synthesis’, </w:t>
      </w:r>
      <w:r w:rsidRPr="00D153D9">
        <w:rPr>
          <w:rFonts w:ascii="Arial" w:hAnsi="Arial" w:cs="Arial"/>
          <w:i/>
          <w:iCs/>
          <w:sz w:val="22"/>
          <w:szCs w:val="22"/>
        </w:rPr>
        <w:t>European Heart Journal – Digital Health</w:t>
      </w:r>
      <w:r w:rsidRPr="00D153D9">
        <w:rPr>
          <w:rFonts w:ascii="Arial" w:hAnsi="Arial" w:cs="Arial"/>
          <w:sz w:val="22"/>
          <w:szCs w:val="22"/>
        </w:rPr>
        <w:t xml:space="preserve">, 5(3), pp. 208–218. </w:t>
      </w:r>
      <w:hyperlink r:id="rId12" w:history="1">
        <w:r w:rsidRPr="00D153D9">
          <w:rPr>
            <w:rStyle w:val="Hyperlink"/>
            <w:rFonts w:ascii="Arial" w:hAnsi="Arial" w:cs="Arial"/>
            <w:sz w:val="22"/>
            <w:szCs w:val="22"/>
          </w:rPr>
          <w:t>https://doi.org/10.1093/ehjdh/ztad080</w:t>
        </w:r>
      </w:hyperlink>
    </w:p>
    <w:p w14:paraId="412DC078"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Ho, F.K., Celis Morales, C., Gray, S.R. et al. (2022) ‘Ethnic differences in cardiovascular risk: examining differential exposure and susceptibility to risk factors’, </w:t>
      </w:r>
      <w:r w:rsidRPr="00D153D9">
        <w:rPr>
          <w:rFonts w:ascii="Arial" w:hAnsi="Arial" w:cs="Arial"/>
          <w:i/>
          <w:iCs/>
          <w:sz w:val="22"/>
          <w:szCs w:val="22"/>
        </w:rPr>
        <w:t>BMC Medicine</w:t>
      </w:r>
      <w:r w:rsidRPr="00D153D9">
        <w:rPr>
          <w:rFonts w:ascii="Arial" w:hAnsi="Arial" w:cs="Arial"/>
          <w:sz w:val="22"/>
          <w:szCs w:val="22"/>
        </w:rPr>
        <w:t xml:space="preserve">, 20, 145. </w:t>
      </w:r>
      <w:hyperlink r:id="rId13" w:history="1">
        <w:r w:rsidRPr="00D153D9">
          <w:rPr>
            <w:rStyle w:val="Hyperlink"/>
            <w:rFonts w:ascii="Arial" w:hAnsi="Arial" w:cs="Arial"/>
            <w:sz w:val="22"/>
            <w:szCs w:val="22"/>
          </w:rPr>
          <w:t>https://doi.org/10.1186/s12916-022-02337-w</w:t>
        </w:r>
      </w:hyperlink>
    </w:p>
    <w:p w14:paraId="133DA2C6"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Mokri, H., van Baal, P. and Rutten van Mölken, M. (2025) ‘The impact of different perspectives on the cost effectiveness of remote patient monitoring for patients with heart failure in different European countries’, </w:t>
      </w:r>
      <w:r w:rsidRPr="00D153D9">
        <w:rPr>
          <w:rFonts w:ascii="Arial" w:hAnsi="Arial" w:cs="Arial"/>
          <w:i/>
          <w:iCs/>
          <w:sz w:val="22"/>
          <w:szCs w:val="22"/>
        </w:rPr>
        <w:t>European Journal of Health Economics</w:t>
      </w:r>
      <w:r w:rsidRPr="00D153D9">
        <w:rPr>
          <w:rFonts w:ascii="Arial" w:hAnsi="Arial" w:cs="Arial"/>
          <w:sz w:val="22"/>
          <w:szCs w:val="22"/>
        </w:rPr>
        <w:t xml:space="preserve">, 26, pp. 71–85. </w:t>
      </w:r>
      <w:hyperlink r:id="rId14" w:history="1">
        <w:r w:rsidRPr="00D153D9">
          <w:rPr>
            <w:rStyle w:val="Hyperlink"/>
            <w:rFonts w:ascii="Arial" w:hAnsi="Arial" w:cs="Arial"/>
            <w:sz w:val="22"/>
            <w:szCs w:val="22"/>
          </w:rPr>
          <w:t>https://doi.org/10.1007/s10198-024-01690-2</w:t>
        </w:r>
      </w:hyperlink>
    </w:p>
    <w:p w14:paraId="3E9A3DFA"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Patel, J., Hartley, A., Hassanally, K. et al. (2023) ‘Digital app reshaping cardiac rehabilitation: experience from the myHeart programme’, </w:t>
      </w:r>
      <w:r w:rsidRPr="00D153D9">
        <w:rPr>
          <w:rFonts w:ascii="Arial" w:hAnsi="Arial" w:cs="Arial"/>
          <w:i/>
          <w:iCs/>
          <w:sz w:val="22"/>
          <w:szCs w:val="22"/>
        </w:rPr>
        <w:t>Future Healthcare Journal</w:t>
      </w:r>
      <w:r w:rsidRPr="00D153D9">
        <w:rPr>
          <w:rFonts w:ascii="Arial" w:hAnsi="Arial" w:cs="Arial"/>
          <w:sz w:val="22"/>
          <w:szCs w:val="22"/>
        </w:rPr>
        <w:t xml:space="preserve">, 10(3), p. S15. </w:t>
      </w:r>
      <w:hyperlink r:id="rId15" w:history="1">
        <w:r w:rsidRPr="00D153D9">
          <w:rPr>
            <w:rStyle w:val="Hyperlink"/>
            <w:rFonts w:ascii="Arial" w:hAnsi="Arial" w:cs="Arial"/>
            <w:sz w:val="22"/>
            <w:szCs w:val="22"/>
          </w:rPr>
          <w:t>https://doi.org/10.7861/fhj.10-3-s15</w:t>
        </w:r>
      </w:hyperlink>
    </w:p>
    <w:p w14:paraId="3E487491"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Peters, M.D.J., Godfrey, C., McInerney, P. et al. (2020) ‘Updated methodological guidance for the conduct of scoping reviews’, </w:t>
      </w:r>
      <w:r w:rsidRPr="00D153D9">
        <w:rPr>
          <w:rFonts w:ascii="Arial" w:hAnsi="Arial" w:cs="Arial"/>
          <w:i/>
          <w:iCs/>
          <w:sz w:val="22"/>
          <w:szCs w:val="22"/>
        </w:rPr>
        <w:t>JBI Evidence Synthesis</w:t>
      </w:r>
      <w:r w:rsidRPr="00D153D9">
        <w:rPr>
          <w:rFonts w:ascii="Arial" w:hAnsi="Arial" w:cs="Arial"/>
          <w:sz w:val="22"/>
          <w:szCs w:val="22"/>
        </w:rPr>
        <w:t xml:space="preserve">, 18(10), pp. 2119–2126. </w:t>
      </w:r>
      <w:hyperlink r:id="rId16" w:history="1">
        <w:r w:rsidRPr="00D153D9">
          <w:rPr>
            <w:rStyle w:val="Hyperlink"/>
            <w:rFonts w:ascii="Arial" w:hAnsi="Arial" w:cs="Arial"/>
            <w:sz w:val="22"/>
            <w:szCs w:val="22"/>
          </w:rPr>
          <w:t>https://doi.org/10.1097/XEB.0000000000000277</w:t>
        </w:r>
      </w:hyperlink>
    </w:p>
    <w:p w14:paraId="7CACA2DB"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Rahimi, K., Nazarzadeh, M., Conrad, N. et al. (2020) ‘Home monitoring with technology supported management in chronic heart failure: a randomised trial’, </w:t>
      </w:r>
      <w:r w:rsidRPr="00D153D9">
        <w:rPr>
          <w:rFonts w:ascii="Arial" w:hAnsi="Arial" w:cs="Arial"/>
          <w:i/>
          <w:iCs/>
          <w:sz w:val="22"/>
          <w:szCs w:val="22"/>
        </w:rPr>
        <w:t>Heart</w:t>
      </w:r>
      <w:r w:rsidRPr="00D153D9">
        <w:rPr>
          <w:rFonts w:ascii="Arial" w:hAnsi="Arial" w:cs="Arial"/>
          <w:sz w:val="22"/>
          <w:szCs w:val="22"/>
        </w:rPr>
        <w:t xml:space="preserve">, 106(20), pp. 1573–1580. </w:t>
      </w:r>
      <w:hyperlink r:id="rId17" w:history="1">
        <w:r w:rsidRPr="00D153D9">
          <w:rPr>
            <w:rStyle w:val="Hyperlink"/>
            <w:rFonts w:ascii="Arial" w:hAnsi="Arial" w:cs="Arial"/>
            <w:sz w:val="22"/>
            <w:szCs w:val="22"/>
          </w:rPr>
          <w:t>https://doi.org/10.1136/heartjnl-2020-316773</w:t>
        </w:r>
      </w:hyperlink>
    </w:p>
    <w:p w14:paraId="05F0B701"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Rashid, M., Gale, C.P., Curzen, N. et al. (2021) ‘Racial differences in management and outcomes of acute myocardial infarction during the COVID 19 pandemic’, </w:t>
      </w:r>
      <w:r w:rsidRPr="00D153D9">
        <w:rPr>
          <w:rFonts w:ascii="Arial" w:hAnsi="Arial" w:cs="Arial"/>
          <w:i/>
          <w:iCs/>
          <w:sz w:val="22"/>
          <w:szCs w:val="22"/>
        </w:rPr>
        <w:t>Heart</w:t>
      </w:r>
      <w:r w:rsidRPr="00D153D9">
        <w:rPr>
          <w:rFonts w:ascii="Arial" w:hAnsi="Arial" w:cs="Arial"/>
          <w:sz w:val="22"/>
          <w:szCs w:val="22"/>
        </w:rPr>
        <w:t xml:space="preserve">, 107(9), pp. 734–740. </w:t>
      </w:r>
      <w:hyperlink r:id="rId18" w:history="1">
        <w:r w:rsidRPr="00D153D9">
          <w:rPr>
            <w:rStyle w:val="Hyperlink"/>
            <w:rFonts w:ascii="Arial" w:hAnsi="Arial" w:cs="Arial"/>
            <w:sz w:val="22"/>
            <w:szCs w:val="22"/>
          </w:rPr>
          <w:t>https://doi.org/10.1136/heartjnl-2020-318356</w:t>
        </w:r>
      </w:hyperlink>
    </w:p>
    <w:p w14:paraId="7EA9562F" w14:textId="77777777" w:rsidR="00AA5091" w:rsidRPr="00D153D9" w:rsidRDefault="00AA5091" w:rsidP="00AA5091">
      <w:pPr>
        <w:spacing w:before="240" w:line="360" w:lineRule="auto"/>
        <w:ind w:left="720" w:hanging="720"/>
        <w:jc w:val="both"/>
        <w:rPr>
          <w:rFonts w:ascii="Arial" w:hAnsi="Arial" w:cs="Arial"/>
          <w:sz w:val="22"/>
          <w:szCs w:val="22"/>
        </w:rPr>
      </w:pPr>
      <w:r w:rsidRPr="00D153D9">
        <w:rPr>
          <w:rFonts w:ascii="Arial" w:hAnsi="Arial" w:cs="Arial"/>
          <w:sz w:val="22"/>
          <w:szCs w:val="22"/>
        </w:rPr>
        <w:t xml:space="preserve">Zakiyah, N., Marulin, D., Alfaqeeh, M. et al. (2024) ‘Economic evaluations of digital health interventions for patients with heart failure: systematic review’, </w:t>
      </w:r>
      <w:r w:rsidRPr="00D153D9">
        <w:rPr>
          <w:rFonts w:ascii="Arial" w:hAnsi="Arial" w:cs="Arial"/>
          <w:i/>
          <w:iCs/>
          <w:sz w:val="22"/>
          <w:szCs w:val="22"/>
        </w:rPr>
        <w:t>Journal of Medical Internet Research</w:t>
      </w:r>
      <w:r w:rsidRPr="00D153D9">
        <w:rPr>
          <w:rFonts w:ascii="Arial" w:hAnsi="Arial" w:cs="Arial"/>
          <w:sz w:val="22"/>
          <w:szCs w:val="22"/>
        </w:rPr>
        <w:t xml:space="preserve">, 26, e53500. </w:t>
      </w:r>
      <w:hyperlink r:id="rId19" w:history="1">
        <w:r w:rsidRPr="00D153D9">
          <w:rPr>
            <w:rStyle w:val="Hyperlink"/>
            <w:rFonts w:ascii="Arial" w:hAnsi="Arial" w:cs="Arial"/>
            <w:sz w:val="22"/>
            <w:szCs w:val="22"/>
          </w:rPr>
          <w:t>https://doi.org/10.2196/53500</w:t>
        </w:r>
      </w:hyperlink>
    </w:p>
    <w:sectPr w:rsidR="00AA5091" w:rsidRPr="00D153D9">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4EE3B" w14:textId="77777777" w:rsidR="006C4AB3" w:rsidRDefault="006C4AB3" w:rsidP="00F56132">
      <w:pPr>
        <w:spacing w:after="0" w:line="240" w:lineRule="auto"/>
      </w:pPr>
      <w:r>
        <w:separator/>
      </w:r>
    </w:p>
  </w:endnote>
  <w:endnote w:type="continuationSeparator" w:id="0">
    <w:p w14:paraId="503939D8" w14:textId="77777777" w:rsidR="006C4AB3" w:rsidRDefault="006C4AB3" w:rsidP="00F56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82C44" w14:textId="77777777" w:rsidR="006C4AB3" w:rsidRDefault="006C4AB3" w:rsidP="00F56132">
      <w:pPr>
        <w:spacing w:after="0" w:line="240" w:lineRule="auto"/>
      </w:pPr>
      <w:r>
        <w:separator/>
      </w:r>
    </w:p>
  </w:footnote>
  <w:footnote w:type="continuationSeparator" w:id="0">
    <w:p w14:paraId="3E49A986" w14:textId="77777777" w:rsidR="006C4AB3" w:rsidRDefault="006C4AB3" w:rsidP="00F56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0785228"/>
      <w:docPartObj>
        <w:docPartGallery w:val="Page Numbers (Top of Page)"/>
        <w:docPartUnique/>
      </w:docPartObj>
    </w:sdtPr>
    <w:sdtEndPr>
      <w:rPr>
        <w:noProof/>
      </w:rPr>
    </w:sdtEndPr>
    <w:sdtContent>
      <w:p w14:paraId="01123174" w14:textId="3EF94C57" w:rsidR="00F56132" w:rsidRDefault="00F5613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42E771A" w14:textId="77777777" w:rsidR="00F56132" w:rsidRDefault="00F561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4F522B"/>
    <w:multiLevelType w:val="multilevel"/>
    <w:tmpl w:val="F6F26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7D54E5"/>
    <w:multiLevelType w:val="multilevel"/>
    <w:tmpl w:val="412E1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7F3916"/>
    <w:multiLevelType w:val="multilevel"/>
    <w:tmpl w:val="6BEC9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4836AA"/>
    <w:multiLevelType w:val="multilevel"/>
    <w:tmpl w:val="9E98C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266113">
    <w:abstractNumId w:val="3"/>
  </w:num>
  <w:num w:numId="2" w16cid:durableId="1367751462">
    <w:abstractNumId w:val="2"/>
  </w:num>
  <w:num w:numId="3" w16cid:durableId="991064143">
    <w:abstractNumId w:val="0"/>
  </w:num>
  <w:num w:numId="4" w16cid:durableId="1764914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132"/>
    <w:rsid w:val="00124DE3"/>
    <w:rsid w:val="001C665E"/>
    <w:rsid w:val="00225F79"/>
    <w:rsid w:val="002B7B77"/>
    <w:rsid w:val="0037448C"/>
    <w:rsid w:val="0049107F"/>
    <w:rsid w:val="004936BB"/>
    <w:rsid w:val="004E262A"/>
    <w:rsid w:val="00510878"/>
    <w:rsid w:val="005325F9"/>
    <w:rsid w:val="005A5ED7"/>
    <w:rsid w:val="00677184"/>
    <w:rsid w:val="006C4AB3"/>
    <w:rsid w:val="0075299A"/>
    <w:rsid w:val="00826DDD"/>
    <w:rsid w:val="00873017"/>
    <w:rsid w:val="008A1814"/>
    <w:rsid w:val="008A6182"/>
    <w:rsid w:val="00932195"/>
    <w:rsid w:val="00952B86"/>
    <w:rsid w:val="00A8312E"/>
    <w:rsid w:val="00A9055F"/>
    <w:rsid w:val="00AA5091"/>
    <w:rsid w:val="00AE29B9"/>
    <w:rsid w:val="00B10BA0"/>
    <w:rsid w:val="00B40938"/>
    <w:rsid w:val="00BB6666"/>
    <w:rsid w:val="00C1564A"/>
    <w:rsid w:val="00CC6970"/>
    <w:rsid w:val="00D153D9"/>
    <w:rsid w:val="00DC7896"/>
    <w:rsid w:val="00DF1CE3"/>
    <w:rsid w:val="00E1445F"/>
    <w:rsid w:val="00E5456D"/>
    <w:rsid w:val="00E633CF"/>
    <w:rsid w:val="00E82EBF"/>
    <w:rsid w:val="00E847F6"/>
    <w:rsid w:val="00F56132"/>
    <w:rsid w:val="00F70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A8C5F"/>
  <w15:chartTrackingRefBased/>
  <w15:docId w15:val="{9E07B709-9D1C-43D1-8B8A-6DB4004C4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1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61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61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61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61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6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1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61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61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61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61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6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132"/>
    <w:rPr>
      <w:rFonts w:eastAsiaTheme="majorEastAsia" w:cstheme="majorBidi"/>
      <w:color w:val="272727" w:themeColor="text1" w:themeTint="D8"/>
    </w:rPr>
  </w:style>
  <w:style w:type="paragraph" w:styleId="Title">
    <w:name w:val="Title"/>
    <w:basedOn w:val="Normal"/>
    <w:next w:val="Normal"/>
    <w:link w:val="TitleChar"/>
    <w:uiPriority w:val="10"/>
    <w:qFormat/>
    <w:rsid w:val="00F56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132"/>
    <w:pPr>
      <w:spacing w:before="160"/>
      <w:jc w:val="center"/>
    </w:pPr>
    <w:rPr>
      <w:i/>
      <w:iCs/>
      <w:color w:val="404040" w:themeColor="text1" w:themeTint="BF"/>
    </w:rPr>
  </w:style>
  <w:style w:type="character" w:customStyle="1" w:styleId="QuoteChar">
    <w:name w:val="Quote Char"/>
    <w:basedOn w:val="DefaultParagraphFont"/>
    <w:link w:val="Quote"/>
    <w:uiPriority w:val="29"/>
    <w:rsid w:val="00F56132"/>
    <w:rPr>
      <w:i/>
      <w:iCs/>
      <w:color w:val="404040" w:themeColor="text1" w:themeTint="BF"/>
    </w:rPr>
  </w:style>
  <w:style w:type="paragraph" w:styleId="ListParagraph">
    <w:name w:val="List Paragraph"/>
    <w:basedOn w:val="Normal"/>
    <w:uiPriority w:val="34"/>
    <w:qFormat/>
    <w:rsid w:val="00F56132"/>
    <w:pPr>
      <w:ind w:left="720"/>
      <w:contextualSpacing/>
    </w:pPr>
  </w:style>
  <w:style w:type="character" w:styleId="IntenseEmphasis">
    <w:name w:val="Intense Emphasis"/>
    <w:basedOn w:val="DefaultParagraphFont"/>
    <w:uiPriority w:val="21"/>
    <w:qFormat/>
    <w:rsid w:val="00F56132"/>
    <w:rPr>
      <w:i/>
      <w:iCs/>
      <w:color w:val="2F5496" w:themeColor="accent1" w:themeShade="BF"/>
    </w:rPr>
  </w:style>
  <w:style w:type="paragraph" w:styleId="IntenseQuote">
    <w:name w:val="Intense Quote"/>
    <w:basedOn w:val="Normal"/>
    <w:next w:val="Normal"/>
    <w:link w:val="IntenseQuoteChar"/>
    <w:uiPriority w:val="30"/>
    <w:qFormat/>
    <w:rsid w:val="00F561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6132"/>
    <w:rPr>
      <w:i/>
      <w:iCs/>
      <w:color w:val="2F5496" w:themeColor="accent1" w:themeShade="BF"/>
    </w:rPr>
  </w:style>
  <w:style w:type="character" w:styleId="IntenseReference">
    <w:name w:val="Intense Reference"/>
    <w:basedOn w:val="DefaultParagraphFont"/>
    <w:uiPriority w:val="32"/>
    <w:qFormat/>
    <w:rsid w:val="00F56132"/>
    <w:rPr>
      <w:b/>
      <w:bCs/>
      <w:smallCaps/>
      <w:color w:val="2F5496" w:themeColor="accent1" w:themeShade="BF"/>
      <w:spacing w:val="5"/>
    </w:rPr>
  </w:style>
  <w:style w:type="character" w:styleId="Hyperlink">
    <w:name w:val="Hyperlink"/>
    <w:basedOn w:val="DefaultParagraphFont"/>
    <w:uiPriority w:val="99"/>
    <w:unhideWhenUsed/>
    <w:rsid w:val="00F56132"/>
    <w:rPr>
      <w:color w:val="0563C1" w:themeColor="hyperlink"/>
      <w:u w:val="single"/>
    </w:rPr>
  </w:style>
  <w:style w:type="character" w:styleId="UnresolvedMention">
    <w:name w:val="Unresolved Mention"/>
    <w:basedOn w:val="DefaultParagraphFont"/>
    <w:uiPriority w:val="99"/>
    <w:semiHidden/>
    <w:unhideWhenUsed/>
    <w:rsid w:val="00F56132"/>
    <w:rPr>
      <w:color w:val="605E5C"/>
      <w:shd w:val="clear" w:color="auto" w:fill="E1DFDD"/>
    </w:rPr>
  </w:style>
  <w:style w:type="paragraph" w:styleId="Header">
    <w:name w:val="header"/>
    <w:basedOn w:val="Normal"/>
    <w:link w:val="HeaderChar"/>
    <w:uiPriority w:val="99"/>
    <w:unhideWhenUsed/>
    <w:rsid w:val="00F561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6132"/>
  </w:style>
  <w:style w:type="paragraph" w:styleId="Footer">
    <w:name w:val="footer"/>
    <w:basedOn w:val="Normal"/>
    <w:link w:val="FooterChar"/>
    <w:uiPriority w:val="99"/>
    <w:unhideWhenUsed/>
    <w:rsid w:val="00F561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132"/>
  </w:style>
  <w:style w:type="paragraph" w:styleId="NormalWeb">
    <w:name w:val="Normal (Web)"/>
    <w:basedOn w:val="Normal"/>
    <w:uiPriority w:val="99"/>
    <w:semiHidden/>
    <w:unhideWhenUsed/>
    <w:rsid w:val="00F5613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72-024-04248-5" TargetMode="External" /><Relationship Id="rId13" Type="http://schemas.openxmlformats.org/officeDocument/2006/relationships/hyperlink" Target="https://doi.org/10.1186/s12916-022-02337-w" TargetMode="External" /><Relationship Id="rId18" Type="http://schemas.openxmlformats.org/officeDocument/2006/relationships/hyperlink" Target="https://doi.org/10.1136/heartjnl-2020-318356"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hyperlink" Target="https://doi.org/10.1038/s41569-023-00941-8" TargetMode="External" /><Relationship Id="rId12" Type="http://schemas.openxmlformats.org/officeDocument/2006/relationships/hyperlink" Target="https://doi.org/10.1093/ehjdh/ztad080" TargetMode="External" /><Relationship Id="rId17" Type="http://schemas.openxmlformats.org/officeDocument/2006/relationships/hyperlink" Target="https://doi.org/10.1136/heartjnl-2020-316773" TargetMode="External" /><Relationship Id="rId2" Type="http://schemas.openxmlformats.org/officeDocument/2006/relationships/styles" Target="styles.xml" /><Relationship Id="rId16" Type="http://schemas.openxmlformats.org/officeDocument/2006/relationships/hyperlink" Target="https://doi.org/10.1097/XEB.0000000000000277" TargetMode="External" /><Relationship Id="rId20" Type="http://schemas.openxmlformats.org/officeDocument/2006/relationships/header" Target="head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93/ehjdh/ztaf063" TargetMode="External" /><Relationship Id="rId5" Type="http://schemas.openxmlformats.org/officeDocument/2006/relationships/footnotes" Target="footnotes.xml" /><Relationship Id="rId15" Type="http://schemas.openxmlformats.org/officeDocument/2006/relationships/hyperlink" Target="https://doi.org/10.7861/fhj.10-3-s15" TargetMode="External" /><Relationship Id="rId10" Type="http://schemas.openxmlformats.org/officeDocument/2006/relationships/hyperlink" Target="https://doi.org/10.1136/bmj-2023-078523" TargetMode="External" /><Relationship Id="rId19" Type="http://schemas.openxmlformats.org/officeDocument/2006/relationships/hyperlink" Target="https://doi.org/10.2196/53500" TargetMode="External" /><Relationship Id="rId4" Type="http://schemas.openxmlformats.org/officeDocument/2006/relationships/webSettings" Target="webSettings.xml" /><Relationship Id="rId9" Type="http://schemas.openxmlformats.org/officeDocument/2006/relationships/hyperlink" Target="https://doi.org/10.1093/ehjdh/ztaf043" TargetMode="External" /><Relationship Id="rId14" Type="http://schemas.openxmlformats.org/officeDocument/2006/relationships/hyperlink" Target="https://doi.org/10.1007/s10198-024-01690-2"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4714</Words>
  <Characters>26875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sonaharsusan@gmail.com</cp:lastModifiedBy>
  <cp:revision>2</cp:revision>
  <dcterms:created xsi:type="dcterms:W3CDTF">2025-12-04T11:33:00Z</dcterms:created>
  <dcterms:modified xsi:type="dcterms:W3CDTF">2025-12-04T11:33:00Z</dcterms:modified>
</cp:coreProperties>
</file>