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57450" w14:textId="77777777" w:rsidR="003172BC" w:rsidRDefault="00000000">
      <w:pPr>
        <w:jc w:val="center"/>
        <w:rPr>
          <w:b/>
          <w:bCs/>
          <w:sz w:val="28"/>
          <w:szCs w:val="28"/>
        </w:rPr>
      </w:pPr>
      <w:r>
        <w:rPr>
          <w:b/>
          <w:bCs/>
          <w:sz w:val="28"/>
          <w:szCs w:val="28"/>
        </w:rPr>
        <w:t>Programme: BA (</w:t>
      </w:r>
      <w:proofErr w:type="spellStart"/>
      <w:r>
        <w:rPr>
          <w:b/>
          <w:bCs/>
          <w:sz w:val="28"/>
          <w:szCs w:val="28"/>
        </w:rPr>
        <w:t>Hons</w:t>
      </w:r>
      <w:proofErr w:type="spellEnd"/>
      <w:r>
        <w:rPr>
          <w:b/>
          <w:bCs/>
          <w:sz w:val="28"/>
          <w:szCs w:val="28"/>
        </w:rPr>
        <w:t>.) Business Management</w:t>
      </w:r>
    </w:p>
    <w:p w14:paraId="333BD36A" w14:textId="77777777" w:rsidR="003172BC" w:rsidRDefault="003172BC">
      <w:pPr>
        <w:jc w:val="center"/>
        <w:rPr>
          <w:b/>
          <w:bCs/>
          <w:sz w:val="28"/>
          <w:szCs w:val="28"/>
        </w:rPr>
      </w:pPr>
    </w:p>
    <w:p w14:paraId="192A65BF" w14:textId="77777777" w:rsidR="003172BC" w:rsidRDefault="00000000">
      <w:pPr>
        <w:pBdr>
          <w:bottom w:val="single" w:sz="4" w:space="1" w:color="000000"/>
        </w:pBdr>
        <w:jc w:val="center"/>
        <w:rPr>
          <w:b/>
          <w:bCs/>
          <w:sz w:val="28"/>
          <w:szCs w:val="28"/>
        </w:rPr>
      </w:pPr>
      <w:r>
        <w:rPr>
          <w:b/>
          <w:bCs/>
          <w:sz w:val="28"/>
          <w:szCs w:val="28"/>
        </w:rPr>
        <w:t>Module Name: Project Management</w:t>
      </w:r>
    </w:p>
    <w:p w14:paraId="0A8E1ADE" w14:textId="77777777" w:rsidR="003172BC" w:rsidRDefault="003172BC">
      <w:pPr>
        <w:jc w:val="center"/>
        <w:rPr>
          <w:b/>
          <w:bCs/>
          <w:sz w:val="28"/>
          <w:szCs w:val="28"/>
        </w:rPr>
      </w:pPr>
    </w:p>
    <w:p w14:paraId="08A97F42" w14:textId="77777777" w:rsidR="003172BC" w:rsidRDefault="00000000">
      <w:pPr>
        <w:jc w:val="center"/>
        <w:rPr>
          <w:b/>
          <w:bCs/>
          <w:sz w:val="28"/>
          <w:szCs w:val="28"/>
        </w:rPr>
      </w:pPr>
      <w:r>
        <w:rPr>
          <w:b/>
          <w:bCs/>
          <w:sz w:val="28"/>
          <w:szCs w:val="28"/>
        </w:rPr>
        <w:t>Module Code: LCBB6006</w:t>
      </w:r>
    </w:p>
    <w:p w14:paraId="6983BAD3" w14:textId="77777777" w:rsidR="003172BC" w:rsidRDefault="003172BC">
      <w:pPr>
        <w:jc w:val="center"/>
        <w:rPr>
          <w:b/>
          <w:bCs/>
          <w:sz w:val="28"/>
          <w:szCs w:val="28"/>
        </w:rPr>
      </w:pPr>
    </w:p>
    <w:p w14:paraId="7DA3252A" w14:textId="50B6D35A" w:rsidR="003172BC" w:rsidRDefault="00000000">
      <w:pPr>
        <w:pBdr>
          <w:bottom w:val="single" w:sz="4" w:space="1" w:color="000000"/>
        </w:pBdr>
        <w:jc w:val="center"/>
        <w:rPr>
          <w:b/>
          <w:bCs/>
        </w:rPr>
      </w:pPr>
      <w:bookmarkStart w:id="0" w:name="_heading=h.hjz2wl8tf9d" w:colFirst="0" w:colLast="0"/>
      <w:bookmarkEnd w:id="0"/>
      <w:r>
        <w:rPr>
          <w:b/>
          <w:bCs/>
          <w:sz w:val="28"/>
          <w:szCs w:val="28"/>
        </w:rPr>
        <w:t xml:space="preserve"> </w:t>
      </w:r>
      <w:r w:rsidR="00853927">
        <w:rPr>
          <w:b/>
          <w:bCs/>
          <w:sz w:val="28"/>
          <w:szCs w:val="28"/>
        </w:rPr>
        <w:t>Florentino Cosma</w:t>
      </w:r>
      <w:r>
        <w:rPr>
          <w:b/>
          <w:bCs/>
          <w:sz w:val="28"/>
          <w:szCs w:val="28"/>
        </w:rPr>
        <w:t>: Essay</w:t>
      </w:r>
      <w:r>
        <w:br w:type="page"/>
      </w:r>
    </w:p>
    <w:p w14:paraId="76D5A767" w14:textId="77777777" w:rsidR="003172BC" w:rsidRDefault="00000000">
      <w:pPr>
        <w:keepNext/>
        <w:keepLines/>
        <w:pBdr>
          <w:top w:val="nil"/>
          <w:left w:val="nil"/>
          <w:bottom w:val="nil"/>
          <w:right w:val="nil"/>
          <w:between w:val="nil"/>
        </w:pBdr>
        <w:spacing w:before="240" w:after="0"/>
        <w:jc w:val="center"/>
        <w:rPr>
          <w:b/>
          <w:bCs/>
        </w:rPr>
      </w:pPr>
      <w:bookmarkStart w:id="1" w:name="_heading=h.n4p0gtb0pqqv" w:colFirst="0" w:colLast="0"/>
      <w:bookmarkEnd w:id="1"/>
      <w:r>
        <w:rPr>
          <w:b/>
          <w:bCs/>
        </w:rPr>
        <w:lastRenderedPageBreak/>
        <w:t>Table of Contents</w:t>
      </w:r>
    </w:p>
    <w:sdt>
      <w:sdtPr>
        <w:id w:val="1195151928"/>
        <w:docPartObj>
          <w:docPartGallery w:val="Table of Contents"/>
          <w:docPartUnique/>
        </w:docPartObj>
      </w:sdtPr>
      <w:sdtContent>
        <w:p w14:paraId="7D8410E0" w14:textId="77777777" w:rsidR="003172BC" w:rsidRDefault="00000000">
          <w:pPr>
            <w:pBdr>
              <w:top w:val="nil"/>
              <w:left w:val="nil"/>
              <w:bottom w:val="nil"/>
              <w:right w:val="nil"/>
              <w:between w:val="nil"/>
            </w:pBdr>
            <w:tabs>
              <w:tab w:val="right" w:leader="dot" w:pos="9019"/>
            </w:tabs>
            <w:spacing w:after="100"/>
          </w:pPr>
          <w:r>
            <w:fldChar w:fldCharType="begin"/>
          </w:r>
          <w:r>
            <w:instrText xml:space="preserve"> TOC \h \u \z \t "Heading 1,1,Heading 2,2,Heading 3,3,"</w:instrText>
          </w:r>
          <w:r>
            <w:fldChar w:fldCharType="separate"/>
          </w:r>
          <w:hyperlink w:anchor="_heading=h.liwhnixgxnij">
            <w:r>
              <w:t>1. Introduction</w:t>
            </w:r>
            <w:r>
              <w:tab/>
              <w:t>3</w:t>
            </w:r>
          </w:hyperlink>
        </w:p>
        <w:p w14:paraId="4E886852" w14:textId="77777777" w:rsidR="003172BC" w:rsidRDefault="00000000">
          <w:pPr>
            <w:pBdr>
              <w:top w:val="nil"/>
              <w:left w:val="nil"/>
              <w:bottom w:val="nil"/>
              <w:right w:val="nil"/>
              <w:between w:val="nil"/>
            </w:pBdr>
            <w:tabs>
              <w:tab w:val="right" w:leader="dot" w:pos="9019"/>
            </w:tabs>
            <w:spacing w:after="100"/>
          </w:pPr>
          <w:hyperlink w:anchor="_heading=h.6kmjwg1az3wb">
            <w:r>
              <w:t>2. Main Body</w:t>
            </w:r>
            <w:r>
              <w:tab/>
              <w:t>3</w:t>
            </w:r>
          </w:hyperlink>
        </w:p>
        <w:p w14:paraId="6216F0DF" w14:textId="77777777" w:rsidR="003172BC" w:rsidRDefault="00000000">
          <w:pPr>
            <w:pBdr>
              <w:top w:val="nil"/>
              <w:left w:val="nil"/>
              <w:bottom w:val="nil"/>
              <w:right w:val="nil"/>
              <w:between w:val="nil"/>
            </w:pBdr>
            <w:tabs>
              <w:tab w:val="right" w:leader="dot" w:pos="9019"/>
            </w:tabs>
            <w:spacing w:after="100"/>
            <w:ind w:left="240"/>
          </w:pPr>
          <w:hyperlink w:anchor="_heading=h.gi5f6zwk5483">
            <w:r>
              <w:t>2.1. Risk Planning</w:t>
            </w:r>
            <w:r>
              <w:tab/>
              <w:t>3</w:t>
            </w:r>
          </w:hyperlink>
        </w:p>
        <w:p w14:paraId="2523881C" w14:textId="77777777" w:rsidR="003172BC" w:rsidRDefault="00000000">
          <w:pPr>
            <w:pBdr>
              <w:top w:val="nil"/>
              <w:left w:val="nil"/>
              <w:bottom w:val="nil"/>
              <w:right w:val="nil"/>
              <w:between w:val="nil"/>
            </w:pBdr>
            <w:tabs>
              <w:tab w:val="right" w:leader="dot" w:pos="9019"/>
            </w:tabs>
            <w:spacing w:after="100"/>
            <w:ind w:left="240"/>
          </w:pPr>
          <w:hyperlink w:anchor="_heading=h.iyn34fg9qs2v">
            <w:r>
              <w:t>2.2. Contracting</w:t>
            </w:r>
            <w:r>
              <w:tab/>
              <w:t>5</w:t>
            </w:r>
          </w:hyperlink>
        </w:p>
        <w:p w14:paraId="5F295FA1" w14:textId="77777777" w:rsidR="003172BC" w:rsidRDefault="00000000">
          <w:pPr>
            <w:pBdr>
              <w:top w:val="nil"/>
              <w:left w:val="nil"/>
              <w:bottom w:val="nil"/>
              <w:right w:val="nil"/>
              <w:between w:val="nil"/>
            </w:pBdr>
            <w:tabs>
              <w:tab w:val="right" w:leader="dot" w:pos="9019"/>
            </w:tabs>
            <w:spacing w:after="100"/>
          </w:pPr>
          <w:hyperlink w:anchor="_heading=h.rlcawzqveoha">
            <w:r>
              <w:t>3. Conclusion</w:t>
            </w:r>
            <w:r>
              <w:tab/>
              <w:t>9</w:t>
            </w:r>
          </w:hyperlink>
        </w:p>
        <w:p w14:paraId="51468BF0" w14:textId="77777777" w:rsidR="003172BC" w:rsidRDefault="00000000">
          <w:pPr>
            <w:pBdr>
              <w:top w:val="nil"/>
              <w:left w:val="nil"/>
              <w:bottom w:val="nil"/>
              <w:right w:val="nil"/>
              <w:between w:val="nil"/>
            </w:pBdr>
            <w:tabs>
              <w:tab w:val="right" w:leader="dot" w:pos="9019"/>
            </w:tabs>
            <w:spacing w:after="100"/>
          </w:pPr>
          <w:hyperlink w:anchor="_heading=h.evijy9vpce62">
            <w:r>
              <w:t>References</w:t>
            </w:r>
            <w:r>
              <w:tab/>
              <w:t>10</w:t>
            </w:r>
          </w:hyperlink>
        </w:p>
        <w:p w14:paraId="1A7357F9" w14:textId="77777777" w:rsidR="003172BC" w:rsidRDefault="00000000">
          <w:r>
            <w:fldChar w:fldCharType="end"/>
          </w:r>
        </w:p>
      </w:sdtContent>
    </w:sdt>
    <w:p w14:paraId="5602A081" w14:textId="77777777" w:rsidR="003172BC" w:rsidRDefault="00000000">
      <w:pPr>
        <w:rPr>
          <w:b/>
          <w:bCs/>
        </w:rPr>
      </w:pPr>
      <w:r>
        <w:br w:type="page"/>
      </w:r>
    </w:p>
    <w:p w14:paraId="3DD465C8" w14:textId="77777777" w:rsidR="003172BC" w:rsidRDefault="00000000">
      <w:pPr>
        <w:pStyle w:val="Heading1"/>
      </w:pPr>
      <w:bookmarkStart w:id="2" w:name="_heading=h.liwhnixgxnij" w:colFirst="0" w:colLast="0"/>
      <w:bookmarkEnd w:id="2"/>
      <w:r>
        <w:lastRenderedPageBreak/>
        <w:t>1. Introduction</w:t>
      </w:r>
    </w:p>
    <w:p w14:paraId="1851793C" w14:textId="77777777" w:rsidR="003172BC" w:rsidRDefault="00000000">
      <w:r>
        <w:t>Project management is an orderly practice that incorporates careful planning, execution and supervision of tasks to achieve set goals within specified time, cost and quality (</w:t>
      </w:r>
      <w:proofErr w:type="spellStart"/>
      <w:r>
        <w:rPr>
          <w:highlight w:val="white"/>
        </w:rPr>
        <w:t>Kerzner</w:t>
      </w:r>
      <w:proofErr w:type="spellEnd"/>
      <w:r>
        <w:rPr>
          <w:highlight w:val="white"/>
        </w:rPr>
        <w:t>, 2025</w:t>
      </w:r>
      <w:r>
        <w:t>). Risk management and contracting can be seen as the two critical pillars of this analytical framework that determine the success or failure of a project. Risk management is a comprehensive business approach that entails the identification, evaluation, mitigation, monitoring and control of threats that could affect project outputs (</w:t>
      </w:r>
      <w:proofErr w:type="spellStart"/>
      <w:r>
        <w:rPr>
          <w:highlight w:val="white"/>
        </w:rPr>
        <w:t>TEMITOPE</w:t>
      </w:r>
      <w:proofErr w:type="spellEnd"/>
      <w:r>
        <w:rPr>
          <w:highlight w:val="white"/>
        </w:rPr>
        <w:t>, 2024</w:t>
      </w:r>
      <w:r>
        <w:t>). It aims at reducing negative outcomes and maximising opportunities, which ensures achieving the strategic purposes of the project. On the other hand, contracting outlines the accountability, responsibilities, deliverables and resource allocation among stakeholders and forms a contractual relationship on which a project would be executed (</w:t>
      </w:r>
      <w:proofErr w:type="spellStart"/>
      <w:r>
        <w:rPr>
          <w:highlight w:val="white"/>
        </w:rPr>
        <w:t>Osifo</w:t>
      </w:r>
      <w:proofErr w:type="spellEnd"/>
      <w:r>
        <w:rPr>
          <w:highlight w:val="white"/>
        </w:rPr>
        <w:t xml:space="preserve">, </w:t>
      </w:r>
      <w:proofErr w:type="spellStart"/>
      <w:r>
        <w:rPr>
          <w:highlight w:val="white"/>
        </w:rPr>
        <w:t>Omumu</w:t>
      </w:r>
      <w:proofErr w:type="spellEnd"/>
      <w:r>
        <w:rPr>
          <w:highlight w:val="white"/>
        </w:rPr>
        <w:t xml:space="preserve"> and </w:t>
      </w:r>
      <w:proofErr w:type="spellStart"/>
      <w:r>
        <w:rPr>
          <w:highlight w:val="white"/>
        </w:rPr>
        <w:t>Alozie</w:t>
      </w:r>
      <w:proofErr w:type="spellEnd"/>
      <w:r>
        <w:rPr>
          <w:highlight w:val="white"/>
        </w:rPr>
        <w:t>, 2025</w:t>
      </w:r>
      <w:r>
        <w:t>). Risk planning and contracting together are vital aspects of project governance that offer resilience, transparency and strategic direction (</w:t>
      </w:r>
      <w:r>
        <w:rPr>
          <w:highlight w:val="white"/>
        </w:rPr>
        <w:t>Bello, 2025</w:t>
      </w:r>
      <w:r>
        <w:t xml:space="preserve">). </w:t>
      </w:r>
    </w:p>
    <w:p w14:paraId="08A4A288" w14:textId="77777777" w:rsidR="003172BC" w:rsidRDefault="00000000">
      <w:r>
        <w:t>The essay aims to critically analyse the importance of different phases of risk planning and evaluate four different contracting methods in project management, such as turnkey, multi-contract, do-it-yourself (DIY) and hybrid. It will highlight the importance of effective risk planning and contracting strategies in delivering successful projects in various operational environments by examining the benefits, limitations and relevance of each method to the contextual background.</w:t>
      </w:r>
    </w:p>
    <w:p w14:paraId="2EFBE392" w14:textId="77777777" w:rsidR="003172BC" w:rsidRDefault="00000000">
      <w:pPr>
        <w:pStyle w:val="Heading1"/>
      </w:pPr>
      <w:bookmarkStart w:id="3" w:name="_heading=h.6kmjwg1az3wb" w:colFirst="0" w:colLast="0"/>
      <w:bookmarkEnd w:id="3"/>
      <w:r>
        <w:t>2. Main Body</w:t>
      </w:r>
    </w:p>
    <w:p w14:paraId="1056194E" w14:textId="77777777" w:rsidR="003172BC" w:rsidRDefault="00000000">
      <w:pPr>
        <w:pStyle w:val="Heading2"/>
      </w:pPr>
      <w:bookmarkStart w:id="4" w:name="_heading=h.gi5f6zwk5483" w:colFirst="0" w:colLast="0"/>
      <w:bookmarkEnd w:id="4"/>
      <w:r>
        <w:t>2.1. Risk Planning</w:t>
      </w:r>
    </w:p>
    <w:p w14:paraId="521580D4" w14:textId="77777777" w:rsidR="003172BC" w:rsidRDefault="00000000">
      <w:r>
        <w:t>In the context of project management, risk is defined as an aspect of uncertainty whose likelihood, extent of effect and the time it takes can either have negative or positive effects on the project goals. Risk planning ensures that the potential risks are managed systematically in a way that projects do not encounter schedule overruns and retain stakeholders' confidence (</w:t>
      </w:r>
      <w:proofErr w:type="spellStart"/>
      <w:r>
        <w:rPr>
          <w:highlight w:val="white"/>
        </w:rPr>
        <w:t>Hillson</w:t>
      </w:r>
      <w:proofErr w:type="spellEnd"/>
      <w:r>
        <w:rPr>
          <w:highlight w:val="white"/>
        </w:rPr>
        <w:t>, 2024</w:t>
      </w:r>
      <w:r>
        <w:t>). The risk management framework involves five interrelated processes, such as identification, analysis, response planning, monitoring and control (</w:t>
      </w:r>
      <w:r>
        <w:rPr>
          <w:highlight w:val="white"/>
        </w:rPr>
        <w:t xml:space="preserve">Barraza de la Paz </w:t>
      </w:r>
      <w:r>
        <w:rPr>
          <w:i/>
          <w:iCs/>
          <w:highlight w:val="white"/>
        </w:rPr>
        <w:t xml:space="preserve">et al., </w:t>
      </w:r>
      <w:r>
        <w:rPr>
          <w:highlight w:val="white"/>
        </w:rPr>
        <w:t>2023</w:t>
      </w:r>
      <w:r>
        <w:t>). Absence of proper risk planning would result in effective mitigation of risks.</w:t>
      </w:r>
    </w:p>
    <w:p w14:paraId="1DFC2766" w14:textId="77777777" w:rsidR="003172BC" w:rsidRDefault="00000000">
      <w:pPr>
        <w:rPr>
          <w:b/>
          <w:bCs/>
        </w:rPr>
      </w:pPr>
      <w:r>
        <w:rPr>
          <w:b/>
          <w:bCs/>
        </w:rPr>
        <w:t>Identification</w:t>
      </w:r>
    </w:p>
    <w:p w14:paraId="6D803A7C" w14:textId="77777777" w:rsidR="003172BC" w:rsidRDefault="00000000">
      <w:r>
        <w:lastRenderedPageBreak/>
        <w:t>Risk identification is a process that involves the systematic identification of possible threats and opportunities that may affect the outcomes of a project (</w:t>
      </w:r>
      <w:proofErr w:type="spellStart"/>
      <w:r>
        <w:rPr>
          <w:highlight w:val="white"/>
        </w:rPr>
        <w:t>TEMITOPE</w:t>
      </w:r>
      <w:proofErr w:type="spellEnd"/>
      <w:r>
        <w:rPr>
          <w:highlight w:val="white"/>
        </w:rPr>
        <w:t>, 2024</w:t>
      </w:r>
      <w:r>
        <w:t>). Common traditional methods include brainstorming, stakeholder workshops and organised risk registers. This stage is crucial since early risk identification in the project life cycle enables the proactive distribution of resources and reduces the possibility of unexpected disruptions. For example, the timely detection of disruptions within a supply-chain or safety risks involved in construction projects allows developers to plan ahead, but if the issues are not properly detected, they become unforeseen and initiate other undesirable project-related factors that may erode the integrity.</w:t>
      </w:r>
    </w:p>
    <w:p w14:paraId="6B509D5B" w14:textId="77777777" w:rsidR="003172BC" w:rsidRDefault="00000000">
      <w:pPr>
        <w:rPr>
          <w:b/>
          <w:bCs/>
        </w:rPr>
      </w:pPr>
      <w:r>
        <w:rPr>
          <w:b/>
          <w:bCs/>
        </w:rPr>
        <w:t>Analysis</w:t>
      </w:r>
    </w:p>
    <w:p w14:paraId="0EB1A512" w14:textId="77777777" w:rsidR="003172BC" w:rsidRDefault="00000000">
      <w:r>
        <w:t xml:space="preserve">After identification, Risk is analytically evaluated in order to assess its relative importance. The analysis technique involves the qualitative probability-impact </w:t>
      </w:r>
      <w:proofErr w:type="spellStart"/>
      <w:r>
        <w:t>matrics</w:t>
      </w:r>
      <w:proofErr w:type="spellEnd"/>
      <w:r>
        <w:t xml:space="preserve"> and quantitative techniques like Monte-Carlo simulations (</w:t>
      </w:r>
      <w:proofErr w:type="spellStart"/>
      <w:r>
        <w:rPr>
          <w:highlight w:val="white"/>
        </w:rPr>
        <w:t>Acebes</w:t>
      </w:r>
      <w:proofErr w:type="spellEnd"/>
      <w:r>
        <w:rPr>
          <w:highlight w:val="white"/>
        </w:rPr>
        <w:t xml:space="preserve"> </w:t>
      </w:r>
      <w:r>
        <w:rPr>
          <w:i/>
          <w:iCs/>
          <w:highlight w:val="white"/>
        </w:rPr>
        <w:t>et al.,</w:t>
      </w:r>
      <w:r>
        <w:rPr>
          <w:highlight w:val="white"/>
        </w:rPr>
        <w:t xml:space="preserve"> 2024</w:t>
      </w:r>
      <w:r>
        <w:t xml:space="preserve">). The main goal is prioritisation which relies on the fact that not all risks have equal importance. Analysis helps to detect the risks that must be given special attention. For instance, in IT projects, the analysis of downtime can be used to measure financial consequences and make resource allocation decisions. According to </w:t>
      </w:r>
      <w:proofErr w:type="spellStart"/>
      <w:r>
        <w:rPr>
          <w:highlight w:val="white"/>
        </w:rPr>
        <w:t>Qian</w:t>
      </w:r>
      <w:proofErr w:type="spellEnd"/>
      <w:r>
        <w:rPr>
          <w:highlight w:val="white"/>
        </w:rPr>
        <w:t xml:space="preserve"> </w:t>
      </w:r>
      <w:r>
        <w:rPr>
          <w:i/>
          <w:iCs/>
          <w:highlight w:val="white"/>
        </w:rPr>
        <w:t>et al</w:t>
      </w:r>
      <w:r>
        <w:rPr>
          <w:highlight w:val="white"/>
        </w:rPr>
        <w:t xml:space="preserve">. (2022), </w:t>
      </w:r>
      <w:r>
        <w:t>effective analysis also ensures that management effort will be focused on the high impact risks without wasting resources on low impact hazards and avoids misallocation.</w:t>
      </w:r>
    </w:p>
    <w:p w14:paraId="50166480" w14:textId="77777777" w:rsidR="003172BC" w:rsidRDefault="00000000">
      <w:pPr>
        <w:rPr>
          <w:b/>
          <w:bCs/>
        </w:rPr>
      </w:pPr>
      <w:r>
        <w:rPr>
          <w:b/>
          <w:bCs/>
        </w:rPr>
        <w:t>Responses</w:t>
      </w:r>
    </w:p>
    <w:p w14:paraId="061A6EDA" w14:textId="77777777" w:rsidR="003172BC" w:rsidRDefault="00000000">
      <w:r>
        <w:t>Risk response planning involves the development of response strategies to the identified risks. The avoidance, mitigation, transfer and acceptance are common strategies. It is a process of converting risk awareness into action plans (</w:t>
      </w:r>
      <w:proofErr w:type="spellStart"/>
      <w:r>
        <w:rPr>
          <w:highlight w:val="white"/>
        </w:rPr>
        <w:t>Eyieyien</w:t>
      </w:r>
      <w:proofErr w:type="spellEnd"/>
      <w:r>
        <w:rPr>
          <w:highlight w:val="white"/>
        </w:rPr>
        <w:t xml:space="preserve"> </w:t>
      </w:r>
      <w:r>
        <w:rPr>
          <w:i/>
          <w:iCs/>
          <w:highlight w:val="white"/>
        </w:rPr>
        <w:t>et al.,</w:t>
      </w:r>
      <w:r>
        <w:rPr>
          <w:highlight w:val="white"/>
        </w:rPr>
        <w:t xml:space="preserve"> 2024</w:t>
      </w:r>
      <w:r>
        <w:t>). For example, in healthcare projects mitigation involves installing redundant systems to minimise the chances of equipment failure. Risks are hypothetical and unaddressed without conscious actions, which threaten projects and make them more vulnerable. Introduction of systemic response is a proactive position that forms the core of proactive risk management.</w:t>
      </w:r>
    </w:p>
    <w:p w14:paraId="3F1B4756" w14:textId="77777777" w:rsidR="003172BC" w:rsidRDefault="00000000">
      <w:pPr>
        <w:rPr>
          <w:b/>
          <w:bCs/>
        </w:rPr>
      </w:pPr>
      <w:r>
        <w:rPr>
          <w:b/>
          <w:bCs/>
        </w:rPr>
        <w:t>Monitoring</w:t>
      </w:r>
    </w:p>
    <w:p w14:paraId="148C732E" w14:textId="77777777" w:rsidR="003172BC" w:rsidRDefault="00000000">
      <w:r>
        <w:t>Monitoring is an ongoing process of observing the already identified risks and identifying new threats during the project implementation. Continuous vigilance is supported by tools like risk registers, dashboards, frequent reviews and so on (</w:t>
      </w:r>
      <w:proofErr w:type="spellStart"/>
      <w:r>
        <w:rPr>
          <w:highlight w:val="white"/>
        </w:rPr>
        <w:t>Harake</w:t>
      </w:r>
      <w:proofErr w:type="spellEnd"/>
      <w:r>
        <w:rPr>
          <w:highlight w:val="white"/>
        </w:rPr>
        <w:t>, 2025</w:t>
      </w:r>
      <w:r>
        <w:t xml:space="preserve">). Monitoring recognises that </w:t>
      </w:r>
      <w:r>
        <w:lastRenderedPageBreak/>
        <w:t>risk profiles change based on the dynamics of the project and new circumstances can occur that could not be initially predicted. For example, the supply-chain weaknesses in manufacturing projects might be caused by geopolitical changes and the responses should be adjusted accordingly. Constant observation is used to keep the risk mitigation current and eliminate outdated strategies that might undermine a project's success.</w:t>
      </w:r>
    </w:p>
    <w:p w14:paraId="6B2B6361" w14:textId="77777777" w:rsidR="003172BC" w:rsidRDefault="00000000">
      <w:pPr>
        <w:rPr>
          <w:b/>
          <w:bCs/>
        </w:rPr>
      </w:pPr>
      <w:r>
        <w:rPr>
          <w:b/>
          <w:bCs/>
        </w:rPr>
        <w:t>Control</w:t>
      </w:r>
    </w:p>
    <w:p w14:paraId="7A907EDD" w14:textId="77777777" w:rsidR="003172BC" w:rsidRDefault="00000000">
      <w:r>
        <w:t>Risk control is an evaluation of the implemented responses effectiveness and the necessary adjustments. The accountability and continuous improvement in risk management practices are promoted through a feedback mechanism (</w:t>
      </w:r>
      <w:proofErr w:type="spellStart"/>
      <w:r>
        <w:rPr>
          <w:highlight w:val="white"/>
        </w:rPr>
        <w:t>Udoh</w:t>
      </w:r>
      <w:proofErr w:type="spellEnd"/>
      <w:r>
        <w:rPr>
          <w:highlight w:val="white"/>
        </w:rPr>
        <w:t>, 2024</w:t>
      </w:r>
      <w:r>
        <w:t>). Critically evaluating the performance of mitigation enables project managers to optimise strategies and strengthen the organisation. For example, in an IT project testing of backup systems must be done to determine their strength. Without control, efficiency of risk management gets hampered due to lack of adaptation in unstable environments. Quality control contributes to the fact that risk management processes must be repetitive and responsive, which enhances the overall project performance.</w:t>
      </w:r>
    </w:p>
    <w:p w14:paraId="145FE371" w14:textId="77777777" w:rsidR="003172BC" w:rsidRDefault="00000000">
      <w:pPr>
        <w:pStyle w:val="Heading2"/>
      </w:pPr>
      <w:bookmarkStart w:id="5" w:name="_heading=h.iyn34fg9qs2v" w:colFirst="0" w:colLast="0"/>
      <w:bookmarkEnd w:id="5"/>
      <w:r>
        <w:t>2.2. Contracting</w:t>
      </w:r>
    </w:p>
    <w:p w14:paraId="3DA522F8" w14:textId="77777777" w:rsidR="003172BC" w:rsidRDefault="00000000">
      <w:r>
        <w:t>Contracting processes during project management would define the legal and functional structures of project implementation. Contracting methods involve defining the duties of the parties, classifying risks and deliverables (</w:t>
      </w:r>
      <w:proofErr w:type="spellStart"/>
      <w:r>
        <w:rPr>
          <w:highlight w:val="white"/>
        </w:rPr>
        <w:t>Osifo</w:t>
      </w:r>
      <w:proofErr w:type="spellEnd"/>
      <w:r>
        <w:rPr>
          <w:highlight w:val="white"/>
        </w:rPr>
        <w:t xml:space="preserve">, </w:t>
      </w:r>
      <w:proofErr w:type="spellStart"/>
      <w:r>
        <w:rPr>
          <w:highlight w:val="white"/>
        </w:rPr>
        <w:t>Omumu</w:t>
      </w:r>
      <w:proofErr w:type="spellEnd"/>
      <w:r>
        <w:rPr>
          <w:highlight w:val="white"/>
        </w:rPr>
        <w:t xml:space="preserve"> and </w:t>
      </w:r>
      <w:proofErr w:type="spellStart"/>
      <w:r>
        <w:rPr>
          <w:highlight w:val="white"/>
        </w:rPr>
        <w:t>Alozie</w:t>
      </w:r>
      <w:proofErr w:type="spellEnd"/>
      <w:r>
        <w:rPr>
          <w:highlight w:val="white"/>
        </w:rPr>
        <w:t>, 2025)</w:t>
      </w:r>
      <w:r>
        <w:t>. Four major contracting models include turnkey, multi-contract, DIY and hybrid that involve distinct features. Their advantages and disadvantages are context specific depending on project requirements and stakeholder’s expectations.</w:t>
      </w:r>
    </w:p>
    <w:tbl>
      <w:tblPr>
        <w:tblStyle w:val="a0"/>
        <w:tblW w:w="8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515"/>
        <w:gridCol w:w="1920"/>
        <w:gridCol w:w="2280"/>
        <w:gridCol w:w="1530"/>
        <w:gridCol w:w="1650"/>
      </w:tblGrid>
      <w:tr w:rsidR="003172BC" w14:paraId="7F7AC652" w14:textId="77777777">
        <w:trPr>
          <w:trHeight w:val="1170"/>
        </w:trPr>
        <w:tc>
          <w:tcPr>
            <w:tcW w:w="1515" w:type="dxa"/>
            <w:tcMar>
              <w:top w:w="100" w:type="dxa"/>
              <w:left w:w="100" w:type="dxa"/>
              <w:bottom w:w="100" w:type="dxa"/>
              <w:right w:w="100" w:type="dxa"/>
            </w:tcMar>
          </w:tcPr>
          <w:p w14:paraId="033B516C" w14:textId="77777777" w:rsidR="003172BC" w:rsidRDefault="00000000">
            <w:pPr>
              <w:rPr>
                <w:b/>
                <w:bCs/>
              </w:rPr>
            </w:pPr>
            <w:r>
              <w:rPr>
                <w:b/>
                <w:bCs/>
              </w:rPr>
              <w:t>Contracting Method</w:t>
            </w:r>
          </w:p>
        </w:tc>
        <w:tc>
          <w:tcPr>
            <w:tcW w:w="1920" w:type="dxa"/>
            <w:tcMar>
              <w:top w:w="100" w:type="dxa"/>
              <w:left w:w="100" w:type="dxa"/>
              <w:bottom w:w="100" w:type="dxa"/>
              <w:right w:w="100" w:type="dxa"/>
            </w:tcMar>
          </w:tcPr>
          <w:p w14:paraId="15AF6119" w14:textId="77777777" w:rsidR="003172BC" w:rsidRDefault="00000000">
            <w:pPr>
              <w:rPr>
                <w:b/>
                <w:bCs/>
              </w:rPr>
            </w:pPr>
            <w:r>
              <w:rPr>
                <w:b/>
                <w:bCs/>
              </w:rPr>
              <w:t>Description</w:t>
            </w:r>
          </w:p>
        </w:tc>
        <w:tc>
          <w:tcPr>
            <w:tcW w:w="2280" w:type="dxa"/>
            <w:tcMar>
              <w:top w:w="100" w:type="dxa"/>
              <w:left w:w="100" w:type="dxa"/>
              <w:bottom w:w="100" w:type="dxa"/>
              <w:right w:w="100" w:type="dxa"/>
            </w:tcMar>
          </w:tcPr>
          <w:p w14:paraId="042CACCB" w14:textId="77777777" w:rsidR="003172BC" w:rsidRDefault="00000000">
            <w:pPr>
              <w:rPr>
                <w:b/>
                <w:bCs/>
              </w:rPr>
            </w:pPr>
            <w:r>
              <w:rPr>
                <w:b/>
                <w:bCs/>
              </w:rPr>
              <w:t>Advantages</w:t>
            </w:r>
          </w:p>
        </w:tc>
        <w:tc>
          <w:tcPr>
            <w:tcW w:w="1530" w:type="dxa"/>
            <w:tcMar>
              <w:top w:w="100" w:type="dxa"/>
              <w:left w:w="100" w:type="dxa"/>
              <w:bottom w:w="100" w:type="dxa"/>
              <w:right w:w="100" w:type="dxa"/>
            </w:tcMar>
          </w:tcPr>
          <w:p w14:paraId="40ED8E69" w14:textId="77777777" w:rsidR="003172BC" w:rsidRDefault="00000000">
            <w:pPr>
              <w:rPr>
                <w:b/>
                <w:bCs/>
              </w:rPr>
            </w:pPr>
            <w:r>
              <w:rPr>
                <w:b/>
                <w:bCs/>
              </w:rPr>
              <w:t>Disadvantages</w:t>
            </w:r>
          </w:p>
        </w:tc>
        <w:tc>
          <w:tcPr>
            <w:tcW w:w="1650" w:type="dxa"/>
            <w:tcMar>
              <w:top w:w="100" w:type="dxa"/>
              <w:left w:w="100" w:type="dxa"/>
              <w:bottom w:w="100" w:type="dxa"/>
              <w:right w:w="100" w:type="dxa"/>
            </w:tcMar>
          </w:tcPr>
          <w:p w14:paraId="747D217E" w14:textId="77777777" w:rsidR="003172BC" w:rsidRDefault="00000000">
            <w:pPr>
              <w:rPr>
                <w:b/>
                <w:bCs/>
              </w:rPr>
            </w:pPr>
            <w:r>
              <w:rPr>
                <w:b/>
                <w:bCs/>
              </w:rPr>
              <w:t>Suitable Projects</w:t>
            </w:r>
          </w:p>
        </w:tc>
      </w:tr>
      <w:tr w:rsidR="003172BC" w14:paraId="5CD5D336" w14:textId="77777777">
        <w:trPr>
          <w:trHeight w:val="2265"/>
        </w:trPr>
        <w:tc>
          <w:tcPr>
            <w:tcW w:w="1515" w:type="dxa"/>
            <w:tcMar>
              <w:top w:w="100" w:type="dxa"/>
              <w:left w:w="100" w:type="dxa"/>
              <w:bottom w:w="100" w:type="dxa"/>
              <w:right w:w="100" w:type="dxa"/>
            </w:tcMar>
          </w:tcPr>
          <w:p w14:paraId="2417390B" w14:textId="77777777" w:rsidR="003172BC" w:rsidRDefault="00000000">
            <w:pPr>
              <w:rPr>
                <w:b/>
                <w:bCs/>
              </w:rPr>
            </w:pPr>
            <w:r>
              <w:rPr>
                <w:b/>
                <w:bCs/>
              </w:rPr>
              <w:lastRenderedPageBreak/>
              <w:t>Turnkey</w:t>
            </w:r>
          </w:p>
        </w:tc>
        <w:tc>
          <w:tcPr>
            <w:tcW w:w="1920" w:type="dxa"/>
            <w:tcMar>
              <w:top w:w="100" w:type="dxa"/>
              <w:left w:w="100" w:type="dxa"/>
              <w:bottom w:w="100" w:type="dxa"/>
              <w:right w:w="100" w:type="dxa"/>
            </w:tcMar>
          </w:tcPr>
          <w:p w14:paraId="29F41B36" w14:textId="77777777" w:rsidR="003172BC" w:rsidRDefault="00000000">
            <w:r>
              <w:t>The contractor will be providing a complete project which will be ready to operate.</w:t>
            </w:r>
          </w:p>
        </w:tc>
        <w:tc>
          <w:tcPr>
            <w:tcW w:w="2280" w:type="dxa"/>
            <w:tcMar>
              <w:top w:w="100" w:type="dxa"/>
              <w:left w:w="100" w:type="dxa"/>
              <w:bottom w:w="100" w:type="dxa"/>
              <w:right w:w="100" w:type="dxa"/>
            </w:tcMar>
          </w:tcPr>
          <w:p w14:paraId="14C4B3A5" w14:textId="77777777" w:rsidR="003172BC" w:rsidRDefault="00000000">
            <w:r>
              <w:t xml:space="preserve">Such an arrangement brings about clear responsibility, </w:t>
            </w:r>
            <w:proofErr w:type="spellStart"/>
            <w:r>
              <w:t>minimizes</w:t>
            </w:r>
            <w:proofErr w:type="spellEnd"/>
            <w:r>
              <w:t xml:space="preserve"> the role of the client and makes results predictable.</w:t>
            </w:r>
          </w:p>
        </w:tc>
        <w:tc>
          <w:tcPr>
            <w:tcW w:w="1530" w:type="dxa"/>
            <w:tcMar>
              <w:top w:w="100" w:type="dxa"/>
              <w:left w:w="100" w:type="dxa"/>
              <w:bottom w:w="100" w:type="dxa"/>
              <w:right w:w="100" w:type="dxa"/>
            </w:tcMar>
          </w:tcPr>
          <w:p w14:paraId="592C904A" w14:textId="77777777" w:rsidR="003172BC" w:rsidRDefault="00000000">
            <w:r>
              <w:t>It is very expensive, lacks flexibility and exposes contractor domination.</w:t>
            </w:r>
          </w:p>
        </w:tc>
        <w:tc>
          <w:tcPr>
            <w:tcW w:w="1650" w:type="dxa"/>
            <w:tcMar>
              <w:top w:w="100" w:type="dxa"/>
              <w:left w:w="100" w:type="dxa"/>
              <w:bottom w:w="100" w:type="dxa"/>
              <w:right w:w="100" w:type="dxa"/>
            </w:tcMar>
          </w:tcPr>
          <w:p w14:paraId="1DA84E70" w14:textId="77777777" w:rsidR="003172BC" w:rsidRDefault="00000000">
            <w:r>
              <w:t>Large infrastructure, manufacturing plants.</w:t>
            </w:r>
          </w:p>
        </w:tc>
      </w:tr>
      <w:tr w:rsidR="003172BC" w14:paraId="5A6B3082" w14:textId="77777777">
        <w:trPr>
          <w:trHeight w:val="2265"/>
        </w:trPr>
        <w:tc>
          <w:tcPr>
            <w:tcW w:w="1515" w:type="dxa"/>
            <w:tcMar>
              <w:top w:w="100" w:type="dxa"/>
              <w:left w:w="100" w:type="dxa"/>
              <w:bottom w:w="100" w:type="dxa"/>
              <w:right w:w="100" w:type="dxa"/>
            </w:tcMar>
          </w:tcPr>
          <w:p w14:paraId="1214A51F" w14:textId="77777777" w:rsidR="003172BC" w:rsidRDefault="00000000">
            <w:pPr>
              <w:rPr>
                <w:b/>
                <w:bCs/>
              </w:rPr>
            </w:pPr>
            <w:r>
              <w:rPr>
                <w:b/>
                <w:bCs/>
              </w:rPr>
              <w:t>Multi-contract</w:t>
            </w:r>
          </w:p>
        </w:tc>
        <w:tc>
          <w:tcPr>
            <w:tcW w:w="1920" w:type="dxa"/>
            <w:tcMar>
              <w:top w:w="100" w:type="dxa"/>
              <w:left w:w="100" w:type="dxa"/>
              <w:bottom w:w="100" w:type="dxa"/>
              <w:right w:w="100" w:type="dxa"/>
            </w:tcMar>
          </w:tcPr>
          <w:p w14:paraId="3D0F5C52" w14:textId="77777777" w:rsidR="003172BC" w:rsidRDefault="00000000">
            <w:r>
              <w:t>The client hires various contractors who would deal with various parts.</w:t>
            </w:r>
          </w:p>
        </w:tc>
        <w:tc>
          <w:tcPr>
            <w:tcW w:w="2280" w:type="dxa"/>
            <w:tcMar>
              <w:top w:w="100" w:type="dxa"/>
              <w:left w:w="100" w:type="dxa"/>
              <w:bottom w:w="100" w:type="dxa"/>
              <w:right w:w="100" w:type="dxa"/>
            </w:tcMar>
          </w:tcPr>
          <w:p w14:paraId="11558943" w14:textId="77777777" w:rsidR="003172BC" w:rsidRDefault="00000000">
            <w:r>
              <w:t>The advantages are increased flexibility, specialisation and cost effectiveness.</w:t>
            </w:r>
          </w:p>
        </w:tc>
        <w:tc>
          <w:tcPr>
            <w:tcW w:w="1530" w:type="dxa"/>
            <w:tcMar>
              <w:top w:w="100" w:type="dxa"/>
              <w:left w:w="100" w:type="dxa"/>
              <w:bottom w:w="100" w:type="dxa"/>
              <w:right w:w="100" w:type="dxa"/>
            </w:tcMar>
          </w:tcPr>
          <w:p w14:paraId="197F9028" w14:textId="77777777" w:rsidR="003172BC" w:rsidRDefault="00000000">
            <w:r>
              <w:t>However, the complexity of coordination presents a threat of conflict.</w:t>
            </w:r>
          </w:p>
        </w:tc>
        <w:tc>
          <w:tcPr>
            <w:tcW w:w="1650" w:type="dxa"/>
            <w:tcMar>
              <w:top w:w="100" w:type="dxa"/>
              <w:left w:w="100" w:type="dxa"/>
              <w:bottom w:w="100" w:type="dxa"/>
              <w:right w:w="100" w:type="dxa"/>
            </w:tcMar>
          </w:tcPr>
          <w:p w14:paraId="4DCA0694" w14:textId="77777777" w:rsidR="003172BC" w:rsidRDefault="00000000">
            <w:r>
              <w:t>IT systems, modular construction.</w:t>
            </w:r>
          </w:p>
        </w:tc>
      </w:tr>
      <w:tr w:rsidR="003172BC" w14:paraId="47E009C0" w14:textId="77777777">
        <w:trPr>
          <w:trHeight w:val="1995"/>
        </w:trPr>
        <w:tc>
          <w:tcPr>
            <w:tcW w:w="1515" w:type="dxa"/>
            <w:tcMar>
              <w:top w:w="100" w:type="dxa"/>
              <w:left w:w="100" w:type="dxa"/>
              <w:bottom w:w="100" w:type="dxa"/>
              <w:right w:w="100" w:type="dxa"/>
            </w:tcMar>
          </w:tcPr>
          <w:p w14:paraId="5D30D5C6" w14:textId="77777777" w:rsidR="003172BC" w:rsidRDefault="00000000">
            <w:pPr>
              <w:rPr>
                <w:b/>
                <w:bCs/>
              </w:rPr>
            </w:pPr>
            <w:r>
              <w:rPr>
                <w:b/>
                <w:bCs/>
              </w:rPr>
              <w:t>DIY</w:t>
            </w:r>
          </w:p>
        </w:tc>
        <w:tc>
          <w:tcPr>
            <w:tcW w:w="1920" w:type="dxa"/>
            <w:tcMar>
              <w:top w:w="100" w:type="dxa"/>
              <w:left w:w="100" w:type="dxa"/>
              <w:bottom w:w="100" w:type="dxa"/>
              <w:right w:w="100" w:type="dxa"/>
            </w:tcMar>
          </w:tcPr>
          <w:p w14:paraId="3585F202" w14:textId="77777777" w:rsidR="003172BC" w:rsidRDefault="00000000">
            <w:r>
              <w:t>The client can implement the project with internal resources.</w:t>
            </w:r>
          </w:p>
        </w:tc>
        <w:tc>
          <w:tcPr>
            <w:tcW w:w="2280" w:type="dxa"/>
            <w:tcMar>
              <w:top w:w="100" w:type="dxa"/>
              <w:left w:w="100" w:type="dxa"/>
              <w:bottom w:w="100" w:type="dxa"/>
              <w:right w:w="100" w:type="dxa"/>
            </w:tcMar>
          </w:tcPr>
          <w:p w14:paraId="6EA211D6" w14:textId="77777777" w:rsidR="003172BC" w:rsidRDefault="00000000">
            <w:r>
              <w:t>The benefits of this option are cost savings, complete control and knowledge retention.</w:t>
            </w:r>
          </w:p>
        </w:tc>
        <w:tc>
          <w:tcPr>
            <w:tcW w:w="1530" w:type="dxa"/>
            <w:tcMar>
              <w:top w:w="100" w:type="dxa"/>
              <w:left w:w="100" w:type="dxa"/>
              <w:bottom w:w="100" w:type="dxa"/>
              <w:right w:w="100" w:type="dxa"/>
            </w:tcMar>
          </w:tcPr>
          <w:p w14:paraId="5A933A26" w14:textId="77777777" w:rsidR="003172BC" w:rsidRDefault="00000000">
            <w:r>
              <w:t>However, it is limited by lack of expertise, resource strain and increased risk exposure.</w:t>
            </w:r>
          </w:p>
        </w:tc>
        <w:tc>
          <w:tcPr>
            <w:tcW w:w="1650" w:type="dxa"/>
            <w:tcMar>
              <w:top w:w="100" w:type="dxa"/>
              <w:left w:w="100" w:type="dxa"/>
              <w:bottom w:w="100" w:type="dxa"/>
              <w:right w:w="100" w:type="dxa"/>
            </w:tcMar>
          </w:tcPr>
          <w:p w14:paraId="5D2AA3F0" w14:textId="77777777" w:rsidR="003172BC" w:rsidRDefault="00000000">
            <w:r>
              <w:t>Small-scale internal projects, startups.</w:t>
            </w:r>
          </w:p>
        </w:tc>
      </w:tr>
      <w:tr w:rsidR="003172BC" w14:paraId="05B9CFF3" w14:textId="77777777">
        <w:trPr>
          <w:trHeight w:val="2550"/>
        </w:trPr>
        <w:tc>
          <w:tcPr>
            <w:tcW w:w="1515" w:type="dxa"/>
            <w:tcMar>
              <w:top w:w="100" w:type="dxa"/>
              <w:left w:w="100" w:type="dxa"/>
              <w:bottom w:w="100" w:type="dxa"/>
              <w:right w:w="100" w:type="dxa"/>
            </w:tcMar>
          </w:tcPr>
          <w:p w14:paraId="78E2E33D" w14:textId="77777777" w:rsidR="003172BC" w:rsidRDefault="00000000">
            <w:pPr>
              <w:rPr>
                <w:b/>
                <w:bCs/>
              </w:rPr>
            </w:pPr>
            <w:r>
              <w:rPr>
                <w:b/>
                <w:bCs/>
              </w:rPr>
              <w:t>Hybrid (Multi-contract + DIY)</w:t>
            </w:r>
          </w:p>
        </w:tc>
        <w:tc>
          <w:tcPr>
            <w:tcW w:w="1920" w:type="dxa"/>
            <w:tcMar>
              <w:top w:w="100" w:type="dxa"/>
              <w:left w:w="100" w:type="dxa"/>
              <w:bottom w:w="100" w:type="dxa"/>
              <w:right w:w="100" w:type="dxa"/>
            </w:tcMar>
          </w:tcPr>
          <w:p w14:paraId="333488DB" w14:textId="77777777" w:rsidR="003172BC" w:rsidRDefault="00000000">
            <w:r>
              <w:t>In a hybrid model external contractors are integrated with internal execution.</w:t>
            </w:r>
          </w:p>
        </w:tc>
        <w:tc>
          <w:tcPr>
            <w:tcW w:w="2280" w:type="dxa"/>
            <w:tcMar>
              <w:top w:w="100" w:type="dxa"/>
              <w:left w:w="100" w:type="dxa"/>
              <w:bottom w:w="100" w:type="dxa"/>
              <w:right w:w="100" w:type="dxa"/>
            </w:tcMar>
          </w:tcPr>
          <w:p w14:paraId="01731068" w14:textId="77777777" w:rsidR="003172BC" w:rsidRDefault="00000000">
            <w:r>
              <w:t>The approach provides flexibility and balances between retained control and specialised expertise.</w:t>
            </w:r>
          </w:p>
        </w:tc>
        <w:tc>
          <w:tcPr>
            <w:tcW w:w="1530" w:type="dxa"/>
            <w:tcMar>
              <w:top w:w="100" w:type="dxa"/>
              <w:left w:w="100" w:type="dxa"/>
              <w:bottom w:w="100" w:type="dxa"/>
              <w:right w:w="100" w:type="dxa"/>
            </w:tcMar>
          </w:tcPr>
          <w:p w14:paraId="364906E7" w14:textId="77777777" w:rsidR="003172BC" w:rsidRDefault="00000000">
            <w:r>
              <w:t xml:space="preserve">However, the complexity of integration and the possibility of a misalignment </w:t>
            </w:r>
            <w:r>
              <w:lastRenderedPageBreak/>
              <w:t>of the goals are threats.</w:t>
            </w:r>
          </w:p>
        </w:tc>
        <w:tc>
          <w:tcPr>
            <w:tcW w:w="1650" w:type="dxa"/>
            <w:tcMar>
              <w:top w:w="100" w:type="dxa"/>
              <w:left w:w="100" w:type="dxa"/>
              <w:bottom w:w="100" w:type="dxa"/>
              <w:right w:w="100" w:type="dxa"/>
            </w:tcMar>
          </w:tcPr>
          <w:p w14:paraId="2A9A8A56" w14:textId="77777777" w:rsidR="003172BC" w:rsidRDefault="00000000">
            <w:r>
              <w:lastRenderedPageBreak/>
              <w:t>Medium-scale projects that require both expertise and internal control.</w:t>
            </w:r>
          </w:p>
        </w:tc>
      </w:tr>
    </w:tbl>
    <w:p w14:paraId="446B546D" w14:textId="77777777" w:rsidR="003172BC" w:rsidRDefault="00000000">
      <w:r>
        <w:rPr>
          <w:b/>
          <w:bCs/>
        </w:rPr>
        <w:t>Turnkey Contracting</w:t>
      </w:r>
      <w:r>
        <w:t xml:space="preserve">  </w:t>
      </w:r>
    </w:p>
    <w:p w14:paraId="6492A772" w14:textId="77777777" w:rsidR="003172BC" w:rsidRDefault="00000000">
      <w:r>
        <w:t xml:space="preserve">In turnkey contracting, the client entrusts all duties to a contractor who presents a ready project that can be used. The approach is also beneficial since it eases client collaboration, creates clear responsibility and offers predictability. For example, a contractor in charge of the construction of a power plant will handle the design, purchase, set-up and finally deliver a fully-functioning power plant. According to </w:t>
      </w:r>
      <w:proofErr w:type="spellStart"/>
      <w:r>
        <w:rPr>
          <w:highlight w:val="white"/>
        </w:rPr>
        <w:t>Donati</w:t>
      </w:r>
      <w:proofErr w:type="spellEnd"/>
      <w:r>
        <w:rPr>
          <w:highlight w:val="white"/>
        </w:rPr>
        <w:t xml:space="preserve">, </w:t>
      </w:r>
      <w:proofErr w:type="spellStart"/>
      <w:r>
        <w:rPr>
          <w:highlight w:val="white"/>
        </w:rPr>
        <w:t>Copiello</w:t>
      </w:r>
      <w:proofErr w:type="spellEnd"/>
      <w:r>
        <w:rPr>
          <w:highlight w:val="white"/>
        </w:rPr>
        <w:t xml:space="preserve"> and </w:t>
      </w:r>
      <w:proofErr w:type="spellStart"/>
      <w:r>
        <w:rPr>
          <w:highlight w:val="white"/>
        </w:rPr>
        <w:t>Bonifaci</w:t>
      </w:r>
      <w:proofErr w:type="spellEnd"/>
      <w:r>
        <w:rPr>
          <w:highlight w:val="white"/>
        </w:rPr>
        <w:t xml:space="preserve"> (2024), </w:t>
      </w:r>
      <w:r>
        <w:t>Turnkey contracting is significant because it guarantees delivery with minimal involvement of the clients. However, this kind of contract is costlier and less flexible to clients as they do not have a lot of choices to change designs and contractor dominance may cause a mismatch of organisational objectives. Turnkey contracting is most applicable to large infrastructure projects which need specialised skills and assured completion.</w:t>
      </w:r>
    </w:p>
    <w:p w14:paraId="692EB60D" w14:textId="77777777" w:rsidR="003172BC" w:rsidRDefault="00000000">
      <w:r>
        <w:rPr>
          <w:b/>
          <w:bCs/>
        </w:rPr>
        <w:t>Multi-contracting</w:t>
      </w:r>
      <w:r>
        <w:t xml:space="preserve"> </w:t>
      </w:r>
    </w:p>
    <w:p w14:paraId="400AF14E" w14:textId="77777777" w:rsidR="003172BC" w:rsidRDefault="00000000">
      <w:r>
        <w:t>Multi-contracting refers to the act of hiring more than one contractor when lots of work is involved in a project. It is also flexible and provides access to specialised expertise (</w:t>
      </w:r>
      <w:proofErr w:type="spellStart"/>
      <w:r>
        <w:rPr>
          <w:highlight w:val="white"/>
        </w:rPr>
        <w:t>Oktariansyah</w:t>
      </w:r>
      <w:proofErr w:type="spellEnd"/>
      <w:r>
        <w:rPr>
          <w:highlight w:val="white"/>
        </w:rPr>
        <w:t xml:space="preserve"> </w:t>
      </w:r>
      <w:r>
        <w:rPr>
          <w:i/>
          <w:iCs/>
          <w:highlight w:val="white"/>
        </w:rPr>
        <w:t>et al.,</w:t>
      </w:r>
      <w:r>
        <w:rPr>
          <w:highlight w:val="white"/>
        </w:rPr>
        <w:t xml:space="preserve"> 2025</w:t>
      </w:r>
      <w:r>
        <w:t>). Indicatively, a contractor may be employed to design the hardware in the process of developing an IT system and another contractor to develop the software. The benefits of multi-contracting include that they can be more refined to the functional requirements of a project. It is relatively inexpensive and also exploits the experience of every contractor. The major risk is the complexity of the coordination. The variety of contractors will demand effective project-management to avoid conflicts and failures. Multi-contracting is used where there are autonomous parts of the project which are not completely connected but have to be involved in a larger project.</w:t>
      </w:r>
    </w:p>
    <w:p w14:paraId="7ED81C57" w14:textId="77777777" w:rsidR="003172BC" w:rsidRDefault="00000000">
      <w:r>
        <w:rPr>
          <w:b/>
          <w:bCs/>
        </w:rPr>
        <w:t>Do-it-yourself (DIY)</w:t>
      </w:r>
      <w:r>
        <w:t xml:space="preserve">  </w:t>
      </w:r>
    </w:p>
    <w:p w14:paraId="43C44219" w14:textId="77777777" w:rsidR="003172BC" w:rsidRDefault="00000000">
      <w:r>
        <w:lastRenderedPageBreak/>
        <w:t>DIY contracting is an approach of utilising internal resources to execute the project. It can lead to cost savings, full control and knowledge retention. The implementation of a self-developed mobile app is a good example. A DIY model can be desirable to safeguard intellectual property and save costs. DIY is important because it will focus on enhancing internal capability and knowledge in the organisation. It promotes employee involvement and builds long-term expertise (</w:t>
      </w:r>
      <w:proofErr w:type="spellStart"/>
      <w:r>
        <w:rPr>
          <w:highlight w:val="white"/>
        </w:rPr>
        <w:t>Bristol-Alagbariya</w:t>
      </w:r>
      <w:proofErr w:type="spellEnd"/>
      <w:r>
        <w:rPr>
          <w:highlight w:val="white"/>
        </w:rPr>
        <w:t xml:space="preserve">, </w:t>
      </w:r>
      <w:proofErr w:type="spellStart"/>
      <w:r>
        <w:rPr>
          <w:highlight w:val="white"/>
        </w:rPr>
        <w:t>Ayanponle</w:t>
      </w:r>
      <w:proofErr w:type="spellEnd"/>
      <w:r>
        <w:rPr>
          <w:highlight w:val="white"/>
        </w:rPr>
        <w:t xml:space="preserve"> and </w:t>
      </w:r>
      <w:proofErr w:type="spellStart"/>
      <w:r>
        <w:rPr>
          <w:highlight w:val="white"/>
        </w:rPr>
        <w:t>Ogedengbe</w:t>
      </w:r>
      <w:proofErr w:type="spellEnd"/>
      <w:r>
        <w:rPr>
          <w:highlight w:val="white"/>
        </w:rPr>
        <w:t>, 2024</w:t>
      </w:r>
      <w:r>
        <w:t>). By using internal teams, organisations are able to align project deliverables with strategic goals. However, DIY leads to an increase in the project risk due to the shortage of experience and resources. Lack of expertise of the internal team might result in inefficiencies, delays or quality concerns. For example, a small company that tries to create an enterprise resource planning system on its own can experience technical complications and cost overruns. DIY can be most applicable to small projects because the company would have sufficient internal capacity and contracting would not be necessary externally, because it would be less cost-effective. It is unsuited to large or technically complicated projects where a lack of expertise might compromise success. The DIY approach may hamper the ability of internal resources for innovative work that may impact the overall organisational level.</w:t>
      </w:r>
    </w:p>
    <w:p w14:paraId="5B2882BC" w14:textId="77777777" w:rsidR="003172BC" w:rsidRDefault="00000000">
      <w:pPr>
        <w:rPr>
          <w:b/>
          <w:bCs/>
        </w:rPr>
      </w:pPr>
      <w:r>
        <w:rPr>
          <w:b/>
          <w:bCs/>
        </w:rPr>
        <w:t xml:space="preserve">Hybrid (Multi-contract + DIY)  </w:t>
      </w:r>
    </w:p>
    <w:p w14:paraId="3C2C5557" w14:textId="77777777" w:rsidR="003172BC" w:rsidRDefault="00000000">
      <w:r>
        <w:t>The hybrid form involves a combination of external contractors and internal implementation. It will provide the optimal balance of expertise and control, as organisations can hire external specialisation but still have a control mechanism (</w:t>
      </w:r>
      <w:proofErr w:type="spellStart"/>
      <w:r>
        <w:rPr>
          <w:highlight w:val="white"/>
        </w:rPr>
        <w:t>Jerab</w:t>
      </w:r>
      <w:proofErr w:type="spellEnd"/>
      <w:r>
        <w:rPr>
          <w:highlight w:val="white"/>
        </w:rPr>
        <w:t xml:space="preserve"> and </w:t>
      </w:r>
      <w:proofErr w:type="spellStart"/>
      <w:r>
        <w:rPr>
          <w:highlight w:val="white"/>
        </w:rPr>
        <w:t>Mabrouk</w:t>
      </w:r>
      <w:proofErr w:type="spellEnd"/>
      <w:r>
        <w:rPr>
          <w:highlight w:val="white"/>
        </w:rPr>
        <w:t>, 2023</w:t>
      </w:r>
      <w:r>
        <w:t>). For example, while implementing a healthcare system, an external vendor may provide specialised software, whereas internal staff will make customisation and integration. The importance of such an approach is that it has flexibility, allowing an organisation to combine external knowledge with in-house strength. However, there are also issues related to the complexity of integration and misalignment between internal and external teams. It suits medium-sized projects where the necessary specialisation can be combined with organisational participation.</w:t>
      </w:r>
    </w:p>
    <w:p w14:paraId="0BD2CBCA" w14:textId="77777777" w:rsidR="003172BC" w:rsidRDefault="00000000">
      <w:pPr>
        <w:rPr>
          <w:b/>
          <w:bCs/>
        </w:rPr>
      </w:pPr>
      <w:r>
        <w:rPr>
          <w:b/>
          <w:bCs/>
        </w:rPr>
        <w:t>Comparative Analysis</w:t>
      </w:r>
    </w:p>
    <w:p w14:paraId="30E0CE6A" w14:textId="77777777" w:rsidR="003172BC" w:rsidRDefault="00000000">
      <w:r>
        <w:t xml:space="preserve">Turnkey contracting is predictable but is still expensive and rigid. It is suitable for clients who lack technical expertise, as long as the management avoids allowing dominance by the contractor. </w:t>
      </w:r>
      <w:proofErr w:type="spellStart"/>
      <w:r>
        <w:t>Multicontracting</w:t>
      </w:r>
      <w:proofErr w:type="spellEnd"/>
      <w:r>
        <w:t xml:space="preserve"> is specialised and affordable, but requires a lot of coordination. Therefore, it suits modular projects where components are distinctly separated. DIY has control and cost reductions, but can be inefficient. Hence, it is best suited to small-scale projects in </w:t>
      </w:r>
      <w:r>
        <w:lastRenderedPageBreak/>
        <w:t xml:space="preserve">which internal capacity is adequate. The hybrid model provides balanced knowledge and control, but it involves complex integration management. It can be used in medium-scale projects that involve technical complexity and organisational participation. Contracting ensures that the project needs to align with the most suitable technique. Each of these techniques maintains a balance between cost, control, expertise and risk. For example, in a multinational company building a factory, the turnkey method could be used to ensure delivery and a startup software programmer might use DIY to protect their intellectual property. Hospital IT systems can be viewed as a medium-scale project where a hybrid approach and external specialisation may </w:t>
      </w:r>
      <w:proofErr w:type="spellStart"/>
      <w:r>
        <w:t>combinely</w:t>
      </w:r>
      <w:proofErr w:type="spellEnd"/>
      <w:r>
        <w:t xml:space="preserve"> offer internal control. The selection of contracting must be based on project size, complexity, organisational capabilities, accountability, efficiency and risk sharing.</w:t>
      </w:r>
    </w:p>
    <w:p w14:paraId="3B5B7DAB" w14:textId="77777777" w:rsidR="003172BC" w:rsidRDefault="00000000">
      <w:pPr>
        <w:pStyle w:val="Heading1"/>
      </w:pPr>
      <w:bookmarkStart w:id="6" w:name="_heading=h.rlcawzqveoha" w:colFirst="0" w:colLast="0"/>
      <w:bookmarkEnd w:id="6"/>
      <w:r>
        <w:t xml:space="preserve">3. Conclusion </w:t>
      </w:r>
    </w:p>
    <w:p w14:paraId="3FF0D5B3" w14:textId="77777777" w:rsidR="003172BC" w:rsidRDefault="00000000">
      <w:r>
        <w:t>Risk planning and contracting are crucial to project management. Risk planning enables the identification, analysis and systematic mitigation of uncertainties for ensuring project resilience and increasing trust among stakeholders. Contracting highlights the coordination process, definition of deliverables, defining responsibility and resource allocation. The four contracting methods, which include turnkey, multi-contract, DIY and hybrid, have their own strengths that can be leveraged based on the project’s context. Effective risk planning and management requires coordination of the risk process and an adequate contracting approach to ensure risk mitigation and resource optimisation. Combining a systematic risk management approach with the contextually appropriate contracting approach enables organisations to experience successful projects to deliver resilient, efficient and strategically aligned outputs. Synchronisation of risk planning and contracting enhances project governance and allows organisations to manage complexity and uncertainty.</w:t>
      </w:r>
      <w:r>
        <w:br w:type="page"/>
      </w:r>
    </w:p>
    <w:p w14:paraId="1542FFEF" w14:textId="77777777" w:rsidR="003172BC" w:rsidRDefault="00000000">
      <w:pPr>
        <w:pStyle w:val="Heading1"/>
      </w:pPr>
      <w:bookmarkStart w:id="7" w:name="_heading=h.evijy9vpce62" w:colFirst="0" w:colLast="0"/>
      <w:bookmarkEnd w:id="7"/>
      <w:r>
        <w:lastRenderedPageBreak/>
        <w:t xml:space="preserve">References </w:t>
      </w:r>
    </w:p>
    <w:p w14:paraId="46612760" w14:textId="77777777" w:rsidR="003172BC" w:rsidRDefault="00000000">
      <w:proofErr w:type="spellStart"/>
      <w:r>
        <w:t>Acebes</w:t>
      </w:r>
      <w:proofErr w:type="spellEnd"/>
      <w:r>
        <w:t xml:space="preserve">, F., </w:t>
      </w:r>
      <w:proofErr w:type="spellStart"/>
      <w:r>
        <w:t>González-Varona</w:t>
      </w:r>
      <w:proofErr w:type="spellEnd"/>
      <w:r>
        <w:t xml:space="preserve">, J.M., </w:t>
      </w:r>
      <w:proofErr w:type="spellStart"/>
      <w:r>
        <w:t>López-Paredes</w:t>
      </w:r>
      <w:proofErr w:type="spellEnd"/>
      <w:r>
        <w:t xml:space="preserve">, A. and </w:t>
      </w:r>
      <w:proofErr w:type="spellStart"/>
      <w:r>
        <w:t>Pajares</w:t>
      </w:r>
      <w:proofErr w:type="spellEnd"/>
      <w:r>
        <w:t xml:space="preserve">, J. (2024). Beyond probability-impact matrices in project risk management: A quantitative methodology for risk prioritisation. </w:t>
      </w:r>
      <w:r>
        <w:rPr>
          <w:i/>
          <w:iCs/>
        </w:rPr>
        <w:t>Humanities and Social Sciences Communications</w:t>
      </w:r>
      <w:r>
        <w:t xml:space="preserve">, </w:t>
      </w:r>
      <w:r>
        <w:rPr>
          <w:i/>
          <w:iCs/>
        </w:rPr>
        <w:t>11</w:t>
      </w:r>
      <w:r>
        <w:t>(1), pp.1-13.</w:t>
      </w:r>
    </w:p>
    <w:p w14:paraId="18306685" w14:textId="77777777" w:rsidR="003172BC" w:rsidRDefault="00000000">
      <w:r>
        <w:t xml:space="preserve">Barraza de la Paz, J.V., </w:t>
      </w:r>
      <w:proofErr w:type="spellStart"/>
      <w:r>
        <w:t>Rodríguez-Picón</w:t>
      </w:r>
      <w:proofErr w:type="spellEnd"/>
      <w:r>
        <w:t xml:space="preserve">, L.A., Morales-Rocha, V. and </w:t>
      </w:r>
      <w:proofErr w:type="spellStart"/>
      <w:r>
        <w:t>Torres-Argüelles</w:t>
      </w:r>
      <w:proofErr w:type="spellEnd"/>
      <w:r>
        <w:t xml:space="preserve">, S.V. (2023). A systematic review of risk management methodologies for complex </w:t>
      </w:r>
      <w:proofErr w:type="spellStart"/>
      <w:r>
        <w:t>organizations</w:t>
      </w:r>
      <w:proofErr w:type="spellEnd"/>
      <w:r>
        <w:t xml:space="preserve"> in industry 4.0 and 5.0. </w:t>
      </w:r>
      <w:r>
        <w:rPr>
          <w:i/>
          <w:iCs/>
        </w:rPr>
        <w:t>Systems</w:t>
      </w:r>
      <w:r>
        <w:t xml:space="preserve">, </w:t>
      </w:r>
      <w:r>
        <w:rPr>
          <w:i/>
          <w:iCs/>
        </w:rPr>
        <w:t>11</w:t>
      </w:r>
      <w:r>
        <w:t>(5), p.218.</w:t>
      </w:r>
    </w:p>
    <w:p w14:paraId="13D9AB39" w14:textId="77777777" w:rsidR="003172BC" w:rsidRDefault="00000000">
      <w:r>
        <w:t>Bello, A.B. (2025). Adaptive Project Management Strategies for Complex, Multi-Stakeholder Environments: Balancing Agility, Risk, and Strategic Alignment Effectively.</w:t>
      </w:r>
    </w:p>
    <w:p w14:paraId="208A784F" w14:textId="77777777" w:rsidR="003172BC" w:rsidRDefault="00000000">
      <w:pPr>
        <w:rPr>
          <w:highlight w:val="white"/>
        </w:rPr>
      </w:pPr>
      <w:proofErr w:type="spellStart"/>
      <w:r>
        <w:rPr>
          <w:highlight w:val="white"/>
        </w:rPr>
        <w:t>Bristol-Alagbariya</w:t>
      </w:r>
      <w:proofErr w:type="spellEnd"/>
      <w:r>
        <w:rPr>
          <w:highlight w:val="white"/>
        </w:rPr>
        <w:t xml:space="preserve">, B., </w:t>
      </w:r>
      <w:proofErr w:type="spellStart"/>
      <w:r>
        <w:rPr>
          <w:highlight w:val="white"/>
        </w:rPr>
        <w:t>Ayanponle</w:t>
      </w:r>
      <w:proofErr w:type="spellEnd"/>
      <w:r>
        <w:rPr>
          <w:highlight w:val="white"/>
        </w:rPr>
        <w:t xml:space="preserve">, O.L. and </w:t>
      </w:r>
      <w:proofErr w:type="spellStart"/>
      <w:r>
        <w:rPr>
          <w:highlight w:val="white"/>
        </w:rPr>
        <w:t>Ogedengbe</w:t>
      </w:r>
      <w:proofErr w:type="spellEnd"/>
      <w:r>
        <w:rPr>
          <w:highlight w:val="white"/>
        </w:rPr>
        <w:t xml:space="preserve">, D.E. (2024). Leadership development and talent management in constrained resource settings: A strategic HR perspective. </w:t>
      </w:r>
      <w:r>
        <w:rPr>
          <w:i/>
          <w:iCs/>
          <w:highlight w:val="white"/>
        </w:rPr>
        <w:t>Comprehensive Research and Reviews Journal</w:t>
      </w:r>
      <w:r>
        <w:rPr>
          <w:highlight w:val="white"/>
        </w:rPr>
        <w:t xml:space="preserve">, </w:t>
      </w:r>
      <w:r>
        <w:rPr>
          <w:i/>
          <w:iCs/>
          <w:highlight w:val="white"/>
        </w:rPr>
        <w:t>2</w:t>
      </w:r>
      <w:r>
        <w:rPr>
          <w:highlight w:val="white"/>
        </w:rPr>
        <w:t>(02), pp.013-022.</w:t>
      </w:r>
    </w:p>
    <w:p w14:paraId="7B3636ED" w14:textId="77777777" w:rsidR="003172BC" w:rsidRDefault="00000000">
      <w:proofErr w:type="spellStart"/>
      <w:r>
        <w:t>Donati</w:t>
      </w:r>
      <w:proofErr w:type="spellEnd"/>
      <w:r>
        <w:t xml:space="preserve">, E., </w:t>
      </w:r>
      <w:proofErr w:type="spellStart"/>
      <w:r>
        <w:t>Copiello</w:t>
      </w:r>
      <w:proofErr w:type="spellEnd"/>
      <w:r>
        <w:t xml:space="preserve">, S. and </w:t>
      </w:r>
      <w:proofErr w:type="spellStart"/>
      <w:r>
        <w:t>Bonifaci</w:t>
      </w:r>
      <w:proofErr w:type="spellEnd"/>
      <w:r>
        <w:t xml:space="preserve">, P. (2024), July. Applications and economic profiles of the turnkey contract business model. In </w:t>
      </w:r>
      <w:r>
        <w:rPr>
          <w:i/>
          <w:iCs/>
        </w:rPr>
        <w:t>International Conference on Computational Science and Its Applications</w:t>
      </w:r>
      <w:r>
        <w:t xml:space="preserve"> (pp. 143-161). Cham: Springer Nature Switzerland.</w:t>
      </w:r>
    </w:p>
    <w:p w14:paraId="69E62632" w14:textId="77777777" w:rsidR="003172BC" w:rsidRDefault="00000000">
      <w:proofErr w:type="spellStart"/>
      <w:r>
        <w:t>Eyieyien</w:t>
      </w:r>
      <w:proofErr w:type="spellEnd"/>
      <w:r>
        <w:t xml:space="preserve">, O.G., </w:t>
      </w:r>
      <w:proofErr w:type="spellStart"/>
      <w:r>
        <w:t>Idemudia</w:t>
      </w:r>
      <w:proofErr w:type="spellEnd"/>
      <w:r>
        <w:t xml:space="preserve">, C., Paul, P.O. and </w:t>
      </w:r>
      <w:proofErr w:type="spellStart"/>
      <w:r>
        <w:t>Ijomah</w:t>
      </w:r>
      <w:proofErr w:type="spellEnd"/>
      <w:r>
        <w:t xml:space="preserve">, T.I. (2024). Effective stakeholder and risk management strategies for large-scale international project success. </w:t>
      </w:r>
      <w:r>
        <w:rPr>
          <w:i/>
          <w:iCs/>
        </w:rPr>
        <w:t>International Journal of Frontiers in Science and Technology Research</w:t>
      </w:r>
      <w:r>
        <w:t xml:space="preserve">, </w:t>
      </w:r>
      <w:r>
        <w:rPr>
          <w:i/>
          <w:iCs/>
        </w:rPr>
        <w:t>7</w:t>
      </w:r>
      <w:r>
        <w:t>(1), pp.013-024.</w:t>
      </w:r>
    </w:p>
    <w:p w14:paraId="3D542EFF" w14:textId="77777777" w:rsidR="003172BC" w:rsidRDefault="00000000">
      <w:proofErr w:type="spellStart"/>
      <w:r>
        <w:t>Harake</w:t>
      </w:r>
      <w:proofErr w:type="spellEnd"/>
      <w:r>
        <w:t xml:space="preserve">, M.F. (2025). Managing the Unseen: The Interplay of Vigilance, Resilience, and Resistance in Project Management. </w:t>
      </w:r>
      <w:r>
        <w:rPr>
          <w:i/>
          <w:iCs/>
        </w:rPr>
        <w:t>PM World Journal</w:t>
      </w:r>
      <w:r>
        <w:t>, pp.1-45.</w:t>
      </w:r>
    </w:p>
    <w:p w14:paraId="619BB684" w14:textId="77777777" w:rsidR="003172BC" w:rsidRDefault="00000000">
      <w:proofErr w:type="spellStart"/>
      <w:r>
        <w:t>Hillson</w:t>
      </w:r>
      <w:proofErr w:type="spellEnd"/>
      <w:r>
        <w:t xml:space="preserve">, D. (2024). </w:t>
      </w:r>
      <w:r>
        <w:rPr>
          <w:i/>
          <w:iCs/>
        </w:rPr>
        <w:t>Managing risk in projects</w:t>
      </w:r>
      <w:r>
        <w:t xml:space="preserve">. </w:t>
      </w:r>
      <w:proofErr w:type="spellStart"/>
      <w:r>
        <w:t>Routledge</w:t>
      </w:r>
      <w:proofErr w:type="spellEnd"/>
      <w:r>
        <w:t>.</w:t>
      </w:r>
    </w:p>
    <w:p w14:paraId="2DB5C38A" w14:textId="77777777" w:rsidR="003172BC" w:rsidRDefault="00000000">
      <w:pPr>
        <w:rPr>
          <w:highlight w:val="white"/>
        </w:rPr>
      </w:pPr>
      <w:proofErr w:type="spellStart"/>
      <w:r>
        <w:rPr>
          <w:highlight w:val="white"/>
        </w:rPr>
        <w:t>Jerab</w:t>
      </w:r>
      <w:proofErr w:type="spellEnd"/>
      <w:r>
        <w:rPr>
          <w:highlight w:val="white"/>
        </w:rPr>
        <w:t xml:space="preserve">, D. and </w:t>
      </w:r>
      <w:proofErr w:type="spellStart"/>
      <w:r>
        <w:rPr>
          <w:highlight w:val="white"/>
        </w:rPr>
        <w:t>Mabrouk</w:t>
      </w:r>
      <w:proofErr w:type="spellEnd"/>
      <w:r>
        <w:rPr>
          <w:highlight w:val="white"/>
        </w:rPr>
        <w:t xml:space="preserve">, T. (2023). The evolving landscape of </w:t>
      </w:r>
      <w:proofErr w:type="spellStart"/>
      <w:r>
        <w:rPr>
          <w:highlight w:val="white"/>
        </w:rPr>
        <w:t>organizational</w:t>
      </w:r>
      <w:proofErr w:type="spellEnd"/>
      <w:r>
        <w:rPr>
          <w:highlight w:val="white"/>
        </w:rPr>
        <w:t xml:space="preserve"> structures: A contemporary analysis. </w:t>
      </w:r>
      <w:r>
        <w:rPr>
          <w:i/>
          <w:iCs/>
          <w:highlight w:val="white"/>
        </w:rPr>
        <w:t>Available at SSRN 4584643</w:t>
      </w:r>
      <w:r>
        <w:rPr>
          <w:highlight w:val="white"/>
        </w:rPr>
        <w:t>.</w:t>
      </w:r>
    </w:p>
    <w:p w14:paraId="311B59F4" w14:textId="77777777" w:rsidR="003172BC" w:rsidRDefault="00000000">
      <w:proofErr w:type="spellStart"/>
      <w:r>
        <w:t>Kerzner</w:t>
      </w:r>
      <w:proofErr w:type="spellEnd"/>
      <w:r>
        <w:t xml:space="preserve">, H. (2025). </w:t>
      </w:r>
      <w:r>
        <w:rPr>
          <w:i/>
          <w:iCs/>
        </w:rPr>
        <w:t>Project management: a systems approach to planning, scheduling, and controlling</w:t>
      </w:r>
      <w:r>
        <w:t>. John Wiley &amp; Sons.</w:t>
      </w:r>
    </w:p>
    <w:p w14:paraId="0156B0CC" w14:textId="77777777" w:rsidR="003172BC" w:rsidRDefault="00000000">
      <w:pPr>
        <w:rPr>
          <w:highlight w:val="white"/>
        </w:rPr>
      </w:pPr>
      <w:proofErr w:type="spellStart"/>
      <w:r>
        <w:rPr>
          <w:highlight w:val="white"/>
        </w:rPr>
        <w:t>Oktariansyah</w:t>
      </w:r>
      <w:proofErr w:type="spellEnd"/>
      <w:r>
        <w:rPr>
          <w:highlight w:val="white"/>
        </w:rPr>
        <w:t xml:space="preserve">, M., </w:t>
      </w:r>
      <w:proofErr w:type="spellStart"/>
      <w:r>
        <w:rPr>
          <w:highlight w:val="white"/>
        </w:rPr>
        <w:t>Sami’an</w:t>
      </w:r>
      <w:proofErr w:type="spellEnd"/>
      <w:r>
        <w:rPr>
          <w:highlight w:val="white"/>
        </w:rPr>
        <w:t xml:space="preserve">, S.A., </w:t>
      </w:r>
      <w:proofErr w:type="spellStart"/>
      <w:r>
        <w:rPr>
          <w:highlight w:val="white"/>
        </w:rPr>
        <w:t>Hadjomuldjadi</w:t>
      </w:r>
      <w:proofErr w:type="spellEnd"/>
      <w:r>
        <w:rPr>
          <w:highlight w:val="white"/>
        </w:rPr>
        <w:t xml:space="preserve">, S. and Noor, G.V. (2025). Legal Disputes in Infrastructure Projects Involving Foreign Companies. </w:t>
      </w:r>
      <w:r>
        <w:rPr>
          <w:i/>
          <w:iCs/>
          <w:highlight w:val="white"/>
        </w:rPr>
        <w:t>Interdisciplinary Social Studies</w:t>
      </w:r>
      <w:r>
        <w:rPr>
          <w:highlight w:val="white"/>
        </w:rPr>
        <w:t xml:space="preserve">, </w:t>
      </w:r>
      <w:r>
        <w:rPr>
          <w:i/>
          <w:iCs/>
          <w:highlight w:val="white"/>
        </w:rPr>
        <w:t>5</w:t>
      </w:r>
      <w:r>
        <w:rPr>
          <w:highlight w:val="white"/>
        </w:rPr>
        <w:t>(1), pp.423-437.</w:t>
      </w:r>
    </w:p>
    <w:p w14:paraId="75C93CB3" w14:textId="77777777" w:rsidR="003172BC" w:rsidRDefault="00000000">
      <w:proofErr w:type="spellStart"/>
      <w:r>
        <w:lastRenderedPageBreak/>
        <w:t>Osifo</w:t>
      </w:r>
      <w:proofErr w:type="spellEnd"/>
      <w:r>
        <w:t xml:space="preserve">, E., </w:t>
      </w:r>
      <w:proofErr w:type="spellStart"/>
      <w:r>
        <w:t>Omumu</w:t>
      </w:r>
      <w:proofErr w:type="spellEnd"/>
      <w:r>
        <w:t xml:space="preserve">, E.S. and </w:t>
      </w:r>
      <w:proofErr w:type="spellStart"/>
      <w:r>
        <w:t>Alozie</w:t>
      </w:r>
      <w:proofErr w:type="spellEnd"/>
      <w:r>
        <w:t xml:space="preserve">, M. (2025). Contract management in construction law: Mitigating risks, dispute resolution, and performance enforcement. </w:t>
      </w:r>
      <w:r>
        <w:rPr>
          <w:i/>
          <w:iCs/>
        </w:rPr>
        <w:t>International Journal of Research Publication and Reviews</w:t>
      </w:r>
      <w:r>
        <w:t xml:space="preserve">, </w:t>
      </w:r>
      <w:r>
        <w:rPr>
          <w:i/>
          <w:iCs/>
        </w:rPr>
        <w:t>6</w:t>
      </w:r>
      <w:r>
        <w:t>(10.55248).</w:t>
      </w:r>
    </w:p>
    <w:p w14:paraId="442AA0E1" w14:textId="77777777" w:rsidR="003172BC" w:rsidRDefault="00000000">
      <w:proofErr w:type="spellStart"/>
      <w:r>
        <w:t>Osifo</w:t>
      </w:r>
      <w:proofErr w:type="spellEnd"/>
      <w:r>
        <w:t xml:space="preserve">, E., </w:t>
      </w:r>
      <w:proofErr w:type="spellStart"/>
      <w:r>
        <w:t>Omumu</w:t>
      </w:r>
      <w:proofErr w:type="spellEnd"/>
      <w:r>
        <w:t xml:space="preserve">, E.S. and </w:t>
      </w:r>
      <w:proofErr w:type="spellStart"/>
      <w:r>
        <w:t>Alozie</w:t>
      </w:r>
      <w:proofErr w:type="spellEnd"/>
      <w:r>
        <w:t xml:space="preserve">, M. (2025). Contract management in construction law: Mitigating risks, dispute resolution, and performance enforcement. </w:t>
      </w:r>
      <w:r>
        <w:rPr>
          <w:i/>
          <w:iCs/>
        </w:rPr>
        <w:t>International Journal of Research Publication and Reviews</w:t>
      </w:r>
      <w:r>
        <w:t xml:space="preserve">, </w:t>
      </w:r>
      <w:r>
        <w:rPr>
          <w:i/>
          <w:iCs/>
        </w:rPr>
        <w:t>6</w:t>
      </w:r>
      <w:r>
        <w:t>(10.55248).</w:t>
      </w:r>
    </w:p>
    <w:p w14:paraId="326AB4BA" w14:textId="77777777" w:rsidR="003172BC" w:rsidRDefault="00000000">
      <w:proofErr w:type="spellStart"/>
      <w:r>
        <w:t>Qian</w:t>
      </w:r>
      <w:proofErr w:type="spellEnd"/>
      <w:r>
        <w:t xml:space="preserve">, G., </w:t>
      </w:r>
      <w:proofErr w:type="spellStart"/>
      <w:r>
        <w:t>Duanmu</w:t>
      </w:r>
      <w:proofErr w:type="spellEnd"/>
      <w:r>
        <w:t xml:space="preserve">, C., Ali, N., Khan, A., Malik, S., Yang, Y. and Bilal, M. (2022). Hazardous wastes, adverse impacts, and management strategies: a way forward to environmental sustainability. </w:t>
      </w:r>
      <w:r>
        <w:rPr>
          <w:i/>
          <w:iCs/>
        </w:rPr>
        <w:t>Environment, Development and Sustainability</w:t>
      </w:r>
      <w:r>
        <w:t xml:space="preserve">, </w:t>
      </w:r>
      <w:r>
        <w:rPr>
          <w:i/>
          <w:iCs/>
        </w:rPr>
        <w:t>24</w:t>
      </w:r>
      <w:r>
        <w:t>(8), pp.9731-9756.</w:t>
      </w:r>
    </w:p>
    <w:p w14:paraId="42A40702" w14:textId="77777777" w:rsidR="003172BC" w:rsidRDefault="00000000">
      <w:proofErr w:type="spellStart"/>
      <w:r>
        <w:t>TEMITOPE</w:t>
      </w:r>
      <w:proofErr w:type="spellEnd"/>
      <w:r>
        <w:t>, A.O. (2024). Project Risk Management Strategies: Best Practices for Identifying, Assessing, and Mitigating Risks in Project Management.</w:t>
      </w:r>
    </w:p>
    <w:p w14:paraId="29AD9D7D" w14:textId="77777777" w:rsidR="003172BC" w:rsidRDefault="00000000">
      <w:proofErr w:type="spellStart"/>
      <w:r>
        <w:t>TEMITOPE</w:t>
      </w:r>
      <w:proofErr w:type="spellEnd"/>
      <w:r>
        <w:t>, A.O. (2024). Project Risk Management Strategies: Best Practices for Identifying, Assessing, and Mitigating Risks in Project Management.</w:t>
      </w:r>
    </w:p>
    <w:p w14:paraId="047F7C03" w14:textId="77777777" w:rsidR="003172BC" w:rsidRDefault="00000000">
      <w:proofErr w:type="spellStart"/>
      <w:r>
        <w:t>Udoh</w:t>
      </w:r>
      <w:proofErr w:type="spellEnd"/>
      <w:r>
        <w:t xml:space="preserve">, O.R. (2024). Enhancing internal audit efficiency for effective risk management and corporate governance frameworks. </w:t>
      </w:r>
      <w:r>
        <w:rPr>
          <w:i/>
          <w:iCs/>
        </w:rPr>
        <w:t>International Journal of Research Publication and Reviews</w:t>
      </w:r>
      <w:r>
        <w:t xml:space="preserve">, </w:t>
      </w:r>
      <w:r>
        <w:rPr>
          <w:i/>
          <w:iCs/>
        </w:rPr>
        <w:t>5</w:t>
      </w:r>
      <w:r>
        <w:t>(12), pp.3646-3659.</w:t>
      </w:r>
    </w:p>
    <w:p w14:paraId="29C52A07" w14:textId="77777777" w:rsidR="003172BC" w:rsidRDefault="003172BC">
      <w:pPr>
        <w:jc w:val="center"/>
        <w:rPr>
          <w:b/>
          <w:bCs/>
        </w:rPr>
      </w:pPr>
    </w:p>
    <w:sectPr w:rsidR="003172BC">
      <w:footerReference w:type="default" r:id="rId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EA0DF" w14:textId="77777777" w:rsidR="00F64A89" w:rsidRDefault="00F64A89">
      <w:pPr>
        <w:spacing w:before="0" w:after="0" w:line="240" w:lineRule="auto"/>
      </w:pPr>
      <w:r>
        <w:separator/>
      </w:r>
    </w:p>
  </w:endnote>
  <w:endnote w:type="continuationSeparator" w:id="0">
    <w:p w14:paraId="7325BC1E" w14:textId="77777777" w:rsidR="00F64A89" w:rsidRDefault="00F64A8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A1F23" w14:textId="77777777" w:rsidR="003172BC"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E43BA6">
      <w:rPr>
        <w:noProof/>
        <w:color w:val="000000"/>
      </w:rPr>
      <w:t>2</w:t>
    </w:r>
    <w:r>
      <w:rPr>
        <w:color w:val="000000"/>
      </w:rPr>
      <w:fldChar w:fldCharType="end"/>
    </w:r>
    <w:r>
      <w:rPr>
        <w:color w:val="000000"/>
      </w:rPr>
      <w:t xml:space="preserve"> </w:t>
    </w:r>
  </w:p>
  <w:p w14:paraId="3B497315" w14:textId="77777777" w:rsidR="003172BC" w:rsidRDefault="003172BC">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F48F7" w14:textId="77777777" w:rsidR="00F64A89" w:rsidRDefault="00F64A89">
      <w:pPr>
        <w:spacing w:before="0" w:after="0" w:line="240" w:lineRule="auto"/>
      </w:pPr>
      <w:r>
        <w:separator/>
      </w:r>
    </w:p>
  </w:footnote>
  <w:footnote w:type="continuationSeparator" w:id="0">
    <w:p w14:paraId="33AA1AEF" w14:textId="77777777" w:rsidR="00F64A89" w:rsidRDefault="00F64A8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2BC"/>
    <w:rsid w:val="003172BC"/>
    <w:rsid w:val="006F5C6D"/>
    <w:rsid w:val="00853927"/>
    <w:rsid w:val="00E43BA6"/>
    <w:rsid w:val="00F64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004C86"/>
  <w15:docId w15:val="{5E89C654-3634-FF48-BBFB-3E84062F1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TOCHeading">
    <w:name w:val="TOC Heading"/>
    <w:basedOn w:val="Heading1"/>
    <w:next w:val="Normal"/>
    <w:uiPriority w:val="39"/>
    <w:unhideWhenUsed/>
    <w:qFormat/>
    <w:rsid w:val="007C67B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C67BB"/>
    <w:pPr>
      <w:spacing w:after="100"/>
    </w:pPr>
  </w:style>
  <w:style w:type="paragraph" w:styleId="TOC2">
    <w:name w:val="toc 2"/>
    <w:basedOn w:val="Normal"/>
    <w:next w:val="Normal"/>
    <w:autoRedefine/>
    <w:uiPriority w:val="39"/>
    <w:unhideWhenUsed/>
    <w:rsid w:val="007C67BB"/>
    <w:pPr>
      <w:spacing w:after="100"/>
      <w:ind w:left="240"/>
    </w:pPr>
  </w:style>
  <w:style w:type="character" w:styleId="Hyperlink">
    <w:name w:val="Hyperlink"/>
    <w:basedOn w:val="DefaultParagraphFont"/>
    <w:uiPriority w:val="99"/>
    <w:unhideWhenUsed/>
    <w:rsid w:val="007C67BB"/>
    <w:rPr>
      <w:color w:val="0000FF" w:themeColor="hyperlink"/>
      <w:u w:val="single"/>
    </w:rPr>
  </w:style>
  <w:style w:type="paragraph" w:styleId="Header">
    <w:name w:val="header"/>
    <w:basedOn w:val="Normal"/>
    <w:link w:val="HeaderChar"/>
    <w:uiPriority w:val="99"/>
    <w:unhideWhenUsed/>
    <w:rsid w:val="007C67B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C67BB"/>
  </w:style>
  <w:style w:type="paragraph" w:styleId="Footer">
    <w:name w:val="footer"/>
    <w:basedOn w:val="Normal"/>
    <w:link w:val="FooterChar"/>
    <w:uiPriority w:val="99"/>
    <w:unhideWhenUsed/>
    <w:rsid w:val="007C67B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C67BB"/>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kC+jCM882wkELqag9M1jBTiCbA==">CgMxLjAyDWguaGp6MndsOHRmOWQyDmgubjRwMGd0YjBwcXF2Mg5oLmxpd2huaXhneG5pajIOaC42a21qd2cxYXozd2IyDmguZ2k1ZjZ6d2s1NDgzMg5oLml5bjM0Zmc5cXMydjIOaC5ybGNhd3pxdmVvaGEyDmguZXZpank5dnBjZTYyOAByITE0LUl2aDQtRXJWWjBNS090Z3U0RmNKMzhTbUJxbHZPZg==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2717</Words>
  <Characters>15493</Characters>
  <Application>Microsoft Office Word</Application>
  <DocSecurity>0</DocSecurity>
  <Lines>129</Lines>
  <Paragraphs>36</Paragraphs>
  <ScaleCrop>false</ScaleCrop>
  <Company/>
  <LinksUpToDate>false</LinksUpToDate>
  <CharactersWithSpaces>18174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Florentina Cosma (2213581)</cp:lastModifiedBy>
  <cp:revision>3</cp:revision>
  <dcterms:created xsi:type="dcterms:W3CDTF">2026-03-31T17:54:00Z</dcterms:created>
  <dcterms:modified xsi:type="dcterms:W3CDTF">2026-03-31T17:54:00Z</dcterms:modified>
</cp:coreProperties>
</file>