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A3EAE" w14:textId="3794DADF" w:rsidR="00BE745A" w:rsidRPr="00A90F9B" w:rsidRDefault="00BE745A" w:rsidP="009509A6">
      <w:pPr>
        <w:spacing w:line="360" w:lineRule="auto"/>
        <w:rPr>
          <w:rFonts w:ascii="Times New Roman" w:hAnsi="Times New Roman" w:cs="Times New Roman"/>
          <w:sz w:val="72"/>
          <w:szCs w:val="72"/>
        </w:rPr>
      </w:pPr>
      <w:r w:rsidRPr="00A90F9B">
        <w:rPr>
          <w:rFonts w:ascii="Times New Roman" w:hAnsi="Times New Roman" w:cs="Times New Roman"/>
          <w:b/>
          <w:bCs/>
          <w:sz w:val="72"/>
          <w:szCs w:val="72"/>
        </w:rPr>
        <w:t>Name:</w:t>
      </w:r>
      <w:r w:rsidRPr="00A90F9B">
        <w:rPr>
          <w:rFonts w:ascii="Times New Roman" w:hAnsi="Times New Roman" w:cs="Times New Roman"/>
          <w:sz w:val="72"/>
          <w:szCs w:val="72"/>
        </w:rPr>
        <w:t xml:space="preserve"> Rahee </w:t>
      </w:r>
      <w:r w:rsidR="0029274E" w:rsidRPr="00A90F9B">
        <w:rPr>
          <w:rFonts w:ascii="Times New Roman" w:hAnsi="Times New Roman" w:cs="Times New Roman"/>
          <w:sz w:val="72"/>
          <w:szCs w:val="72"/>
        </w:rPr>
        <w:t>Rahman</w:t>
      </w:r>
    </w:p>
    <w:p w14:paraId="095C9152" w14:textId="606FA038" w:rsidR="00162B99" w:rsidRPr="00A90F9B" w:rsidRDefault="00BE745A" w:rsidP="009509A6">
      <w:pPr>
        <w:spacing w:line="360" w:lineRule="auto"/>
        <w:rPr>
          <w:rFonts w:ascii="Times New Roman" w:hAnsi="Times New Roman" w:cs="Times New Roman"/>
          <w:sz w:val="72"/>
          <w:szCs w:val="72"/>
        </w:rPr>
      </w:pPr>
      <w:r w:rsidRPr="00A90F9B">
        <w:rPr>
          <w:rFonts w:ascii="Times New Roman" w:hAnsi="Times New Roman" w:cs="Times New Roman"/>
          <w:b/>
          <w:bCs/>
          <w:sz w:val="72"/>
          <w:szCs w:val="72"/>
        </w:rPr>
        <w:t>Module:</w:t>
      </w:r>
      <w:r w:rsidRPr="00A90F9B">
        <w:rPr>
          <w:rFonts w:ascii="Times New Roman" w:hAnsi="Times New Roman" w:cs="Times New Roman"/>
          <w:sz w:val="72"/>
          <w:szCs w:val="72"/>
        </w:rPr>
        <w:t xml:space="preserve"> </w:t>
      </w:r>
      <w:r w:rsidR="0029274E" w:rsidRPr="00A90F9B">
        <w:rPr>
          <w:rFonts w:ascii="Times New Roman" w:hAnsi="Times New Roman" w:cs="Times New Roman"/>
          <w:sz w:val="72"/>
          <w:szCs w:val="72"/>
        </w:rPr>
        <w:t>Introduction</w:t>
      </w:r>
      <w:r w:rsidRPr="00A90F9B">
        <w:rPr>
          <w:rFonts w:ascii="Times New Roman" w:hAnsi="Times New Roman" w:cs="Times New Roman"/>
          <w:sz w:val="72"/>
          <w:szCs w:val="72"/>
        </w:rPr>
        <w:t xml:space="preserve"> to </w:t>
      </w:r>
      <w:r w:rsidR="00162B99" w:rsidRPr="00A90F9B">
        <w:rPr>
          <w:rFonts w:ascii="Times New Roman" w:hAnsi="Times New Roman" w:cs="Times New Roman"/>
          <w:sz w:val="72"/>
          <w:szCs w:val="72"/>
        </w:rPr>
        <w:t xml:space="preserve">Public Health </w:t>
      </w:r>
      <w:r w:rsidR="0029274E" w:rsidRPr="00A90F9B">
        <w:rPr>
          <w:rFonts w:ascii="Times New Roman" w:hAnsi="Times New Roman" w:cs="Times New Roman"/>
          <w:sz w:val="72"/>
          <w:szCs w:val="72"/>
        </w:rPr>
        <w:t>LCHS4004_L</w:t>
      </w:r>
      <w:r w:rsidR="0029274E" w:rsidRPr="00A90F9B">
        <w:rPr>
          <w:rFonts w:ascii="Times New Roman" w:hAnsi="Times New Roman" w:cs="Times New Roman"/>
          <w:sz w:val="72"/>
          <w:szCs w:val="72"/>
        </w:rPr>
        <w:t>ON</w:t>
      </w:r>
    </w:p>
    <w:p w14:paraId="0891D31C" w14:textId="70D92EE5" w:rsidR="0029274E" w:rsidRPr="00A90F9B" w:rsidRDefault="0029274E" w:rsidP="009509A6">
      <w:pPr>
        <w:spacing w:line="360" w:lineRule="auto"/>
        <w:rPr>
          <w:rFonts w:ascii="Times New Roman" w:hAnsi="Times New Roman" w:cs="Times New Roman"/>
          <w:sz w:val="72"/>
          <w:szCs w:val="72"/>
        </w:rPr>
      </w:pPr>
      <w:r w:rsidRPr="00A90F9B">
        <w:rPr>
          <w:rFonts w:ascii="Times New Roman" w:hAnsi="Times New Roman" w:cs="Times New Roman"/>
          <w:b/>
          <w:bCs/>
          <w:sz w:val="72"/>
          <w:szCs w:val="72"/>
        </w:rPr>
        <w:t>Lecturer:</w:t>
      </w:r>
      <w:r w:rsidRPr="00A90F9B">
        <w:rPr>
          <w:rFonts w:ascii="Times New Roman" w:hAnsi="Times New Roman" w:cs="Times New Roman"/>
          <w:sz w:val="72"/>
          <w:szCs w:val="72"/>
        </w:rPr>
        <w:t xml:space="preserve"> </w:t>
      </w:r>
      <w:r w:rsidR="00010181" w:rsidRPr="00A90F9B">
        <w:rPr>
          <w:rFonts w:ascii="Times New Roman" w:hAnsi="Times New Roman" w:cs="Times New Roman"/>
          <w:sz w:val="72"/>
          <w:szCs w:val="72"/>
        </w:rPr>
        <w:t xml:space="preserve">Laila Surani </w:t>
      </w:r>
    </w:p>
    <w:p w14:paraId="77D36B19" w14:textId="77777777" w:rsidR="00A90F9B" w:rsidRPr="00A90F9B" w:rsidRDefault="00A90F9B" w:rsidP="009509A6">
      <w:pPr>
        <w:spacing w:line="360" w:lineRule="auto"/>
        <w:rPr>
          <w:rFonts w:ascii="Times New Roman" w:hAnsi="Times New Roman" w:cs="Times New Roman"/>
          <w:sz w:val="72"/>
          <w:szCs w:val="72"/>
        </w:rPr>
      </w:pPr>
    </w:p>
    <w:p w14:paraId="2378EA96" w14:textId="77777777" w:rsidR="00162B99" w:rsidRDefault="00162B99" w:rsidP="009509A6">
      <w:pPr>
        <w:spacing w:line="360" w:lineRule="auto"/>
        <w:rPr>
          <w:rFonts w:ascii="Times New Roman" w:hAnsi="Times New Roman" w:cs="Times New Roman"/>
          <w:sz w:val="24"/>
          <w:szCs w:val="24"/>
        </w:rPr>
      </w:pPr>
    </w:p>
    <w:p w14:paraId="53423348" w14:textId="77777777" w:rsidR="00BE745A" w:rsidRDefault="00BE745A" w:rsidP="009509A6">
      <w:pPr>
        <w:spacing w:line="360" w:lineRule="auto"/>
        <w:rPr>
          <w:rFonts w:ascii="Times New Roman" w:hAnsi="Times New Roman" w:cs="Times New Roman"/>
          <w:sz w:val="24"/>
          <w:szCs w:val="24"/>
        </w:rPr>
      </w:pPr>
    </w:p>
    <w:p w14:paraId="43B8867C" w14:textId="77777777" w:rsidR="00BE745A" w:rsidRDefault="00BE745A" w:rsidP="009509A6">
      <w:pPr>
        <w:spacing w:line="360" w:lineRule="auto"/>
        <w:rPr>
          <w:rFonts w:ascii="Times New Roman" w:hAnsi="Times New Roman" w:cs="Times New Roman"/>
          <w:sz w:val="24"/>
          <w:szCs w:val="24"/>
        </w:rPr>
      </w:pPr>
    </w:p>
    <w:p w14:paraId="021312C0" w14:textId="77777777" w:rsidR="00BE745A" w:rsidRDefault="00BE745A" w:rsidP="009509A6">
      <w:pPr>
        <w:spacing w:line="360" w:lineRule="auto"/>
        <w:rPr>
          <w:rFonts w:ascii="Times New Roman" w:hAnsi="Times New Roman" w:cs="Times New Roman"/>
          <w:sz w:val="24"/>
          <w:szCs w:val="24"/>
        </w:rPr>
      </w:pPr>
    </w:p>
    <w:p w14:paraId="458D6C2A" w14:textId="77777777" w:rsidR="00BE745A" w:rsidRDefault="00BE745A" w:rsidP="009509A6">
      <w:pPr>
        <w:spacing w:line="360" w:lineRule="auto"/>
        <w:rPr>
          <w:rFonts w:ascii="Times New Roman" w:hAnsi="Times New Roman" w:cs="Times New Roman"/>
          <w:sz w:val="24"/>
          <w:szCs w:val="24"/>
        </w:rPr>
      </w:pPr>
    </w:p>
    <w:p w14:paraId="630EF952" w14:textId="77777777" w:rsidR="00BE745A" w:rsidRDefault="00BE745A" w:rsidP="009509A6">
      <w:pPr>
        <w:spacing w:line="360" w:lineRule="auto"/>
        <w:rPr>
          <w:rFonts w:ascii="Times New Roman" w:hAnsi="Times New Roman" w:cs="Times New Roman"/>
          <w:sz w:val="24"/>
          <w:szCs w:val="24"/>
        </w:rPr>
      </w:pPr>
    </w:p>
    <w:p w14:paraId="4A262920" w14:textId="77777777" w:rsidR="00BE745A" w:rsidRDefault="00BE745A" w:rsidP="009509A6">
      <w:pPr>
        <w:spacing w:line="360" w:lineRule="auto"/>
        <w:rPr>
          <w:rFonts w:ascii="Times New Roman" w:hAnsi="Times New Roman" w:cs="Times New Roman"/>
          <w:sz w:val="24"/>
          <w:szCs w:val="24"/>
        </w:rPr>
      </w:pPr>
    </w:p>
    <w:p w14:paraId="0AFE805F" w14:textId="77777777" w:rsidR="00BE745A" w:rsidRDefault="00BE745A" w:rsidP="009509A6">
      <w:pPr>
        <w:spacing w:line="360" w:lineRule="auto"/>
        <w:rPr>
          <w:rFonts w:ascii="Times New Roman" w:hAnsi="Times New Roman" w:cs="Times New Roman"/>
          <w:sz w:val="24"/>
          <w:szCs w:val="24"/>
        </w:rPr>
      </w:pPr>
    </w:p>
    <w:p w14:paraId="7932954E" w14:textId="77777777" w:rsidR="00BE745A" w:rsidRDefault="00BE745A" w:rsidP="009509A6">
      <w:pPr>
        <w:spacing w:line="360" w:lineRule="auto"/>
        <w:rPr>
          <w:rFonts w:ascii="Times New Roman" w:hAnsi="Times New Roman" w:cs="Times New Roman"/>
          <w:sz w:val="24"/>
          <w:szCs w:val="24"/>
        </w:rPr>
      </w:pPr>
    </w:p>
    <w:p w14:paraId="2A6A94C7" w14:textId="77777777" w:rsidR="0055411A" w:rsidRDefault="0055411A" w:rsidP="009509A6">
      <w:pPr>
        <w:spacing w:line="360" w:lineRule="auto"/>
        <w:rPr>
          <w:rFonts w:ascii="Times New Roman" w:hAnsi="Times New Roman" w:cs="Times New Roman"/>
          <w:sz w:val="24"/>
          <w:szCs w:val="24"/>
        </w:rPr>
      </w:pPr>
    </w:p>
    <w:p w14:paraId="746D72E9" w14:textId="136F2852" w:rsidR="007D53C4" w:rsidRPr="001158E6" w:rsidRDefault="00B20A74" w:rsidP="009509A6">
      <w:pPr>
        <w:spacing w:line="360" w:lineRule="auto"/>
        <w:rPr>
          <w:rFonts w:ascii="Times New Roman" w:hAnsi="Times New Roman" w:cs="Times New Roman"/>
          <w:sz w:val="24"/>
          <w:szCs w:val="24"/>
        </w:rPr>
      </w:pPr>
      <w:r w:rsidRPr="001158E6">
        <w:rPr>
          <w:rFonts w:ascii="Times New Roman" w:hAnsi="Times New Roman" w:cs="Times New Roman"/>
          <w:sz w:val="24"/>
          <w:szCs w:val="24"/>
        </w:rPr>
        <w:t>Tuber</w:t>
      </w:r>
      <w:r w:rsidR="009F6D4C" w:rsidRPr="001158E6">
        <w:rPr>
          <w:rFonts w:ascii="Times New Roman" w:hAnsi="Times New Roman" w:cs="Times New Roman"/>
          <w:sz w:val="24"/>
          <w:szCs w:val="24"/>
        </w:rPr>
        <w:t xml:space="preserve">culosis </w:t>
      </w:r>
      <w:r w:rsidR="00FB1394" w:rsidRPr="001158E6">
        <w:rPr>
          <w:rFonts w:ascii="Times New Roman" w:hAnsi="Times New Roman" w:cs="Times New Roman"/>
          <w:sz w:val="24"/>
          <w:szCs w:val="24"/>
        </w:rPr>
        <w:t>(TB</w:t>
      </w:r>
      <w:r w:rsidR="009F6D4C" w:rsidRPr="001158E6">
        <w:rPr>
          <w:rFonts w:ascii="Times New Roman" w:hAnsi="Times New Roman" w:cs="Times New Roman"/>
          <w:sz w:val="24"/>
          <w:szCs w:val="24"/>
        </w:rPr>
        <w:t xml:space="preserve">) </w:t>
      </w:r>
      <w:r w:rsidR="00FB1394" w:rsidRPr="001158E6">
        <w:rPr>
          <w:rFonts w:ascii="Times New Roman" w:hAnsi="Times New Roman" w:cs="Times New Roman"/>
          <w:sz w:val="24"/>
          <w:szCs w:val="24"/>
        </w:rPr>
        <w:t>case study</w:t>
      </w:r>
    </w:p>
    <w:p w14:paraId="79210BE5" w14:textId="05B7BA29" w:rsidR="00E73B90" w:rsidRPr="001158E6" w:rsidRDefault="000253F7" w:rsidP="009509A6">
      <w:pPr>
        <w:spacing w:line="360" w:lineRule="auto"/>
        <w:rPr>
          <w:rFonts w:ascii="Times New Roman" w:hAnsi="Times New Roman" w:cs="Times New Roman"/>
          <w:sz w:val="24"/>
          <w:szCs w:val="24"/>
        </w:rPr>
      </w:pPr>
      <w:r w:rsidRPr="001158E6">
        <w:rPr>
          <w:rFonts w:ascii="Times New Roman" w:hAnsi="Times New Roman" w:cs="Times New Roman"/>
          <w:sz w:val="24"/>
          <w:szCs w:val="24"/>
        </w:rPr>
        <w:t>1.What are the main a</w:t>
      </w:r>
      <w:r w:rsidR="00060212" w:rsidRPr="001158E6">
        <w:rPr>
          <w:rFonts w:ascii="Times New Roman" w:hAnsi="Times New Roman" w:cs="Times New Roman"/>
          <w:sz w:val="24"/>
          <w:szCs w:val="24"/>
        </w:rPr>
        <w:t xml:space="preserve">pproaches and strategies </w:t>
      </w:r>
      <w:r w:rsidR="00D62C57" w:rsidRPr="001158E6">
        <w:rPr>
          <w:rFonts w:ascii="Times New Roman" w:hAnsi="Times New Roman" w:cs="Times New Roman"/>
          <w:sz w:val="24"/>
          <w:szCs w:val="24"/>
        </w:rPr>
        <w:t xml:space="preserve">that could be used to measure an </w:t>
      </w:r>
      <w:r w:rsidR="001A43C2" w:rsidRPr="001158E6">
        <w:rPr>
          <w:rFonts w:ascii="Times New Roman" w:hAnsi="Times New Roman" w:cs="Times New Roman"/>
          <w:sz w:val="24"/>
          <w:szCs w:val="24"/>
        </w:rPr>
        <w:t>infectious disease outbreak?</w:t>
      </w:r>
      <w:r w:rsidR="004A1DB4" w:rsidRPr="001158E6">
        <w:rPr>
          <w:rFonts w:ascii="Times New Roman" w:hAnsi="Times New Roman" w:cs="Times New Roman"/>
          <w:sz w:val="24"/>
          <w:szCs w:val="24"/>
        </w:rPr>
        <w:t xml:space="preserve"> </w:t>
      </w:r>
      <w:r w:rsidR="00A77176" w:rsidRPr="001158E6">
        <w:rPr>
          <w:rFonts w:ascii="Times New Roman" w:hAnsi="Times New Roman" w:cs="Times New Roman"/>
          <w:sz w:val="24"/>
          <w:szCs w:val="24"/>
        </w:rPr>
        <w:t xml:space="preserve">What are the main approaches and </w:t>
      </w:r>
      <w:r w:rsidR="004352D6" w:rsidRPr="001158E6">
        <w:rPr>
          <w:rFonts w:ascii="Times New Roman" w:hAnsi="Times New Roman" w:cs="Times New Roman"/>
          <w:sz w:val="24"/>
          <w:szCs w:val="24"/>
        </w:rPr>
        <w:t>strategies that could be used to control an in</w:t>
      </w:r>
      <w:r w:rsidR="007261C1" w:rsidRPr="001158E6">
        <w:rPr>
          <w:rFonts w:ascii="Times New Roman" w:hAnsi="Times New Roman" w:cs="Times New Roman"/>
          <w:sz w:val="24"/>
          <w:szCs w:val="24"/>
        </w:rPr>
        <w:t xml:space="preserve">fectious disease? What policies </w:t>
      </w:r>
      <w:r w:rsidR="0045323C" w:rsidRPr="001158E6">
        <w:rPr>
          <w:rFonts w:ascii="Times New Roman" w:hAnsi="Times New Roman" w:cs="Times New Roman"/>
          <w:sz w:val="24"/>
          <w:szCs w:val="24"/>
        </w:rPr>
        <w:t xml:space="preserve">and strategies are available to </w:t>
      </w:r>
      <w:r w:rsidR="0021208B" w:rsidRPr="001158E6">
        <w:rPr>
          <w:rFonts w:ascii="Times New Roman" w:hAnsi="Times New Roman" w:cs="Times New Roman"/>
          <w:sz w:val="24"/>
          <w:szCs w:val="24"/>
        </w:rPr>
        <w:t xml:space="preserve">UK government to maintain public health? </w:t>
      </w:r>
      <w:r w:rsidR="00204908" w:rsidRPr="001158E6">
        <w:rPr>
          <w:rFonts w:ascii="Times New Roman" w:hAnsi="Times New Roman" w:cs="Times New Roman"/>
          <w:sz w:val="24"/>
          <w:szCs w:val="24"/>
        </w:rPr>
        <w:t xml:space="preserve">Have UK government public health policies </w:t>
      </w:r>
      <w:r w:rsidR="008616B8" w:rsidRPr="001158E6">
        <w:rPr>
          <w:rFonts w:ascii="Times New Roman" w:hAnsi="Times New Roman" w:cs="Times New Roman"/>
          <w:sz w:val="24"/>
          <w:szCs w:val="24"/>
        </w:rPr>
        <w:t xml:space="preserve">aided and local communities when dealing with an </w:t>
      </w:r>
      <w:r w:rsidR="00CF7E46" w:rsidRPr="001158E6">
        <w:rPr>
          <w:rFonts w:ascii="Times New Roman" w:hAnsi="Times New Roman" w:cs="Times New Roman"/>
          <w:sz w:val="24"/>
          <w:szCs w:val="24"/>
        </w:rPr>
        <w:t xml:space="preserve">infection? </w:t>
      </w:r>
    </w:p>
    <w:p w14:paraId="35FBC34F" w14:textId="547FD4B8" w:rsidR="00E744BA" w:rsidRPr="001158E6" w:rsidRDefault="00E744BA" w:rsidP="009509A6">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Tuberculosis (TB) is a bacterial infection caused by Mycobacterium tuberculosis that mainly affects the </w:t>
      </w:r>
      <w:r w:rsidR="00F9774B" w:rsidRPr="001158E6">
        <w:rPr>
          <w:rFonts w:ascii="Times New Roman" w:hAnsi="Times New Roman" w:cs="Times New Roman"/>
          <w:sz w:val="24"/>
          <w:szCs w:val="24"/>
        </w:rPr>
        <w:t>lungs but</w:t>
      </w:r>
      <w:r w:rsidRPr="001158E6">
        <w:rPr>
          <w:rFonts w:ascii="Times New Roman" w:hAnsi="Times New Roman" w:cs="Times New Roman"/>
          <w:sz w:val="24"/>
          <w:szCs w:val="24"/>
        </w:rPr>
        <w:t xml:space="preserve"> can also affect other parts of the body. It is spread through the air when an infected person speaks, coughs, or sneezes</w:t>
      </w:r>
      <w:r w:rsidR="00F9774B" w:rsidRPr="001158E6">
        <w:rPr>
          <w:rFonts w:ascii="Times New Roman" w:hAnsi="Times New Roman" w:cs="Times New Roman"/>
          <w:sz w:val="24"/>
          <w:szCs w:val="24"/>
        </w:rPr>
        <w:t>.</w:t>
      </w:r>
    </w:p>
    <w:p w14:paraId="03D758A0" w14:textId="6B8AC6BC" w:rsidR="00377A42" w:rsidRPr="001158E6" w:rsidRDefault="00970564" w:rsidP="009509A6">
      <w:pPr>
        <w:spacing w:line="360" w:lineRule="auto"/>
        <w:rPr>
          <w:rFonts w:ascii="Times New Roman" w:hAnsi="Times New Roman" w:cs="Times New Roman"/>
          <w:sz w:val="24"/>
          <w:szCs w:val="24"/>
        </w:rPr>
      </w:pPr>
      <w:r w:rsidRPr="001158E6">
        <w:rPr>
          <w:rFonts w:ascii="Times New Roman" w:hAnsi="Times New Roman" w:cs="Times New Roman"/>
          <w:sz w:val="24"/>
          <w:szCs w:val="24"/>
        </w:rPr>
        <w:t>Symptoms of TB can vary depending on the part of the body that is infected, but may include:</w:t>
      </w:r>
    </w:p>
    <w:p w14:paraId="19FBE81B" w14:textId="7777777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 xml:space="preserve">Cough that lasts for three weeks or longer, sometimes with phlegm or blood </w:t>
      </w:r>
    </w:p>
    <w:p w14:paraId="700416A4" w14:textId="7777777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Chest pain</w:t>
      </w:r>
    </w:p>
    <w:p w14:paraId="67E592AD" w14:textId="7777777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Weakness or fatigue</w:t>
      </w:r>
    </w:p>
    <w:p w14:paraId="6D38F5D9" w14:textId="7777777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Weight loss</w:t>
      </w:r>
    </w:p>
    <w:p w14:paraId="3D3C8177" w14:textId="7777777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Fever</w:t>
      </w:r>
    </w:p>
    <w:p w14:paraId="553F80FB" w14:textId="433EE587" w:rsidR="00970564" w:rsidRPr="001158E6" w:rsidRDefault="00970564" w:rsidP="009509A6">
      <w:pPr>
        <w:pStyle w:val="ListParagraph"/>
        <w:numPr>
          <w:ilvl w:val="0"/>
          <w:numId w:val="1"/>
        </w:numPr>
        <w:spacing w:line="360" w:lineRule="auto"/>
        <w:rPr>
          <w:rFonts w:ascii="Times New Roman" w:hAnsi="Times New Roman"/>
          <w:sz w:val="24"/>
          <w:szCs w:val="24"/>
        </w:rPr>
      </w:pPr>
      <w:r w:rsidRPr="001158E6">
        <w:rPr>
          <w:rFonts w:ascii="Times New Roman" w:hAnsi="Times New Roman"/>
          <w:sz w:val="24"/>
          <w:szCs w:val="24"/>
        </w:rPr>
        <w:t xml:space="preserve">Night </w:t>
      </w:r>
      <w:r w:rsidR="00377A42" w:rsidRPr="001158E6">
        <w:rPr>
          <w:rFonts w:ascii="Times New Roman" w:hAnsi="Times New Roman"/>
          <w:sz w:val="24"/>
          <w:szCs w:val="24"/>
        </w:rPr>
        <w:t>sweats</w:t>
      </w:r>
    </w:p>
    <w:p w14:paraId="67566295" w14:textId="1DDAE646" w:rsidR="000A314F" w:rsidRPr="001158E6" w:rsidRDefault="00377A42" w:rsidP="009509A6">
      <w:pPr>
        <w:spacing w:line="360" w:lineRule="auto"/>
        <w:rPr>
          <w:rFonts w:ascii="Times New Roman" w:hAnsi="Times New Roman" w:cs="Times New Roman"/>
          <w:sz w:val="24"/>
          <w:szCs w:val="24"/>
        </w:rPr>
      </w:pPr>
      <w:r w:rsidRPr="001158E6">
        <w:rPr>
          <w:rFonts w:ascii="Times New Roman" w:hAnsi="Times New Roman" w:cs="Times New Roman"/>
          <w:sz w:val="24"/>
          <w:szCs w:val="24"/>
        </w:rPr>
        <w:t>Di</w:t>
      </w:r>
      <w:r w:rsidR="00385EC7" w:rsidRPr="001158E6">
        <w:rPr>
          <w:rFonts w:ascii="Times New Roman" w:hAnsi="Times New Roman" w:cs="Times New Roman"/>
          <w:sz w:val="24"/>
          <w:szCs w:val="24"/>
        </w:rPr>
        <w:t xml:space="preserve">agnosis: </w:t>
      </w:r>
      <w:r w:rsidR="00126DAB" w:rsidRPr="001158E6">
        <w:rPr>
          <w:rFonts w:ascii="Times New Roman" w:hAnsi="Times New Roman" w:cs="Times New Roman"/>
          <w:sz w:val="24"/>
          <w:szCs w:val="24"/>
        </w:rPr>
        <w:t xml:space="preserve">TB is usually </w:t>
      </w:r>
      <w:r w:rsidR="00361579" w:rsidRPr="001158E6">
        <w:rPr>
          <w:rFonts w:ascii="Times New Roman" w:hAnsi="Times New Roman" w:cs="Times New Roman"/>
          <w:sz w:val="24"/>
          <w:szCs w:val="24"/>
        </w:rPr>
        <w:t xml:space="preserve">diagnosed </w:t>
      </w:r>
      <w:r w:rsidR="007F6E5C" w:rsidRPr="001158E6">
        <w:rPr>
          <w:rFonts w:ascii="Times New Roman" w:hAnsi="Times New Roman" w:cs="Times New Roman"/>
          <w:sz w:val="24"/>
          <w:szCs w:val="24"/>
        </w:rPr>
        <w:t>through combination of medical history,</w:t>
      </w:r>
      <w:r w:rsidR="0004736F" w:rsidRPr="001158E6">
        <w:rPr>
          <w:rFonts w:ascii="Times New Roman" w:hAnsi="Times New Roman" w:cs="Times New Roman"/>
          <w:sz w:val="24"/>
          <w:szCs w:val="24"/>
        </w:rPr>
        <w:t xml:space="preserve"> physical </w:t>
      </w:r>
      <w:r w:rsidR="00E2665F" w:rsidRPr="001158E6">
        <w:rPr>
          <w:rFonts w:ascii="Times New Roman" w:hAnsi="Times New Roman" w:cs="Times New Roman"/>
          <w:sz w:val="24"/>
          <w:szCs w:val="24"/>
        </w:rPr>
        <w:t>examination, chest X</w:t>
      </w:r>
      <w:r w:rsidR="00B70CD7" w:rsidRPr="001158E6">
        <w:rPr>
          <w:rFonts w:ascii="Times New Roman" w:hAnsi="Times New Roman" w:cs="Times New Roman"/>
          <w:sz w:val="24"/>
          <w:szCs w:val="24"/>
        </w:rPr>
        <w:t xml:space="preserve">-ray and </w:t>
      </w:r>
      <w:r w:rsidR="00A57E83" w:rsidRPr="001158E6">
        <w:rPr>
          <w:rFonts w:ascii="Times New Roman" w:hAnsi="Times New Roman" w:cs="Times New Roman"/>
          <w:sz w:val="24"/>
          <w:szCs w:val="24"/>
        </w:rPr>
        <w:t>laboratory</w:t>
      </w:r>
      <w:r w:rsidR="00B70CD7" w:rsidRPr="001158E6">
        <w:rPr>
          <w:rFonts w:ascii="Times New Roman" w:hAnsi="Times New Roman" w:cs="Times New Roman"/>
          <w:sz w:val="24"/>
          <w:szCs w:val="24"/>
        </w:rPr>
        <w:t xml:space="preserve"> </w:t>
      </w:r>
      <w:r w:rsidR="00A57E83" w:rsidRPr="001158E6">
        <w:rPr>
          <w:rFonts w:ascii="Times New Roman" w:hAnsi="Times New Roman" w:cs="Times New Roman"/>
          <w:sz w:val="24"/>
          <w:szCs w:val="24"/>
        </w:rPr>
        <w:t>test.</w:t>
      </w:r>
    </w:p>
    <w:p w14:paraId="7A87066E" w14:textId="41CAB557" w:rsidR="00FF1EAA" w:rsidRPr="001158E6" w:rsidRDefault="0003706D" w:rsidP="00205BEA">
      <w:pPr>
        <w:spacing w:line="360" w:lineRule="auto"/>
        <w:rPr>
          <w:rFonts w:ascii="Times New Roman" w:hAnsi="Times New Roman" w:cs="Times New Roman"/>
          <w:sz w:val="24"/>
          <w:szCs w:val="24"/>
        </w:rPr>
      </w:pPr>
      <w:r w:rsidRPr="001158E6">
        <w:rPr>
          <w:rFonts w:ascii="Times New Roman" w:hAnsi="Times New Roman" w:cs="Times New Roman"/>
          <w:b/>
          <w:bCs/>
          <w:sz w:val="24"/>
          <w:szCs w:val="24"/>
        </w:rPr>
        <w:t>History of Tuberc</w:t>
      </w:r>
      <w:r w:rsidR="00E54C30" w:rsidRPr="001158E6">
        <w:rPr>
          <w:rFonts w:ascii="Times New Roman" w:hAnsi="Times New Roman" w:cs="Times New Roman"/>
          <w:b/>
          <w:bCs/>
          <w:sz w:val="24"/>
          <w:szCs w:val="24"/>
        </w:rPr>
        <w:t xml:space="preserve">ulosis: </w:t>
      </w:r>
      <w:r w:rsidR="00FF1EAA" w:rsidRPr="001158E6">
        <w:rPr>
          <w:rFonts w:ascii="Times New Roman" w:hAnsi="Times New Roman" w:cs="Times New Roman"/>
          <w:sz w:val="24"/>
          <w:szCs w:val="24"/>
        </w:rPr>
        <w:t xml:space="preserve">The history of TB in the UK </w:t>
      </w:r>
      <w:r w:rsidR="00270784" w:rsidRPr="001158E6">
        <w:rPr>
          <w:rFonts w:ascii="Times New Roman" w:hAnsi="Times New Roman" w:cs="Times New Roman"/>
          <w:sz w:val="24"/>
          <w:szCs w:val="24"/>
        </w:rPr>
        <w:t>dates to</w:t>
      </w:r>
      <w:r w:rsidR="00FF1EAA" w:rsidRPr="001158E6">
        <w:rPr>
          <w:rFonts w:ascii="Times New Roman" w:hAnsi="Times New Roman" w:cs="Times New Roman"/>
          <w:sz w:val="24"/>
          <w:szCs w:val="24"/>
        </w:rPr>
        <w:t xml:space="preserve"> the 19th </w:t>
      </w:r>
      <w:r w:rsidR="00C96133" w:rsidRPr="001158E6">
        <w:rPr>
          <w:rFonts w:ascii="Times New Roman" w:hAnsi="Times New Roman" w:cs="Times New Roman"/>
          <w:sz w:val="24"/>
          <w:szCs w:val="24"/>
        </w:rPr>
        <w:t>century when</w:t>
      </w:r>
      <w:r w:rsidR="00FF1EAA" w:rsidRPr="001158E6">
        <w:rPr>
          <w:rFonts w:ascii="Times New Roman" w:hAnsi="Times New Roman" w:cs="Times New Roman"/>
          <w:sz w:val="24"/>
          <w:szCs w:val="24"/>
        </w:rPr>
        <w:t xml:space="preserve"> the disease was a major cause of death and disability.</w:t>
      </w:r>
      <w:r w:rsidR="00B312EF" w:rsidRPr="001158E6">
        <w:rPr>
          <w:rFonts w:ascii="Times New Roman" w:hAnsi="Times New Roman" w:cs="Times New Roman"/>
          <w:sz w:val="24"/>
          <w:szCs w:val="24"/>
        </w:rPr>
        <w:t xml:space="preserve"> </w:t>
      </w:r>
      <w:r w:rsidR="00270784" w:rsidRPr="001158E6">
        <w:rPr>
          <w:rFonts w:ascii="Times New Roman" w:hAnsi="Times New Roman" w:cs="Times New Roman"/>
          <w:sz w:val="24"/>
          <w:szCs w:val="24"/>
        </w:rPr>
        <w:t>Its</w:t>
      </w:r>
      <w:r w:rsidR="004D7908" w:rsidRPr="001158E6">
        <w:rPr>
          <w:rFonts w:ascii="Times New Roman" w:hAnsi="Times New Roman" w:cs="Times New Roman"/>
          <w:sz w:val="24"/>
          <w:szCs w:val="24"/>
        </w:rPr>
        <w:t xml:space="preserve"> mortality picked in England </w:t>
      </w:r>
      <w:r w:rsidR="0005078B" w:rsidRPr="001158E6">
        <w:rPr>
          <w:rFonts w:ascii="Times New Roman" w:hAnsi="Times New Roman" w:cs="Times New Roman"/>
          <w:sz w:val="24"/>
          <w:szCs w:val="24"/>
        </w:rPr>
        <w:t xml:space="preserve">1780. A death rate was 1120 for each one hundred </w:t>
      </w:r>
      <w:r w:rsidR="00270784" w:rsidRPr="001158E6">
        <w:rPr>
          <w:rFonts w:ascii="Times New Roman" w:hAnsi="Times New Roman" w:cs="Times New Roman"/>
          <w:sz w:val="24"/>
          <w:szCs w:val="24"/>
        </w:rPr>
        <w:t>thousand</w:t>
      </w:r>
      <w:r w:rsidR="00C37DFB" w:rsidRPr="001158E6">
        <w:rPr>
          <w:rFonts w:ascii="Times New Roman" w:hAnsi="Times New Roman" w:cs="Times New Roman"/>
          <w:sz w:val="24"/>
          <w:szCs w:val="24"/>
        </w:rPr>
        <w:t xml:space="preserve"> living people each year.</w:t>
      </w:r>
      <w:r w:rsidR="00A53DB8" w:rsidRPr="001158E6">
        <w:rPr>
          <w:rFonts w:ascii="Times New Roman" w:hAnsi="Times New Roman" w:cs="Times New Roman"/>
          <w:sz w:val="24"/>
          <w:szCs w:val="24"/>
        </w:rPr>
        <w:t xml:space="preserve"> It was more </w:t>
      </w:r>
      <w:r w:rsidR="00057353" w:rsidRPr="001158E6">
        <w:rPr>
          <w:rFonts w:ascii="Times New Roman" w:hAnsi="Times New Roman" w:cs="Times New Roman"/>
          <w:sz w:val="24"/>
          <w:szCs w:val="24"/>
        </w:rPr>
        <w:t>common among the young people</w:t>
      </w:r>
      <w:r w:rsidR="000E785F" w:rsidRPr="001158E6">
        <w:rPr>
          <w:rFonts w:ascii="Times New Roman" w:hAnsi="Times New Roman" w:cs="Times New Roman"/>
          <w:sz w:val="24"/>
          <w:szCs w:val="24"/>
        </w:rPr>
        <w:t xml:space="preserve">. For this </w:t>
      </w:r>
      <w:r w:rsidR="00C96133" w:rsidRPr="001158E6">
        <w:rPr>
          <w:rFonts w:ascii="Times New Roman" w:hAnsi="Times New Roman" w:cs="Times New Roman"/>
          <w:sz w:val="24"/>
          <w:szCs w:val="24"/>
        </w:rPr>
        <w:t>reason,</w:t>
      </w:r>
      <w:r w:rsidR="000E785F" w:rsidRPr="001158E6">
        <w:rPr>
          <w:rFonts w:ascii="Times New Roman" w:hAnsi="Times New Roman" w:cs="Times New Roman"/>
          <w:sz w:val="24"/>
          <w:szCs w:val="24"/>
        </w:rPr>
        <w:t xml:space="preserve"> TB was called </w:t>
      </w:r>
      <w:r w:rsidR="00C96133" w:rsidRPr="001158E6">
        <w:rPr>
          <w:rFonts w:ascii="Times New Roman" w:hAnsi="Times New Roman" w:cs="Times New Roman"/>
          <w:sz w:val="24"/>
          <w:szCs w:val="24"/>
        </w:rPr>
        <w:t>“the robber of the youth”.</w:t>
      </w:r>
      <w:r w:rsidR="00FF1EAA" w:rsidRPr="001158E6">
        <w:rPr>
          <w:rFonts w:ascii="Times New Roman" w:hAnsi="Times New Roman" w:cs="Times New Roman"/>
          <w:sz w:val="24"/>
          <w:szCs w:val="24"/>
        </w:rPr>
        <w:t xml:space="preserve"> The implementation of public health measures, such as improved housing and sanitation, and the development of antibiotics revolutionized the treatment of TB and contributed to a decline in the incidence of the disease. Today, the UK has one of the lowest rates of TB in Europe, and the disease is now considered a rare occurrence in the country.</w:t>
      </w:r>
    </w:p>
    <w:p w14:paraId="6DC9B4FB" w14:textId="503D3051" w:rsidR="00A02CF6" w:rsidRPr="001158E6" w:rsidRDefault="007D2CD5" w:rsidP="007D2CD5">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There are several approaches and strategies that can be used to measure the impact of a tuberculosis (TB) outbreak in terms of mortality, morbidity, and the overall burden on the healthcare system. </w:t>
      </w:r>
      <w:r w:rsidR="00252E8C" w:rsidRPr="001158E6">
        <w:rPr>
          <w:rFonts w:ascii="Times New Roman" w:hAnsi="Times New Roman" w:cs="Times New Roman"/>
          <w:sz w:val="24"/>
          <w:szCs w:val="24"/>
        </w:rPr>
        <w:t>These include:</w:t>
      </w:r>
    </w:p>
    <w:p w14:paraId="19168489" w14:textId="1485179C" w:rsidR="00172910" w:rsidRPr="001158E6" w:rsidRDefault="00D0190A"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lastRenderedPageBreak/>
        <w:t xml:space="preserve">The most common approaches to measure infectious diseases are mortality and morbidity. Mortality refers to </w:t>
      </w:r>
      <w:r w:rsidR="001D60F1" w:rsidRPr="001158E6">
        <w:rPr>
          <w:rFonts w:ascii="Times New Roman" w:hAnsi="Times New Roman" w:cs="Times New Roman"/>
          <w:sz w:val="24"/>
          <w:szCs w:val="24"/>
        </w:rPr>
        <w:t>be destined to die. It is the number of deaths due to a certain ailment. It is also used for death rate in medicine. In 2020, TB death rates in the UK was 0.5 cases per 100 000 people. This fell from 0.9 to 0.5 per 100 000 people from 20</w:t>
      </w:r>
      <w:r w:rsidR="00465AD4" w:rsidRPr="001158E6">
        <w:rPr>
          <w:rFonts w:ascii="Times New Roman" w:hAnsi="Times New Roman" w:cs="Times New Roman"/>
          <w:sz w:val="24"/>
          <w:szCs w:val="24"/>
        </w:rPr>
        <w:t>21 from 2020. Morbidity is linked with sickness and disease. It is symptomatic or unhealthy for ailments</w:t>
      </w:r>
      <w:r w:rsidR="00B20EC8" w:rsidRPr="001158E6">
        <w:rPr>
          <w:rFonts w:ascii="Times New Roman" w:hAnsi="Times New Roman" w:cs="Times New Roman"/>
          <w:sz w:val="24"/>
          <w:szCs w:val="24"/>
        </w:rPr>
        <w:t xml:space="preserve">. It represented or estimated prevalence or incidents. Common examples is heart disease and diabetics. It is important how these two could measure a disease. Prevalence is a useful measure of the burden of disease. </w:t>
      </w:r>
      <w:r w:rsidR="00DA2198" w:rsidRPr="001158E6">
        <w:rPr>
          <w:rFonts w:ascii="Times New Roman" w:hAnsi="Times New Roman" w:cs="Times New Roman"/>
          <w:sz w:val="24"/>
          <w:szCs w:val="24"/>
        </w:rPr>
        <w:t>In 2020, 4125 were diagnosed with TB in England, which is a rate of 7.3% per 100 000. This rate was a 13% decline</w:t>
      </w:r>
      <w:r w:rsidR="00E61C02" w:rsidRPr="001158E6">
        <w:rPr>
          <w:rFonts w:ascii="Times New Roman" w:hAnsi="Times New Roman" w:cs="Times New Roman"/>
          <w:sz w:val="24"/>
          <w:szCs w:val="24"/>
        </w:rPr>
        <w:t xml:space="preserve">. Incidence </w:t>
      </w:r>
      <w:r w:rsidR="00EE2EA4" w:rsidRPr="001158E6">
        <w:rPr>
          <w:rFonts w:ascii="Times New Roman" w:hAnsi="Times New Roman" w:cs="Times New Roman"/>
          <w:sz w:val="24"/>
          <w:szCs w:val="24"/>
        </w:rPr>
        <w:t xml:space="preserve">refers to the rate of new case of a disease occurring in a specific population over a particular period. </w:t>
      </w:r>
      <w:r w:rsidR="004E6F5C" w:rsidRPr="001158E6">
        <w:rPr>
          <w:rFonts w:ascii="Times New Roman" w:hAnsi="Times New Roman" w:cs="Times New Roman"/>
          <w:sz w:val="24"/>
          <w:szCs w:val="24"/>
        </w:rPr>
        <w:t xml:space="preserve">People born outside of the UK accounted for 73% of 2020 </w:t>
      </w:r>
      <w:r w:rsidR="00F83F58" w:rsidRPr="001158E6">
        <w:rPr>
          <w:rFonts w:ascii="Times New Roman" w:hAnsi="Times New Roman" w:cs="Times New Roman"/>
          <w:sz w:val="24"/>
          <w:szCs w:val="24"/>
        </w:rPr>
        <w:t>of notification of diagnosis. In com</w:t>
      </w:r>
      <w:r w:rsidR="00DE4C3D" w:rsidRPr="001158E6">
        <w:rPr>
          <w:rFonts w:ascii="Times New Roman" w:hAnsi="Times New Roman" w:cs="Times New Roman"/>
          <w:sz w:val="24"/>
          <w:szCs w:val="24"/>
        </w:rPr>
        <w:t xml:space="preserve">parison to 2019 there was a decrease in both numbers of notification and UK born and non-UK born individuals. Yet, the number of UK born was 15% lower than those born outside. </w:t>
      </w:r>
    </w:p>
    <w:p w14:paraId="36A9EBEB" w14:textId="550674CD"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Treatment: The provision of effective treatment is crucial for reducing the mortality and morbidity associated with TB. This involves the use of evidence-based regimens that are tailored to the individual patient's needs, as well as the provision of support for adherence to treatment. </w:t>
      </w:r>
    </w:p>
    <w:p w14:paraId="4D84411F" w14:textId="6859C2A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Prevention: Measures to prevent the spread of TB, such as the vaccination of high-risk populations and the implementation of infection control measures, can help to reduce the overall burden of the disease. </w:t>
      </w:r>
    </w:p>
    <w:p w14:paraId="65C31EF2" w14:textId="5E67DB48"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In the UK, these strategies are coordinated by Public Health England and the National Health </w:t>
      </w:r>
      <w:r w:rsidR="00DE5693" w:rsidRPr="001158E6">
        <w:rPr>
          <w:rFonts w:ascii="Times New Roman" w:hAnsi="Times New Roman" w:cs="Times New Roman"/>
          <w:sz w:val="24"/>
          <w:szCs w:val="24"/>
        </w:rPr>
        <w:t>Service and</w:t>
      </w:r>
      <w:r w:rsidRPr="001158E6">
        <w:rPr>
          <w:rFonts w:ascii="Times New Roman" w:hAnsi="Times New Roman" w:cs="Times New Roman"/>
          <w:sz w:val="24"/>
          <w:szCs w:val="24"/>
        </w:rPr>
        <w:t xml:space="preserve"> are supported by research and surveillance activities carried out by organizations such as the Health Protection Agency.</w:t>
      </w:r>
    </w:p>
    <w:p w14:paraId="1FB2FFD1"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There are several policies and strategies that are available to the UK government to maintain public health and prevent the spread of infectious diseases, including tuberculosis (TB). Some examples include:</w:t>
      </w:r>
    </w:p>
    <w:p w14:paraId="310CADF3" w14:textId="24938D8E"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1.</w:t>
      </w:r>
      <w:r w:rsidRPr="001158E6">
        <w:rPr>
          <w:rFonts w:ascii="Times New Roman" w:hAnsi="Times New Roman" w:cs="Times New Roman"/>
          <w:sz w:val="24"/>
          <w:szCs w:val="24"/>
        </w:rPr>
        <w:tab/>
        <w:t xml:space="preserve">Surveillance: One of the key strategies for monitoring and controlling the spread of TB is </w:t>
      </w:r>
      <w:r w:rsidR="00DE5693" w:rsidRPr="001158E6">
        <w:rPr>
          <w:rFonts w:ascii="Times New Roman" w:hAnsi="Times New Roman" w:cs="Times New Roman"/>
          <w:sz w:val="24"/>
          <w:szCs w:val="24"/>
        </w:rPr>
        <w:t>using</w:t>
      </w:r>
      <w:r w:rsidRPr="001158E6">
        <w:rPr>
          <w:rFonts w:ascii="Times New Roman" w:hAnsi="Times New Roman" w:cs="Times New Roman"/>
          <w:sz w:val="24"/>
          <w:szCs w:val="24"/>
        </w:rPr>
        <w:t xml:space="preserve"> surveillance systems. In the UK, the Health Protection Agency (HPA) is responsible for collecting, analysing, and interpreting data on TB cases, including demographic and clinical information, as well as the outcomes of treatment. This allows for the identification of trends and patterns in the spread of TB and can help to inform the development of targeted interventions and control measures.</w:t>
      </w:r>
    </w:p>
    <w:p w14:paraId="4E79FF85"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lastRenderedPageBreak/>
        <w:t>2.</w:t>
      </w:r>
      <w:r w:rsidRPr="001158E6">
        <w:rPr>
          <w:rFonts w:ascii="Times New Roman" w:hAnsi="Times New Roman" w:cs="Times New Roman"/>
          <w:sz w:val="24"/>
          <w:szCs w:val="24"/>
        </w:rPr>
        <w:tab/>
        <w:t>Case-finding: In order to identify and treat TB cases as early as possible, it is important to have systems in place to actively search for and diagnose cases. This can involve screening programs, targeted testing of at-risk populations, and the use of newer diagnostic technologies, such as GeneXpert, which can provide rapid results.</w:t>
      </w:r>
    </w:p>
    <w:p w14:paraId="394C6CA8"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3.</w:t>
      </w:r>
      <w:r w:rsidRPr="001158E6">
        <w:rPr>
          <w:rFonts w:ascii="Times New Roman" w:hAnsi="Times New Roman" w:cs="Times New Roman"/>
          <w:sz w:val="24"/>
          <w:szCs w:val="24"/>
        </w:rPr>
        <w:tab/>
        <w:t>Treatment: The provision of effective treatment is crucial for reducing the mortality and morbidity associated with TB. In the UK, treatment for TB is provided free of charge by the National Health Service (NHS). This involves the use of evidence-based regimens that are tailored to the individual patient's needs, as well as the provision of support for adherence to treatment.</w:t>
      </w:r>
    </w:p>
    <w:p w14:paraId="43F12C9E"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4.</w:t>
      </w:r>
      <w:r w:rsidRPr="001158E6">
        <w:rPr>
          <w:rFonts w:ascii="Times New Roman" w:hAnsi="Times New Roman" w:cs="Times New Roman"/>
          <w:sz w:val="24"/>
          <w:szCs w:val="24"/>
        </w:rPr>
        <w:tab/>
        <w:t>Prevention: Measures to prevent the spread of TB, such as the vaccination of high-risk populations and the implementation of infection control measures, can help to reduce the overall burden of the disease.</w:t>
      </w:r>
    </w:p>
    <w:p w14:paraId="2CF9C32B"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The UK government's public health policies have both aided and challenged agencies and local communities when dealing with an infection.</w:t>
      </w:r>
    </w:p>
    <w:p w14:paraId="04C1023F" w14:textId="77777777"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On the one hand, the UK government has implemented a range of policies and strategies to prevent the spread of infectious diseases and maintain public health. For example, the NHS provides free treatment for infectious diseases, such as tuberculosis (TB), and there are systems in place for surveillance and case-finding to identify and treat cases as early as possible. In addition, the government has implemented vaccination programs and infection control measures to prevent the spread of certain infectious diseases.</w:t>
      </w:r>
    </w:p>
    <w:p w14:paraId="7B7FD225" w14:textId="7AE359C1"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 xml:space="preserve">On the other hand, the implementation of certain public health policies and strategies can present challenges for agencies and local communities. For example, quarantine and isolation measures can disrupt people's daily lives and have economic impacts, such as lost income and business closures. In addition, the implementation of certain policies may be met with resistance or </w:t>
      </w:r>
      <w:r w:rsidR="00567C6F" w:rsidRPr="001158E6">
        <w:rPr>
          <w:rFonts w:ascii="Times New Roman" w:hAnsi="Times New Roman" w:cs="Times New Roman"/>
          <w:sz w:val="24"/>
          <w:szCs w:val="24"/>
        </w:rPr>
        <w:t>scepticism</w:t>
      </w:r>
      <w:r w:rsidRPr="001158E6">
        <w:rPr>
          <w:rFonts w:ascii="Times New Roman" w:hAnsi="Times New Roman" w:cs="Times New Roman"/>
          <w:sz w:val="24"/>
          <w:szCs w:val="24"/>
        </w:rPr>
        <w:t>, particularly if they involve controversial or unpopular measures, such as mandatory vaccination.</w:t>
      </w:r>
    </w:p>
    <w:p w14:paraId="71ADDC89" w14:textId="02BC1E88" w:rsidR="00172910" w:rsidRPr="001158E6" w:rsidRDefault="00172910" w:rsidP="00172910">
      <w:pPr>
        <w:spacing w:line="360" w:lineRule="auto"/>
        <w:rPr>
          <w:rFonts w:ascii="Times New Roman" w:hAnsi="Times New Roman" w:cs="Times New Roman"/>
          <w:sz w:val="24"/>
          <w:szCs w:val="24"/>
        </w:rPr>
      </w:pPr>
      <w:r w:rsidRPr="001158E6">
        <w:rPr>
          <w:rFonts w:ascii="Times New Roman" w:hAnsi="Times New Roman" w:cs="Times New Roman"/>
          <w:sz w:val="24"/>
          <w:szCs w:val="24"/>
        </w:rPr>
        <w:t>Overall, it is important for the UK government to strike a balance between implementing effective public health policies and strategies to prevent the spread of infectious diseases, while also considering the impacts on individuals and communities and seeking to minimi</w:t>
      </w:r>
      <w:r w:rsidR="00AC3DC6" w:rsidRPr="001158E6">
        <w:rPr>
          <w:rFonts w:ascii="Times New Roman" w:hAnsi="Times New Roman" w:cs="Times New Roman"/>
          <w:sz w:val="24"/>
          <w:szCs w:val="24"/>
        </w:rPr>
        <w:t>s</w:t>
      </w:r>
      <w:r w:rsidRPr="001158E6">
        <w:rPr>
          <w:rFonts w:ascii="Times New Roman" w:hAnsi="Times New Roman" w:cs="Times New Roman"/>
          <w:sz w:val="24"/>
          <w:szCs w:val="24"/>
        </w:rPr>
        <w:t>e any negative consequences.</w:t>
      </w:r>
      <w:r w:rsidR="001158E6" w:rsidRPr="001158E6">
        <w:rPr>
          <w:rFonts w:ascii="Times New Roman" w:hAnsi="Times New Roman" w:cs="Times New Roman"/>
          <w:sz w:val="24"/>
          <w:szCs w:val="24"/>
        </w:rPr>
        <w:t xml:space="preserve"> </w:t>
      </w:r>
    </w:p>
    <w:p w14:paraId="25BD952B" w14:textId="77777777" w:rsidR="00252E8C" w:rsidRPr="001158E6" w:rsidRDefault="00252E8C" w:rsidP="007D2CD5">
      <w:pPr>
        <w:spacing w:line="360" w:lineRule="auto"/>
        <w:rPr>
          <w:rFonts w:ascii="Blackadder ITC" w:hAnsi="Blackadder ITC" w:cs="Times New Roman"/>
          <w:sz w:val="24"/>
          <w:szCs w:val="24"/>
        </w:rPr>
      </w:pPr>
    </w:p>
    <w:p w14:paraId="5AFE015E" w14:textId="77777777" w:rsidR="00AB765A" w:rsidRDefault="00AB765A" w:rsidP="00AB765A">
      <w:pPr>
        <w:rPr>
          <w:rFonts w:ascii="Times New Roman" w:hAnsi="Times New Roman"/>
          <w:sz w:val="24"/>
          <w:szCs w:val="24"/>
        </w:rPr>
      </w:pPr>
      <w:r>
        <w:rPr>
          <w:rFonts w:ascii="Times New Roman" w:hAnsi="Times New Roman"/>
          <w:sz w:val="24"/>
          <w:szCs w:val="24"/>
        </w:rPr>
        <w:t xml:space="preserve">References:   </w:t>
      </w:r>
    </w:p>
    <w:p w14:paraId="5D875920" w14:textId="77777777" w:rsidR="00AB765A" w:rsidRPr="00E618BA" w:rsidRDefault="00AB765A" w:rsidP="00AB765A">
      <w:pPr>
        <w:rPr>
          <w:sz w:val="24"/>
          <w:szCs w:val="24"/>
        </w:rPr>
      </w:pPr>
      <w:r w:rsidRPr="00E618BA">
        <w:rPr>
          <w:rFonts w:ascii="Times New Roman" w:hAnsi="Times New Roman"/>
          <w:sz w:val="24"/>
          <w:szCs w:val="24"/>
        </w:rPr>
        <w:t xml:space="preserve">(UK Health Security Agency, 2021) </w:t>
      </w:r>
      <w:hyperlink r:id="rId6" w:history="1">
        <w:r w:rsidRPr="00E618BA">
          <w:rPr>
            <w:rStyle w:val="Hyperlink"/>
            <w:rFonts w:ascii="Times New Roman" w:hAnsi="Times New Roman"/>
            <w:sz w:val="24"/>
            <w:szCs w:val="24"/>
          </w:rPr>
          <w:t>https://assets.pu</w:t>
        </w:r>
        <w:bookmarkStart w:id="0" w:name="_Hlt120995150"/>
        <w:bookmarkStart w:id="1" w:name="_Hlt120995151"/>
        <w:r w:rsidRPr="00E618BA">
          <w:rPr>
            <w:rStyle w:val="Hyperlink"/>
            <w:rFonts w:ascii="Times New Roman" w:hAnsi="Times New Roman"/>
            <w:sz w:val="24"/>
            <w:szCs w:val="24"/>
          </w:rPr>
          <w:t>b</w:t>
        </w:r>
        <w:bookmarkEnd w:id="0"/>
        <w:bookmarkEnd w:id="1"/>
        <w:r w:rsidRPr="00E618BA">
          <w:rPr>
            <w:rStyle w:val="Hyperlink"/>
            <w:rFonts w:ascii="Times New Roman" w:hAnsi="Times New Roman"/>
            <w:sz w:val="24"/>
            <w:szCs w:val="24"/>
          </w:rPr>
          <w:t>lishing.service.gov.uk/government/uploads/system/uploads/attachment_data/file/1064395/TB_annual-report-2021.pdf</w:t>
        </w:r>
      </w:hyperlink>
      <w:r w:rsidRPr="00E618BA">
        <w:rPr>
          <w:rFonts w:ascii="Times New Roman" w:hAnsi="Times New Roman"/>
          <w:sz w:val="24"/>
          <w:szCs w:val="24"/>
        </w:rPr>
        <w:t xml:space="preserve"> </w:t>
      </w:r>
    </w:p>
    <w:p w14:paraId="2C7302A2" w14:textId="77777777" w:rsidR="00AB765A" w:rsidRPr="00E618BA" w:rsidRDefault="00AB765A" w:rsidP="00AB765A">
      <w:pPr>
        <w:rPr>
          <w:rStyle w:val="Hyperlink"/>
          <w:rFonts w:ascii="Times New Roman" w:hAnsi="Times New Roman"/>
          <w:sz w:val="24"/>
          <w:szCs w:val="24"/>
        </w:rPr>
      </w:pPr>
      <w:r w:rsidRPr="00E618BA">
        <w:rPr>
          <w:rFonts w:ascii="Times New Roman" w:hAnsi="Times New Roman"/>
          <w:sz w:val="24"/>
          <w:szCs w:val="24"/>
        </w:rPr>
        <w:t xml:space="preserve">(Ford, Georgina 2020) </w:t>
      </w:r>
      <w:hyperlink r:id="rId7" w:history="1">
        <w:r w:rsidRPr="00E618BA">
          <w:rPr>
            <w:rStyle w:val="Hyperlink"/>
            <w:rFonts w:ascii="Times New Roman" w:hAnsi="Times New Roman"/>
            <w:sz w:val="24"/>
            <w:szCs w:val="24"/>
          </w:rPr>
          <w:t>https://s4be.cochrane.org/blog/2020/11/06</w:t>
        </w:r>
        <w:bookmarkStart w:id="2" w:name="_Hlt120993694"/>
        <w:bookmarkStart w:id="3" w:name="_Hlt120993695"/>
        <w:bookmarkEnd w:id="2"/>
        <w:bookmarkEnd w:id="3"/>
        <w:r w:rsidRPr="00E618BA">
          <w:rPr>
            <w:rStyle w:val="Hyperlink"/>
            <w:rFonts w:ascii="Times New Roman" w:hAnsi="Times New Roman"/>
            <w:sz w:val="24"/>
            <w:szCs w:val="24"/>
          </w:rPr>
          <w:t>/prevalence-vs-incidence-what-is-the-diff</w:t>
        </w:r>
        <w:bookmarkStart w:id="4" w:name="_Hlt120995103"/>
        <w:bookmarkStart w:id="5" w:name="_Hlt120995104"/>
        <w:r w:rsidRPr="00E618BA">
          <w:rPr>
            <w:rStyle w:val="Hyperlink"/>
            <w:rFonts w:ascii="Times New Roman" w:hAnsi="Times New Roman"/>
            <w:sz w:val="24"/>
            <w:szCs w:val="24"/>
          </w:rPr>
          <w:t>e</w:t>
        </w:r>
        <w:bookmarkEnd w:id="4"/>
        <w:bookmarkEnd w:id="5"/>
        <w:r w:rsidRPr="00E618BA">
          <w:rPr>
            <w:rStyle w:val="Hyperlink"/>
            <w:rFonts w:ascii="Times New Roman" w:hAnsi="Times New Roman"/>
            <w:sz w:val="24"/>
            <w:szCs w:val="24"/>
          </w:rPr>
          <w:t>rence/</w:t>
        </w:r>
      </w:hyperlink>
    </w:p>
    <w:p w14:paraId="5338CACE" w14:textId="77777777" w:rsidR="00AB765A" w:rsidRPr="00E618BA" w:rsidRDefault="00AB765A" w:rsidP="00AB765A">
      <w:pPr>
        <w:rPr>
          <w:sz w:val="24"/>
          <w:szCs w:val="24"/>
        </w:rPr>
      </w:pPr>
      <w:hyperlink r:id="rId8" w:history="1">
        <w:r w:rsidRPr="00E618BA">
          <w:rPr>
            <w:rStyle w:val="Hyperlink"/>
            <w:rFonts w:ascii="Times New Roman" w:hAnsi="Times New Roman"/>
            <w:sz w:val="24"/>
            <w:szCs w:val="24"/>
            <w:shd w:val="clear" w:color="auto" w:fill="F1F1F1"/>
          </w:rPr>
          <w:t>https://tbfacts.org/history-tb/</w:t>
        </w:r>
      </w:hyperlink>
      <w:r w:rsidRPr="00E618BA">
        <w:rPr>
          <w:rFonts w:ascii="Times New Roman" w:hAnsi="Times New Roman"/>
          <w:color w:val="212121"/>
          <w:sz w:val="24"/>
          <w:szCs w:val="24"/>
          <w:shd w:val="clear" w:color="auto" w:fill="F1F1F1"/>
        </w:rPr>
        <w:tab/>
      </w:r>
    </w:p>
    <w:p w14:paraId="3A6BE0ED" w14:textId="6B7125D4" w:rsidR="00906B28" w:rsidRPr="00E618BA" w:rsidRDefault="00AB765A" w:rsidP="0001053A">
      <w:pPr>
        <w:rPr>
          <w:sz w:val="24"/>
          <w:szCs w:val="24"/>
        </w:rPr>
      </w:pPr>
      <w:hyperlink r:id="rId9" w:history="1">
        <w:r w:rsidRPr="00E618BA">
          <w:rPr>
            <w:rStyle w:val="Hyperlink"/>
            <w:rFonts w:ascii="Times New Roman" w:hAnsi="Times New Roman"/>
            <w:sz w:val="24"/>
            <w:szCs w:val="24"/>
          </w:rPr>
          <w:t>https://knoema.com/atlas/United-Kingdom/topics/Health/Risk-factors/Tuberculosis-death-</w:t>
        </w:r>
        <w:r w:rsidRPr="00E618BA">
          <w:rPr>
            <w:rStyle w:val="Hyperlink"/>
            <w:rFonts w:ascii="Times New Roman" w:hAnsi="Times New Roman"/>
            <w:sz w:val="24"/>
            <w:szCs w:val="24"/>
          </w:rPr>
          <w:t>rate</w:t>
        </w:r>
      </w:hyperlink>
    </w:p>
    <w:p w14:paraId="4DDBD87F" w14:textId="755CCCC6" w:rsidR="0001053A" w:rsidRPr="00E618BA" w:rsidRDefault="0001053A" w:rsidP="0001053A">
      <w:pPr>
        <w:spacing w:line="360" w:lineRule="auto"/>
        <w:rPr>
          <w:rFonts w:ascii="Times New Roman" w:hAnsi="Times New Roman" w:cs="Times New Roman"/>
          <w:sz w:val="24"/>
          <w:szCs w:val="24"/>
        </w:rPr>
      </w:pPr>
      <w:r w:rsidRPr="00E618BA">
        <w:rPr>
          <w:rFonts w:ascii="Times New Roman" w:hAnsi="Times New Roman" w:cs="Times New Roman"/>
          <w:sz w:val="24"/>
          <w:szCs w:val="24"/>
        </w:rPr>
        <w:t>TB Alert, n.d. TB Alert. [Online]  Available at</w:t>
      </w:r>
      <w:hyperlink r:id="rId10" w:history="1">
        <w:r w:rsidRPr="00A05FFB">
          <w:rPr>
            <w:rStyle w:val="Hyperlink"/>
            <w:rFonts w:ascii="Times New Roman" w:hAnsi="Times New Roman" w:cs="Times New Roman"/>
            <w:sz w:val="24"/>
            <w:szCs w:val="24"/>
          </w:rPr>
          <w:t>: https://www.tbalert.org/about-tb/what-is-tb/prevention/</w:t>
        </w:r>
      </w:hyperlink>
      <w:r w:rsidRPr="00E618BA">
        <w:rPr>
          <w:rFonts w:ascii="Times New Roman" w:hAnsi="Times New Roman" w:cs="Times New Roman"/>
          <w:sz w:val="24"/>
          <w:szCs w:val="24"/>
        </w:rPr>
        <w:t xml:space="preserve"> </w:t>
      </w:r>
    </w:p>
    <w:p w14:paraId="385C5479" w14:textId="5100FA08" w:rsidR="0001053A" w:rsidRPr="00E618BA" w:rsidRDefault="0001053A" w:rsidP="0001053A">
      <w:pPr>
        <w:spacing w:line="360" w:lineRule="auto"/>
        <w:rPr>
          <w:rFonts w:ascii="Times New Roman" w:hAnsi="Times New Roman" w:cs="Times New Roman"/>
          <w:sz w:val="24"/>
          <w:szCs w:val="24"/>
        </w:rPr>
      </w:pPr>
      <w:r w:rsidRPr="00E618BA">
        <w:rPr>
          <w:rFonts w:ascii="Times New Roman" w:hAnsi="Times New Roman" w:cs="Times New Roman"/>
          <w:sz w:val="24"/>
          <w:szCs w:val="24"/>
        </w:rPr>
        <w:t>UK Health Security Agency , 2021. TB Action Plan for England, 2021 to 2026, England: Crown copyright.</w:t>
      </w:r>
    </w:p>
    <w:p w14:paraId="6C2BDBF0" w14:textId="7AFFE51C" w:rsidR="00906B28" w:rsidRPr="00E618BA" w:rsidRDefault="0001053A" w:rsidP="0001053A">
      <w:pPr>
        <w:spacing w:line="360" w:lineRule="auto"/>
        <w:rPr>
          <w:rFonts w:ascii="Times New Roman" w:hAnsi="Times New Roman" w:cs="Times New Roman"/>
          <w:sz w:val="24"/>
          <w:szCs w:val="24"/>
        </w:rPr>
      </w:pPr>
      <w:r w:rsidRPr="00E618BA">
        <w:rPr>
          <w:rFonts w:ascii="Times New Roman" w:hAnsi="Times New Roman" w:cs="Times New Roman"/>
          <w:sz w:val="24"/>
          <w:szCs w:val="24"/>
        </w:rPr>
        <w:t>WHO, 2022. World Health Organisation. [Online]  Available at</w:t>
      </w:r>
      <w:hyperlink r:id="rId11" w:history="1">
        <w:r w:rsidRPr="00A05FFB">
          <w:rPr>
            <w:rStyle w:val="Hyperlink"/>
            <w:rFonts w:ascii="Times New Roman" w:hAnsi="Times New Roman" w:cs="Times New Roman"/>
            <w:sz w:val="24"/>
            <w:szCs w:val="24"/>
          </w:rPr>
          <w:t>: https://www.who.int/news-room/fact-sheets/detail/tuberculosis</w:t>
        </w:r>
      </w:hyperlink>
      <w:r w:rsidRPr="00E618BA">
        <w:rPr>
          <w:rFonts w:ascii="Times New Roman" w:hAnsi="Times New Roman" w:cs="Times New Roman"/>
          <w:sz w:val="24"/>
          <w:szCs w:val="24"/>
        </w:rPr>
        <w:t xml:space="preserve"> </w:t>
      </w:r>
    </w:p>
    <w:p w14:paraId="00D195F5" w14:textId="4D82D095" w:rsidR="00C335A7" w:rsidRPr="00E618BA" w:rsidRDefault="00C335A7" w:rsidP="007D2CD5">
      <w:pPr>
        <w:spacing w:line="360" w:lineRule="auto"/>
        <w:rPr>
          <w:rFonts w:ascii="Blackadder ITC" w:hAnsi="Blackadder ITC" w:cs="Times New Roman"/>
          <w:sz w:val="24"/>
          <w:szCs w:val="24"/>
        </w:rPr>
      </w:pPr>
    </w:p>
    <w:p w14:paraId="216387BF" w14:textId="77777777" w:rsidR="00A02CF6" w:rsidRPr="001158E6" w:rsidRDefault="00A02CF6" w:rsidP="007D2CD5">
      <w:pPr>
        <w:spacing w:line="360" w:lineRule="auto"/>
        <w:rPr>
          <w:rFonts w:ascii="Blackadder ITC" w:hAnsi="Blackadder ITC" w:cs="Times New Roman"/>
          <w:sz w:val="24"/>
          <w:szCs w:val="24"/>
        </w:rPr>
      </w:pPr>
    </w:p>
    <w:p w14:paraId="23DB73CA" w14:textId="71EDB555" w:rsidR="00C96133" w:rsidRPr="001158E6" w:rsidRDefault="00C96133" w:rsidP="00205BEA">
      <w:pPr>
        <w:spacing w:line="360" w:lineRule="auto"/>
        <w:rPr>
          <w:rFonts w:ascii="Blackadder ITC" w:hAnsi="Blackadder ITC" w:cs="Times New Roman"/>
          <w:sz w:val="24"/>
          <w:szCs w:val="24"/>
        </w:rPr>
      </w:pPr>
    </w:p>
    <w:p w14:paraId="6AF9427C" w14:textId="6EF9AC23" w:rsidR="00EF5788" w:rsidRPr="001158E6" w:rsidRDefault="00EF5788" w:rsidP="00205BEA">
      <w:pPr>
        <w:spacing w:line="360" w:lineRule="auto"/>
        <w:rPr>
          <w:rFonts w:ascii="Blackadder ITC" w:hAnsi="Blackadder ITC" w:cs="Times New Roman"/>
          <w:sz w:val="24"/>
          <w:szCs w:val="24"/>
        </w:rPr>
      </w:pPr>
    </w:p>
    <w:p w14:paraId="5E778775" w14:textId="290E9C61" w:rsidR="00F9774B" w:rsidRPr="001158E6" w:rsidRDefault="00F9774B" w:rsidP="009509A6">
      <w:pPr>
        <w:spacing w:line="360" w:lineRule="auto"/>
        <w:rPr>
          <w:rFonts w:ascii="Blackadder ITC" w:hAnsi="Blackadder ITC"/>
          <w:b/>
          <w:bCs/>
          <w:sz w:val="24"/>
          <w:szCs w:val="24"/>
        </w:rPr>
      </w:pPr>
    </w:p>
    <w:p w14:paraId="07B8A3B6" w14:textId="77777777" w:rsidR="00FB1394" w:rsidRPr="001158E6" w:rsidRDefault="00FB1394" w:rsidP="009509A6">
      <w:pPr>
        <w:spacing w:line="360" w:lineRule="auto"/>
        <w:rPr>
          <w:rFonts w:ascii="Blackadder ITC" w:hAnsi="Blackadder ITC"/>
          <w:sz w:val="24"/>
          <w:szCs w:val="24"/>
        </w:rPr>
      </w:pPr>
    </w:p>
    <w:p w14:paraId="24E87AB2" w14:textId="77777777" w:rsidR="007D53C4" w:rsidRPr="001158E6" w:rsidRDefault="007D53C4" w:rsidP="009509A6">
      <w:pPr>
        <w:spacing w:line="360" w:lineRule="auto"/>
        <w:rPr>
          <w:rFonts w:ascii="Blackadder ITC" w:hAnsi="Blackadder ITC"/>
          <w:sz w:val="24"/>
          <w:szCs w:val="24"/>
        </w:rPr>
      </w:pPr>
    </w:p>
    <w:p w14:paraId="45979AF0" w14:textId="77777777" w:rsidR="00CF7E46" w:rsidRPr="001158E6" w:rsidRDefault="00CF7E46">
      <w:pPr>
        <w:rPr>
          <w:rFonts w:ascii="Blackadder ITC" w:hAnsi="Blackadder ITC"/>
        </w:rPr>
      </w:pPr>
    </w:p>
    <w:p w14:paraId="3DAEB4BA" w14:textId="770DB00C" w:rsidR="009B2936" w:rsidRPr="001158E6" w:rsidRDefault="009B2936">
      <w:pPr>
        <w:rPr>
          <w:rFonts w:ascii="Blackadder ITC" w:hAnsi="Blackadder ITC"/>
        </w:rPr>
      </w:pPr>
    </w:p>
    <w:p w14:paraId="0BAA6F89" w14:textId="5525E621" w:rsidR="004A1DB4" w:rsidRPr="001158E6" w:rsidRDefault="004A1DB4">
      <w:pPr>
        <w:rPr>
          <w:rFonts w:ascii="Blackadder ITC" w:hAnsi="Blackadder ITC"/>
        </w:rPr>
      </w:pPr>
    </w:p>
    <w:p w14:paraId="6274EAC1" w14:textId="77777777" w:rsidR="001A43C2" w:rsidRPr="001158E6" w:rsidRDefault="001A43C2">
      <w:pPr>
        <w:rPr>
          <w:rFonts w:ascii="Blackadder ITC" w:hAnsi="Blackadder ITC"/>
        </w:rPr>
      </w:pPr>
    </w:p>
    <w:sectPr w:rsidR="001A43C2" w:rsidRPr="00115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725750"/>
    <w:multiLevelType w:val="multilevel"/>
    <w:tmpl w:val="DA86CF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409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18"/>
    <w:rsid w:val="00010181"/>
    <w:rsid w:val="0001053A"/>
    <w:rsid w:val="000253F7"/>
    <w:rsid w:val="0003706D"/>
    <w:rsid w:val="0004736F"/>
    <w:rsid w:val="0005078B"/>
    <w:rsid w:val="00057353"/>
    <w:rsid w:val="00060212"/>
    <w:rsid w:val="000A314F"/>
    <w:rsid w:val="000E785F"/>
    <w:rsid w:val="001158E6"/>
    <w:rsid w:val="00126DAB"/>
    <w:rsid w:val="0014379D"/>
    <w:rsid w:val="00162142"/>
    <w:rsid w:val="00162B99"/>
    <w:rsid w:val="00172910"/>
    <w:rsid w:val="001A43C2"/>
    <w:rsid w:val="001D60F1"/>
    <w:rsid w:val="00204908"/>
    <w:rsid w:val="00205BEA"/>
    <w:rsid w:val="0021208B"/>
    <w:rsid w:val="00252E8C"/>
    <w:rsid w:val="00270784"/>
    <w:rsid w:val="0029274E"/>
    <w:rsid w:val="002A6596"/>
    <w:rsid w:val="00321556"/>
    <w:rsid w:val="00361579"/>
    <w:rsid w:val="00377A42"/>
    <w:rsid w:val="00385EC7"/>
    <w:rsid w:val="0041671B"/>
    <w:rsid w:val="00425C4A"/>
    <w:rsid w:val="004352D6"/>
    <w:rsid w:val="0045323C"/>
    <w:rsid w:val="004640B9"/>
    <w:rsid w:val="00465AD4"/>
    <w:rsid w:val="00472095"/>
    <w:rsid w:val="004A1DB4"/>
    <w:rsid w:val="004D7908"/>
    <w:rsid w:val="004E170E"/>
    <w:rsid w:val="004E5452"/>
    <w:rsid w:val="004E6F5C"/>
    <w:rsid w:val="0055411A"/>
    <w:rsid w:val="00567C6F"/>
    <w:rsid w:val="005B7D95"/>
    <w:rsid w:val="006060C1"/>
    <w:rsid w:val="00653529"/>
    <w:rsid w:val="007261C1"/>
    <w:rsid w:val="007B0F49"/>
    <w:rsid w:val="007D2CD5"/>
    <w:rsid w:val="007D53C4"/>
    <w:rsid w:val="007F6E5C"/>
    <w:rsid w:val="00836048"/>
    <w:rsid w:val="00851B6E"/>
    <w:rsid w:val="008616B8"/>
    <w:rsid w:val="00903C0C"/>
    <w:rsid w:val="00906B28"/>
    <w:rsid w:val="00935F5B"/>
    <w:rsid w:val="00941727"/>
    <w:rsid w:val="009509A6"/>
    <w:rsid w:val="00970564"/>
    <w:rsid w:val="009B0307"/>
    <w:rsid w:val="009B2936"/>
    <w:rsid w:val="009B5A2D"/>
    <w:rsid w:val="009F6D4C"/>
    <w:rsid w:val="00A02CF6"/>
    <w:rsid w:val="00A05FFB"/>
    <w:rsid w:val="00A53DB8"/>
    <w:rsid w:val="00A57E83"/>
    <w:rsid w:val="00A77176"/>
    <w:rsid w:val="00A90F9B"/>
    <w:rsid w:val="00AB765A"/>
    <w:rsid w:val="00AC3DC6"/>
    <w:rsid w:val="00AE3D11"/>
    <w:rsid w:val="00B20A74"/>
    <w:rsid w:val="00B20EC8"/>
    <w:rsid w:val="00B312EF"/>
    <w:rsid w:val="00B4086E"/>
    <w:rsid w:val="00B70CD7"/>
    <w:rsid w:val="00B81307"/>
    <w:rsid w:val="00BB3EB8"/>
    <w:rsid w:val="00BE745A"/>
    <w:rsid w:val="00C335A7"/>
    <w:rsid w:val="00C37DFB"/>
    <w:rsid w:val="00C54078"/>
    <w:rsid w:val="00C96133"/>
    <w:rsid w:val="00CF7E46"/>
    <w:rsid w:val="00D0190A"/>
    <w:rsid w:val="00D23318"/>
    <w:rsid w:val="00D368FA"/>
    <w:rsid w:val="00D62C57"/>
    <w:rsid w:val="00DA2198"/>
    <w:rsid w:val="00DE4C3D"/>
    <w:rsid w:val="00DE50CB"/>
    <w:rsid w:val="00DE5693"/>
    <w:rsid w:val="00E24FE0"/>
    <w:rsid w:val="00E2665F"/>
    <w:rsid w:val="00E54C30"/>
    <w:rsid w:val="00E618BA"/>
    <w:rsid w:val="00E61C02"/>
    <w:rsid w:val="00E71F59"/>
    <w:rsid w:val="00E73B90"/>
    <w:rsid w:val="00E744BA"/>
    <w:rsid w:val="00EE2EA4"/>
    <w:rsid w:val="00EF0947"/>
    <w:rsid w:val="00EF1035"/>
    <w:rsid w:val="00EF5788"/>
    <w:rsid w:val="00F63EDB"/>
    <w:rsid w:val="00F83F58"/>
    <w:rsid w:val="00F9742F"/>
    <w:rsid w:val="00F9774B"/>
    <w:rsid w:val="00FB1394"/>
    <w:rsid w:val="00FF1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8AAA"/>
  <w15:chartTrackingRefBased/>
  <w15:docId w15:val="{3B7DDAC6-971A-4640-BB77-661ADA348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970564"/>
    <w:pPr>
      <w:suppressAutoHyphens/>
      <w:autoSpaceDN w:val="0"/>
      <w:spacing w:after="0" w:line="240" w:lineRule="auto"/>
      <w:ind w:left="720"/>
      <w:contextualSpacing/>
    </w:pPr>
    <w:rPr>
      <w:rFonts w:ascii="Calibri" w:eastAsia="Times New Roman" w:hAnsi="Calibri" w:cs="Times New Roman"/>
      <w:lang w:eastAsia="en-GB"/>
    </w:rPr>
  </w:style>
  <w:style w:type="character" w:styleId="Hyperlink">
    <w:name w:val="Hyperlink"/>
    <w:basedOn w:val="DefaultParagraphFont"/>
    <w:rsid w:val="00AB765A"/>
    <w:rPr>
      <w:color w:val="0563C1"/>
      <w:u w:val="single"/>
    </w:rPr>
  </w:style>
  <w:style w:type="character" w:styleId="UnresolvedMention">
    <w:name w:val="Unresolved Mention"/>
    <w:basedOn w:val="DefaultParagraphFont"/>
    <w:uiPriority w:val="99"/>
    <w:semiHidden/>
    <w:unhideWhenUsed/>
    <w:rsid w:val="00A05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512070">
      <w:bodyDiv w:val="1"/>
      <w:marLeft w:val="0"/>
      <w:marRight w:val="0"/>
      <w:marTop w:val="0"/>
      <w:marBottom w:val="0"/>
      <w:divBdr>
        <w:top w:val="none" w:sz="0" w:space="0" w:color="auto"/>
        <w:left w:val="none" w:sz="0" w:space="0" w:color="auto"/>
        <w:bottom w:val="none" w:sz="0" w:space="0" w:color="auto"/>
        <w:right w:val="none" w:sz="0" w:space="0" w:color="auto"/>
      </w:divBdr>
      <w:divsChild>
        <w:div w:id="780228070">
          <w:marLeft w:val="446"/>
          <w:marRight w:val="0"/>
          <w:marTop w:val="0"/>
          <w:marBottom w:val="0"/>
          <w:divBdr>
            <w:top w:val="none" w:sz="0" w:space="0" w:color="auto"/>
            <w:left w:val="none" w:sz="0" w:space="0" w:color="auto"/>
            <w:bottom w:val="none" w:sz="0" w:space="0" w:color="auto"/>
            <w:right w:val="none" w:sz="0" w:space="0" w:color="auto"/>
          </w:divBdr>
        </w:div>
        <w:div w:id="1538203782">
          <w:marLeft w:val="446"/>
          <w:marRight w:val="0"/>
          <w:marTop w:val="0"/>
          <w:marBottom w:val="0"/>
          <w:divBdr>
            <w:top w:val="none" w:sz="0" w:space="0" w:color="auto"/>
            <w:left w:val="none" w:sz="0" w:space="0" w:color="auto"/>
            <w:bottom w:val="none" w:sz="0" w:space="0" w:color="auto"/>
            <w:right w:val="none" w:sz="0" w:space="0" w:color="auto"/>
          </w:divBdr>
        </w:div>
        <w:div w:id="153958927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facts.org/history-t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s4be.cochrane.org/blog/2020/11/06/prevalence-vs-incidence-what-is-the-differenc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1064395/TB_annual-report-2021.pdf" TargetMode="External"/><Relationship Id="rId11" Type="http://schemas.openxmlformats.org/officeDocument/2006/relationships/hyperlink" Target=":%20https:/www.who.int/news-room/fact-sheets/detail/tuberculosis%20" TargetMode="External"/><Relationship Id="rId5" Type="http://schemas.openxmlformats.org/officeDocument/2006/relationships/webSettings" Target="webSettings.xml"/><Relationship Id="rId10" Type="http://schemas.openxmlformats.org/officeDocument/2006/relationships/hyperlink" Target=":%20https:/www.tbalert.org/about-tb/what-is-tb/prevention/%20" TargetMode="External"/><Relationship Id="rId4" Type="http://schemas.openxmlformats.org/officeDocument/2006/relationships/settings" Target="settings.xml"/><Relationship Id="rId9" Type="http://schemas.openxmlformats.org/officeDocument/2006/relationships/hyperlink" Target="https://knoema.com/atlas/United-Kingdom/topics/Health/Risk-factors/Tuberculosis-death-r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1B6041-C26C-4103-BF0D-2D38E4847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5</Pages>
  <Words>1245</Words>
  <Characters>7097</Characters>
  <Application>Microsoft Office Word</Application>
  <DocSecurity>0</DocSecurity>
  <Lines>59</Lines>
  <Paragraphs>16</Paragraphs>
  <ScaleCrop>false</ScaleCrop>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dc:creator>
  <cp:keywords/>
  <dc:description/>
  <cp:lastModifiedBy>rahee</cp:lastModifiedBy>
  <cp:revision>114</cp:revision>
  <dcterms:created xsi:type="dcterms:W3CDTF">2022-12-18T17:52:00Z</dcterms:created>
  <dcterms:modified xsi:type="dcterms:W3CDTF">2022-12-21T22:52:00Z</dcterms:modified>
</cp:coreProperties>
</file>