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5E124DEE"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10B7D">
        <w:rPr>
          <w:rFonts w:ascii="Aptos" w:hAnsi="Aptos" w:cs="Arial"/>
          <w:sz w:val="28"/>
          <w:szCs w:val="28"/>
        </w:rPr>
        <w:t>1817838</w:t>
      </w:r>
    </w:p>
    <w:p w14:paraId="01D5D8DB" w14:textId="03ED09ED" w:rsidR="00FF5B70" w:rsidRPr="003A2FDF" w:rsidRDefault="00FF5B70" w:rsidP="00041A5A">
      <w:pPr>
        <w:spacing w:line="360" w:lineRule="auto"/>
        <w:rPr>
          <w:rFonts w:ascii="Aptos" w:hAnsi="Aptos" w:cs="Arial"/>
          <w:sz w:val="28"/>
          <w:szCs w:val="28"/>
        </w:rPr>
      </w:pPr>
    </w:p>
    <w:p w14:paraId="7B4B148B" w14:textId="7EBF1066"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B10B7D">
        <w:rPr>
          <w:rFonts w:ascii="Aptos" w:hAnsi="Aptos" w:cs="Arial"/>
          <w:sz w:val="28"/>
          <w:szCs w:val="28"/>
        </w:rPr>
        <w:t xml:space="preserve">Ruksar Israr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4FD3971F" w:rsidR="00D769F0" w:rsidRPr="00E112FB" w:rsidRDefault="00FF5B70" w:rsidP="00784670">
      <w:pPr>
        <w:pStyle w:val="Heading2"/>
        <w:rPr>
          <w:rFonts w:ascii="Aptos" w:hAnsi="Aptos"/>
          <w:i w:val="0"/>
          <w:iCs/>
        </w:rPr>
      </w:pPr>
      <w:r w:rsidRPr="003A2FDF">
        <w:rPr>
          <w:rFonts w:ascii="Aptos" w:hAnsi="Aptos"/>
        </w:rPr>
        <w:t>My p</w:t>
      </w:r>
      <w:r w:rsidR="00D769F0" w:rsidRPr="003A2FDF">
        <w:rPr>
          <w:rFonts w:ascii="Aptos" w:hAnsi="Aptos"/>
        </w:rPr>
        <w:t xml:space="preserve">roject title: </w:t>
      </w:r>
      <w:r w:rsidR="00B21934">
        <w:rPr>
          <w:rFonts w:ascii="Aptos" w:hAnsi="Aptos"/>
          <w:i w:val="0"/>
          <w:iCs/>
        </w:rPr>
        <w:t xml:space="preserve">assessing the role of social </w:t>
      </w:r>
      <w:r w:rsidR="009F789F">
        <w:rPr>
          <w:rFonts w:ascii="Aptos" w:hAnsi="Aptos"/>
          <w:i w:val="0"/>
          <w:iCs/>
        </w:rPr>
        <w:t>services</w:t>
      </w:r>
      <w:r w:rsidR="00B21934">
        <w:rPr>
          <w:rFonts w:ascii="Aptos" w:hAnsi="Aptos"/>
          <w:i w:val="0"/>
          <w:iCs/>
        </w:rPr>
        <w:t xml:space="preserve"> in safeguarding </w:t>
      </w:r>
      <w:r w:rsidR="00D11CBE">
        <w:rPr>
          <w:rFonts w:ascii="Aptos" w:hAnsi="Aptos"/>
          <w:i w:val="0"/>
          <w:iCs/>
        </w:rPr>
        <w:t xml:space="preserve">vulnerable </w:t>
      </w:r>
      <w:r w:rsidR="009F789F">
        <w:rPr>
          <w:rFonts w:ascii="Aptos" w:hAnsi="Aptos"/>
          <w:i w:val="0"/>
          <w:iCs/>
        </w:rPr>
        <w:t>adult in</w:t>
      </w:r>
      <w:r w:rsidR="00D11CBE">
        <w:rPr>
          <w:rFonts w:ascii="Aptos" w:hAnsi="Aptos"/>
          <w:i w:val="0"/>
          <w:iCs/>
        </w:rPr>
        <w:t xml:space="preserve"> the </w:t>
      </w:r>
      <w:r w:rsidR="004445BF">
        <w:rPr>
          <w:rFonts w:ascii="Aptos" w:hAnsi="Aptos"/>
          <w:i w:val="0"/>
          <w:iCs/>
        </w:rPr>
        <w:t>United Kingdom</w:t>
      </w:r>
      <w:r w:rsidR="009F789F">
        <w:rPr>
          <w:rFonts w:ascii="Aptos" w:hAnsi="Aptos"/>
          <w:i w:val="0"/>
          <w:iCs/>
        </w:rPr>
        <w:t xml:space="preserve"> </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74219606" w14:textId="11D813CC" w:rsidR="00BA19C2" w:rsidRPr="0005117E" w:rsidRDefault="006A2A91" w:rsidP="00A6153D">
      <w:pPr>
        <w:spacing w:line="360" w:lineRule="auto"/>
        <w:rPr>
          <w:rFonts w:ascii="Arial" w:hAnsi="Arial" w:cs="Arial"/>
        </w:rPr>
      </w:pPr>
      <w:r w:rsidRPr="0005117E">
        <w:rPr>
          <w:rFonts w:ascii="Arial" w:hAnsi="Arial" w:cs="Arial"/>
        </w:rPr>
        <w:t>The aim of this research is to critically examine the role of social services in safeguarding vulnerable adults in the United Kingdom, exploring their statutory responsibilities, multi</w:t>
      </w:r>
      <w:r w:rsidRPr="0005117E">
        <w:rPr>
          <w:rFonts w:ascii="Arial" w:hAnsi="Arial" w:cs="Arial"/>
        </w:rPr>
        <w:noBreakHyphen/>
        <w:t>agency collaboration, and effectiveness in preventing harm. The study seeks to identify strengths, challenges, and opportunities for improving safeguarding practice and outcomes.</w:t>
      </w:r>
    </w:p>
    <w:p w14:paraId="4B36F4E2" w14:textId="77777777" w:rsidR="00A6153D" w:rsidRPr="003A2FDF" w:rsidRDefault="00A6153D"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6F34DD73" w14:textId="2BB2BCBC" w:rsidR="00A276A0" w:rsidRPr="008C0768" w:rsidRDefault="00220A15" w:rsidP="00A276A0">
      <w:pPr>
        <w:pStyle w:val="ListParagraph"/>
        <w:numPr>
          <w:ilvl w:val="0"/>
          <w:numId w:val="5"/>
        </w:numPr>
        <w:spacing w:line="360" w:lineRule="auto"/>
        <w:rPr>
          <w:rFonts w:ascii="Aptos" w:hAnsi="Aptos" w:cs="Arial"/>
          <w:b/>
          <w:bCs/>
          <w:i/>
          <w:iCs/>
        </w:rPr>
      </w:pPr>
      <w:r>
        <w:rPr>
          <w:rFonts w:ascii="Aptos" w:hAnsi="Aptos" w:cs="Arial"/>
          <w:b/>
          <w:bCs/>
          <w:i/>
          <w:iCs/>
        </w:rPr>
        <w:t>##</w:t>
      </w:r>
      <w:r w:rsidR="00A276A0" w:rsidRPr="008C0768">
        <w:rPr>
          <w:rFonts w:ascii="Aptos" w:hAnsi="Aptos" w:cs="Arial"/>
          <w:b/>
          <w:bCs/>
          <w:i/>
          <w:iCs/>
        </w:rPr>
        <w:t xml:space="preserve">Define and </w:t>
      </w:r>
      <w:r w:rsidR="00B032B0" w:rsidRPr="008C0768">
        <w:rPr>
          <w:rFonts w:ascii="Aptos" w:hAnsi="Aptos" w:cs="Arial"/>
          <w:b/>
          <w:bCs/>
          <w:i/>
          <w:iCs/>
        </w:rPr>
        <w:t>examine</w:t>
      </w:r>
      <w:r w:rsidR="00733B77">
        <w:rPr>
          <w:rFonts w:ascii="Aptos" w:hAnsi="Aptos" w:cs="Arial"/>
          <w:b/>
          <w:bCs/>
        </w:rPr>
        <w:t xml:space="preserve"> </w:t>
      </w:r>
      <w:r w:rsidR="00F37530">
        <w:rPr>
          <w:rFonts w:ascii="Aptos" w:hAnsi="Aptos" w:cs="Arial"/>
          <w:b/>
          <w:bCs/>
        </w:rPr>
        <w:t xml:space="preserve"> </w:t>
      </w:r>
      <w:r w:rsidR="00F37530" w:rsidRPr="00B032B0">
        <w:rPr>
          <w:rFonts w:ascii="Aptos" w:hAnsi="Aptos" w:cs="Arial"/>
        </w:rPr>
        <w:t xml:space="preserve">according to </w:t>
      </w:r>
      <w:r w:rsidR="00B032B0" w:rsidRPr="00B032B0">
        <w:rPr>
          <w:rFonts w:ascii="Aptos" w:hAnsi="Aptos" w:cs="Arial"/>
        </w:rPr>
        <w:t xml:space="preserve">care act 2014 </w:t>
      </w:r>
      <w:r w:rsidR="00F37530" w:rsidRPr="00B032B0">
        <w:rPr>
          <w:rFonts w:ascii="Aptos" w:hAnsi="Aptos" w:cs="Arial"/>
        </w:rPr>
        <w:t>the</w:t>
      </w:r>
      <w:r w:rsidR="00733B77" w:rsidRPr="00B032B0">
        <w:rPr>
          <w:rFonts w:ascii="Aptos" w:hAnsi="Aptos" w:cs="Arial"/>
        </w:rPr>
        <w:t xml:space="preserve"> </w:t>
      </w:r>
      <w:r w:rsidR="00B032B0" w:rsidRPr="00B032B0">
        <w:rPr>
          <w:rFonts w:ascii="Aptos" w:hAnsi="Aptos" w:cs="Arial"/>
        </w:rPr>
        <w:t>statutory</w:t>
      </w:r>
      <w:r w:rsidR="003E08AA" w:rsidRPr="00B032B0">
        <w:rPr>
          <w:rFonts w:ascii="Aptos" w:hAnsi="Aptos" w:cs="Arial"/>
        </w:rPr>
        <w:t xml:space="preserve"> </w:t>
      </w:r>
      <w:r w:rsidR="00B032B0" w:rsidRPr="00B032B0">
        <w:rPr>
          <w:rFonts w:ascii="Aptos" w:hAnsi="Aptos" w:cs="Arial"/>
        </w:rPr>
        <w:t>responsibility</w:t>
      </w:r>
      <w:r w:rsidR="003E08AA" w:rsidRPr="00B032B0">
        <w:rPr>
          <w:rFonts w:ascii="Aptos" w:hAnsi="Aptos" w:cs="Arial"/>
        </w:rPr>
        <w:t xml:space="preserve"> of social services in safeguarding vulnerable adult in the </w:t>
      </w:r>
      <w:r w:rsidR="00145B98" w:rsidRPr="00B032B0">
        <w:rPr>
          <w:rFonts w:ascii="Aptos" w:hAnsi="Aptos" w:cs="Arial"/>
        </w:rPr>
        <w:t>United Kingdom</w:t>
      </w:r>
      <w:r w:rsidR="003E08AA">
        <w:rPr>
          <w:rFonts w:ascii="Aptos" w:hAnsi="Aptos" w:cs="Arial"/>
          <w:b/>
          <w:bCs/>
        </w:rPr>
        <w:t xml:space="preserve">  </w:t>
      </w:r>
    </w:p>
    <w:p w14:paraId="3E0D4823" w14:textId="0F73CA80" w:rsidR="00A276A0" w:rsidRPr="008C0768" w:rsidRDefault="00A276A0" w:rsidP="00A276A0">
      <w:pPr>
        <w:pStyle w:val="ListParagraph"/>
        <w:numPr>
          <w:ilvl w:val="0"/>
          <w:numId w:val="5"/>
        </w:numPr>
        <w:spacing w:line="360" w:lineRule="auto"/>
        <w:rPr>
          <w:rFonts w:ascii="Aptos" w:hAnsi="Aptos" w:cs="Arial"/>
          <w:b/>
          <w:bCs/>
          <w:i/>
          <w:iCs/>
        </w:rPr>
      </w:pPr>
      <w:r w:rsidRPr="008C0768">
        <w:rPr>
          <w:rFonts w:ascii="Aptos" w:hAnsi="Aptos" w:cs="Arial"/>
          <w:b/>
          <w:bCs/>
          <w:i/>
          <w:iCs/>
        </w:rPr>
        <w:t>Analys</w:t>
      </w:r>
      <w:r w:rsidR="00B032B0">
        <w:rPr>
          <w:rFonts w:ascii="Aptos" w:hAnsi="Aptos" w:cs="Arial"/>
          <w:b/>
          <w:bCs/>
          <w:i/>
          <w:iCs/>
        </w:rPr>
        <w:t>e</w:t>
      </w:r>
      <w:r w:rsidR="00B032B0">
        <w:rPr>
          <w:rFonts w:ascii="Aptos" w:hAnsi="Aptos" w:cs="Arial"/>
        </w:rPr>
        <w:t xml:space="preserve"> </w:t>
      </w:r>
      <w:r w:rsidR="00895992">
        <w:rPr>
          <w:rFonts w:ascii="Aptos" w:hAnsi="Aptos" w:cs="Arial"/>
        </w:rPr>
        <w:t xml:space="preserve">according to the public </w:t>
      </w:r>
      <w:r w:rsidR="00145B98">
        <w:rPr>
          <w:rFonts w:ascii="Aptos" w:hAnsi="Aptos" w:cs="Arial"/>
        </w:rPr>
        <w:t>guardian</w:t>
      </w:r>
      <w:r w:rsidR="00895992">
        <w:rPr>
          <w:rFonts w:ascii="Aptos" w:hAnsi="Aptos" w:cs="Arial"/>
        </w:rPr>
        <w:t xml:space="preserve"> </w:t>
      </w:r>
      <w:r w:rsidR="009559B6">
        <w:rPr>
          <w:rFonts w:ascii="Aptos" w:hAnsi="Aptos" w:cs="Arial"/>
        </w:rPr>
        <w:t xml:space="preserve">social </w:t>
      </w:r>
      <w:r w:rsidR="00145B98">
        <w:rPr>
          <w:rFonts w:ascii="Aptos" w:hAnsi="Aptos" w:cs="Arial"/>
        </w:rPr>
        <w:t>services</w:t>
      </w:r>
      <w:r w:rsidR="009559B6">
        <w:rPr>
          <w:rFonts w:ascii="Aptos" w:hAnsi="Aptos" w:cs="Arial"/>
        </w:rPr>
        <w:t xml:space="preserve"> identify asses and responds to risk of abuse and </w:t>
      </w:r>
      <w:r w:rsidR="00145B98">
        <w:rPr>
          <w:rFonts w:ascii="Aptos" w:hAnsi="Aptos" w:cs="Arial"/>
        </w:rPr>
        <w:t>neglect, including</w:t>
      </w:r>
      <w:r w:rsidR="009559B6">
        <w:rPr>
          <w:rFonts w:ascii="Aptos" w:hAnsi="Aptos" w:cs="Arial"/>
        </w:rPr>
        <w:t xml:space="preserve"> multi-</w:t>
      </w:r>
      <w:r w:rsidR="00443F0C">
        <w:rPr>
          <w:rFonts w:ascii="Aptos" w:hAnsi="Aptos" w:cs="Arial"/>
        </w:rPr>
        <w:t xml:space="preserve">agency </w:t>
      </w:r>
      <w:r w:rsidR="00145B98">
        <w:rPr>
          <w:rFonts w:ascii="Aptos" w:hAnsi="Aptos" w:cs="Arial"/>
        </w:rPr>
        <w:t>responsibility</w:t>
      </w:r>
      <w:r w:rsidR="00443F0C">
        <w:rPr>
          <w:rFonts w:ascii="Aptos" w:hAnsi="Aptos" w:cs="Arial"/>
        </w:rPr>
        <w:t xml:space="preserve"> .</w:t>
      </w:r>
    </w:p>
    <w:p w14:paraId="63E93BA8" w14:textId="41F21346" w:rsidR="00A276A0" w:rsidRPr="008C0768" w:rsidRDefault="00C54573" w:rsidP="00A276A0">
      <w:pPr>
        <w:pStyle w:val="ListParagraph"/>
        <w:numPr>
          <w:ilvl w:val="0"/>
          <w:numId w:val="5"/>
        </w:numPr>
        <w:spacing w:line="360" w:lineRule="auto"/>
        <w:rPr>
          <w:rFonts w:ascii="Aptos" w:hAnsi="Aptos" w:cs="Arial"/>
          <w:b/>
          <w:bCs/>
          <w:i/>
          <w:iCs/>
        </w:rPr>
      </w:pPr>
      <w:r w:rsidRPr="008C0768">
        <w:rPr>
          <w:rFonts w:ascii="Aptos" w:hAnsi="Aptos" w:cs="Arial"/>
          <w:b/>
          <w:bCs/>
          <w:i/>
          <w:iCs/>
        </w:rPr>
        <w:t>Evaluat</w:t>
      </w:r>
      <w:r w:rsidR="00443F0C">
        <w:rPr>
          <w:rFonts w:ascii="Aptos" w:hAnsi="Aptos" w:cs="Arial"/>
          <w:b/>
          <w:bCs/>
          <w:i/>
          <w:iCs/>
        </w:rPr>
        <w:t>e</w:t>
      </w:r>
      <w:r w:rsidR="00443F0C">
        <w:rPr>
          <w:rFonts w:ascii="Aptos" w:hAnsi="Aptos" w:cs="Arial"/>
        </w:rPr>
        <w:t xml:space="preserve"> according to </w:t>
      </w:r>
      <w:r w:rsidR="00025416">
        <w:rPr>
          <w:rFonts w:ascii="Aptos" w:hAnsi="Aptos" w:cs="Arial"/>
        </w:rPr>
        <w:t xml:space="preserve"> NHS </w:t>
      </w:r>
      <w:r w:rsidR="001B2711">
        <w:rPr>
          <w:rFonts w:ascii="Aptos" w:hAnsi="Aptos" w:cs="Arial"/>
        </w:rPr>
        <w:t xml:space="preserve">safeguarding guidance </w:t>
      </w:r>
      <w:r w:rsidR="00497A87">
        <w:rPr>
          <w:rFonts w:ascii="Aptos" w:hAnsi="Aptos" w:cs="Arial"/>
        </w:rPr>
        <w:t xml:space="preserve"> effectiveness of current safeguard practice in promoting adult wellbeing,protection,and empowerm</w:t>
      </w:r>
      <w:r w:rsidR="00736E15">
        <w:rPr>
          <w:rFonts w:ascii="Aptos" w:hAnsi="Aptos" w:cs="Arial"/>
        </w:rPr>
        <w:t>ent.</w:t>
      </w:r>
    </w:p>
    <w:p w14:paraId="663C332D" w14:textId="176C3767" w:rsidR="00C54573" w:rsidRPr="008C0768" w:rsidRDefault="00C54573" w:rsidP="00A276A0">
      <w:pPr>
        <w:pStyle w:val="ListParagraph"/>
        <w:numPr>
          <w:ilvl w:val="0"/>
          <w:numId w:val="5"/>
        </w:numPr>
        <w:spacing w:line="360" w:lineRule="auto"/>
        <w:rPr>
          <w:rFonts w:ascii="Aptos" w:hAnsi="Aptos" w:cs="Arial"/>
          <w:b/>
          <w:bCs/>
          <w:i/>
          <w:iCs/>
        </w:rPr>
      </w:pPr>
      <w:r w:rsidRPr="008C0768">
        <w:rPr>
          <w:rFonts w:ascii="Aptos" w:hAnsi="Aptos" w:cs="Arial"/>
          <w:b/>
          <w:bCs/>
          <w:i/>
          <w:iCs/>
        </w:rPr>
        <w:t>Provide Recommendations</w:t>
      </w:r>
      <w:r w:rsidR="00736E15">
        <w:rPr>
          <w:rFonts w:ascii="Aptos" w:hAnsi="Aptos" w:cs="Arial"/>
        </w:rPr>
        <w:t xml:space="preserve"> according to the local government association </w:t>
      </w:r>
      <w:r w:rsidR="00F61351">
        <w:rPr>
          <w:rFonts w:ascii="Aptos" w:hAnsi="Aptos" w:cs="Arial"/>
        </w:rPr>
        <w:t xml:space="preserve">it states that </w:t>
      </w:r>
      <w:r w:rsidR="00145B98">
        <w:rPr>
          <w:rFonts w:ascii="Aptos" w:hAnsi="Aptos" w:cs="Arial"/>
        </w:rPr>
        <w:t>strengthen</w:t>
      </w:r>
      <w:r w:rsidR="00F61351">
        <w:rPr>
          <w:rFonts w:ascii="Aptos" w:hAnsi="Aptos" w:cs="Arial"/>
        </w:rPr>
        <w:t xml:space="preserve"> social </w:t>
      </w:r>
      <w:r w:rsidR="00145B98">
        <w:rPr>
          <w:rFonts w:ascii="Aptos" w:hAnsi="Aptos" w:cs="Arial"/>
        </w:rPr>
        <w:t>services</w:t>
      </w:r>
      <w:r w:rsidR="00F61351">
        <w:rPr>
          <w:rFonts w:ascii="Aptos" w:hAnsi="Aptos" w:cs="Arial"/>
        </w:rPr>
        <w:t xml:space="preserve"> intervention improving interagency </w:t>
      </w:r>
      <w:r w:rsidR="004445BF">
        <w:rPr>
          <w:rFonts w:ascii="Aptos" w:hAnsi="Aptos" w:cs="Arial"/>
        </w:rPr>
        <w:t>collaboration  and</w:t>
      </w:r>
      <w:r w:rsidR="00F61351">
        <w:rPr>
          <w:rFonts w:ascii="Aptos" w:hAnsi="Aptos" w:cs="Arial"/>
        </w:rPr>
        <w:t xml:space="preserve"> </w:t>
      </w:r>
      <w:r w:rsidR="00145B98">
        <w:rPr>
          <w:rFonts w:ascii="Aptos" w:hAnsi="Aptos" w:cs="Arial"/>
        </w:rPr>
        <w:t>enhancing</w:t>
      </w:r>
      <w:r w:rsidR="0072481B">
        <w:rPr>
          <w:rFonts w:ascii="Aptos" w:hAnsi="Aptos" w:cs="Arial"/>
        </w:rPr>
        <w:t xml:space="preserve"> </w:t>
      </w:r>
      <w:r w:rsidR="00F61351">
        <w:rPr>
          <w:rFonts w:ascii="Aptos" w:hAnsi="Aptos" w:cs="Arial"/>
        </w:rPr>
        <w:t>outcome for adult at risk</w:t>
      </w:r>
      <w:r w:rsidR="008C0768">
        <w:rPr>
          <w:rFonts w:ascii="Aptos" w:hAnsi="Aptos" w:cs="Arial"/>
          <w:b/>
          <w:bCs/>
          <w:i/>
          <w:iCs/>
        </w:rPr>
        <w:t xml:space="preserve"> </w:t>
      </w:r>
      <w:r w:rsidR="00145B98">
        <w:rPr>
          <w:rFonts w:ascii="Aptos" w:hAnsi="Aptos" w:cs="Arial"/>
          <w:b/>
          <w:bCs/>
          <w:i/>
          <w:iCs/>
        </w:rPr>
        <w:t>.</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123E060D" w14:textId="46DA10F8" w:rsidR="00545684" w:rsidRDefault="00545684" w:rsidP="00041A5A">
      <w:pPr>
        <w:spacing w:line="360" w:lineRule="auto"/>
        <w:rPr>
          <w:rFonts w:ascii="Aptos" w:hAnsi="Aptos" w:cs="Arial"/>
          <w:i/>
          <w:iCs/>
        </w:rPr>
      </w:pPr>
    </w:p>
    <w:p w14:paraId="48B3D1A4" w14:textId="01A9FE3D" w:rsidR="00041A5A" w:rsidRPr="003A2FDF" w:rsidRDefault="006A4E15" w:rsidP="00041A5A">
      <w:pPr>
        <w:spacing w:line="360" w:lineRule="auto"/>
        <w:rPr>
          <w:rFonts w:ascii="Aptos" w:hAnsi="Aptos" w:cs="Arial"/>
        </w:rPr>
      </w:pPr>
      <w:r>
        <w:rPr>
          <w:rFonts w:ascii="Aptos" w:hAnsi="Aptos" w:cs="Arial"/>
        </w:rPr>
        <w:t xml:space="preserve">Safeguarding </w:t>
      </w:r>
      <w:r w:rsidR="00763D37">
        <w:rPr>
          <w:rFonts w:ascii="Aptos" w:hAnsi="Aptos" w:cs="Arial"/>
        </w:rPr>
        <w:t>vulnerable adult in core responsibilities within u</w:t>
      </w:r>
      <w:r w:rsidR="00500B13">
        <w:rPr>
          <w:rFonts w:ascii="Aptos" w:hAnsi="Aptos" w:cs="Arial"/>
        </w:rPr>
        <w:t xml:space="preserve">nited kingdom </w:t>
      </w:r>
      <w:r w:rsidR="00763D37">
        <w:rPr>
          <w:rFonts w:ascii="Aptos" w:hAnsi="Aptos" w:cs="Arial"/>
        </w:rPr>
        <w:t xml:space="preserve"> health and social care grounded in the care act 2014</w:t>
      </w:r>
      <w:r w:rsidR="00B901B5">
        <w:rPr>
          <w:rFonts w:ascii="Aptos" w:hAnsi="Aptos" w:cs="Arial"/>
        </w:rPr>
        <w:t>, which a le</w:t>
      </w:r>
      <w:r w:rsidR="00263C1B">
        <w:rPr>
          <w:rFonts w:ascii="Aptos" w:hAnsi="Aptos" w:cs="Arial"/>
        </w:rPr>
        <w:t xml:space="preserve">gal duty on local </w:t>
      </w:r>
      <w:r w:rsidR="00500B13">
        <w:rPr>
          <w:rFonts w:ascii="Aptos" w:hAnsi="Aptos" w:cs="Arial"/>
        </w:rPr>
        <w:t>authorities</w:t>
      </w:r>
      <w:r w:rsidR="00263C1B">
        <w:rPr>
          <w:rFonts w:ascii="Aptos" w:hAnsi="Aptos" w:cs="Arial"/>
        </w:rPr>
        <w:t xml:space="preserve"> to prevent abuse ,promote wellbeing and protect adult at risk </w:t>
      </w:r>
      <w:r w:rsidR="005A2A3B">
        <w:rPr>
          <w:rFonts w:ascii="Aptos" w:hAnsi="Aptos" w:cs="Arial"/>
        </w:rPr>
        <w:t>.</w:t>
      </w:r>
      <w:r w:rsidR="00500B13">
        <w:rPr>
          <w:rFonts w:ascii="Aptos" w:hAnsi="Aptos" w:cs="Arial"/>
        </w:rPr>
        <w:t>vulnerable</w:t>
      </w:r>
      <w:r w:rsidR="005A2A3B">
        <w:rPr>
          <w:rFonts w:ascii="Aptos" w:hAnsi="Aptos" w:cs="Arial"/>
        </w:rPr>
        <w:t xml:space="preserve"> adult may </w:t>
      </w:r>
      <w:r w:rsidR="005A2A3B">
        <w:rPr>
          <w:rFonts w:ascii="Aptos" w:hAnsi="Aptos" w:cs="Arial"/>
        </w:rPr>
        <w:lastRenderedPageBreak/>
        <w:t xml:space="preserve">experience physical ,emotion ,finical </w:t>
      </w:r>
      <w:r w:rsidR="00F66B68">
        <w:rPr>
          <w:rFonts w:ascii="Aptos" w:hAnsi="Aptos" w:cs="Arial"/>
        </w:rPr>
        <w:t xml:space="preserve">,or sexual abuse often from </w:t>
      </w:r>
      <w:r w:rsidR="00500B13">
        <w:rPr>
          <w:rFonts w:ascii="Aptos" w:hAnsi="Aptos" w:cs="Arial"/>
        </w:rPr>
        <w:t>individual</w:t>
      </w:r>
      <w:r w:rsidR="00F66B68">
        <w:rPr>
          <w:rFonts w:ascii="Aptos" w:hAnsi="Aptos" w:cs="Arial"/>
        </w:rPr>
        <w:t xml:space="preserve"> n position of trust ,making early </w:t>
      </w:r>
      <w:r w:rsidR="00500B13">
        <w:rPr>
          <w:rFonts w:ascii="Aptos" w:hAnsi="Aptos" w:cs="Arial"/>
        </w:rPr>
        <w:t>identification</w:t>
      </w:r>
      <w:r w:rsidR="00F66B68">
        <w:rPr>
          <w:rFonts w:ascii="Aptos" w:hAnsi="Aptos" w:cs="Arial"/>
        </w:rPr>
        <w:t xml:space="preserve"> </w:t>
      </w:r>
      <w:r w:rsidR="008B6512">
        <w:rPr>
          <w:rFonts w:ascii="Aptos" w:hAnsi="Aptos" w:cs="Arial"/>
        </w:rPr>
        <w:t>and intervention essential NHS</w:t>
      </w:r>
      <w:r w:rsidR="00F36C0A">
        <w:rPr>
          <w:rFonts w:ascii="Aptos" w:hAnsi="Aptos" w:cs="Arial"/>
        </w:rPr>
        <w:t>.</w:t>
      </w:r>
      <w:r w:rsidR="00500B13">
        <w:rPr>
          <w:rFonts w:ascii="Aptos" w:hAnsi="Aptos" w:cs="Arial"/>
        </w:rPr>
        <w:t xml:space="preserve"> Social</w:t>
      </w:r>
      <w:r w:rsidR="00F36C0A">
        <w:rPr>
          <w:rFonts w:ascii="Aptos" w:hAnsi="Aptos" w:cs="Arial"/>
        </w:rPr>
        <w:t xml:space="preserve"> </w:t>
      </w:r>
      <w:r w:rsidR="00500B13">
        <w:rPr>
          <w:rFonts w:ascii="Aptos" w:hAnsi="Aptos" w:cs="Arial"/>
        </w:rPr>
        <w:t>services</w:t>
      </w:r>
      <w:r w:rsidR="00F36C0A">
        <w:rPr>
          <w:rFonts w:ascii="Aptos" w:hAnsi="Aptos" w:cs="Arial"/>
        </w:rPr>
        <w:t xml:space="preserve"> play a central role in </w:t>
      </w:r>
      <w:r w:rsidR="00500B13">
        <w:rPr>
          <w:rFonts w:ascii="Aptos" w:hAnsi="Aptos" w:cs="Arial"/>
        </w:rPr>
        <w:t>coordinating</w:t>
      </w:r>
      <w:r w:rsidR="00F36C0A">
        <w:rPr>
          <w:rFonts w:ascii="Aptos" w:hAnsi="Aptos" w:cs="Arial"/>
        </w:rPr>
        <w:t xml:space="preserve"> multi-</w:t>
      </w:r>
      <w:r w:rsidR="00500B13">
        <w:rPr>
          <w:rFonts w:ascii="Aptos" w:hAnsi="Aptos" w:cs="Arial"/>
        </w:rPr>
        <w:t>agency</w:t>
      </w:r>
      <w:r w:rsidR="00F36C0A">
        <w:rPr>
          <w:rFonts w:ascii="Aptos" w:hAnsi="Aptos" w:cs="Arial"/>
        </w:rPr>
        <w:t xml:space="preserve"> </w:t>
      </w:r>
      <w:r w:rsidR="00500B13">
        <w:rPr>
          <w:rFonts w:ascii="Aptos" w:hAnsi="Aptos" w:cs="Arial"/>
        </w:rPr>
        <w:t>responses</w:t>
      </w:r>
      <w:r w:rsidR="00F36C0A">
        <w:rPr>
          <w:rFonts w:ascii="Aptos" w:hAnsi="Aptos" w:cs="Arial"/>
        </w:rPr>
        <w:t xml:space="preserve"> </w:t>
      </w:r>
      <w:r w:rsidR="00572AEF">
        <w:rPr>
          <w:rFonts w:ascii="Aptos" w:hAnsi="Aptos" w:cs="Arial"/>
        </w:rPr>
        <w:t xml:space="preserve">, </w:t>
      </w:r>
      <w:r w:rsidR="00500B13">
        <w:rPr>
          <w:rFonts w:ascii="Aptos" w:hAnsi="Aptos" w:cs="Arial"/>
        </w:rPr>
        <w:t>national</w:t>
      </w:r>
      <w:r w:rsidR="00572AEF">
        <w:rPr>
          <w:rFonts w:ascii="Aptos" w:hAnsi="Aptos" w:cs="Arial"/>
        </w:rPr>
        <w:t xml:space="preserve"> review highlight ongoing challenges such  as </w:t>
      </w:r>
      <w:r w:rsidR="00500B13">
        <w:rPr>
          <w:rFonts w:ascii="Aptos" w:hAnsi="Aptos" w:cs="Arial"/>
        </w:rPr>
        <w:t>inconsistent</w:t>
      </w:r>
      <w:r w:rsidR="00997AEF">
        <w:rPr>
          <w:rFonts w:ascii="Aptos" w:hAnsi="Aptos" w:cs="Arial"/>
        </w:rPr>
        <w:t xml:space="preserve"> practice limited </w:t>
      </w:r>
      <w:r w:rsidR="00500B13">
        <w:rPr>
          <w:rFonts w:ascii="Aptos" w:hAnsi="Aptos" w:cs="Arial"/>
        </w:rPr>
        <w:t>information</w:t>
      </w:r>
      <w:r w:rsidR="00997AEF">
        <w:rPr>
          <w:rFonts w:ascii="Aptos" w:hAnsi="Aptos" w:cs="Arial"/>
        </w:rPr>
        <w:t xml:space="preserve"> sharing and variable interagency collaboration</w:t>
      </w:r>
      <w:r w:rsidR="00D902CD">
        <w:rPr>
          <w:rFonts w:ascii="Aptos" w:hAnsi="Aptos" w:cs="Arial"/>
        </w:rPr>
        <w:t>.</w:t>
      </w:r>
      <w:r w:rsidR="00EA21E8">
        <w:rPr>
          <w:rFonts w:ascii="Arial" w:hAnsi="Arial" w:cs="Arial"/>
          <w:color w:val="272320"/>
          <w:shd w:val="clear" w:color="auto" w:fill="EFEAE7"/>
        </w:rPr>
        <w:t xml:space="preserve"> </w:t>
      </w:r>
      <w:r w:rsidR="00EA21E8" w:rsidRPr="00EA21E8">
        <w:rPr>
          <w:rFonts w:ascii="Aptos" w:hAnsi="Aptos" w:cs="Arial"/>
        </w:rPr>
        <w:t>This research is significant because safeguarding failures continue to result in serious harm, preventable deaths, and public inquiries. Despite clear statutory frameworks, gaps remain in understanding how effectively social services fulfil their safeguarding duties and what barriers hinder best practice. The study addresses these issues by examining current processes, evaluating their effectiveness, and identifying areas for improvement to strengthen adult protection in the UK.</w:t>
      </w: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6600ACBF" w14:textId="77777777" w:rsidR="00331F5A" w:rsidRPr="00331F5A" w:rsidRDefault="00331F5A" w:rsidP="00331F5A">
      <w:pPr>
        <w:spacing w:line="360" w:lineRule="auto"/>
        <w:rPr>
          <w:rFonts w:ascii="Aptos" w:hAnsi="Aptos" w:cs="Arial"/>
        </w:rPr>
      </w:pPr>
      <w:r w:rsidRPr="00331F5A">
        <w:rPr>
          <w:rFonts w:ascii="Aptos" w:hAnsi="Aptos" w:cs="Arial"/>
        </w:rPr>
        <w:t>Describe your approach to secondary research, including:</w:t>
      </w:r>
    </w:p>
    <w:p w14:paraId="42F00EC7" w14:textId="77777777" w:rsidR="00331F5A" w:rsidRPr="00331F5A" w:rsidRDefault="00331F5A" w:rsidP="00331F5A">
      <w:pPr>
        <w:numPr>
          <w:ilvl w:val="0"/>
          <w:numId w:val="2"/>
        </w:numPr>
        <w:spacing w:line="360" w:lineRule="auto"/>
        <w:rPr>
          <w:rFonts w:ascii="Aptos" w:hAnsi="Aptos" w:cs="Arial"/>
        </w:rPr>
      </w:pPr>
      <w:r w:rsidRPr="00331F5A">
        <w:rPr>
          <w:rFonts w:ascii="Aptos" w:hAnsi="Aptos" w:cs="Arial"/>
        </w:rPr>
        <w:t>The type of data you will use (e.g., journal articles, policy documents).</w:t>
      </w:r>
    </w:p>
    <w:p w14:paraId="0E73B7A5" w14:textId="77777777" w:rsidR="00331F5A" w:rsidRPr="00331F5A" w:rsidRDefault="00331F5A" w:rsidP="00331F5A">
      <w:pPr>
        <w:numPr>
          <w:ilvl w:val="0"/>
          <w:numId w:val="2"/>
        </w:numPr>
        <w:spacing w:line="360" w:lineRule="auto"/>
        <w:rPr>
          <w:rFonts w:ascii="Aptos" w:hAnsi="Aptos" w:cs="Arial"/>
        </w:rPr>
      </w:pPr>
      <w:r w:rsidRPr="00331F5A">
        <w:rPr>
          <w:rFonts w:ascii="Aptos" w:hAnsi="Aptos" w:cs="Arial"/>
        </w:rPr>
        <w:t>Criteria for selecting sources.</w:t>
      </w:r>
    </w:p>
    <w:p w14:paraId="0858F622" w14:textId="77777777" w:rsidR="00331F5A" w:rsidRPr="00331F5A" w:rsidRDefault="00331F5A" w:rsidP="00331F5A">
      <w:pPr>
        <w:numPr>
          <w:ilvl w:val="0"/>
          <w:numId w:val="2"/>
        </w:numPr>
        <w:spacing w:line="360" w:lineRule="auto"/>
        <w:rPr>
          <w:rFonts w:ascii="Aptos" w:hAnsi="Aptos" w:cs="Arial"/>
        </w:rPr>
      </w:pPr>
      <w:r w:rsidRPr="00331F5A">
        <w:rPr>
          <w:rFonts w:ascii="Aptos" w:hAnsi="Aptos" w:cs="Arial"/>
        </w:rPr>
        <w:t>Steps for analysis, such as thematic review or comparison of findings.</w:t>
      </w:r>
    </w:p>
    <w:p w14:paraId="5126D2A7" w14:textId="77777777" w:rsidR="00500B13" w:rsidRPr="00500B13" w:rsidRDefault="00331F5A" w:rsidP="00784670">
      <w:pPr>
        <w:numPr>
          <w:ilvl w:val="0"/>
          <w:numId w:val="2"/>
        </w:numPr>
        <w:spacing w:line="360" w:lineRule="auto"/>
        <w:rPr>
          <w:rFonts w:ascii="Aptos" w:hAnsi="Aptos" w:cs="Arial"/>
        </w:rPr>
      </w:pPr>
      <w:r w:rsidRPr="00A4448F">
        <w:rPr>
          <w:rFonts w:ascii="Aptos" w:hAnsi="Aptos" w:cs="Arial"/>
        </w:rPr>
        <w:t xml:space="preserve">Ethical considerations, like proper citation and avoiding plagiarism. </w:t>
      </w:r>
      <w:r w:rsidRPr="00A4448F">
        <w:rPr>
          <w:rFonts w:ascii="Aptos" w:hAnsi="Aptos" w:cs="Arial"/>
          <w:i/>
          <w:iCs/>
        </w:rPr>
        <w:t>(Approx. 100 word</w:t>
      </w:r>
    </w:p>
    <w:p w14:paraId="2EB7FE86" w14:textId="2B3952B6" w:rsidR="00500B13" w:rsidRPr="00500B13" w:rsidRDefault="00500B13" w:rsidP="00500B13">
      <w:pPr>
        <w:spacing w:line="360" w:lineRule="auto"/>
        <w:ind w:left="720"/>
        <w:rPr>
          <w:rFonts w:ascii="Aptos" w:hAnsi="Aptos" w:cs="Arial"/>
        </w:rPr>
      </w:pPr>
      <w:r w:rsidRPr="00500B13">
        <w:rPr>
          <w:rFonts w:ascii="Aptos" w:hAnsi="Aptos"/>
        </w:rPr>
        <w:t>Secondary research will draw on existing sources such as peer reviewed journal articles, policy documents, books, and reputable organisational reports. Sources will be selected based on credibility, relevance to the research question, publication date, and methodological quality. Analysis will involve identifying key themes, comparing findings across studies, and evaluating consistencies or gaps in the literature. Ethical considerations include accurate citation, transparent use of others’ ideas, and avoiding plagiarism through careful paraphrasing and full acknowledgement of all sources (Bryman, 2016).</w:t>
      </w:r>
    </w:p>
    <w:p w14:paraId="5F4DF0A9" w14:textId="77777777" w:rsidR="00500B13" w:rsidRDefault="00500B13" w:rsidP="00784670">
      <w:pPr>
        <w:pStyle w:val="Heading2"/>
        <w:rPr>
          <w:rFonts w:ascii="Aptos" w:hAnsi="Aptos"/>
        </w:rPr>
      </w:pPr>
    </w:p>
    <w:p w14:paraId="13FA7654" w14:textId="77777777" w:rsidR="00500B13" w:rsidRDefault="00500B13" w:rsidP="00784670">
      <w:pPr>
        <w:pStyle w:val="Heading2"/>
        <w:rPr>
          <w:rFonts w:ascii="Aptos" w:hAnsi="Aptos"/>
        </w:rPr>
      </w:pPr>
    </w:p>
    <w:p w14:paraId="232DCC93" w14:textId="4C167104"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30079F77" w14:textId="71841383" w:rsidR="00E41A83" w:rsidRPr="00500B13" w:rsidRDefault="003F6EAA" w:rsidP="00500B13">
      <w:pPr>
        <w:pStyle w:val="ListParagraph"/>
        <w:numPr>
          <w:ilvl w:val="0"/>
          <w:numId w:val="8"/>
        </w:numPr>
        <w:rPr>
          <w:rFonts w:ascii="Aptos" w:hAnsi="Aptos" w:cs="Arial"/>
        </w:rPr>
      </w:pPr>
      <w:r w:rsidRPr="00500B13">
        <w:rPr>
          <w:rFonts w:ascii="Aptos" w:hAnsi="Aptos" w:cs="Arial"/>
        </w:rPr>
        <w:t>academic</w:t>
      </w:r>
      <w:r w:rsidR="000866B0" w:rsidRPr="00500B13">
        <w:rPr>
          <w:rFonts w:ascii="Aptos" w:hAnsi="Aptos" w:cs="Arial"/>
        </w:rPr>
        <w:t xml:space="preserve"> database like google scholar</w:t>
      </w:r>
    </w:p>
    <w:p w14:paraId="6C8110E1" w14:textId="3CF1E9BD" w:rsidR="000866B0" w:rsidRPr="00500B13" w:rsidRDefault="000866B0" w:rsidP="00500B13">
      <w:pPr>
        <w:pStyle w:val="ListParagraph"/>
        <w:numPr>
          <w:ilvl w:val="0"/>
          <w:numId w:val="8"/>
        </w:numPr>
        <w:rPr>
          <w:rFonts w:ascii="Aptos" w:hAnsi="Aptos" w:cs="Arial"/>
        </w:rPr>
      </w:pPr>
      <w:r w:rsidRPr="00500B13">
        <w:rPr>
          <w:rFonts w:ascii="Aptos" w:hAnsi="Aptos" w:cs="Arial"/>
        </w:rPr>
        <w:t>univer</w:t>
      </w:r>
      <w:r w:rsidR="00333D68" w:rsidRPr="00500B13">
        <w:rPr>
          <w:rFonts w:ascii="Aptos" w:hAnsi="Aptos" w:cs="Arial"/>
        </w:rPr>
        <w:t xml:space="preserve">sity library </w:t>
      </w:r>
    </w:p>
    <w:p w14:paraId="455CE8FE" w14:textId="42DCDDA1" w:rsidR="006E3886" w:rsidRDefault="008F0063" w:rsidP="00500B13">
      <w:pPr>
        <w:pStyle w:val="ListParagraph"/>
        <w:numPr>
          <w:ilvl w:val="0"/>
          <w:numId w:val="8"/>
        </w:numPr>
        <w:rPr>
          <w:rFonts w:ascii="Aptos" w:hAnsi="Aptos" w:cs="Arial"/>
        </w:rPr>
      </w:pPr>
      <w:r w:rsidRPr="00500B13">
        <w:rPr>
          <w:rFonts w:ascii="Aptos" w:hAnsi="Aptos" w:cs="Arial"/>
        </w:rPr>
        <w:t xml:space="preserve">government and </w:t>
      </w:r>
      <w:r w:rsidR="003F6EAA" w:rsidRPr="00500B13">
        <w:rPr>
          <w:rFonts w:ascii="Aptos" w:hAnsi="Aptos" w:cs="Arial"/>
        </w:rPr>
        <w:t>organisation</w:t>
      </w:r>
      <w:r w:rsidRPr="00500B13">
        <w:rPr>
          <w:rFonts w:ascii="Aptos" w:hAnsi="Aptos" w:cs="Arial"/>
        </w:rPr>
        <w:t xml:space="preserve"> website</w:t>
      </w:r>
    </w:p>
    <w:p w14:paraId="1361A274" w14:textId="3FD47493" w:rsidR="00500B13" w:rsidRDefault="00500B13" w:rsidP="00500B13">
      <w:pPr>
        <w:pStyle w:val="ListParagraph"/>
        <w:numPr>
          <w:ilvl w:val="0"/>
          <w:numId w:val="8"/>
        </w:numPr>
        <w:rPr>
          <w:rFonts w:ascii="Aptos" w:hAnsi="Aptos" w:cs="Arial"/>
        </w:rPr>
      </w:pPr>
      <w:r>
        <w:rPr>
          <w:rFonts w:ascii="Aptos" w:hAnsi="Aptos" w:cs="Arial"/>
        </w:rPr>
        <w:t xml:space="preserve">reference </w:t>
      </w:r>
      <w:r w:rsidR="00896C87">
        <w:rPr>
          <w:rFonts w:ascii="Aptos" w:hAnsi="Aptos" w:cs="Arial"/>
        </w:rPr>
        <w:t xml:space="preserve">management </w:t>
      </w:r>
    </w:p>
    <w:p w14:paraId="6D294179" w14:textId="76CAB7B2" w:rsidR="0075128E" w:rsidRPr="00500B13" w:rsidRDefault="0075128E" w:rsidP="00500B13">
      <w:pPr>
        <w:pStyle w:val="ListParagraph"/>
        <w:numPr>
          <w:ilvl w:val="0"/>
          <w:numId w:val="8"/>
        </w:numPr>
        <w:rPr>
          <w:rFonts w:ascii="Aptos" w:hAnsi="Aptos" w:cs="Arial"/>
        </w:rPr>
      </w:pPr>
      <w:r>
        <w:rPr>
          <w:rFonts w:ascii="Aptos" w:hAnsi="Aptos" w:cs="Arial"/>
        </w:rPr>
        <w:t xml:space="preserve">time </w:t>
      </w:r>
      <w:r w:rsidR="0020547B">
        <w:rPr>
          <w:rFonts w:ascii="Aptos" w:hAnsi="Aptos" w:cs="Arial"/>
        </w:rPr>
        <w:t>management</w:t>
      </w:r>
      <w:r>
        <w:rPr>
          <w:rFonts w:ascii="Aptos" w:hAnsi="Aptos" w:cs="Arial"/>
        </w:rPr>
        <w:t xml:space="preserve"> </w:t>
      </w:r>
    </w:p>
    <w:p w14:paraId="68394809" w14:textId="77777777" w:rsidR="00DE30D9" w:rsidRDefault="00DE30D9" w:rsidP="008B755A">
      <w:pPr>
        <w:rPr>
          <w:rFonts w:ascii="Aptos" w:hAnsi="Aptos" w:cs="Arial"/>
        </w:rPr>
      </w:pPr>
    </w:p>
    <w:p w14:paraId="4C3D41BB" w14:textId="77777777" w:rsidR="008F0063" w:rsidRPr="003A2FDF" w:rsidRDefault="008F0063" w:rsidP="008B755A">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75BDCB5E" w14:textId="77777777" w:rsidR="00896C87" w:rsidRPr="00896C87" w:rsidRDefault="00896C87" w:rsidP="00896C87">
      <w:pPr>
        <w:spacing w:line="360" w:lineRule="auto"/>
        <w:rPr>
          <w:rFonts w:ascii="Aptos" w:hAnsi="Aptos" w:cs="Arial"/>
        </w:rPr>
      </w:pPr>
      <w:r w:rsidRPr="00896C87">
        <w:rPr>
          <w:rFonts w:ascii="Aptos" w:hAnsi="Aptos" w:cs="Arial"/>
        </w:rPr>
        <w:t>•</w:t>
      </w:r>
      <w:r w:rsidRPr="00896C87">
        <w:rPr>
          <w:rFonts w:ascii="Aptos" w:hAnsi="Aptos" w:cs="Arial"/>
        </w:rPr>
        <w:tab/>
        <w:t>Week 1: Finalise research topic and gather initial sources</w:t>
      </w:r>
    </w:p>
    <w:p w14:paraId="0D2FBF7A" w14:textId="77777777" w:rsidR="00896C87" w:rsidRPr="00896C87" w:rsidRDefault="00896C87" w:rsidP="00896C87">
      <w:pPr>
        <w:spacing w:line="360" w:lineRule="auto"/>
        <w:rPr>
          <w:rFonts w:ascii="Aptos" w:hAnsi="Aptos" w:cs="Arial"/>
        </w:rPr>
      </w:pPr>
      <w:r w:rsidRPr="00896C87">
        <w:rPr>
          <w:rFonts w:ascii="Aptos" w:hAnsi="Aptos" w:cs="Arial"/>
        </w:rPr>
        <w:t>•</w:t>
      </w:r>
      <w:r w:rsidRPr="00896C87">
        <w:rPr>
          <w:rFonts w:ascii="Aptos" w:hAnsi="Aptos" w:cs="Arial"/>
        </w:rPr>
        <w:tab/>
        <w:t>Weeks 2–3: Conduct detailed secondary research and organise literature</w:t>
      </w:r>
    </w:p>
    <w:p w14:paraId="7BD15534" w14:textId="77777777" w:rsidR="00896C87" w:rsidRPr="00896C87" w:rsidRDefault="00896C87" w:rsidP="00896C87">
      <w:pPr>
        <w:spacing w:line="360" w:lineRule="auto"/>
        <w:rPr>
          <w:rFonts w:ascii="Aptos" w:hAnsi="Aptos" w:cs="Arial"/>
        </w:rPr>
      </w:pPr>
      <w:r w:rsidRPr="00896C87">
        <w:rPr>
          <w:rFonts w:ascii="Aptos" w:hAnsi="Aptos" w:cs="Arial"/>
        </w:rPr>
        <w:t>•</w:t>
      </w:r>
      <w:r w:rsidRPr="00896C87">
        <w:rPr>
          <w:rFonts w:ascii="Aptos" w:hAnsi="Aptos" w:cs="Arial"/>
        </w:rPr>
        <w:tab/>
        <w:t>Week 4: Analyse findings and identify themes</w:t>
      </w:r>
    </w:p>
    <w:p w14:paraId="75A35EB9" w14:textId="28BE9A56" w:rsidR="00764BF6" w:rsidRPr="003A2FDF" w:rsidRDefault="00896C87" w:rsidP="00896C87">
      <w:pPr>
        <w:spacing w:line="360" w:lineRule="auto"/>
        <w:rPr>
          <w:rFonts w:ascii="Aptos" w:hAnsi="Aptos" w:cs="Arial"/>
        </w:rPr>
      </w:pPr>
      <w:r w:rsidRPr="00896C87">
        <w:rPr>
          <w:rFonts w:ascii="Aptos" w:hAnsi="Aptos" w:cs="Arial"/>
        </w:rPr>
        <w:t>•</w:t>
      </w:r>
      <w:r w:rsidRPr="00896C87">
        <w:rPr>
          <w:rFonts w:ascii="Aptos" w:hAnsi="Aptos" w:cs="Arial"/>
        </w:rPr>
        <w:tab/>
        <w:t>Week 5: Draft and refine report</w:t>
      </w:r>
    </w:p>
    <w:p w14:paraId="41BD97AB" w14:textId="77777777" w:rsidR="00260277" w:rsidRPr="003A2FDF" w:rsidRDefault="00260277" w:rsidP="00041A5A">
      <w:pPr>
        <w:spacing w:line="360" w:lineRule="auto"/>
        <w:rPr>
          <w:rFonts w:ascii="Aptos" w:hAnsi="Aptos" w:cs="Arial"/>
        </w:rPr>
      </w:pPr>
    </w:p>
    <w:p w14:paraId="4ECDA0BD" w14:textId="4D48CEB3" w:rsidR="00FF5B70" w:rsidRPr="00830EF9"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1F110355" w:rsidR="00545684" w:rsidRPr="003A2FDF" w:rsidRDefault="00002A78" w:rsidP="00002A78">
      <w:pPr>
        <w:spacing w:line="360" w:lineRule="auto"/>
        <w:rPr>
          <w:rFonts w:ascii="Aptos" w:hAnsi="Aptos" w:cs="Arial"/>
        </w:rPr>
      </w:pPr>
      <w:r w:rsidRPr="00002A78">
        <w:rPr>
          <w:rFonts w:ascii="Aptos" w:hAnsi="Aptos" w:cs="Arial"/>
        </w:rPr>
        <w:t>I feel confident organising my work and finding useful information, which helps me stay on track with my project. I am good at understanding key ideas, but I sometimes struggle when there is a large amount of reading to get through. When this happens, it becomes harder to pick out the most important points and think critically about what I am reading. I want to improve my ability to identify key arguments, summarise information more effectively, and analyse ideas in a deeper way.I also recognise that my anxiety can sometimes get in the way of my learning. When I start to feel overwhelmed, it becomes harder to concentrate, stay focused, or manage complex research tasks. This can make reading and critical thinking feel more challenging than they should be. With the right strategies</w:t>
      </w:r>
      <w:r>
        <w:rPr>
          <w:rFonts w:ascii="Aptos" w:hAnsi="Aptos" w:cs="Arial"/>
        </w:rPr>
        <w:t xml:space="preserve"> </w:t>
      </w:r>
      <w:r w:rsidRPr="00002A78">
        <w:rPr>
          <w:rFonts w:ascii="Aptos" w:hAnsi="Aptos" w:cs="Arial"/>
        </w:rPr>
        <w:t>such as breaking tasks into smaller steps, taking regular pauses, and asking for support when I need it</w:t>
      </w:r>
      <w:r>
        <w:rPr>
          <w:rFonts w:ascii="Aptos" w:hAnsi="Aptos" w:cs="Arial"/>
        </w:rPr>
        <w:t xml:space="preserve"> </w:t>
      </w:r>
      <w:r w:rsidRPr="00002A78">
        <w:rPr>
          <w:rFonts w:ascii="Aptos" w:hAnsi="Aptos" w:cs="Arial"/>
        </w:rPr>
        <w:t>I know I can continue building my confidence and strengthen my academic skills.</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53F80AFC" w14:textId="4C60A817" w:rsidR="00D537F2" w:rsidRPr="009F556C" w:rsidRDefault="00D537F2" w:rsidP="00D537F2">
      <w:pPr>
        <w:pStyle w:val="ListParagraph"/>
        <w:numPr>
          <w:ilvl w:val="0"/>
          <w:numId w:val="6"/>
        </w:numPr>
        <w:spacing w:line="360" w:lineRule="auto"/>
        <w:rPr>
          <w:rFonts w:ascii="Arial" w:hAnsi="Arial" w:cs="Arial"/>
          <w:szCs w:val="24"/>
        </w:rPr>
      </w:pPr>
      <w:r w:rsidRPr="009F556C">
        <w:rPr>
          <w:rFonts w:ascii="Arial" w:hAnsi="Arial" w:cs="Arial"/>
          <w:szCs w:val="24"/>
        </w:rPr>
        <w:t xml:space="preserve">Local Government Association (2023) </w:t>
      </w:r>
      <w:r w:rsidRPr="009F556C">
        <w:rPr>
          <w:rFonts w:ascii="Arial" w:hAnsi="Arial" w:cs="Arial"/>
          <w:i/>
          <w:iCs/>
          <w:szCs w:val="24"/>
        </w:rPr>
        <w:t>Safeguarding adults: roles and responsibilities in health and care services</w:t>
      </w:r>
      <w:r w:rsidRPr="009F556C">
        <w:rPr>
          <w:rFonts w:ascii="Arial" w:hAnsi="Arial" w:cs="Arial"/>
          <w:szCs w:val="24"/>
        </w:rPr>
        <w:t xml:space="preserve">. Available at: </w:t>
      </w:r>
      <w:hyperlink r:id="rId7" w:history="1">
        <w:r w:rsidRPr="009F556C">
          <w:rPr>
            <w:rStyle w:val="Hyperlink"/>
            <w:rFonts w:ascii="Arial" w:hAnsi="Arial" w:cs="Arial"/>
            <w:szCs w:val="24"/>
          </w:rPr>
          <w:t>https://www.local.gov.uk/safeguarding-adults-roles-and-responsibilities-health-and-care-services</w:t>
        </w:r>
      </w:hyperlink>
      <w:r w:rsidRPr="009F556C">
        <w:rPr>
          <w:rFonts w:ascii="Arial" w:hAnsi="Arial" w:cs="Arial"/>
          <w:szCs w:val="24"/>
        </w:rPr>
        <w:t xml:space="preserve"> </w:t>
      </w:r>
    </w:p>
    <w:p w14:paraId="6DCA48AD" w14:textId="55E5110D" w:rsidR="00D537F2" w:rsidRPr="009F556C" w:rsidRDefault="00D537F2" w:rsidP="00D537F2">
      <w:pPr>
        <w:pStyle w:val="ListParagraph"/>
        <w:numPr>
          <w:ilvl w:val="0"/>
          <w:numId w:val="6"/>
        </w:numPr>
        <w:spacing w:line="360" w:lineRule="auto"/>
        <w:rPr>
          <w:rFonts w:ascii="Arial" w:hAnsi="Arial" w:cs="Arial"/>
          <w:szCs w:val="24"/>
        </w:rPr>
      </w:pPr>
      <w:r w:rsidRPr="009F556C">
        <w:rPr>
          <w:rFonts w:ascii="Arial" w:hAnsi="Arial" w:cs="Arial"/>
          <w:szCs w:val="24"/>
        </w:rPr>
        <w:t xml:space="preserve">NHS (n.d.) </w:t>
      </w:r>
      <w:r w:rsidRPr="009F556C">
        <w:rPr>
          <w:rFonts w:ascii="Arial" w:hAnsi="Arial" w:cs="Arial"/>
          <w:i/>
          <w:iCs/>
          <w:szCs w:val="24"/>
        </w:rPr>
        <w:t>Abuse and neglect of adults at risk (safeguarding)</w:t>
      </w:r>
      <w:r w:rsidRPr="009F556C">
        <w:rPr>
          <w:rFonts w:ascii="Arial" w:hAnsi="Arial" w:cs="Arial"/>
          <w:szCs w:val="24"/>
        </w:rPr>
        <w:t xml:space="preserve">. Available at: </w:t>
      </w:r>
      <w:hyperlink r:id="rId8" w:history="1">
        <w:r w:rsidRPr="009F556C">
          <w:rPr>
            <w:rStyle w:val="Hyperlink"/>
            <w:rFonts w:ascii="Arial" w:hAnsi="Arial" w:cs="Arial"/>
            <w:szCs w:val="24"/>
          </w:rPr>
          <w:t>https://www.nhs.uk/social-care-and-support/help-from-social-services-and-charities/abuse-and-neglect-adults-at-risk/</w:t>
        </w:r>
      </w:hyperlink>
      <w:r w:rsidRPr="009F556C">
        <w:rPr>
          <w:rFonts w:ascii="Arial" w:hAnsi="Arial" w:cs="Arial"/>
          <w:szCs w:val="24"/>
        </w:rPr>
        <w:t xml:space="preserve">  </w:t>
      </w:r>
    </w:p>
    <w:p w14:paraId="0452FA9B" w14:textId="4ACA8A29" w:rsidR="00D537F2" w:rsidRPr="009F556C" w:rsidRDefault="00D537F2" w:rsidP="00D537F2">
      <w:pPr>
        <w:pStyle w:val="ListParagraph"/>
        <w:numPr>
          <w:ilvl w:val="0"/>
          <w:numId w:val="6"/>
        </w:numPr>
        <w:spacing w:line="360" w:lineRule="auto"/>
        <w:rPr>
          <w:rFonts w:ascii="Arial" w:hAnsi="Arial" w:cs="Arial"/>
          <w:szCs w:val="24"/>
        </w:rPr>
      </w:pPr>
      <w:r w:rsidRPr="009F556C">
        <w:rPr>
          <w:rFonts w:ascii="Arial" w:hAnsi="Arial" w:cs="Arial"/>
          <w:szCs w:val="24"/>
        </w:rPr>
        <w:t xml:space="preserve">Office of the Public Guardian (2023) </w:t>
      </w:r>
      <w:r w:rsidRPr="009F556C">
        <w:rPr>
          <w:rFonts w:ascii="Arial" w:hAnsi="Arial" w:cs="Arial"/>
          <w:i/>
          <w:iCs/>
          <w:szCs w:val="24"/>
        </w:rPr>
        <w:t>Safeguarding policy: protecting vulnerable adults</w:t>
      </w:r>
      <w:r w:rsidRPr="009F556C">
        <w:rPr>
          <w:rFonts w:ascii="Arial" w:hAnsi="Arial" w:cs="Arial"/>
          <w:szCs w:val="24"/>
        </w:rPr>
        <w:t xml:space="preserve">. GOV.UK. Available at: </w:t>
      </w:r>
      <w:hyperlink r:id="rId9" w:history="1">
        <w:r w:rsidRPr="009F556C">
          <w:rPr>
            <w:rStyle w:val="Hyperlink"/>
            <w:rFonts w:ascii="Arial" w:hAnsi="Arial" w:cs="Arial"/>
            <w:szCs w:val="24"/>
          </w:rPr>
          <w:t>https://www.gov.uk/government/publications/safeguarding-policy-protecting-vulnerable-adults</w:t>
        </w:r>
      </w:hyperlink>
      <w:r w:rsidRPr="009F556C">
        <w:rPr>
          <w:rFonts w:ascii="Arial" w:hAnsi="Arial" w:cs="Arial"/>
          <w:szCs w:val="24"/>
        </w:rPr>
        <w:t xml:space="preserve"> </w:t>
      </w:r>
    </w:p>
    <w:p w14:paraId="7E64B331" w14:textId="028A71BA" w:rsidR="00D537F2" w:rsidRPr="009F556C" w:rsidRDefault="00D537F2" w:rsidP="00D537F2">
      <w:pPr>
        <w:pStyle w:val="ListParagraph"/>
        <w:numPr>
          <w:ilvl w:val="0"/>
          <w:numId w:val="6"/>
        </w:numPr>
        <w:spacing w:line="360" w:lineRule="auto"/>
        <w:rPr>
          <w:rFonts w:ascii="Arial" w:hAnsi="Arial" w:cs="Arial"/>
          <w:szCs w:val="24"/>
        </w:rPr>
      </w:pPr>
      <w:r w:rsidRPr="009F556C">
        <w:rPr>
          <w:rFonts w:ascii="Arial" w:hAnsi="Arial" w:cs="Arial"/>
          <w:szCs w:val="24"/>
        </w:rPr>
        <w:t xml:space="preserve">SCIE (2024) </w:t>
      </w:r>
      <w:r w:rsidRPr="009F556C">
        <w:rPr>
          <w:rFonts w:ascii="Arial" w:hAnsi="Arial" w:cs="Arial"/>
          <w:i/>
          <w:iCs/>
          <w:szCs w:val="24"/>
        </w:rPr>
        <w:t>Legislation relating to safeguarding adults</w:t>
      </w:r>
      <w:r w:rsidRPr="009F556C">
        <w:rPr>
          <w:rFonts w:ascii="Arial" w:hAnsi="Arial" w:cs="Arial"/>
          <w:szCs w:val="24"/>
        </w:rPr>
        <w:t xml:space="preserve">. Available at: </w:t>
      </w:r>
      <w:hyperlink r:id="rId10" w:history="1">
        <w:r w:rsidRPr="009F556C">
          <w:rPr>
            <w:rStyle w:val="Hyperlink"/>
            <w:rFonts w:ascii="Arial" w:hAnsi="Arial" w:cs="Arial"/>
            <w:szCs w:val="24"/>
          </w:rPr>
          <w:t>https://www.scie.org.uk/safeguarding/adults/legislation/</w:t>
        </w:r>
      </w:hyperlink>
      <w:r w:rsidRPr="009F556C">
        <w:rPr>
          <w:rFonts w:ascii="Arial" w:hAnsi="Arial" w:cs="Arial"/>
          <w:szCs w:val="24"/>
        </w:rPr>
        <w:t xml:space="preserve"> </w:t>
      </w:r>
    </w:p>
    <w:p w14:paraId="773AC74B" w14:textId="7D364965" w:rsidR="009F556C" w:rsidRPr="009F556C" w:rsidRDefault="009F556C" w:rsidP="009F556C">
      <w:pPr>
        <w:pStyle w:val="ListParagraph"/>
        <w:numPr>
          <w:ilvl w:val="0"/>
          <w:numId w:val="6"/>
        </w:numPr>
        <w:spacing w:before="100" w:beforeAutospacing="1" w:after="100" w:afterAutospacing="1" w:line="240" w:lineRule="auto"/>
        <w:rPr>
          <w:rFonts w:ascii="Arial" w:eastAsia="Times New Roman" w:hAnsi="Arial" w:cs="Arial"/>
          <w:szCs w:val="24"/>
          <w:lang w:eastAsia="en-GB"/>
        </w:rPr>
      </w:pPr>
      <w:r w:rsidRPr="009F556C">
        <w:rPr>
          <w:rFonts w:ascii="Arial" w:eastAsia="Times New Roman" w:hAnsi="Arial" w:cs="Arial"/>
          <w:szCs w:val="24"/>
          <w:lang w:eastAsia="en-GB"/>
        </w:rPr>
        <w:t xml:space="preserve">Local Government Association (2023) </w:t>
      </w:r>
      <w:r w:rsidRPr="009F556C">
        <w:rPr>
          <w:rFonts w:ascii="Arial" w:eastAsia="Times New Roman" w:hAnsi="Arial" w:cs="Arial"/>
          <w:i/>
          <w:iCs/>
          <w:szCs w:val="24"/>
          <w:lang w:eastAsia="en-GB"/>
        </w:rPr>
        <w:t>Safeguarding adults: roles and responsibilities in health and care services</w:t>
      </w:r>
      <w:r w:rsidRPr="009F556C">
        <w:rPr>
          <w:rFonts w:ascii="Arial" w:eastAsia="Times New Roman" w:hAnsi="Arial" w:cs="Arial"/>
          <w:szCs w:val="24"/>
          <w:lang w:eastAsia="en-GB"/>
        </w:rPr>
        <w:t xml:space="preserve">. Available at: </w:t>
      </w:r>
      <w:hyperlink r:id="rId11" w:history="1">
        <w:r w:rsidRPr="009F556C">
          <w:rPr>
            <w:rStyle w:val="Hyperlink"/>
            <w:rFonts w:ascii="Arial" w:eastAsia="Times New Roman" w:hAnsi="Arial" w:cs="Arial"/>
            <w:szCs w:val="24"/>
            <w:lang w:eastAsia="en-GB"/>
          </w:rPr>
          <w:t>https://www.local.gov.uk/safeguarding-adults-roles-and-responsibilities-health-and-care-services</w:t>
        </w:r>
      </w:hyperlink>
      <w:r w:rsidRPr="009F556C">
        <w:rPr>
          <w:rFonts w:ascii="Arial" w:eastAsia="Times New Roman" w:hAnsi="Arial" w:cs="Arial"/>
          <w:szCs w:val="24"/>
          <w:lang w:eastAsia="en-GB"/>
        </w:rPr>
        <w:t xml:space="preserve"> </w:t>
      </w:r>
    </w:p>
    <w:p w14:paraId="24FC7EB6" w14:textId="051A0EA7" w:rsidR="009F556C" w:rsidRPr="009F556C" w:rsidRDefault="009F556C" w:rsidP="009F556C">
      <w:pPr>
        <w:pStyle w:val="ListParagraph"/>
        <w:numPr>
          <w:ilvl w:val="0"/>
          <w:numId w:val="6"/>
        </w:numPr>
        <w:spacing w:before="100" w:beforeAutospacing="1" w:after="100" w:afterAutospacing="1" w:line="240" w:lineRule="auto"/>
        <w:rPr>
          <w:rFonts w:ascii="Arial" w:eastAsia="Times New Roman" w:hAnsi="Arial" w:cs="Arial"/>
          <w:szCs w:val="24"/>
          <w:lang w:eastAsia="en-GB"/>
        </w:rPr>
      </w:pPr>
      <w:r w:rsidRPr="009F556C">
        <w:rPr>
          <w:rFonts w:ascii="Arial" w:eastAsia="Times New Roman" w:hAnsi="Arial" w:cs="Arial"/>
          <w:szCs w:val="24"/>
          <w:lang w:eastAsia="en-GB"/>
        </w:rPr>
        <w:t xml:space="preserve">NHS (n.d.) </w:t>
      </w:r>
      <w:r w:rsidRPr="009F556C">
        <w:rPr>
          <w:rFonts w:ascii="Arial" w:eastAsia="Times New Roman" w:hAnsi="Arial" w:cs="Arial"/>
          <w:i/>
          <w:iCs/>
          <w:szCs w:val="24"/>
          <w:lang w:eastAsia="en-GB"/>
        </w:rPr>
        <w:t>Abuse and neglect of adults at risk (safeguarding)</w:t>
      </w:r>
      <w:r w:rsidRPr="009F556C">
        <w:rPr>
          <w:rFonts w:ascii="Arial" w:eastAsia="Times New Roman" w:hAnsi="Arial" w:cs="Arial"/>
          <w:szCs w:val="24"/>
          <w:lang w:eastAsia="en-GB"/>
        </w:rPr>
        <w:t xml:space="preserve">. Available at: </w:t>
      </w:r>
      <w:hyperlink r:id="rId12" w:history="1">
        <w:r w:rsidRPr="009F556C">
          <w:rPr>
            <w:rStyle w:val="Hyperlink"/>
            <w:rFonts w:ascii="Arial" w:eastAsia="Times New Roman" w:hAnsi="Arial" w:cs="Arial"/>
            <w:szCs w:val="24"/>
            <w:lang w:eastAsia="en-GB"/>
          </w:rPr>
          <w:t>https://www.nhs.uk/social-care-and-support/help-from-social-services-and-charities/abuse-and-neglect-adults-at-risk/</w:t>
        </w:r>
      </w:hyperlink>
      <w:r w:rsidRPr="009F556C">
        <w:rPr>
          <w:rFonts w:ascii="Arial" w:eastAsia="Times New Roman" w:hAnsi="Arial" w:cs="Arial"/>
          <w:szCs w:val="24"/>
          <w:lang w:eastAsia="en-GB"/>
        </w:rPr>
        <w:t xml:space="preserve"> </w:t>
      </w:r>
    </w:p>
    <w:p w14:paraId="0595C657" w14:textId="77FB02A9" w:rsidR="009F556C" w:rsidRPr="009F556C" w:rsidRDefault="009F556C" w:rsidP="009F556C">
      <w:pPr>
        <w:pStyle w:val="ListParagraph"/>
        <w:numPr>
          <w:ilvl w:val="0"/>
          <w:numId w:val="6"/>
        </w:numPr>
        <w:spacing w:before="100" w:beforeAutospacing="1" w:after="100" w:afterAutospacing="1" w:line="240" w:lineRule="auto"/>
        <w:rPr>
          <w:rFonts w:ascii="Arial" w:eastAsia="Times New Roman" w:hAnsi="Arial" w:cs="Arial"/>
          <w:szCs w:val="24"/>
          <w:lang w:eastAsia="en-GB"/>
        </w:rPr>
      </w:pPr>
      <w:r w:rsidRPr="009F556C">
        <w:rPr>
          <w:rFonts w:ascii="Arial" w:eastAsia="Times New Roman" w:hAnsi="Arial" w:cs="Arial"/>
          <w:szCs w:val="24"/>
          <w:lang w:eastAsia="en-GB"/>
        </w:rPr>
        <w:t xml:space="preserve">Office of the Public Guardian (2023) </w:t>
      </w:r>
      <w:r w:rsidRPr="009F556C">
        <w:rPr>
          <w:rFonts w:ascii="Arial" w:eastAsia="Times New Roman" w:hAnsi="Arial" w:cs="Arial"/>
          <w:i/>
          <w:iCs/>
          <w:szCs w:val="24"/>
          <w:lang w:eastAsia="en-GB"/>
        </w:rPr>
        <w:t>Safeguarding policy: protecting vulnerable adults</w:t>
      </w:r>
      <w:r w:rsidRPr="009F556C">
        <w:rPr>
          <w:rFonts w:ascii="Arial" w:eastAsia="Times New Roman" w:hAnsi="Arial" w:cs="Arial"/>
          <w:szCs w:val="24"/>
          <w:lang w:eastAsia="en-GB"/>
        </w:rPr>
        <w:t xml:space="preserve">. GOV.UK. Available at: </w:t>
      </w:r>
      <w:hyperlink r:id="rId13" w:history="1">
        <w:r w:rsidRPr="009F556C">
          <w:rPr>
            <w:rStyle w:val="Hyperlink"/>
            <w:rFonts w:ascii="Arial" w:eastAsia="Times New Roman" w:hAnsi="Arial" w:cs="Arial"/>
            <w:szCs w:val="24"/>
            <w:lang w:eastAsia="en-GB"/>
          </w:rPr>
          <w:t>https://www.gov.uk/government/publications/safeguarding-policy-protecting-vulnerable-adults</w:t>
        </w:r>
      </w:hyperlink>
      <w:r w:rsidRPr="009F556C">
        <w:rPr>
          <w:rFonts w:ascii="Arial" w:eastAsia="Times New Roman" w:hAnsi="Arial" w:cs="Arial"/>
          <w:szCs w:val="24"/>
          <w:lang w:eastAsia="en-GB"/>
        </w:rPr>
        <w:t xml:space="preserve"> </w:t>
      </w:r>
    </w:p>
    <w:p w14:paraId="5DE6B040" w14:textId="3B6ACE05" w:rsidR="009F556C" w:rsidRDefault="009F556C" w:rsidP="009F556C">
      <w:pPr>
        <w:pStyle w:val="ListParagraph"/>
        <w:numPr>
          <w:ilvl w:val="0"/>
          <w:numId w:val="6"/>
        </w:numPr>
        <w:spacing w:before="100" w:beforeAutospacing="1" w:after="100" w:afterAutospacing="1" w:line="240" w:lineRule="auto"/>
        <w:rPr>
          <w:rFonts w:ascii="Arial" w:eastAsia="Times New Roman" w:hAnsi="Arial" w:cs="Arial"/>
          <w:szCs w:val="24"/>
          <w:lang w:eastAsia="en-GB"/>
        </w:rPr>
      </w:pPr>
      <w:r w:rsidRPr="009F556C">
        <w:rPr>
          <w:rFonts w:ascii="Arial" w:eastAsia="Times New Roman" w:hAnsi="Arial" w:cs="Arial"/>
          <w:szCs w:val="24"/>
          <w:lang w:eastAsia="en-GB"/>
        </w:rPr>
        <w:t xml:space="preserve">SCIE (2024) </w:t>
      </w:r>
      <w:r w:rsidRPr="009F556C">
        <w:rPr>
          <w:rFonts w:ascii="Arial" w:eastAsia="Times New Roman" w:hAnsi="Arial" w:cs="Arial"/>
          <w:i/>
          <w:iCs/>
          <w:szCs w:val="24"/>
          <w:lang w:eastAsia="en-GB"/>
        </w:rPr>
        <w:t>Legislation relating to safeguarding adults</w:t>
      </w:r>
      <w:r w:rsidRPr="009F556C">
        <w:rPr>
          <w:rFonts w:ascii="Arial" w:eastAsia="Times New Roman" w:hAnsi="Arial" w:cs="Arial"/>
          <w:szCs w:val="24"/>
          <w:lang w:eastAsia="en-GB"/>
        </w:rPr>
        <w:t xml:space="preserve">. Available at: </w:t>
      </w:r>
      <w:hyperlink r:id="rId14" w:history="1">
        <w:r w:rsidRPr="009F556C">
          <w:rPr>
            <w:rStyle w:val="Hyperlink"/>
            <w:rFonts w:ascii="Arial" w:eastAsia="Times New Roman" w:hAnsi="Arial" w:cs="Arial"/>
            <w:szCs w:val="24"/>
            <w:lang w:eastAsia="en-GB"/>
          </w:rPr>
          <w:t>https://www.scie.org.uk/safeguarding/adults/legislation/</w:t>
        </w:r>
      </w:hyperlink>
      <w:r w:rsidRPr="009F556C">
        <w:rPr>
          <w:rFonts w:ascii="Arial" w:eastAsia="Times New Roman" w:hAnsi="Arial" w:cs="Arial"/>
          <w:szCs w:val="24"/>
          <w:lang w:eastAsia="en-GB"/>
        </w:rPr>
        <w:t xml:space="preserve"> </w:t>
      </w:r>
    </w:p>
    <w:p w14:paraId="27D45FFE" w14:textId="7F13CBBF" w:rsidR="00C40624" w:rsidRPr="009F556C" w:rsidRDefault="00C40624" w:rsidP="009F556C">
      <w:pPr>
        <w:pStyle w:val="ListParagraph"/>
        <w:numPr>
          <w:ilvl w:val="0"/>
          <w:numId w:val="6"/>
        </w:numPr>
        <w:spacing w:before="100" w:beforeAutospacing="1" w:after="100" w:afterAutospacing="1" w:line="240" w:lineRule="auto"/>
        <w:rPr>
          <w:rFonts w:ascii="Arial" w:eastAsia="Times New Roman" w:hAnsi="Arial" w:cs="Arial"/>
          <w:szCs w:val="24"/>
          <w:lang w:eastAsia="en-GB"/>
        </w:rPr>
      </w:pPr>
      <w:r w:rsidRPr="00C40624">
        <w:rPr>
          <w:rFonts w:ascii="Arial" w:eastAsia="Times New Roman" w:hAnsi="Arial" w:cs="Arial"/>
          <w:b/>
          <w:bCs/>
          <w:szCs w:val="24"/>
          <w:lang w:eastAsia="en-GB"/>
        </w:rPr>
        <w:t>Care Act 2014</w:t>
      </w:r>
      <w:r w:rsidRPr="00C40624">
        <w:rPr>
          <w:rFonts w:ascii="Arial" w:eastAsia="Times New Roman" w:hAnsi="Arial" w:cs="Arial"/>
          <w:szCs w:val="24"/>
          <w:lang w:eastAsia="en-GB"/>
        </w:rPr>
        <w:t xml:space="preserve"> (2014) </w:t>
      </w:r>
      <w:r w:rsidRPr="00C40624">
        <w:rPr>
          <w:rFonts w:ascii="Arial" w:eastAsia="Times New Roman" w:hAnsi="Arial" w:cs="Arial"/>
          <w:i/>
          <w:iCs/>
          <w:szCs w:val="24"/>
          <w:lang w:eastAsia="en-GB"/>
        </w:rPr>
        <w:t>Chapter 23.</w:t>
      </w:r>
      <w:r w:rsidRPr="00C40624">
        <w:rPr>
          <w:rFonts w:ascii="Arial" w:eastAsia="Times New Roman" w:hAnsi="Arial" w:cs="Arial"/>
          <w:szCs w:val="24"/>
          <w:lang w:eastAsia="en-GB"/>
        </w:rPr>
        <w:t xml:space="preserve"> London: The Stationery Office. Available at: </w:t>
      </w:r>
      <w:hyperlink r:id="rId15" w:history="1">
        <w:r w:rsidRPr="000A03E3">
          <w:rPr>
            <w:rStyle w:val="Hyperlink"/>
            <w:rFonts w:ascii="Arial" w:eastAsia="Times New Roman" w:hAnsi="Arial" w:cs="Arial"/>
            <w:szCs w:val="24"/>
            <w:lang w:eastAsia="en-GB"/>
          </w:rPr>
          <w:t>https://www.legislation.gov.uk/ukpga/2014/23/contents</w:t>
        </w:r>
      </w:hyperlink>
      <w:r>
        <w:rPr>
          <w:rFonts w:ascii="Arial" w:eastAsia="Times New Roman" w:hAnsi="Arial" w:cs="Arial"/>
          <w:szCs w:val="24"/>
          <w:lang w:eastAsia="en-GB"/>
        </w:rPr>
        <w:t xml:space="preserve"> </w:t>
      </w:r>
      <w:r w:rsidRPr="00C40624">
        <w:rPr>
          <w:rFonts w:ascii="Arial" w:eastAsia="Times New Roman" w:hAnsi="Arial" w:cs="Arial"/>
          <w:szCs w:val="24"/>
          <w:lang w:eastAsia="en-GB"/>
        </w:rPr>
        <w:t xml:space="preserve"> (legislation.gov.uk in Bing)</w:t>
      </w:r>
    </w:p>
    <w:p w14:paraId="5AE11CD4" w14:textId="77777777" w:rsidR="009F556C" w:rsidRPr="00D537F2" w:rsidRDefault="009F556C" w:rsidP="00830EF9">
      <w:pPr>
        <w:pStyle w:val="ListParagraph"/>
        <w:spacing w:line="360" w:lineRule="auto"/>
        <w:rPr>
          <w:rFonts w:ascii="Aptos" w:hAnsi="Aptos" w:cs="Arial"/>
        </w:rPr>
      </w:pPr>
    </w:p>
    <w:p w14:paraId="157CFF34" w14:textId="6E80789C"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B6536" w14:textId="77777777" w:rsidR="00C70944" w:rsidRDefault="00C70944" w:rsidP="00545684">
      <w:pPr>
        <w:spacing w:after="0" w:line="240" w:lineRule="auto"/>
      </w:pPr>
      <w:r>
        <w:separator/>
      </w:r>
    </w:p>
  </w:endnote>
  <w:endnote w:type="continuationSeparator" w:id="0">
    <w:p w14:paraId="71EB9DDF" w14:textId="77777777" w:rsidR="00C70944" w:rsidRDefault="00C7094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9D135" w14:textId="77777777" w:rsidR="00C70944" w:rsidRDefault="00C70944" w:rsidP="00545684">
      <w:pPr>
        <w:spacing w:after="0" w:line="240" w:lineRule="auto"/>
      </w:pPr>
      <w:r>
        <w:separator/>
      </w:r>
    </w:p>
  </w:footnote>
  <w:footnote w:type="continuationSeparator" w:id="0">
    <w:p w14:paraId="3CE2BEC5" w14:textId="77777777" w:rsidR="00C70944" w:rsidRDefault="00C7094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F7C00"/>
    <w:multiLevelType w:val="multilevel"/>
    <w:tmpl w:val="C6FC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AE45F8"/>
    <w:multiLevelType w:val="multilevel"/>
    <w:tmpl w:val="20E4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1C5496"/>
    <w:multiLevelType w:val="multilevel"/>
    <w:tmpl w:val="9956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A819D5"/>
    <w:multiLevelType w:val="hybridMultilevel"/>
    <w:tmpl w:val="6772F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3"/>
  </w:num>
  <w:num w:numId="3" w16cid:durableId="875194671">
    <w:abstractNumId w:val="1"/>
  </w:num>
  <w:num w:numId="4" w16cid:durableId="1703288516">
    <w:abstractNumId w:val="6"/>
  </w:num>
  <w:num w:numId="5" w16cid:durableId="1208763282">
    <w:abstractNumId w:val="7"/>
  </w:num>
  <w:num w:numId="6" w16cid:durableId="385106680">
    <w:abstractNumId w:val="5"/>
  </w:num>
  <w:num w:numId="7" w16cid:durableId="285897287">
    <w:abstractNumId w:val="0"/>
  </w:num>
  <w:num w:numId="8" w16cid:durableId="722411792">
    <w:abstractNumId w:val="2"/>
  </w:num>
  <w:num w:numId="9" w16cid:durableId="2551371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A78"/>
    <w:rsid w:val="00025416"/>
    <w:rsid w:val="00041A5A"/>
    <w:rsid w:val="0005117E"/>
    <w:rsid w:val="000866B0"/>
    <w:rsid w:val="000A5161"/>
    <w:rsid w:val="000B67B3"/>
    <w:rsid w:val="000B7CD5"/>
    <w:rsid w:val="000C7CC9"/>
    <w:rsid w:val="00145B98"/>
    <w:rsid w:val="0016407A"/>
    <w:rsid w:val="00173004"/>
    <w:rsid w:val="00182716"/>
    <w:rsid w:val="001B2711"/>
    <w:rsid w:val="001F1FCE"/>
    <w:rsid w:val="0020547B"/>
    <w:rsid w:val="0020643B"/>
    <w:rsid w:val="00216C85"/>
    <w:rsid w:val="00220A15"/>
    <w:rsid w:val="00245A44"/>
    <w:rsid w:val="00260277"/>
    <w:rsid w:val="00263C1B"/>
    <w:rsid w:val="00266E9B"/>
    <w:rsid w:val="00273EDD"/>
    <w:rsid w:val="002A15DA"/>
    <w:rsid w:val="002A7A2F"/>
    <w:rsid w:val="002C3965"/>
    <w:rsid w:val="002C471D"/>
    <w:rsid w:val="003018F0"/>
    <w:rsid w:val="00303F42"/>
    <w:rsid w:val="00321C4C"/>
    <w:rsid w:val="00331F5A"/>
    <w:rsid w:val="00333D68"/>
    <w:rsid w:val="003749A8"/>
    <w:rsid w:val="003A2FDF"/>
    <w:rsid w:val="003B5B7F"/>
    <w:rsid w:val="003E08AA"/>
    <w:rsid w:val="003F6EAA"/>
    <w:rsid w:val="00443F0C"/>
    <w:rsid w:val="004445BF"/>
    <w:rsid w:val="004903AA"/>
    <w:rsid w:val="00497A87"/>
    <w:rsid w:val="004C594C"/>
    <w:rsid w:val="004E6C3B"/>
    <w:rsid w:val="00500B13"/>
    <w:rsid w:val="005325BA"/>
    <w:rsid w:val="00545684"/>
    <w:rsid w:val="00572AEF"/>
    <w:rsid w:val="005A2A3B"/>
    <w:rsid w:val="0061260B"/>
    <w:rsid w:val="00646B10"/>
    <w:rsid w:val="006A2A91"/>
    <w:rsid w:val="006A4E15"/>
    <w:rsid w:val="006B7FB6"/>
    <w:rsid w:val="006D298C"/>
    <w:rsid w:val="006E3886"/>
    <w:rsid w:val="00715990"/>
    <w:rsid w:val="00716AD3"/>
    <w:rsid w:val="0072481B"/>
    <w:rsid w:val="00733B77"/>
    <w:rsid w:val="00736E15"/>
    <w:rsid w:val="0075128E"/>
    <w:rsid w:val="00763D37"/>
    <w:rsid w:val="00764BF6"/>
    <w:rsid w:val="00784670"/>
    <w:rsid w:val="00784A82"/>
    <w:rsid w:val="00801E8C"/>
    <w:rsid w:val="00830EF9"/>
    <w:rsid w:val="00866B7B"/>
    <w:rsid w:val="00895992"/>
    <w:rsid w:val="00896C87"/>
    <w:rsid w:val="008B6512"/>
    <w:rsid w:val="008B755A"/>
    <w:rsid w:val="008C0768"/>
    <w:rsid w:val="008E5015"/>
    <w:rsid w:val="008F0063"/>
    <w:rsid w:val="009559B6"/>
    <w:rsid w:val="00962571"/>
    <w:rsid w:val="00997AEF"/>
    <w:rsid w:val="009D1D1E"/>
    <w:rsid w:val="009F556C"/>
    <w:rsid w:val="009F789F"/>
    <w:rsid w:val="00A035FD"/>
    <w:rsid w:val="00A276A0"/>
    <w:rsid w:val="00A4448F"/>
    <w:rsid w:val="00A6153D"/>
    <w:rsid w:val="00AE6A9B"/>
    <w:rsid w:val="00B02E0A"/>
    <w:rsid w:val="00B032B0"/>
    <w:rsid w:val="00B10B7D"/>
    <w:rsid w:val="00B21934"/>
    <w:rsid w:val="00B54B42"/>
    <w:rsid w:val="00B901B5"/>
    <w:rsid w:val="00BA19C2"/>
    <w:rsid w:val="00C3042A"/>
    <w:rsid w:val="00C36F4D"/>
    <w:rsid w:val="00C40624"/>
    <w:rsid w:val="00C52EEB"/>
    <w:rsid w:val="00C54573"/>
    <w:rsid w:val="00C65E00"/>
    <w:rsid w:val="00C70944"/>
    <w:rsid w:val="00C73F37"/>
    <w:rsid w:val="00CE0DCD"/>
    <w:rsid w:val="00CE6EF0"/>
    <w:rsid w:val="00D025CA"/>
    <w:rsid w:val="00D11CBE"/>
    <w:rsid w:val="00D537F2"/>
    <w:rsid w:val="00D769F0"/>
    <w:rsid w:val="00D902CD"/>
    <w:rsid w:val="00DE30D9"/>
    <w:rsid w:val="00E112FB"/>
    <w:rsid w:val="00E41A83"/>
    <w:rsid w:val="00E614D4"/>
    <w:rsid w:val="00EA21E8"/>
    <w:rsid w:val="00EC68DA"/>
    <w:rsid w:val="00F278D4"/>
    <w:rsid w:val="00F36C0A"/>
    <w:rsid w:val="00F37530"/>
    <w:rsid w:val="00F6068E"/>
    <w:rsid w:val="00F61351"/>
    <w:rsid w:val="00F66B68"/>
    <w:rsid w:val="00F925D3"/>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D537F2"/>
    <w:rPr>
      <w:color w:val="0563C1" w:themeColor="hyperlink"/>
      <w:u w:val="single"/>
    </w:rPr>
  </w:style>
  <w:style w:type="character" w:styleId="UnresolvedMention">
    <w:name w:val="Unresolved Mention"/>
    <w:basedOn w:val="DefaultParagraphFont"/>
    <w:uiPriority w:val="99"/>
    <w:semiHidden/>
    <w:unhideWhenUsed/>
    <w:rsid w:val="00D537F2"/>
    <w:rPr>
      <w:color w:val="605E5C"/>
      <w:shd w:val="clear" w:color="auto" w:fill="E1DFDD"/>
    </w:rPr>
  </w:style>
  <w:style w:type="character" w:styleId="Emphasis">
    <w:name w:val="Emphasis"/>
    <w:basedOn w:val="DefaultParagraphFont"/>
    <w:uiPriority w:val="20"/>
    <w:qFormat/>
    <w:rsid w:val="009F556C"/>
    <w:rPr>
      <w:i/>
      <w:iCs/>
    </w:rPr>
  </w:style>
  <w:style w:type="character" w:customStyle="1" w:styleId="font-ligatures-none">
    <w:name w:val="font-ligatures-none"/>
    <w:basedOn w:val="DefaultParagraphFont"/>
    <w:rsid w:val="00716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social-care-and-support/help-from-social-services-and-charities/abuse-and-neglect-adults-at-risk/" TargetMode="External"/><Relationship Id="rId13" Type="http://schemas.openxmlformats.org/officeDocument/2006/relationships/hyperlink" Target="https://www.gov.uk/government/publications/safeguarding-policy-protecting-vulnerable-adul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ocal.gov.uk/safeguarding-adults-roles-and-responsibilities-health-and-care-services" TargetMode="External"/><Relationship Id="rId12" Type="http://schemas.openxmlformats.org/officeDocument/2006/relationships/hyperlink" Target="https://www.nhs.uk/social-care-and-support/help-from-social-services-and-charities/abuse-and-neglect-adults-at-ris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safeguarding-adults-roles-and-responsibilities-health-and-care-services" TargetMode="External"/><Relationship Id="rId5" Type="http://schemas.openxmlformats.org/officeDocument/2006/relationships/footnotes" Target="footnotes.xml"/><Relationship Id="rId15" Type="http://schemas.openxmlformats.org/officeDocument/2006/relationships/hyperlink" Target="https://www.legislation.gov.uk/ukpga/2014/23/contents" TargetMode="External"/><Relationship Id="rId10" Type="http://schemas.openxmlformats.org/officeDocument/2006/relationships/hyperlink" Target="https://www.scie.org.uk/safeguarding/adults/legislation/" TargetMode="External"/><Relationship Id="rId4" Type="http://schemas.openxmlformats.org/officeDocument/2006/relationships/webSettings" Target="webSettings.xml"/><Relationship Id="rId9" Type="http://schemas.openxmlformats.org/officeDocument/2006/relationships/hyperlink" Target="https://www.gov.uk/government/publications/safeguarding-policy-protecting-vulnerable-adults" TargetMode="External"/><Relationship Id="rId14" Type="http://schemas.openxmlformats.org/officeDocument/2006/relationships/hyperlink" Target="https://www.scie.org.uk/safeguarding/adults/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1119</Words>
  <Characters>6379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ruksar israr</cp:lastModifiedBy>
  <cp:revision>2</cp:revision>
  <dcterms:created xsi:type="dcterms:W3CDTF">2026-03-09T17:21:00Z</dcterms:created>
  <dcterms:modified xsi:type="dcterms:W3CDTF">2026-03-09T17:21:00Z</dcterms:modified>
</cp:coreProperties>
</file>