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18B14E" w14:textId="77777777" w:rsidR="009442B5" w:rsidRDefault="009442B5" w:rsidP="007269AA">
      <w:pPr>
        <w:spacing w:line="360" w:lineRule="auto"/>
        <w:jc w:val="both"/>
        <w:rPr>
          <w:szCs w:val="24"/>
          <w:lang w:val="en-IN"/>
        </w:rPr>
      </w:pPr>
    </w:p>
    <w:p w14:paraId="37450525" w14:textId="77777777" w:rsidR="009442B5" w:rsidRDefault="009442B5" w:rsidP="007269AA">
      <w:pPr>
        <w:spacing w:line="360" w:lineRule="auto"/>
        <w:jc w:val="both"/>
        <w:rPr>
          <w:szCs w:val="24"/>
          <w:lang w:val="en-IN"/>
        </w:rPr>
      </w:pPr>
    </w:p>
    <w:p w14:paraId="3EDA4E85" w14:textId="77777777" w:rsidR="009442B5" w:rsidRDefault="009442B5" w:rsidP="007269AA">
      <w:pPr>
        <w:spacing w:line="360" w:lineRule="auto"/>
        <w:jc w:val="both"/>
        <w:rPr>
          <w:szCs w:val="24"/>
          <w:lang w:val="en-IN"/>
        </w:rPr>
      </w:pPr>
    </w:p>
    <w:p w14:paraId="0BB12A4F" w14:textId="77777777" w:rsidR="009442B5" w:rsidRPr="009442B5" w:rsidRDefault="009442B5" w:rsidP="007269AA">
      <w:pPr>
        <w:spacing w:line="360" w:lineRule="auto"/>
        <w:jc w:val="both"/>
        <w:rPr>
          <w:b/>
          <w:bCs/>
          <w:szCs w:val="24"/>
          <w:lang w:val="en-IN"/>
        </w:rPr>
      </w:pPr>
    </w:p>
    <w:p w14:paraId="4A05D66B" w14:textId="34237864" w:rsidR="00660658" w:rsidRPr="009442B5" w:rsidRDefault="00F839A6" w:rsidP="007269AA">
      <w:pPr>
        <w:spacing w:line="360" w:lineRule="auto"/>
        <w:jc w:val="center"/>
        <w:rPr>
          <w:b/>
          <w:bCs/>
          <w:szCs w:val="24"/>
          <w:lang w:val="en-IN"/>
        </w:rPr>
      </w:pPr>
      <w:r w:rsidRPr="009442B5">
        <w:rPr>
          <w:b/>
          <w:bCs/>
          <w:szCs w:val="24"/>
          <w:lang w:val="en-IN"/>
        </w:rPr>
        <w:t xml:space="preserve">A study on the Impact of Remote Work on Employee Engagement and Organizational Culture at </w:t>
      </w:r>
      <w:r w:rsidR="00650828">
        <w:rPr>
          <w:b/>
          <w:bCs/>
          <w:szCs w:val="24"/>
          <w:lang w:val="en-IN"/>
        </w:rPr>
        <w:t>(ABC)</w:t>
      </w:r>
      <w:r w:rsidRPr="009442B5">
        <w:rPr>
          <w:b/>
          <w:bCs/>
          <w:szCs w:val="24"/>
          <w:lang w:val="en-IN"/>
        </w:rPr>
        <w:t xml:space="preserve"> Holdings plc in the Post-Pandemic Era in </w:t>
      </w:r>
      <w:r w:rsidR="00566D8F" w:rsidRPr="009442B5">
        <w:rPr>
          <w:b/>
          <w:bCs/>
          <w:szCs w:val="24"/>
          <w:lang w:val="en-IN"/>
        </w:rPr>
        <w:t xml:space="preserve">the </w:t>
      </w:r>
      <w:r w:rsidRPr="009442B5">
        <w:rPr>
          <w:b/>
          <w:bCs/>
          <w:szCs w:val="24"/>
          <w:lang w:val="en-IN"/>
        </w:rPr>
        <w:t>UK.</w:t>
      </w:r>
    </w:p>
    <w:p w14:paraId="22BE0B2F" w14:textId="77777777" w:rsidR="007269AA" w:rsidRPr="009442B5" w:rsidRDefault="00F839A6" w:rsidP="007269AA">
      <w:pPr>
        <w:spacing w:after="160" w:line="360" w:lineRule="auto"/>
        <w:jc w:val="both"/>
        <w:rPr>
          <w:szCs w:val="24"/>
          <w:lang w:val="en-IN"/>
        </w:rPr>
      </w:pPr>
      <w:r w:rsidRPr="009442B5">
        <w:rPr>
          <w:szCs w:val="24"/>
          <w:lang w:val="en-IN"/>
        </w:rPr>
        <w:br w:type="page"/>
      </w:r>
    </w:p>
    <w:sdt>
      <w:sdtPr>
        <w:rPr>
          <w:rFonts w:ascii="Times New Roman" w:eastAsia="Calibri" w:hAnsi="Times New Roman" w:cs="Times New Roman"/>
          <w:color w:val="auto"/>
          <w:sz w:val="24"/>
          <w:szCs w:val="22"/>
        </w:rPr>
        <w:id w:val="-519246364"/>
        <w:docPartObj>
          <w:docPartGallery w:val="Table of Contents"/>
          <w:docPartUnique/>
        </w:docPartObj>
      </w:sdtPr>
      <w:sdtEndPr>
        <w:rPr>
          <w:b/>
          <w:bCs/>
          <w:noProof/>
        </w:rPr>
      </w:sdtEndPr>
      <w:sdtContent>
        <w:p w14:paraId="6FBFD94F" w14:textId="55DBE900" w:rsidR="007269AA" w:rsidRPr="007269AA" w:rsidRDefault="007269AA">
          <w:pPr>
            <w:pStyle w:val="TOCHeading"/>
            <w:rPr>
              <w:rFonts w:ascii="Times New Roman" w:hAnsi="Times New Roman" w:cs="Times New Roman"/>
              <w:b/>
              <w:bCs/>
              <w:color w:val="auto"/>
              <w:sz w:val="24"/>
              <w:szCs w:val="24"/>
            </w:rPr>
          </w:pPr>
          <w:r w:rsidRPr="007269AA">
            <w:rPr>
              <w:rFonts w:ascii="Times New Roman" w:hAnsi="Times New Roman" w:cs="Times New Roman"/>
              <w:b/>
              <w:bCs/>
              <w:color w:val="auto"/>
              <w:sz w:val="24"/>
              <w:szCs w:val="24"/>
            </w:rPr>
            <w:t>Table of Contents</w:t>
          </w:r>
        </w:p>
        <w:p w14:paraId="3ACF1FD3" w14:textId="3B8C08D6" w:rsidR="007269AA" w:rsidRDefault="007269AA" w:rsidP="007269AA">
          <w:pPr>
            <w:pStyle w:val="TOC1"/>
            <w:tabs>
              <w:tab w:val="right" w:leader="dot" w:pos="9016"/>
            </w:tabs>
            <w:spacing w:line="360" w:lineRule="auto"/>
            <w:rPr>
              <w:rFonts w:asciiTheme="minorHAnsi" w:eastAsiaTheme="minorEastAsia" w:hAnsiTheme="minorHAnsi" w:cstheme="minorBidi"/>
              <w:noProof/>
              <w:kern w:val="2"/>
              <w:sz w:val="22"/>
              <w:szCs w:val="28"/>
              <w:lang w:val="en-IN" w:eastAsia="zh-CN" w:bidi="th-TH"/>
              <w14:ligatures w14:val="standardContextual"/>
            </w:rPr>
          </w:pPr>
          <w:r>
            <w:fldChar w:fldCharType="begin"/>
          </w:r>
          <w:r>
            <w:instrText xml:space="preserve"> TOC \o "1-3" \h \z \u </w:instrText>
          </w:r>
          <w:r>
            <w:fldChar w:fldCharType="separate"/>
          </w:r>
          <w:hyperlink w:anchor="_Toc158036267" w:history="1">
            <w:r w:rsidRPr="009942F4">
              <w:rPr>
                <w:rStyle w:val="Hyperlink"/>
                <w:noProof/>
                <w:lang w:val="en-IN"/>
              </w:rPr>
              <w:t>1. Introduction</w:t>
            </w:r>
            <w:r>
              <w:rPr>
                <w:noProof/>
                <w:webHidden/>
              </w:rPr>
              <w:tab/>
            </w:r>
            <w:r>
              <w:rPr>
                <w:noProof/>
                <w:webHidden/>
              </w:rPr>
              <w:fldChar w:fldCharType="begin"/>
            </w:r>
            <w:r>
              <w:rPr>
                <w:noProof/>
                <w:webHidden/>
              </w:rPr>
              <w:instrText xml:space="preserve"> PAGEREF _Toc158036267 \h </w:instrText>
            </w:r>
            <w:r>
              <w:rPr>
                <w:noProof/>
                <w:webHidden/>
              </w:rPr>
            </w:r>
            <w:r>
              <w:rPr>
                <w:noProof/>
                <w:webHidden/>
              </w:rPr>
              <w:fldChar w:fldCharType="separate"/>
            </w:r>
            <w:r>
              <w:rPr>
                <w:noProof/>
                <w:webHidden/>
              </w:rPr>
              <w:t>3</w:t>
            </w:r>
            <w:r>
              <w:rPr>
                <w:noProof/>
                <w:webHidden/>
              </w:rPr>
              <w:fldChar w:fldCharType="end"/>
            </w:r>
          </w:hyperlink>
        </w:p>
        <w:p w14:paraId="3704C71B" w14:textId="1B3BDEB6" w:rsidR="007269AA" w:rsidRDefault="00000000" w:rsidP="007269AA">
          <w:pPr>
            <w:pStyle w:val="TOC2"/>
            <w:tabs>
              <w:tab w:val="right" w:leader="dot" w:pos="9016"/>
            </w:tabs>
            <w:spacing w:line="360" w:lineRule="auto"/>
            <w:rPr>
              <w:rFonts w:asciiTheme="minorHAnsi" w:eastAsiaTheme="minorEastAsia" w:hAnsiTheme="minorHAnsi" w:cstheme="minorBidi"/>
              <w:noProof/>
              <w:kern w:val="2"/>
              <w:sz w:val="22"/>
              <w:szCs w:val="28"/>
              <w:lang w:val="en-IN" w:eastAsia="zh-CN" w:bidi="th-TH"/>
              <w14:ligatures w14:val="standardContextual"/>
            </w:rPr>
          </w:pPr>
          <w:hyperlink w:anchor="_Toc158036268" w:history="1">
            <w:r w:rsidR="007269AA" w:rsidRPr="009942F4">
              <w:rPr>
                <w:rStyle w:val="Hyperlink"/>
                <w:noProof/>
                <w:lang w:val="en-IN"/>
              </w:rPr>
              <w:t>1.1 Background</w:t>
            </w:r>
            <w:r w:rsidR="007269AA">
              <w:rPr>
                <w:noProof/>
                <w:webHidden/>
              </w:rPr>
              <w:tab/>
            </w:r>
            <w:r w:rsidR="007269AA">
              <w:rPr>
                <w:noProof/>
                <w:webHidden/>
              </w:rPr>
              <w:fldChar w:fldCharType="begin"/>
            </w:r>
            <w:r w:rsidR="007269AA">
              <w:rPr>
                <w:noProof/>
                <w:webHidden/>
              </w:rPr>
              <w:instrText xml:space="preserve"> PAGEREF _Toc158036268 \h </w:instrText>
            </w:r>
            <w:r w:rsidR="007269AA">
              <w:rPr>
                <w:noProof/>
                <w:webHidden/>
              </w:rPr>
            </w:r>
            <w:r w:rsidR="007269AA">
              <w:rPr>
                <w:noProof/>
                <w:webHidden/>
              </w:rPr>
              <w:fldChar w:fldCharType="separate"/>
            </w:r>
            <w:r w:rsidR="007269AA">
              <w:rPr>
                <w:noProof/>
                <w:webHidden/>
              </w:rPr>
              <w:t>3</w:t>
            </w:r>
            <w:r w:rsidR="007269AA">
              <w:rPr>
                <w:noProof/>
                <w:webHidden/>
              </w:rPr>
              <w:fldChar w:fldCharType="end"/>
            </w:r>
          </w:hyperlink>
        </w:p>
        <w:p w14:paraId="4D572E66" w14:textId="0F24EA68" w:rsidR="007269AA" w:rsidRDefault="00000000" w:rsidP="007269AA">
          <w:pPr>
            <w:pStyle w:val="TOC2"/>
            <w:tabs>
              <w:tab w:val="right" w:leader="dot" w:pos="9016"/>
            </w:tabs>
            <w:spacing w:line="360" w:lineRule="auto"/>
            <w:rPr>
              <w:rFonts w:asciiTheme="minorHAnsi" w:eastAsiaTheme="minorEastAsia" w:hAnsiTheme="minorHAnsi" w:cstheme="minorBidi"/>
              <w:noProof/>
              <w:kern w:val="2"/>
              <w:sz w:val="22"/>
              <w:szCs w:val="28"/>
              <w:lang w:val="en-IN" w:eastAsia="zh-CN" w:bidi="th-TH"/>
              <w14:ligatures w14:val="standardContextual"/>
            </w:rPr>
          </w:pPr>
          <w:hyperlink w:anchor="_Toc158036269" w:history="1">
            <w:r w:rsidR="007269AA" w:rsidRPr="009942F4">
              <w:rPr>
                <w:rStyle w:val="Hyperlink"/>
                <w:noProof/>
                <w:lang w:val="en-IN"/>
              </w:rPr>
              <w:t>1.2 Research Problem</w:t>
            </w:r>
            <w:r w:rsidR="007269AA">
              <w:rPr>
                <w:noProof/>
                <w:webHidden/>
              </w:rPr>
              <w:tab/>
            </w:r>
            <w:r w:rsidR="007269AA">
              <w:rPr>
                <w:noProof/>
                <w:webHidden/>
              </w:rPr>
              <w:fldChar w:fldCharType="begin"/>
            </w:r>
            <w:r w:rsidR="007269AA">
              <w:rPr>
                <w:noProof/>
                <w:webHidden/>
              </w:rPr>
              <w:instrText xml:space="preserve"> PAGEREF _Toc158036269 \h </w:instrText>
            </w:r>
            <w:r w:rsidR="007269AA">
              <w:rPr>
                <w:noProof/>
                <w:webHidden/>
              </w:rPr>
            </w:r>
            <w:r w:rsidR="007269AA">
              <w:rPr>
                <w:noProof/>
                <w:webHidden/>
              </w:rPr>
              <w:fldChar w:fldCharType="separate"/>
            </w:r>
            <w:r w:rsidR="007269AA">
              <w:rPr>
                <w:noProof/>
                <w:webHidden/>
              </w:rPr>
              <w:t>3</w:t>
            </w:r>
            <w:r w:rsidR="007269AA">
              <w:rPr>
                <w:noProof/>
                <w:webHidden/>
              </w:rPr>
              <w:fldChar w:fldCharType="end"/>
            </w:r>
          </w:hyperlink>
        </w:p>
        <w:p w14:paraId="249BE5DC" w14:textId="23011C83" w:rsidR="007269AA" w:rsidRDefault="00000000" w:rsidP="007269AA">
          <w:pPr>
            <w:pStyle w:val="TOC1"/>
            <w:tabs>
              <w:tab w:val="right" w:leader="dot" w:pos="9016"/>
            </w:tabs>
            <w:spacing w:line="360" w:lineRule="auto"/>
            <w:rPr>
              <w:rFonts w:asciiTheme="minorHAnsi" w:eastAsiaTheme="minorEastAsia" w:hAnsiTheme="minorHAnsi" w:cstheme="minorBidi"/>
              <w:noProof/>
              <w:kern w:val="2"/>
              <w:sz w:val="22"/>
              <w:szCs w:val="28"/>
              <w:lang w:val="en-IN" w:eastAsia="zh-CN" w:bidi="th-TH"/>
              <w14:ligatures w14:val="standardContextual"/>
            </w:rPr>
          </w:pPr>
          <w:hyperlink w:anchor="_Toc158036270" w:history="1">
            <w:r w:rsidR="007269AA" w:rsidRPr="009942F4">
              <w:rPr>
                <w:rStyle w:val="Hyperlink"/>
                <w:noProof/>
                <w:lang w:val="en-IN"/>
              </w:rPr>
              <w:t>2. Research aim, objectives, and questions</w:t>
            </w:r>
            <w:r w:rsidR="007269AA">
              <w:rPr>
                <w:noProof/>
                <w:webHidden/>
              </w:rPr>
              <w:tab/>
            </w:r>
            <w:r w:rsidR="007269AA">
              <w:rPr>
                <w:noProof/>
                <w:webHidden/>
              </w:rPr>
              <w:fldChar w:fldCharType="begin"/>
            </w:r>
            <w:r w:rsidR="007269AA">
              <w:rPr>
                <w:noProof/>
                <w:webHidden/>
              </w:rPr>
              <w:instrText xml:space="preserve"> PAGEREF _Toc158036270 \h </w:instrText>
            </w:r>
            <w:r w:rsidR="007269AA">
              <w:rPr>
                <w:noProof/>
                <w:webHidden/>
              </w:rPr>
            </w:r>
            <w:r w:rsidR="007269AA">
              <w:rPr>
                <w:noProof/>
                <w:webHidden/>
              </w:rPr>
              <w:fldChar w:fldCharType="separate"/>
            </w:r>
            <w:r w:rsidR="007269AA">
              <w:rPr>
                <w:noProof/>
                <w:webHidden/>
              </w:rPr>
              <w:t>4</w:t>
            </w:r>
            <w:r w:rsidR="007269AA">
              <w:rPr>
                <w:noProof/>
                <w:webHidden/>
              </w:rPr>
              <w:fldChar w:fldCharType="end"/>
            </w:r>
          </w:hyperlink>
        </w:p>
        <w:p w14:paraId="0BCDE47E" w14:textId="157D0D53" w:rsidR="007269AA" w:rsidRDefault="00000000" w:rsidP="007269AA">
          <w:pPr>
            <w:pStyle w:val="TOC1"/>
            <w:tabs>
              <w:tab w:val="right" w:leader="dot" w:pos="9016"/>
            </w:tabs>
            <w:spacing w:line="360" w:lineRule="auto"/>
            <w:rPr>
              <w:rFonts w:asciiTheme="minorHAnsi" w:eastAsiaTheme="minorEastAsia" w:hAnsiTheme="minorHAnsi" w:cstheme="minorBidi"/>
              <w:noProof/>
              <w:kern w:val="2"/>
              <w:sz w:val="22"/>
              <w:szCs w:val="28"/>
              <w:lang w:val="en-IN" w:eastAsia="zh-CN" w:bidi="th-TH"/>
              <w14:ligatures w14:val="standardContextual"/>
            </w:rPr>
          </w:pPr>
          <w:hyperlink w:anchor="_Toc158036271" w:history="1">
            <w:r w:rsidR="007269AA" w:rsidRPr="009942F4">
              <w:rPr>
                <w:rStyle w:val="Hyperlink"/>
                <w:noProof/>
                <w:lang w:val="en-IN"/>
              </w:rPr>
              <w:t>3. Preliminary literature search</w:t>
            </w:r>
            <w:r w:rsidR="007269AA">
              <w:rPr>
                <w:noProof/>
                <w:webHidden/>
              </w:rPr>
              <w:tab/>
            </w:r>
            <w:r w:rsidR="007269AA">
              <w:rPr>
                <w:noProof/>
                <w:webHidden/>
              </w:rPr>
              <w:fldChar w:fldCharType="begin"/>
            </w:r>
            <w:r w:rsidR="007269AA">
              <w:rPr>
                <w:noProof/>
                <w:webHidden/>
              </w:rPr>
              <w:instrText xml:space="preserve"> PAGEREF _Toc158036271 \h </w:instrText>
            </w:r>
            <w:r w:rsidR="007269AA">
              <w:rPr>
                <w:noProof/>
                <w:webHidden/>
              </w:rPr>
            </w:r>
            <w:r w:rsidR="007269AA">
              <w:rPr>
                <w:noProof/>
                <w:webHidden/>
              </w:rPr>
              <w:fldChar w:fldCharType="separate"/>
            </w:r>
            <w:r w:rsidR="007269AA">
              <w:rPr>
                <w:noProof/>
                <w:webHidden/>
              </w:rPr>
              <w:t>5</w:t>
            </w:r>
            <w:r w:rsidR="007269AA">
              <w:rPr>
                <w:noProof/>
                <w:webHidden/>
              </w:rPr>
              <w:fldChar w:fldCharType="end"/>
            </w:r>
          </w:hyperlink>
        </w:p>
        <w:p w14:paraId="74C378C2" w14:textId="1C9AEA32" w:rsidR="007269AA" w:rsidRDefault="00000000" w:rsidP="007269AA">
          <w:pPr>
            <w:pStyle w:val="TOC2"/>
            <w:tabs>
              <w:tab w:val="right" w:leader="dot" w:pos="9016"/>
            </w:tabs>
            <w:spacing w:line="360" w:lineRule="auto"/>
            <w:rPr>
              <w:rFonts w:asciiTheme="minorHAnsi" w:eastAsiaTheme="minorEastAsia" w:hAnsiTheme="minorHAnsi" w:cstheme="minorBidi"/>
              <w:noProof/>
              <w:kern w:val="2"/>
              <w:sz w:val="22"/>
              <w:szCs w:val="28"/>
              <w:lang w:val="en-IN" w:eastAsia="zh-CN" w:bidi="th-TH"/>
              <w14:ligatures w14:val="standardContextual"/>
            </w:rPr>
          </w:pPr>
          <w:hyperlink w:anchor="_Toc158036272" w:history="1">
            <w:r w:rsidR="007269AA" w:rsidRPr="009942F4">
              <w:rPr>
                <w:rStyle w:val="Hyperlink"/>
                <w:noProof/>
                <w:lang w:val="en-IN"/>
              </w:rPr>
              <w:t>3.1 Remote Work and Productivity</w:t>
            </w:r>
            <w:r w:rsidR="007269AA">
              <w:rPr>
                <w:noProof/>
                <w:webHidden/>
              </w:rPr>
              <w:tab/>
            </w:r>
            <w:r w:rsidR="007269AA">
              <w:rPr>
                <w:noProof/>
                <w:webHidden/>
              </w:rPr>
              <w:fldChar w:fldCharType="begin"/>
            </w:r>
            <w:r w:rsidR="007269AA">
              <w:rPr>
                <w:noProof/>
                <w:webHidden/>
              </w:rPr>
              <w:instrText xml:space="preserve"> PAGEREF _Toc158036272 \h </w:instrText>
            </w:r>
            <w:r w:rsidR="007269AA">
              <w:rPr>
                <w:noProof/>
                <w:webHidden/>
              </w:rPr>
            </w:r>
            <w:r w:rsidR="007269AA">
              <w:rPr>
                <w:noProof/>
                <w:webHidden/>
              </w:rPr>
              <w:fldChar w:fldCharType="separate"/>
            </w:r>
            <w:r w:rsidR="007269AA">
              <w:rPr>
                <w:noProof/>
                <w:webHidden/>
              </w:rPr>
              <w:t>5</w:t>
            </w:r>
            <w:r w:rsidR="007269AA">
              <w:rPr>
                <w:noProof/>
                <w:webHidden/>
              </w:rPr>
              <w:fldChar w:fldCharType="end"/>
            </w:r>
          </w:hyperlink>
        </w:p>
        <w:p w14:paraId="09FC9328" w14:textId="5D77CC15" w:rsidR="007269AA" w:rsidRDefault="00000000" w:rsidP="007269AA">
          <w:pPr>
            <w:pStyle w:val="TOC2"/>
            <w:tabs>
              <w:tab w:val="right" w:leader="dot" w:pos="9016"/>
            </w:tabs>
            <w:spacing w:line="360" w:lineRule="auto"/>
            <w:rPr>
              <w:rFonts w:asciiTheme="minorHAnsi" w:eastAsiaTheme="minorEastAsia" w:hAnsiTheme="minorHAnsi" w:cstheme="minorBidi"/>
              <w:noProof/>
              <w:kern w:val="2"/>
              <w:sz w:val="22"/>
              <w:szCs w:val="28"/>
              <w:lang w:val="en-IN" w:eastAsia="zh-CN" w:bidi="th-TH"/>
              <w14:ligatures w14:val="standardContextual"/>
            </w:rPr>
          </w:pPr>
          <w:hyperlink w:anchor="_Toc158036273" w:history="1">
            <w:r w:rsidR="007269AA" w:rsidRPr="009942F4">
              <w:rPr>
                <w:rStyle w:val="Hyperlink"/>
                <w:noProof/>
                <w:lang w:val="en-IN"/>
              </w:rPr>
              <w:t>3.2 Remote Work and Employee Satisfaction</w:t>
            </w:r>
            <w:r w:rsidR="007269AA">
              <w:rPr>
                <w:noProof/>
                <w:webHidden/>
              </w:rPr>
              <w:tab/>
            </w:r>
            <w:r w:rsidR="007269AA">
              <w:rPr>
                <w:noProof/>
                <w:webHidden/>
              </w:rPr>
              <w:fldChar w:fldCharType="begin"/>
            </w:r>
            <w:r w:rsidR="007269AA">
              <w:rPr>
                <w:noProof/>
                <w:webHidden/>
              </w:rPr>
              <w:instrText xml:space="preserve"> PAGEREF _Toc158036273 \h </w:instrText>
            </w:r>
            <w:r w:rsidR="007269AA">
              <w:rPr>
                <w:noProof/>
                <w:webHidden/>
              </w:rPr>
            </w:r>
            <w:r w:rsidR="007269AA">
              <w:rPr>
                <w:noProof/>
                <w:webHidden/>
              </w:rPr>
              <w:fldChar w:fldCharType="separate"/>
            </w:r>
            <w:r w:rsidR="007269AA">
              <w:rPr>
                <w:noProof/>
                <w:webHidden/>
              </w:rPr>
              <w:t>5</w:t>
            </w:r>
            <w:r w:rsidR="007269AA">
              <w:rPr>
                <w:noProof/>
                <w:webHidden/>
              </w:rPr>
              <w:fldChar w:fldCharType="end"/>
            </w:r>
          </w:hyperlink>
        </w:p>
        <w:p w14:paraId="39A60F91" w14:textId="6E379DAB" w:rsidR="007269AA" w:rsidRDefault="00000000" w:rsidP="007269AA">
          <w:pPr>
            <w:pStyle w:val="TOC2"/>
            <w:tabs>
              <w:tab w:val="right" w:leader="dot" w:pos="9016"/>
            </w:tabs>
            <w:spacing w:line="360" w:lineRule="auto"/>
            <w:rPr>
              <w:rFonts w:asciiTheme="minorHAnsi" w:eastAsiaTheme="minorEastAsia" w:hAnsiTheme="minorHAnsi" w:cstheme="minorBidi"/>
              <w:noProof/>
              <w:kern w:val="2"/>
              <w:sz w:val="22"/>
              <w:szCs w:val="28"/>
              <w:lang w:val="en-IN" w:eastAsia="zh-CN" w:bidi="th-TH"/>
              <w14:ligatures w14:val="standardContextual"/>
            </w:rPr>
          </w:pPr>
          <w:hyperlink w:anchor="_Toc158036274" w:history="1">
            <w:r w:rsidR="007269AA" w:rsidRPr="009942F4">
              <w:rPr>
                <w:rStyle w:val="Hyperlink"/>
                <w:noProof/>
                <w:lang w:val="en-IN"/>
              </w:rPr>
              <w:t>3.3 Remote Work and Work-Life Balance</w:t>
            </w:r>
            <w:r w:rsidR="007269AA">
              <w:rPr>
                <w:noProof/>
                <w:webHidden/>
              </w:rPr>
              <w:tab/>
            </w:r>
            <w:r w:rsidR="007269AA">
              <w:rPr>
                <w:noProof/>
                <w:webHidden/>
              </w:rPr>
              <w:fldChar w:fldCharType="begin"/>
            </w:r>
            <w:r w:rsidR="007269AA">
              <w:rPr>
                <w:noProof/>
                <w:webHidden/>
              </w:rPr>
              <w:instrText xml:space="preserve"> PAGEREF _Toc158036274 \h </w:instrText>
            </w:r>
            <w:r w:rsidR="007269AA">
              <w:rPr>
                <w:noProof/>
                <w:webHidden/>
              </w:rPr>
            </w:r>
            <w:r w:rsidR="007269AA">
              <w:rPr>
                <w:noProof/>
                <w:webHidden/>
              </w:rPr>
              <w:fldChar w:fldCharType="separate"/>
            </w:r>
            <w:r w:rsidR="007269AA">
              <w:rPr>
                <w:noProof/>
                <w:webHidden/>
              </w:rPr>
              <w:t>6</w:t>
            </w:r>
            <w:r w:rsidR="007269AA">
              <w:rPr>
                <w:noProof/>
                <w:webHidden/>
              </w:rPr>
              <w:fldChar w:fldCharType="end"/>
            </w:r>
          </w:hyperlink>
        </w:p>
        <w:p w14:paraId="32B003B2" w14:textId="4C6E0EBD" w:rsidR="007269AA" w:rsidRDefault="00000000" w:rsidP="007269AA">
          <w:pPr>
            <w:pStyle w:val="TOC2"/>
            <w:tabs>
              <w:tab w:val="right" w:leader="dot" w:pos="9016"/>
            </w:tabs>
            <w:spacing w:line="360" w:lineRule="auto"/>
            <w:rPr>
              <w:rFonts w:asciiTheme="minorHAnsi" w:eastAsiaTheme="minorEastAsia" w:hAnsiTheme="minorHAnsi" w:cstheme="minorBidi"/>
              <w:noProof/>
              <w:kern w:val="2"/>
              <w:sz w:val="22"/>
              <w:szCs w:val="28"/>
              <w:lang w:val="en-IN" w:eastAsia="zh-CN" w:bidi="th-TH"/>
              <w14:ligatures w14:val="standardContextual"/>
            </w:rPr>
          </w:pPr>
          <w:hyperlink w:anchor="_Toc158036275" w:history="1">
            <w:r w:rsidR="007269AA" w:rsidRPr="009942F4">
              <w:rPr>
                <w:rStyle w:val="Hyperlink"/>
                <w:noProof/>
                <w:lang w:val="en-IN"/>
              </w:rPr>
              <w:t>3.4 Organizational Values in a Remote Environment</w:t>
            </w:r>
            <w:r w:rsidR="007269AA">
              <w:rPr>
                <w:noProof/>
                <w:webHidden/>
              </w:rPr>
              <w:tab/>
            </w:r>
            <w:r w:rsidR="007269AA">
              <w:rPr>
                <w:noProof/>
                <w:webHidden/>
              </w:rPr>
              <w:fldChar w:fldCharType="begin"/>
            </w:r>
            <w:r w:rsidR="007269AA">
              <w:rPr>
                <w:noProof/>
                <w:webHidden/>
              </w:rPr>
              <w:instrText xml:space="preserve"> PAGEREF _Toc158036275 \h </w:instrText>
            </w:r>
            <w:r w:rsidR="007269AA">
              <w:rPr>
                <w:noProof/>
                <w:webHidden/>
              </w:rPr>
            </w:r>
            <w:r w:rsidR="007269AA">
              <w:rPr>
                <w:noProof/>
                <w:webHidden/>
              </w:rPr>
              <w:fldChar w:fldCharType="separate"/>
            </w:r>
            <w:r w:rsidR="007269AA">
              <w:rPr>
                <w:noProof/>
                <w:webHidden/>
              </w:rPr>
              <w:t>7</w:t>
            </w:r>
            <w:r w:rsidR="007269AA">
              <w:rPr>
                <w:noProof/>
                <w:webHidden/>
              </w:rPr>
              <w:fldChar w:fldCharType="end"/>
            </w:r>
          </w:hyperlink>
        </w:p>
        <w:p w14:paraId="258A8B39" w14:textId="001D5A94" w:rsidR="007269AA" w:rsidRDefault="00000000" w:rsidP="007269AA">
          <w:pPr>
            <w:pStyle w:val="TOC2"/>
            <w:tabs>
              <w:tab w:val="right" w:leader="dot" w:pos="9016"/>
            </w:tabs>
            <w:spacing w:line="360" w:lineRule="auto"/>
            <w:rPr>
              <w:rFonts w:asciiTheme="minorHAnsi" w:eastAsiaTheme="minorEastAsia" w:hAnsiTheme="minorHAnsi" w:cstheme="minorBidi"/>
              <w:noProof/>
              <w:kern w:val="2"/>
              <w:sz w:val="22"/>
              <w:szCs w:val="28"/>
              <w:lang w:val="en-IN" w:eastAsia="zh-CN" w:bidi="th-TH"/>
              <w14:ligatures w14:val="standardContextual"/>
            </w:rPr>
          </w:pPr>
          <w:hyperlink w:anchor="_Toc158036276" w:history="1">
            <w:r w:rsidR="007269AA" w:rsidRPr="009942F4">
              <w:rPr>
                <w:rStyle w:val="Hyperlink"/>
                <w:noProof/>
                <w:lang w:val="en-IN"/>
              </w:rPr>
              <w:t>3.5 Communication Challenges in Remote Work</w:t>
            </w:r>
            <w:r w:rsidR="007269AA">
              <w:rPr>
                <w:noProof/>
                <w:webHidden/>
              </w:rPr>
              <w:tab/>
            </w:r>
            <w:r w:rsidR="007269AA">
              <w:rPr>
                <w:noProof/>
                <w:webHidden/>
              </w:rPr>
              <w:fldChar w:fldCharType="begin"/>
            </w:r>
            <w:r w:rsidR="007269AA">
              <w:rPr>
                <w:noProof/>
                <w:webHidden/>
              </w:rPr>
              <w:instrText xml:space="preserve"> PAGEREF _Toc158036276 \h </w:instrText>
            </w:r>
            <w:r w:rsidR="007269AA">
              <w:rPr>
                <w:noProof/>
                <w:webHidden/>
              </w:rPr>
            </w:r>
            <w:r w:rsidR="007269AA">
              <w:rPr>
                <w:noProof/>
                <w:webHidden/>
              </w:rPr>
              <w:fldChar w:fldCharType="separate"/>
            </w:r>
            <w:r w:rsidR="007269AA">
              <w:rPr>
                <w:noProof/>
                <w:webHidden/>
              </w:rPr>
              <w:t>7</w:t>
            </w:r>
            <w:r w:rsidR="007269AA">
              <w:rPr>
                <w:noProof/>
                <w:webHidden/>
              </w:rPr>
              <w:fldChar w:fldCharType="end"/>
            </w:r>
          </w:hyperlink>
        </w:p>
        <w:p w14:paraId="4F0BCF17" w14:textId="7E1DFBCF" w:rsidR="007269AA" w:rsidRDefault="00000000" w:rsidP="007269AA">
          <w:pPr>
            <w:pStyle w:val="TOC2"/>
            <w:tabs>
              <w:tab w:val="right" w:leader="dot" w:pos="9016"/>
            </w:tabs>
            <w:spacing w:line="360" w:lineRule="auto"/>
            <w:rPr>
              <w:rFonts w:asciiTheme="minorHAnsi" w:eastAsiaTheme="minorEastAsia" w:hAnsiTheme="minorHAnsi" w:cstheme="minorBidi"/>
              <w:noProof/>
              <w:kern w:val="2"/>
              <w:sz w:val="22"/>
              <w:szCs w:val="28"/>
              <w:lang w:val="en-IN" w:eastAsia="zh-CN" w:bidi="th-TH"/>
              <w14:ligatures w14:val="standardContextual"/>
            </w:rPr>
          </w:pPr>
          <w:hyperlink w:anchor="_Toc158036277" w:history="1">
            <w:r w:rsidR="007269AA" w:rsidRPr="009942F4">
              <w:rPr>
                <w:rStyle w:val="Hyperlink"/>
                <w:noProof/>
                <w:lang w:val="en-IN"/>
              </w:rPr>
              <w:t>3.6 Teamwork Dynamics in a Remote Setting</w:t>
            </w:r>
            <w:r w:rsidR="007269AA">
              <w:rPr>
                <w:noProof/>
                <w:webHidden/>
              </w:rPr>
              <w:tab/>
            </w:r>
            <w:r w:rsidR="007269AA">
              <w:rPr>
                <w:noProof/>
                <w:webHidden/>
              </w:rPr>
              <w:fldChar w:fldCharType="begin"/>
            </w:r>
            <w:r w:rsidR="007269AA">
              <w:rPr>
                <w:noProof/>
                <w:webHidden/>
              </w:rPr>
              <w:instrText xml:space="preserve"> PAGEREF _Toc158036277 \h </w:instrText>
            </w:r>
            <w:r w:rsidR="007269AA">
              <w:rPr>
                <w:noProof/>
                <w:webHidden/>
              </w:rPr>
            </w:r>
            <w:r w:rsidR="007269AA">
              <w:rPr>
                <w:noProof/>
                <w:webHidden/>
              </w:rPr>
              <w:fldChar w:fldCharType="separate"/>
            </w:r>
            <w:r w:rsidR="007269AA">
              <w:rPr>
                <w:noProof/>
                <w:webHidden/>
              </w:rPr>
              <w:t>8</w:t>
            </w:r>
            <w:r w:rsidR="007269AA">
              <w:rPr>
                <w:noProof/>
                <w:webHidden/>
              </w:rPr>
              <w:fldChar w:fldCharType="end"/>
            </w:r>
          </w:hyperlink>
        </w:p>
        <w:p w14:paraId="131486D7" w14:textId="62DAB1A2" w:rsidR="007269AA" w:rsidRDefault="00000000" w:rsidP="007269AA">
          <w:pPr>
            <w:pStyle w:val="TOC1"/>
            <w:tabs>
              <w:tab w:val="right" w:leader="dot" w:pos="9016"/>
            </w:tabs>
            <w:spacing w:line="360" w:lineRule="auto"/>
            <w:rPr>
              <w:rFonts w:asciiTheme="minorHAnsi" w:eastAsiaTheme="minorEastAsia" w:hAnsiTheme="minorHAnsi" w:cstheme="minorBidi"/>
              <w:noProof/>
              <w:kern w:val="2"/>
              <w:sz w:val="22"/>
              <w:szCs w:val="28"/>
              <w:lang w:val="en-IN" w:eastAsia="zh-CN" w:bidi="th-TH"/>
              <w14:ligatures w14:val="standardContextual"/>
            </w:rPr>
          </w:pPr>
          <w:hyperlink w:anchor="_Toc158036278" w:history="1">
            <w:r w:rsidR="007269AA" w:rsidRPr="009942F4">
              <w:rPr>
                <w:rStyle w:val="Hyperlink"/>
                <w:noProof/>
                <w:lang w:val="en-IN"/>
              </w:rPr>
              <w:t>4. Research Methodology</w:t>
            </w:r>
            <w:r w:rsidR="007269AA">
              <w:rPr>
                <w:noProof/>
                <w:webHidden/>
              </w:rPr>
              <w:tab/>
            </w:r>
            <w:r w:rsidR="007269AA">
              <w:rPr>
                <w:noProof/>
                <w:webHidden/>
              </w:rPr>
              <w:fldChar w:fldCharType="begin"/>
            </w:r>
            <w:r w:rsidR="007269AA">
              <w:rPr>
                <w:noProof/>
                <w:webHidden/>
              </w:rPr>
              <w:instrText xml:space="preserve"> PAGEREF _Toc158036278 \h </w:instrText>
            </w:r>
            <w:r w:rsidR="007269AA">
              <w:rPr>
                <w:noProof/>
                <w:webHidden/>
              </w:rPr>
            </w:r>
            <w:r w:rsidR="007269AA">
              <w:rPr>
                <w:noProof/>
                <w:webHidden/>
              </w:rPr>
              <w:fldChar w:fldCharType="separate"/>
            </w:r>
            <w:r w:rsidR="007269AA">
              <w:rPr>
                <w:noProof/>
                <w:webHidden/>
              </w:rPr>
              <w:t>9</w:t>
            </w:r>
            <w:r w:rsidR="007269AA">
              <w:rPr>
                <w:noProof/>
                <w:webHidden/>
              </w:rPr>
              <w:fldChar w:fldCharType="end"/>
            </w:r>
          </w:hyperlink>
        </w:p>
        <w:p w14:paraId="1585A5A6" w14:textId="5DF20622" w:rsidR="007269AA" w:rsidRDefault="00000000" w:rsidP="007269AA">
          <w:pPr>
            <w:pStyle w:val="TOC2"/>
            <w:tabs>
              <w:tab w:val="right" w:leader="dot" w:pos="9016"/>
            </w:tabs>
            <w:spacing w:line="360" w:lineRule="auto"/>
            <w:rPr>
              <w:rFonts w:asciiTheme="minorHAnsi" w:eastAsiaTheme="minorEastAsia" w:hAnsiTheme="minorHAnsi" w:cstheme="minorBidi"/>
              <w:noProof/>
              <w:kern w:val="2"/>
              <w:sz w:val="22"/>
              <w:szCs w:val="28"/>
              <w:lang w:val="en-IN" w:eastAsia="zh-CN" w:bidi="th-TH"/>
              <w14:ligatures w14:val="standardContextual"/>
            </w:rPr>
          </w:pPr>
          <w:hyperlink w:anchor="_Toc158036279" w:history="1">
            <w:r w:rsidR="007269AA" w:rsidRPr="009942F4">
              <w:rPr>
                <w:rStyle w:val="Hyperlink"/>
                <w:noProof/>
                <w:lang w:val="en-IN"/>
              </w:rPr>
              <w:t>4.1 Scope of Secondary Research</w:t>
            </w:r>
            <w:r w:rsidR="007269AA">
              <w:rPr>
                <w:noProof/>
                <w:webHidden/>
              </w:rPr>
              <w:tab/>
            </w:r>
            <w:r w:rsidR="007269AA">
              <w:rPr>
                <w:noProof/>
                <w:webHidden/>
              </w:rPr>
              <w:fldChar w:fldCharType="begin"/>
            </w:r>
            <w:r w:rsidR="007269AA">
              <w:rPr>
                <w:noProof/>
                <w:webHidden/>
              </w:rPr>
              <w:instrText xml:space="preserve"> PAGEREF _Toc158036279 \h </w:instrText>
            </w:r>
            <w:r w:rsidR="007269AA">
              <w:rPr>
                <w:noProof/>
                <w:webHidden/>
              </w:rPr>
            </w:r>
            <w:r w:rsidR="007269AA">
              <w:rPr>
                <w:noProof/>
                <w:webHidden/>
              </w:rPr>
              <w:fldChar w:fldCharType="separate"/>
            </w:r>
            <w:r w:rsidR="007269AA">
              <w:rPr>
                <w:noProof/>
                <w:webHidden/>
              </w:rPr>
              <w:t>9</w:t>
            </w:r>
            <w:r w:rsidR="007269AA">
              <w:rPr>
                <w:noProof/>
                <w:webHidden/>
              </w:rPr>
              <w:fldChar w:fldCharType="end"/>
            </w:r>
          </w:hyperlink>
        </w:p>
        <w:p w14:paraId="433085FB" w14:textId="01D4D797" w:rsidR="007269AA" w:rsidRDefault="00000000" w:rsidP="007269AA">
          <w:pPr>
            <w:pStyle w:val="TOC2"/>
            <w:tabs>
              <w:tab w:val="right" w:leader="dot" w:pos="9016"/>
            </w:tabs>
            <w:spacing w:line="360" w:lineRule="auto"/>
            <w:rPr>
              <w:rFonts w:asciiTheme="minorHAnsi" w:eastAsiaTheme="minorEastAsia" w:hAnsiTheme="minorHAnsi" w:cstheme="minorBidi"/>
              <w:noProof/>
              <w:kern w:val="2"/>
              <w:sz w:val="22"/>
              <w:szCs w:val="28"/>
              <w:lang w:val="en-IN" w:eastAsia="zh-CN" w:bidi="th-TH"/>
              <w14:ligatures w14:val="standardContextual"/>
            </w:rPr>
          </w:pPr>
          <w:hyperlink w:anchor="_Toc158036280" w:history="1">
            <w:r w:rsidR="007269AA" w:rsidRPr="009942F4">
              <w:rPr>
                <w:rStyle w:val="Hyperlink"/>
                <w:noProof/>
                <w:lang w:val="en-IN"/>
              </w:rPr>
              <w:t>4.2 Data Collection</w:t>
            </w:r>
            <w:r w:rsidR="007269AA">
              <w:rPr>
                <w:noProof/>
                <w:webHidden/>
              </w:rPr>
              <w:tab/>
            </w:r>
            <w:r w:rsidR="007269AA">
              <w:rPr>
                <w:noProof/>
                <w:webHidden/>
              </w:rPr>
              <w:fldChar w:fldCharType="begin"/>
            </w:r>
            <w:r w:rsidR="007269AA">
              <w:rPr>
                <w:noProof/>
                <w:webHidden/>
              </w:rPr>
              <w:instrText xml:space="preserve"> PAGEREF _Toc158036280 \h </w:instrText>
            </w:r>
            <w:r w:rsidR="007269AA">
              <w:rPr>
                <w:noProof/>
                <w:webHidden/>
              </w:rPr>
            </w:r>
            <w:r w:rsidR="007269AA">
              <w:rPr>
                <w:noProof/>
                <w:webHidden/>
              </w:rPr>
              <w:fldChar w:fldCharType="separate"/>
            </w:r>
            <w:r w:rsidR="007269AA">
              <w:rPr>
                <w:noProof/>
                <w:webHidden/>
              </w:rPr>
              <w:t>9</w:t>
            </w:r>
            <w:r w:rsidR="007269AA">
              <w:rPr>
                <w:noProof/>
                <w:webHidden/>
              </w:rPr>
              <w:fldChar w:fldCharType="end"/>
            </w:r>
          </w:hyperlink>
        </w:p>
        <w:p w14:paraId="3790BC42" w14:textId="46931DBE" w:rsidR="007269AA" w:rsidRDefault="00000000" w:rsidP="007269AA">
          <w:pPr>
            <w:pStyle w:val="TOC2"/>
            <w:tabs>
              <w:tab w:val="right" w:leader="dot" w:pos="9016"/>
            </w:tabs>
            <w:spacing w:line="360" w:lineRule="auto"/>
            <w:rPr>
              <w:rFonts w:asciiTheme="minorHAnsi" w:eastAsiaTheme="minorEastAsia" w:hAnsiTheme="minorHAnsi" w:cstheme="minorBidi"/>
              <w:noProof/>
              <w:kern w:val="2"/>
              <w:sz w:val="22"/>
              <w:szCs w:val="28"/>
              <w:lang w:val="en-IN" w:eastAsia="zh-CN" w:bidi="th-TH"/>
              <w14:ligatures w14:val="standardContextual"/>
            </w:rPr>
          </w:pPr>
          <w:hyperlink w:anchor="_Toc158036281" w:history="1">
            <w:r w:rsidR="007269AA" w:rsidRPr="009942F4">
              <w:rPr>
                <w:rStyle w:val="Hyperlink"/>
                <w:noProof/>
                <w:lang w:val="en-IN"/>
              </w:rPr>
              <w:t>4.3 Data Analysis</w:t>
            </w:r>
            <w:r w:rsidR="007269AA">
              <w:rPr>
                <w:noProof/>
                <w:webHidden/>
              </w:rPr>
              <w:tab/>
            </w:r>
            <w:r w:rsidR="007269AA">
              <w:rPr>
                <w:noProof/>
                <w:webHidden/>
              </w:rPr>
              <w:fldChar w:fldCharType="begin"/>
            </w:r>
            <w:r w:rsidR="007269AA">
              <w:rPr>
                <w:noProof/>
                <w:webHidden/>
              </w:rPr>
              <w:instrText xml:space="preserve"> PAGEREF _Toc158036281 \h </w:instrText>
            </w:r>
            <w:r w:rsidR="007269AA">
              <w:rPr>
                <w:noProof/>
                <w:webHidden/>
              </w:rPr>
            </w:r>
            <w:r w:rsidR="007269AA">
              <w:rPr>
                <w:noProof/>
                <w:webHidden/>
              </w:rPr>
              <w:fldChar w:fldCharType="separate"/>
            </w:r>
            <w:r w:rsidR="007269AA">
              <w:rPr>
                <w:noProof/>
                <w:webHidden/>
              </w:rPr>
              <w:t>10</w:t>
            </w:r>
            <w:r w:rsidR="007269AA">
              <w:rPr>
                <w:noProof/>
                <w:webHidden/>
              </w:rPr>
              <w:fldChar w:fldCharType="end"/>
            </w:r>
          </w:hyperlink>
        </w:p>
        <w:p w14:paraId="46931428" w14:textId="5CF4B832" w:rsidR="007269AA" w:rsidRDefault="00000000" w:rsidP="007269AA">
          <w:pPr>
            <w:pStyle w:val="TOC2"/>
            <w:tabs>
              <w:tab w:val="right" w:leader="dot" w:pos="9016"/>
            </w:tabs>
            <w:spacing w:line="360" w:lineRule="auto"/>
            <w:rPr>
              <w:rFonts w:asciiTheme="minorHAnsi" w:eastAsiaTheme="minorEastAsia" w:hAnsiTheme="minorHAnsi" w:cstheme="minorBidi"/>
              <w:noProof/>
              <w:kern w:val="2"/>
              <w:sz w:val="22"/>
              <w:szCs w:val="28"/>
              <w:lang w:val="en-IN" w:eastAsia="zh-CN" w:bidi="th-TH"/>
              <w14:ligatures w14:val="standardContextual"/>
            </w:rPr>
          </w:pPr>
          <w:hyperlink w:anchor="_Toc158036282" w:history="1">
            <w:r w:rsidR="007269AA" w:rsidRPr="009942F4">
              <w:rPr>
                <w:rStyle w:val="Hyperlink"/>
                <w:noProof/>
                <w:lang w:val="en-IN"/>
              </w:rPr>
              <w:t>4.4 Ethical Considerations</w:t>
            </w:r>
            <w:r w:rsidR="007269AA">
              <w:rPr>
                <w:noProof/>
                <w:webHidden/>
              </w:rPr>
              <w:tab/>
            </w:r>
            <w:r w:rsidR="007269AA">
              <w:rPr>
                <w:noProof/>
                <w:webHidden/>
              </w:rPr>
              <w:fldChar w:fldCharType="begin"/>
            </w:r>
            <w:r w:rsidR="007269AA">
              <w:rPr>
                <w:noProof/>
                <w:webHidden/>
              </w:rPr>
              <w:instrText xml:space="preserve"> PAGEREF _Toc158036282 \h </w:instrText>
            </w:r>
            <w:r w:rsidR="007269AA">
              <w:rPr>
                <w:noProof/>
                <w:webHidden/>
              </w:rPr>
            </w:r>
            <w:r w:rsidR="007269AA">
              <w:rPr>
                <w:noProof/>
                <w:webHidden/>
              </w:rPr>
              <w:fldChar w:fldCharType="separate"/>
            </w:r>
            <w:r w:rsidR="007269AA">
              <w:rPr>
                <w:noProof/>
                <w:webHidden/>
              </w:rPr>
              <w:t>10</w:t>
            </w:r>
            <w:r w:rsidR="007269AA">
              <w:rPr>
                <w:noProof/>
                <w:webHidden/>
              </w:rPr>
              <w:fldChar w:fldCharType="end"/>
            </w:r>
          </w:hyperlink>
        </w:p>
        <w:p w14:paraId="137916C1" w14:textId="09561EB0" w:rsidR="007269AA" w:rsidRDefault="00000000" w:rsidP="007269AA">
          <w:pPr>
            <w:pStyle w:val="TOC1"/>
            <w:tabs>
              <w:tab w:val="right" w:leader="dot" w:pos="9016"/>
            </w:tabs>
            <w:spacing w:line="360" w:lineRule="auto"/>
            <w:rPr>
              <w:rFonts w:asciiTheme="minorHAnsi" w:eastAsiaTheme="minorEastAsia" w:hAnsiTheme="minorHAnsi" w:cstheme="minorBidi"/>
              <w:noProof/>
              <w:kern w:val="2"/>
              <w:sz w:val="22"/>
              <w:szCs w:val="28"/>
              <w:lang w:val="en-IN" w:eastAsia="zh-CN" w:bidi="th-TH"/>
              <w14:ligatures w14:val="standardContextual"/>
            </w:rPr>
          </w:pPr>
          <w:hyperlink w:anchor="_Toc158036283" w:history="1">
            <w:r w:rsidR="007269AA" w:rsidRPr="009942F4">
              <w:rPr>
                <w:rStyle w:val="Hyperlink"/>
                <w:noProof/>
                <w:lang w:val="en-IN"/>
              </w:rPr>
              <w:t>5. Risks</w:t>
            </w:r>
            <w:r w:rsidR="007269AA">
              <w:rPr>
                <w:noProof/>
                <w:webHidden/>
              </w:rPr>
              <w:tab/>
            </w:r>
            <w:r w:rsidR="007269AA">
              <w:rPr>
                <w:noProof/>
                <w:webHidden/>
              </w:rPr>
              <w:fldChar w:fldCharType="begin"/>
            </w:r>
            <w:r w:rsidR="007269AA">
              <w:rPr>
                <w:noProof/>
                <w:webHidden/>
              </w:rPr>
              <w:instrText xml:space="preserve"> PAGEREF _Toc158036283 \h </w:instrText>
            </w:r>
            <w:r w:rsidR="007269AA">
              <w:rPr>
                <w:noProof/>
                <w:webHidden/>
              </w:rPr>
            </w:r>
            <w:r w:rsidR="007269AA">
              <w:rPr>
                <w:noProof/>
                <w:webHidden/>
              </w:rPr>
              <w:fldChar w:fldCharType="separate"/>
            </w:r>
            <w:r w:rsidR="007269AA">
              <w:rPr>
                <w:noProof/>
                <w:webHidden/>
              </w:rPr>
              <w:t>11</w:t>
            </w:r>
            <w:r w:rsidR="007269AA">
              <w:rPr>
                <w:noProof/>
                <w:webHidden/>
              </w:rPr>
              <w:fldChar w:fldCharType="end"/>
            </w:r>
          </w:hyperlink>
        </w:p>
        <w:p w14:paraId="276AA3E3" w14:textId="4B30AA20" w:rsidR="007269AA" w:rsidRDefault="00000000" w:rsidP="007269AA">
          <w:pPr>
            <w:pStyle w:val="TOC1"/>
            <w:tabs>
              <w:tab w:val="right" w:leader="dot" w:pos="9016"/>
            </w:tabs>
            <w:spacing w:line="360" w:lineRule="auto"/>
            <w:rPr>
              <w:rFonts w:asciiTheme="minorHAnsi" w:eastAsiaTheme="minorEastAsia" w:hAnsiTheme="minorHAnsi" w:cstheme="minorBidi"/>
              <w:noProof/>
              <w:kern w:val="2"/>
              <w:sz w:val="22"/>
              <w:szCs w:val="28"/>
              <w:lang w:val="en-IN" w:eastAsia="zh-CN" w:bidi="th-TH"/>
              <w14:ligatures w14:val="standardContextual"/>
            </w:rPr>
          </w:pPr>
          <w:hyperlink w:anchor="_Toc158036284" w:history="1">
            <w:r w:rsidR="007269AA" w:rsidRPr="009942F4">
              <w:rPr>
                <w:rStyle w:val="Hyperlink"/>
                <w:noProof/>
                <w:lang w:val="en-IN"/>
              </w:rPr>
              <w:t>6. Timeline</w:t>
            </w:r>
            <w:r w:rsidR="007269AA">
              <w:rPr>
                <w:noProof/>
                <w:webHidden/>
              </w:rPr>
              <w:tab/>
            </w:r>
            <w:r w:rsidR="007269AA">
              <w:rPr>
                <w:noProof/>
                <w:webHidden/>
              </w:rPr>
              <w:fldChar w:fldCharType="begin"/>
            </w:r>
            <w:r w:rsidR="007269AA">
              <w:rPr>
                <w:noProof/>
                <w:webHidden/>
              </w:rPr>
              <w:instrText xml:space="preserve"> PAGEREF _Toc158036284 \h </w:instrText>
            </w:r>
            <w:r w:rsidR="007269AA">
              <w:rPr>
                <w:noProof/>
                <w:webHidden/>
              </w:rPr>
            </w:r>
            <w:r w:rsidR="007269AA">
              <w:rPr>
                <w:noProof/>
                <w:webHidden/>
              </w:rPr>
              <w:fldChar w:fldCharType="separate"/>
            </w:r>
            <w:r w:rsidR="007269AA">
              <w:rPr>
                <w:noProof/>
                <w:webHidden/>
              </w:rPr>
              <w:t>13</w:t>
            </w:r>
            <w:r w:rsidR="007269AA">
              <w:rPr>
                <w:noProof/>
                <w:webHidden/>
              </w:rPr>
              <w:fldChar w:fldCharType="end"/>
            </w:r>
          </w:hyperlink>
        </w:p>
        <w:p w14:paraId="411DF0AA" w14:textId="111E3A6C" w:rsidR="007269AA" w:rsidRDefault="00000000" w:rsidP="007269AA">
          <w:pPr>
            <w:pStyle w:val="TOC1"/>
            <w:tabs>
              <w:tab w:val="right" w:leader="dot" w:pos="9016"/>
            </w:tabs>
            <w:spacing w:line="360" w:lineRule="auto"/>
            <w:rPr>
              <w:rFonts w:asciiTheme="minorHAnsi" w:eastAsiaTheme="minorEastAsia" w:hAnsiTheme="minorHAnsi" w:cstheme="minorBidi"/>
              <w:noProof/>
              <w:kern w:val="2"/>
              <w:sz w:val="22"/>
              <w:szCs w:val="28"/>
              <w:lang w:val="en-IN" w:eastAsia="zh-CN" w:bidi="th-TH"/>
              <w14:ligatures w14:val="standardContextual"/>
            </w:rPr>
          </w:pPr>
          <w:hyperlink w:anchor="_Toc158036285" w:history="1">
            <w:r w:rsidR="007269AA" w:rsidRPr="009942F4">
              <w:rPr>
                <w:rStyle w:val="Hyperlink"/>
                <w:noProof/>
                <w:lang w:val="en-IN"/>
              </w:rPr>
              <w:t>Conclusion</w:t>
            </w:r>
            <w:r w:rsidR="007269AA">
              <w:rPr>
                <w:noProof/>
                <w:webHidden/>
              </w:rPr>
              <w:tab/>
            </w:r>
            <w:r w:rsidR="007269AA">
              <w:rPr>
                <w:noProof/>
                <w:webHidden/>
              </w:rPr>
              <w:fldChar w:fldCharType="begin"/>
            </w:r>
            <w:r w:rsidR="007269AA">
              <w:rPr>
                <w:noProof/>
                <w:webHidden/>
              </w:rPr>
              <w:instrText xml:space="preserve"> PAGEREF _Toc158036285 \h </w:instrText>
            </w:r>
            <w:r w:rsidR="007269AA">
              <w:rPr>
                <w:noProof/>
                <w:webHidden/>
              </w:rPr>
            </w:r>
            <w:r w:rsidR="007269AA">
              <w:rPr>
                <w:noProof/>
                <w:webHidden/>
              </w:rPr>
              <w:fldChar w:fldCharType="separate"/>
            </w:r>
            <w:r w:rsidR="007269AA">
              <w:rPr>
                <w:noProof/>
                <w:webHidden/>
              </w:rPr>
              <w:t>13</w:t>
            </w:r>
            <w:r w:rsidR="007269AA">
              <w:rPr>
                <w:noProof/>
                <w:webHidden/>
              </w:rPr>
              <w:fldChar w:fldCharType="end"/>
            </w:r>
          </w:hyperlink>
        </w:p>
        <w:p w14:paraId="34A68240" w14:textId="7B91DF43" w:rsidR="007269AA" w:rsidRDefault="00000000" w:rsidP="007269AA">
          <w:pPr>
            <w:pStyle w:val="TOC1"/>
            <w:tabs>
              <w:tab w:val="right" w:leader="dot" w:pos="9016"/>
            </w:tabs>
            <w:spacing w:line="360" w:lineRule="auto"/>
            <w:rPr>
              <w:rFonts w:asciiTheme="minorHAnsi" w:eastAsiaTheme="minorEastAsia" w:hAnsiTheme="minorHAnsi" w:cstheme="minorBidi"/>
              <w:noProof/>
              <w:kern w:val="2"/>
              <w:sz w:val="22"/>
              <w:szCs w:val="28"/>
              <w:lang w:val="en-IN" w:eastAsia="zh-CN" w:bidi="th-TH"/>
              <w14:ligatures w14:val="standardContextual"/>
            </w:rPr>
          </w:pPr>
          <w:hyperlink w:anchor="_Toc158036286" w:history="1">
            <w:r w:rsidR="007269AA" w:rsidRPr="009942F4">
              <w:rPr>
                <w:rStyle w:val="Hyperlink"/>
                <w:noProof/>
                <w:lang w:val="en-IN"/>
              </w:rPr>
              <w:t>References</w:t>
            </w:r>
            <w:r w:rsidR="007269AA">
              <w:rPr>
                <w:noProof/>
                <w:webHidden/>
              </w:rPr>
              <w:tab/>
            </w:r>
            <w:r w:rsidR="007269AA">
              <w:rPr>
                <w:noProof/>
                <w:webHidden/>
              </w:rPr>
              <w:fldChar w:fldCharType="begin"/>
            </w:r>
            <w:r w:rsidR="007269AA">
              <w:rPr>
                <w:noProof/>
                <w:webHidden/>
              </w:rPr>
              <w:instrText xml:space="preserve"> PAGEREF _Toc158036286 \h </w:instrText>
            </w:r>
            <w:r w:rsidR="007269AA">
              <w:rPr>
                <w:noProof/>
                <w:webHidden/>
              </w:rPr>
            </w:r>
            <w:r w:rsidR="007269AA">
              <w:rPr>
                <w:noProof/>
                <w:webHidden/>
              </w:rPr>
              <w:fldChar w:fldCharType="separate"/>
            </w:r>
            <w:r w:rsidR="007269AA">
              <w:rPr>
                <w:noProof/>
                <w:webHidden/>
              </w:rPr>
              <w:t>15</w:t>
            </w:r>
            <w:r w:rsidR="007269AA">
              <w:rPr>
                <w:noProof/>
                <w:webHidden/>
              </w:rPr>
              <w:fldChar w:fldCharType="end"/>
            </w:r>
          </w:hyperlink>
        </w:p>
        <w:p w14:paraId="2E009BFB" w14:textId="72DF9894" w:rsidR="007269AA" w:rsidRDefault="007269AA" w:rsidP="007269AA">
          <w:pPr>
            <w:spacing w:line="360" w:lineRule="auto"/>
          </w:pPr>
          <w:r>
            <w:rPr>
              <w:b/>
              <w:bCs/>
              <w:noProof/>
            </w:rPr>
            <w:fldChar w:fldCharType="end"/>
          </w:r>
        </w:p>
      </w:sdtContent>
    </w:sdt>
    <w:p w14:paraId="5FC02B76" w14:textId="2E0C2396" w:rsidR="00F839A6" w:rsidRPr="009442B5" w:rsidRDefault="00F839A6" w:rsidP="007269AA">
      <w:pPr>
        <w:spacing w:after="160" w:line="360" w:lineRule="auto"/>
        <w:jc w:val="both"/>
        <w:rPr>
          <w:szCs w:val="24"/>
          <w:lang w:val="en-IN"/>
        </w:rPr>
      </w:pPr>
      <w:r w:rsidRPr="009442B5">
        <w:rPr>
          <w:szCs w:val="24"/>
          <w:lang w:val="en-IN"/>
        </w:rPr>
        <w:br w:type="page"/>
      </w:r>
    </w:p>
    <w:p w14:paraId="5EF6E2ED" w14:textId="3A9F98D7" w:rsidR="00F839A6" w:rsidRPr="009442B5" w:rsidRDefault="00F839A6" w:rsidP="007269AA">
      <w:pPr>
        <w:pStyle w:val="Heading1"/>
        <w:rPr>
          <w:lang w:val="en-IN"/>
        </w:rPr>
      </w:pPr>
      <w:bookmarkStart w:id="0" w:name="_Toc158036267"/>
      <w:r w:rsidRPr="009442B5">
        <w:rPr>
          <w:lang w:val="en-IN"/>
        </w:rPr>
        <w:lastRenderedPageBreak/>
        <w:t>1. Introduction</w:t>
      </w:r>
      <w:bookmarkEnd w:id="0"/>
      <w:r w:rsidRPr="009442B5">
        <w:rPr>
          <w:lang w:val="en-IN"/>
        </w:rPr>
        <w:t xml:space="preserve"> </w:t>
      </w:r>
    </w:p>
    <w:p w14:paraId="31CAFB70" w14:textId="1C01B08E" w:rsidR="00566D8F" w:rsidRPr="009442B5" w:rsidRDefault="00566D8F" w:rsidP="007269AA">
      <w:pPr>
        <w:spacing w:after="160" w:line="360" w:lineRule="auto"/>
        <w:jc w:val="both"/>
        <w:rPr>
          <w:szCs w:val="24"/>
          <w:lang w:val="en-IN"/>
        </w:rPr>
      </w:pPr>
      <w:r w:rsidRPr="009442B5">
        <w:rPr>
          <w:szCs w:val="24"/>
          <w:lang w:val="en-IN"/>
        </w:rPr>
        <w:t>The impact of the COVID-19 pandemic is unprecedented in many aspects, one of which is the adoption of remote work by businesses around the world, a move that would have seemed unreasonable a few months ago. This evolutionary transformation is especially visible in the banking industry, where adaptability to changing situations is essential</w:t>
      </w:r>
      <w:r w:rsidR="005312DE">
        <w:rPr>
          <w:szCs w:val="24"/>
          <w:lang w:val="en-IN"/>
        </w:rPr>
        <w:t xml:space="preserve"> </w:t>
      </w:r>
      <w:r w:rsidR="005312DE" w:rsidRPr="005312DE">
        <w:rPr>
          <w:szCs w:val="24"/>
          <w:lang w:val="en-IN"/>
        </w:rPr>
        <w:t>(Amoils, 2021)</w:t>
      </w:r>
      <w:r w:rsidRPr="009442B5">
        <w:rPr>
          <w:szCs w:val="24"/>
          <w:lang w:val="en-IN"/>
        </w:rPr>
        <w:t xml:space="preserve">. </w:t>
      </w:r>
      <w:r w:rsidR="00650828">
        <w:rPr>
          <w:szCs w:val="24"/>
          <w:lang w:val="en-IN"/>
        </w:rPr>
        <w:t>(ABC)</w:t>
      </w:r>
      <w:r w:rsidRPr="009442B5">
        <w:rPr>
          <w:szCs w:val="24"/>
          <w:lang w:val="en-IN"/>
        </w:rPr>
        <w:t xml:space="preserve"> Holdings plc, one of the financial services giants, has not been free from this change. The pandemic has brought a new chapter in </w:t>
      </w:r>
      <w:r w:rsidR="00650828">
        <w:rPr>
          <w:szCs w:val="24"/>
          <w:lang w:val="en-IN"/>
        </w:rPr>
        <w:t>(ABC</w:t>
      </w:r>
      <w:proofErr w:type="gramStart"/>
      <w:r w:rsidR="00650828">
        <w:rPr>
          <w:szCs w:val="24"/>
          <w:lang w:val="en-IN"/>
        </w:rPr>
        <w:t>)</w:t>
      </w:r>
      <w:proofErr w:type="gramEnd"/>
      <w:r w:rsidRPr="009442B5">
        <w:rPr>
          <w:szCs w:val="24"/>
          <w:lang w:val="en-IN"/>
        </w:rPr>
        <w:t xml:space="preserve"> and remote work joined the list of workforce dynamics. This dissertation </w:t>
      </w:r>
      <w:r w:rsidR="00CD541D" w:rsidRPr="009442B5">
        <w:rPr>
          <w:szCs w:val="24"/>
          <w:lang w:val="en-IN"/>
        </w:rPr>
        <w:t>endeavours</w:t>
      </w:r>
      <w:r w:rsidRPr="009442B5">
        <w:rPr>
          <w:szCs w:val="24"/>
          <w:lang w:val="en-IN"/>
        </w:rPr>
        <w:t xml:space="preserve"> to investigate the implications of this shift, especially on the effects of remote work on employee engagements and organizational culture within </w:t>
      </w:r>
      <w:r w:rsidR="007C156A" w:rsidRPr="009442B5">
        <w:rPr>
          <w:szCs w:val="24"/>
          <w:lang w:val="en-IN"/>
        </w:rPr>
        <w:t xml:space="preserve">the </w:t>
      </w:r>
      <w:r w:rsidRPr="009442B5">
        <w:rPr>
          <w:szCs w:val="24"/>
          <w:lang w:val="en-IN"/>
        </w:rPr>
        <w:t xml:space="preserve">UK operations of </w:t>
      </w:r>
      <w:r w:rsidR="00650828">
        <w:rPr>
          <w:szCs w:val="24"/>
          <w:lang w:val="en-IN"/>
        </w:rPr>
        <w:t>(ABC)</w:t>
      </w:r>
      <w:r w:rsidR="00CD541D">
        <w:rPr>
          <w:szCs w:val="24"/>
          <w:lang w:val="en-IN"/>
        </w:rPr>
        <w:t xml:space="preserve"> </w:t>
      </w:r>
      <w:r w:rsidR="00CD541D">
        <w:t>(Gratton, 2022)</w:t>
      </w:r>
      <w:r w:rsidRPr="009442B5">
        <w:rPr>
          <w:szCs w:val="24"/>
          <w:lang w:val="en-IN"/>
        </w:rPr>
        <w:t>.</w:t>
      </w:r>
    </w:p>
    <w:p w14:paraId="0EFEAF00" w14:textId="5EE8B7B9" w:rsidR="00566D8F" w:rsidRPr="009442B5" w:rsidRDefault="00566D8F" w:rsidP="007269AA">
      <w:pPr>
        <w:pStyle w:val="Heading2"/>
        <w:rPr>
          <w:lang w:val="en-IN"/>
        </w:rPr>
      </w:pPr>
      <w:bookmarkStart w:id="1" w:name="_Toc158036268"/>
      <w:r w:rsidRPr="009442B5">
        <w:rPr>
          <w:lang w:val="en-IN"/>
        </w:rPr>
        <w:t>1.1 Background</w:t>
      </w:r>
      <w:bookmarkEnd w:id="1"/>
    </w:p>
    <w:p w14:paraId="4EE41A47" w14:textId="1CE2695F" w:rsidR="00F839A6" w:rsidRPr="009442B5" w:rsidRDefault="00566D8F" w:rsidP="007269AA">
      <w:pPr>
        <w:spacing w:after="160" w:line="360" w:lineRule="auto"/>
        <w:jc w:val="both"/>
        <w:rPr>
          <w:szCs w:val="24"/>
          <w:lang w:val="en-IN"/>
        </w:rPr>
      </w:pPr>
      <w:r w:rsidRPr="009442B5">
        <w:rPr>
          <w:szCs w:val="24"/>
          <w:lang w:val="en-IN"/>
        </w:rPr>
        <w:t xml:space="preserve">COVID-19 spread globally, and institutions had to respond in unparalleled ways; </w:t>
      </w:r>
      <w:r w:rsidR="00650828">
        <w:rPr>
          <w:szCs w:val="24"/>
          <w:lang w:val="en-IN"/>
        </w:rPr>
        <w:t>(ABC)</w:t>
      </w:r>
      <w:r w:rsidRPr="009442B5">
        <w:rPr>
          <w:szCs w:val="24"/>
          <w:lang w:val="en-IN"/>
        </w:rPr>
        <w:t xml:space="preserve"> was not an exemption in the fight against COVID-19. The adoption of lockdowns and social distancing rules left no choice but to quickly transition toward remote </w:t>
      </w:r>
      <w:r w:rsidR="00614976" w:rsidRPr="009442B5">
        <w:rPr>
          <w:szCs w:val="24"/>
          <w:lang w:val="en-IN"/>
        </w:rPr>
        <w:t>labour</w:t>
      </w:r>
      <w:r w:rsidRPr="009442B5">
        <w:rPr>
          <w:szCs w:val="24"/>
          <w:lang w:val="en-IN"/>
        </w:rPr>
        <w:t>, upsetting established perceptions of work environments</w:t>
      </w:r>
      <w:r w:rsidR="00CD541D">
        <w:rPr>
          <w:szCs w:val="24"/>
          <w:lang w:val="en-IN"/>
        </w:rPr>
        <w:t xml:space="preserve"> </w:t>
      </w:r>
      <w:r w:rsidR="00CD541D">
        <w:t>(Gratton, 2022)</w:t>
      </w:r>
      <w:r w:rsidRPr="009442B5">
        <w:rPr>
          <w:szCs w:val="24"/>
          <w:lang w:val="en-IN"/>
        </w:rPr>
        <w:t xml:space="preserve">. </w:t>
      </w:r>
      <w:r w:rsidR="00650828">
        <w:rPr>
          <w:szCs w:val="24"/>
          <w:lang w:val="en-IN"/>
        </w:rPr>
        <w:t>(ABC)</w:t>
      </w:r>
      <w:r w:rsidRPr="009442B5">
        <w:rPr>
          <w:szCs w:val="24"/>
          <w:lang w:val="en-IN"/>
        </w:rPr>
        <w:t xml:space="preserve">, with its dedication to operational resilience, rapidly moved from ordinary to </w:t>
      </w:r>
      <w:r w:rsidR="007C156A" w:rsidRPr="009442B5">
        <w:rPr>
          <w:szCs w:val="24"/>
          <w:lang w:val="en-IN"/>
        </w:rPr>
        <w:t xml:space="preserve">the </w:t>
      </w:r>
      <w:r w:rsidRPr="009442B5">
        <w:rPr>
          <w:szCs w:val="24"/>
          <w:lang w:val="en-IN"/>
        </w:rPr>
        <w:t xml:space="preserve">new normal, allowing its employees to work from home. This change, initiated by the pandemic, has ultimately cemented itself in the post-pandemic workplace landscape. This transformation has important implications for understanding where </w:t>
      </w:r>
      <w:r w:rsidR="00650828">
        <w:rPr>
          <w:szCs w:val="24"/>
          <w:lang w:val="en-IN"/>
        </w:rPr>
        <w:t>(ABC)</w:t>
      </w:r>
      <w:r w:rsidR="00CD541D">
        <w:rPr>
          <w:szCs w:val="24"/>
          <w:lang w:val="en-IN"/>
        </w:rPr>
        <w:t>'s</w:t>
      </w:r>
      <w:r w:rsidRPr="009442B5">
        <w:rPr>
          <w:szCs w:val="24"/>
          <w:lang w:val="en-IN"/>
        </w:rPr>
        <w:t xml:space="preserve"> work practices in the UK will go and realizing this understanding is essential</w:t>
      </w:r>
      <w:r w:rsidR="00CD541D">
        <w:rPr>
          <w:szCs w:val="24"/>
          <w:lang w:val="en-IN"/>
        </w:rPr>
        <w:t xml:space="preserve"> </w:t>
      </w:r>
      <w:r w:rsidR="00CD541D">
        <w:t>(Amoils, 2021)</w:t>
      </w:r>
      <w:r w:rsidRPr="009442B5">
        <w:rPr>
          <w:szCs w:val="24"/>
          <w:lang w:val="en-IN"/>
        </w:rPr>
        <w:t>.</w:t>
      </w:r>
    </w:p>
    <w:p w14:paraId="7B9EAD57" w14:textId="06A60575" w:rsidR="00F839A6" w:rsidRPr="009442B5" w:rsidRDefault="00F839A6" w:rsidP="007269AA">
      <w:pPr>
        <w:pStyle w:val="Heading2"/>
        <w:rPr>
          <w:lang w:val="en-IN"/>
        </w:rPr>
      </w:pPr>
      <w:bookmarkStart w:id="2" w:name="_Toc158036269"/>
      <w:r w:rsidRPr="009442B5">
        <w:rPr>
          <w:lang w:val="en-IN"/>
        </w:rPr>
        <w:t>1.2 Research Problem</w:t>
      </w:r>
      <w:bookmarkEnd w:id="2"/>
    </w:p>
    <w:p w14:paraId="2BCD33D5" w14:textId="70C1DCCC" w:rsidR="00566D8F" w:rsidRPr="009442B5" w:rsidRDefault="00566D8F" w:rsidP="007269AA">
      <w:pPr>
        <w:spacing w:after="160" w:line="360" w:lineRule="auto"/>
        <w:jc w:val="both"/>
        <w:rPr>
          <w:szCs w:val="24"/>
          <w:lang w:val="en-IN"/>
        </w:rPr>
      </w:pPr>
      <w:r w:rsidRPr="009442B5">
        <w:rPr>
          <w:szCs w:val="24"/>
          <w:lang w:val="en-IN"/>
        </w:rPr>
        <w:t xml:space="preserve">The basic challenge that this dissertation aims </w:t>
      </w:r>
      <w:r w:rsidR="007C156A" w:rsidRPr="009442B5">
        <w:rPr>
          <w:szCs w:val="24"/>
          <w:lang w:val="en-IN"/>
        </w:rPr>
        <w:t>to overcome</w:t>
      </w:r>
      <w:r w:rsidRPr="009442B5">
        <w:rPr>
          <w:szCs w:val="24"/>
          <w:lang w:val="en-IN"/>
        </w:rPr>
        <w:t xml:space="preserve"> is two-pronged. Secondly, it intends to determine the implementation of remote work in </w:t>
      </w:r>
      <w:r w:rsidR="00650828">
        <w:rPr>
          <w:szCs w:val="24"/>
          <w:lang w:val="en-IN"/>
        </w:rPr>
        <w:t>(ABC)</w:t>
      </w:r>
      <w:r w:rsidRPr="009442B5">
        <w:rPr>
          <w:szCs w:val="24"/>
          <w:lang w:val="en-IN"/>
        </w:rPr>
        <w:t xml:space="preserve"> from the UK perspective. By knowing the level, nature</w:t>
      </w:r>
      <w:r w:rsidR="007C156A" w:rsidRPr="009442B5">
        <w:rPr>
          <w:szCs w:val="24"/>
          <w:lang w:val="en-IN"/>
        </w:rPr>
        <w:t>,</w:t>
      </w:r>
      <w:r w:rsidRPr="009442B5">
        <w:rPr>
          <w:szCs w:val="24"/>
          <w:lang w:val="en-IN"/>
        </w:rPr>
        <w:t xml:space="preserve"> and complexities of this shift, understanding the larger effects on the organization’s operations is essential</w:t>
      </w:r>
      <w:r w:rsidR="00CD541D">
        <w:rPr>
          <w:szCs w:val="24"/>
          <w:lang w:val="en-IN"/>
        </w:rPr>
        <w:t xml:space="preserve"> </w:t>
      </w:r>
      <w:r w:rsidR="00CD541D">
        <w:t>(Gratton, 2022)</w:t>
      </w:r>
      <w:r w:rsidRPr="009442B5">
        <w:rPr>
          <w:szCs w:val="24"/>
          <w:lang w:val="en-IN"/>
        </w:rPr>
        <w:t xml:space="preserve">. The second aspect that the research will explore is the relationship between remote work and employee engagement as well as </w:t>
      </w:r>
      <w:r w:rsidR="007C156A" w:rsidRPr="009442B5">
        <w:rPr>
          <w:szCs w:val="24"/>
          <w:lang w:val="en-IN"/>
        </w:rPr>
        <w:t>organizational</w:t>
      </w:r>
      <w:r w:rsidRPr="009442B5">
        <w:rPr>
          <w:szCs w:val="24"/>
          <w:lang w:val="en-IN"/>
        </w:rPr>
        <w:t xml:space="preserve"> culture. These factors are important in the overall good health and performance of a company. Indeed, the study will look at the question of whether the flexibility of remote work has improved or worsened employee engagement and how it had an impact on the entrenched culture at </w:t>
      </w:r>
      <w:r w:rsidR="00650828">
        <w:rPr>
          <w:szCs w:val="24"/>
          <w:lang w:val="en-IN"/>
        </w:rPr>
        <w:t>(ABC)</w:t>
      </w:r>
      <w:r w:rsidR="00CD541D">
        <w:rPr>
          <w:szCs w:val="24"/>
          <w:lang w:val="en-IN"/>
        </w:rPr>
        <w:t xml:space="preserve"> </w:t>
      </w:r>
      <w:r w:rsidR="00CD541D">
        <w:t>(Amoils, 2021)</w:t>
      </w:r>
      <w:r w:rsidRPr="009442B5">
        <w:rPr>
          <w:szCs w:val="24"/>
          <w:lang w:val="en-IN"/>
        </w:rPr>
        <w:t>.</w:t>
      </w:r>
    </w:p>
    <w:p w14:paraId="0ABA874D" w14:textId="3BFE79F7" w:rsidR="00566D8F" w:rsidRPr="009442B5" w:rsidRDefault="00566D8F" w:rsidP="007269AA">
      <w:pPr>
        <w:spacing w:after="160" w:line="360" w:lineRule="auto"/>
        <w:jc w:val="both"/>
        <w:rPr>
          <w:szCs w:val="24"/>
          <w:lang w:val="en-IN"/>
        </w:rPr>
      </w:pPr>
      <w:r w:rsidRPr="009442B5">
        <w:rPr>
          <w:szCs w:val="24"/>
          <w:lang w:val="en-IN"/>
        </w:rPr>
        <w:t>Amid this unfamiliar location for organizations, the power of employee engagement cannot be downplayed. Active employees are likely to be effective, dedicated, and contented in their jobs and, therefore, add to the accomplishments of the organization at large</w:t>
      </w:r>
      <w:r w:rsidR="00C27BB5">
        <w:rPr>
          <w:szCs w:val="24"/>
          <w:lang w:val="en-IN"/>
        </w:rPr>
        <w:t xml:space="preserve"> </w:t>
      </w:r>
      <w:r w:rsidR="00C27BB5">
        <w:t xml:space="preserve">(Ramachandran et al., </w:t>
      </w:r>
      <w:r w:rsidR="00C27BB5">
        <w:lastRenderedPageBreak/>
        <w:t>2023)</w:t>
      </w:r>
      <w:r w:rsidRPr="009442B5">
        <w:rPr>
          <w:szCs w:val="24"/>
          <w:lang w:val="en-IN"/>
        </w:rPr>
        <w:t xml:space="preserve">. Contrastingly, organizational culture refers to the foundation of an </w:t>
      </w:r>
      <w:r w:rsidR="007C156A" w:rsidRPr="009442B5">
        <w:rPr>
          <w:szCs w:val="24"/>
          <w:lang w:val="en-IN"/>
        </w:rPr>
        <w:t>organization’s</w:t>
      </w:r>
      <w:r w:rsidRPr="009442B5">
        <w:rPr>
          <w:szCs w:val="24"/>
          <w:lang w:val="en-IN"/>
        </w:rPr>
        <w:t xml:space="preserve"> identity – the shared values, beliefs</w:t>
      </w:r>
      <w:r w:rsidR="007C156A" w:rsidRPr="009442B5">
        <w:rPr>
          <w:szCs w:val="24"/>
          <w:lang w:val="en-IN"/>
        </w:rPr>
        <w:t>,</w:t>
      </w:r>
      <w:r w:rsidRPr="009442B5">
        <w:rPr>
          <w:szCs w:val="24"/>
          <w:lang w:val="en-IN"/>
        </w:rPr>
        <w:t xml:space="preserve"> and practices that form the </w:t>
      </w:r>
      <w:r w:rsidR="007C156A" w:rsidRPr="009442B5">
        <w:rPr>
          <w:szCs w:val="24"/>
          <w:lang w:val="en-IN"/>
        </w:rPr>
        <w:t>organization’s</w:t>
      </w:r>
      <w:r w:rsidRPr="009442B5">
        <w:rPr>
          <w:szCs w:val="24"/>
          <w:lang w:val="en-IN"/>
        </w:rPr>
        <w:t xml:space="preserve"> work. In this case, with a sudden and widespread implementation of remote work, these basic elements of the company </w:t>
      </w:r>
      <w:r w:rsidR="00650828">
        <w:rPr>
          <w:szCs w:val="24"/>
          <w:lang w:val="en-IN"/>
        </w:rPr>
        <w:t>(ABC)</w:t>
      </w:r>
      <w:r w:rsidRPr="009442B5">
        <w:rPr>
          <w:szCs w:val="24"/>
          <w:lang w:val="en-IN"/>
        </w:rPr>
        <w:t xml:space="preserve"> may be altered, which calls for a good understanding of the situation</w:t>
      </w:r>
      <w:r w:rsidR="00614976">
        <w:rPr>
          <w:szCs w:val="24"/>
          <w:lang w:val="en-IN"/>
        </w:rPr>
        <w:t xml:space="preserve"> </w:t>
      </w:r>
      <w:r w:rsidR="00614976">
        <w:t>(McPhail et al., 2023)</w:t>
      </w:r>
      <w:r w:rsidRPr="009442B5">
        <w:rPr>
          <w:szCs w:val="24"/>
          <w:lang w:val="en-IN"/>
        </w:rPr>
        <w:t>.</w:t>
      </w:r>
    </w:p>
    <w:p w14:paraId="688924E5" w14:textId="21B4B94B" w:rsidR="00566D8F" w:rsidRPr="009442B5" w:rsidRDefault="00566D8F" w:rsidP="007269AA">
      <w:pPr>
        <w:spacing w:after="160" w:line="360" w:lineRule="auto"/>
        <w:jc w:val="both"/>
        <w:rPr>
          <w:szCs w:val="24"/>
          <w:lang w:val="en-IN"/>
        </w:rPr>
      </w:pPr>
      <w:r w:rsidRPr="009442B5">
        <w:rPr>
          <w:szCs w:val="24"/>
          <w:lang w:val="en-IN"/>
        </w:rPr>
        <w:t xml:space="preserve">The problem of this research gains more importance in the case of the banking sector. The financial services industry, characterized by strict security safeguards and physical contact, presents a distinctive case in the adoption of remote working arrangements. As a result, comprehending how one of the sector’s representatives, </w:t>
      </w:r>
      <w:r w:rsidR="00650828">
        <w:rPr>
          <w:szCs w:val="24"/>
          <w:lang w:val="en-IN"/>
        </w:rPr>
        <w:t>(ABC)</w:t>
      </w:r>
      <w:r w:rsidRPr="009442B5">
        <w:rPr>
          <w:szCs w:val="24"/>
          <w:lang w:val="en-IN"/>
        </w:rPr>
        <w:t>, copes with these challenges and takes advantage of the remote work environment presented opportunities is both important for academic discourse and practical implications</w:t>
      </w:r>
      <w:r w:rsidR="00C27BB5">
        <w:rPr>
          <w:szCs w:val="24"/>
          <w:lang w:val="en-IN"/>
        </w:rPr>
        <w:t xml:space="preserve"> </w:t>
      </w:r>
      <w:r w:rsidR="00C27BB5">
        <w:t>(Ramachandran et al., 2023)</w:t>
      </w:r>
      <w:r w:rsidRPr="009442B5">
        <w:rPr>
          <w:szCs w:val="24"/>
          <w:lang w:val="en-IN"/>
        </w:rPr>
        <w:t>.</w:t>
      </w:r>
    </w:p>
    <w:p w14:paraId="3FE2415D" w14:textId="55B0DE56" w:rsidR="00F839A6" w:rsidRPr="009442B5" w:rsidRDefault="00F839A6" w:rsidP="007269AA">
      <w:pPr>
        <w:pStyle w:val="Heading1"/>
        <w:rPr>
          <w:lang w:val="en-IN"/>
        </w:rPr>
      </w:pPr>
      <w:bookmarkStart w:id="3" w:name="_Toc158036270"/>
      <w:r w:rsidRPr="009442B5">
        <w:rPr>
          <w:lang w:val="en-IN"/>
        </w:rPr>
        <w:t>2. Research aim, objectives, and questions</w:t>
      </w:r>
      <w:bookmarkEnd w:id="3"/>
    </w:p>
    <w:p w14:paraId="6CB69F9B" w14:textId="77777777" w:rsidR="00BA4D91" w:rsidRPr="00BA4D91" w:rsidRDefault="002A3D15" w:rsidP="002A3D15">
      <w:pPr>
        <w:spacing w:after="160" w:line="360" w:lineRule="auto"/>
        <w:jc w:val="both"/>
        <w:rPr>
          <w:b/>
          <w:bCs/>
          <w:szCs w:val="24"/>
          <w:highlight w:val="yellow"/>
          <w:lang w:val="en-IN"/>
        </w:rPr>
      </w:pPr>
      <w:r w:rsidRPr="00BA4D91">
        <w:rPr>
          <w:b/>
          <w:bCs/>
          <w:szCs w:val="24"/>
          <w:highlight w:val="yellow"/>
          <w:lang w:val="en-IN"/>
        </w:rPr>
        <w:t>Aim</w:t>
      </w:r>
    </w:p>
    <w:p w14:paraId="29FDDC93" w14:textId="6F252BA3" w:rsidR="002A3D15" w:rsidRPr="00BA4D91" w:rsidRDefault="002A3D15" w:rsidP="002A3D15">
      <w:pPr>
        <w:spacing w:after="160" w:line="360" w:lineRule="auto"/>
        <w:jc w:val="both"/>
        <w:rPr>
          <w:szCs w:val="24"/>
          <w:highlight w:val="yellow"/>
          <w:lang w:val="en-IN"/>
        </w:rPr>
      </w:pPr>
      <w:r w:rsidRPr="00BA4D91">
        <w:rPr>
          <w:szCs w:val="24"/>
          <w:highlight w:val="yellow"/>
          <w:lang w:val="en-IN"/>
        </w:rPr>
        <w:t xml:space="preserve">To evaluate the effect of remote work on the employee engagement and organizational culture at </w:t>
      </w:r>
      <w:r w:rsidR="00650828">
        <w:rPr>
          <w:szCs w:val="24"/>
          <w:highlight w:val="yellow"/>
          <w:lang w:val="en-IN"/>
        </w:rPr>
        <w:t>(ABC)</w:t>
      </w:r>
      <w:r w:rsidRPr="00BA4D91">
        <w:rPr>
          <w:szCs w:val="24"/>
          <w:highlight w:val="yellow"/>
          <w:lang w:val="en-IN"/>
        </w:rPr>
        <w:t xml:space="preserve"> Holdings plc in the United Kingdom’s post-pandemic period.</w:t>
      </w:r>
    </w:p>
    <w:p w14:paraId="27876781" w14:textId="5C8D98E0" w:rsidR="002A3D15" w:rsidRPr="00BA4D91" w:rsidRDefault="002A3D15" w:rsidP="002A3D15">
      <w:pPr>
        <w:spacing w:after="160" w:line="360" w:lineRule="auto"/>
        <w:jc w:val="both"/>
        <w:rPr>
          <w:b/>
          <w:bCs/>
          <w:szCs w:val="24"/>
          <w:highlight w:val="yellow"/>
          <w:lang w:val="en-IN"/>
        </w:rPr>
      </w:pPr>
      <w:r w:rsidRPr="00BA4D91">
        <w:rPr>
          <w:b/>
          <w:bCs/>
          <w:szCs w:val="24"/>
          <w:highlight w:val="yellow"/>
          <w:lang w:val="en-IN"/>
        </w:rPr>
        <w:t>Objectives</w:t>
      </w:r>
    </w:p>
    <w:p w14:paraId="14BCCEF0" w14:textId="4F5B5BFF" w:rsidR="002A3D15" w:rsidRPr="00BA4D91" w:rsidRDefault="00BA4D91" w:rsidP="002A3D15">
      <w:pPr>
        <w:spacing w:after="160" w:line="360" w:lineRule="auto"/>
        <w:jc w:val="both"/>
        <w:rPr>
          <w:szCs w:val="24"/>
          <w:highlight w:val="yellow"/>
          <w:lang w:val="en-IN"/>
        </w:rPr>
      </w:pPr>
      <w:r w:rsidRPr="00BA4D91">
        <w:rPr>
          <w:szCs w:val="24"/>
          <w:highlight w:val="yellow"/>
          <w:lang w:val="en-IN"/>
        </w:rPr>
        <w:t xml:space="preserve">To </w:t>
      </w:r>
      <w:r w:rsidR="002A3D15" w:rsidRPr="00BA4D91">
        <w:rPr>
          <w:szCs w:val="24"/>
          <w:highlight w:val="yellow"/>
          <w:lang w:val="en-IN"/>
        </w:rPr>
        <w:t xml:space="preserve">Assess the level of remote working implementation at </w:t>
      </w:r>
      <w:r w:rsidR="00650828">
        <w:rPr>
          <w:szCs w:val="24"/>
          <w:highlight w:val="yellow"/>
          <w:lang w:val="en-IN"/>
        </w:rPr>
        <w:t>(ABC)</w:t>
      </w:r>
      <w:r w:rsidR="002A3D15" w:rsidRPr="00BA4D91">
        <w:rPr>
          <w:szCs w:val="24"/>
          <w:highlight w:val="yellow"/>
          <w:lang w:val="en-IN"/>
        </w:rPr>
        <w:t xml:space="preserve"> Holdings plc in the United Kingdom in terms of the frequency, duration, and departmental spread.</w:t>
      </w:r>
    </w:p>
    <w:p w14:paraId="155AD4CD" w14:textId="5CD3DD70" w:rsidR="002A3D15" w:rsidRPr="00BA4D91" w:rsidRDefault="00BA4D91" w:rsidP="002A3D15">
      <w:pPr>
        <w:spacing w:after="160" w:line="360" w:lineRule="auto"/>
        <w:jc w:val="both"/>
        <w:rPr>
          <w:szCs w:val="24"/>
          <w:highlight w:val="yellow"/>
          <w:lang w:val="en-IN"/>
        </w:rPr>
      </w:pPr>
      <w:r w:rsidRPr="00BA4D91">
        <w:rPr>
          <w:szCs w:val="24"/>
          <w:highlight w:val="yellow"/>
          <w:lang w:val="en-IN"/>
        </w:rPr>
        <w:t xml:space="preserve">To </w:t>
      </w:r>
      <w:r w:rsidR="002A3D15" w:rsidRPr="00BA4D91">
        <w:rPr>
          <w:szCs w:val="24"/>
          <w:highlight w:val="yellow"/>
          <w:lang w:val="en-IN"/>
        </w:rPr>
        <w:t>Assess the change of the level of employee’s engagement after the shift to remote work introducing factors like satisfaction, motivation, and connection to the organizational mission.</w:t>
      </w:r>
    </w:p>
    <w:p w14:paraId="5B052915" w14:textId="358E1ACC" w:rsidR="00BA4D91" w:rsidRPr="00BA4D91" w:rsidRDefault="00BA4D91" w:rsidP="002A3D15">
      <w:pPr>
        <w:spacing w:after="160" w:line="360" w:lineRule="auto"/>
        <w:jc w:val="both"/>
        <w:rPr>
          <w:szCs w:val="24"/>
          <w:lang w:val="en-IN"/>
        </w:rPr>
      </w:pPr>
      <w:r w:rsidRPr="00BA4D91">
        <w:rPr>
          <w:szCs w:val="24"/>
          <w:highlight w:val="yellow"/>
          <w:lang w:val="en-IN"/>
        </w:rPr>
        <w:t xml:space="preserve">To </w:t>
      </w:r>
      <w:r w:rsidR="002A3D15" w:rsidRPr="00BA4D91">
        <w:rPr>
          <w:szCs w:val="24"/>
          <w:highlight w:val="yellow"/>
          <w:lang w:val="en-IN"/>
        </w:rPr>
        <w:t xml:space="preserve">Examine the influence of the remote working upon the organizational culture at </w:t>
      </w:r>
      <w:r w:rsidR="00650828">
        <w:rPr>
          <w:szCs w:val="24"/>
          <w:highlight w:val="yellow"/>
          <w:lang w:val="en-IN"/>
        </w:rPr>
        <w:t>(ABC)</w:t>
      </w:r>
      <w:r w:rsidR="002A3D15" w:rsidRPr="00BA4D91">
        <w:rPr>
          <w:szCs w:val="24"/>
          <w:highlight w:val="yellow"/>
          <w:lang w:val="en-IN"/>
        </w:rPr>
        <w:t xml:space="preserve"> Holdings plc in the UK, focusing on changes within communication patterns, collaboration dynamics, and adherence to the company’s values.</w:t>
      </w:r>
    </w:p>
    <w:p w14:paraId="6A6D5F18" w14:textId="14FD7884" w:rsidR="00F839A6" w:rsidRPr="009442B5" w:rsidRDefault="00F839A6" w:rsidP="002A3D15">
      <w:pPr>
        <w:spacing w:after="160" w:line="360" w:lineRule="auto"/>
        <w:jc w:val="both"/>
        <w:rPr>
          <w:b/>
          <w:bCs/>
          <w:szCs w:val="24"/>
          <w:lang w:val="en-IN"/>
        </w:rPr>
      </w:pPr>
      <w:r w:rsidRPr="009442B5">
        <w:rPr>
          <w:b/>
          <w:bCs/>
          <w:szCs w:val="24"/>
          <w:lang w:val="en-IN"/>
        </w:rPr>
        <w:t>Research Questions</w:t>
      </w:r>
    </w:p>
    <w:p w14:paraId="1F2BBBC2" w14:textId="449B279C" w:rsidR="0016697E" w:rsidRPr="009442B5" w:rsidRDefault="0016697E" w:rsidP="007269AA">
      <w:pPr>
        <w:spacing w:after="160" w:line="360" w:lineRule="auto"/>
        <w:jc w:val="both"/>
        <w:rPr>
          <w:szCs w:val="24"/>
          <w:lang w:val="en-IN"/>
        </w:rPr>
      </w:pPr>
      <w:r w:rsidRPr="009442B5">
        <w:rPr>
          <w:szCs w:val="24"/>
          <w:lang w:val="en-IN"/>
        </w:rPr>
        <w:t xml:space="preserve">What is the case of remote work with </w:t>
      </w:r>
      <w:r w:rsidR="00650828">
        <w:rPr>
          <w:szCs w:val="24"/>
          <w:lang w:val="en-IN"/>
        </w:rPr>
        <w:t>(ABC)</w:t>
      </w:r>
      <w:r w:rsidRPr="009442B5">
        <w:rPr>
          <w:szCs w:val="24"/>
          <w:lang w:val="en-IN"/>
        </w:rPr>
        <w:t xml:space="preserve"> Holdings plc in the UK?</w:t>
      </w:r>
    </w:p>
    <w:p w14:paraId="6BCED2EC" w14:textId="593A7301" w:rsidR="0016697E" w:rsidRPr="009442B5" w:rsidRDefault="007C156A" w:rsidP="007269AA">
      <w:pPr>
        <w:spacing w:after="160" w:line="360" w:lineRule="auto"/>
        <w:jc w:val="both"/>
        <w:rPr>
          <w:szCs w:val="24"/>
          <w:lang w:val="en-IN"/>
        </w:rPr>
      </w:pPr>
      <w:r w:rsidRPr="009442B5">
        <w:rPr>
          <w:szCs w:val="24"/>
          <w:lang w:val="en-IN"/>
        </w:rPr>
        <w:t>What</w:t>
      </w:r>
      <w:r w:rsidR="0016697E" w:rsidRPr="009442B5">
        <w:rPr>
          <w:szCs w:val="24"/>
          <w:lang w:val="en-IN"/>
        </w:rPr>
        <w:t xml:space="preserve"> are the levels of employee engagement before and after the adoption of remote work at </w:t>
      </w:r>
      <w:r w:rsidR="00650828">
        <w:rPr>
          <w:szCs w:val="24"/>
          <w:lang w:val="en-IN"/>
        </w:rPr>
        <w:t>(ABC)</w:t>
      </w:r>
      <w:r w:rsidR="0016697E" w:rsidRPr="009442B5">
        <w:rPr>
          <w:szCs w:val="24"/>
          <w:lang w:val="en-IN"/>
        </w:rPr>
        <w:t>?</w:t>
      </w:r>
    </w:p>
    <w:p w14:paraId="787E9294" w14:textId="60F1D80B" w:rsidR="0016697E" w:rsidRPr="009442B5" w:rsidRDefault="0016697E" w:rsidP="007269AA">
      <w:pPr>
        <w:spacing w:after="160" w:line="360" w:lineRule="auto"/>
        <w:jc w:val="both"/>
        <w:rPr>
          <w:szCs w:val="24"/>
          <w:lang w:val="en-IN"/>
        </w:rPr>
      </w:pPr>
      <w:r w:rsidRPr="009442B5">
        <w:rPr>
          <w:szCs w:val="24"/>
          <w:lang w:val="en-IN"/>
        </w:rPr>
        <w:t xml:space="preserve">What effect has remote work had on </w:t>
      </w:r>
      <w:r w:rsidR="00650828">
        <w:rPr>
          <w:szCs w:val="24"/>
          <w:lang w:val="en-IN"/>
        </w:rPr>
        <w:t>(ABC)</w:t>
      </w:r>
      <w:r w:rsidRPr="009442B5">
        <w:rPr>
          <w:szCs w:val="24"/>
          <w:lang w:val="en-IN"/>
        </w:rPr>
        <w:t xml:space="preserve">’s organizational culture in </w:t>
      </w:r>
      <w:r w:rsidR="007C156A" w:rsidRPr="009442B5">
        <w:rPr>
          <w:szCs w:val="24"/>
          <w:lang w:val="en-IN"/>
        </w:rPr>
        <w:t xml:space="preserve">the </w:t>
      </w:r>
      <w:r w:rsidRPr="009442B5">
        <w:rPr>
          <w:szCs w:val="24"/>
          <w:lang w:val="en-IN"/>
        </w:rPr>
        <w:t>UK?</w:t>
      </w:r>
    </w:p>
    <w:p w14:paraId="2ACA38DE" w14:textId="77777777" w:rsidR="0016697E" w:rsidRPr="009442B5" w:rsidRDefault="0016697E" w:rsidP="007269AA">
      <w:pPr>
        <w:spacing w:after="160" w:line="360" w:lineRule="auto"/>
        <w:jc w:val="both"/>
        <w:rPr>
          <w:szCs w:val="24"/>
          <w:lang w:val="en-IN"/>
        </w:rPr>
      </w:pPr>
      <w:r w:rsidRPr="009442B5">
        <w:rPr>
          <w:szCs w:val="24"/>
          <w:lang w:val="en-IN"/>
        </w:rPr>
        <w:t>What are the challenges and opportunities that come with remote work in the banking industry?</w:t>
      </w:r>
    </w:p>
    <w:p w14:paraId="2AF4754A" w14:textId="693557F2" w:rsidR="0016697E" w:rsidRPr="009442B5" w:rsidRDefault="0016697E" w:rsidP="007269AA">
      <w:pPr>
        <w:spacing w:after="160" w:line="360" w:lineRule="auto"/>
        <w:jc w:val="both"/>
        <w:rPr>
          <w:szCs w:val="24"/>
          <w:lang w:val="en-IN"/>
        </w:rPr>
      </w:pPr>
      <w:r w:rsidRPr="009442B5">
        <w:rPr>
          <w:szCs w:val="24"/>
          <w:lang w:val="en-IN"/>
        </w:rPr>
        <w:lastRenderedPageBreak/>
        <w:t xml:space="preserve">What adjustments can be made to augment work from </w:t>
      </w:r>
      <w:r w:rsidR="007C156A" w:rsidRPr="009442B5">
        <w:rPr>
          <w:szCs w:val="24"/>
          <w:lang w:val="en-IN"/>
        </w:rPr>
        <w:t>work-from-home</w:t>
      </w:r>
      <w:r w:rsidRPr="009442B5">
        <w:rPr>
          <w:szCs w:val="24"/>
          <w:lang w:val="en-IN"/>
        </w:rPr>
        <w:t xml:space="preserve"> paradigm to create better employee engagement and the organizational culture of </w:t>
      </w:r>
      <w:r w:rsidR="00650828">
        <w:rPr>
          <w:szCs w:val="24"/>
          <w:lang w:val="en-IN"/>
        </w:rPr>
        <w:t>(ABC)</w:t>
      </w:r>
      <w:r w:rsidRPr="009442B5">
        <w:rPr>
          <w:szCs w:val="24"/>
          <w:lang w:val="en-IN"/>
        </w:rPr>
        <w:t>?</w:t>
      </w:r>
    </w:p>
    <w:p w14:paraId="24180E00" w14:textId="64CD3655" w:rsidR="00F839A6" w:rsidRPr="009442B5" w:rsidRDefault="00F839A6" w:rsidP="007269AA">
      <w:pPr>
        <w:pStyle w:val="Heading1"/>
        <w:rPr>
          <w:lang w:val="en-IN"/>
        </w:rPr>
      </w:pPr>
      <w:bookmarkStart w:id="4" w:name="_Toc158036271"/>
      <w:r w:rsidRPr="009442B5">
        <w:rPr>
          <w:lang w:val="en-IN"/>
        </w:rPr>
        <w:t>3. Preliminary literature search</w:t>
      </w:r>
      <w:bookmarkEnd w:id="4"/>
    </w:p>
    <w:p w14:paraId="18988353" w14:textId="2EF7ECEB" w:rsidR="00FC301A" w:rsidRPr="009442B5" w:rsidRDefault="0016697E" w:rsidP="007269AA">
      <w:pPr>
        <w:spacing w:line="360" w:lineRule="auto"/>
        <w:jc w:val="both"/>
        <w:rPr>
          <w:szCs w:val="24"/>
          <w:lang w:val="en-IN"/>
        </w:rPr>
      </w:pPr>
      <w:r w:rsidRPr="009442B5">
        <w:rPr>
          <w:szCs w:val="24"/>
          <w:lang w:val="en-IN"/>
        </w:rPr>
        <w:t xml:space="preserve">The pandemic-induced global shift towards working from home has resulted in a wave of research aimed at developing a thorough understanding of how it affects employee engagement and </w:t>
      </w:r>
      <w:r w:rsidR="007C156A" w:rsidRPr="009442B5">
        <w:rPr>
          <w:szCs w:val="24"/>
          <w:lang w:val="en-IN"/>
        </w:rPr>
        <w:t>organizational</w:t>
      </w:r>
      <w:r w:rsidRPr="009442B5">
        <w:rPr>
          <w:szCs w:val="24"/>
          <w:lang w:val="en-IN"/>
        </w:rPr>
        <w:t xml:space="preserve"> culture</w:t>
      </w:r>
      <w:r w:rsidR="00614976">
        <w:rPr>
          <w:szCs w:val="24"/>
          <w:lang w:val="en-IN"/>
        </w:rPr>
        <w:t xml:space="preserve"> </w:t>
      </w:r>
      <w:r w:rsidR="00614976">
        <w:t>(McPhail et al., 2023)</w:t>
      </w:r>
      <w:r w:rsidRPr="009442B5">
        <w:rPr>
          <w:szCs w:val="24"/>
          <w:lang w:val="en-IN"/>
        </w:rPr>
        <w:t xml:space="preserve">. With an emphasis on the impacts of remote work on outcomes such as productivity satisfaction, work-life balance, organizational values, communication, and teamwork, this initial literature search attempts to give a detailed review of current studies. To dive into these vital domains, the purpose is to reveal the holes in the knowledge base, paving the way for new perspectives on </w:t>
      </w:r>
      <w:r w:rsidR="00650828">
        <w:rPr>
          <w:szCs w:val="24"/>
          <w:lang w:val="en-IN"/>
        </w:rPr>
        <w:t>(ABC)</w:t>
      </w:r>
      <w:r w:rsidRPr="009442B5">
        <w:rPr>
          <w:szCs w:val="24"/>
          <w:lang w:val="en-IN"/>
        </w:rPr>
        <w:t xml:space="preserve"> Holdings plc’s post-pandemic working life</w:t>
      </w:r>
      <w:r w:rsidR="00C27BB5">
        <w:rPr>
          <w:szCs w:val="24"/>
          <w:lang w:val="en-IN"/>
        </w:rPr>
        <w:t xml:space="preserve"> </w:t>
      </w:r>
      <w:r w:rsidR="00C27BB5">
        <w:t>(Ramachandran et al., 2023)</w:t>
      </w:r>
      <w:r w:rsidRPr="009442B5">
        <w:rPr>
          <w:szCs w:val="24"/>
          <w:lang w:val="en-IN"/>
        </w:rPr>
        <w:t>.</w:t>
      </w:r>
    </w:p>
    <w:p w14:paraId="54787DF4" w14:textId="6BC54D10" w:rsidR="00FC301A" w:rsidRPr="009442B5" w:rsidRDefault="00FC301A" w:rsidP="007269AA">
      <w:pPr>
        <w:pStyle w:val="Heading2"/>
        <w:rPr>
          <w:lang w:val="en-IN"/>
        </w:rPr>
      </w:pPr>
      <w:bookmarkStart w:id="5" w:name="_Toc158036272"/>
      <w:r w:rsidRPr="009442B5">
        <w:rPr>
          <w:lang w:val="en-IN"/>
        </w:rPr>
        <w:t>3.1 Remote Work and Productivity</w:t>
      </w:r>
      <w:bookmarkEnd w:id="5"/>
    </w:p>
    <w:p w14:paraId="2C8853BC" w14:textId="1C349F72" w:rsidR="0016697E" w:rsidRPr="009442B5" w:rsidRDefault="0016697E" w:rsidP="007269AA">
      <w:pPr>
        <w:spacing w:line="360" w:lineRule="auto"/>
        <w:jc w:val="both"/>
        <w:rPr>
          <w:szCs w:val="24"/>
          <w:lang w:val="en-IN"/>
        </w:rPr>
      </w:pPr>
      <w:r w:rsidRPr="009442B5">
        <w:rPr>
          <w:szCs w:val="24"/>
          <w:lang w:val="en-IN"/>
        </w:rPr>
        <w:t xml:space="preserve">There is a lot of research interest in the remote work and productivity nexus. </w:t>
      </w:r>
      <w:r w:rsidR="00614976" w:rsidRPr="009442B5">
        <w:rPr>
          <w:szCs w:val="24"/>
          <w:lang w:val="en-IN"/>
        </w:rPr>
        <w:t>Much</w:t>
      </w:r>
      <w:r w:rsidRPr="009442B5">
        <w:rPr>
          <w:szCs w:val="24"/>
          <w:lang w:val="en-IN"/>
        </w:rPr>
        <w:t xml:space="preserve"> </w:t>
      </w:r>
      <w:r w:rsidR="00614976" w:rsidRPr="009442B5">
        <w:rPr>
          <w:szCs w:val="24"/>
          <w:lang w:val="en-IN"/>
        </w:rPr>
        <w:t>research</w:t>
      </w:r>
      <w:r w:rsidRPr="009442B5">
        <w:rPr>
          <w:szCs w:val="24"/>
          <w:lang w:val="en-IN"/>
        </w:rPr>
        <w:t xml:space="preserve"> </w:t>
      </w:r>
      <w:r w:rsidR="00614976" w:rsidRPr="009442B5">
        <w:rPr>
          <w:szCs w:val="24"/>
          <w:lang w:val="en-IN"/>
        </w:rPr>
        <w:t>indicates</w:t>
      </w:r>
      <w:r w:rsidRPr="009442B5">
        <w:rPr>
          <w:szCs w:val="24"/>
          <w:lang w:val="en-IN"/>
        </w:rPr>
        <w:t xml:space="preserve"> that managing remote working well results in a higher level of productivity. Nevertheless, </w:t>
      </w:r>
      <w:r w:rsidR="007C156A" w:rsidRPr="009442B5">
        <w:rPr>
          <w:szCs w:val="24"/>
          <w:lang w:val="en-IN"/>
        </w:rPr>
        <w:t xml:space="preserve">the </w:t>
      </w:r>
      <w:r w:rsidRPr="009442B5">
        <w:rPr>
          <w:szCs w:val="24"/>
          <w:lang w:val="en-IN"/>
        </w:rPr>
        <w:t>literature highlights potential drawbacks such as distraction and blurred work-life boundaries that can negate any positive outcomes</w:t>
      </w:r>
      <w:r w:rsidR="00984C6E">
        <w:rPr>
          <w:szCs w:val="24"/>
          <w:lang w:val="en-IN"/>
        </w:rPr>
        <w:t xml:space="preserve"> </w:t>
      </w:r>
      <w:r w:rsidR="00984C6E">
        <w:t>(</w:t>
      </w:r>
      <w:proofErr w:type="spellStart"/>
      <w:r w:rsidR="00984C6E">
        <w:t>Thommandru</w:t>
      </w:r>
      <w:proofErr w:type="spellEnd"/>
      <w:r w:rsidR="00984C6E">
        <w:t xml:space="preserve"> and Chakka, 2023)</w:t>
      </w:r>
      <w:r w:rsidRPr="009442B5">
        <w:rPr>
          <w:szCs w:val="24"/>
          <w:lang w:val="en-IN"/>
        </w:rPr>
        <w:t xml:space="preserve">. Recognizing </w:t>
      </w:r>
      <w:r w:rsidR="00650828">
        <w:rPr>
          <w:szCs w:val="24"/>
          <w:lang w:val="en-IN"/>
        </w:rPr>
        <w:t>(ABC)</w:t>
      </w:r>
      <w:r w:rsidRPr="009442B5">
        <w:rPr>
          <w:szCs w:val="24"/>
          <w:lang w:val="en-IN"/>
        </w:rPr>
        <w:t xml:space="preserve"> and other organizations’ approaches to such challenges is essential for understanding the intricacies of the work productivity associated with remote work, and the peculiarities of the banking sphere</w:t>
      </w:r>
      <w:r w:rsidR="00614976">
        <w:rPr>
          <w:szCs w:val="24"/>
          <w:lang w:val="en-IN"/>
        </w:rPr>
        <w:t xml:space="preserve"> </w:t>
      </w:r>
      <w:r w:rsidR="00614976">
        <w:t>(McPhail et al., 2023)</w:t>
      </w:r>
      <w:r w:rsidRPr="009442B5">
        <w:rPr>
          <w:szCs w:val="24"/>
          <w:lang w:val="en-IN"/>
        </w:rPr>
        <w:t>.</w:t>
      </w:r>
    </w:p>
    <w:p w14:paraId="05011636" w14:textId="6F8EF81E" w:rsidR="0016697E" w:rsidRPr="009442B5" w:rsidRDefault="0016697E" w:rsidP="007269AA">
      <w:pPr>
        <w:spacing w:line="360" w:lineRule="auto"/>
        <w:jc w:val="both"/>
        <w:rPr>
          <w:szCs w:val="24"/>
          <w:lang w:val="en-IN"/>
        </w:rPr>
      </w:pPr>
      <w:r w:rsidRPr="009442B5">
        <w:rPr>
          <w:szCs w:val="24"/>
          <w:lang w:val="en-IN"/>
        </w:rPr>
        <w:t xml:space="preserve">The complex link between remote work and productivity has attracted the attention of many studies. Several </w:t>
      </w:r>
      <w:r w:rsidR="00614976" w:rsidRPr="009442B5">
        <w:rPr>
          <w:szCs w:val="24"/>
          <w:lang w:val="en-IN"/>
        </w:rPr>
        <w:t>research</w:t>
      </w:r>
      <w:r w:rsidRPr="009442B5">
        <w:rPr>
          <w:szCs w:val="24"/>
          <w:lang w:val="en-IN"/>
        </w:rPr>
        <w:t xml:space="preserve"> suggest that effective management results in increased productivity of remote work. Remote work gives employees the ability to personalize their environment in a way that enforces the productivity of the work done</w:t>
      </w:r>
      <w:r w:rsidR="00D77460">
        <w:rPr>
          <w:szCs w:val="24"/>
          <w:lang w:val="en-IN"/>
        </w:rPr>
        <w:t xml:space="preserve"> </w:t>
      </w:r>
      <w:r w:rsidR="00D77460">
        <w:t>(</w:t>
      </w:r>
      <w:proofErr w:type="spellStart"/>
      <w:r w:rsidR="00D77460">
        <w:t>Ratten</w:t>
      </w:r>
      <w:proofErr w:type="spellEnd"/>
      <w:r w:rsidR="00D77460">
        <w:t>, 2021)</w:t>
      </w:r>
      <w:r w:rsidRPr="009442B5">
        <w:rPr>
          <w:szCs w:val="24"/>
          <w:lang w:val="en-IN"/>
        </w:rPr>
        <w:t xml:space="preserve">. Nevertheless, the literature also mainly emphasizes possible threats that may serve as counterweights to these advantages. Distractions, from home environments and ubiquitous digital connectivity to the </w:t>
      </w:r>
      <w:r w:rsidR="00614976" w:rsidRPr="009442B5">
        <w:rPr>
          <w:szCs w:val="24"/>
          <w:lang w:val="en-IN"/>
        </w:rPr>
        <w:t>often-indistinct</w:t>
      </w:r>
      <w:r w:rsidRPr="009442B5">
        <w:rPr>
          <w:szCs w:val="24"/>
          <w:lang w:val="en-IN"/>
        </w:rPr>
        <w:t xml:space="preserve"> lines between work and private lives can hinder the benefits realized by performing work from home</w:t>
      </w:r>
      <w:r w:rsidR="00DB5E6B">
        <w:rPr>
          <w:szCs w:val="24"/>
          <w:lang w:val="en-IN"/>
        </w:rPr>
        <w:t xml:space="preserve"> </w:t>
      </w:r>
      <w:r w:rsidR="00DB5E6B">
        <w:t>(</w:t>
      </w:r>
      <w:proofErr w:type="spellStart"/>
      <w:r w:rsidR="00DB5E6B">
        <w:t>Thommandru</w:t>
      </w:r>
      <w:proofErr w:type="spellEnd"/>
      <w:r w:rsidR="00DB5E6B">
        <w:t xml:space="preserve"> and Chakka, 2023)</w:t>
      </w:r>
      <w:r w:rsidRPr="009442B5">
        <w:rPr>
          <w:szCs w:val="24"/>
          <w:lang w:val="en-IN"/>
        </w:rPr>
        <w:t>.</w:t>
      </w:r>
    </w:p>
    <w:p w14:paraId="475DD4DA" w14:textId="3C1F62D3" w:rsidR="00FC301A" w:rsidRPr="009442B5" w:rsidRDefault="00FC301A" w:rsidP="007269AA">
      <w:pPr>
        <w:pStyle w:val="Heading2"/>
        <w:rPr>
          <w:lang w:val="en-IN"/>
        </w:rPr>
      </w:pPr>
      <w:bookmarkStart w:id="6" w:name="_Toc158036273"/>
      <w:r w:rsidRPr="009442B5">
        <w:rPr>
          <w:lang w:val="en-IN"/>
        </w:rPr>
        <w:t>3.2 Remote Work and Employee Satisfaction</w:t>
      </w:r>
      <w:bookmarkEnd w:id="6"/>
    </w:p>
    <w:p w14:paraId="71E3892F" w14:textId="03FC521F" w:rsidR="0016697E" w:rsidRPr="009442B5" w:rsidRDefault="0016697E" w:rsidP="007269AA">
      <w:pPr>
        <w:spacing w:line="360" w:lineRule="auto"/>
        <w:jc w:val="both"/>
        <w:rPr>
          <w:szCs w:val="24"/>
          <w:lang w:val="en-IN"/>
        </w:rPr>
      </w:pPr>
      <w:r w:rsidRPr="009442B5">
        <w:rPr>
          <w:szCs w:val="24"/>
          <w:lang w:val="en-IN"/>
        </w:rPr>
        <w:t>Remote working has been argued to be one of the factors contributing positively to job satisfaction, a key element to organizational success</w:t>
      </w:r>
      <w:r w:rsidR="00DE084B">
        <w:rPr>
          <w:szCs w:val="24"/>
          <w:lang w:val="en-IN"/>
        </w:rPr>
        <w:t xml:space="preserve"> </w:t>
      </w:r>
      <w:r w:rsidR="00DE084B">
        <w:t>(Bulińska-</w:t>
      </w:r>
      <w:proofErr w:type="spellStart"/>
      <w:r w:rsidR="00DE084B">
        <w:t>Stangrecka</w:t>
      </w:r>
      <w:proofErr w:type="spellEnd"/>
      <w:r w:rsidR="00DE084B">
        <w:t xml:space="preserve"> and </w:t>
      </w:r>
      <w:proofErr w:type="spellStart"/>
      <w:r w:rsidR="00DE084B">
        <w:t>Bagieńska</w:t>
      </w:r>
      <w:proofErr w:type="spellEnd"/>
      <w:r w:rsidR="00DE084B">
        <w:t>, 2021)</w:t>
      </w:r>
      <w:r w:rsidRPr="009442B5">
        <w:rPr>
          <w:szCs w:val="24"/>
          <w:lang w:val="en-IN"/>
        </w:rPr>
        <w:t xml:space="preserve">. Research shows that granting autonomy and flexibility, characteristic of remote work increases job satisfaction. However, opposing results suggest possible limitations in the form </w:t>
      </w:r>
      <w:r w:rsidRPr="009442B5">
        <w:rPr>
          <w:szCs w:val="24"/>
          <w:lang w:val="en-IN"/>
        </w:rPr>
        <w:lastRenderedPageBreak/>
        <w:t xml:space="preserve">of loneliness and lowered team spirit. By looking at how </w:t>
      </w:r>
      <w:r w:rsidR="00650828">
        <w:rPr>
          <w:szCs w:val="24"/>
          <w:lang w:val="en-IN"/>
        </w:rPr>
        <w:t>(ABC)</w:t>
      </w:r>
      <w:r w:rsidRPr="009442B5">
        <w:rPr>
          <w:szCs w:val="24"/>
          <w:lang w:val="en-IN"/>
        </w:rPr>
        <w:t xml:space="preserve"> balances flexibility and social connection, valuable information can be gained </w:t>
      </w:r>
      <w:r w:rsidR="007C156A" w:rsidRPr="009442B5">
        <w:rPr>
          <w:szCs w:val="24"/>
          <w:lang w:val="en-IN"/>
        </w:rPr>
        <w:t>in</w:t>
      </w:r>
      <w:r w:rsidRPr="009442B5">
        <w:rPr>
          <w:szCs w:val="24"/>
          <w:lang w:val="en-IN"/>
        </w:rPr>
        <w:t xml:space="preserve"> the current discourse</w:t>
      </w:r>
      <w:r w:rsidR="00D77460">
        <w:rPr>
          <w:szCs w:val="24"/>
          <w:lang w:val="en-IN"/>
        </w:rPr>
        <w:t xml:space="preserve"> </w:t>
      </w:r>
      <w:r w:rsidR="00D77460">
        <w:t>(</w:t>
      </w:r>
      <w:proofErr w:type="spellStart"/>
      <w:r w:rsidR="00D77460">
        <w:t>Ratten</w:t>
      </w:r>
      <w:proofErr w:type="spellEnd"/>
      <w:r w:rsidR="00D77460">
        <w:t>, 2021)</w:t>
      </w:r>
      <w:r w:rsidRPr="009442B5">
        <w:rPr>
          <w:szCs w:val="24"/>
          <w:lang w:val="en-IN"/>
        </w:rPr>
        <w:t>.</w:t>
      </w:r>
    </w:p>
    <w:p w14:paraId="4112D226" w14:textId="35D4C0EB" w:rsidR="0016697E" w:rsidRPr="009442B5" w:rsidRDefault="0016697E" w:rsidP="007269AA">
      <w:pPr>
        <w:spacing w:line="360" w:lineRule="auto"/>
        <w:jc w:val="both"/>
        <w:rPr>
          <w:szCs w:val="24"/>
          <w:lang w:val="en-IN"/>
        </w:rPr>
      </w:pPr>
      <w:r w:rsidRPr="009442B5">
        <w:rPr>
          <w:szCs w:val="24"/>
          <w:lang w:val="en-IN"/>
        </w:rPr>
        <w:t xml:space="preserve">Discussions on remote work revolve around job satisfaction, which is a significant pillar of organizational performance. Extensive studies show that remote work’s natural inclination </w:t>
      </w:r>
      <w:r w:rsidR="007C156A" w:rsidRPr="009442B5">
        <w:rPr>
          <w:szCs w:val="24"/>
          <w:lang w:val="en-IN"/>
        </w:rPr>
        <w:t>to provide</w:t>
      </w:r>
      <w:r w:rsidRPr="009442B5">
        <w:rPr>
          <w:szCs w:val="24"/>
          <w:lang w:val="en-IN"/>
        </w:rPr>
        <w:t xml:space="preserve"> autonomy and flexibility could have a positive effect on employee satisfaction</w:t>
      </w:r>
      <w:r w:rsidR="00DE084B">
        <w:rPr>
          <w:szCs w:val="24"/>
          <w:lang w:val="en-IN"/>
        </w:rPr>
        <w:t xml:space="preserve"> </w:t>
      </w:r>
      <w:r w:rsidR="00DE084B">
        <w:t>(Bulińska-</w:t>
      </w:r>
      <w:proofErr w:type="spellStart"/>
      <w:r w:rsidR="00DE084B">
        <w:t>Stangrecka</w:t>
      </w:r>
      <w:proofErr w:type="spellEnd"/>
      <w:r w:rsidR="00DE084B">
        <w:t xml:space="preserve"> and </w:t>
      </w:r>
      <w:proofErr w:type="spellStart"/>
      <w:r w:rsidR="00DE084B">
        <w:t>Bagieńska</w:t>
      </w:r>
      <w:proofErr w:type="spellEnd"/>
      <w:r w:rsidR="00DE084B">
        <w:t>, 2021)</w:t>
      </w:r>
      <w:r w:rsidRPr="009442B5">
        <w:rPr>
          <w:szCs w:val="24"/>
          <w:lang w:val="en-IN"/>
        </w:rPr>
        <w:t>. Employees’ ability to customize their work setting and how work hours are arranged creates a sense of independence and satisfaction. On the other hand, even though this appears to be a perfect state of bliss, contradictory results arise, thus complicating the story</w:t>
      </w:r>
      <w:r w:rsidR="00DB5E6B">
        <w:rPr>
          <w:szCs w:val="24"/>
          <w:lang w:val="en-IN"/>
        </w:rPr>
        <w:t xml:space="preserve"> </w:t>
      </w:r>
      <w:r w:rsidR="00DB5E6B">
        <w:t>(</w:t>
      </w:r>
      <w:proofErr w:type="spellStart"/>
      <w:r w:rsidR="00DB5E6B">
        <w:t>Thommandru</w:t>
      </w:r>
      <w:proofErr w:type="spellEnd"/>
      <w:r w:rsidR="00DB5E6B">
        <w:t xml:space="preserve"> and Chakka, 2023)</w:t>
      </w:r>
      <w:r w:rsidRPr="009442B5">
        <w:rPr>
          <w:szCs w:val="24"/>
          <w:lang w:val="en-IN"/>
        </w:rPr>
        <w:t>.</w:t>
      </w:r>
      <w:r w:rsidR="00DB5E6B">
        <w:rPr>
          <w:szCs w:val="24"/>
          <w:lang w:val="en-IN"/>
        </w:rPr>
        <w:t xml:space="preserve"> </w:t>
      </w:r>
    </w:p>
    <w:p w14:paraId="32E197FF" w14:textId="2F932C83" w:rsidR="00FC301A" w:rsidRPr="009442B5" w:rsidRDefault="00FC301A" w:rsidP="007269AA">
      <w:pPr>
        <w:pStyle w:val="Heading2"/>
        <w:rPr>
          <w:lang w:val="en-IN"/>
        </w:rPr>
      </w:pPr>
      <w:bookmarkStart w:id="7" w:name="_Toc158036274"/>
      <w:r w:rsidRPr="009442B5">
        <w:rPr>
          <w:lang w:val="en-IN"/>
        </w:rPr>
        <w:t>3.3 Remote Work and Work-Life Balance</w:t>
      </w:r>
      <w:bookmarkEnd w:id="7"/>
    </w:p>
    <w:p w14:paraId="63F95286" w14:textId="18F357F1" w:rsidR="0016697E" w:rsidRPr="009442B5" w:rsidRDefault="0016697E" w:rsidP="007269AA">
      <w:pPr>
        <w:spacing w:line="360" w:lineRule="auto"/>
        <w:jc w:val="both"/>
        <w:rPr>
          <w:szCs w:val="24"/>
          <w:lang w:val="en-IN"/>
        </w:rPr>
      </w:pPr>
      <w:r w:rsidRPr="009442B5">
        <w:rPr>
          <w:szCs w:val="24"/>
          <w:lang w:val="en-IN"/>
        </w:rPr>
        <w:t xml:space="preserve">Employee well-being depends directly on a healthy work-life balance. Research suggests that </w:t>
      </w:r>
      <w:r w:rsidR="007C156A" w:rsidRPr="009442B5">
        <w:rPr>
          <w:szCs w:val="24"/>
          <w:lang w:val="en-IN"/>
        </w:rPr>
        <w:t>working</w:t>
      </w:r>
      <w:r w:rsidRPr="009442B5">
        <w:rPr>
          <w:szCs w:val="24"/>
          <w:lang w:val="en-IN"/>
        </w:rPr>
        <w:t xml:space="preserve"> from home can improve the work-life balance through better management of personal and professional obligations</w:t>
      </w:r>
      <w:r w:rsidR="00DE084B">
        <w:rPr>
          <w:szCs w:val="24"/>
          <w:lang w:val="en-IN"/>
        </w:rPr>
        <w:t xml:space="preserve"> </w:t>
      </w:r>
      <w:r w:rsidR="00DE084B">
        <w:t>(Bulińska-</w:t>
      </w:r>
      <w:proofErr w:type="spellStart"/>
      <w:r w:rsidR="00DE084B">
        <w:t>Stangrecka</w:t>
      </w:r>
      <w:proofErr w:type="spellEnd"/>
      <w:r w:rsidR="00DE084B">
        <w:t xml:space="preserve"> and </w:t>
      </w:r>
      <w:proofErr w:type="spellStart"/>
      <w:r w:rsidR="00DE084B">
        <w:t>Bagieńska</w:t>
      </w:r>
      <w:proofErr w:type="spellEnd"/>
      <w:r w:rsidR="00DE084B">
        <w:t>, 2021)</w:t>
      </w:r>
      <w:r w:rsidRPr="009442B5">
        <w:rPr>
          <w:szCs w:val="24"/>
          <w:lang w:val="en-IN"/>
        </w:rPr>
        <w:t xml:space="preserve">. Still, the fact that persistent problems such as overwork and the blurring of boundaries between work and home can be recognized. Discussing the tools used by </w:t>
      </w:r>
      <w:r w:rsidR="00650828">
        <w:rPr>
          <w:szCs w:val="24"/>
          <w:lang w:val="en-IN"/>
        </w:rPr>
        <w:t>(ABC)</w:t>
      </w:r>
      <w:r w:rsidRPr="009442B5">
        <w:rPr>
          <w:szCs w:val="24"/>
          <w:lang w:val="en-IN"/>
        </w:rPr>
        <w:t xml:space="preserve"> to support work-life balance in a home workplace will be helpful to make the picture clear and develop a better understanding of organizational dynamics</w:t>
      </w:r>
      <w:r w:rsidR="00D90023">
        <w:rPr>
          <w:szCs w:val="24"/>
          <w:lang w:val="en-IN"/>
        </w:rPr>
        <w:t xml:space="preserve"> </w:t>
      </w:r>
      <w:r w:rsidR="00D90023">
        <w:t>(</w:t>
      </w:r>
      <w:proofErr w:type="spellStart"/>
      <w:r w:rsidR="00D90023">
        <w:t>Ratten</w:t>
      </w:r>
      <w:proofErr w:type="spellEnd"/>
      <w:r w:rsidR="00D90023">
        <w:t>, 2021)</w:t>
      </w:r>
      <w:r w:rsidRPr="009442B5">
        <w:rPr>
          <w:szCs w:val="24"/>
          <w:lang w:val="en-IN"/>
        </w:rPr>
        <w:t>.</w:t>
      </w:r>
    </w:p>
    <w:p w14:paraId="6EDFD630" w14:textId="5FA2D964" w:rsidR="0016697E" w:rsidRPr="009442B5" w:rsidRDefault="0016697E" w:rsidP="007269AA">
      <w:pPr>
        <w:spacing w:line="360" w:lineRule="auto"/>
        <w:jc w:val="both"/>
        <w:rPr>
          <w:szCs w:val="24"/>
          <w:lang w:val="en-IN"/>
        </w:rPr>
      </w:pPr>
      <w:r w:rsidRPr="009442B5">
        <w:rPr>
          <w:szCs w:val="24"/>
          <w:lang w:val="en-IN"/>
        </w:rPr>
        <w:t xml:space="preserve">The pursuit of a healthy work-life balance is important for employees’ </w:t>
      </w:r>
      <w:r w:rsidR="007C156A" w:rsidRPr="009442B5">
        <w:rPr>
          <w:szCs w:val="24"/>
          <w:lang w:val="en-IN"/>
        </w:rPr>
        <w:t>well-being</w:t>
      </w:r>
      <w:r w:rsidRPr="009442B5">
        <w:rPr>
          <w:szCs w:val="24"/>
          <w:lang w:val="en-IN"/>
        </w:rPr>
        <w:t>, and remote work can act as a medium to enable this balance. Research suggests that working from home enables working people to better juggle personal and professional commitments, potentially improving overall work-life balance</w:t>
      </w:r>
      <w:r w:rsidR="00E23999">
        <w:rPr>
          <w:szCs w:val="24"/>
          <w:lang w:val="en-IN"/>
        </w:rPr>
        <w:t xml:space="preserve"> </w:t>
      </w:r>
      <w:r w:rsidR="00E23999">
        <w:t>(</w:t>
      </w:r>
      <w:proofErr w:type="spellStart"/>
      <w:r w:rsidR="00E23999">
        <w:t>Stankevičienė</w:t>
      </w:r>
      <w:proofErr w:type="spellEnd"/>
      <w:r w:rsidR="00E23999">
        <w:t xml:space="preserve"> et al., 2021)</w:t>
      </w:r>
      <w:r w:rsidRPr="009442B5">
        <w:rPr>
          <w:szCs w:val="24"/>
          <w:lang w:val="en-IN"/>
        </w:rPr>
        <w:t xml:space="preserve">. Work flexibility can enable people to customize their workday to fit their daily routine. Nevertheless, the utopian image of remote work as </w:t>
      </w:r>
      <w:r w:rsidR="007C156A" w:rsidRPr="009442B5">
        <w:rPr>
          <w:szCs w:val="24"/>
          <w:lang w:val="en-IN"/>
        </w:rPr>
        <w:t xml:space="preserve">a </w:t>
      </w:r>
      <w:r w:rsidRPr="009442B5">
        <w:rPr>
          <w:szCs w:val="24"/>
          <w:lang w:val="en-IN"/>
        </w:rPr>
        <w:t>work-life balance is not without the caveat. Long-standing threats like overworking and incomplete separation between the workplace and home have been identified as potential traps</w:t>
      </w:r>
      <w:r w:rsidR="00517D33">
        <w:rPr>
          <w:szCs w:val="24"/>
          <w:lang w:val="en-IN"/>
        </w:rPr>
        <w:t xml:space="preserve"> </w:t>
      </w:r>
      <w:r w:rsidR="00517D33">
        <w:t xml:space="preserve">(Emre and De </w:t>
      </w:r>
      <w:proofErr w:type="spellStart"/>
      <w:r w:rsidR="00517D33">
        <w:t>Spiegeleare</w:t>
      </w:r>
      <w:proofErr w:type="spellEnd"/>
      <w:r w:rsidR="00517D33">
        <w:t>, 2019)</w:t>
      </w:r>
      <w:r w:rsidRPr="009442B5">
        <w:rPr>
          <w:szCs w:val="24"/>
          <w:lang w:val="en-IN"/>
        </w:rPr>
        <w:t>.</w:t>
      </w:r>
    </w:p>
    <w:p w14:paraId="1C28E4C7" w14:textId="36A926F0" w:rsidR="0016697E" w:rsidRPr="009442B5" w:rsidRDefault="0016697E" w:rsidP="007269AA">
      <w:pPr>
        <w:spacing w:line="360" w:lineRule="auto"/>
        <w:jc w:val="both"/>
        <w:rPr>
          <w:szCs w:val="24"/>
          <w:lang w:val="en-IN"/>
        </w:rPr>
      </w:pPr>
      <w:r w:rsidRPr="009442B5">
        <w:rPr>
          <w:szCs w:val="24"/>
          <w:lang w:val="en-IN"/>
        </w:rPr>
        <w:t xml:space="preserve">The study of these aspects will help provide useful perspectives into the organizational intricacies of </w:t>
      </w:r>
      <w:r w:rsidR="00650828">
        <w:rPr>
          <w:szCs w:val="24"/>
          <w:lang w:val="en-IN"/>
        </w:rPr>
        <w:t>(ABC)</w:t>
      </w:r>
      <w:r w:rsidRPr="009442B5">
        <w:rPr>
          <w:szCs w:val="24"/>
          <w:lang w:val="en-IN"/>
        </w:rPr>
        <w:t xml:space="preserve">, contributing both to the general understanding of the work-life balance issue in remote environments and providing practical recommendations for organizations working under restrictive conditions typical of the banking sector. The purpose of this exploration is to untangle the complex tools that allow for a stress-free meld between work and life in the confines of </w:t>
      </w:r>
      <w:r w:rsidR="00650828">
        <w:rPr>
          <w:szCs w:val="24"/>
          <w:lang w:val="en-IN"/>
        </w:rPr>
        <w:t>(ABC)</w:t>
      </w:r>
      <w:r w:rsidRPr="009442B5">
        <w:rPr>
          <w:szCs w:val="24"/>
          <w:lang w:val="en-IN"/>
        </w:rPr>
        <w:t>’s peculiar remote workspace</w:t>
      </w:r>
      <w:r w:rsidR="00E23999">
        <w:rPr>
          <w:szCs w:val="24"/>
          <w:lang w:val="en-IN"/>
        </w:rPr>
        <w:t xml:space="preserve"> </w:t>
      </w:r>
      <w:r w:rsidR="00E23999">
        <w:t>(</w:t>
      </w:r>
      <w:proofErr w:type="spellStart"/>
      <w:r w:rsidR="00E23999">
        <w:t>Stankevičienė</w:t>
      </w:r>
      <w:proofErr w:type="spellEnd"/>
      <w:r w:rsidR="00E23999">
        <w:t xml:space="preserve"> et al., 2021)</w:t>
      </w:r>
      <w:r w:rsidRPr="009442B5">
        <w:rPr>
          <w:szCs w:val="24"/>
          <w:lang w:val="en-IN"/>
        </w:rPr>
        <w:t>.</w:t>
      </w:r>
    </w:p>
    <w:p w14:paraId="5FDDAA5E" w14:textId="43772138" w:rsidR="00FC301A" w:rsidRPr="009442B5" w:rsidRDefault="00FC301A" w:rsidP="007269AA">
      <w:pPr>
        <w:pStyle w:val="Heading2"/>
        <w:rPr>
          <w:lang w:val="en-IN"/>
        </w:rPr>
      </w:pPr>
      <w:bookmarkStart w:id="8" w:name="_Toc158036275"/>
      <w:r w:rsidRPr="009442B5">
        <w:rPr>
          <w:lang w:val="en-IN"/>
        </w:rPr>
        <w:lastRenderedPageBreak/>
        <w:t>3.4 Organizational Values in a Remote Environment</w:t>
      </w:r>
      <w:bookmarkEnd w:id="8"/>
    </w:p>
    <w:p w14:paraId="6458CCC4" w14:textId="5DE3C149" w:rsidR="0016697E" w:rsidRPr="009442B5" w:rsidRDefault="0016697E" w:rsidP="007269AA">
      <w:pPr>
        <w:spacing w:line="360" w:lineRule="auto"/>
        <w:jc w:val="both"/>
        <w:rPr>
          <w:szCs w:val="24"/>
          <w:lang w:val="en-IN"/>
        </w:rPr>
      </w:pPr>
      <w:r w:rsidRPr="009442B5">
        <w:rPr>
          <w:szCs w:val="24"/>
          <w:lang w:val="en-IN"/>
        </w:rPr>
        <w:t>Organizational values are the foundation of an organization’s identity and code of ethics. Studies show that the implementation of remote work may hinder the established organizational values and may require some degree of adaptability for unity</w:t>
      </w:r>
      <w:r w:rsidR="00E23999">
        <w:rPr>
          <w:szCs w:val="24"/>
          <w:lang w:val="en-IN"/>
        </w:rPr>
        <w:t xml:space="preserve"> </w:t>
      </w:r>
      <w:r w:rsidR="00E23999">
        <w:t>(</w:t>
      </w:r>
      <w:proofErr w:type="spellStart"/>
      <w:r w:rsidR="00E23999">
        <w:t>Stankevičienė</w:t>
      </w:r>
      <w:proofErr w:type="spellEnd"/>
      <w:r w:rsidR="00E23999">
        <w:t xml:space="preserve"> et al., 2021)</w:t>
      </w:r>
      <w:r w:rsidRPr="009442B5">
        <w:rPr>
          <w:szCs w:val="24"/>
          <w:lang w:val="en-IN"/>
        </w:rPr>
        <w:t xml:space="preserve">. This is especially relevant in the banking sector where security and compliance issues have been the major consideration. </w:t>
      </w:r>
      <w:r w:rsidR="007C156A" w:rsidRPr="009442B5">
        <w:rPr>
          <w:szCs w:val="24"/>
          <w:lang w:val="en-IN"/>
        </w:rPr>
        <w:t>To</w:t>
      </w:r>
      <w:r w:rsidRPr="009442B5">
        <w:rPr>
          <w:szCs w:val="24"/>
          <w:lang w:val="en-IN"/>
        </w:rPr>
        <w:t xml:space="preserve"> evaluate these challenges, it is necessary to understand how </w:t>
      </w:r>
      <w:r w:rsidR="00650828">
        <w:rPr>
          <w:szCs w:val="24"/>
          <w:lang w:val="en-IN"/>
        </w:rPr>
        <w:t>(ABC)</w:t>
      </w:r>
      <w:r w:rsidRPr="009442B5">
        <w:rPr>
          <w:szCs w:val="24"/>
          <w:lang w:val="en-IN"/>
        </w:rPr>
        <w:t xml:space="preserve"> fits its organizational values into the changing environment of remote work</w:t>
      </w:r>
      <w:r w:rsidR="00517D33">
        <w:rPr>
          <w:szCs w:val="24"/>
          <w:lang w:val="en-IN"/>
        </w:rPr>
        <w:t xml:space="preserve"> </w:t>
      </w:r>
      <w:r w:rsidR="00517D33">
        <w:t xml:space="preserve">(Emre and De </w:t>
      </w:r>
      <w:proofErr w:type="spellStart"/>
      <w:r w:rsidR="00517D33">
        <w:t>Spiegeleare</w:t>
      </w:r>
      <w:proofErr w:type="spellEnd"/>
      <w:r w:rsidR="00517D33">
        <w:t>, 2019)</w:t>
      </w:r>
      <w:r w:rsidRPr="009442B5">
        <w:rPr>
          <w:szCs w:val="24"/>
          <w:lang w:val="en-IN"/>
        </w:rPr>
        <w:t>.</w:t>
      </w:r>
    </w:p>
    <w:p w14:paraId="3DB467C6" w14:textId="5AA81C73" w:rsidR="0016697E" w:rsidRPr="009442B5" w:rsidRDefault="0016697E" w:rsidP="007269AA">
      <w:pPr>
        <w:spacing w:line="360" w:lineRule="auto"/>
        <w:jc w:val="both"/>
        <w:rPr>
          <w:szCs w:val="24"/>
          <w:lang w:val="en-IN"/>
        </w:rPr>
      </w:pPr>
      <w:r w:rsidRPr="009442B5">
        <w:rPr>
          <w:szCs w:val="24"/>
          <w:lang w:val="en-IN"/>
        </w:rPr>
        <w:t xml:space="preserve">The core meaning of organizational values, which determines the company’s identity and ethos, is critically evaluated </w:t>
      </w:r>
      <w:r w:rsidR="007C156A" w:rsidRPr="009442B5">
        <w:rPr>
          <w:szCs w:val="24"/>
          <w:lang w:val="en-IN"/>
        </w:rPr>
        <w:t>from</w:t>
      </w:r>
      <w:r w:rsidRPr="009442B5">
        <w:rPr>
          <w:szCs w:val="24"/>
          <w:lang w:val="en-IN"/>
        </w:rPr>
        <w:t xml:space="preserve"> the perspective of remote employment. However, studies show that the shift to virtual work could prove problematic to the upheld institutional values since this requires adaptability to achieve oneness</w:t>
      </w:r>
      <w:r w:rsidR="007D3E8E">
        <w:rPr>
          <w:szCs w:val="24"/>
          <w:lang w:val="en-IN"/>
        </w:rPr>
        <w:t xml:space="preserve"> </w:t>
      </w:r>
      <w:r w:rsidR="007D3E8E">
        <w:t>(Bourne, Jenkins and Parry, 2017)</w:t>
      </w:r>
      <w:r w:rsidRPr="009442B5">
        <w:rPr>
          <w:szCs w:val="24"/>
          <w:lang w:val="en-IN"/>
        </w:rPr>
        <w:t xml:space="preserve">. This challenge, however, adds greater importance to the banking sector, where issues </w:t>
      </w:r>
      <w:r w:rsidR="007C156A" w:rsidRPr="009442B5">
        <w:rPr>
          <w:szCs w:val="24"/>
          <w:lang w:val="en-IN"/>
        </w:rPr>
        <w:t>about</w:t>
      </w:r>
      <w:r w:rsidRPr="009442B5">
        <w:rPr>
          <w:szCs w:val="24"/>
          <w:lang w:val="en-IN"/>
        </w:rPr>
        <w:t xml:space="preserve"> security and compliance are prevalent. However, for </w:t>
      </w:r>
      <w:r w:rsidR="00650828">
        <w:rPr>
          <w:szCs w:val="24"/>
          <w:lang w:val="en-IN"/>
        </w:rPr>
        <w:t>(ABC)</w:t>
      </w:r>
      <w:r w:rsidRPr="009442B5">
        <w:rPr>
          <w:szCs w:val="24"/>
          <w:lang w:val="en-IN"/>
        </w:rPr>
        <w:t>, a financial institution working within a very regulated industry, aligning organizational values to the changing nature of remote work is a rather complex task</w:t>
      </w:r>
      <w:r w:rsidR="00517D33">
        <w:rPr>
          <w:szCs w:val="24"/>
          <w:lang w:val="en-IN"/>
        </w:rPr>
        <w:t xml:space="preserve"> </w:t>
      </w:r>
      <w:r w:rsidR="00517D33">
        <w:t xml:space="preserve">(Emre and De </w:t>
      </w:r>
      <w:proofErr w:type="spellStart"/>
      <w:r w:rsidR="00517D33">
        <w:t>Spiegeleare</w:t>
      </w:r>
      <w:proofErr w:type="spellEnd"/>
      <w:r w:rsidR="00517D33">
        <w:t>, 2019)</w:t>
      </w:r>
      <w:r w:rsidRPr="009442B5">
        <w:rPr>
          <w:szCs w:val="24"/>
          <w:lang w:val="en-IN"/>
        </w:rPr>
        <w:t>.</w:t>
      </w:r>
    </w:p>
    <w:p w14:paraId="5E2B3A9D" w14:textId="77777777" w:rsidR="00FC301A" w:rsidRPr="009442B5" w:rsidRDefault="00FC301A" w:rsidP="007269AA">
      <w:pPr>
        <w:pStyle w:val="Heading2"/>
        <w:rPr>
          <w:lang w:val="en-IN"/>
        </w:rPr>
      </w:pPr>
      <w:bookmarkStart w:id="9" w:name="_Toc158036276"/>
      <w:r w:rsidRPr="009442B5">
        <w:rPr>
          <w:lang w:val="en-IN"/>
        </w:rPr>
        <w:t>3.5 Communication Challenges in Remote Work</w:t>
      </w:r>
      <w:bookmarkEnd w:id="9"/>
    </w:p>
    <w:p w14:paraId="60ED2D0D" w14:textId="5F399CCA" w:rsidR="0016697E" w:rsidRPr="009442B5" w:rsidRDefault="0016697E" w:rsidP="007269AA">
      <w:pPr>
        <w:spacing w:line="360" w:lineRule="auto"/>
        <w:jc w:val="both"/>
        <w:rPr>
          <w:szCs w:val="24"/>
          <w:lang w:val="en-IN"/>
        </w:rPr>
      </w:pPr>
      <w:r w:rsidRPr="009442B5">
        <w:rPr>
          <w:szCs w:val="24"/>
          <w:lang w:val="en-IN"/>
        </w:rPr>
        <w:t xml:space="preserve">Communication is at the core of </w:t>
      </w:r>
      <w:r w:rsidR="007C156A" w:rsidRPr="009442B5">
        <w:rPr>
          <w:szCs w:val="24"/>
          <w:lang w:val="en-IN"/>
        </w:rPr>
        <w:t>organizational</w:t>
      </w:r>
      <w:r w:rsidRPr="009442B5">
        <w:rPr>
          <w:szCs w:val="24"/>
          <w:lang w:val="en-IN"/>
        </w:rPr>
        <w:t xml:space="preserve"> performance, and remote working throws up special challenges in this aspect. Established studies on the topic elucidate the value of communication for remote work settings and discuss the challenges inherent in virtual communications</w:t>
      </w:r>
      <w:r w:rsidR="006D045B">
        <w:rPr>
          <w:szCs w:val="24"/>
          <w:lang w:val="en-IN"/>
        </w:rPr>
        <w:t xml:space="preserve"> </w:t>
      </w:r>
      <w:r w:rsidR="006D045B">
        <w:t>(Lee et al., 2020)</w:t>
      </w:r>
      <w:r w:rsidRPr="009442B5">
        <w:rPr>
          <w:szCs w:val="24"/>
          <w:lang w:val="en-IN"/>
        </w:rPr>
        <w:t xml:space="preserve">. Given that </w:t>
      </w:r>
      <w:r w:rsidR="00650828">
        <w:rPr>
          <w:szCs w:val="24"/>
          <w:lang w:val="en-IN"/>
        </w:rPr>
        <w:t>(ABC)</w:t>
      </w:r>
      <w:r w:rsidRPr="009442B5">
        <w:rPr>
          <w:szCs w:val="24"/>
          <w:lang w:val="en-IN"/>
        </w:rPr>
        <w:t xml:space="preserve"> deals with remote communication within an industry that is recognized for its sensitivity when it comes to secrecy and safety, it is critical to understand how the organization communicates. This research will illuminate how </w:t>
      </w:r>
      <w:r w:rsidR="00650828">
        <w:rPr>
          <w:szCs w:val="24"/>
          <w:lang w:val="en-IN"/>
        </w:rPr>
        <w:t>(ABC)</w:t>
      </w:r>
      <w:r w:rsidRPr="009442B5">
        <w:rPr>
          <w:szCs w:val="24"/>
          <w:lang w:val="en-IN"/>
        </w:rPr>
        <w:t xml:space="preserve"> ensures efficient communication paths in a distributed workplace</w:t>
      </w:r>
      <w:r w:rsidR="007D3E8E">
        <w:rPr>
          <w:szCs w:val="24"/>
          <w:lang w:val="en-IN"/>
        </w:rPr>
        <w:t xml:space="preserve"> </w:t>
      </w:r>
      <w:r w:rsidR="007D3E8E">
        <w:t>(Bourne, Jenkins and Parry, 2017)</w:t>
      </w:r>
      <w:r w:rsidRPr="009442B5">
        <w:rPr>
          <w:szCs w:val="24"/>
          <w:lang w:val="en-IN"/>
        </w:rPr>
        <w:t>.</w:t>
      </w:r>
    </w:p>
    <w:p w14:paraId="05E626FD" w14:textId="71B7A37D" w:rsidR="0016697E" w:rsidRPr="009442B5" w:rsidRDefault="0016697E" w:rsidP="007269AA">
      <w:pPr>
        <w:spacing w:line="360" w:lineRule="auto"/>
        <w:jc w:val="both"/>
        <w:rPr>
          <w:szCs w:val="24"/>
          <w:lang w:val="en-IN"/>
        </w:rPr>
      </w:pPr>
      <w:r w:rsidRPr="009442B5">
        <w:rPr>
          <w:szCs w:val="24"/>
          <w:lang w:val="en-IN"/>
        </w:rPr>
        <w:t>Communication is the blood of organizational success, and the shift to remote work presents a specific dilemma in this sphere. The present academic studies emphasize the major role of communication in remote working environments and draw attention to the challenges that virtual interactions present. When navigating the complex world of remote communication in an industry known for its focus on secrecy and security, developing an awareness of the organization’s communication strategies becomes crucial</w:t>
      </w:r>
      <w:r w:rsidR="006D045B">
        <w:rPr>
          <w:szCs w:val="24"/>
          <w:lang w:val="en-IN"/>
        </w:rPr>
        <w:t xml:space="preserve"> </w:t>
      </w:r>
      <w:r w:rsidR="006D045B">
        <w:t>(Lee et al., 2020)</w:t>
      </w:r>
      <w:r w:rsidRPr="009442B5">
        <w:rPr>
          <w:szCs w:val="24"/>
          <w:lang w:val="en-IN"/>
        </w:rPr>
        <w:t xml:space="preserve">. This investigation will shed light on how </w:t>
      </w:r>
      <w:r w:rsidR="00650828">
        <w:rPr>
          <w:szCs w:val="24"/>
          <w:lang w:val="en-IN"/>
        </w:rPr>
        <w:t>(ABC)</w:t>
      </w:r>
      <w:r w:rsidRPr="009442B5">
        <w:rPr>
          <w:szCs w:val="24"/>
          <w:lang w:val="en-IN"/>
        </w:rPr>
        <w:t xml:space="preserve"> manages the complexities of long-distance communication, revealing the tactics used to maintain communication lines in a far-flung setting. This </w:t>
      </w:r>
      <w:r w:rsidRPr="009442B5">
        <w:rPr>
          <w:szCs w:val="24"/>
          <w:lang w:val="en-IN"/>
        </w:rPr>
        <w:lastRenderedPageBreak/>
        <w:t xml:space="preserve">exploration, by </w:t>
      </w:r>
      <w:r w:rsidR="00614976" w:rsidRPr="009442B5">
        <w:rPr>
          <w:szCs w:val="24"/>
          <w:lang w:val="en-IN"/>
        </w:rPr>
        <w:t>analysing</w:t>
      </w:r>
      <w:r w:rsidRPr="009442B5">
        <w:rPr>
          <w:szCs w:val="24"/>
          <w:lang w:val="en-IN"/>
        </w:rPr>
        <w:t xml:space="preserve"> </w:t>
      </w:r>
      <w:r w:rsidR="00650828">
        <w:rPr>
          <w:szCs w:val="24"/>
          <w:lang w:val="en-IN"/>
        </w:rPr>
        <w:t>(ABC)</w:t>
      </w:r>
      <w:r w:rsidRPr="009442B5">
        <w:rPr>
          <w:szCs w:val="24"/>
          <w:lang w:val="en-IN"/>
        </w:rPr>
        <w:t>’s remote communication practices, will help to understand the complexities involved in virtual communication within the banking industry, which will lead to an informed approach to the contemporary phenomenon of remote work</w:t>
      </w:r>
      <w:r w:rsidR="007D3E8E">
        <w:rPr>
          <w:szCs w:val="24"/>
          <w:lang w:val="en-IN"/>
        </w:rPr>
        <w:t xml:space="preserve"> </w:t>
      </w:r>
      <w:r w:rsidR="007D3E8E">
        <w:t>(Bourne, Jenkins and Parry, 2017)</w:t>
      </w:r>
      <w:r w:rsidRPr="009442B5">
        <w:rPr>
          <w:szCs w:val="24"/>
          <w:lang w:val="en-IN"/>
        </w:rPr>
        <w:t>.</w:t>
      </w:r>
    </w:p>
    <w:p w14:paraId="5135F14A" w14:textId="77777777" w:rsidR="00FC301A" w:rsidRPr="009442B5" w:rsidRDefault="00FC301A" w:rsidP="007269AA">
      <w:pPr>
        <w:pStyle w:val="Heading2"/>
        <w:rPr>
          <w:lang w:val="en-IN"/>
        </w:rPr>
      </w:pPr>
      <w:bookmarkStart w:id="10" w:name="_Toc158036277"/>
      <w:r w:rsidRPr="009442B5">
        <w:rPr>
          <w:lang w:val="en-IN"/>
        </w:rPr>
        <w:t>3.6 Teamwork Dynamics in a Remote Setting</w:t>
      </w:r>
      <w:bookmarkEnd w:id="10"/>
    </w:p>
    <w:p w14:paraId="1F00EDDB" w14:textId="25BC79BB" w:rsidR="0016697E" w:rsidRPr="009442B5" w:rsidRDefault="0016697E" w:rsidP="007269AA">
      <w:pPr>
        <w:spacing w:line="360" w:lineRule="auto"/>
        <w:jc w:val="both"/>
        <w:rPr>
          <w:szCs w:val="24"/>
          <w:lang w:val="en-IN"/>
        </w:rPr>
      </w:pPr>
      <w:r w:rsidRPr="009442B5">
        <w:rPr>
          <w:szCs w:val="24"/>
          <w:lang w:val="en-IN"/>
        </w:rPr>
        <w:t xml:space="preserve">The organizational culture is built upon teamwork, which poses a unique challenge to team dynamics when remote work is involved. Studies highlight </w:t>
      </w:r>
      <w:r w:rsidR="007C156A" w:rsidRPr="009442B5">
        <w:rPr>
          <w:szCs w:val="24"/>
          <w:lang w:val="en-IN"/>
        </w:rPr>
        <w:t>how</w:t>
      </w:r>
      <w:r w:rsidRPr="009442B5">
        <w:rPr>
          <w:szCs w:val="24"/>
          <w:lang w:val="en-IN"/>
        </w:rPr>
        <w:t xml:space="preserve"> remote work affects team cohesiveness, theorizing that deliberate actions are necessary to create teamwork in a decentralized working field. Examining </w:t>
      </w:r>
      <w:r w:rsidR="007C156A" w:rsidRPr="009442B5">
        <w:rPr>
          <w:szCs w:val="24"/>
          <w:lang w:val="en-IN"/>
        </w:rPr>
        <w:t>how</w:t>
      </w:r>
      <w:r w:rsidRPr="009442B5">
        <w:rPr>
          <w:szCs w:val="24"/>
          <w:lang w:val="en-IN"/>
        </w:rPr>
        <w:t xml:space="preserve"> </w:t>
      </w:r>
      <w:r w:rsidR="00650828">
        <w:rPr>
          <w:szCs w:val="24"/>
          <w:lang w:val="en-IN"/>
        </w:rPr>
        <w:t>(ABC)</w:t>
      </w:r>
      <w:r w:rsidRPr="009442B5">
        <w:rPr>
          <w:szCs w:val="24"/>
          <w:lang w:val="en-IN"/>
        </w:rPr>
        <w:t xml:space="preserve"> supports teamwork and cooperation in the light of remote working will reveal much about how the </w:t>
      </w:r>
      <w:r w:rsidR="007C156A" w:rsidRPr="009442B5">
        <w:rPr>
          <w:szCs w:val="24"/>
          <w:lang w:val="en-IN"/>
        </w:rPr>
        <w:t>organization</w:t>
      </w:r>
      <w:r w:rsidRPr="009442B5">
        <w:rPr>
          <w:szCs w:val="24"/>
          <w:lang w:val="en-IN"/>
        </w:rPr>
        <w:t xml:space="preserve"> maintains an ethos of teamwork amidst the challenges of the banking industry</w:t>
      </w:r>
      <w:r w:rsidR="006D045B">
        <w:rPr>
          <w:szCs w:val="24"/>
          <w:lang w:val="en-IN"/>
        </w:rPr>
        <w:t xml:space="preserve"> </w:t>
      </w:r>
      <w:r w:rsidR="006D045B">
        <w:t>(Lee et al., 2020)</w:t>
      </w:r>
      <w:r w:rsidRPr="009442B5">
        <w:rPr>
          <w:szCs w:val="24"/>
          <w:lang w:val="en-IN"/>
        </w:rPr>
        <w:t>.</w:t>
      </w:r>
    </w:p>
    <w:p w14:paraId="01B19EB6" w14:textId="7453900E" w:rsidR="0016697E" w:rsidRPr="009442B5" w:rsidRDefault="0016697E" w:rsidP="007269AA">
      <w:pPr>
        <w:spacing w:line="360" w:lineRule="auto"/>
        <w:jc w:val="both"/>
        <w:rPr>
          <w:szCs w:val="24"/>
          <w:lang w:val="en-IN"/>
        </w:rPr>
      </w:pPr>
      <w:r w:rsidRPr="009442B5">
        <w:rPr>
          <w:szCs w:val="24"/>
          <w:lang w:val="en-IN"/>
        </w:rPr>
        <w:t>Teamwork, a pillar of organizational culture, presents itself as an exclusive challenge in remote work. The studies demonstrate the role of distance work on teamwork, demonstrating that a deliberate attempt is needed to promote teamwork under such conditions</w:t>
      </w:r>
      <w:r w:rsidR="004C7414">
        <w:rPr>
          <w:szCs w:val="24"/>
          <w:lang w:val="en-IN"/>
        </w:rPr>
        <w:t xml:space="preserve"> </w:t>
      </w:r>
      <w:r w:rsidR="004C7414">
        <w:t>(Smith and Ruiz, 2020)</w:t>
      </w:r>
      <w:r w:rsidRPr="009442B5">
        <w:rPr>
          <w:szCs w:val="24"/>
          <w:lang w:val="en-IN"/>
        </w:rPr>
        <w:t xml:space="preserve">. Inside </w:t>
      </w:r>
      <w:r w:rsidR="00650828">
        <w:rPr>
          <w:szCs w:val="24"/>
          <w:lang w:val="en-IN"/>
        </w:rPr>
        <w:t>(ABC)</w:t>
      </w:r>
      <w:r w:rsidRPr="009442B5">
        <w:rPr>
          <w:szCs w:val="24"/>
          <w:lang w:val="en-IN"/>
        </w:rPr>
        <w:t>, a financial institution in which collaboration is an integral part of success, grasping the way, in which the organization encourages teamwork and cooperation in the context of remote work turns crucial</w:t>
      </w:r>
      <w:r w:rsidR="00FD3C84">
        <w:rPr>
          <w:szCs w:val="24"/>
          <w:lang w:val="en-IN"/>
        </w:rPr>
        <w:t xml:space="preserve"> </w:t>
      </w:r>
      <w:r w:rsidR="00FD3C84">
        <w:t>(Asatiani et al., 2020)</w:t>
      </w:r>
      <w:r w:rsidRPr="009442B5">
        <w:rPr>
          <w:szCs w:val="24"/>
          <w:lang w:val="en-IN"/>
        </w:rPr>
        <w:t xml:space="preserve">. The purpose of this discussion, therefore, will be to uncover the mysteries of how </w:t>
      </w:r>
      <w:r w:rsidR="00650828">
        <w:rPr>
          <w:szCs w:val="24"/>
          <w:lang w:val="en-IN"/>
        </w:rPr>
        <w:t>(ABC)</w:t>
      </w:r>
      <w:r w:rsidRPr="009442B5">
        <w:rPr>
          <w:szCs w:val="24"/>
          <w:lang w:val="en-IN"/>
        </w:rPr>
        <w:t xml:space="preserve"> maintains a cooperative culture despite the difficulties emanating from remote work. Through the analysis, this work seeks to provide helpful lessons regarding the organization’s practices </w:t>
      </w:r>
      <w:r w:rsidR="007C156A" w:rsidRPr="009442B5">
        <w:rPr>
          <w:szCs w:val="24"/>
          <w:lang w:val="en-IN"/>
        </w:rPr>
        <w:t>regarding</w:t>
      </w:r>
      <w:r w:rsidRPr="009442B5">
        <w:rPr>
          <w:szCs w:val="24"/>
          <w:lang w:val="en-IN"/>
        </w:rPr>
        <w:t xml:space="preserve"> teamwork dynamics in a remote setting that </w:t>
      </w:r>
      <w:r w:rsidR="007C156A" w:rsidRPr="009442B5">
        <w:rPr>
          <w:szCs w:val="24"/>
          <w:lang w:val="en-IN"/>
        </w:rPr>
        <w:t>apply</w:t>
      </w:r>
      <w:r w:rsidRPr="009442B5">
        <w:rPr>
          <w:szCs w:val="24"/>
          <w:lang w:val="en-IN"/>
        </w:rPr>
        <w:t xml:space="preserve"> not just to </w:t>
      </w:r>
      <w:r w:rsidR="00650828">
        <w:rPr>
          <w:szCs w:val="24"/>
          <w:lang w:val="en-IN"/>
        </w:rPr>
        <w:t>(ABC)</w:t>
      </w:r>
      <w:r w:rsidRPr="009442B5">
        <w:rPr>
          <w:szCs w:val="24"/>
          <w:lang w:val="en-IN"/>
        </w:rPr>
        <w:t xml:space="preserve"> but to the wider context of collaborative work in the banking sector as it develops</w:t>
      </w:r>
      <w:r w:rsidR="00FD3C84">
        <w:rPr>
          <w:szCs w:val="24"/>
          <w:lang w:val="en-IN"/>
        </w:rPr>
        <w:t xml:space="preserve"> </w:t>
      </w:r>
      <w:r w:rsidR="00FD3C84">
        <w:t>(Asatiani et al., 2020)</w:t>
      </w:r>
      <w:r w:rsidRPr="009442B5">
        <w:rPr>
          <w:szCs w:val="24"/>
          <w:lang w:val="en-IN"/>
        </w:rPr>
        <w:t>.</w:t>
      </w:r>
    </w:p>
    <w:p w14:paraId="3FD638B1" w14:textId="1D767628" w:rsidR="00FC301A" w:rsidRPr="00DE6468" w:rsidRDefault="00FC301A" w:rsidP="007269AA">
      <w:pPr>
        <w:spacing w:line="360" w:lineRule="auto"/>
        <w:jc w:val="both"/>
        <w:rPr>
          <w:b/>
          <w:bCs/>
          <w:szCs w:val="24"/>
          <w:highlight w:val="yellow"/>
          <w:lang w:val="en-IN"/>
        </w:rPr>
      </w:pPr>
      <w:r w:rsidRPr="00DE6468">
        <w:rPr>
          <w:b/>
          <w:bCs/>
          <w:szCs w:val="24"/>
          <w:highlight w:val="yellow"/>
          <w:lang w:val="en-IN"/>
        </w:rPr>
        <w:t>Identifying Gaps in Current Knowledge</w:t>
      </w:r>
    </w:p>
    <w:p w14:paraId="6742463B" w14:textId="40F8A40A" w:rsidR="00DE6468" w:rsidRDefault="00DE6468" w:rsidP="007269AA">
      <w:pPr>
        <w:spacing w:line="360" w:lineRule="auto"/>
        <w:jc w:val="both"/>
        <w:rPr>
          <w:szCs w:val="24"/>
          <w:lang w:val="en-IN"/>
        </w:rPr>
      </w:pPr>
      <w:r w:rsidRPr="00DE6468">
        <w:rPr>
          <w:szCs w:val="24"/>
          <w:highlight w:val="yellow"/>
          <w:lang w:val="en-IN"/>
        </w:rPr>
        <w:t xml:space="preserve">The current literature thoroughly investigates the effects of remote work on productivity, employee satisfaction, work-life balance, organizational values, communication, and teamwork, although a gap is noticeable in discussing the </w:t>
      </w:r>
      <w:proofErr w:type="gramStart"/>
      <w:r w:rsidRPr="00DE6468">
        <w:rPr>
          <w:szCs w:val="24"/>
          <w:highlight w:val="yellow"/>
          <w:lang w:val="en-IN"/>
        </w:rPr>
        <w:t>particular challenges</w:t>
      </w:r>
      <w:proofErr w:type="gramEnd"/>
      <w:r w:rsidRPr="00DE6468">
        <w:rPr>
          <w:szCs w:val="24"/>
          <w:highlight w:val="yellow"/>
          <w:lang w:val="en-IN"/>
        </w:rPr>
        <w:t xml:space="preserve"> and opportunities of remote work within the banking sector, particularly in organizations that have high-security standards like the case of </w:t>
      </w:r>
      <w:r w:rsidR="00650828">
        <w:rPr>
          <w:szCs w:val="24"/>
          <w:highlight w:val="yellow"/>
          <w:lang w:val="en-IN"/>
        </w:rPr>
        <w:t>(ABC)</w:t>
      </w:r>
      <w:r w:rsidRPr="00DE6468">
        <w:rPr>
          <w:szCs w:val="24"/>
          <w:highlight w:val="yellow"/>
          <w:lang w:val="en-IN"/>
        </w:rPr>
        <w:t xml:space="preserve"> </w:t>
      </w:r>
      <w:r w:rsidRPr="00DE6468">
        <w:rPr>
          <w:highlight w:val="yellow"/>
        </w:rPr>
        <w:t>(Asatiani et al., 2020)</w:t>
      </w:r>
      <w:r w:rsidRPr="00DE6468">
        <w:rPr>
          <w:szCs w:val="24"/>
          <w:highlight w:val="yellow"/>
          <w:lang w:val="en-IN"/>
        </w:rPr>
        <w:t xml:space="preserve">. The literature emphasizes general aspects of remote work, and there is a gap in understanding the peculiarities and complexities of financial institutions working in a highly regulated environment. Besides, the current research is insufficient that truly links employee engagement and organizational culture in the post-pandemic era, hence, leaving unexplored the intricate interconnections of these vital </w:t>
      </w:r>
      <w:r w:rsidRPr="00DE6468">
        <w:rPr>
          <w:szCs w:val="24"/>
          <w:highlight w:val="yellow"/>
          <w:lang w:val="en-IN"/>
        </w:rPr>
        <w:lastRenderedPageBreak/>
        <w:t xml:space="preserve">elements. A thorough analysis of the bridge between these gaps is vital to gain complete understanding of the remote working impact on </w:t>
      </w:r>
      <w:r w:rsidR="00650828">
        <w:rPr>
          <w:szCs w:val="24"/>
          <w:highlight w:val="yellow"/>
          <w:lang w:val="en-IN"/>
        </w:rPr>
        <w:t>(ABC)</w:t>
      </w:r>
      <w:r w:rsidRPr="00DE6468">
        <w:rPr>
          <w:szCs w:val="24"/>
          <w:highlight w:val="yellow"/>
          <w:lang w:val="en-IN"/>
        </w:rPr>
        <w:t xml:space="preserve"> UK operations and to develop practical recommendations designed to overcome the specific challenges the banking industry is facing </w:t>
      </w:r>
      <w:r w:rsidRPr="00DE6468">
        <w:rPr>
          <w:highlight w:val="yellow"/>
        </w:rPr>
        <w:t>(Smith and Ruiz, 2020)</w:t>
      </w:r>
      <w:r w:rsidRPr="00DE6468">
        <w:rPr>
          <w:szCs w:val="24"/>
          <w:highlight w:val="yellow"/>
          <w:lang w:val="en-IN"/>
        </w:rPr>
        <w:t>.</w:t>
      </w:r>
    </w:p>
    <w:p w14:paraId="249B7F4B" w14:textId="622B3B18" w:rsidR="007C156A" w:rsidRPr="009442B5" w:rsidRDefault="00CB6B55" w:rsidP="007269AA">
      <w:pPr>
        <w:pStyle w:val="Heading1"/>
        <w:rPr>
          <w:lang w:val="en-IN"/>
        </w:rPr>
      </w:pPr>
      <w:bookmarkStart w:id="11" w:name="_Toc158036278"/>
      <w:r w:rsidRPr="009442B5">
        <w:rPr>
          <w:lang w:val="en-IN"/>
        </w:rPr>
        <w:t xml:space="preserve">4. </w:t>
      </w:r>
      <w:r w:rsidR="007C156A" w:rsidRPr="009442B5">
        <w:rPr>
          <w:lang w:val="en-IN"/>
        </w:rPr>
        <w:t>Research Methodology</w:t>
      </w:r>
      <w:bookmarkEnd w:id="11"/>
    </w:p>
    <w:p w14:paraId="3789370A" w14:textId="7FC6F8E9" w:rsidR="00CB6B55" w:rsidRPr="009442B5" w:rsidRDefault="00CB6B55" w:rsidP="007269AA">
      <w:pPr>
        <w:spacing w:line="360" w:lineRule="auto"/>
        <w:jc w:val="both"/>
        <w:rPr>
          <w:szCs w:val="24"/>
          <w:lang w:val="en-IN"/>
        </w:rPr>
      </w:pPr>
      <w:r w:rsidRPr="009442B5">
        <w:rPr>
          <w:szCs w:val="24"/>
          <w:lang w:val="en-IN"/>
        </w:rPr>
        <w:t xml:space="preserve">Secondary research, also called desk research, refers to the collection and analysis of secondary data and literature through which research questions are addressed. This approach is most appropriate to our study because it is possible to use the readily available resources to investigate the remote work on employee buy-in and organizational culture at </w:t>
      </w:r>
      <w:r w:rsidR="00650828">
        <w:rPr>
          <w:szCs w:val="24"/>
          <w:lang w:val="en-IN"/>
        </w:rPr>
        <w:t>(ABC)</w:t>
      </w:r>
      <w:r w:rsidRPr="009442B5">
        <w:rPr>
          <w:szCs w:val="24"/>
          <w:lang w:val="en-IN"/>
        </w:rPr>
        <w:t xml:space="preserve"> Holdings plc in the UK</w:t>
      </w:r>
      <w:r w:rsidR="004C7414">
        <w:rPr>
          <w:szCs w:val="24"/>
          <w:lang w:val="en-IN"/>
        </w:rPr>
        <w:t xml:space="preserve"> </w:t>
      </w:r>
      <w:r w:rsidR="004C7414">
        <w:t>(Smith and Ruiz, 2020)</w:t>
      </w:r>
      <w:r w:rsidRPr="009442B5">
        <w:rPr>
          <w:szCs w:val="24"/>
          <w:lang w:val="en-IN"/>
        </w:rPr>
        <w:t>.</w:t>
      </w:r>
    </w:p>
    <w:p w14:paraId="46C3EF26" w14:textId="77777777" w:rsidR="00CB6B55" w:rsidRPr="009442B5" w:rsidRDefault="00CB6B55" w:rsidP="007269AA">
      <w:pPr>
        <w:pStyle w:val="Heading2"/>
        <w:rPr>
          <w:lang w:val="en-IN"/>
        </w:rPr>
      </w:pPr>
      <w:bookmarkStart w:id="12" w:name="_Toc158036279"/>
      <w:r w:rsidRPr="009442B5">
        <w:rPr>
          <w:lang w:val="en-IN"/>
        </w:rPr>
        <w:t>4.1 Scope of Secondary Research</w:t>
      </w:r>
      <w:bookmarkEnd w:id="12"/>
    </w:p>
    <w:p w14:paraId="613D40D5" w14:textId="0CB9A9B2" w:rsidR="00CB6B55" w:rsidRPr="009442B5" w:rsidRDefault="00CB6B55" w:rsidP="007269AA">
      <w:pPr>
        <w:spacing w:line="360" w:lineRule="auto"/>
        <w:jc w:val="both"/>
        <w:rPr>
          <w:szCs w:val="24"/>
          <w:lang w:val="en-IN"/>
        </w:rPr>
      </w:pPr>
      <w:r w:rsidRPr="009442B5">
        <w:rPr>
          <w:szCs w:val="24"/>
          <w:lang w:val="en-IN"/>
        </w:rPr>
        <w:t xml:space="preserve">Secondary research will include data gathering and analysis from published academic journals, trade reports, company papers as well as other relevant sources. Thanks to such a comprehensive approach, we will be able to acquire knowledge of remote work phenomena, employee engagement strategies, organizational culture patterns, and </w:t>
      </w:r>
      <w:r w:rsidR="00650828">
        <w:rPr>
          <w:szCs w:val="24"/>
          <w:lang w:val="en-IN"/>
        </w:rPr>
        <w:t>(ABC)</w:t>
      </w:r>
      <w:r w:rsidRPr="009442B5">
        <w:rPr>
          <w:szCs w:val="24"/>
          <w:lang w:val="en-IN"/>
        </w:rPr>
        <w:t>’s operations in the UK</w:t>
      </w:r>
      <w:r w:rsidR="000F3778">
        <w:rPr>
          <w:szCs w:val="24"/>
          <w:lang w:val="en-IN"/>
        </w:rPr>
        <w:t xml:space="preserve"> </w:t>
      </w:r>
      <w:r w:rsidR="000F3778">
        <w:t>(Abarca, Palos-Sanchez and Rus-Arias, 2020)</w:t>
      </w:r>
      <w:r w:rsidRPr="009442B5">
        <w:rPr>
          <w:szCs w:val="24"/>
          <w:lang w:val="en-IN"/>
        </w:rPr>
        <w:t xml:space="preserve">. The secondary study includes a wide range covering published articles in academic journals, trade reports, company documents, and other relevant materials. This integrated approach is intended to support a more integrated understanding of the nature of remote work phenomena, employee engagement strategies, organizational culture patterns, and the dynamics of </w:t>
      </w:r>
      <w:r w:rsidR="00650828">
        <w:rPr>
          <w:szCs w:val="24"/>
          <w:lang w:val="en-IN"/>
        </w:rPr>
        <w:t>(ABC)</w:t>
      </w:r>
      <w:r w:rsidRPr="009442B5">
        <w:rPr>
          <w:szCs w:val="24"/>
          <w:lang w:val="en-IN"/>
        </w:rPr>
        <w:t>’s operations in the United Kingdom</w:t>
      </w:r>
      <w:r w:rsidR="00EC20CF">
        <w:rPr>
          <w:szCs w:val="24"/>
          <w:lang w:val="en-IN"/>
        </w:rPr>
        <w:t xml:space="preserve"> </w:t>
      </w:r>
      <w:r w:rsidR="00EC20CF">
        <w:t xml:space="preserve">(Decker, </w:t>
      </w:r>
      <w:proofErr w:type="gramStart"/>
      <w:r w:rsidR="00EC20CF">
        <w:t>Foster</w:t>
      </w:r>
      <w:proofErr w:type="gramEnd"/>
      <w:r w:rsidR="00EC20CF">
        <w:t xml:space="preserve"> and Giovannoni, 2023)</w:t>
      </w:r>
      <w:r w:rsidRPr="009442B5">
        <w:rPr>
          <w:szCs w:val="24"/>
          <w:lang w:val="en-IN"/>
        </w:rPr>
        <w:t>.</w:t>
      </w:r>
    </w:p>
    <w:p w14:paraId="5713C0A8" w14:textId="7A698DDF" w:rsidR="00CB6B55" w:rsidRPr="009442B5" w:rsidRDefault="00CB6B55" w:rsidP="007269AA">
      <w:pPr>
        <w:spacing w:line="360" w:lineRule="auto"/>
        <w:jc w:val="both"/>
        <w:rPr>
          <w:szCs w:val="24"/>
          <w:lang w:val="en-IN"/>
        </w:rPr>
      </w:pPr>
      <w:r w:rsidRPr="009442B5">
        <w:rPr>
          <w:szCs w:val="24"/>
          <w:lang w:val="en-IN"/>
        </w:rPr>
        <w:t xml:space="preserve">Academic journals will play the role of a bank where theoretical frameworks and empirical studies will serve as a background for our research. Trade reports from reliable sources will provide us with niche intelligence, which will enable us to situate our findings within a broader environment. Company documents, especially those of </w:t>
      </w:r>
      <w:r w:rsidR="00650828">
        <w:rPr>
          <w:szCs w:val="24"/>
          <w:lang w:val="en-IN"/>
        </w:rPr>
        <w:t>(ABC)</w:t>
      </w:r>
      <w:r w:rsidRPr="009442B5">
        <w:rPr>
          <w:szCs w:val="24"/>
          <w:lang w:val="en-IN"/>
        </w:rPr>
        <w:t>, shall provide critical firsthand views on the organization’s resistance to remote work hurdles</w:t>
      </w:r>
      <w:r w:rsidR="000F3778">
        <w:rPr>
          <w:szCs w:val="24"/>
          <w:lang w:val="en-IN"/>
        </w:rPr>
        <w:t xml:space="preserve"> </w:t>
      </w:r>
      <w:r w:rsidR="000F3778">
        <w:t>(Abarca, Palos-Sanchez and Rus-Arias, 2020)</w:t>
      </w:r>
      <w:r w:rsidRPr="009442B5">
        <w:rPr>
          <w:szCs w:val="24"/>
          <w:lang w:val="en-IN"/>
        </w:rPr>
        <w:t>.</w:t>
      </w:r>
    </w:p>
    <w:p w14:paraId="26880B43" w14:textId="77777777" w:rsidR="007C3CA0" w:rsidRPr="007C3CA0" w:rsidRDefault="007C3CA0" w:rsidP="007C3CA0">
      <w:pPr>
        <w:spacing w:line="360" w:lineRule="auto"/>
        <w:jc w:val="both"/>
        <w:rPr>
          <w:rFonts w:eastAsiaTheme="majorEastAsia" w:cstheme="majorBidi"/>
          <w:bCs/>
          <w:szCs w:val="33"/>
          <w:highlight w:val="yellow"/>
          <w:lang w:val="en-IN"/>
        </w:rPr>
      </w:pPr>
      <w:r w:rsidRPr="007C3CA0">
        <w:rPr>
          <w:rFonts w:eastAsiaTheme="majorEastAsia" w:cstheme="majorBidi"/>
          <w:bCs/>
          <w:szCs w:val="33"/>
          <w:highlight w:val="yellow"/>
          <w:lang w:val="en-IN"/>
        </w:rPr>
        <w:t xml:space="preserve">As for the field of secondary research, our primary data sources will include well-known academic databases such as PubMed, Scopus, and Google Scholar. In this reward, we will perform inclusive searches and retrieve peer-reviewed articles, conference papers, and dissertations </w:t>
      </w:r>
      <w:proofErr w:type="gramStart"/>
      <w:r w:rsidRPr="007C3CA0">
        <w:rPr>
          <w:rFonts w:eastAsiaTheme="majorEastAsia" w:cstheme="majorBidi"/>
          <w:bCs/>
          <w:szCs w:val="33"/>
          <w:highlight w:val="yellow"/>
          <w:lang w:val="en-IN"/>
        </w:rPr>
        <w:t>in the area of</w:t>
      </w:r>
      <w:proofErr w:type="gramEnd"/>
      <w:r w:rsidRPr="007C3CA0">
        <w:rPr>
          <w:rFonts w:eastAsiaTheme="majorEastAsia" w:cstheme="majorBidi"/>
          <w:bCs/>
          <w:szCs w:val="33"/>
          <w:highlight w:val="yellow"/>
          <w:lang w:val="en-IN"/>
        </w:rPr>
        <w:t xml:space="preserve"> work arrangements, employee involvement, and organizational culture, using the knowledge base set up by Chanana and Sangeeta (2020). Further, we will </w:t>
      </w:r>
      <w:r w:rsidRPr="007C3CA0">
        <w:rPr>
          <w:rFonts w:eastAsiaTheme="majorEastAsia" w:cstheme="majorBidi"/>
          <w:bCs/>
          <w:szCs w:val="33"/>
          <w:highlight w:val="yellow"/>
          <w:lang w:val="en-IN"/>
        </w:rPr>
        <w:lastRenderedPageBreak/>
        <w:t>analyze industry reports from top industry names including Deloitte, PwC, and McKinsey, to understand broader trends and best practices in the adoption and impact of remote working on organizational dynamics, as suggested by Decker et al. (2023).</w:t>
      </w:r>
    </w:p>
    <w:p w14:paraId="6DA703B9" w14:textId="1F698E52" w:rsidR="00CB6B55" w:rsidRPr="007C3CA0" w:rsidRDefault="007C3CA0" w:rsidP="007C3CA0">
      <w:pPr>
        <w:spacing w:line="360" w:lineRule="auto"/>
        <w:jc w:val="both"/>
        <w:rPr>
          <w:bCs/>
          <w:szCs w:val="24"/>
          <w:lang w:val="en-IN"/>
        </w:rPr>
      </w:pPr>
      <w:r w:rsidRPr="007C3CA0">
        <w:rPr>
          <w:rFonts w:eastAsiaTheme="majorEastAsia" w:cstheme="majorBidi"/>
          <w:bCs/>
          <w:szCs w:val="33"/>
          <w:highlight w:val="yellow"/>
          <w:lang w:val="en-IN"/>
        </w:rPr>
        <w:t xml:space="preserve">Research into </w:t>
      </w:r>
      <w:r w:rsidR="00650828">
        <w:rPr>
          <w:rFonts w:eastAsiaTheme="majorEastAsia" w:cstheme="majorBidi"/>
          <w:bCs/>
          <w:szCs w:val="33"/>
          <w:highlight w:val="yellow"/>
          <w:lang w:val="en-IN"/>
        </w:rPr>
        <w:t>(ABC)</w:t>
      </w:r>
      <w:r w:rsidRPr="007C3CA0">
        <w:rPr>
          <w:rFonts w:eastAsiaTheme="majorEastAsia" w:cstheme="majorBidi"/>
          <w:bCs/>
          <w:szCs w:val="33"/>
          <w:highlight w:val="yellow"/>
          <w:lang w:val="en-IN"/>
        </w:rPr>
        <w:t xml:space="preserve">’s flexible work policies, employee commitment, and organizational culture will be underpinned by an examination of the organisation’s publications such as annual reports, sustainability reports, and press releases. According to the recommendations of Decker, Foster, and Giovannoni (2023), these documents will provide an insider’s view on the problems that </w:t>
      </w:r>
      <w:r w:rsidR="00650828">
        <w:rPr>
          <w:rFonts w:eastAsiaTheme="majorEastAsia" w:cstheme="majorBidi"/>
          <w:bCs/>
          <w:szCs w:val="33"/>
          <w:highlight w:val="yellow"/>
          <w:lang w:val="en-IN"/>
        </w:rPr>
        <w:t>(ABC)</w:t>
      </w:r>
      <w:r w:rsidRPr="007C3CA0">
        <w:rPr>
          <w:rFonts w:eastAsiaTheme="majorEastAsia" w:cstheme="majorBidi"/>
          <w:bCs/>
          <w:szCs w:val="33"/>
          <w:highlight w:val="yellow"/>
          <w:lang w:val="en-IN"/>
        </w:rPr>
        <w:t xml:space="preserve"> faces while implementing remote work and the consequences for the employees’ experience and organizational culture, which is in line with the insights of Abarca, Palos-Sanchez, and Rus-Arias (2020). It should be emphasized, however, that the primary research techniques including interviews, questionnaires, or discussions will not be employed because our focus is on collection of secondary data such as data from credible academic sources and company publications.</w:t>
      </w:r>
    </w:p>
    <w:p w14:paraId="56A25819" w14:textId="77777777" w:rsidR="00CB6B55" w:rsidRPr="009442B5" w:rsidRDefault="00CB6B55" w:rsidP="007269AA">
      <w:pPr>
        <w:pStyle w:val="Heading2"/>
        <w:rPr>
          <w:lang w:val="en-IN"/>
        </w:rPr>
      </w:pPr>
      <w:bookmarkStart w:id="13" w:name="_Toc158036281"/>
      <w:r w:rsidRPr="009442B5">
        <w:rPr>
          <w:lang w:val="en-IN"/>
        </w:rPr>
        <w:t>4.3 Data Analysis</w:t>
      </w:r>
      <w:bookmarkEnd w:id="13"/>
    </w:p>
    <w:p w14:paraId="0CCCE747" w14:textId="3449B40A" w:rsidR="007C156A" w:rsidRPr="009442B5" w:rsidRDefault="00CB6B55" w:rsidP="007269AA">
      <w:pPr>
        <w:spacing w:line="360" w:lineRule="auto"/>
        <w:jc w:val="both"/>
        <w:rPr>
          <w:szCs w:val="24"/>
          <w:lang w:val="en-IN"/>
        </w:rPr>
      </w:pPr>
      <w:r w:rsidRPr="009442B5">
        <w:rPr>
          <w:szCs w:val="24"/>
          <w:lang w:val="en-IN"/>
        </w:rPr>
        <w:t>Secondary research analysis entails taking existing information and organizing and interpreting it to draw insightful conclusions. Thematic analysis will be used to uncover reoccurring themes, patterns, and insights from the literature and company reports regarding remote and in-person work, employee engagement, and organizational culture</w:t>
      </w:r>
      <w:r w:rsidR="00A87459">
        <w:rPr>
          <w:szCs w:val="24"/>
          <w:lang w:val="en-IN"/>
        </w:rPr>
        <w:t xml:space="preserve"> </w:t>
      </w:r>
      <w:r w:rsidR="00A87459">
        <w:t>(</w:t>
      </w:r>
      <w:proofErr w:type="spellStart"/>
      <w:r w:rsidR="00A87459">
        <w:t>Narayanamurthy</w:t>
      </w:r>
      <w:proofErr w:type="spellEnd"/>
      <w:r w:rsidR="00A87459">
        <w:t xml:space="preserve"> and Tortorella, 2021)</w:t>
      </w:r>
      <w:r w:rsidRPr="009442B5">
        <w:rPr>
          <w:szCs w:val="24"/>
          <w:lang w:val="en-IN"/>
        </w:rPr>
        <w:t xml:space="preserve">. There are numerous iterative stages in thematic analysis: familiarization with the data, generation of initial codes, search for themes, review of themes, </w:t>
      </w:r>
      <w:r w:rsidR="00614976" w:rsidRPr="009442B5">
        <w:rPr>
          <w:szCs w:val="24"/>
          <w:lang w:val="en-IN"/>
        </w:rPr>
        <w:t>definition,</w:t>
      </w:r>
      <w:r w:rsidRPr="009442B5">
        <w:rPr>
          <w:szCs w:val="24"/>
          <w:lang w:val="en-IN"/>
        </w:rPr>
        <w:t xml:space="preserve"> and naming of the themes as well as the final report. Through conducting systematic data analysis of the collected data, we will better understand how working from home affects employee engagement and the organizational culture of </w:t>
      </w:r>
      <w:r w:rsidR="00650828">
        <w:rPr>
          <w:szCs w:val="24"/>
          <w:lang w:val="en-IN"/>
        </w:rPr>
        <w:t>(ABC)</w:t>
      </w:r>
      <w:r w:rsidRPr="009442B5">
        <w:rPr>
          <w:szCs w:val="24"/>
          <w:lang w:val="en-IN"/>
        </w:rPr>
        <w:t xml:space="preserve"> in the UK</w:t>
      </w:r>
      <w:r w:rsidR="009B1DE5">
        <w:rPr>
          <w:szCs w:val="24"/>
          <w:lang w:val="en-IN"/>
        </w:rPr>
        <w:t xml:space="preserve"> </w:t>
      </w:r>
      <w:r w:rsidR="009B1DE5">
        <w:t>(Curtis, 2023)</w:t>
      </w:r>
      <w:r w:rsidRPr="009442B5">
        <w:rPr>
          <w:szCs w:val="24"/>
          <w:lang w:val="en-IN"/>
        </w:rPr>
        <w:t>.</w:t>
      </w:r>
    </w:p>
    <w:p w14:paraId="4B1AB5F9" w14:textId="5011ED62" w:rsidR="00CB6B55" w:rsidRPr="009442B5" w:rsidRDefault="00CB6B55" w:rsidP="007269AA">
      <w:pPr>
        <w:spacing w:line="360" w:lineRule="auto"/>
        <w:jc w:val="both"/>
        <w:rPr>
          <w:szCs w:val="24"/>
          <w:lang w:val="en-IN"/>
        </w:rPr>
      </w:pPr>
      <w:r w:rsidRPr="009442B5">
        <w:rPr>
          <w:szCs w:val="24"/>
          <w:lang w:val="en-IN"/>
        </w:rPr>
        <w:t>The analysis phase is an important effort in the field of secondary research, which entails an organized and critical interpretation of the already existing information. Qualitative methods, namely thematic analysis, will be used to identify themes, patterns, and insights from the literature and reports issued by companies</w:t>
      </w:r>
      <w:r w:rsidR="009B1DE5">
        <w:rPr>
          <w:szCs w:val="24"/>
          <w:lang w:val="en-IN"/>
        </w:rPr>
        <w:t xml:space="preserve"> </w:t>
      </w:r>
      <w:r w:rsidR="009B1DE5">
        <w:t>(Curtis, 2023)</w:t>
      </w:r>
      <w:r w:rsidRPr="009442B5">
        <w:rPr>
          <w:szCs w:val="24"/>
          <w:lang w:val="en-IN"/>
        </w:rPr>
        <w:t>. This analytical approach spans several phases, starting with data acquaintance and following through the first code production, theme detection, thorough evaluation, and definition, eventually ending with the writing of a complete final report</w:t>
      </w:r>
      <w:r w:rsidR="002A3B2C">
        <w:rPr>
          <w:szCs w:val="24"/>
          <w:lang w:val="en-IN"/>
        </w:rPr>
        <w:t xml:space="preserve"> </w:t>
      </w:r>
      <w:r w:rsidR="002A3B2C">
        <w:t>(Chanana and Sangeeta, 2020)</w:t>
      </w:r>
      <w:r w:rsidRPr="009442B5">
        <w:rPr>
          <w:szCs w:val="24"/>
          <w:lang w:val="en-IN"/>
        </w:rPr>
        <w:t xml:space="preserve">. Thematic analysis will act as a prism for our understanding of subtle relationships between remote work, employee engagement, and organizational culture. Through the process of iteratively unpacking themes, we will reveal the </w:t>
      </w:r>
      <w:r w:rsidRPr="009442B5">
        <w:rPr>
          <w:szCs w:val="24"/>
          <w:lang w:val="en-IN"/>
        </w:rPr>
        <w:lastRenderedPageBreak/>
        <w:t xml:space="preserve">workings of how home-based work affects individual engagement and overall organizational culture inside </w:t>
      </w:r>
      <w:r w:rsidR="00650828">
        <w:rPr>
          <w:szCs w:val="24"/>
          <w:lang w:val="en-IN"/>
        </w:rPr>
        <w:t>(ABC)</w:t>
      </w:r>
      <w:r w:rsidR="00A87459">
        <w:rPr>
          <w:szCs w:val="24"/>
          <w:lang w:val="en-IN"/>
        </w:rPr>
        <w:t xml:space="preserve"> </w:t>
      </w:r>
      <w:r w:rsidR="00A87459">
        <w:t>(</w:t>
      </w:r>
      <w:proofErr w:type="spellStart"/>
      <w:r w:rsidR="00A87459">
        <w:t>Narayanamurthy</w:t>
      </w:r>
      <w:proofErr w:type="spellEnd"/>
      <w:r w:rsidR="00A87459">
        <w:t xml:space="preserve"> and Tortorella, 2021)</w:t>
      </w:r>
      <w:r w:rsidRPr="009442B5">
        <w:rPr>
          <w:szCs w:val="24"/>
          <w:lang w:val="en-IN"/>
        </w:rPr>
        <w:t>.</w:t>
      </w:r>
    </w:p>
    <w:p w14:paraId="08ABD873" w14:textId="75D6C61C" w:rsidR="00CB6B55" w:rsidRPr="009442B5" w:rsidRDefault="00CB6B55" w:rsidP="007269AA">
      <w:pPr>
        <w:pStyle w:val="Heading2"/>
        <w:rPr>
          <w:lang w:val="en-IN"/>
        </w:rPr>
      </w:pPr>
      <w:bookmarkStart w:id="14" w:name="_Toc158036282"/>
      <w:r w:rsidRPr="009442B5">
        <w:rPr>
          <w:lang w:val="en-IN"/>
        </w:rPr>
        <w:t>4.4 Ethical Considerations</w:t>
      </w:r>
      <w:bookmarkEnd w:id="14"/>
    </w:p>
    <w:p w14:paraId="73CEBCBF" w14:textId="7A4C5A84" w:rsidR="00CB6B55" w:rsidRPr="009442B5" w:rsidRDefault="00CB6B55" w:rsidP="007269AA">
      <w:pPr>
        <w:spacing w:line="360" w:lineRule="auto"/>
        <w:jc w:val="both"/>
        <w:rPr>
          <w:b/>
          <w:bCs/>
          <w:szCs w:val="24"/>
          <w:lang w:val="en-IN"/>
        </w:rPr>
      </w:pPr>
      <w:r w:rsidRPr="009442B5">
        <w:rPr>
          <w:b/>
          <w:bCs/>
          <w:szCs w:val="24"/>
          <w:lang w:val="en-IN"/>
        </w:rPr>
        <w:t xml:space="preserve">Confidentiality: </w:t>
      </w:r>
      <w:r w:rsidRPr="009442B5">
        <w:rPr>
          <w:szCs w:val="24"/>
          <w:lang w:val="en-IN"/>
        </w:rPr>
        <w:t xml:space="preserve">The confidentiality of data sources is considered one of the fundamental ethical principles. The protection of privacy for individuals and organizations should primarily concern when using company publications or proprietary information from </w:t>
      </w:r>
      <w:r w:rsidR="00650828">
        <w:rPr>
          <w:szCs w:val="24"/>
          <w:lang w:val="en-IN"/>
        </w:rPr>
        <w:t>(ABC)</w:t>
      </w:r>
      <w:r w:rsidRPr="009442B5">
        <w:rPr>
          <w:szCs w:val="24"/>
          <w:lang w:val="en-IN"/>
        </w:rPr>
        <w:t>. To maintain confidentiality, all data will go through anonymization and aggregation procedures reducing the likelihood of intrusion by unauthorized parties and preventing the leakage of confidential information</w:t>
      </w:r>
      <w:r w:rsidR="006C6C83">
        <w:rPr>
          <w:szCs w:val="24"/>
          <w:lang w:val="en-IN"/>
        </w:rPr>
        <w:t xml:space="preserve"> </w:t>
      </w:r>
      <w:r w:rsidR="006C6C83">
        <w:t>(Curtis, 2023)</w:t>
      </w:r>
      <w:r w:rsidRPr="009442B5">
        <w:rPr>
          <w:szCs w:val="24"/>
          <w:lang w:val="en-IN"/>
        </w:rPr>
        <w:t>.</w:t>
      </w:r>
    </w:p>
    <w:p w14:paraId="4CEF6555" w14:textId="7897F125" w:rsidR="00CB6B55" w:rsidRPr="009442B5" w:rsidRDefault="00CB6B55" w:rsidP="007269AA">
      <w:pPr>
        <w:spacing w:line="360" w:lineRule="auto"/>
        <w:jc w:val="both"/>
        <w:rPr>
          <w:b/>
          <w:bCs/>
          <w:szCs w:val="24"/>
          <w:lang w:val="en-IN"/>
        </w:rPr>
      </w:pPr>
      <w:r w:rsidRPr="009442B5">
        <w:rPr>
          <w:b/>
          <w:bCs/>
          <w:szCs w:val="24"/>
          <w:lang w:val="en-IN"/>
        </w:rPr>
        <w:t xml:space="preserve">Citing Sources: </w:t>
      </w:r>
      <w:r w:rsidRPr="009442B5">
        <w:rPr>
          <w:szCs w:val="24"/>
          <w:lang w:val="en-IN"/>
        </w:rPr>
        <w:t>In secondary research, all ideas should be properly acknowledged and referenced. This approach not only guarantees academic honesty but also shows fairness in acknowledging ideas and results to those who developed and identified them. To avoid plagiarism, it is important to follow the citation rules that ensure the overall research process is transparent and credible</w:t>
      </w:r>
      <w:r w:rsidR="007F6E8D">
        <w:rPr>
          <w:szCs w:val="24"/>
          <w:lang w:val="en-IN"/>
        </w:rPr>
        <w:t xml:space="preserve"> </w:t>
      </w:r>
      <w:r w:rsidR="007F6E8D">
        <w:t>(Nicoletti, 2021)</w:t>
      </w:r>
      <w:r w:rsidRPr="009442B5">
        <w:rPr>
          <w:szCs w:val="24"/>
          <w:lang w:val="en-IN"/>
        </w:rPr>
        <w:t>.</w:t>
      </w:r>
    </w:p>
    <w:p w14:paraId="0E0F3FF9" w14:textId="0F15B3E3" w:rsidR="00CB6B55" w:rsidRPr="009442B5" w:rsidRDefault="00CB6B55" w:rsidP="007269AA">
      <w:pPr>
        <w:spacing w:line="360" w:lineRule="auto"/>
        <w:jc w:val="both"/>
        <w:rPr>
          <w:b/>
          <w:bCs/>
          <w:szCs w:val="24"/>
          <w:lang w:val="en-IN"/>
        </w:rPr>
      </w:pPr>
      <w:r w:rsidRPr="009442B5">
        <w:rPr>
          <w:b/>
          <w:bCs/>
          <w:szCs w:val="24"/>
          <w:lang w:val="en-IN"/>
        </w:rPr>
        <w:t xml:space="preserve">Avoiding Bias: </w:t>
      </w:r>
      <w:r w:rsidRPr="009442B5">
        <w:rPr>
          <w:szCs w:val="24"/>
          <w:lang w:val="en-IN"/>
        </w:rPr>
        <w:t>Firstly, the ethical mandate to refrain from bias highlights the necessity of critical assessment of sources credibility and reliability. By using only credible academic journals, industry reports, and company publications, this research is designed to avoid bias in data interpretation. This commitment to sources of trust is vital in contributing to the validity and reliability of the study’s findings</w:t>
      </w:r>
      <w:r w:rsidR="002A3EB0">
        <w:rPr>
          <w:szCs w:val="24"/>
          <w:lang w:val="en-IN"/>
        </w:rPr>
        <w:t xml:space="preserve"> </w:t>
      </w:r>
      <w:r w:rsidR="002A3EB0">
        <w:t>(Mikus, Rieger and Grant-Smith, 2022)</w:t>
      </w:r>
      <w:r w:rsidRPr="009442B5">
        <w:rPr>
          <w:szCs w:val="24"/>
          <w:lang w:val="en-IN"/>
        </w:rPr>
        <w:t>.</w:t>
      </w:r>
    </w:p>
    <w:p w14:paraId="3636EEAF" w14:textId="6B80B6BB" w:rsidR="00CB6B55" w:rsidRPr="009442B5" w:rsidRDefault="00CB6B55" w:rsidP="007269AA">
      <w:pPr>
        <w:spacing w:line="360" w:lineRule="auto"/>
        <w:jc w:val="both"/>
        <w:rPr>
          <w:b/>
          <w:bCs/>
          <w:szCs w:val="24"/>
          <w:lang w:val="en-IN"/>
        </w:rPr>
      </w:pPr>
      <w:r w:rsidRPr="009442B5">
        <w:rPr>
          <w:b/>
          <w:bCs/>
          <w:szCs w:val="24"/>
          <w:lang w:val="en-IN"/>
        </w:rPr>
        <w:t xml:space="preserve">Informed Consent: </w:t>
      </w:r>
      <w:r w:rsidRPr="009442B5">
        <w:rPr>
          <w:szCs w:val="24"/>
          <w:lang w:val="en-IN"/>
        </w:rPr>
        <w:t>Although informed consent is a basis of ethical research, it cannot be applied to secondary research, where the data are already freely distributed. Nevertheless, the ethical responsibility also encompasses respect for intellectual property rights. Permission might be needed for the use of copyrighted material, which is supposed to make the research compliant with legal and ethical boundaries by providing the information to the public</w:t>
      </w:r>
      <w:r w:rsidR="007F6E8D">
        <w:rPr>
          <w:szCs w:val="24"/>
          <w:lang w:val="en-IN"/>
        </w:rPr>
        <w:t xml:space="preserve"> </w:t>
      </w:r>
      <w:r w:rsidR="007F6E8D">
        <w:t>(Nicoletti, 2021)</w:t>
      </w:r>
      <w:r w:rsidRPr="009442B5">
        <w:rPr>
          <w:szCs w:val="24"/>
          <w:lang w:val="en-IN"/>
        </w:rPr>
        <w:t>.</w:t>
      </w:r>
    </w:p>
    <w:p w14:paraId="1EA1236A" w14:textId="03FF331A" w:rsidR="00CB6B55" w:rsidRPr="009442B5" w:rsidRDefault="00CB6B55" w:rsidP="007269AA">
      <w:pPr>
        <w:spacing w:line="360" w:lineRule="auto"/>
        <w:jc w:val="both"/>
        <w:rPr>
          <w:szCs w:val="24"/>
          <w:lang w:val="en-IN"/>
        </w:rPr>
      </w:pPr>
      <w:r w:rsidRPr="009442B5">
        <w:rPr>
          <w:b/>
          <w:bCs/>
          <w:szCs w:val="24"/>
          <w:lang w:val="en-IN"/>
        </w:rPr>
        <w:t xml:space="preserve">Transparency: </w:t>
      </w:r>
      <w:r w:rsidRPr="009442B5">
        <w:rPr>
          <w:szCs w:val="24"/>
          <w:lang w:val="en-IN"/>
        </w:rPr>
        <w:t>Transparency is very important in ensuring that the research is reliable and trustworthy. The transparent trail of research methodology, data sources, and data analysis process produces a clear path for readers to walk through. This level of transparency allows others to assess the quality of the results from the study and the validity and reliability of the research, establishing accountability in the scientific world</w:t>
      </w:r>
      <w:r w:rsidR="002A3EB0">
        <w:rPr>
          <w:szCs w:val="24"/>
          <w:lang w:val="en-IN"/>
        </w:rPr>
        <w:t xml:space="preserve"> </w:t>
      </w:r>
      <w:r w:rsidR="002A3EB0">
        <w:t>(Mikus, Rieger and Grant-Smith, 2022)</w:t>
      </w:r>
      <w:r w:rsidRPr="009442B5">
        <w:rPr>
          <w:szCs w:val="24"/>
          <w:lang w:val="en-IN"/>
        </w:rPr>
        <w:t>.</w:t>
      </w:r>
    </w:p>
    <w:p w14:paraId="5E0BED6C" w14:textId="501FB5AF" w:rsidR="00CB6B55" w:rsidRPr="009442B5" w:rsidRDefault="00CB6B55" w:rsidP="007269AA">
      <w:pPr>
        <w:pStyle w:val="Heading1"/>
        <w:rPr>
          <w:lang w:val="en-IN"/>
        </w:rPr>
      </w:pPr>
      <w:bookmarkStart w:id="15" w:name="_Toc158036283"/>
      <w:r w:rsidRPr="009442B5">
        <w:rPr>
          <w:lang w:val="en-IN"/>
        </w:rPr>
        <w:lastRenderedPageBreak/>
        <w:t>5. Risks</w:t>
      </w:r>
      <w:bookmarkEnd w:id="15"/>
    </w:p>
    <w:p w14:paraId="715DF01E" w14:textId="5F71B272" w:rsidR="009442B5" w:rsidRPr="009442B5" w:rsidRDefault="009442B5" w:rsidP="007269AA">
      <w:pPr>
        <w:spacing w:line="360" w:lineRule="auto"/>
        <w:jc w:val="both"/>
        <w:rPr>
          <w:szCs w:val="24"/>
          <w:lang w:val="en-IN"/>
        </w:rPr>
      </w:pPr>
      <w:r w:rsidRPr="009442B5">
        <w:rPr>
          <w:szCs w:val="24"/>
          <w:lang w:val="en-IN"/>
        </w:rPr>
        <w:t xml:space="preserve">Despite the numerous benefits of secondary research, there are risks and challenges associated with conducting secondary research on the impact of remote work on employee engagement and organizational culture at </w:t>
      </w:r>
      <w:r w:rsidR="00650828">
        <w:rPr>
          <w:szCs w:val="24"/>
          <w:lang w:val="en-IN"/>
        </w:rPr>
        <w:t>(ABC)</w:t>
      </w:r>
      <w:r w:rsidRPr="009442B5">
        <w:rPr>
          <w:szCs w:val="24"/>
          <w:lang w:val="en-IN"/>
        </w:rPr>
        <w:t>. Thus, identifying and tackling these potential dangers is critical to ensure the legitimacy and accuracy of the research outcomes</w:t>
      </w:r>
      <w:r w:rsidR="002A3EB0">
        <w:rPr>
          <w:szCs w:val="24"/>
          <w:lang w:val="en-IN"/>
        </w:rPr>
        <w:t xml:space="preserve"> </w:t>
      </w:r>
      <w:r w:rsidR="002A3EB0">
        <w:t>(Mikus, Rieger and Grant-Smith, 2022)</w:t>
      </w:r>
      <w:r w:rsidRPr="009442B5">
        <w:rPr>
          <w:szCs w:val="24"/>
          <w:lang w:val="en-IN"/>
        </w:rPr>
        <w:t>.</w:t>
      </w:r>
    </w:p>
    <w:p w14:paraId="742941C8" w14:textId="53801C40" w:rsidR="009442B5" w:rsidRPr="009442B5" w:rsidRDefault="009442B5" w:rsidP="007269AA">
      <w:pPr>
        <w:spacing w:line="360" w:lineRule="auto"/>
        <w:jc w:val="both"/>
        <w:rPr>
          <w:b/>
          <w:bCs/>
          <w:szCs w:val="24"/>
          <w:lang w:val="en-IN"/>
        </w:rPr>
      </w:pPr>
      <w:r w:rsidRPr="009442B5">
        <w:rPr>
          <w:b/>
          <w:bCs/>
          <w:szCs w:val="24"/>
          <w:lang w:val="en-IN"/>
        </w:rPr>
        <w:t>(1) Data Quality and Reliability</w:t>
      </w:r>
    </w:p>
    <w:p w14:paraId="6DCD884B" w14:textId="655DE9CC" w:rsidR="009442B5" w:rsidRPr="009442B5" w:rsidRDefault="009442B5" w:rsidP="007269AA">
      <w:pPr>
        <w:spacing w:line="360" w:lineRule="auto"/>
        <w:jc w:val="both"/>
        <w:rPr>
          <w:szCs w:val="24"/>
          <w:lang w:val="en-IN"/>
        </w:rPr>
      </w:pPr>
      <w:r w:rsidRPr="009442B5">
        <w:rPr>
          <w:szCs w:val="24"/>
          <w:lang w:val="en-IN"/>
        </w:rPr>
        <w:t>Variation in the quality and reliability of available data is one of the major risks of secondary research. However, academic journals and industry reports may report conflicting findings and the credibility of company publications is biased. To address this risk, a strict selection criterion will be used, preferring peer-reviewed studies and respectable sources. The triangulation of data from various sources will increase the reliability of the results</w:t>
      </w:r>
      <w:r w:rsidR="007F6E8D">
        <w:rPr>
          <w:szCs w:val="24"/>
          <w:lang w:val="en-IN"/>
        </w:rPr>
        <w:t xml:space="preserve"> </w:t>
      </w:r>
      <w:r w:rsidR="007F6E8D">
        <w:t>(Nicoletti, 2021)</w:t>
      </w:r>
      <w:r w:rsidRPr="009442B5">
        <w:rPr>
          <w:szCs w:val="24"/>
          <w:lang w:val="en-IN"/>
        </w:rPr>
        <w:t>.</w:t>
      </w:r>
    </w:p>
    <w:p w14:paraId="7AD187C3" w14:textId="77777777" w:rsidR="009442B5" w:rsidRPr="009442B5" w:rsidRDefault="009442B5" w:rsidP="007269AA">
      <w:pPr>
        <w:spacing w:line="360" w:lineRule="auto"/>
        <w:jc w:val="both"/>
        <w:rPr>
          <w:b/>
          <w:bCs/>
          <w:szCs w:val="24"/>
          <w:lang w:val="en-IN"/>
        </w:rPr>
      </w:pPr>
      <w:r w:rsidRPr="009442B5">
        <w:rPr>
          <w:b/>
          <w:bCs/>
          <w:szCs w:val="24"/>
          <w:lang w:val="en-IN"/>
        </w:rPr>
        <w:t>(2) Outdated Information</w:t>
      </w:r>
    </w:p>
    <w:p w14:paraId="743407D9" w14:textId="5FBB2E31" w:rsidR="009442B5" w:rsidRPr="009442B5" w:rsidRDefault="009442B5" w:rsidP="007269AA">
      <w:pPr>
        <w:spacing w:line="360" w:lineRule="auto"/>
        <w:jc w:val="both"/>
        <w:rPr>
          <w:szCs w:val="24"/>
          <w:lang w:val="en-IN"/>
        </w:rPr>
      </w:pPr>
      <w:r w:rsidRPr="009442B5">
        <w:rPr>
          <w:szCs w:val="24"/>
          <w:lang w:val="en-IN"/>
        </w:rPr>
        <w:t>The high speed of business dynamics, even more so in response to the changing challenges of the COVID-19 pandemic, brings in the risk of old information. The disadvantage of individual publications and reports is that they very quickly become outdated, which may undermine the validity of the study</w:t>
      </w:r>
      <w:r w:rsidR="00AF6E96">
        <w:rPr>
          <w:szCs w:val="24"/>
          <w:lang w:val="en-IN"/>
        </w:rPr>
        <w:t xml:space="preserve"> </w:t>
      </w:r>
      <w:r w:rsidR="00AF6E96">
        <w:t xml:space="preserve">(Dhanesh and </w:t>
      </w:r>
      <w:proofErr w:type="spellStart"/>
      <w:r w:rsidR="00AF6E96">
        <w:t>Picherit</w:t>
      </w:r>
      <w:proofErr w:type="spellEnd"/>
      <w:r w:rsidR="00AF6E96">
        <w:t>-Duthler, 2021)</w:t>
      </w:r>
      <w:r w:rsidRPr="009442B5">
        <w:rPr>
          <w:szCs w:val="24"/>
          <w:lang w:val="en-IN"/>
        </w:rPr>
        <w:t>. To solve this, a strict approach regarding recent studies and current company reports will be taken. Moreover, the exact time of the publication of the chosen sources will be essential to situating the results of the research into the timeframe of the study</w:t>
      </w:r>
      <w:r w:rsidR="003F0DD4">
        <w:rPr>
          <w:szCs w:val="24"/>
          <w:lang w:val="en-IN"/>
        </w:rPr>
        <w:t xml:space="preserve"> </w:t>
      </w:r>
      <w:r w:rsidR="003F0DD4">
        <w:t>(Adisa, Ogbonnaya and Adekoya, 2021)</w:t>
      </w:r>
      <w:r w:rsidRPr="009442B5">
        <w:rPr>
          <w:szCs w:val="24"/>
          <w:lang w:val="en-IN"/>
        </w:rPr>
        <w:t>.</w:t>
      </w:r>
    </w:p>
    <w:p w14:paraId="3DFBF2D6" w14:textId="77777777" w:rsidR="009442B5" w:rsidRPr="009442B5" w:rsidRDefault="009442B5" w:rsidP="007269AA">
      <w:pPr>
        <w:spacing w:line="360" w:lineRule="auto"/>
        <w:jc w:val="both"/>
        <w:rPr>
          <w:b/>
          <w:bCs/>
          <w:szCs w:val="24"/>
          <w:lang w:val="en-IN"/>
        </w:rPr>
      </w:pPr>
      <w:r w:rsidRPr="009442B5">
        <w:rPr>
          <w:b/>
          <w:bCs/>
          <w:szCs w:val="24"/>
          <w:lang w:val="en-IN"/>
        </w:rPr>
        <w:t>(3) Lack of Specificity in Company Documents</w:t>
      </w:r>
    </w:p>
    <w:p w14:paraId="02157EFE" w14:textId="53DB4044" w:rsidR="009442B5" w:rsidRPr="009442B5" w:rsidRDefault="009442B5" w:rsidP="007269AA">
      <w:pPr>
        <w:spacing w:line="360" w:lineRule="auto"/>
        <w:jc w:val="both"/>
        <w:rPr>
          <w:szCs w:val="24"/>
          <w:lang w:val="en-IN"/>
        </w:rPr>
      </w:pPr>
      <w:r w:rsidRPr="009442B5">
        <w:rPr>
          <w:szCs w:val="24"/>
          <w:lang w:val="en-IN"/>
        </w:rPr>
        <w:t xml:space="preserve">Although company publications provide useful information, they may lack the precision needed for a thorough analysis of </w:t>
      </w:r>
      <w:r w:rsidR="00650828">
        <w:rPr>
          <w:szCs w:val="24"/>
          <w:lang w:val="en-IN"/>
        </w:rPr>
        <w:t>(ABC)</w:t>
      </w:r>
      <w:r w:rsidRPr="009442B5">
        <w:rPr>
          <w:szCs w:val="24"/>
          <w:lang w:val="en-IN"/>
        </w:rPr>
        <w:t xml:space="preserve">’s method of remote work. There is risk in the gaps of granular details on employee engagement strategies and organizational culture initiatives. This will be addressed by triangulating the information from various sources and, if possible, hedging the findings with public statements by </w:t>
      </w:r>
      <w:r w:rsidR="00650828">
        <w:rPr>
          <w:szCs w:val="24"/>
          <w:lang w:val="en-IN"/>
        </w:rPr>
        <w:t>(ABC)</w:t>
      </w:r>
      <w:r w:rsidRPr="009442B5">
        <w:rPr>
          <w:szCs w:val="24"/>
          <w:lang w:val="en-IN"/>
        </w:rPr>
        <w:t xml:space="preserve"> executives or official statements if such are available</w:t>
      </w:r>
      <w:r w:rsidR="00AF6E96">
        <w:rPr>
          <w:szCs w:val="24"/>
          <w:lang w:val="en-IN"/>
        </w:rPr>
        <w:t xml:space="preserve"> </w:t>
      </w:r>
      <w:r w:rsidR="00AF6E96">
        <w:t xml:space="preserve">(Dhanesh and </w:t>
      </w:r>
      <w:proofErr w:type="spellStart"/>
      <w:r w:rsidR="00AF6E96">
        <w:t>Picherit</w:t>
      </w:r>
      <w:proofErr w:type="spellEnd"/>
      <w:r w:rsidR="00AF6E96">
        <w:t>-Duthler, 2021)</w:t>
      </w:r>
      <w:r w:rsidRPr="009442B5">
        <w:rPr>
          <w:szCs w:val="24"/>
          <w:lang w:val="en-IN"/>
        </w:rPr>
        <w:t>.</w:t>
      </w:r>
    </w:p>
    <w:p w14:paraId="2109D4E8" w14:textId="77777777" w:rsidR="009442B5" w:rsidRPr="009442B5" w:rsidRDefault="009442B5" w:rsidP="007269AA">
      <w:pPr>
        <w:spacing w:line="360" w:lineRule="auto"/>
        <w:jc w:val="both"/>
        <w:rPr>
          <w:b/>
          <w:bCs/>
          <w:szCs w:val="24"/>
          <w:lang w:val="en-IN"/>
        </w:rPr>
      </w:pPr>
      <w:r w:rsidRPr="009442B5">
        <w:rPr>
          <w:b/>
          <w:bCs/>
          <w:szCs w:val="24"/>
          <w:lang w:val="en-IN"/>
        </w:rPr>
        <w:t>(4) Publication Bias</w:t>
      </w:r>
    </w:p>
    <w:p w14:paraId="25302F72" w14:textId="558D4779" w:rsidR="00CB6B55" w:rsidRPr="009442B5" w:rsidRDefault="009442B5" w:rsidP="007269AA">
      <w:pPr>
        <w:spacing w:line="360" w:lineRule="auto"/>
        <w:jc w:val="both"/>
        <w:rPr>
          <w:szCs w:val="24"/>
          <w:lang w:val="en-IN"/>
        </w:rPr>
      </w:pPr>
      <w:r w:rsidRPr="009442B5">
        <w:rPr>
          <w:szCs w:val="24"/>
          <w:lang w:val="en-IN"/>
        </w:rPr>
        <w:t xml:space="preserve">Publication bias, which can occur when only studies that show significant results are published, may affect the overall understanding of the effect of virtual work. In response to this, a broad </w:t>
      </w:r>
      <w:r w:rsidRPr="009442B5">
        <w:rPr>
          <w:szCs w:val="24"/>
          <w:lang w:val="en-IN"/>
        </w:rPr>
        <w:lastRenderedPageBreak/>
        <w:t>search plan will be adopted, including multiple sources and angles. By incorporating both positive and negative results, a more comprehensive and well-rounded overview of the topic will be presented</w:t>
      </w:r>
      <w:r w:rsidR="003F0DD4">
        <w:rPr>
          <w:szCs w:val="24"/>
          <w:lang w:val="en-IN"/>
        </w:rPr>
        <w:t xml:space="preserve"> </w:t>
      </w:r>
      <w:r w:rsidR="003F0DD4">
        <w:t>(Adisa, Ogbonnaya and Adekoya, 2021)</w:t>
      </w:r>
      <w:r w:rsidRPr="009442B5">
        <w:rPr>
          <w:szCs w:val="24"/>
          <w:lang w:val="en-IN"/>
        </w:rPr>
        <w:t>.</w:t>
      </w:r>
    </w:p>
    <w:p w14:paraId="0D364240" w14:textId="540E0068" w:rsidR="009442B5" w:rsidRPr="009442B5" w:rsidRDefault="009442B5" w:rsidP="007269AA">
      <w:pPr>
        <w:spacing w:line="360" w:lineRule="auto"/>
        <w:jc w:val="both"/>
        <w:rPr>
          <w:b/>
          <w:bCs/>
          <w:szCs w:val="24"/>
          <w:lang w:val="en-IN"/>
        </w:rPr>
      </w:pPr>
      <w:r w:rsidRPr="009442B5">
        <w:rPr>
          <w:b/>
          <w:bCs/>
          <w:szCs w:val="24"/>
          <w:lang w:val="en-IN"/>
        </w:rPr>
        <w:t xml:space="preserve">(5) Generalizability to </w:t>
      </w:r>
      <w:r w:rsidR="00650828">
        <w:rPr>
          <w:b/>
          <w:bCs/>
          <w:szCs w:val="24"/>
          <w:lang w:val="en-IN"/>
        </w:rPr>
        <w:t>(ABC)</w:t>
      </w:r>
      <w:r w:rsidRPr="009442B5">
        <w:rPr>
          <w:b/>
          <w:bCs/>
          <w:szCs w:val="24"/>
          <w:lang w:val="en-IN"/>
        </w:rPr>
        <w:t>'s Unique Context</w:t>
      </w:r>
    </w:p>
    <w:p w14:paraId="734DF478" w14:textId="0510147C" w:rsidR="009442B5" w:rsidRPr="009442B5" w:rsidRDefault="009442B5" w:rsidP="007269AA">
      <w:pPr>
        <w:spacing w:line="360" w:lineRule="auto"/>
        <w:jc w:val="both"/>
        <w:rPr>
          <w:szCs w:val="24"/>
          <w:lang w:val="en-IN"/>
        </w:rPr>
      </w:pPr>
      <w:r w:rsidRPr="009442B5">
        <w:rPr>
          <w:szCs w:val="24"/>
          <w:lang w:val="en-IN"/>
        </w:rPr>
        <w:t xml:space="preserve">Another threat is related to the transferability of results to the </w:t>
      </w:r>
      <w:r w:rsidR="00650828">
        <w:rPr>
          <w:szCs w:val="24"/>
          <w:lang w:val="en-IN"/>
        </w:rPr>
        <w:t>(ABC)</w:t>
      </w:r>
      <w:r w:rsidRPr="009442B5">
        <w:rPr>
          <w:szCs w:val="24"/>
          <w:lang w:val="en-IN"/>
        </w:rPr>
        <w:t xml:space="preserve"> organizational context. The dynamics of remote work and organizational cultures depend on industries and companies. To combat this, the study will focus on insights that are tailor-made for the banking industry. Moreover, the report will take into consideration the limitations of generalization and provide suggestions for further research dedicated exclusively to the banking sector</w:t>
      </w:r>
      <w:r w:rsidR="00AF6E96">
        <w:rPr>
          <w:szCs w:val="24"/>
          <w:lang w:val="en-IN"/>
        </w:rPr>
        <w:t xml:space="preserve"> </w:t>
      </w:r>
      <w:r w:rsidR="00AF6E96">
        <w:t xml:space="preserve">(Dhanesh and </w:t>
      </w:r>
      <w:proofErr w:type="spellStart"/>
      <w:r w:rsidR="00AF6E96">
        <w:t>Picherit</w:t>
      </w:r>
      <w:proofErr w:type="spellEnd"/>
      <w:r w:rsidR="00AF6E96">
        <w:t>-Duthler, 2021)</w:t>
      </w:r>
      <w:r w:rsidRPr="009442B5">
        <w:rPr>
          <w:szCs w:val="24"/>
          <w:lang w:val="en-IN"/>
        </w:rPr>
        <w:t>.</w:t>
      </w:r>
    </w:p>
    <w:p w14:paraId="5984B656" w14:textId="77777777" w:rsidR="009442B5" w:rsidRPr="009442B5" w:rsidRDefault="009442B5" w:rsidP="007269AA">
      <w:pPr>
        <w:spacing w:line="360" w:lineRule="auto"/>
        <w:jc w:val="both"/>
        <w:rPr>
          <w:b/>
          <w:bCs/>
          <w:szCs w:val="24"/>
          <w:lang w:val="en-IN"/>
        </w:rPr>
      </w:pPr>
      <w:r w:rsidRPr="009442B5">
        <w:rPr>
          <w:b/>
          <w:bCs/>
          <w:szCs w:val="24"/>
          <w:lang w:val="en-IN"/>
        </w:rPr>
        <w:t>(6) Ethical Considerations</w:t>
      </w:r>
    </w:p>
    <w:p w14:paraId="42C49033" w14:textId="45D963E2" w:rsidR="009442B5" w:rsidRPr="009442B5" w:rsidRDefault="009442B5" w:rsidP="007269AA">
      <w:pPr>
        <w:spacing w:line="360" w:lineRule="auto"/>
        <w:jc w:val="both"/>
        <w:rPr>
          <w:szCs w:val="24"/>
          <w:lang w:val="en-IN"/>
        </w:rPr>
      </w:pPr>
      <w:r w:rsidRPr="009442B5">
        <w:rPr>
          <w:szCs w:val="24"/>
          <w:lang w:val="en-IN"/>
        </w:rPr>
        <w:t>In turn, ethical risks are associated with the appropriate and correct application of information obtained from different sources. Citing sources correctly and respecting copyright rules are also essential for the prevention of ethical violations. The rights of authors and organizations are respected, and all the issues about getting authorization to use copyrighted material will be made apparent</w:t>
      </w:r>
      <w:r w:rsidR="003F0DD4">
        <w:rPr>
          <w:szCs w:val="24"/>
          <w:lang w:val="en-IN"/>
        </w:rPr>
        <w:t xml:space="preserve"> </w:t>
      </w:r>
      <w:r w:rsidR="003F0DD4">
        <w:t>(Adisa, Ogbonnaya and Adekoya, 2021)</w:t>
      </w:r>
      <w:r w:rsidRPr="009442B5">
        <w:rPr>
          <w:szCs w:val="24"/>
          <w:lang w:val="en-IN"/>
        </w:rPr>
        <w:t>.</w:t>
      </w:r>
    </w:p>
    <w:p w14:paraId="43786F16" w14:textId="77777777" w:rsidR="009442B5" w:rsidRPr="009442B5" w:rsidRDefault="009442B5" w:rsidP="007269AA">
      <w:pPr>
        <w:spacing w:line="360" w:lineRule="auto"/>
        <w:jc w:val="both"/>
        <w:rPr>
          <w:b/>
          <w:bCs/>
          <w:szCs w:val="24"/>
          <w:lang w:val="en-IN"/>
        </w:rPr>
      </w:pPr>
      <w:r w:rsidRPr="009442B5">
        <w:rPr>
          <w:b/>
          <w:bCs/>
          <w:szCs w:val="24"/>
          <w:lang w:val="en-IN"/>
        </w:rPr>
        <w:t>(7) Interpretation Bias</w:t>
      </w:r>
    </w:p>
    <w:p w14:paraId="65C64DB7" w14:textId="7B3C35EB" w:rsidR="009442B5" w:rsidRDefault="009442B5" w:rsidP="007269AA">
      <w:pPr>
        <w:spacing w:line="360" w:lineRule="auto"/>
        <w:jc w:val="both"/>
        <w:rPr>
          <w:szCs w:val="24"/>
          <w:lang w:val="en-IN"/>
        </w:rPr>
      </w:pPr>
      <w:r w:rsidRPr="009442B5">
        <w:rPr>
          <w:szCs w:val="24"/>
          <w:lang w:val="en-IN"/>
        </w:rPr>
        <w:t>Interpretation bias is subjectivity in data analysis as well as interpretation. Although allowing for structured analysis, thematic analysis is still open to personal interpretation. To mitigate this risk, several researchers will be involved in the analysis process and will engage in ongoing discussion to ensure the consensus and rigor of the theme interpretation</w:t>
      </w:r>
      <w:r w:rsidR="002A3B2C">
        <w:rPr>
          <w:szCs w:val="24"/>
          <w:lang w:val="en-IN"/>
        </w:rPr>
        <w:t xml:space="preserve"> </w:t>
      </w:r>
      <w:r w:rsidR="002A3B2C">
        <w:t>(Chanana and Sangeeta, 2020)</w:t>
      </w:r>
      <w:r w:rsidRPr="009442B5">
        <w:rPr>
          <w:szCs w:val="24"/>
          <w:lang w:val="en-IN"/>
        </w:rPr>
        <w:t>.</w:t>
      </w:r>
    </w:p>
    <w:p w14:paraId="11411380" w14:textId="7679A5DE" w:rsidR="00517B70" w:rsidRPr="00517B70" w:rsidRDefault="00517B70" w:rsidP="007269AA">
      <w:pPr>
        <w:pStyle w:val="Heading1"/>
        <w:rPr>
          <w:lang w:val="en-IN"/>
        </w:rPr>
      </w:pPr>
      <w:bookmarkStart w:id="16" w:name="_Toc158036284"/>
      <w:r w:rsidRPr="00517B70">
        <w:rPr>
          <w:lang w:val="en-IN"/>
        </w:rPr>
        <w:t>6. Timeline</w:t>
      </w:r>
      <w:bookmarkEnd w:id="16"/>
    </w:p>
    <w:p w14:paraId="580805D8" w14:textId="6CDD5BA7" w:rsidR="00517B70" w:rsidRDefault="009F7DEB" w:rsidP="007269AA">
      <w:pPr>
        <w:spacing w:line="360" w:lineRule="auto"/>
        <w:jc w:val="both"/>
        <w:rPr>
          <w:szCs w:val="24"/>
          <w:lang w:val="en-IN"/>
        </w:rPr>
      </w:pPr>
      <w:r w:rsidRPr="009F7DEB">
        <w:rPr>
          <w:noProof/>
          <w:szCs w:val="24"/>
          <w:lang w:val="en-IN"/>
        </w:rPr>
        <w:drawing>
          <wp:inline distT="0" distB="0" distL="0" distR="0" wp14:anchorId="031215F3" wp14:editId="0658326D">
            <wp:extent cx="5731510" cy="1282700"/>
            <wp:effectExtent l="0" t="0" r="2540" b="0"/>
            <wp:docPr id="285557602" name="Picture 1" descr="A calendar with different colored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557602" name="Picture 1" descr="A calendar with different colored squares&#10;&#10;Description automatically generated"/>
                    <pic:cNvPicPr/>
                  </pic:nvPicPr>
                  <pic:blipFill>
                    <a:blip r:embed="rId7"/>
                    <a:stretch>
                      <a:fillRect/>
                    </a:stretch>
                  </pic:blipFill>
                  <pic:spPr>
                    <a:xfrm>
                      <a:off x="0" y="0"/>
                      <a:ext cx="5731510" cy="1282700"/>
                    </a:xfrm>
                    <a:prstGeom prst="rect">
                      <a:avLst/>
                    </a:prstGeom>
                  </pic:spPr>
                </pic:pic>
              </a:graphicData>
            </a:graphic>
          </wp:inline>
        </w:drawing>
      </w:r>
    </w:p>
    <w:p w14:paraId="3AB8097F" w14:textId="295E62D8" w:rsidR="0054318F" w:rsidRPr="009442B5" w:rsidRDefault="0054318F" w:rsidP="007269AA">
      <w:pPr>
        <w:spacing w:line="360" w:lineRule="auto"/>
        <w:jc w:val="both"/>
        <w:rPr>
          <w:szCs w:val="24"/>
          <w:lang w:val="en-IN"/>
        </w:rPr>
      </w:pPr>
      <w:r>
        <w:rPr>
          <w:szCs w:val="24"/>
          <w:lang w:val="en-IN"/>
        </w:rPr>
        <w:t>Figure: Gannt chart</w:t>
      </w:r>
    </w:p>
    <w:p w14:paraId="3B0DD0F2" w14:textId="25D93CDB" w:rsidR="009442B5" w:rsidRPr="009442B5" w:rsidRDefault="009442B5" w:rsidP="007269AA">
      <w:pPr>
        <w:pStyle w:val="Heading1"/>
        <w:rPr>
          <w:lang w:val="en-IN"/>
        </w:rPr>
      </w:pPr>
      <w:bookmarkStart w:id="17" w:name="_Toc158036285"/>
      <w:r w:rsidRPr="009442B5">
        <w:rPr>
          <w:lang w:val="en-IN"/>
        </w:rPr>
        <w:lastRenderedPageBreak/>
        <w:t>Conclusion</w:t>
      </w:r>
      <w:bookmarkEnd w:id="17"/>
      <w:r w:rsidRPr="009442B5">
        <w:rPr>
          <w:lang w:val="en-IN"/>
        </w:rPr>
        <w:t xml:space="preserve"> </w:t>
      </w:r>
    </w:p>
    <w:p w14:paraId="5E23D5D8" w14:textId="4A24B732" w:rsidR="009442B5" w:rsidRPr="009442B5" w:rsidRDefault="009442B5" w:rsidP="007269AA">
      <w:pPr>
        <w:spacing w:line="360" w:lineRule="auto"/>
        <w:jc w:val="both"/>
        <w:rPr>
          <w:szCs w:val="24"/>
          <w:lang w:val="en-IN"/>
        </w:rPr>
      </w:pPr>
      <w:r w:rsidRPr="009442B5">
        <w:rPr>
          <w:szCs w:val="24"/>
          <w:lang w:val="en-IN"/>
        </w:rPr>
        <w:t xml:space="preserve">In the pursuit of understanding the ramifications of remote work on employee engagement and organizational culture at </w:t>
      </w:r>
      <w:r w:rsidR="00650828">
        <w:rPr>
          <w:szCs w:val="24"/>
          <w:lang w:val="en-IN"/>
        </w:rPr>
        <w:t>(ABC)</w:t>
      </w:r>
      <w:r w:rsidRPr="009442B5">
        <w:rPr>
          <w:szCs w:val="24"/>
          <w:lang w:val="en-IN"/>
        </w:rPr>
        <w:t xml:space="preserve"> Holdings plc in the UK, this research has undertaken a comprehensive examination driven by secondary research methodologies. The dynamic landscape of remote work, spurred by the global pandemic, necessitates a nuanced understanding of how </w:t>
      </w:r>
      <w:r w:rsidR="00650828">
        <w:rPr>
          <w:szCs w:val="24"/>
          <w:lang w:val="en-IN"/>
        </w:rPr>
        <w:t>(ABC)</w:t>
      </w:r>
      <w:r w:rsidRPr="009442B5">
        <w:rPr>
          <w:szCs w:val="24"/>
          <w:lang w:val="en-IN"/>
        </w:rPr>
        <w:t xml:space="preserve"> navigates this transformative shift within its organizational framework.</w:t>
      </w:r>
    </w:p>
    <w:p w14:paraId="5B460C2C" w14:textId="500B2F12" w:rsidR="009442B5" w:rsidRPr="009442B5" w:rsidRDefault="009442B5" w:rsidP="007269AA">
      <w:pPr>
        <w:spacing w:line="360" w:lineRule="auto"/>
        <w:jc w:val="both"/>
        <w:rPr>
          <w:szCs w:val="24"/>
          <w:lang w:val="en-IN"/>
        </w:rPr>
      </w:pPr>
      <w:r w:rsidRPr="009442B5">
        <w:rPr>
          <w:szCs w:val="24"/>
          <w:lang w:val="en-IN"/>
        </w:rPr>
        <w:t xml:space="preserve">The secondary research framework, encompassing academic journals, industry reports, and company publications, promises a holistic perspective. Thematic analysis will unravel recurring patterns and insights, enriching the understanding of the implications of remote work on employee engagement and organizational culture within the specific context of </w:t>
      </w:r>
      <w:r w:rsidR="00650828">
        <w:rPr>
          <w:szCs w:val="24"/>
          <w:lang w:val="en-IN"/>
        </w:rPr>
        <w:t>(ABC)</w:t>
      </w:r>
      <w:r w:rsidRPr="009442B5">
        <w:rPr>
          <w:szCs w:val="24"/>
          <w:lang w:val="en-IN"/>
        </w:rPr>
        <w:t>. However, the journey is not without its challenges. Risks inherent in secondary research, including data quality, potential biases, and the evolving nature of information, have been acknowledged and addressed with methodological rigor. The commitment to transparency and ethical considerations ensures the integrity of the findings and aligns with the high standards set by the research community.</w:t>
      </w:r>
    </w:p>
    <w:p w14:paraId="293CC50F" w14:textId="0BD64104" w:rsidR="009442B5" w:rsidRPr="009442B5" w:rsidRDefault="009442B5" w:rsidP="007269AA">
      <w:pPr>
        <w:spacing w:line="360" w:lineRule="auto"/>
        <w:jc w:val="both"/>
        <w:rPr>
          <w:szCs w:val="24"/>
          <w:lang w:val="en-IN"/>
        </w:rPr>
      </w:pPr>
      <w:r w:rsidRPr="009442B5">
        <w:rPr>
          <w:szCs w:val="24"/>
          <w:lang w:val="en-IN"/>
        </w:rPr>
        <w:t xml:space="preserve">Navigating this intellectual terrain, the research aims not only to contribute to the academic discourse surrounding remote work but also to offer practical insights for </w:t>
      </w:r>
      <w:r w:rsidR="00650828">
        <w:rPr>
          <w:szCs w:val="24"/>
          <w:lang w:val="en-IN"/>
        </w:rPr>
        <w:t>(ABC)</w:t>
      </w:r>
      <w:r w:rsidRPr="009442B5">
        <w:rPr>
          <w:szCs w:val="24"/>
          <w:lang w:val="en-IN"/>
        </w:rPr>
        <w:t xml:space="preserve"> and the broader banking sector. The emphasis on recent and relevant sources, coupled with the triangulation of information, seeks to provide a robust foundation for understanding how remote work shapes employee engagement strategies and influences the organizational culture at </w:t>
      </w:r>
      <w:r w:rsidR="00650828">
        <w:rPr>
          <w:szCs w:val="24"/>
          <w:lang w:val="en-IN"/>
        </w:rPr>
        <w:t>(ABC)</w:t>
      </w:r>
      <w:r w:rsidRPr="009442B5">
        <w:rPr>
          <w:szCs w:val="24"/>
          <w:lang w:val="en-IN"/>
        </w:rPr>
        <w:t>.</w:t>
      </w:r>
    </w:p>
    <w:p w14:paraId="633E6F69" w14:textId="613DF8BA" w:rsidR="007269AA" w:rsidRDefault="009442B5" w:rsidP="007269AA">
      <w:pPr>
        <w:spacing w:line="360" w:lineRule="auto"/>
        <w:jc w:val="both"/>
        <w:rPr>
          <w:szCs w:val="24"/>
          <w:lang w:val="en-IN"/>
        </w:rPr>
      </w:pPr>
      <w:r w:rsidRPr="009442B5">
        <w:rPr>
          <w:szCs w:val="24"/>
          <w:lang w:val="en-IN"/>
        </w:rPr>
        <w:t xml:space="preserve">In essence, this research aspires to be a guiding beacon for organizations grappling with the multifaceted challenges and opportunities presented by remote work. By synthesizing knowledge from diverse sources and weaving together a narrative that resonates with the unique characteristics of </w:t>
      </w:r>
      <w:r w:rsidR="00650828">
        <w:rPr>
          <w:szCs w:val="24"/>
          <w:lang w:val="en-IN"/>
        </w:rPr>
        <w:t>(ABC)</w:t>
      </w:r>
      <w:r w:rsidRPr="009442B5">
        <w:rPr>
          <w:szCs w:val="24"/>
          <w:lang w:val="en-IN"/>
        </w:rPr>
        <w:t xml:space="preserve">, the study </w:t>
      </w:r>
      <w:r w:rsidR="00614976" w:rsidRPr="009442B5">
        <w:rPr>
          <w:szCs w:val="24"/>
          <w:lang w:val="en-IN"/>
        </w:rPr>
        <w:t>endeavours</w:t>
      </w:r>
      <w:r w:rsidRPr="009442B5">
        <w:rPr>
          <w:szCs w:val="24"/>
          <w:lang w:val="en-IN"/>
        </w:rPr>
        <w:t xml:space="preserve"> to shed light on the post-pandemic work landscape. Through thoughtful analysis and ethical research practices, this exploration aims to contribute valuable insights that transcend academic boundaries, fostering a deeper comprehension of remote work's transformative impact on employee engagement and organizational culture.</w:t>
      </w:r>
    </w:p>
    <w:p w14:paraId="25E9803A" w14:textId="77777777" w:rsidR="007269AA" w:rsidRDefault="007269AA" w:rsidP="007269AA">
      <w:pPr>
        <w:spacing w:after="160" w:line="259" w:lineRule="auto"/>
        <w:jc w:val="both"/>
        <w:rPr>
          <w:szCs w:val="24"/>
          <w:lang w:val="en-IN"/>
        </w:rPr>
      </w:pPr>
      <w:r>
        <w:rPr>
          <w:szCs w:val="24"/>
          <w:lang w:val="en-IN"/>
        </w:rPr>
        <w:br w:type="page"/>
      </w:r>
    </w:p>
    <w:p w14:paraId="54E2ED0D" w14:textId="1F89C0A7" w:rsidR="009442B5" w:rsidRPr="007269AA" w:rsidRDefault="007269AA" w:rsidP="007269AA">
      <w:pPr>
        <w:pStyle w:val="Heading1"/>
        <w:rPr>
          <w:lang w:val="en-IN"/>
        </w:rPr>
      </w:pPr>
      <w:bookmarkStart w:id="18" w:name="_Toc158036286"/>
      <w:r w:rsidRPr="007269AA">
        <w:rPr>
          <w:lang w:val="en-IN"/>
        </w:rPr>
        <w:lastRenderedPageBreak/>
        <w:t>References</w:t>
      </w:r>
      <w:bookmarkEnd w:id="18"/>
    </w:p>
    <w:p w14:paraId="08BC8DF9" w14:textId="5F5DDBA2" w:rsidR="007269AA" w:rsidRDefault="007269AA" w:rsidP="007269AA">
      <w:pPr>
        <w:pStyle w:val="NormalWeb"/>
        <w:spacing w:before="0" w:beforeAutospacing="0" w:after="240" w:afterAutospacing="0" w:line="360" w:lineRule="auto"/>
        <w:jc w:val="both"/>
      </w:pPr>
      <w:r>
        <w:t xml:space="preserve">Abarca, V.M.G., Palos-Sanchez, P.R. and Rus-Arias, E. (2020). Working in Virtual Teams: A Systematic Literature Review and a Bibliometric Analysis. </w:t>
      </w:r>
      <w:r>
        <w:rPr>
          <w:i/>
          <w:iCs/>
        </w:rPr>
        <w:t>IEEE Access</w:t>
      </w:r>
      <w:r>
        <w:t xml:space="preserve">, 8, pp.168923–168940. </w:t>
      </w:r>
      <w:proofErr w:type="spellStart"/>
      <w:r>
        <w:t>doi</w:t>
      </w:r>
      <w:proofErr w:type="spellEnd"/>
      <w:r>
        <w:t xml:space="preserve">: </w:t>
      </w:r>
      <w:hyperlink r:id="rId8" w:history="1">
        <w:r w:rsidRPr="005D5746">
          <w:rPr>
            <w:rStyle w:val="Hyperlink"/>
          </w:rPr>
          <w:t>https://doi.org/10.1109/access.2020.3023546</w:t>
        </w:r>
      </w:hyperlink>
      <w:r>
        <w:t xml:space="preserve">. </w:t>
      </w:r>
    </w:p>
    <w:p w14:paraId="449F4001" w14:textId="00A289EA" w:rsidR="007269AA" w:rsidRDefault="007269AA" w:rsidP="007269AA">
      <w:pPr>
        <w:pStyle w:val="NormalWeb"/>
        <w:spacing w:before="0" w:beforeAutospacing="0" w:after="240" w:afterAutospacing="0" w:line="360" w:lineRule="auto"/>
        <w:jc w:val="both"/>
      </w:pPr>
      <w:r>
        <w:t xml:space="preserve">Adisa, T.A., Ogbonnaya, C. and Adekoya, O.D. (2021). Remote working and employee engagement: a qualitative study of British workers during the pandemic. </w:t>
      </w:r>
      <w:r>
        <w:rPr>
          <w:i/>
          <w:iCs/>
        </w:rPr>
        <w:t>Information Technology &amp; People</w:t>
      </w:r>
      <w:r>
        <w:t xml:space="preserve">, 36(5). </w:t>
      </w:r>
      <w:proofErr w:type="spellStart"/>
      <w:r>
        <w:t>doi</w:t>
      </w:r>
      <w:proofErr w:type="spellEnd"/>
      <w:r>
        <w:t xml:space="preserve">: </w:t>
      </w:r>
      <w:hyperlink r:id="rId9" w:history="1">
        <w:r w:rsidRPr="005D5746">
          <w:rPr>
            <w:rStyle w:val="Hyperlink"/>
          </w:rPr>
          <w:t>https://doi.org/10.1108/itp-12-2020-0850</w:t>
        </w:r>
      </w:hyperlink>
      <w:r>
        <w:t xml:space="preserve">. </w:t>
      </w:r>
    </w:p>
    <w:p w14:paraId="2C674932" w14:textId="6339075F" w:rsidR="007269AA" w:rsidRDefault="007269AA" w:rsidP="007269AA">
      <w:pPr>
        <w:pStyle w:val="NormalWeb"/>
        <w:spacing w:before="0" w:beforeAutospacing="0" w:after="240" w:afterAutospacing="0" w:line="360" w:lineRule="auto"/>
        <w:jc w:val="both"/>
      </w:pPr>
      <w:r>
        <w:t xml:space="preserve">Amoils, J. (2021). cre.org/rei Published by THE COUNSELORS OF REAL ESTATE®. [online] 45(23). </w:t>
      </w:r>
      <w:proofErr w:type="spellStart"/>
      <w:r>
        <w:t>doi</w:t>
      </w:r>
      <w:proofErr w:type="spellEnd"/>
      <w:r>
        <w:t xml:space="preserve">: </w:t>
      </w:r>
      <w:hyperlink r:id="rId10" w:history="1">
        <w:r w:rsidRPr="005D5746">
          <w:rPr>
            <w:rStyle w:val="Hyperlink"/>
          </w:rPr>
          <w:t>https://cre.org/wp-content/uploads/2021/08/Real-Estate-Issues-The-Evolving-Workplace.pdf</w:t>
        </w:r>
      </w:hyperlink>
      <w:r>
        <w:t xml:space="preserve">. </w:t>
      </w:r>
    </w:p>
    <w:p w14:paraId="116FCD0C" w14:textId="476EE9A3" w:rsidR="007269AA" w:rsidRDefault="007269AA" w:rsidP="007269AA">
      <w:pPr>
        <w:pStyle w:val="NormalWeb"/>
        <w:spacing w:before="0" w:beforeAutospacing="0" w:after="240" w:afterAutospacing="0" w:line="360" w:lineRule="auto"/>
        <w:jc w:val="both"/>
      </w:pPr>
      <w:r>
        <w:t xml:space="preserve">Asatiani, A., Hämäläinen, J., Penttinen, E. and Rossi, M. (2020). Constructing continuity across the organisational culture boundary in a highly virtual work environment. </w:t>
      </w:r>
      <w:r>
        <w:rPr>
          <w:i/>
          <w:iCs/>
        </w:rPr>
        <w:t>Information Systems Journal</w:t>
      </w:r>
      <w:r>
        <w:t xml:space="preserve">, 31(1). </w:t>
      </w:r>
      <w:proofErr w:type="spellStart"/>
      <w:r>
        <w:t>doi</w:t>
      </w:r>
      <w:proofErr w:type="spellEnd"/>
      <w:r>
        <w:t xml:space="preserve">:  </w:t>
      </w:r>
      <w:hyperlink r:id="rId11" w:history="1">
        <w:r w:rsidRPr="005D5746">
          <w:rPr>
            <w:rStyle w:val="Hyperlink"/>
          </w:rPr>
          <w:t>https://doi.org/10.1111/isj.12293</w:t>
        </w:r>
      </w:hyperlink>
      <w:r>
        <w:t xml:space="preserve">. </w:t>
      </w:r>
    </w:p>
    <w:p w14:paraId="0919FC96" w14:textId="0C479739" w:rsidR="007269AA" w:rsidRDefault="007269AA" w:rsidP="007269AA">
      <w:pPr>
        <w:pStyle w:val="NormalWeb"/>
        <w:spacing w:before="0" w:beforeAutospacing="0" w:after="240" w:afterAutospacing="0" w:line="360" w:lineRule="auto"/>
        <w:jc w:val="both"/>
      </w:pPr>
      <w:r>
        <w:t xml:space="preserve">Bourne, H., Jenkins, M. and Parry, E. (2017). Mapping Espoused Organizational Values. </w:t>
      </w:r>
      <w:r>
        <w:rPr>
          <w:i/>
          <w:iCs/>
        </w:rPr>
        <w:t>Journal of Business Ethics</w:t>
      </w:r>
      <w:r>
        <w:t xml:space="preserve">, 159(1), pp.133–148. </w:t>
      </w:r>
      <w:proofErr w:type="spellStart"/>
      <w:r>
        <w:t>doi</w:t>
      </w:r>
      <w:proofErr w:type="spellEnd"/>
      <w:r>
        <w:t xml:space="preserve">: </w:t>
      </w:r>
      <w:hyperlink r:id="rId12" w:history="1">
        <w:r w:rsidRPr="005D5746">
          <w:rPr>
            <w:rStyle w:val="Hyperlink"/>
          </w:rPr>
          <w:t>https://doi.org/10.1007/s10551-017-3734-9</w:t>
        </w:r>
      </w:hyperlink>
      <w:r>
        <w:t xml:space="preserve">. </w:t>
      </w:r>
    </w:p>
    <w:p w14:paraId="44FBB4F3" w14:textId="7347872F" w:rsidR="007269AA" w:rsidRDefault="007269AA" w:rsidP="007269AA">
      <w:pPr>
        <w:pStyle w:val="NormalWeb"/>
        <w:spacing w:before="0" w:beforeAutospacing="0" w:after="240" w:afterAutospacing="0" w:line="360" w:lineRule="auto"/>
        <w:jc w:val="both"/>
      </w:pPr>
      <w:r>
        <w:t>Bulińska-</w:t>
      </w:r>
      <w:proofErr w:type="spellStart"/>
      <w:r>
        <w:t>Stangrecka</w:t>
      </w:r>
      <w:proofErr w:type="spellEnd"/>
      <w:r>
        <w:t xml:space="preserve">, H. and </w:t>
      </w:r>
      <w:proofErr w:type="spellStart"/>
      <w:r>
        <w:t>Bagieńska</w:t>
      </w:r>
      <w:proofErr w:type="spellEnd"/>
      <w:r>
        <w:t xml:space="preserve">, A. (2021). The role of employee relations in shaping job satisfaction as an element promoting positive mental health at work in the era of COVID-19. </w:t>
      </w:r>
      <w:r>
        <w:rPr>
          <w:i/>
          <w:iCs/>
        </w:rPr>
        <w:t>International Journal of Environmental Research and Public Health</w:t>
      </w:r>
      <w:r>
        <w:t xml:space="preserve">, [online] 18(4), p.1903. </w:t>
      </w:r>
      <w:proofErr w:type="spellStart"/>
      <w:r>
        <w:t>doi</w:t>
      </w:r>
      <w:proofErr w:type="spellEnd"/>
      <w:r>
        <w:t xml:space="preserve">: </w:t>
      </w:r>
      <w:hyperlink r:id="rId13" w:history="1">
        <w:r w:rsidRPr="005D5746">
          <w:rPr>
            <w:rStyle w:val="Hyperlink"/>
          </w:rPr>
          <w:t>https://doi.org/10.3390/ijerph18041903</w:t>
        </w:r>
      </w:hyperlink>
      <w:r>
        <w:t xml:space="preserve">. </w:t>
      </w:r>
    </w:p>
    <w:p w14:paraId="0759996F" w14:textId="1E784C11" w:rsidR="007269AA" w:rsidRDefault="007269AA" w:rsidP="007269AA">
      <w:pPr>
        <w:pStyle w:val="NormalWeb"/>
        <w:spacing w:before="0" w:beforeAutospacing="0" w:after="240" w:afterAutospacing="0" w:line="360" w:lineRule="auto"/>
        <w:jc w:val="both"/>
      </w:pPr>
      <w:r>
        <w:t xml:space="preserve">Chanana, </w:t>
      </w:r>
      <w:proofErr w:type="gramStart"/>
      <w:r>
        <w:t>N.</w:t>
      </w:r>
      <w:proofErr w:type="gramEnd"/>
      <w:r>
        <w:t xml:space="preserve"> and Sangeeta (2020). Employee engagement practices during COVID‐19 lockdown. </w:t>
      </w:r>
      <w:r>
        <w:rPr>
          <w:i/>
          <w:iCs/>
        </w:rPr>
        <w:t>Journal of Public Affairs</w:t>
      </w:r>
      <w:r>
        <w:t xml:space="preserve">, [online] 21(4). </w:t>
      </w:r>
      <w:proofErr w:type="spellStart"/>
      <w:r>
        <w:t>doi</w:t>
      </w:r>
      <w:proofErr w:type="spellEnd"/>
      <w:r>
        <w:t xml:space="preserve">: </w:t>
      </w:r>
      <w:hyperlink r:id="rId14" w:history="1">
        <w:r w:rsidRPr="005D5746">
          <w:rPr>
            <w:rStyle w:val="Hyperlink"/>
          </w:rPr>
          <w:t>https://www.ncbi.nlm.nih.gov/pmc/articles/PMC7536939/</w:t>
        </w:r>
      </w:hyperlink>
      <w:r>
        <w:t xml:space="preserve">. </w:t>
      </w:r>
    </w:p>
    <w:p w14:paraId="135FF1EC" w14:textId="479BFE9C" w:rsidR="007269AA" w:rsidRDefault="007269AA" w:rsidP="007269AA">
      <w:pPr>
        <w:pStyle w:val="NormalWeb"/>
        <w:spacing w:before="0" w:beforeAutospacing="0" w:after="240" w:afterAutospacing="0" w:line="360" w:lineRule="auto"/>
        <w:jc w:val="both"/>
      </w:pPr>
      <w:r>
        <w:t xml:space="preserve">Curtis, C. (2023). Employer Perspectives on Working from Home: How COVID-19 is Changing the Patterns and Flows in Metropolitan Perth. </w:t>
      </w:r>
      <w:r>
        <w:rPr>
          <w:i/>
          <w:iCs/>
        </w:rPr>
        <w:t>Urban Policy and Research</w:t>
      </w:r>
      <w:r>
        <w:t xml:space="preserve">, 41(4), pp.355–367. </w:t>
      </w:r>
      <w:proofErr w:type="spellStart"/>
      <w:r>
        <w:t>doi</w:t>
      </w:r>
      <w:proofErr w:type="spellEnd"/>
      <w:r>
        <w:t xml:space="preserve">: </w:t>
      </w:r>
      <w:hyperlink r:id="rId15" w:history="1">
        <w:r w:rsidRPr="005D5746">
          <w:rPr>
            <w:rStyle w:val="Hyperlink"/>
          </w:rPr>
          <w:t>https://doi.org/10.1080/08111146.2023.2276459</w:t>
        </w:r>
      </w:hyperlink>
      <w:r>
        <w:t xml:space="preserve">. </w:t>
      </w:r>
    </w:p>
    <w:p w14:paraId="62D09FDB" w14:textId="5EE2A003" w:rsidR="007269AA" w:rsidRDefault="007269AA" w:rsidP="007269AA">
      <w:pPr>
        <w:pStyle w:val="NormalWeb"/>
        <w:spacing w:before="0" w:beforeAutospacing="0" w:after="240" w:afterAutospacing="0" w:line="360" w:lineRule="auto"/>
        <w:jc w:val="both"/>
      </w:pPr>
      <w:r>
        <w:t xml:space="preserve">Decker, S., Foster, W.M. and Giovannoni, E. (2023). </w:t>
      </w:r>
      <w:r>
        <w:rPr>
          <w:i/>
          <w:iCs/>
        </w:rPr>
        <w:t>Handbook of Historical Methods for Management</w:t>
      </w:r>
      <w:r>
        <w:t xml:space="preserve">. [online] </w:t>
      </w:r>
      <w:r>
        <w:rPr>
          <w:i/>
          <w:iCs/>
        </w:rPr>
        <w:t>Google Books</w:t>
      </w:r>
      <w:r>
        <w:t xml:space="preserve">. Edward Elgar Publishing. </w:t>
      </w:r>
      <w:proofErr w:type="spellStart"/>
      <w:r>
        <w:t>doi</w:t>
      </w:r>
      <w:proofErr w:type="spellEnd"/>
      <w:r>
        <w:t xml:space="preserve">: </w:t>
      </w:r>
      <w:hyperlink r:id="rId16" w:history="1">
        <w:r w:rsidRPr="005D5746">
          <w:rPr>
            <w:rStyle w:val="Hyperlink"/>
          </w:rPr>
          <w:t>https://books.google.com/books?hl=en&amp;lr=&amp;id=dbDLEAAAQBAJ&amp;oi=fnd&amp;pg=PA104&amp;dq</w:t>
        </w:r>
        <w:r w:rsidRPr="005D5746">
          <w:rPr>
            <w:rStyle w:val="Hyperlink"/>
          </w:rPr>
          <w:lastRenderedPageBreak/>
          <w:t>=Secondary+research+will+include+data+gathering+and+analysis+from+published+academic+journals</w:t>
        </w:r>
      </w:hyperlink>
      <w:r>
        <w:t xml:space="preserve">. </w:t>
      </w:r>
    </w:p>
    <w:p w14:paraId="78918C71" w14:textId="6365209F" w:rsidR="007269AA" w:rsidRDefault="007269AA" w:rsidP="007269AA">
      <w:pPr>
        <w:pStyle w:val="NormalWeb"/>
        <w:spacing w:before="0" w:beforeAutospacing="0" w:after="240" w:afterAutospacing="0" w:line="360" w:lineRule="auto"/>
        <w:jc w:val="both"/>
      </w:pPr>
      <w:r>
        <w:t xml:space="preserve">Dhanesh, G.S. and </w:t>
      </w:r>
      <w:proofErr w:type="spellStart"/>
      <w:r>
        <w:t>Picherit</w:t>
      </w:r>
      <w:proofErr w:type="spellEnd"/>
      <w:r>
        <w:t xml:space="preserve">-Duthler, G. (2021). Remote internal crisis communication (RICC) – role of internal communication in predicting employee engagement during remote work in a crisis. </w:t>
      </w:r>
      <w:r>
        <w:rPr>
          <w:i/>
          <w:iCs/>
        </w:rPr>
        <w:t>Journal of Public Relations Research</w:t>
      </w:r>
      <w:r>
        <w:t xml:space="preserve">, 33(5), pp.1–22. </w:t>
      </w:r>
      <w:proofErr w:type="spellStart"/>
      <w:r>
        <w:t>doi</w:t>
      </w:r>
      <w:proofErr w:type="spellEnd"/>
      <w:r>
        <w:t xml:space="preserve">: </w:t>
      </w:r>
      <w:hyperlink r:id="rId17" w:history="1">
        <w:r w:rsidRPr="005D5746">
          <w:rPr>
            <w:rStyle w:val="Hyperlink"/>
          </w:rPr>
          <w:t>https://doi.org/10.1080/1062726x.2021.2011286</w:t>
        </w:r>
      </w:hyperlink>
      <w:r>
        <w:t xml:space="preserve">. </w:t>
      </w:r>
    </w:p>
    <w:p w14:paraId="02C5BCDF" w14:textId="028684AA" w:rsidR="007269AA" w:rsidRDefault="007269AA" w:rsidP="007269AA">
      <w:pPr>
        <w:pStyle w:val="NormalWeb"/>
        <w:spacing w:before="0" w:beforeAutospacing="0" w:after="240" w:afterAutospacing="0" w:line="360" w:lineRule="auto"/>
        <w:jc w:val="both"/>
      </w:pPr>
      <w:r>
        <w:t xml:space="preserve">Emre, O. and De </w:t>
      </w:r>
      <w:proofErr w:type="spellStart"/>
      <w:r>
        <w:t>Spiegeleare</w:t>
      </w:r>
      <w:proofErr w:type="spellEnd"/>
      <w:r>
        <w:t xml:space="preserve">, S. (2019). The role of work–life balance and autonomy in the relationship between commuting, employee commitment and well-being. </w:t>
      </w:r>
      <w:r>
        <w:rPr>
          <w:i/>
          <w:iCs/>
        </w:rPr>
        <w:t>The International Journal of Human Resource Management</w:t>
      </w:r>
      <w:r>
        <w:t xml:space="preserve">, [online] 32(11), pp.1–25. </w:t>
      </w:r>
      <w:proofErr w:type="spellStart"/>
      <w:r>
        <w:t>doi</w:t>
      </w:r>
      <w:proofErr w:type="spellEnd"/>
      <w:r>
        <w:t xml:space="preserve">: </w:t>
      </w:r>
      <w:hyperlink r:id="rId18" w:history="1">
        <w:r w:rsidRPr="005D5746">
          <w:rPr>
            <w:rStyle w:val="Hyperlink"/>
          </w:rPr>
          <w:t>https://doi.org/10.1080/09585192.2019.1583270</w:t>
        </w:r>
      </w:hyperlink>
      <w:r>
        <w:t xml:space="preserve">. </w:t>
      </w:r>
    </w:p>
    <w:p w14:paraId="76EB6730" w14:textId="26261A6E" w:rsidR="007269AA" w:rsidRDefault="007269AA" w:rsidP="007269AA">
      <w:pPr>
        <w:pStyle w:val="NormalWeb"/>
        <w:spacing w:before="0" w:beforeAutospacing="0" w:after="240" w:afterAutospacing="0" w:line="360" w:lineRule="auto"/>
        <w:jc w:val="both"/>
      </w:pPr>
      <w:r>
        <w:t xml:space="preserve">Gratton, L. (2022). </w:t>
      </w:r>
      <w:r>
        <w:rPr>
          <w:i/>
          <w:iCs/>
        </w:rPr>
        <w:t>Redesigning Work: How to Transform Your Organization and Make Hybrid Work for Everyone</w:t>
      </w:r>
      <w:r>
        <w:t xml:space="preserve">. [online] </w:t>
      </w:r>
      <w:r>
        <w:rPr>
          <w:i/>
          <w:iCs/>
        </w:rPr>
        <w:t>Google Books</w:t>
      </w:r>
      <w:r>
        <w:t xml:space="preserve">. MIT Press. </w:t>
      </w:r>
      <w:proofErr w:type="spellStart"/>
      <w:r>
        <w:t>doi</w:t>
      </w:r>
      <w:proofErr w:type="spellEnd"/>
      <w:r>
        <w:t xml:space="preserve">: </w:t>
      </w:r>
      <w:hyperlink r:id="rId19" w:history="1">
        <w:r w:rsidRPr="005D5746">
          <w:rPr>
            <w:rStyle w:val="Hyperlink"/>
          </w:rPr>
          <w:t>https://books.google.com/books?hl=en&amp;lr=&amp;id=d9lYEAAAQBAJ&amp;oi=fnd&amp;pg=PR13&amp;dq=Impact+of+Remote+Work+on+Employee+Engagement+and+Organizational+Culture+at+</w:t>
        </w:r>
        <w:r w:rsidR="00650828">
          <w:rPr>
            <w:rStyle w:val="Hyperlink"/>
          </w:rPr>
          <w:t>(ABC)</w:t>
        </w:r>
        <w:r w:rsidRPr="005D5746">
          <w:rPr>
            <w:rStyle w:val="Hyperlink"/>
          </w:rPr>
          <w:t>+Holdings+plc+in+the+Post-Pandemic+Era+in+the+UK.&amp;ots=ySUgd_knNI&amp;sig=-pO5MFIkPlz76osvnGEqlTQ5yhY</w:t>
        </w:r>
      </w:hyperlink>
      <w:r>
        <w:t xml:space="preserve">. </w:t>
      </w:r>
    </w:p>
    <w:p w14:paraId="3FE294C6" w14:textId="12D6431D" w:rsidR="007269AA" w:rsidRDefault="007269AA" w:rsidP="007269AA">
      <w:pPr>
        <w:pStyle w:val="NormalWeb"/>
        <w:spacing w:before="0" w:beforeAutospacing="0" w:after="240" w:afterAutospacing="0" w:line="360" w:lineRule="auto"/>
        <w:jc w:val="both"/>
      </w:pPr>
      <w:r>
        <w:t xml:space="preserve">Lee, Y., Tao, W., Li, J.-Y.Q. and Sun, R. (2020). Enhancing employees’ knowledge sharing through diversity-oriented leadership and strategic internal communication during the COVID-19 outbreak. </w:t>
      </w:r>
      <w:r>
        <w:rPr>
          <w:i/>
          <w:iCs/>
        </w:rPr>
        <w:t>Journal of Knowledge Management</w:t>
      </w:r>
      <w:r>
        <w:t xml:space="preserve">, 25(6), pp.1526–1549. </w:t>
      </w:r>
      <w:proofErr w:type="spellStart"/>
      <w:r>
        <w:t>doi</w:t>
      </w:r>
      <w:proofErr w:type="spellEnd"/>
      <w:r>
        <w:t xml:space="preserve">: </w:t>
      </w:r>
      <w:hyperlink r:id="rId20" w:history="1">
        <w:r w:rsidRPr="005D5746">
          <w:rPr>
            <w:rStyle w:val="Hyperlink"/>
          </w:rPr>
          <w:t>https://doi.org/10.1108/jkm-06-2020-0483</w:t>
        </w:r>
      </w:hyperlink>
      <w:r>
        <w:t xml:space="preserve">. </w:t>
      </w:r>
    </w:p>
    <w:p w14:paraId="727255E8" w14:textId="6DE8A05D" w:rsidR="007269AA" w:rsidRDefault="007269AA" w:rsidP="007269AA">
      <w:pPr>
        <w:pStyle w:val="NormalWeb"/>
        <w:spacing w:before="0" w:beforeAutospacing="0" w:after="240" w:afterAutospacing="0" w:line="360" w:lineRule="auto"/>
        <w:jc w:val="both"/>
      </w:pPr>
      <w:r>
        <w:t xml:space="preserve">McPhail, R., Xi Wen Chan, May, </w:t>
      </w:r>
      <w:proofErr w:type="gramStart"/>
      <w:r>
        <w:t>R.</w:t>
      </w:r>
      <w:proofErr w:type="gramEnd"/>
      <w:r>
        <w:t xml:space="preserve"> and Adrian John Wilkinson (2023). Post-COVID remote working and its impact on people, productivity, and the planet: an exploratory scoping review. </w:t>
      </w:r>
      <w:r>
        <w:rPr>
          <w:i/>
          <w:iCs/>
        </w:rPr>
        <w:t>The International Journal of Human Resource Management</w:t>
      </w:r>
      <w:r>
        <w:t xml:space="preserve">, pp.1–29. </w:t>
      </w:r>
      <w:proofErr w:type="spellStart"/>
      <w:r>
        <w:t>doi</w:t>
      </w:r>
      <w:proofErr w:type="spellEnd"/>
      <w:r>
        <w:t xml:space="preserve">: </w:t>
      </w:r>
      <w:hyperlink r:id="rId21" w:history="1">
        <w:r w:rsidRPr="005D5746">
          <w:rPr>
            <w:rStyle w:val="Hyperlink"/>
          </w:rPr>
          <w:t>https://doi.org/10.1080/09585192.2023.2221385</w:t>
        </w:r>
      </w:hyperlink>
      <w:r>
        <w:t xml:space="preserve">. </w:t>
      </w:r>
    </w:p>
    <w:p w14:paraId="2756874A" w14:textId="462EBBD3" w:rsidR="007269AA" w:rsidRDefault="007269AA" w:rsidP="007269AA">
      <w:pPr>
        <w:pStyle w:val="NormalWeb"/>
        <w:spacing w:before="0" w:beforeAutospacing="0" w:after="240" w:afterAutospacing="0" w:line="360" w:lineRule="auto"/>
        <w:jc w:val="both"/>
      </w:pPr>
      <w:r>
        <w:t xml:space="preserve">Mikus, J., Rieger, J. and Grant-Smith, D. (2022). </w:t>
      </w:r>
      <w:r>
        <w:rPr>
          <w:i/>
          <w:iCs/>
        </w:rPr>
        <w:t>Eudaemonic Design to Achieve Well-Being at Work, Wherever That May Be</w:t>
      </w:r>
      <w:r>
        <w:t xml:space="preserve">. [online] www.igi-global.com. </w:t>
      </w:r>
      <w:proofErr w:type="spellStart"/>
      <w:r>
        <w:t>doi</w:t>
      </w:r>
      <w:proofErr w:type="spellEnd"/>
      <w:r>
        <w:t xml:space="preserve">: </w:t>
      </w:r>
      <w:hyperlink r:id="rId22" w:history="1">
        <w:r w:rsidRPr="005D5746">
          <w:rPr>
            <w:rStyle w:val="Hyperlink"/>
          </w:rPr>
          <w:t>https://www.igi-global.com/chapter/eudaemonic-design-to-achieve-well-being-at-work-wherever-that-may-be/295282</w:t>
        </w:r>
      </w:hyperlink>
      <w:r>
        <w:t xml:space="preserve">. </w:t>
      </w:r>
    </w:p>
    <w:p w14:paraId="3D90EBD6" w14:textId="58B8DE87" w:rsidR="007269AA" w:rsidRDefault="007269AA" w:rsidP="007269AA">
      <w:pPr>
        <w:pStyle w:val="NormalWeb"/>
        <w:spacing w:before="0" w:beforeAutospacing="0" w:after="240" w:afterAutospacing="0" w:line="360" w:lineRule="auto"/>
        <w:jc w:val="both"/>
      </w:pPr>
      <w:proofErr w:type="spellStart"/>
      <w:r>
        <w:lastRenderedPageBreak/>
        <w:t>Narayanamurthy</w:t>
      </w:r>
      <w:proofErr w:type="spellEnd"/>
      <w:r>
        <w:t xml:space="preserve">, G. and Tortorella, G. (2021). Impact of COVID-19 outbreak on employee performance – moderating role of industry 4.0 base technologies. </w:t>
      </w:r>
      <w:r>
        <w:rPr>
          <w:i/>
          <w:iCs/>
        </w:rPr>
        <w:t>International Journal of Production Economics</w:t>
      </w:r>
      <w:r>
        <w:t xml:space="preserve">, [online] 234(108075), p.108075. </w:t>
      </w:r>
      <w:proofErr w:type="spellStart"/>
      <w:r>
        <w:t>doi</w:t>
      </w:r>
      <w:proofErr w:type="spellEnd"/>
      <w:r>
        <w:t xml:space="preserve">: </w:t>
      </w:r>
      <w:hyperlink r:id="rId23" w:history="1">
        <w:r w:rsidRPr="005D5746">
          <w:rPr>
            <w:rStyle w:val="Hyperlink"/>
          </w:rPr>
          <w:t>https://doi.org/10.1016/j.ijpe.2021.108075</w:t>
        </w:r>
      </w:hyperlink>
      <w:r>
        <w:t xml:space="preserve">. </w:t>
      </w:r>
    </w:p>
    <w:p w14:paraId="7BB4554B" w14:textId="08C494C9" w:rsidR="007269AA" w:rsidRDefault="007269AA" w:rsidP="007269AA">
      <w:pPr>
        <w:pStyle w:val="NormalWeb"/>
        <w:spacing w:before="0" w:beforeAutospacing="0" w:after="240" w:afterAutospacing="0" w:line="360" w:lineRule="auto"/>
        <w:jc w:val="both"/>
      </w:pPr>
      <w:r>
        <w:t xml:space="preserve">Nicoletti, B. (2021). Persons in Banking 5.0. pp.327–358. </w:t>
      </w:r>
      <w:proofErr w:type="spellStart"/>
      <w:r>
        <w:t>doi</w:t>
      </w:r>
      <w:proofErr w:type="spellEnd"/>
      <w:r>
        <w:t xml:space="preserve">: </w:t>
      </w:r>
      <w:hyperlink r:id="rId24" w:history="1">
        <w:r w:rsidRPr="005D5746">
          <w:rPr>
            <w:rStyle w:val="Hyperlink"/>
          </w:rPr>
          <w:t>https://doi.org/10.1007/978-3-030-75871-4_10</w:t>
        </w:r>
      </w:hyperlink>
      <w:r>
        <w:t xml:space="preserve">. </w:t>
      </w:r>
    </w:p>
    <w:p w14:paraId="5039154E" w14:textId="76856025" w:rsidR="007269AA" w:rsidRDefault="007269AA" w:rsidP="007269AA">
      <w:pPr>
        <w:pStyle w:val="NormalWeb"/>
        <w:spacing w:before="0" w:beforeAutospacing="0" w:after="240" w:afterAutospacing="0" w:line="360" w:lineRule="auto"/>
        <w:jc w:val="both"/>
      </w:pPr>
      <w:r>
        <w:t xml:space="preserve">Ramachandran, D.K.K., </w:t>
      </w:r>
      <w:proofErr w:type="spellStart"/>
      <w:r>
        <w:t>Bagepalli</w:t>
      </w:r>
      <w:proofErr w:type="spellEnd"/>
      <w:r>
        <w:t xml:space="preserve"> Krishnan, C., Lakshmana Rao, </w:t>
      </w:r>
      <w:proofErr w:type="spellStart"/>
      <w:r>
        <w:t>Dr.C</w:t>
      </w:r>
      <w:proofErr w:type="spellEnd"/>
      <w:r>
        <w:t xml:space="preserve">. and Prasad Vemuri, D.V. (2023). The Impact of Remote Work on the Culture and Performance of Multinational Corporations. </w:t>
      </w:r>
      <w:r>
        <w:rPr>
          <w:i/>
          <w:iCs/>
        </w:rPr>
        <w:t>Journal of Informatics Education and Research</w:t>
      </w:r>
      <w:r>
        <w:t xml:space="preserve">, [online] 3(2). </w:t>
      </w:r>
      <w:proofErr w:type="spellStart"/>
      <w:r>
        <w:t>doi</w:t>
      </w:r>
      <w:proofErr w:type="spellEnd"/>
      <w:r>
        <w:t xml:space="preserve">: </w:t>
      </w:r>
      <w:hyperlink r:id="rId25" w:history="1">
        <w:r w:rsidRPr="005D5746">
          <w:rPr>
            <w:rStyle w:val="Hyperlink"/>
          </w:rPr>
          <w:t>https://doi.org/10.52783/jier.v3i2.489</w:t>
        </w:r>
      </w:hyperlink>
      <w:r>
        <w:t xml:space="preserve">. </w:t>
      </w:r>
    </w:p>
    <w:p w14:paraId="38F3434D" w14:textId="48A24B42" w:rsidR="007269AA" w:rsidRDefault="007269AA" w:rsidP="007269AA">
      <w:pPr>
        <w:pStyle w:val="NormalWeb"/>
        <w:spacing w:before="0" w:beforeAutospacing="0" w:after="240" w:afterAutospacing="0" w:line="360" w:lineRule="auto"/>
        <w:jc w:val="both"/>
      </w:pPr>
      <w:proofErr w:type="spellStart"/>
      <w:r>
        <w:t>Ratten</w:t>
      </w:r>
      <w:proofErr w:type="spellEnd"/>
      <w:r>
        <w:t xml:space="preserve">, V. (2021). </w:t>
      </w:r>
      <w:r>
        <w:rPr>
          <w:i/>
          <w:iCs/>
        </w:rPr>
        <w:t>COVID-19 and Entrepreneurship: Challenges and Opportunities for Small Business</w:t>
      </w:r>
      <w:r>
        <w:t xml:space="preserve">. [online] </w:t>
      </w:r>
      <w:r>
        <w:rPr>
          <w:i/>
          <w:iCs/>
        </w:rPr>
        <w:t>Google Books</w:t>
      </w:r>
      <w:r>
        <w:t xml:space="preserve">. Routledge. </w:t>
      </w:r>
      <w:proofErr w:type="spellStart"/>
      <w:r>
        <w:t>doi</w:t>
      </w:r>
      <w:proofErr w:type="spellEnd"/>
      <w:r>
        <w:t xml:space="preserve">: </w:t>
      </w:r>
      <w:hyperlink r:id="rId26" w:history="1">
        <w:r w:rsidRPr="005D5746">
          <w:rPr>
            <w:rStyle w:val="Hyperlink"/>
          </w:rPr>
          <w:t>https://books.google.com/books?hl=en&amp;lr=&amp;id=f_wgEAAAQBAJ&amp;oi=fnd&amp;pg=PT7&amp;dq=Recognizing+</w:t>
        </w:r>
        <w:r w:rsidR="00650828">
          <w:rPr>
            <w:rStyle w:val="Hyperlink"/>
          </w:rPr>
          <w:t>(ABC)</w:t>
        </w:r>
        <w:r w:rsidRPr="005D5746">
          <w:rPr>
            <w:rStyle w:val="Hyperlink"/>
          </w:rPr>
          <w:t>+and+other+organizations%E2%80%99+approaches+to+such+challenges+is+essential+for+understanding+the+intricacies+of+the+work+productivity+associated+with+remote+work</w:t>
        </w:r>
      </w:hyperlink>
      <w:r>
        <w:t xml:space="preserve">. </w:t>
      </w:r>
    </w:p>
    <w:p w14:paraId="6769C560" w14:textId="576418EC" w:rsidR="007269AA" w:rsidRDefault="007269AA" w:rsidP="007269AA">
      <w:pPr>
        <w:pStyle w:val="NormalWeb"/>
        <w:spacing w:before="0" w:beforeAutospacing="0" w:after="240" w:afterAutospacing="0" w:line="360" w:lineRule="auto"/>
        <w:jc w:val="both"/>
      </w:pPr>
      <w:r>
        <w:t xml:space="preserve">Smith, S.M. and Ruiz, J. (2020). Challenges and Barriers in Virtual teams: a Literature Review. </w:t>
      </w:r>
      <w:r>
        <w:rPr>
          <w:i/>
          <w:iCs/>
        </w:rPr>
        <w:t>SN Applied Sciences</w:t>
      </w:r>
      <w:r>
        <w:t xml:space="preserve">, 2(6), pp.1–33. </w:t>
      </w:r>
      <w:proofErr w:type="spellStart"/>
      <w:r>
        <w:t>doi</w:t>
      </w:r>
      <w:proofErr w:type="spellEnd"/>
      <w:r>
        <w:t xml:space="preserve">: </w:t>
      </w:r>
      <w:hyperlink r:id="rId27" w:history="1">
        <w:r w:rsidRPr="005D5746">
          <w:rPr>
            <w:rStyle w:val="Hyperlink"/>
          </w:rPr>
          <w:t>https://doi.org/10.1007/s42452-020-2801-5</w:t>
        </w:r>
      </w:hyperlink>
      <w:r>
        <w:t xml:space="preserve">. </w:t>
      </w:r>
    </w:p>
    <w:p w14:paraId="5FC5DCFF" w14:textId="77777777" w:rsidR="007269AA" w:rsidRDefault="007269AA" w:rsidP="007269AA">
      <w:pPr>
        <w:pStyle w:val="NormalWeb"/>
        <w:spacing w:before="0" w:beforeAutospacing="0" w:after="240" w:afterAutospacing="0" w:line="360" w:lineRule="auto"/>
        <w:jc w:val="both"/>
      </w:pPr>
      <w:proofErr w:type="spellStart"/>
      <w:r>
        <w:t>Stankevičienė</w:t>
      </w:r>
      <w:proofErr w:type="spellEnd"/>
      <w:r>
        <w:t xml:space="preserve">, A., </w:t>
      </w:r>
      <w:proofErr w:type="spellStart"/>
      <w:r>
        <w:t>Tamaševičius</w:t>
      </w:r>
      <w:proofErr w:type="spellEnd"/>
      <w:r>
        <w:t xml:space="preserve">, V., </w:t>
      </w:r>
      <w:proofErr w:type="spellStart"/>
      <w:r>
        <w:t>Diskienė</w:t>
      </w:r>
      <w:proofErr w:type="spellEnd"/>
      <w:r>
        <w:t xml:space="preserve">, D., </w:t>
      </w:r>
      <w:proofErr w:type="spellStart"/>
      <w:r>
        <w:t>Grakauskas</w:t>
      </w:r>
      <w:proofErr w:type="spellEnd"/>
      <w:r>
        <w:t xml:space="preserve">, Ž. and </w:t>
      </w:r>
      <w:proofErr w:type="spellStart"/>
      <w:r>
        <w:t>Rudinskaja</w:t>
      </w:r>
      <w:proofErr w:type="spellEnd"/>
      <w:r>
        <w:t xml:space="preserve">, L. (2021). THE MEDIATING EFFECT OF WORK-LIFE BALANCE ON THE RELATIONSHIP BETWEEN WORK CULTURE AND EMPLOYEE WELL-BEING. </w:t>
      </w:r>
      <w:r>
        <w:rPr>
          <w:i/>
          <w:iCs/>
        </w:rPr>
        <w:t>Journal of Business Economics and Management</w:t>
      </w:r>
      <w:r>
        <w:t>, 22(4), pp.988–1007.</w:t>
      </w:r>
    </w:p>
    <w:p w14:paraId="1CC96E8F" w14:textId="77A42726" w:rsidR="009442B5" w:rsidRPr="009442B5" w:rsidRDefault="007269AA" w:rsidP="007269AA">
      <w:pPr>
        <w:pStyle w:val="NormalWeb"/>
        <w:spacing w:before="0" w:beforeAutospacing="0" w:after="240" w:afterAutospacing="0" w:line="360" w:lineRule="auto"/>
        <w:jc w:val="both"/>
      </w:pPr>
      <w:proofErr w:type="spellStart"/>
      <w:r>
        <w:t>Thommandru</w:t>
      </w:r>
      <w:proofErr w:type="spellEnd"/>
      <w:r>
        <w:t xml:space="preserve">, A. and Chakka, D.B. (2023). Recalibrating the Banking Sector with Blockchain Technology for Effective Anti-Money Laundering Compliances by Banks. </w:t>
      </w:r>
      <w:r>
        <w:rPr>
          <w:i/>
          <w:iCs/>
        </w:rPr>
        <w:t>Sustainable Futures</w:t>
      </w:r>
      <w:r>
        <w:t xml:space="preserve">, [online] 5, p.100107. </w:t>
      </w:r>
      <w:proofErr w:type="spellStart"/>
      <w:r>
        <w:t>doi</w:t>
      </w:r>
      <w:proofErr w:type="spellEnd"/>
      <w:r>
        <w:t xml:space="preserve">: </w:t>
      </w:r>
      <w:hyperlink r:id="rId28" w:history="1">
        <w:r w:rsidRPr="005D5746">
          <w:rPr>
            <w:rStyle w:val="Hyperlink"/>
          </w:rPr>
          <w:t>https://doi.org/10.1016/j.sftr.2023.100107</w:t>
        </w:r>
      </w:hyperlink>
      <w:r>
        <w:t xml:space="preserve">. </w:t>
      </w:r>
    </w:p>
    <w:sectPr w:rsidR="009442B5" w:rsidRPr="009442B5" w:rsidSect="00490373">
      <w:footerReference w:type="default" r:id="rId2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5F0F23" w14:textId="77777777" w:rsidR="00490373" w:rsidRDefault="00490373" w:rsidP="007269AA">
      <w:pPr>
        <w:spacing w:after="0" w:line="240" w:lineRule="auto"/>
      </w:pPr>
      <w:r>
        <w:separator/>
      </w:r>
    </w:p>
  </w:endnote>
  <w:endnote w:type="continuationSeparator" w:id="0">
    <w:p w14:paraId="08D6137E" w14:textId="77777777" w:rsidR="00490373" w:rsidRDefault="00490373" w:rsidP="007269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rdia New">
    <w:panose1 w:val="020B0304020202020204"/>
    <w:charset w:val="DE"/>
    <w:family w:val="swiss"/>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1607693"/>
      <w:docPartObj>
        <w:docPartGallery w:val="Page Numbers (Bottom of Page)"/>
        <w:docPartUnique/>
      </w:docPartObj>
    </w:sdtPr>
    <w:sdtEndPr>
      <w:rPr>
        <w:noProof/>
      </w:rPr>
    </w:sdtEndPr>
    <w:sdtContent>
      <w:p w14:paraId="7FBD2EEC" w14:textId="712C9A13" w:rsidR="007269AA" w:rsidRDefault="007269A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7595A5" w14:textId="77777777" w:rsidR="007269AA" w:rsidRDefault="007269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1C8377" w14:textId="77777777" w:rsidR="00490373" w:rsidRDefault="00490373" w:rsidP="007269AA">
      <w:pPr>
        <w:spacing w:after="0" w:line="240" w:lineRule="auto"/>
      </w:pPr>
      <w:r>
        <w:separator/>
      </w:r>
    </w:p>
  </w:footnote>
  <w:footnote w:type="continuationSeparator" w:id="0">
    <w:p w14:paraId="022441F0" w14:textId="77777777" w:rsidR="00490373" w:rsidRDefault="00490373" w:rsidP="007269A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39A6"/>
    <w:rsid w:val="000F3778"/>
    <w:rsid w:val="00151846"/>
    <w:rsid w:val="0016697E"/>
    <w:rsid w:val="002154B1"/>
    <w:rsid w:val="00270DF0"/>
    <w:rsid w:val="002A3B2C"/>
    <w:rsid w:val="002A3D15"/>
    <w:rsid w:val="002A3EB0"/>
    <w:rsid w:val="003F0DD4"/>
    <w:rsid w:val="00490373"/>
    <w:rsid w:val="004C7414"/>
    <w:rsid w:val="00517B70"/>
    <w:rsid w:val="00517D33"/>
    <w:rsid w:val="005312DE"/>
    <w:rsid w:val="0054318F"/>
    <w:rsid w:val="00566D8F"/>
    <w:rsid w:val="005B0104"/>
    <w:rsid w:val="00614976"/>
    <w:rsid w:val="0064293B"/>
    <w:rsid w:val="00650828"/>
    <w:rsid w:val="00660658"/>
    <w:rsid w:val="006C6C83"/>
    <w:rsid w:val="006D045B"/>
    <w:rsid w:val="007269AA"/>
    <w:rsid w:val="0073205C"/>
    <w:rsid w:val="007927CB"/>
    <w:rsid w:val="007C156A"/>
    <w:rsid w:val="007C3CA0"/>
    <w:rsid w:val="007D3E8E"/>
    <w:rsid w:val="007F6E8D"/>
    <w:rsid w:val="008E5E3B"/>
    <w:rsid w:val="009442B5"/>
    <w:rsid w:val="00984C6E"/>
    <w:rsid w:val="009B1DE5"/>
    <w:rsid w:val="009F7DEB"/>
    <w:rsid w:val="00A87459"/>
    <w:rsid w:val="00AF6E96"/>
    <w:rsid w:val="00BA4D91"/>
    <w:rsid w:val="00C27BB5"/>
    <w:rsid w:val="00CB6B55"/>
    <w:rsid w:val="00CD541D"/>
    <w:rsid w:val="00D77460"/>
    <w:rsid w:val="00D90023"/>
    <w:rsid w:val="00DB5E6B"/>
    <w:rsid w:val="00DE084B"/>
    <w:rsid w:val="00DE6468"/>
    <w:rsid w:val="00E23999"/>
    <w:rsid w:val="00EC20CF"/>
    <w:rsid w:val="00F261B5"/>
    <w:rsid w:val="00F839A6"/>
    <w:rsid w:val="00FC301A"/>
    <w:rsid w:val="00FD3C84"/>
    <w:rsid w:val="00FD7B59"/>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B552C3"/>
  <w15:chartTrackingRefBased/>
  <w15:docId w15:val="{1F3E3BA9-E798-441C-8CA6-470DD51337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8"/>
        <w:lang w:val="en-IN" w:eastAsia="zh-CN"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27CB"/>
    <w:pPr>
      <w:spacing w:after="200" w:line="276" w:lineRule="auto"/>
    </w:pPr>
    <w:rPr>
      <w:rFonts w:ascii="Times New Roman" w:eastAsia="Calibri" w:hAnsi="Times New Roman" w:cs="Times New Roman"/>
      <w:kern w:val="0"/>
      <w:sz w:val="24"/>
      <w:szCs w:val="22"/>
      <w:lang w:val="en-US" w:eastAsia="en-US" w:bidi="ar-SA"/>
      <w14:ligatures w14:val="none"/>
    </w:rPr>
  </w:style>
  <w:style w:type="paragraph" w:styleId="Heading1">
    <w:name w:val="heading 1"/>
    <w:basedOn w:val="Normal"/>
    <w:next w:val="Normal"/>
    <w:link w:val="Heading1Char"/>
    <w:uiPriority w:val="9"/>
    <w:qFormat/>
    <w:rsid w:val="00F261B5"/>
    <w:pPr>
      <w:keepNext/>
      <w:keepLines/>
      <w:spacing w:before="240" w:after="0"/>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F261B5"/>
    <w:pPr>
      <w:keepNext/>
      <w:keepLines/>
      <w:spacing w:before="40" w:after="0"/>
      <w:outlineLvl w:val="1"/>
    </w:pPr>
    <w:rPr>
      <w:rFonts w:eastAsiaTheme="majorEastAsia" w:cstheme="majorBidi"/>
      <w:b/>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61B5"/>
    <w:rPr>
      <w:rFonts w:ascii="Times New Roman" w:eastAsiaTheme="majorEastAsia" w:hAnsi="Times New Roman" w:cstheme="majorBidi"/>
      <w:b/>
      <w:sz w:val="24"/>
      <w:szCs w:val="40"/>
    </w:rPr>
  </w:style>
  <w:style w:type="character" w:customStyle="1" w:styleId="Heading2Char">
    <w:name w:val="Heading 2 Char"/>
    <w:basedOn w:val="DefaultParagraphFont"/>
    <w:link w:val="Heading2"/>
    <w:uiPriority w:val="9"/>
    <w:rsid w:val="00F261B5"/>
    <w:rPr>
      <w:rFonts w:ascii="Times New Roman" w:eastAsiaTheme="majorEastAsia" w:hAnsi="Times New Roman" w:cstheme="majorBidi"/>
      <w:b/>
      <w:sz w:val="24"/>
      <w:szCs w:val="33"/>
    </w:rPr>
  </w:style>
  <w:style w:type="paragraph" w:styleId="ListParagraph">
    <w:name w:val="List Paragraph"/>
    <w:basedOn w:val="Normal"/>
    <w:uiPriority w:val="34"/>
    <w:qFormat/>
    <w:rsid w:val="00F839A6"/>
    <w:pPr>
      <w:ind w:left="720"/>
      <w:contextualSpacing/>
    </w:pPr>
  </w:style>
  <w:style w:type="table" w:styleId="TableGrid">
    <w:name w:val="Table Grid"/>
    <w:basedOn w:val="TableNormal"/>
    <w:uiPriority w:val="39"/>
    <w:rsid w:val="002154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269AA"/>
    <w:pPr>
      <w:spacing w:before="100" w:beforeAutospacing="1" w:after="100" w:afterAutospacing="1" w:line="240" w:lineRule="auto"/>
    </w:pPr>
    <w:rPr>
      <w:rFonts w:eastAsia="Times New Roman"/>
      <w:szCs w:val="24"/>
      <w:lang w:val="en-IN" w:eastAsia="zh-CN" w:bidi="th-TH"/>
    </w:rPr>
  </w:style>
  <w:style w:type="character" w:styleId="Hyperlink">
    <w:name w:val="Hyperlink"/>
    <w:basedOn w:val="DefaultParagraphFont"/>
    <w:uiPriority w:val="99"/>
    <w:unhideWhenUsed/>
    <w:rsid w:val="007269AA"/>
    <w:rPr>
      <w:color w:val="0563C1" w:themeColor="hyperlink"/>
      <w:u w:val="single"/>
    </w:rPr>
  </w:style>
  <w:style w:type="character" w:styleId="UnresolvedMention">
    <w:name w:val="Unresolved Mention"/>
    <w:basedOn w:val="DefaultParagraphFont"/>
    <w:uiPriority w:val="99"/>
    <w:semiHidden/>
    <w:unhideWhenUsed/>
    <w:rsid w:val="007269AA"/>
    <w:rPr>
      <w:color w:val="605E5C"/>
      <w:shd w:val="clear" w:color="auto" w:fill="E1DFDD"/>
    </w:rPr>
  </w:style>
  <w:style w:type="paragraph" w:styleId="TOCHeading">
    <w:name w:val="TOC Heading"/>
    <w:basedOn w:val="Heading1"/>
    <w:next w:val="Normal"/>
    <w:uiPriority w:val="39"/>
    <w:unhideWhenUsed/>
    <w:qFormat/>
    <w:rsid w:val="007269AA"/>
    <w:pPr>
      <w:spacing w:line="259" w:lineRule="auto"/>
      <w:outlineLvl w:val="9"/>
    </w:pPr>
    <w:rPr>
      <w:rFonts w:asciiTheme="majorHAnsi" w:hAnsiTheme="majorHAnsi"/>
      <w:b w:val="0"/>
      <w:color w:val="2F5496" w:themeColor="accent1" w:themeShade="BF"/>
      <w:sz w:val="32"/>
      <w:szCs w:val="32"/>
    </w:rPr>
  </w:style>
  <w:style w:type="paragraph" w:styleId="TOC1">
    <w:name w:val="toc 1"/>
    <w:basedOn w:val="Normal"/>
    <w:next w:val="Normal"/>
    <w:autoRedefine/>
    <w:uiPriority w:val="39"/>
    <w:unhideWhenUsed/>
    <w:rsid w:val="007269AA"/>
    <w:pPr>
      <w:spacing w:after="100"/>
    </w:pPr>
  </w:style>
  <w:style w:type="paragraph" w:styleId="TOC2">
    <w:name w:val="toc 2"/>
    <w:basedOn w:val="Normal"/>
    <w:next w:val="Normal"/>
    <w:autoRedefine/>
    <w:uiPriority w:val="39"/>
    <w:unhideWhenUsed/>
    <w:rsid w:val="007269AA"/>
    <w:pPr>
      <w:spacing w:after="100"/>
      <w:ind w:left="240"/>
    </w:pPr>
  </w:style>
  <w:style w:type="paragraph" w:styleId="Header">
    <w:name w:val="header"/>
    <w:basedOn w:val="Normal"/>
    <w:link w:val="HeaderChar"/>
    <w:uiPriority w:val="99"/>
    <w:unhideWhenUsed/>
    <w:rsid w:val="007269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69AA"/>
    <w:rPr>
      <w:rFonts w:ascii="Times New Roman" w:eastAsia="Calibri" w:hAnsi="Times New Roman" w:cs="Times New Roman"/>
      <w:kern w:val="0"/>
      <w:sz w:val="24"/>
      <w:szCs w:val="22"/>
      <w:lang w:val="en-US" w:eastAsia="en-US" w:bidi="ar-SA"/>
      <w14:ligatures w14:val="none"/>
    </w:rPr>
  </w:style>
  <w:style w:type="paragraph" w:styleId="Footer">
    <w:name w:val="footer"/>
    <w:basedOn w:val="Normal"/>
    <w:link w:val="FooterChar"/>
    <w:uiPriority w:val="99"/>
    <w:unhideWhenUsed/>
    <w:rsid w:val="007269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69AA"/>
    <w:rPr>
      <w:rFonts w:ascii="Times New Roman" w:eastAsia="Calibri" w:hAnsi="Times New Roman" w:cs="Times New Roman"/>
      <w:kern w:val="0"/>
      <w:sz w:val="24"/>
      <w:szCs w:val="22"/>
      <w:lang w:val="en-US" w:eastAsia="en-US"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5659912">
      <w:bodyDiv w:val="1"/>
      <w:marLeft w:val="0"/>
      <w:marRight w:val="0"/>
      <w:marTop w:val="0"/>
      <w:marBottom w:val="0"/>
      <w:divBdr>
        <w:top w:val="none" w:sz="0" w:space="0" w:color="auto"/>
        <w:left w:val="none" w:sz="0" w:space="0" w:color="auto"/>
        <w:bottom w:val="none" w:sz="0" w:space="0" w:color="auto"/>
        <w:right w:val="none" w:sz="0" w:space="0" w:color="auto"/>
      </w:divBdr>
      <w:divsChild>
        <w:div w:id="54014670">
          <w:marLeft w:val="0"/>
          <w:marRight w:val="0"/>
          <w:marTop w:val="0"/>
          <w:marBottom w:val="0"/>
          <w:divBdr>
            <w:top w:val="single" w:sz="6" w:space="0" w:color="auto"/>
            <w:left w:val="single" w:sz="6" w:space="0" w:color="auto"/>
            <w:bottom w:val="single" w:sz="6" w:space="0" w:color="auto"/>
            <w:right w:val="single" w:sz="6" w:space="0" w:color="auto"/>
          </w:divBdr>
        </w:div>
      </w:divsChild>
    </w:div>
    <w:div w:id="88745720">
      <w:bodyDiv w:val="1"/>
      <w:marLeft w:val="0"/>
      <w:marRight w:val="0"/>
      <w:marTop w:val="0"/>
      <w:marBottom w:val="0"/>
      <w:divBdr>
        <w:top w:val="none" w:sz="0" w:space="0" w:color="auto"/>
        <w:left w:val="none" w:sz="0" w:space="0" w:color="auto"/>
        <w:bottom w:val="none" w:sz="0" w:space="0" w:color="auto"/>
        <w:right w:val="none" w:sz="0" w:space="0" w:color="auto"/>
      </w:divBdr>
      <w:divsChild>
        <w:div w:id="1053848384">
          <w:marLeft w:val="0"/>
          <w:marRight w:val="0"/>
          <w:marTop w:val="0"/>
          <w:marBottom w:val="0"/>
          <w:divBdr>
            <w:top w:val="single" w:sz="6" w:space="0" w:color="auto"/>
            <w:left w:val="single" w:sz="6" w:space="0" w:color="auto"/>
            <w:bottom w:val="single" w:sz="6" w:space="0" w:color="auto"/>
            <w:right w:val="single" w:sz="6" w:space="0" w:color="auto"/>
          </w:divBdr>
        </w:div>
      </w:divsChild>
    </w:div>
    <w:div w:id="160392828">
      <w:bodyDiv w:val="1"/>
      <w:marLeft w:val="0"/>
      <w:marRight w:val="0"/>
      <w:marTop w:val="0"/>
      <w:marBottom w:val="0"/>
      <w:divBdr>
        <w:top w:val="none" w:sz="0" w:space="0" w:color="auto"/>
        <w:left w:val="none" w:sz="0" w:space="0" w:color="auto"/>
        <w:bottom w:val="none" w:sz="0" w:space="0" w:color="auto"/>
        <w:right w:val="none" w:sz="0" w:space="0" w:color="auto"/>
      </w:divBdr>
      <w:divsChild>
        <w:div w:id="1641840526">
          <w:marLeft w:val="0"/>
          <w:marRight w:val="0"/>
          <w:marTop w:val="0"/>
          <w:marBottom w:val="0"/>
          <w:divBdr>
            <w:top w:val="single" w:sz="6" w:space="0" w:color="auto"/>
            <w:left w:val="single" w:sz="6" w:space="0" w:color="auto"/>
            <w:bottom w:val="single" w:sz="6" w:space="0" w:color="auto"/>
            <w:right w:val="single" w:sz="6" w:space="0" w:color="auto"/>
          </w:divBdr>
        </w:div>
      </w:divsChild>
    </w:div>
    <w:div w:id="202865873">
      <w:bodyDiv w:val="1"/>
      <w:marLeft w:val="0"/>
      <w:marRight w:val="0"/>
      <w:marTop w:val="0"/>
      <w:marBottom w:val="0"/>
      <w:divBdr>
        <w:top w:val="none" w:sz="0" w:space="0" w:color="auto"/>
        <w:left w:val="none" w:sz="0" w:space="0" w:color="auto"/>
        <w:bottom w:val="none" w:sz="0" w:space="0" w:color="auto"/>
        <w:right w:val="none" w:sz="0" w:space="0" w:color="auto"/>
      </w:divBdr>
      <w:divsChild>
        <w:div w:id="1724331976">
          <w:marLeft w:val="0"/>
          <w:marRight w:val="0"/>
          <w:marTop w:val="0"/>
          <w:marBottom w:val="0"/>
          <w:divBdr>
            <w:top w:val="none" w:sz="0" w:space="0" w:color="auto"/>
            <w:left w:val="none" w:sz="0" w:space="0" w:color="auto"/>
            <w:bottom w:val="none" w:sz="0" w:space="0" w:color="auto"/>
            <w:right w:val="none" w:sz="0" w:space="0" w:color="auto"/>
          </w:divBdr>
        </w:div>
      </w:divsChild>
    </w:div>
    <w:div w:id="296494109">
      <w:bodyDiv w:val="1"/>
      <w:marLeft w:val="0"/>
      <w:marRight w:val="0"/>
      <w:marTop w:val="0"/>
      <w:marBottom w:val="0"/>
      <w:divBdr>
        <w:top w:val="none" w:sz="0" w:space="0" w:color="auto"/>
        <w:left w:val="none" w:sz="0" w:space="0" w:color="auto"/>
        <w:bottom w:val="none" w:sz="0" w:space="0" w:color="auto"/>
        <w:right w:val="none" w:sz="0" w:space="0" w:color="auto"/>
      </w:divBdr>
      <w:divsChild>
        <w:div w:id="383413109">
          <w:marLeft w:val="0"/>
          <w:marRight w:val="0"/>
          <w:marTop w:val="0"/>
          <w:marBottom w:val="0"/>
          <w:divBdr>
            <w:top w:val="single" w:sz="6" w:space="0" w:color="auto"/>
            <w:left w:val="single" w:sz="6" w:space="0" w:color="auto"/>
            <w:bottom w:val="single" w:sz="6" w:space="0" w:color="auto"/>
            <w:right w:val="single" w:sz="6" w:space="0" w:color="auto"/>
          </w:divBdr>
        </w:div>
      </w:divsChild>
    </w:div>
    <w:div w:id="308563018">
      <w:bodyDiv w:val="1"/>
      <w:marLeft w:val="0"/>
      <w:marRight w:val="0"/>
      <w:marTop w:val="0"/>
      <w:marBottom w:val="0"/>
      <w:divBdr>
        <w:top w:val="none" w:sz="0" w:space="0" w:color="auto"/>
        <w:left w:val="none" w:sz="0" w:space="0" w:color="auto"/>
        <w:bottom w:val="none" w:sz="0" w:space="0" w:color="auto"/>
        <w:right w:val="none" w:sz="0" w:space="0" w:color="auto"/>
      </w:divBdr>
      <w:divsChild>
        <w:div w:id="935289955">
          <w:marLeft w:val="0"/>
          <w:marRight w:val="0"/>
          <w:marTop w:val="0"/>
          <w:marBottom w:val="0"/>
          <w:divBdr>
            <w:top w:val="single" w:sz="6" w:space="0" w:color="auto"/>
            <w:left w:val="single" w:sz="6" w:space="0" w:color="auto"/>
            <w:bottom w:val="single" w:sz="6" w:space="0" w:color="auto"/>
            <w:right w:val="single" w:sz="6" w:space="0" w:color="auto"/>
          </w:divBdr>
        </w:div>
      </w:divsChild>
    </w:div>
    <w:div w:id="316884116">
      <w:bodyDiv w:val="1"/>
      <w:marLeft w:val="0"/>
      <w:marRight w:val="0"/>
      <w:marTop w:val="0"/>
      <w:marBottom w:val="0"/>
      <w:divBdr>
        <w:top w:val="none" w:sz="0" w:space="0" w:color="auto"/>
        <w:left w:val="none" w:sz="0" w:space="0" w:color="auto"/>
        <w:bottom w:val="none" w:sz="0" w:space="0" w:color="auto"/>
        <w:right w:val="none" w:sz="0" w:space="0" w:color="auto"/>
      </w:divBdr>
      <w:divsChild>
        <w:div w:id="1179924495">
          <w:marLeft w:val="0"/>
          <w:marRight w:val="0"/>
          <w:marTop w:val="0"/>
          <w:marBottom w:val="0"/>
          <w:divBdr>
            <w:top w:val="single" w:sz="6" w:space="0" w:color="auto"/>
            <w:left w:val="single" w:sz="6" w:space="0" w:color="auto"/>
            <w:bottom w:val="single" w:sz="6" w:space="0" w:color="auto"/>
            <w:right w:val="single" w:sz="6" w:space="0" w:color="auto"/>
          </w:divBdr>
        </w:div>
      </w:divsChild>
    </w:div>
    <w:div w:id="355884663">
      <w:bodyDiv w:val="1"/>
      <w:marLeft w:val="0"/>
      <w:marRight w:val="0"/>
      <w:marTop w:val="0"/>
      <w:marBottom w:val="0"/>
      <w:divBdr>
        <w:top w:val="none" w:sz="0" w:space="0" w:color="auto"/>
        <w:left w:val="none" w:sz="0" w:space="0" w:color="auto"/>
        <w:bottom w:val="none" w:sz="0" w:space="0" w:color="auto"/>
        <w:right w:val="none" w:sz="0" w:space="0" w:color="auto"/>
      </w:divBdr>
    </w:div>
    <w:div w:id="357318267">
      <w:bodyDiv w:val="1"/>
      <w:marLeft w:val="0"/>
      <w:marRight w:val="0"/>
      <w:marTop w:val="0"/>
      <w:marBottom w:val="0"/>
      <w:divBdr>
        <w:top w:val="none" w:sz="0" w:space="0" w:color="auto"/>
        <w:left w:val="none" w:sz="0" w:space="0" w:color="auto"/>
        <w:bottom w:val="none" w:sz="0" w:space="0" w:color="auto"/>
        <w:right w:val="none" w:sz="0" w:space="0" w:color="auto"/>
      </w:divBdr>
      <w:divsChild>
        <w:div w:id="1890535193">
          <w:marLeft w:val="0"/>
          <w:marRight w:val="0"/>
          <w:marTop w:val="0"/>
          <w:marBottom w:val="0"/>
          <w:divBdr>
            <w:top w:val="single" w:sz="6" w:space="0" w:color="auto"/>
            <w:left w:val="single" w:sz="6" w:space="0" w:color="auto"/>
            <w:bottom w:val="single" w:sz="6" w:space="0" w:color="auto"/>
            <w:right w:val="single" w:sz="6" w:space="0" w:color="auto"/>
          </w:divBdr>
        </w:div>
      </w:divsChild>
    </w:div>
    <w:div w:id="430661125">
      <w:bodyDiv w:val="1"/>
      <w:marLeft w:val="0"/>
      <w:marRight w:val="0"/>
      <w:marTop w:val="0"/>
      <w:marBottom w:val="0"/>
      <w:divBdr>
        <w:top w:val="none" w:sz="0" w:space="0" w:color="auto"/>
        <w:left w:val="none" w:sz="0" w:space="0" w:color="auto"/>
        <w:bottom w:val="none" w:sz="0" w:space="0" w:color="auto"/>
        <w:right w:val="none" w:sz="0" w:space="0" w:color="auto"/>
      </w:divBdr>
      <w:divsChild>
        <w:div w:id="464201032">
          <w:marLeft w:val="0"/>
          <w:marRight w:val="0"/>
          <w:marTop w:val="0"/>
          <w:marBottom w:val="0"/>
          <w:divBdr>
            <w:top w:val="single" w:sz="6" w:space="0" w:color="auto"/>
            <w:left w:val="single" w:sz="6" w:space="0" w:color="auto"/>
            <w:bottom w:val="single" w:sz="6" w:space="0" w:color="auto"/>
            <w:right w:val="single" w:sz="6" w:space="0" w:color="auto"/>
          </w:divBdr>
        </w:div>
      </w:divsChild>
    </w:div>
    <w:div w:id="440805869">
      <w:bodyDiv w:val="1"/>
      <w:marLeft w:val="0"/>
      <w:marRight w:val="0"/>
      <w:marTop w:val="0"/>
      <w:marBottom w:val="0"/>
      <w:divBdr>
        <w:top w:val="none" w:sz="0" w:space="0" w:color="auto"/>
        <w:left w:val="none" w:sz="0" w:space="0" w:color="auto"/>
        <w:bottom w:val="none" w:sz="0" w:space="0" w:color="auto"/>
        <w:right w:val="none" w:sz="0" w:space="0" w:color="auto"/>
      </w:divBdr>
      <w:divsChild>
        <w:div w:id="1685981685">
          <w:marLeft w:val="0"/>
          <w:marRight w:val="0"/>
          <w:marTop w:val="0"/>
          <w:marBottom w:val="0"/>
          <w:divBdr>
            <w:top w:val="single" w:sz="6" w:space="0" w:color="auto"/>
            <w:left w:val="single" w:sz="6" w:space="0" w:color="auto"/>
            <w:bottom w:val="single" w:sz="6" w:space="0" w:color="auto"/>
            <w:right w:val="single" w:sz="6" w:space="0" w:color="auto"/>
          </w:divBdr>
        </w:div>
      </w:divsChild>
    </w:div>
    <w:div w:id="532039439">
      <w:bodyDiv w:val="1"/>
      <w:marLeft w:val="0"/>
      <w:marRight w:val="0"/>
      <w:marTop w:val="0"/>
      <w:marBottom w:val="0"/>
      <w:divBdr>
        <w:top w:val="none" w:sz="0" w:space="0" w:color="auto"/>
        <w:left w:val="none" w:sz="0" w:space="0" w:color="auto"/>
        <w:bottom w:val="none" w:sz="0" w:space="0" w:color="auto"/>
        <w:right w:val="none" w:sz="0" w:space="0" w:color="auto"/>
      </w:divBdr>
      <w:divsChild>
        <w:div w:id="686441990">
          <w:marLeft w:val="0"/>
          <w:marRight w:val="0"/>
          <w:marTop w:val="0"/>
          <w:marBottom w:val="0"/>
          <w:divBdr>
            <w:top w:val="single" w:sz="6" w:space="0" w:color="auto"/>
            <w:left w:val="single" w:sz="6" w:space="0" w:color="auto"/>
            <w:bottom w:val="single" w:sz="6" w:space="0" w:color="auto"/>
            <w:right w:val="single" w:sz="6" w:space="0" w:color="auto"/>
          </w:divBdr>
        </w:div>
      </w:divsChild>
    </w:div>
    <w:div w:id="544175079">
      <w:bodyDiv w:val="1"/>
      <w:marLeft w:val="0"/>
      <w:marRight w:val="0"/>
      <w:marTop w:val="0"/>
      <w:marBottom w:val="0"/>
      <w:divBdr>
        <w:top w:val="none" w:sz="0" w:space="0" w:color="auto"/>
        <w:left w:val="none" w:sz="0" w:space="0" w:color="auto"/>
        <w:bottom w:val="none" w:sz="0" w:space="0" w:color="auto"/>
        <w:right w:val="none" w:sz="0" w:space="0" w:color="auto"/>
      </w:divBdr>
      <w:divsChild>
        <w:div w:id="1531336381">
          <w:marLeft w:val="0"/>
          <w:marRight w:val="0"/>
          <w:marTop w:val="0"/>
          <w:marBottom w:val="0"/>
          <w:divBdr>
            <w:top w:val="single" w:sz="6" w:space="0" w:color="auto"/>
            <w:left w:val="single" w:sz="6" w:space="0" w:color="auto"/>
            <w:bottom w:val="single" w:sz="6" w:space="0" w:color="auto"/>
            <w:right w:val="single" w:sz="6" w:space="0" w:color="auto"/>
          </w:divBdr>
        </w:div>
      </w:divsChild>
    </w:div>
    <w:div w:id="551768118">
      <w:bodyDiv w:val="1"/>
      <w:marLeft w:val="0"/>
      <w:marRight w:val="0"/>
      <w:marTop w:val="0"/>
      <w:marBottom w:val="0"/>
      <w:divBdr>
        <w:top w:val="none" w:sz="0" w:space="0" w:color="auto"/>
        <w:left w:val="none" w:sz="0" w:space="0" w:color="auto"/>
        <w:bottom w:val="none" w:sz="0" w:space="0" w:color="auto"/>
        <w:right w:val="none" w:sz="0" w:space="0" w:color="auto"/>
      </w:divBdr>
      <w:divsChild>
        <w:div w:id="1484352970">
          <w:marLeft w:val="0"/>
          <w:marRight w:val="0"/>
          <w:marTop w:val="0"/>
          <w:marBottom w:val="0"/>
          <w:divBdr>
            <w:top w:val="single" w:sz="6" w:space="0" w:color="auto"/>
            <w:left w:val="single" w:sz="6" w:space="0" w:color="auto"/>
            <w:bottom w:val="single" w:sz="6" w:space="0" w:color="auto"/>
            <w:right w:val="single" w:sz="6" w:space="0" w:color="auto"/>
          </w:divBdr>
        </w:div>
      </w:divsChild>
    </w:div>
    <w:div w:id="570433855">
      <w:bodyDiv w:val="1"/>
      <w:marLeft w:val="0"/>
      <w:marRight w:val="0"/>
      <w:marTop w:val="0"/>
      <w:marBottom w:val="0"/>
      <w:divBdr>
        <w:top w:val="none" w:sz="0" w:space="0" w:color="auto"/>
        <w:left w:val="none" w:sz="0" w:space="0" w:color="auto"/>
        <w:bottom w:val="none" w:sz="0" w:space="0" w:color="auto"/>
        <w:right w:val="none" w:sz="0" w:space="0" w:color="auto"/>
      </w:divBdr>
    </w:div>
    <w:div w:id="583492805">
      <w:bodyDiv w:val="1"/>
      <w:marLeft w:val="0"/>
      <w:marRight w:val="0"/>
      <w:marTop w:val="0"/>
      <w:marBottom w:val="0"/>
      <w:divBdr>
        <w:top w:val="none" w:sz="0" w:space="0" w:color="auto"/>
        <w:left w:val="none" w:sz="0" w:space="0" w:color="auto"/>
        <w:bottom w:val="none" w:sz="0" w:space="0" w:color="auto"/>
        <w:right w:val="none" w:sz="0" w:space="0" w:color="auto"/>
      </w:divBdr>
      <w:divsChild>
        <w:div w:id="398141498">
          <w:marLeft w:val="0"/>
          <w:marRight w:val="0"/>
          <w:marTop w:val="0"/>
          <w:marBottom w:val="0"/>
          <w:divBdr>
            <w:top w:val="single" w:sz="6" w:space="0" w:color="auto"/>
            <w:left w:val="single" w:sz="6" w:space="0" w:color="auto"/>
            <w:bottom w:val="single" w:sz="6" w:space="0" w:color="auto"/>
            <w:right w:val="single" w:sz="6" w:space="0" w:color="auto"/>
          </w:divBdr>
        </w:div>
      </w:divsChild>
    </w:div>
    <w:div w:id="607277353">
      <w:bodyDiv w:val="1"/>
      <w:marLeft w:val="0"/>
      <w:marRight w:val="0"/>
      <w:marTop w:val="0"/>
      <w:marBottom w:val="0"/>
      <w:divBdr>
        <w:top w:val="none" w:sz="0" w:space="0" w:color="auto"/>
        <w:left w:val="none" w:sz="0" w:space="0" w:color="auto"/>
        <w:bottom w:val="none" w:sz="0" w:space="0" w:color="auto"/>
        <w:right w:val="none" w:sz="0" w:space="0" w:color="auto"/>
      </w:divBdr>
      <w:divsChild>
        <w:div w:id="1559590870">
          <w:marLeft w:val="0"/>
          <w:marRight w:val="0"/>
          <w:marTop w:val="0"/>
          <w:marBottom w:val="0"/>
          <w:divBdr>
            <w:top w:val="single" w:sz="6" w:space="0" w:color="auto"/>
            <w:left w:val="single" w:sz="6" w:space="0" w:color="auto"/>
            <w:bottom w:val="single" w:sz="6" w:space="0" w:color="auto"/>
            <w:right w:val="single" w:sz="6" w:space="0" w:color="auto"/>
          </w:divBdr>
        </w:div>
      </w:divsChild>
    </w:div>
    <w:div w:id="777062674">
      <w:bodyDiv w:val="1"/>
      <w:marLeft w:val="0"/>
      <w:marRight w:val="0"/>
      <w:marTop w:val="0"/>
      <w:marBottom w:val="0"/>
      <w:divBdr>
        <w:top w:val="none" w:sz="0" w:space="0" w:color="auto"/>
        <w:left w:val="none" w:sz="0" w:space="0" w:color="auto"/>
        <w:bottom w:val="none" w:sz="0" w:space="0" w:color="auto"/>
        <w:right w:val="none" w:sz="0" w:space="0" w:color="auto"/>
      </w:divBdr>
      <w:divsChild>
        <w:div w:id="510215892">
          <w:marLeft w:val="0"/>
          <w:marRight w:val="0"/>
          <w:marTop w:val="0"/>
          <w:marBottom w:val="0"/>
          <w:divBdr>
            <w:top w:val="single" w:sz="6" w:space="0" w:color="auto"/>
            <w:left w:val="single" w:sz="6" w:space="0" w:color="auto"/>
            <w:bottom w:val="single" w:sz="6" w:space="0" w:color="auto"/>
            <w:right w:val="single" w:sz="6" w:space="0" w:color="auto"/>
          </w:divBdr>
        </w:div>
      </w:divsChild>
    </w:div>
    <w:div w:id="798299310">
      <w:bodyDiv w:val="1"/>
      <w:marLeft w:val="0"/>
      <w:marRight w:val="0"/>
      <w:marTop w:val="0"/>
      <w:marBottom w:val="0"/>
      <w:divBdr>
        <w:top w:val="none" w:sz="0" w:space="0" w:color="auto"/>
        <w:left w:val="none" w:sz="0" w:space="0" w:color="auto"/>
        <w:bottom w:val="none" w:sz="0" w:space="0" w:color="auto"/>
        <w:right w:val="none" w:sz="0" w:space="0" w:color="auto"/>
      </w:divBdr>
      <w:divsChild>
        <w:div w:id="290791722">
          <w:marLeft w:val="0"/>
          <w:marRight w:val="0"/>
          <w:marTop w:val="0"/>
          <w:marBottom w:val="0"/>
          <w:divBdr>
            <w:top w:val="single" w:sz="6" w:space="0" w:color="auto"/>
            <w:left w:val="single" w:sz="6" w:space="0" w:color="auto"/>
            <w:bottom w:val="single" w:sz="6" w:space="0" w:color="auto"/>
            <w:right w:val="single" w:sz="6" w:space="0" w:color="auto"/>
          </w:divBdr>
        </w:div>
      </w:divsChild>
    </w:div>
    <w:div w:id="823082586">
      <w:bodyDiv w:val="1"/>
      <w:marLeft w:val="0"/>
      <w:marRight w:val="0"/>
      <w:marTop w:val="0"/>
      <w:marBottom w:val="0"/>
      <w:divBdr>
        <w:top w:val="none" w:sz="0" w:space="0" w:color="auto"/>
        <w:left w:val="none" w:sz="0" w:space="0" w:color="auto"/>
        <w:bottom w:val="none" w:sz="0" w:space="0" w:color="auto"/>
        <w:right w:val="none" w:sz="0" w:space="0" w:color="auto"/>
      </w:divBdr>
      <w:divsChild>
        <w:div w:id="142311216">
          <w:marLeft w:val="0"/>
          <w:marRight w:val="0"/>
          <w:marTop w:val="0"/>
          <w:marBottom w:val="0"/>
          <w:divBdr>
            <w:top w:val="single" w:sz="6" w:space="0" w:color="auto"/>
            <w:left w:val="single" w:sz="6" w:space="0" w:color="auto"/>
            <w:bottom w:val="single" w:sz="6" w:space="0" w:color="auto"/>
            <w:right w:val="single" w:sz="6" w:space="0" w:color="auto"/>
          </w:divBdr>
        </w:div>
      </w:divsChild>
    </w:div>
    <w:div w:id="844200859">
      <w:bodyDiv w:val="1"/>
      <w:marLeft w:val="0"/>
      <w:marRight w:val="0"/>
      <w:marTop w:val="0"/>
      <w:marBottom w:val="0"/>
      <w:divBdr>
        <w:top w:val="none" w:sz="0" w:space="0" w:color="auto"/>
        <w:left w:val="none" w:sz="0" w:space="0" w:color="auto"/>
        <w:bottom w:val="none" w:sz="0" w:space="0" w:color="auto"/>
        <w:right w:val="none" w:sz="0" w:space="0" w:color="auto"/>
      </w:divBdr>
      <w:divsChild>
        <w:div w:id="70585305">
          <w:marLeft w:val="0"/>
          <w:marRight w:val="0"/>
          <w:marTop w:val="0"/>
          <w:marBottom w:val="0"/>
          <w:divBdr>
            <w:top w:val="single" w:sz="6" w:space="0" w:color="auto"/>
            <w:left w:val="single" w:sz="6" w:space="0" w:color="auto"/>
            <w:bottom w:val="single" w:sz="6" w:space="0" w:color="auto"/>
            <w:right w:val="single" w:sz="6" w:space="0" w:color="auto"/>
          </w:divBdr>
        </w:div>
      </w:divsChild>
    </w:div>
    <w:div w:id="845562551">
      <w:bodyDiv w:val="1"/>
      <w:marLeft w:val="0"/>
      <w:marRight w:val="0"/>
      <w:marTop w:val="0"/>
      <w:marBottom w:val="0"/>
      <w:divBdr>
        <w:top w:val="none" w:sz="0" w:space="0" w:color="auto"/>
        <w:left w:val="none" w:sz="0" w:space="0" w:color="auto"/>
        <w:bottom w:val="none" w:sz="0" w:space="0" w:color="auto"/>
        <w:right w:val="none" w:sz="0" w:space="0" w:color="auto"/>
      </w:divBdr>
      <w:divsChild>
        <w:div w:id="420151571">
          <w:marLeft w:val="0"/>
          <w:marRight w:val="0"/>
          <w:marTop w:val="0"/>
          <w:marBottom w:val="0"/>
          <w:divBdr>
            <w:top w:val="single" w:sz="2" w:space="0" w:color="D9D9E3"/>
            <w:left w:val="single" w:sz="2" w:space="0" w:color="D9D9E3"/>
            <w:bottom w:val="single" w:sz="2" w:space="0" w:color="D9D9E3"/>
            <w:right w:val="single" w:sz="2" w:space="0" w:color="D9D9E3"/>
          </w:divBdr>
          <w:divsChild>
            <w:div w:id="237325695">
              <w:marLeft w:val="0"/>
              <w:marRight w:val="0"/>
              <w:marTop w:val="0"/>
              <w:marBottom w:val="0"/>
              <w:divBdr>
                <w:top w:val="single" w:sz="2" w:space="0" w:color="D9D9E3"/>
                <w:left w:val="single" w:sz="2" w:space="0" w:color="D9D9E3"/>
                <w:bottom w:val="single" w:sz="2" w:space="0" w:color="D9D9E3"/>
                <w:right w:val="single" w:sz="2" w:space="0" w:color="D9D9E3"/>
              </w:divBdr>
              <w:divsChild>
                <w:div w:id="1231429027">
                  <w:marLeft w:val="0"/>
                  <w:marRight w:val="0"/>
                  <w:marTop w:val="0"/>
                  <w:marBottom w:val="0"/>
                  <w:divBdr>
                    <w:top w:val="single" w:sz="2" w:space="0" w:color="D9D9E3"/>
                    <w:left w:val="single" w:sz="2" w:space="0" w:color="D9D9E3"/>
                    <w:bottom w:val="single" w:sz="2" w:space="0" w:color="D9D9E3"/>
                    <w:right w:val="single" w:sz="2" w:space="0" w:color="D9D9E3"/>
                  </w:divBdr>
                  <w:divsChild>
                    <w:div w:id="82730296">
                      <w:marLeft w:val="0"/>
                      <w:marRight w:val="0"/>
                      <w:marTop w:val="0"/>
                      <w:marBottom w:val="0"/>
                      <w:divBdr>
                        <w:top w:val="single" w:sz="2" w:space="0" w:color="D9D9E3"/>
                        <w:left w:val="single" w:sz="2" w:space="0" w:color="D9D9E3"/>
                        <w:bottom w:val="single" w:sz="2" w:space="0" w:color="D9D9E3"/>
                        <w:right w:val="single" w:sz="2" w:space="0" w:color="D9D9E3"/>
                      </w:divBdr>
                      <w:divsChild>
                        <w:div w:id="1996375829">
                          <w:marLeft w:val="0"/>
                          <w:marRight w:val="0"/>
                          <w:marTop w:val="0"/>
                          <w:marBottom w:val="0"/>
                          <w:divBdr>
                            <w:top w:val="single" w:sz="2" w:space="0" w:color="D9D9E3"/>
                            <w:left w:val="single" w:sz="2" w:space="0" w:color="D9D9E3"/>
                            <w:bottom w:val="single" w:sz="2" w:space="0" w:color="D9D9E3"/>
                            <w:right w:val="single" w:sz="2" w:space="0" w:color="D9D9E3"/>
                          </w:divBdr>
                          <w:divsChild>
                            <w:div w:id="532814469">
                              <w:marLeft w:val="0"/>
                              <w:marRight w:val="0"/>
                              <w:marTop w:val="100"/>
                              <w:marBottom w:val="100"/>
                              <w:divBdr>
                                <w:top w:val="single" w:sz="2" w:space="0" w:color="D9D9E3"/>
                                <w:left w:val="single" w:sz="2" w:space="0" w:color="D9D9E3"/>
                                <w:bottom w:val="single" w:sz="2" w:space="0" w:color="D9D9E3"/>
                                <w:right w:val="single" w:sz="2" w:space="0" w:color="D9D9E3"/>
                              </w:divBdr>
                              <w:divsChild>
                                <w:div w:id="420881691">
                                  <w:marLeft w:val="0"/>
                                  <w:marRight w:val="0"/>
                                  <w:marTop w:val="0"/>
                                  <w:marBottom w:val="0"/>
                                  <w:divBdr>
                                    <w:top w:val="single" w:sz="2" w:space="0" w:color="D9D9E3"/>
                                    <w:left w:val="single" w:sz="2" w:space="0" w:color="D9D9E3"/>
                                    <w:bottom w:val="single" w:sz="2" w:space="0" w:color="D9D9E3"/>
                                    <w:right w:val="single" w:sz="2" w:space="0" w:color="D9D9E3"/>
                                  </w:divBdr>
                                  <w:divsChild>
                                    <w:div w:id="1658849004">
                                      <w:marLeft w:val="0"/>
                                      <w:marRight w:val="0"/>
                                      <w:marTop w:val="0"/>
                                      <w:marBottom w:val="0"/>
                                      <w:divBdr>
                                        <w:top w:val="single" w:sz="2" w:space="0" w:color="D9D9E3"/>
                                        <w:left w:val="single" w:sz="2" w:space="0" w:color="D9D9E3"/>
                                        <w:bottom w:val="single" w:sz="2" w:space="0" w:color="D9D9E3"/>
                                        <w:right w:val="single" w:sz="2" w:space="0" w:color="D9D9E3"/>
                                      </w:divBdr>
                                      <w:divsChild>
                                        <w:div w:id="1683629451">
                                          <w:marLeft w:val="0"/>
                                          <w:marRight w:val="0"/>
                                          <w:marTop w:val="0"/>
                                          <w:marBottom w:val="0"/>
                                          <w:divBdr>
                                            <w:top w:val="single" w:sz="2" w:space="0" w:color="D9D9E3"/>
                                            <w:left w:val="single" w:sz="2" w:space="0" w:color="D9D9E3"/>
                                            <w:bottom w:val="single" w:sz="2" w:space="0" w:color="D9D9E3"/>
                                            <w:right w:val="single" w:sz="2" w:space="0" w:color="D9D9E3"/>
                                          </w:divBdr>
                                          <w:divsChild>
                                            <w:div w:id="393704115">
                                              <w:marLeft w:val="0"/>
                                              <w:marRight w:val="0"/>
                                              <w:marTop w:val="0"/>
                                              <w:marBottom w:val="0"/>
                                              <w:divBdr>
                                                <w:top w:val="single" w:sz="2" w:space="0" w:color="D9D9E3"/>
                                                <w:left w:val="single" w:sz="2" w:space="0" w:color="D9D9E3"/>
                                                <w:bottom w:val="single" w:sz="2" w:space="0" w:color="D9D9E3"/>
                                                <w:right w:val="single" w:sz="2" w:space="0" w:color="D9D9E3"/>
                                              </w:divBdr>
                                              <w:divsChild>
                                                <w:div w:id="1033044642">
                                                  <w:marLeft w:val="0"/>
                                                  <w:marRight w:val="0"/>
                                                  <w:marTop w:val="0"/>
                                                  <w:marBottom w:val="0"/>
                                                  <w:divBdr>
                                                    <w:top w:val="single" w:sz="2" w:space="0" w:color="D9D9E3"/>
                                                    <w:left w:val="single" w:sz="2" w:space="0" w:color="D9D9E3"/>
                                                    <w:bottom w:val="single" w:sz="2" w:space="0" w:color="D9D9E3"/>
                                                    <w:right w:val="single" w:sz="2" w:space="0" w:color="D9D9E3"/>
                                                  </w:divBdr>
                                                  <w:divsChild>
                                                    <w:div w:id="19982661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77773267">
          <w:marLeft w:val="0"/>
          <w:marRight w:val="0"/>
          <w:marTop w:val="0"/>
          <w:marBottom w:val="0"/>
          <w:divBdr>
            <w:top w:val="none" w:sz="0" w:space="0" w:color="auto"/>
            <w:left w:val="none" w:sz="0" w:space="0" w:color="auto"/>
            <w:bottom w:val="none" w:sz="0" w:space="0" w:color="auto"/>
            <w:right w:val="none" w:sz="0" w:space="0" w:color="auto"/>
          </w:divBdr>
        </w:div>
      </w:divsChild>
    </w:div>
    <w:div w:id="873032834">
      <w:bodyDiv w:val="1"/>
      <w:marLeft w:val="0"/>
      <w:marRight w:val="0"/>
      <w:marTop w:val="0"/>
      <w:marBottom w:val="0"/>
      <w:divBdr>
        <w:top w:val="none" w:sz="0" w:space="0" w:color="auto"/>
        <w:left w:val="none" w:sz="0" w:space="0" w:color="auto"/>
        <w:bottom w:val="none" w:sz="0" w:space="0" w:color="auto"/>
        <w:right w:val="none" w:sz="0" w:space="0" w:color="auto"/>
      </w:divBdr>
    </w:div>
    <w:div w:id="1127895196">
      <w:bodyDiv w:val="1"/>
      <w:marLeft w:val="0"/>
      <w:marRight w:val="0"/>
      <w:marTop w:val="0"/>
      <w:marBottom w:val="0"/>
      <w:divBdr>
        <w:top w:val="none" w:sz="0" w:space="0" w:color="auto"/>
        <w:left w:val="none" w:sz="0" w:space="0" w:color="auto"/>
        <w:bottom w:val="none" w:sz="0" w:space="0" w:color="auto"/>
        <w:right w:val="none" w:sz="0" w:space="0" w:color="auto"/>
      </w:divBdr>
      <w:divsChild>
        <w:div w:id="766001913">
          <w:marLeft w:val="0"/>
          <w:marRight w:val="0"/>
          <w:marTop w:val="0"/>
          <w:marBottom w:val="0"/>
          <w:divBdr>
            <w:top w:val="single" w:sz="6" w:space="0" w:color="auto"/>
            <w:left w:val="single" w:sz="6" w:space="0" w:color="auto"/>
            <w:bottom w:val="single" w:sz="6" w:space="0" w:color="auto"/>
            <w:right w:val="single" w:sz="6" w:space="0" w:color="auto"/>
          </w:divBdr>
        </w:div>
      </w:divsChild>
    </w:div>
    <w:div w:id="1225750306">
      <w:bodyDiv w:val="1"/>
      <w:marLeft w:val="0"/>
      <w:marRight w:val="0"/>
      <w:marTop w:val="0"/>
      <w:marBottom w:val="0"/>
      <w:divBdr>
        <w:top w:val="none" w:sz="0" w:space="0" w:color="auto"/>
        <w:left w:val="none" w:sz="0" w:space="0" w:color="auto"/>
        <w:bottom w:val="none" w:sz="0" w:space="0" w:color="auto"/>
        <w:right w:val="none" w:sz="0" w:space="0" w:color="auto"/>
      </w:divBdr>
      <w:divsChild>
        <w:div w:id="1557232112">
          <w:marLeft w:val="0"/>
          <w:marRight w:val="0"/>
          <w:marTop w:val="0"/>
          <w:marBottom w:val="0"/>
          <w:divBdr>
            <w:top w:val="single" w:sz="6" w:space="0" w:color="auto"/>
            <w:left w:val="single" w:sz="6" w:space="0" w:color="auto"/>
            <w:bottom w:val="single" w:sz="6" w:space="0" w:color="auto"/>
            <w:right w:val="single" w:sz="6" w:space="0" w:color="auto"/>
          </w:divBdr>
        </w:div>
      </w:divsChild>
    </w:div>
    <w:div w:id="1245534165">
      <w:bodyDiv w:val="1"/>
      <w:marLeft w:val="0"/>
      <w:marRight w:val="0"/>
      <w:marTop w:val="0"/>
      <w:marBottom w:val="0"/>
      <w:divBdr>
        <w:top w:val="none" w:sz="0" w:space="0" w:color="auto"/>
        <w:left w:val="none" w:sz="0" w:space="0" w:color="auto"/>
        <w:bottom w:val="none" w:sz="0" w:space="0" w:color="auto"/>
        <w:right w:val="none" w:sz="0" w:space="0" w:color="auto"/>
      </w:divBdr>
      <w:divsChild>
        <w:div w:id="185213595">
          <w:marLeft w:val="0"/>
          <w:marRight w:val="0"/>
          <w:marTop w:val="0"/>
          <w:marBottom w:val="0"/>
          <w:divBdr>
            <w:top w:val="single" w:sz="6" w:space="0" w:color="auto"/>
            <w:left w:val="single" w:sz="6" w:space="0" w:color="auto"/>
            <w:bottom w:val="single" w:sz="6" w:space="0" w:color="auto"/>
            <w:right w:val="single" w:sz="6" w:space="0" w:color="auto"/>
          </w:divBdr>
        </w:div>
      </w:divsChild>
    </w:div>
    <w:div w:id="1385451087">
      <w:bodyDiv w:val="1"/>
      <w:marLeft w:val="0"/>
      <w:marRight w:val="0"/>
      <w:marTop w:val="0"/>
      <w:marBottom w:val="0"/>
      <w:divBdr>
        <w:top w:val="none" w:sz="0" w:space="0" w:color="auto"/>
        <w:left w:val="none" w:sz="0" w:space="0" w:color="auto"/>
        <w:bottom w:val="none" w:sz="0" w:space="0" w:color="auto"/>
        <w:right w:val="none" w:sz="0" w:space="0" w:color="auto"/>
      </w:divBdr>
    </w:div>
    <w:div w:id="1422795526">
      <w:bodyDiv w:val="1"/>
      <w:marLeft w:val="0"/>
      <w:marRight w:val="0"/>
      <w:marTop w:val="0"/>
      <w:marBottom w:val="0"/>
      <w:divBdr>
        <w:top w:val="none" w:sz="0" w:space="0" w:color="auto"/>
        <w:left w:val="none" w:sz="0" w:space="0" w:color="auto"/>
        <w:bottom w:val="none" w:sz="0" w:space="0" w:color="auto"/>
        <w:right w:val="none" w:sz="0" w:space="0" w:color="auto"/>
      </w:divBdr>
      <w:divsChild>
        <w:div w:id="1099450330">
          <w:marLeft w:val="0"/>
          <w:marRight w:val="0"/>
          <w:marTop w:val="0"/>
          <w:marBottom w:val="0"/>
          <w:divBdr>
            <w:top w:val="single" w:sz="6" w:space="0" w:color="auto"/>
            <w:left w:val="single" w:sz="6" w:space="0" w:color="auto"/>
            <w:bottom w:val="single" w:sz="6" w:space="0" w:color="auto"/>
            <w:right w:val="single" w:sz="6" w:space="0" w:color="auto"/>
          </w:divBdr>
        </w:div>
      </w:divsChild>
    </w:div>
    <w:div w:id="1580673227">
      <w:bodyDiv w:val="1"/>
      <w:marLeft w:val="0"/>
      <w:marRight w:val="0"/>
      <w:marTop w:val="0"/>
      <w:marBottom w:val="0"/>
      <w:divBdr>
        <w:top w:val="none" w:sz="0" w:space="0" w:color="auto"/>
        <w:left w:val="none" w:sz="0" w:space="0" w:color="auto"/>
        <w:bottom w:val="none" w:sz="0" w:space="0" w:color="auto"/>
        <w:right w:val="none" w:sz="0" w:space="0" w:color="auto"/>
      </w:divBdr>
    </w:div>
    <w:div w:id="1671055667">
      <w:bodyDiv w:val="1"/>
      <w:marLeft w:val="0"/>
      <w:marRight w:val="0"/>
      <w:marTop w:val="0"/>
      <w:marBottom w:val="0"/>
      <w:divBdr>
        <w:top w:val="none" w:sz="0" w:space="0" w:color="auto"/>
        <w:left w:val="none" w:sz="0" w:space="0" w:color="auto"/>
        <w:bottom w:val="none" w:sz="0" w:space="0" w:color="auto"/>
        <w:right w:val="none" w:sz="0" w:space="0" w:color="auto"/>
      </w:divBdr>
      <w:divsChild>
        <w:div w:id="1652054325">
          <w:marLeft w:val="0"/>
          <w:marRight w:val="0"/>
          <w:marTop w:val="0"/>
          <w:marBottom w:val="0"/>
          <w:divBdr>
            <w:top w:val="single" w:sz="6" w:space="0" w:color="auto"/>
            <w:left w:val="single" w:sz="6" w:space="0" w:color="auto"/>
            <w:bottom w:val="single" w:sz="6" w:space="0" w:color="auto"/>
            <w:right w:val="single" w:sz="6" w:space="0" w:color="auto"/>
          </w:divBdr>
        </w:div>
      </w:divsChild>
    </w:div>
    <w:div w:id="1680353869">
      <w:bodyDiv w:val="1"/>
      <w:marLeft w:val="0"/>
      <w:marRight w:val="0"/>
      <w:marTop w:val="0"/>
      <w:marBottom w:val="0"/>
      <w:divBdr>
        <w:top w:val="none" w:sz="0" w:space="0" w:color="auto"/>
        <w:left w:val="none" w:sz="0" w:space="0" w:color="auto"/>
        <w:bottom w:val="none" w:sz="0" w:space="0" w:color="auto"/>
        <w:right w:val="none" w:sz="0" w:space="0" w:color="auto"/>
      </w:divBdr>
      <w:divsChild>
        <w:div w:id="1018239456">
          <w:marLeft w:val="0"/>
          <w:marRight w:val="0"/>
          <w:marTop w:val="0"/>
          <w:marBottom w:val="0"/>
          <w:divBdr>
            <w:top w:val="single" w:sz="2" w:space="0" w:color="D9D9E3"/>
            <w:left w:val="single" w:sz="2" w:space="0" w:color="D9D9E3"/>
            <w:bottom w:val="single" w:sz="2" w:space="0" w:color="D9D9E3"/>
            <w:right w:val="single" w:sz="2" w:space="0" w:color="D9D9E3"/>
          </w:divBdr>
          <w:divsChild>
            <w:div w:id="206529468">
              <w:marLeft w:val="0"/>
              <w:marRight w:val="0"/>
              <w:marTop w:val="0"/>
              <w:marBottom w:val="0"/>
              <w:divBdr>
                <w:top w:val="single" w:sz="2" w:space="0" w:color="D9D9E3"/>
                <w:left w:val="single" w:sz="2" w:space="0" w:color="D9D9E3"/>
                <w:bottom w:val="single" w:sz="2" w:space="0" w:color="D9D9E3"/>
                <w:right w:val="single" w:sz="2" w:space="0" w:color="D9D9E3"/>
              </w:divBdr>
              <w:divsChild>
                <w:div w:id="77144954">
                  <w:marLeft w:val="0"/>
                  <w:marRight w:val="0"/>
                  <w:marTop w:val="0"/>
                  <w:marBottom w:val="0"/>
                  <w:divBdr>
                    <w:top w:val="single" w:sz="2" w:space="0" w:color="D9D9E3"/>
                    <w:left w:val="single" w:sz="2" w:space="0" w:color="D9D9E3"/>
                    <w:bottom w:val="single" w:sz="2" w:space="0" w:color="D9D9E3"/>
                    <w:right w:val="single" w:sz="2" w:space="0" w:color="D9D9E3"/>
                  </w:divBdr>
                  <w:divsChild>
                    <w:div w:id="1984431241">
                      <w:marLeft w:val="0"/>
                      <w:marRight w:val="0"/>
                      <w:marTop w:val="0"/>
                      <w:marBottom w:val="0"/>
                      <w:divBdr>
                        <w:top w:val="single" w:sz="2" w:space="0" w:color="D9D9E3"/>
                        <w:left w:val="single" w:sz="2" w:space="0" w:color="D9D9E3"/>
                        <w:bottom w:val="single" w:sz="2" w:space="0" w:color="D9D9E3"/>
                        <w:right w:val="single" w:sz="2" w:space="0" w:color="D9D9E3"/>
                      </w:divBdr>
                      <w:divsChild>
                        <w:div w:id="2104952815">
                          <w:marLeft w:val="0"/>
                          <w:marRight w:val="0"/>
                          <w:marTop w:val="0"/>
                          <w:marBottom w:val="0"/>
                          <w:divBdr>
                            <w:top w:val="single" w:sz="2" w:space="0" w:color="D9D9E3"/>
                            <w:left w:val="single" w:sz="2" w:space="0" w:color="D9D9E3"/>
                            <w:bottom w:val="single" w:sz="2" w:space="0" w:color="D9D9E3"/>
                            <w:right w:val="single" w:sz="2" w:space="0" w:color="D9D9E3"/>
                          </w:divBdr>
                          <w:divsChild>
                            <w:div w:id="1678774500">
                              <w:marLeft w:val="0"/>
                              <w:marRight w:val="0"/>
                              <w:marTop w:val="100"/>
                              <w:marBottom w:val="100"/>
                              <w:divBdr>
                                <w:top w:val="single" w:sz="2" w:space="0" w:color="D9D9E3"/>
                                <w:left w:val="single" w:sz="2" w:space="0" w:color="D9D9E3"/>
                                <w:bottom w:val="single" w:sz="2" w:space="0" w:color="D9D9E3"/>
                                <w:right w:val="single" w:sz="2" w:space="0" w:color="D9D9E3"/>
                              </w:divBdr>
                              <w:divsChild>
                                <w:div w:id="1805655692">
                                  <w:marLeft w:val="0"/>
                                  <w:marRight w:val="0"/>
                                  <w:marTop w:val="0"/>
                                  <w:marBottom w:val="0"/>
                                  <w:divBdr>
                                    <w:top w:val="single" w:sz="2" w:space="0" w:color="D9D9E3"/>
                                    <w:left w:val="single" w:sz="2" w:space="0" w:color="D9D9E3"/>
                                    <w:bottom w:val="single" w:sz="2" w:space="0" w:color="D9D9E3"/>
                                    <w:right w:val="single" w:sz="2" w:space="0" w:color="D9D9E3"/>
                                  </w:divBdr>
                                  <w:divsChild>
                                    <w:div w:id="143083071">
                                      <w:marLeft w:val="0"/>
                                      <w:marRight w:val="0"/>
                                      <w:marTop w:val="0"/>
                                      <w:marBottom w:val="0"/>
                                      <w:divBdr>
                                        <w:top w:val="single" w:sz="2" w:space="0" w:color="D9D9E3"/>
                                        <w:left w:val="single" w:sz="2" w:space="0" w:color="D9D9E3"/>
                                        <w:bottom w:val="single" w:sz="2" w:space="0" w:color="D9D9E3"/>
                                        <w:right w:val="single" w:sz="2" w:space="0" w:color="D9D9E3"/>
                                      </w:divBdr>
                                      <w:divsChild>
                                        <w:div w:id="681394374">
                                          <w:marLeft w:val="0"/>
                                          <w:marRight w:val="0"/>
                                          <w:marTop w:val="0"/>
                                          <w:marBottom w:val="0"/>
                                          <w:divBdr>
                                            <w:top w:val="single" w:sz="2" w:space="0" w:color="D9D9E3"/>
                                            <w:left w:val="single" w:sz="2" w:space="0" w:color="D9D9E3"/>
                                            <w:bottom w:val="single" w:sz="2" w:space="0" w:color="D9D9E3"/>
                                            <w:right w:val="single" w:sz="2" w:space="0" w:color="D9D9E3"/>
                                          </w:divBdr>
                                          <w:divsChild>
                                            <w:div w:id="1193880807">
                                              <w:marLeft w:val="0"/>
                                              <w:marRight w:val="0"/>
                                              <w:marTop w:val="0"/>
                                              <w:marBottom w:val="0"/>
                                              <w:divBdr>
                                                <w:top w:val="single" w:sz="2" w:space="0" w:color="D9D9E3"/>
                                                <w:left w:val="single" w:sz="2" w:space="0" w:color="D9D9E3"/>
                                                <w:bottom w:val="single" w:sz="2" w:space="0" w:color="D9D9E3"/>
                                                <w:right w:val="single" w:sz="2" w:space="0" w:color="D9D9E3"/>
                                              </w:divBdr>
                                              <w:divsChild>
                                                <w:div w:id="391269463">
                                                  <w:marLeft w:val="0"/>
                                                  <w:marRight w:val="0"/>
                                                  <w:marTop w:val="0"/>
                                                  <w:marBottom w:val="0"/>
                                                  <w:divBdr>
                                                    <w:top w:val="single" w:sz="2" w:space="0" w:color="D9D9E3"/>
                                                    <w:left w:val="single" w:sz="2" w:space="0" w:color="D9D9E3"/>
                                                    <w:bottom w:val="single" w:sz="2" w:space="0" w:color="D9D9E3"/>
                                                    <w:right w:val="single" w:sz="2" w:space="0" w:color="D9D9E3"/>
                                                  </w:divBdr>
                                                  <w:divsChild>
                                                    <w:div w:id="11050045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75981670">
          <w:marLeft w:val="0"/>
          <w:marRight w:val="0"/>
          <w:marTop w:val="0"/>
          <w:marBottom w:val="0"/>
          <w:divBdr>
            <w:top w:val="none" w:sz="0" w:space="0" w:color="auto"/>
            <w:left w:val="none" w:sz="0" w:space="0" w:color="auto"/>
            <w:bottom w:val="none" w:sz="0" w:space="0" w:color="auto"/>
            <w:right w:val="none" w:sz="0" w:space="0" w:color="auto"/>
          </w:divBdr>
        </w:div>
      </w:divsChild>
    </w:div>
    <w:div w:id="1705789354">
      <w:bodyDiv w:val="1"/>
      <w:marLeft w:val="0"/>
      <w:marRight w:val="0"/>
      <w:marTop w:val="0"/>
      <w:marBottom w:val="0"/>
      <w:divBdr>
        <w:top w:val="none" w:sz="0" w:space="0" w:color="auto"/>
        <w:left w:val="none" w:sz="0" w:space="0" w:color="auto"/>
        <w:bottom w:val="none" w:sz="0" w:space="0" w:color="auto"/>
        <w:right w:val="none" w:sz="0" w:space="0" w:color="auto"/>
      </w:divBdr>
    </w:div>
    <w:div w:id="1979920922">
      <w:bodyDiv w:val="1"/>
      <w:marLeft w:val="0"/>
      <w:marRight w:val="0"/>
      <w:marTop w:val="0"/>
      <w:marBottom w:val="0"/>
      <w:divBdr>
        <w:top w:val="none" w:sz="0" w:space="0" w:color="auto"/>
        <w:left w:val="none" w:sz="0" w:space="0" w:color="auto"/>
        <w:bottom w:val="none" w:sz="0" w:space="0" w:color="auto"/>
        <w:right w:val="none" w:sz="0" w:space="0" w:color="auto"/>
      </w:divBdr>
      <w:divsChild>
        <w:div w:id="427317128">
          <w:marLeft w:val="0"/>
          <w:marRight w:val="0"/>
          <w:marTop w:val="0"/>
          <w:marBottom w:val="0"/>
          <w:divBdr>
            <w:top w:val="single" w:sz="2" w:space="0" w:color="D9D9E3"/>
            <w:left w:val="single" w:sz="2" w:space="0" w:color="D9D9E3"/>
            <w:bottom w:val="single" w:sz="2" w:space="0" w:color="D9D9E3"/>
            <w:right w:val="single" w:sz="2" w:space="0" w:color="D9D9E3"/>
          </w:divBdr>
          <w:divsChild>
            <w:div w:id="2051877571">
              <w:marLeft w:val="0"/>
              <w:marRight w:val="0"/>
              <w:marTop w:val="0"/>
              <w:marBottom w:val="0"/>
              <w:divBdr>
                <w:top w:val="single" w:sz="2" w:space="0" w:color="D9D9E3"/>
                <w:left w:val="single" w:sz="2" w:space="0" w:color="D9D9E3"/>
                <w:bottom w:val="single" w:sz="2" w:space="0" w:color="D9D9E3"/>
                <w:right w:val="single" w:sz="2" w:space="0" w:color="D9D9E3"/>
              </w:divBdr>
              <w:divsChild>
                <w:div w:id="883372729">
                  <w:marLeft w:val="0"/>
                  <w:marRight w:val="0"/>
                  <w:marTop w:val="0"/>
                  <w:marBottom w:val="0"/>
                  <w:divBdr>
                    <w:top w:val="single" w:sz="2" w:space="0" w:color="D9D9E3"/>
                    <w:left w:val="single" w:sz="2" w:space="0" w:color="D9D9E3"/>
                    <w:bottom w:val="single" w:sz="2" w:space="0" w:color="D9D9E3"/>
                    <w:right w:val="single" w:sz="2" w:space="0" w:color="D9D9E3"/>
                  </w:divBdr>
                  <w:divsChild>
                    <w:div w:id="1071587075">
                      <w:marLeft w:val="0"/>
                      <w:marRight w:val="0"/>
                      <w:marTop w:val="0"/>
                      <w:marBottom w:val="0"/>
                      <w:divBdr>
                        <w:top w:val="single" w:sz="2" w:space="0" w:color="D9D9E3"/>
                        <w:left w:val="single" w:sz="2" w:space="0" w:color="D9D9E3"/>
                        <w:bottom w:val="single" w:sz="2" w:space="0" w:color="D9D9E3"/>
                        <w:right w:val="single" w:sz="2" w:space="0" w:color="D9D9E3"/>
                      </w:divBdr>
                      <w:divsChild>
                        <w:div w:id="1352105484">
                          <w:marLeft w:val="0"/>
                          <w:marRight w:val="0"/>
                          <w:marTop w:val="0"/>
                          <w:marBottom w:val="0"/>
                          <w:divBdr>
                            <w:top w:val="single" w:sz="2" w:space="0" w:color="D9D9E3"/>
                            <w:left w:val="single" w:sz="2" w:space="0" w:color="D9D9E3"/>
                            <w:bottom w:val="single" w:sz="2" w:space="0" w:color="D9D9E3"/>
                            <w:right w:val="single" w:sz="2" w:space="0" w:color="D9D9E3"/>
                          </w:divBdr>
                          <w:divsChild>
                            <w:div w:id="67967166">
                              <w:marLeft w:val="0"/>
                              <w:marRight w:val="0"/>
                              <w:marTop w:val="100"/>
                              <w:marBottom w:val="100"/>
                              <w:divBdr>
                                <w:top w:val="single" w:sz="2" w:space="0" w:color="D9D9E3"/>
                                <w:left w:val="single" w:sz="2" w:space="0" w:color="D9D9E3"/>
                                <w:bottom w:val="single" w:sz="2" w:space="0" w:color="D9D9E3"/>
                                <w:right w:val="single" w:sz="2" w:space="0" w:color="D9D9E3"/>
                              </w:divBdr>
                              <w:divsChild>
                                <w:div w:id="872764545">
                                  <w:marLeft w:val="0"/>
                                  <w:marRight w:val="0"/>
                                  <w:marTop w:val="0"/>
                                  <w:marBottom w:val="0"/>
                                  <w:divBdr>
                                    <w:top w:val="single" w:sz="2" w:space="0" w:color="D9D9E3"/>
                                    <w:left w:val="single" w:sz="2" w:space="0" w:color="D9D9E3"/>
                                    <w:bottom w:val="single" w:sz="2" w:space="0" w:color="D9D9E3"/>
                                    <w:right w:val="single" w:sz="2" w:space="0" w:color="D9D9E3"/>
                                  </w:divBdr>
                                  <w:divsChild>
                                    <w:div w:id="1492596080">
                                      <w:marLeft w:val="0"/>
                                      <w:marRight w:val="0"/>
                                      <w:marTop w:val="0"/>
                                      <w:marBottom w:val="0"/>
                                      <w:divBdr>
                                        <w:top w:val="single" w:sz="2" w:space="0" w:color="D9D9E3"/>
                                        <w:left w:val="single" w:sz="2" w:space="0" w:color="D9D9E3"/>
                                        <w:bottom w:val="single" w:sz="2" w:space="0" w:color="D9D9E3"/>
                                        <w:right w:val="single" w:sz="2" w:space="0" w:color="D9D9E3"/>
                                      </w:divBdr>
                                      <w:divsChild>
                                        <w:div w:id="192766088">
                                          <w:marLeft w:val="0"/>
                                          <w:marRight w:val="0"/>
                                          <w:marTop w:val="0"/>
                                          <w:marBottom w:val="0"/>
                                          <w:divBdr>
                                            <w:top w:val="single" w:sz="2" w:space="0" w:color="D9D9E3"/>
                                            <w:left w:val="single" w:sz="2" w:space="0" w:color="D9D9E3"/>
                                            <w:bottom w:val="single" w:sz="2" w:space="0" w:color="D9D9E3"/>
                                            <w:right w:val="single" w:sz="2" w:space="0" w:color="D9D9E3"/>
                                          </w:divBdr>
                                          <w:divsChild>
                                            <w:div w:id="43679039">
                                              <w:marLeft w:val="0"/>
                                              <w:marRight w:val="0"/>
                                              <w:marTop w:val="0"/>
                                              <w:marBottom w:val="0"/>
                                              <w:divBdr>
                                                <w:top w:val="single" w:sz="2" w:space="0" w:color="D9D9E3"/>
                                                <w:left w:val="single" w:sz="2" w:space="0" w:color="D9D9E3"/>
                                                <w:bottom w:val="single" w:sz="2" w:space="0" w:color="D9D9E3"/>
                                                <w:right w:val="single" w:sz="2" w:space="0" w:color="D9D9E3"/>
                                              </w:divBdr>
                                              <w:divsChild>
                                                <w:div w:id="350685995">
                                                  <w:marLeft w:val="0"/>
                                                  <w:marRight w:val="0"/>
                                                  <w:marTop w:val="0"/>
                                                  <w:marBottom w:val="0"/>
                                                  <w:divBdr>
                                                    <w:top w:val="single" w:sz="2" w:space="0" w:color="D9D9E3"/>
                                                    <w:left w:val="single" w:sz="2" w:space="0" w:color="D9D9E3"/>
                                                    <w:bottom w:val="single" w:sz="2" w:space="0" w:color="D9D9E3"/>
                                                    <w:right w:val="single" w:sz="2" w:space="0" w:color="D9D9E3"/>
                                                  </w:divBdr>
                                                  <w:divsChild>
                                                    <w:div w:id="8641738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34920704">
          <w:marLeft w:val="0"/>
          <w:marRight w:val="0"/>
          <w:marTop w:val="0"/>
          <w:marBottom w:val="0"/>
          <w:divBdr>
            <w:top w:val="none" w:sz="0" w:space="0" w:color="auto"/>
            <w:left w:val="none" w:sz="0" w:space="0" w:color="auto"/>
            <w:bottom w:val="none" w:sz="0" w:space="0" w:color="auto"/>
            <w:right w:val="none" w:sz="0" w:space="0" w:color="auto"/>
          </w:divBdr>
        </w:div>
      </w:divsChild>
    </w:div>
    <w:div w:id="20235793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9/access.2020.3023546" TargetMode="External"/><Relationship Id="rId13" Type="http://schemas.openxmlformats.org/officeDocument/2006/relationships/hyperlink" Target="https://doi.org/10.3390/ijerph18041903" TargetMode="External"/><Relationship Id="rId18" Type="http://schemas.openxmlformats.org/officeDocument/2006/relationships/hyperlink" Target="https://doi.org/10.1080/09585192.2019.1583270" TargetMode="External"/><Relationship Id="rId26" Type="http://schemas.openxmlformats.org/officeDocument/2006/relationships/hyperlink" Target="https://books.google.com/books?hl=en&amp;lr=&amp;id=f_wgEAAAQBAJ&amp;oi=fnd&amp;pg=PT7&amp;dq=Recognizing+HSBC+and+other+organizations%E2%80%99+approaches+to+such+challenges+is+essential+for+understanding+the+intricacies+of+the+work+productivity+associated+with+remote+work" TargetMode="External"/><Relationship Id="rId3" Type="http://schemas.openxmlformats.org/officeDocument/2006/relationships/settings" Target="settings.xml"/><Relationship Id="rId21" Type="http://schemas.openxmlformats.org/officeDocument/2006/relationships/hyperlink" Target="https://doi.org/10.1080/09585192.2023.2221385" TargetMode="External"/><Relationship Id="rId7" Type="http://schemas.openxmlformats.org/officeDocument/2006/relationships/image" Target="media/image1.png"/><Relationship Id="rId12" Type="http://schemas.openxmlformats.org/officeDocument/2006/relationships/hyperlink" Target="https://doi.org/10.1007/s10551-017-3734-9" TargetMode="External"/><Relationship Id="rId17" Type="http://schemas.openxmlformats.org/officeDocument/2006/relationships/hyperlink" Target="https://doi.org/10.1080/1062726x.2021.2011286" TargetMode="External"/><Relationship Id="rId25" Type="http://schemas.openxmlformats.org/officeDocument/2006/relationships/hyperlink" Target="https://doi.org/10.52783/jier.v3i2.489" TargetMode="External"/><Relationship Id="rId2" Type="http://schemas.openxmlformats.org/officeDocument/2006/relationships/styles" Target="styles.xml"/><Relationship Id="rId16" Type="http://schemas.openxmlformats.org/officeDocument/2006/relationships/hyperlink" Target="https://books.google.com/books?hl=en&amp;lr=&amp;id=dbDLEAAAQBAJ&amp;oi=fnd&amp;pg=PA104&amp;dq=Secondary+research+will+include+data+gathering+and+analysis+from+published+academic+journals" TargetMode="External"/><Relationship Id="rId20" Type="http://schemas.openxmlformats.org/officeDocument/2006/relationships/hyperlink" Target="https://doi.org/10.1108/jkm-06-2020-0483"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11/isj.12293" TargetMode="External"/><Relationship Id="rId24" Type="http://schemas.openxmlformats.org/officeDocument/2006/relationships/hyperlink" Target="https://doi.org/10.1007/978-3-030-75871-4_10" TargetMode="External"/><Relationship Id="rId5" Type="http://schemas.openxmlformats.org/officeDocument/2006/relationships/footnotes" Target="footnotes.xml"/><Relationship Id="rId15" Type="http://schemas.openxmlformats.org/officeDocument/2006/relationships/hyperlink" Target="https://doi.org/10.1080/08111146.2023.2276459" TargetMode="External"/><Relationship Id="rId23" Type="http://schemas.openxmlformats.org/officeDocument/2006/relationships/hyperlink" Target="https://doi.org/10.1016/j.ijpe.2021.108075" TargetMode="External"/><Relationship Id="rId28" Type="http://schemas.openxmlformats.org/officeDocument/2006/relationships/hyperlink" Target="https://doi.org/10.1016/j.sftr.2023.100107" TargetMode="External"/><Relationship Id="rId10" Type="http://schemas.openxmlformats.org/officeDocument/2006/relationships/hyperlink" Target="https://cre.org/wp-content/uploads/2021/08/Real-Estate-Issues-The-Evolving-Workplace.pdf" TargetMode="External"/><Relationship Id="rId19" Type="http://schemas.openxmlformats.org/officeDocument/2006/relationships/hyperlink" Target="https://books.google.com/books?hl=en&amp;lr=&amp;id=d9lYEAAAQBAJ&amp;oi=fnd&amp;pg=PR13&amp;dq=Impact+of+Remote+Work+on+Employee+Engagement+and+Organizational+Culture+at+HSBC+Holdings+plc+in+the+Post-Pandemic+Era+in+the+UK.&amp;ots=ySUgd_knNI&amp;sig=-pO5MFIkPlz76osvnGEqlTQ5yhY"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i.org/10.1108/itp-12-2020-0850" TargetMode="External"/><Relationship Id="rId14" Type="http://schemas.openxmlformats.org/officeDocument/2006/relationships/hyperlink" Target="https://www.ncbi.nlm.nih.gov/pmc/articles/PMC7536939/" TargetMode="External"/><Relationship Id="rId22" Type="http://schemas.openxmlformats.org/officeDocument/2006/relationships/hyperlink" Target="https://www.igi-global.com/chapter/eudaemonic-design-to-achieve-well-being-at-work-wherever-that-may-be/295282" TargetMode="External"/><Relationship Id="rId27" Type="http://schemas.openxmlformats.org/officeDocument/2006/relationships/hyperlink" Target="https://doi.org/10.1007/s42452-020-2801-5"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8DEE47-2344-4D80-ADA6-28DFCA46D8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4992</Words>
  <Characters>31125</Characters>
  <Application>Microsoft Office Word</Application>
  <DocSecurity>0</DocSecurity>
  <Lines>483</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Digvijaysinh solanki</dc:creator>
  <cp:keywords/>
  <dc:description/>
  <cp:lastModifiedBy>Digvijaysinh solanki</cp:lastModifiedBy>
  <cp:revision>2</cp:revision>
  <dcterms:created xsi:type="dcterms:W3CDTF">2024-02-16T13:01:00Z</dcterms:created>
  <dcterms:modified xsi:type="dcterms:W3CDTF">2024-02-16T13:01:00Z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46ebb649-0956-4634-8fab-31155b41b62d</vt:lpwstr>
  </property>
</Properties>
</file>