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4282859"/>
        <w:docPartObj>
          <w:docPartGallery w:val="autotext"/>
        </w:docPartObj>
      </w:sdtPr>
      <w:sdtContent>
        <w:p/>
        <w:p>
          <w:bookmarkStart w:id="25" w:name="_GoBack"/>
          <w:r>
            <w:rPr>
              <w:lang w:eastAsia="zh-TW"/>
            </w:rPr>
            <w:pict>
              <v:group id="_x0000_s1026" o:spid="_x0000_s1026" o:spt="203" style="position:absolute;left:0pt;height:751.6pt;width:580.6pt;mso-position-horizontal:center;mso-position-horizontal-relative:page;mso-position-vertical:center;mso-position-vertical-relative:page;z-index:251660288;mso-width-relative:page;mso-height-relative:page;mso-width-percent:950;mso-height-percent:950;" coordorigin="321,411" coordsize="11600,15018" o:allowincell="f">
                <o:lock v:ext="edit"/>
                <v:rect id="_x0000_s1027" o:spid="_x0000_s1027" o:spt="1" style="position:absolute;left:321;top:411;height:15018;width:11600;" coordsize="21600,21600">
                  <v:path/>
                  <v:fill focussize="0,0"/>
                  <v:stroke/>
                  <v:imagedata o:title=""/>
                  <o:lock v:ext="edit"/>
                </v:rect>
                <v:rect id="_x0000_s1028" o:spid="_x0000_s1028" o:spt="1" style="position:absolute;left:354;top:444;height:1790;width:11527;v-text-anchor:middle;" fillcolor="#E36C0A" filled="t" stroked="f" coordsize="21600,21600">
                  <v:path/>
                  <v:fill on="t" focussize="0,0"/>
                  <v:stroke on="f"/>
                  <v:imagedata o:title=""/>
                  <o:lock v:ext="edit"/>
                  <v:textbox inset="6.35mm,1.27mm,6.35mm,1.27mm">
                    <w:txbxContent>
                      <w:p>
                        <w:pPr>
                          <w:pStyle w:val="35"/>
                          <w:rPr>
                            <w:smallCaps/>
                            <w:color w:val="FFFFFF" w:themeColor="background1"/>
                            <w:sz w:val="44"/>
                            <w:szCs w:val="44"/>
                          </w:rPr>
                        </w:pPr>
                      </w:p>
                    </w:txbxContent>
                  </v:textbox>
                </v:rect>
                <v:rect id="_x0000_s1029" o:spid="_x0000_s1029" o:spt="1" style="position:absolute;left:354;top:9607;height:1073;width:2860;" fillcolor="#943634" filled="t" stroked="f" coordsize="21600,21600">
                  <v:path/>
                  <v:fill on="t" color2="#DFA7A6" focussize="0,0"/>
                  <v:stroke on="f"/>
                  <v:imagedata o:title=""/>
                  <o:lock v:ext="edit"/>
                </v:rect>
                <v:rect id="_x0000_s1030" o:spid="_x0000_s1030" o:spt="1" style="position:absolute;left:3245;top:9607;height:1073;width:2860;" fillcolor="#943634" filled="t" stroked="f" coordsize="21600,21600">
                  <v:path/>
                  <v:fill on="t" color2="#CF7B79" focussize="0,0"/>
                  <v:stroke on="f"/>
                  <v:imagedata o:title=""/>
                  <o:lock v:ext="edit"/>
                </v:rect>
                <v:rect id="_x0000_s1031" o:spid="_x0000_s1031" o:spt="1" style="position:absolute;left:6137;top:9607;height:1073;width:2860;" fillcolor="#943634" filled="t" stroked="f" coordsize="21600,21600">
                  <v:path/>
                  <v:fill on="t" color2="#943634" focussize="0,0"/>
                  <v:stroke on="f"/>
                  <v:imagedata o:title=""/>
                  <o:lock v:ext="edit"/>
                </v:rect>
                <v:rect id="_x0000_s1032" o:spid="_x0000_s1032" o:spt="1" style="position:absolute;left:9028;top:9607;height:1073;width:2860;v-text-anchor:middle;" fillcolor="#943634" filled="t" stroked="f" coordsize="21600,21600">
                  <v:path/>
                  <v:fill on="t" color2="#C4BC96" focussize="0,0"/>
                  <v:stroke on="f"/>
                  <v:imagedata o:title=""/>
                  <o:lock v:ext="edit"/>
                  <v:textbox>
                    <w:txbxContent>
                      <w:sdt>
                        <w:sdtPr>
                          <w:rPr>
                            <w:rFonts w:asciiTheme="majorHAnsi" w:hAnsiTheme="majorHAnsi" w:eastAsiaTheme="majorEastAsia" w:cstheme="majorBidi"/>
                            <w:color w:val="DBE5F1" w:themeColor="accent1" w:themeTint="33"/>
                            <w:sz w:val="56"/>
                            <w:szCs w:val="56"/>
                          </w:rPr>
                          <w:alias w:val="Year"/>
                          <w:id w:val="795097976"/>
                          <w15:dataBinding w:prefixMappings="xmlns:ns0='http://schemas.microsoft.com/office/2006/coverPageProps'" w:xpath="/ns0:CoverPageProperties[1]/ns0:PublishDate[1]" w:storeItemID="{55AF091B-3C7A-41E3-B477-F2FDAA23CFDA}"/>
                          <w:date w:fullDate="2020-01-05T00:00:00Z">
                            <w:dateFormat w:val="yyyy"/>
                            <w:lid w:val="en-US"/>
                            <w:storeMappedDataAs w:val="datetime"/>
                            <w:calendar w:val="gregorian"/>
                          </w:date>
                        </w:sdtPr>
                        <w:sdtEndPr>
                          <w:rPr>
                            <w:rFonts w:asciiTheme="majorHAnsi" w:hAnsiTheme="majorHAnsi" w:eastAsiaTheme="majorEastAsia" w:cstheme="majorBidi"/>
                            <w:color w:val="DBE5F1" w:themeColor="accent1" w:themeTint="33"/>
                            <w:sz w:val="56"/>
                            <w:szCs w:val="56"/>
                          </w:rPr>
                        </w:sdtEndPr>
                        <w:sdtContent>
                          <w:p>
                            <w:pPr>
                              <w:pStyle w:val="35"/>
                              <w:rPr>
                                <w:rFonts w:asciiTheme="majorHAnsi" w:hAnsiTheme="majorHAnsi" w:eastAsiaTheme="majorEastAsia" w:cstheme="majorBidi"/>
                                <w:color w:val="DBE5F1" w:themeColor="accent1" w:themeTint="33"/>
                                <w:sz w:val="56"/>
                                <w:szCs w:val="56"/>
                              </w:rPr>
                            </w:pPr>
                            <w:r>
                              <w:rPr>
                                <w:rFonts w:asciiTheme="majorHAnsi" w:hAnsiTheme="majorHAnsi" w:eastAsiaTheme="majorEastAsia" w:cstheme="majorBidi"/>
                                <w:color w:val="DBE5F1" w:themeColor="accent1" w:themeTint="33"/>
                                <w:sz w:val="56"/>
                                <w:szCs w:val="56"/>
                                <w:lang w:val="en-GB" w:eastAsia="en-US" w:bidi="ar-SA"/>
                              </w:rPr>
                              <w:t>2020</w:t>
                            </w:r>
                          </w:p>
                        </w:sdtContent>
                      </w:sdt>
                    </w:txbxContent>
                  </v:textbox>
                </v:rect>
                <v:rect id="_x0000_s1033" o:spid="_x0000_s1033" o:spt="1" style="position:absolute;left:354;top:2263;height:7316;width:8643;v-text-anchor:middle;" fillcolor="#9BBB59" filled="t" stroked="f" coordsize="21600,21600">
                  <v:path/>
                  <v:fill on="t" focussize="0,0"/>
                  <v:stroke on="f"/>
                  <v:imagedata o:title=""/>
                  <o:lock v:ext="edit"/>
                  <v:textbox inset="6.35mm,1.27mm,6.35mm,1.27mm">
                    <w:txbxContent>
                      <w:sdt>
                        <w:sdtPr>
                          <w:rPr>
                            <w:rFonts w:ascii="Copperplate Gothic Bold" w:hAnsi="Copperplate Gothic Bold" w:eastAsiaTheme="majorEastAsia" w:cstheme="majorBidi"/>
                            <w:color w:val="FFFF00"/>
                            <w:sz w:val="72"/>
                            <w:szCs w:val="72"/>
                          </w:rPr>
                          <w:alias w:val="Title"/>
                          <w:id w:val="795097961"/>
                          <w15:dataBinding w:prefixMappings="xmlns:ns0='http://schemas.openxmlformats.org/package/2006/metadata/core-properties' xmlns:ns1='http://purl.org/dc/elements/1.1/'" w:xpath="/ns0:coreProperties[1]/ns1:title[1]" w:storeItemID="{6C3C8BC8-F283-45AE-878A-BAB7291924A1}"/>
                          <w:text/>
                        </w:sdtPr>
                        <w:sdtEndPr>
                          <w:rPr>
                            <w:rFonts w:ascii="Copperplate Gothic Bold" w:hAnsi="Copperplate Gothic Bold" w:eastAsiaTheme="majorEastAsia" w:cstheme="majorBidi"/>
                            <w:color w:val="FFFF00"/>
                            <w:sz w:val="72"/>
                            <w:szCs w:val="72"/>
                          </w:rPr>
                        </w:sdtEndPr>
                        <w:sdtContent>
                          <w:p>
                            <w:pPr>
                              <w:jc w:val="center"/>
                              <w:rPr>
                                <w:rFonts w:ascii="Copperplate Gothic Bold" w:hAnsi="Copperplate Gothic Bold" w:eastAsiaTheme="majorEastAsia" w:cstheme="majorBidi"/>
                                <w:color w:val="FFFF00"/>
                                <w:sz w:val="72"/>
                                <w:szCs w:val="72"/>
                              </w:rPr>
                            </w:pPr>
                            <w:r>
                              <w:rPr>
                                <w:rFonts w:ascii="Copperplate Gothic Bold" w:hAnsi="Copperplate Gothic Bold" w:eastAsiaTheme="majorEastAsia" w:cstheme="majorBidi"/>
                                <w:color w:val="FFFF00"/>
                                <w:sz w:val="72"/>
                                <w:szCs w:val="72"/>
                              </w:rPr>
                              <w:t>UNDERSTANDING AND ENGAGING IN THE CUSTOMER EXPERIENCE</w:t>
                            </w:r>
                          </w:p>
                        </w:sdtContent>
                      </w:sdt>
                      <w:p>
                        <w:pPr>
                          <w:rPr>
                            <w:color w:val="FFFFFF" w:themeColor="background1"/>
                            <w:sz w:val="40"/>
                            <w:szCs w:val="40"/>
                          </w:rPr>
                        </w:pPr>
                      </w:p>
                    </w:txbxContent>
                  </v:textbox>
                </v:rect>
                <v:rect id="_x0000_s1034" o:spid="_x0000_s1034" o:spt="1" style="position:absolute;left:9028;top:2263;height:7316;width:2859;" fillcolor="#DBE5F1" filled="t" stroked="f" coordsize="21600,21600">
                  <v:path/>
                  <v:fill on="t" color2="#D4CFB3" focussize="0,0"/>
                  <v:stroke on="f"/>
                  <v:imagedata o:title=""/>
                  <o:lock v:ext="edit"/>
                </v:rect>
                <v:rect id="_x0000_s1035" o:spid="_x0000_s1035" o:spt="1" style="position:absolute;left:354;top:10710;height:3937;width:8643;" fillcolor="#C0504D" filled="t" stroked="f" coordsize="21600,21600">
                  <v:path/>
                  <v:fill on="t" color2="#D4CFB3" focussize="0,0"/>
                  <v:stroke on="f"/>
                  <v:imagedata o:title=""/>
                  <o:lock v:ext="edit"/>
                </v:rect>
                <v:rect id="_x0000_s1036" o:spid="_x0000_s1036" o:spt="1" style="position:absolute;left:9028;top:10710;height:3937;width:2859;" fillcolor="#78C0D4" filled="t" stroked="f" coordsize="21600,21600">
                  <v:path/>
                  <v:fill on="t" color2="#D4CFB3" focussize="0,0"/>
                  <v:stroke on="f"/>
                  <v:imagedata o:title=""/>
                  <o:lock v:ext="edit"/>
                </v:rect>
                <v:rect id="_x0000_s1037" o:spid="_x0000_s1037" o:spt="1" style="position:absolute;left:354;top:14677;height:716;width:11527;v-text-anchor:middle;" fillcolor="#943634" filled="t" stroked="f" coordsize="21600,21600">
                  <v:path/>
                  <v:fill on="t" focussize="0,0"/>
                  <v:stroke on="f"/>
                  <v:imagedata o:title=""/>
                  <o:lock v:ext="edit"/>
                  <v:textbox>
                    <w:txbxContent>
                      <w:p>
                        <w:pPr>
                          <w:pStyle w:val="35"/>
                          <w:rPr>
                            <w:smallCaps/>
                            <w:color w:val="FFFFFF" w:themeColor="background1"/>
                            <w:spacing w:val="60"/>
                            <w:sz w:val="28"/>
                            <w:szCs w:val="28"/>
                          </w:rPr>
                        </w:pPr>
                      </w:p>
                    </w:txbxContent>
                  </v:textbox>
                </v:rect>
              </v:group>
            </w:pict>
          </w:r>
          <w:bookmarkEnd w:id="25"/>
        </w:p>
        <w:p>
          <w:r>
            <w:br w:type="page"/>
          </w:r>
        </w:p>
      </w:sdtContent>
    </w:sdt>
    <w:p>
      <w:pPr>
        <w:rPr>
          <w:rFonts w:ascii="Arial" w:hAnsi="Arial" w:cs="Arial"/>
          <w:sz w:val="24"/>
          <w:szCs w:val="24"/>
        </w:rPr>
      </w:pPr>
    </w:p>
    <w:p/>
    <w:p>
      <w:pPr>
        <w:jc w:val="center"/>
      </w:pPr>
    </w:p>
    <w:p>
      <w:pPr>
        <w:jc w:val="center"/>
      </w:pPr>
    </w:p>
    <w:p>
      <w:pPr>
        <w:pStyle w:val="28"/>
        <w:jc w:val="center"/>
        <w:rPr>
          <w:rFonts w:hint="default"/>
          <w:lang w:val="en-GB"/>
        </w:rPr>
      </w:pPr>
      <w:bookmarkStart w:id="0" w:name="_Toc530687282"/>
      <w:bookmarkStart w:id="1" w:name="_Toc530686804"/>
      <w:r>
        <w:t xml:space="preserve">Student Name:    </w:t>
      </w:r>
      <w:r>
        <w:rPr>
          <w:rFonts w:hint="default"/>
          <w:lang w:val="en-GB"/>
        </w:rPr>
        <w:t>Mohd Sharif</w:t>
      </w:r>
      <w:r>
        <w:t xml:space="preserve">                                                                                                                          Student ID Number:  </w:t>
      </w:r>
      <w:r>
        <w:rPr>
          <w:rFonts w:hint="default"/>
          <w:lang w:val="en-GB"/>
        </w:rPr>
        <w:t>1707654</w:t>
      </w:r>
      <w:r>
        <w:t xml:space="preserve">                                                                                                                                     Module Title:  </w:t>
      </w:r>
      <w:r>
        <w:rPr>
          <w:rFonts w:hint="default"/>
          <w:lang w:val="en-GB"/>
        </w:rPr>
        <w:t>Understanding and Engaging in the Customer Experience</w:t>
      </w:r>
      <w:r>
        <w:t xml:space="preserve">                                                                                                                                  Module Code: </w:t>
      </w:r>
      <w:r>
        <w:rPr>
          <w:rFonts w:hint="default"/>
          <w:lang w:val="en-GB"/>
        </w:rPr>
        <w:t>BMSW5103-LON</w:t>
      </w:r>
      <w:r>
        <w:t xml:space="preserve">                                                                                                                                                                                                                                     Module Lecturer Name:</w:t>
      </w:r>
      <w:bookmarkEnd w:id="0"/>
      <w:bookmarkEnd w:id="1"/>
      <w:r>
        <w:rPr>
          <w:rFonts w:hint="default"/>
          <w:lang w:val="en-GB"/>
        </w:rPr>
        <w:t xml:space="preserve"> Dr Kenny Tang</w:t>
      </w:r>
    </w:p>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jc w:val="center"/>
        <w:rPr>
          <w:rFonts w:ascii="Arial" w:hAnsi="Arial" w:cs="Arial"/>
          <w:sz w:val="24"/>
          <w:szCs w:val="24"/>
        </w:rPr>
      </w:pPr>
      <w:r>
        <w:rPr>
          <w:rFonts w:ascii="Arial" w:hAnsi="Arial" w:cs="Arial"/>
          <w:sz w:val="24"/>
          <w:szCs w:val="24"/>
        </w:rPr>
        <w:drawing>
          <wp:inline distT="0" distB="0" distL="0" distR="0">
            <wp:extent cx="3026410" cy="1445895"/>
            <wp:effectExtent l="19050" t="0" r="2044" b="0"/>
            <wp:docPr id="6" name="Picture 4"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download.jpg"/>
                    <pic:cNvPicPr>
                      <a:picLocks noChangeAspect="1"/>
                    </pic:cNvPicPr>
                  </pic:nvPicPr>
                  <pic:blipFill>
                    <a:blip r:embed="rId6"/>
                    <a:stretch>
                      <a:fillRect/>
                    </a:stretch>
                  </pic:blipFill>
                  <pic:spPr>
                    <a:xfrm>
                      <a:off x="0" y="0"/>
                      <a:ext cx="3030676" cy="1448134"/>
                    </a:xfrm>
                    <a:prstGeom prst="rect">
                      <a:avLst/>
                    </a:prstGeom>
                  </pic:spPr>
                </pic:pic>
              </a:graphicData>
            </a:graphic>
          </wp:inline>
        </w:drawing>
      </w:r>
    </w:p>
    <w:p>
      <w:pPr>
        <w:rPr>
          <w:rFonts w:ascii="Arial" w:hAnsi="Arial" w:cs="Arial"/>
          <w:b/>
          <w:sz w:val="24"/>
          <w:szCs w:val="24"/>
        </w:rPr>
      </w:pPr>
    </w:p>
    <w:p>
      <w:pPr>
        <w:rPr>
          <w:rFonts w:ascii="Arial" w:hAnsi="Arial" w:cs="Arial"/>
          <w:b/>
          <w:sz w:val="24"/>
          <w:szCs w:val="24"/>
        </w:rPr>
      </w:pPr>
    </w:p>
    <w:p>
      <w:pPr>
        <w:jc w:val="both"/>
        <w:rPr>
          <w:rFonts w:ascii="Arial" w:hAnsi="Arial" w:cs="Arial"/>
          <w:b/>
          <w:sz w:val="24"/>
          <w:szCs w:val="24"/>
        </w:rPr>
      </w:pPr>
    </w:p>
    <w:p>
      <w:pPr>
        <w:jc w:val="both"/>
        <w:rPr>
          <w:rFonts w:ascii="Arial" w:hAnsi="Arial" w:cs="Arial"/>
          <w:sz w:val="24"/>
          <w:szCs w:val="24"/>
        </w:rPr>
      </w:pPr>
    </w:p>
    <w:p>
      <w:pPr>
        <w:pStyle w:val="2"/>
        <w:jc w:val="both"/>
        <w:rPr>
          <w:rFonts w:ascii="Arial" w:hAnsi="Arial" w:cs="Arial"/>
          <w:sz w:val="24"/>
          <w:szCs w:val="24"/>
        </w:rPr>
      </w:pPr>
      <w:r>
        <w:rPr>
          <w:rFonts w:ascii="Arial" w:hAnsi="Arial" w:cs="Arial"/>
          <w:sz w:val="24"/>
          <w:szCs w:val="24"/>
        </w:rPr>
        <w:t xml:space="preserve">   </w:t>
      </w:r>
    </w:p>
    <w:sdt>
      <w:sdtPr>
        <w:rPr>
          <w:rFonts w:asciiTheme="minorHAnsi" w:hAnsiTheme="minorHAnsi" w:eastAsiaTheme="minorHAnsi" w:cstheme="minorBidi"/>
          <w:b w:val="0"/>
          <w:bCs w:val="0"/>
          <w:color w:val="auto"/>
          <w:sz w:val="22"/>
          <w:szCs w:val="22"/>
        </w:rPr>
        <w:id w:val="38198686"/>
        <w:docPartObj>
          <w:docPartGallery w:val="Table of Contents"/>
          <w:docPartUnique/>
        </w:docPartObj>
      </w:sdtPr>
      <w:sdtEndPr>
        <w:rPr>
          <w:rFonts w:asciiTheme="minorHAnsi" w:hAnsiTheme="minorHAnsi" w:eastAsiaTheme="minorHAnsi" w:cstheme="minorBidi"/>
          <w:b w:val="0"/>
          <w:bCs w:val="0"/>
          <w:color w:val="auto"/>
          <w:sz w:val="22"/>
          <w:szCs w:val="22"/>
        </w:rPr>
      </w:sdtEndPr>
      <w:sdtContent>
        <w:p>
          <w:pPr>
            <w:pStyle w:val="28"/>
          </w:pPr>
          <w:r>
            <w:t>Table of Content</w:t>
          </w:r>
          <w:r>
            <w:fldChar w:fldCharType="begin"/>
          </w:r>
          <w:r>
            <w:instrText xml:space="preserve"> TOC \o "1-3" \h \z \u </w:instrText>
          </w:r>
          <w:r>
            <w:fldChar w:fldCharType="separate"/>
          </w:r>
        </w:p>
        <w:p>
          <w:pPr>
            <w:pStyle w:val="13"/>
            <w:tabs>
              <w:tab w:val="right" w:leader="dot" w:pos="9350"/>
            </w:tabs>
            <w:rPr>
              <w:rFonts w:eastAsiaTheme="minorEastAsia"/>
            </w:rPr>
          </w:pPr>
          <w:r>
            <w:fldChar w:fldCharType="begin"/>
          </w:r>
          <w:r>
            <w:instrText xml:space="preserve"> HYPERLINK \l "_Toc28248677" </w:instrText>
          </w:r>
          <w:r>
            <w:fldChar w:fldCharType="separate"/>
          </w:r>
          <w:r>
            <w:rPr>
              <w:rStyle w:val="18"/>
              <w:rFonts w:ascii="Copperplate Gothic Bold" w:hAnsi="Copperplate Gothic Bold"/>
            </w:rPr>
            <w:t>Introduction</w:t>
          </w:r>
          <w:r>
            <w:tab/>
          </w:r>
          <w:r>
            <w:fldChar w:fldCharType="begin"/>
          </w:r>
          <w:r>
            <w:instrText xml:space="preserve"> PAGEREF _Toc28248677 \h </w:instrText>
          </w:r>
          <w:r>
            <w:fldChar w:fldCharType="separate"/>
          </w:r>
          <w:r>
            <w:t>4</w:t>
          </w:r>
          <w:r>
            <w:fldChar w:fldCharType="end"/>
          </w:r>
          <w:r>
            <w:fldChar w:fldCharType="end"/>
          </w:r>
        </w:p>
        <w:p>
          <w:pPr>
            <w:pStyle w:val="13"/>
            <w:tabs>
              <w:tab w:val="right" w:leader="dot" w:pos="9350"/>
            </w:tabs>
            <w:rPr>
              <w:rFonts w:eastAsiaTheme="minorEastAsia"/>
            </w:rPr>
          </w:pPr>
          <w:r>
            <w:fldChar w:fldCharType="begin"/>
          </w:r>
          <w:r>
            <w:instrText xml:space="preserve"> HYPERLINK \l "_Toc28248678" </w:instrText>
          </w:r>
          <w:r>
            <w:fldChar w:fldCharType="separate"/>
          </w:r>
          <w:r>
            <w:rPr>
              <w:rStyle w:val="18"/>
              <w:rFonts w:ascii="Copperplate Gothic Bold" w:hAnsi="Copperplate Gothic Bold"/>
            </w:rPr>
            <w:t>Company Profile</w:t>
          </w:r>
          <w:r>
            <w:tab/>
          </w:r>
          <w:r>
            <w:fldChar w:fldCharType="begin"/>
          </w:r>
          <w:r>
            <w:instrText xml:space="preserve"> PAGEREF _Toc28248678 \h </w:instrText>
          </w:r>
          <w:r>
            <w:fldChar w:fldCharType="separate"/>
          </w:r>
          <w:r>
            <w:t>5</w:t>
          </w:r>
          <w:r>
            <w:fldChar w:fldCharType="end"/>
          </w:r>
          <w:r>
            <w:fldChar w:fldCharType="end"/>
          </w:r>
        </w:p>
        <w:p>
          <w:pPr>
            <w:pStyle w:val="13"/>
            <w:tabs>
              <w:tab w:val="right" w:leader="dot" w:pos="9350"/>
            </w:tabs>
            <w:rPr>
              <w:rFonts w:eastAsiaTheme="minorEastAsia"/>
            </w:rPr>
          </w:pPr>
          <w:r>
            <w:fldChar w:fldCharType="begin"/>
          </w:r>
          <w:r>
            <w:instrText xml:space="preserve"> HYPERLINK \l "_Toc28248679" </w:instrText>
          </w:r>
          <w:r>
            <w:fldChar w:fldCharType="separate"/>
          </w:r>
          <w:r>
            <w:rPr>
              <w:rStyle w:val="18"/>
              <w:rFonts w:ascii="Copperplate Gothic Bold" w:hAnsi="Copperplate Gothic Bold"/>
            </w:rPr>
            <w:t>Customer value Components</w:t>
          </w:r>
          <w:r>
            <w:tab/>
          </w:r>
          <w:r>
            <w:fldChar w:fldCharType="begin"/>
          </w:r>
          <w:r>
            <w:instrText xml:space="preserve"> PAGEREF _Toc28248679 \h </w:instrText>
          </w:r>
          <w:r>
            <w:fldChar w:fldCharType="separate"/>
          </w:r>
          <w:r>
            <w:t>5</w:t>
          </w:r>
          <w:r>
            <w:fldChar w:fldCharType="end"/>
          </w:r>
          <w:r>
            <w:fldChar w:fldCharType="end"/>
          </w:r>
        </w:p>
        <w:p>
          <w:pPr>
            <w:pStyle w:val="13"/>
            <w:tabs>
              <w:tab w:val="right" w:leader="dot" w:pos="9350"/>
            </w:tabs>
            <w:rPr>
              <w:rFonts w:eastAsiaTheme="minorEastAsia"/>
            </w:rPr>
          </w:pPr>
          <w:r>
            <w:fldChar w:fldCharType="begin"/>
          </w:r>
          <w:r>
            <w:instrText xml:space="preserve"> HYPERLINK \l "_Toc28248680" </w:instrText>
          </w:r>
          <w:r>
            <w:fldChar w:fldCharType="separate"/>
          </w:r>
          <w:r>
            <w:rPr>
              <w:rStyle w:val="18"/>
              <w:rFonts w:ascii="Copperplate Gothic Bold" w:hAnsi="Copperplate Gothic Bold"/>
            </w:rPr>
            <w:t>Six Sigma</w:t>
          </w:r>
          <w:r>
            <w:tab/>
          </w:r>
          <w:r>
            <w:fldChar w:fldCharType="begin"/>
          </w:r>
          <w:r>
            <w:instrText xml:space="preserve"> PAGEREF _Toc28248680 \h </w:instrText>
          </w:r>
          <w:r>
            <w:fldChar w:fldCharType="separate"/>
          </w:r>
          <w:r>
            <w:t>7</w:t>
          </w:r>
          <w:r>
            <w:fldChar w:fldCharType="end"/>
          </w:r>
          <w:r>
            <w:fldChar w:fldCharType="end"/>
          </w:r>
        </w:p>
        <w:p>
          <w:pPr>
            <w:pStyle w:val="13"/>
            <w:tabs>
              <w:tab w:val="right" w:leader="dot" w:pos="9350"/>
            </w:tabs>
            <w:rPr>
              <w:rFonts w:eastAsiaTheme="minorEastAsia"/>
            </w:rPr>
          </w:pPr>
          <w:r>
            <w:fldChar w:fldCharType="begin"/>
          </w:r>
          <w:r>
            <w:instrText xml:space="preserve"> HYPERLINK \l "_Toc28248681" </w:instrText>
          </w:r>
          <w:r>
            <w:fldChar w:fldCharType="separate"/>
          </w:r>
          <w:r>
            <w:rPr>
              <w:rStyle w:val="18"/>
              <w:rFonts w:ascii="Copperplate Gothic Bold" w:hAnsi="Copperplate Gothic Bold"/>
            </w:rPr>
            <w:t>Kaizen Approach</w:t>
          </w:r>
          <w:r>
            <w:tab/>
          </w:r>
          <w:r>
            <w:fldChar w:fldCharType="begin"/>
          </w:r>
          <w:r>
            <w:instrText xml:space="preserve"> PAGEREF _Toc28248681 \h </w:instrText>
          </w:r>
          <w:r>
            <w:fldChar w:fldCharType="separate"/>
          </w:r>
          <w:r>
            <w:t>9</w:t>
          </w:r>
          <w:r>
            <w:fldChar w:fldCharType="end"/>
          </w:r>
          <w:r>
            <w:fldChar w:fldCharType="end"/>
          </w:r>
        </w:p>
        <w:p>
          <w:pPr>
            <w:pStyle w:val="13"/>
            <w:tabs>
              <w:tab w:val="right" w:leader="dot" w:pos="9350"/>
            </w:tabs>
            <w:rPr>
              <w:rFonts w:eastAsiaTheme="minorEastAsia"/>
            </w:rPr>
          </w:pPr>
          <w:r>
            <w:fldChar w:fldCharType="begin"/>
          </w:r>
          <w:r>
            <w:instrText xml:space="preserve"> HYPERLINK \l "_Toc28248682" </w:instrText>
          </w:r>
          <w:r>
            <w:fldChar w:fldCharType="separate"/>
          </w:r>
          <w:r>
            <w:rPr>
              <w:rStyle w:val="18"/>
              <w:rFonts w:ascii="Copperplate Gothic Bold" w:hAnsi="Copperplate Gothic Bold"/>
            </w:rPr>
            <w:t>The systems that supports kfc quality processes</w:t>
          </w:r>
          <w:r>
            <w:tab/>
          </w:r>
          <w:r>
            <w:fldChar w:fldCharType="begin"/>
          </w:r>
          <w:r>
            <w:instrText xml:space="preserve"> PAGEREF _Toc28248682 \h </w:instrText>
          </w:r>
          <w:r>
            <w:fldChar w:fldCharType="separate"/>
          </w:r>
          <w:r>
            <w:t>11</w:t>
          </w:r>
          <w:r>
            <w:fldChar w:fldCharType="end"/>
          </w:r>
          <w:r>
            <w:fldChar w:fldCharType="end"/>
          </w:r>
        </w:p>
        <w:p>
          <w:pPr>
            <w:pStyle w:val="13"/>
            <w:tabs>
              <w:tab w:val="right" w:leader="dot" w:pos="9350"/>
            </w:tabs>
            <w:rPr>
              <w:rFonts w:eastAsiaTheme="minorEastAsia"/>
            </w:rPr>
          </w:pPr>
          <w:r>
            <w:fldChar w:fldCharType="begin"/>
          </w:r>
          <w:r>
            <w:instrText xml:space="preserve"> HYPERLINK \l "_Toc28248683" </w:instrText>
          </w:r>
          <w:r>
            <w:fldChar w:fldCharType="separate"/>
          </w:r>
          <w:r>
            <w:rPr>
              <w:rStyle w:val="18"/>
              <w:rFonts w:ascii="Copperplate Gothic Bold" w:hAnsi="Copperplate Gothic Bold"/>
            </w:rPr>
            <w:t>The Importance of Customer Relationships</w:t>
          </w:r>
          <w:r>
            <w:tab/>
          </w:r>
          <w:r>
            <w:fldChar w:fldCharType="begin"/>
          </w:r>
          <w:r>
            <w:instrText xml:space="preserve"> PAGEREF _Toc28248683 \h </w:instrText>
          </w:r>
          <w:r>
            <w:fldChar w:fldCharType="separate"/>
          </w:r>
          <w:r>
            <w:t>12</w:t>
          </w:r>
          <w:r>
            <w:fldChar w:fldCharType="end"/>
          </w:r>
          <w:r>
            <w:fldChar w:fldCharType="end"/>
          </w:r>
        </w:p>
        <w:p>
          <w:pPr>
            <w:pStyle w:val="13"/>
            <w:tabs>
              <w:tab w:val="right" w:leader="dot" w:pos="9350"/>
            </w:tabs>
            <w:rPr>
              <w:rFonts w:eastAsiaTheme="minorEastAsia"/>
            </w:rPr>
          </w:pPr>
          <w:r>
            <w:fldChar w:fldCharType="begin"/>
          </w:r>
          <w:r>
            <w:instrText xml:space="preserve"> HYPERLINK \l "_Toc28248684" </w:instrText>
          </w:r>
          <w:r>
            <w:fldChar w:fldCharType="separate"/>
          </w:r>
          <w:r>
            <w:rPr>
              <w:rStyle w:val="18"/>
              <w:rFonts w:ascii="Copperplate Gothic Bold" w:hAnsi="Copperplate Gothic Bold"/>
            </w:rPr>
            <w:t>The Key Challenges of Developing Customer Relationship</w:t>
          </w:r>
          <w:r>
            <w:tab/>
          </w:r>
          <w:r>
            <w:fldChar w:fldCharType="begin"/>
          </w:r>
          <w:r>
            <w:instrText xml:space="preserve"> PAGEREF _Toc28248684 \h </w:instrText>
          </w:r>
          <w:r>
            <w:fldChar w:fldCharType="separate"/>
          </w:r>
          <w:r>
            <w:t>13</w:t>
          </w:r>
          <w:r>
            <w:fldChar w:fldCharType="end"/>
          </w:r>
          <w:r>
            <w:fldChar w:fldCharType="end"/>
          </w:r>
        </w:p>
        <w:p>
          <w:pPr>
            <w:pStyle w:val="13"/>
            <w:tabs>
              <w:tab w:val="right" w:leader="dot" w:pos="9350"/>
            </w:tabs>
            <w:rPr>
              <w:rFonts w:eastAsiaTheme="minorEastAsia"/>
            </w:rPr>
          </w:pPr>
          <w:r>
            <w:fldChar w:fldCharType="begin"/>
          </w:r>
          <w:r>
            <w:instrText xml:space="preserve"> HYPERLINK \l "_Toc28248685" </w:instrText>
          </w:r>
          <w:r>
            <w:fldChar w:fldCharType="separate"/>
          </w:r>
          <w:r>
            <w:rPr>
              <w:rStyle w:val="18"/>
              <w:rFonts w:ascii="Copperplate Gothic Bold" w:hAnsi="Copperplate Gothic Bold"/>
            </w:rPr>
            <w:t>Conclusion</w:t>
          </w:r>
          <w:r>
            <w:tab/>
          </w:r>
          <w:r>
            <w:fldChar w:fldCharType="begin"/>
          </w:r>
          <w:r>
            <w:instrText xml:space="preserve"> PAGEREF _Toc28248685 \h </w:instrText>
          </w:r>
          <w:r>
            <w:fldChar w:fldCharType="separate"/>
          </w:r>
          <w:r>
            <w:t>14</w:t>
          </w:r>
          <w:r>
            <w:fldChar w:fldCharType="end"/>
          </w:r>
          <w:r>
            <w:fldChar w:fldCharType="end"/>
          </w:r>
        </w:p>
        <w:p>
          <w:pPr>
            <w:pStyle w:val="13"/>
            <w:tabs>
              <w:tab w:val="right" w:leader="dot" w:pos="9350"/>
            </w:tabs>
            <w:rPr>
              <w:rFonts w:eastAsiaTheme="minorEastAsia"/>
            </w:rPr>
          </w:pPr>
          <w:r>
            <w:fldChar w:fldCharType="begin"/>
          </w:r>
          <w:r>
            <w:instrText xml:space="preserve"> HYPERLINK \l "_Toc28248686" </w:instrText>
          </w:r>
          <w:r>
            <w:fldChar w:fldCharType="separate"/>
          </w:r>
          <w:r>
            <w:rPr>
              <w:rStyle w:val="18"/>
              <w:rFonts w:ascii="Copperplate Gothic Bold" w:hAnsi="Copperplate Gothic Bold"/>
            </w:rPr>
            <w:t>Citing and Referencing: Harvard Style                                                                                Books</w:t>
          </w:r>
          <w:r>
            <w:tab/>
          </w:r>
          <w:r>
            <w:fldChar w:fldCharType="begin"/>
          </w:r>
          <w:r>
            <w:instrText xml:space="preserve"> PAGEREF _Toc28248686 \h </w:instrText>
          </w:r>
          <w:r>
            <w:fldChar w:fldCharType="separate"/>
          </w:r>
          <w:r>
            <w:t>16</w:t>
          </w:r>
          <w:r>
            <w:fldChar w:fldCharType="end"/>
          </w:r>
          <w:r>
            <w:fldChar w:fldCharType="end"/>
          </w:r>
        </w:p>
        <w:p>
          <w:pPr>
            <w:pStyle w:val="13"/>
            <w:tabs>
              <w:tab w:val="right" w:leader="dot" w:pos="9350"/>
            </w:tabs>
            <w:rPr>
              <w:rFonts w:eastAsiaTheme="minorEastAsia"/>
            </w:rPr>
          </w:pPr>
          <w:r>
            <w:fldChar w:fldCharType="begin"/>
          </w:r>
          <w:r>
            <w:instrText xml:space="preserve"> HYPERLINK \l "_Toc28248687" </w:instrText>
          </w:r>
          <w:r>
            <w:fldChar w:fldCharType="separate"/>
          </w:r>
          <w:r>
            <w:rPr>
              <w:rStyle w:val="18"/>
              <w:rFonts w:ascii="Copperplate Gothic Bold" w:hAnsi="Copperplate Gothic Bold"/>
            </w:rPr>
            <w:t>Bibliography</w:t>
          </w:r>
          <w:r>
            <w:tab/>
          </w:r>
          <w:r>
            <w:fldChar w:fldCharType="begin"/>
          </w:r>
          <w:r>
            <w:instrText xml:space="preserve"> PAGEREF _Toc28248687 \h </w:instrText>
          </w:r>
          <w:r>
            <w:fldChar w:fldCharType="separate"/>
          </w:r>
          <w:r>
            <w:t>16</w:t>
          </w:r>
          <w:r>
            <w:fldChar w:fldCharType="end"/>
          </w:r>
          <w:r>
            <w:fldChar w:fldCharType="end"/>
          </w:r>
        </w:p>
        <w:p>
          <w:pPr>
            <w:pStyle w:val="13"/>
            <w:tabs>
              <w:tab w:val="right" w:leader="dot" w:pos="9350"/>
            </w:tabs>
            <w:rPr>
              <w:rFonts w:eastAsiaTheme="minorEastAsia"/>
            </w:rPr>
          </w:pPr>
          <w:r>
            <w:fldChar w:fldCharType="begin"/>
          </w:r>
          <w:r>
            <w:instrText xml:space="preserve"> HYPERLINK \l "_Toc28248688" </w:instrText>
          </w:r>
          <w:r>
            <w:fldChar w:fldCharType="separate"/>
          </w:r>
          <w:r>
            <w:rPr>
              <w:rStyle w:val="18"/>
              <w:rFonts w:ascii="Copperplate Gothic Bold" w:hAnsi="Copperplate Gothic Bold"/>
            </w:rPr>
            <w:t>Books–Electronic</w:t>
          </w:r>
          <w:r>
            <w:tab/>
          </w:r>
          <w:r>
            <w:fldChar w:fldCharType="begin"/>
          </w:r>
          <w:r>
            <w:instrText xml:space="preserve"> PAGEREF _Toc28248688 \h </w:instrText>
          </w:r>
          <w:r>
            <w:fldChar w:fldCharType="separate"/>
          </w:r>
          <w:r>
            <w:t>16</w:t>
          </w:r>
          <w:r>
            <w:fldChar w:fldCharType="end"/>
          </w:r>
          <w:r>
            <w:fldChar w:fldCharType="end"/>
          </w:r>
        </w:p>
        <w:p>
          <w:pPr>
            <w:pStyle w:val="13"/>
            <w:tabs>
              <w:tab w:val="right" w:leader="dot" w:pos="9350"/>
            </w:tabs>
            <w:rPr>
              <w:rFonts w:eastAsiaTheme="minorEastAsia"/>
            </w:rPr>
          </w:pPr>
          <w:r>
            <w:fldChar w:fldCharType="begin"/>
          </w:r>
          <w:r>
            <w:instrText xml:space="preserve"> HYPERLINK \l "_Toc28248689" </w:instrText>
          </w:r>
          <w:r>
            <w:fldChar w:fldCharType="separate"/>
          </w:r>
          <w:r>
            <w:rPr>
              <w:rStyle w:val="18"/>
              <w:rFonts w:ascii="Copperplate Gothic Bold" w:hAnsi="Copperplate Gothic Bold"/>
            </w:rPr>
            <w:t>Website</w:t>
          </w:r>
          <w:r>
            <w:tab/>
          </w:r>
          <w:r>
            <w:fldChar w:fldCharType="begin"/>
          </w:r>
          <w:r>
            <w:instrText xml:space="preserve"> PAGEREF _Toc28248689 \h </w:instrText>
          </w:r>
          <w:r>
            <w:fldChar w:fldCharType="separate"/>
          </w:r>
          <w:r>
            <w:t>16</w:t>
          </w:r>
          <w:r>
            <w:fldChar w:fldCharType="end"/>
          </w:r>
          <w:r>
            <w:fldChar w:fldCharType="end"/>
          </w:r>
        </w:p>
        <w:p>
          <w:pPr>
            <w:pStyle w:val="13"/>
            <w:tabs>
              <w:tab w:val="right" w:leader="dot" w:pos="9350"/>
            </w:tabs>
            <w:rPr>
              <w:rFonts w:eastAsiaTheme="minorEastAsia"/>
            </w:rPr>
          </w:pPr>
          <w:r>
            <w:fldChar w:fldCharType="begin"/>
          </w:r>
          <w:r>
            <w:instrText xml:space="preserve"> HYPERLINK \l "_Toc28248690" </w:instrText>
          </w:r>
          <w:r>
            <w:fldChar w:fldCharType="separate"/>
          </w:r>
          <w:r>
            <w:rPr>
              <w:rStyle w:val="18"/>
              <w:rFonts w:ascii="Copperplate Gothic Bold" w:hAnsi="Copperplate Gothic Bold"/>
            </w:rPr>
            <w:t>Journal Articles–Electronic</w:t>
          </w:r>
          <w:r>
            <w:tab/>
          </w:r>
          <w:r>
            <w:fldChar w:fldCharType="begin"/>
          </w:r>
          <w:r>
            <w:instrText xml:space="preserve"> PAGEREF _Toc28248690 \h </w:instrText>
          </w:r>
          <w:r>
            <w:fldChar w:fldCharType="separate"/>
          </w:r>
          <w:r>
            <w:t>17</w:t>
          </w:r>
          <w:r>
            <w:fldChar w:fldCharType="end"/>
          </w:r>
          <w:r>
            <w:fldChar w:fldCharType="end"/>
          </w:r>
        </w:p>
        <w:p>
          <w:r>
            <w:fldChar w:fldCharType="end"/>
          </w:r>
        </w:p>
      </w:sdtContent>
    </w:sdt>
    <w:p>
      <w:pPr>
        <w:pStyle w:val="2"/>
        <w:jc w:val="both"/>
        <w:rPr>
          <w:rFonts w:ascii="Arial" w:hAnsi="Arial" w:cs="Arial"/>
          <w:sz w:val="24"/>
          <w:szCs w:val="24"/>
        </w:rPr>
      </w:pPr>
    </w:p>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rPr>
          <w:rFonts w:hint="default"/>
          <w:lang w:val="en-GB"/>
        </w:rPr>
      </w:pPr>
    </w:p>
    <w:p>
      <w:pPr>
        <w:pStyle w:val="3"/>
        <w:jc w:val="both"/>
        <w:rPr>
          <w:rFonts w:ascii="Copperplate Gothic Bold" w:hAnsi="Copperplate Gothic Bold"/>
          <w:sz w:val="24"/>
        </w:rPr>
      </w:pPr>
      <w:bookmarkStart w:id="2" w:name="_Toc28248677"/>
      <w:r>
        <w:rPr>
          <w:rFonts w:ascii="Copperplate Gothic Bold" w:hAnsi="Copperplate Gothic Bold"/>
          <w:sz w:val="24"/>
        </w:rPr>
        <w:t>Introduction</w:t>
      </w:r>
    </w:p>
    <w:p>
      <w:pPr>
        <w:jc w:val="both"/>
      </w:pPr>
      <w:r>
        <w:rPr>
          <w:rFonts w:ascii="Courier New" w:hAnsi="Courier New" w:eastAsia="Times New Roman" w:cs="Courier New"/>
          <w:color w:val="0000FF"/>
          <w:sz w:val="24"/>
          <w:szCs w:val="24"/>
        </w:rPr>
        <w:br w:type="textWrapping" w:clear="all"/>
      </w:r>
      <w:r>
        <w:rPr>
          <w:sz w:val="24"/>
        </w:rPr>
        <w:t xml:space="preserve"> </w:t>
      </w:r>
      <w:r>
        <w:rPr>
          <w:rFonts w:hint="default"/>
          <w:sz w:val="24"/>
          <w:lang w:val="en-GB"/>
        </w:rPr>
        <w:t>Now a days business is really</w:t>
      </w:r>
      <w:r>
        <w:rPr>
          <w:sz w:val="24"/>
        </w:rPr>
        <w:t xml:space="preserve"> competitive</w:t>
      </w:r>
      <w:r>
        <w:rPr>
          <w:rFonts w:hint="default"/>
          <w:sz w:val="24"/>
          <w:lang w:val="en-GB"/>
        </w:rPr>
        <w:t>. In the</w:t>
      </w:r>
      <w:r>
        <w:rPr>
          <w:sz w:val="24"/>
        </w:rPr>
        <w:t xml:space="preserve"> business environment, customers are </w:t>
      </w:r>
      <w:r>
        <w:rPr>
          <w:rFonts w:hint="default"/>
          <w:sz w:val="24"/>
          <w:lang w:val="en-GB"/>
        </w:rPr>
        <w:t>really vital</w:t>
      </w:r>
      <w:r>
        <w:rPr>
          <w:sz w:val="24"/>
        </w:rPr>
        <w:t xml:space="preserve"> </w:t>
      </w:r>
      <w:r>
        <w:rPr>
          <w:rFonts w:hint="default"/>
          <w:sz w:val="24"/>
          <w:lang w:val="en-GB"/>
        </w:rPr>
        <w:t xml:space="preserve">element </w:t>
      </w:r>
      <w:r>
        <w:rPr>
          <w:sz w:val="24"/>
        </w:rPr>
        <w:t xml:space="preserve"> to ac</w:t>
      </w:r>
      <w:r>
        <w:rPr>
          <w:rFonts w:hint="default"/>
          <w:sz w:val="24"/>
          <w:lang w:val="en-GB"/>
        </w:rPr>
        <w:t>quire</w:t>
      </w:r>
      <w:r>
        <w:rPr>
          <w:sz w:val="24"/>
        </w:rPr>
        <w:t xml:space="preserve"> the overall business </w:t>
      </w:r>
      <w:r>
        <w:rPr>
          <w:rFonts w:hint="default"/>
          <w:sz w:val="24"/>
          <w:lang w:val="en-GB"/>
        </w:rPr>
        <w:t>target</w:t>
      </w:r>
      <w:r>
        <w:rPr>
          <w:sz w:val="24"/>
        </w:rPr>
        <w:t xml:space="preserve"> successfully; </w:t>
      </w:r>
      <w:r>
        <w:rPr>
          <w:rFonts w:hint="default"/>
          <w:sz w:val="24"/>
          <w:lang w:val="en-GB"/>
        </w:rPr>
        <w:t>end of the day</w:t>
      </w:r>
      <w:r>
        <w:rPr>
          <w:sz w:val="24"/>
        </w:rPr>
        <w:t>, it</w:t>
      </w:r>
      <w:r>
        <w:rPr>
          <w:rFonts w:hint="default"/>
          <w:sz w:val="24"/>
          <w:lang w:val="en-GB"/>
        </w:rPr>
        <w:t xml:space="preserve">’s essential </w:t>
      </w:r>
      <w:r>
        <w:rPr>
          <w:sz w:val="24"/>
        </w:rPr>
        <w:t xml:space="preserve"> for an organization to meet the customer’s expectations which will bring numerous benefits such as build customer loyalty, increase word-of-mouth marketing, lower promotional expenditure, increase profitability or reduce price sensitivity etc. However, it</w:t>
      </w:r>
      <w:r>
        <w:rPr>
          <w:rFonts w:hint="default"/>
          <w:sz w:val="24"/>
          <w:lang w:val="en-GB"/>
        </w:rPr>
        <w:t>’s really needed</w:t>
      </w:r>
      <w:r>
        <w:rPr>
          <w:sz w:val="24"/>
        </w:rPr>
        <w:t xml:space="preserve"> for an organization to build positive customer’s experiences in order to improve customer satisfaction as positive customer experiences increases customer advocacy, turn potential customers into loyal customers, creates a competitive advantage, more customer acquisition or improves crisis management etc. Kotler, (2006), stated that customer’s experiences can be defined as the total customer's interactions or brand perceptions have with an organization or for a particular product. Customer’s experiences reflect on the overall customer’s feelings about the products or organization and it is important to </w:t>
      </w:r>
      <w:r>
        <w:rPr>
          <w:rFonts w:hint="default"/>
          <w:sz w:val="24"/>
          <w:lang w:val="en-GB"/>
        </w:rPr>
        <w:t xml:space="preserve">make </w:t>
      </w:r>
      <w:r>
        <w:rPr>
          <w:sz w:val="24"/>
        </w:rPr>
        <w:t xml:space="preserve">a </w:t>
      </w:r>
      <w:r>
        <w:rPr>
          <w:rFonts w:hint="default"/>
          <w:sz w:val="24"/>
          <w:lang w:val="en-GB"/>
        </w:rPr>
        <w:t>good</w:t>
      </w:r>
      <w:r>
        <w:rPr>
          <w:sz w:val="24"/>
        </w:rPr>
        <w:t xml:space="preserve"> customer </w:t>
      </w:r>
      <w:r>
        <w:rPr>
          <w:rFonts w:hint="default"/>
          <w:sz w:val="24"/>
          <w:lang w:val="en-GB"/>
        </w:rPr>
        <w:t>demand</w:t>
      </w:r>
      <w:r>
        <w:rPr>
          <w:sz w:val="24"/>
        </w:rPr>
        <w:t xml:space="preserve"> which will lead to repeat business.</w:t>
      </w:r>
      <w:bookmarkEnd w:id="2"/>
      <w:r>
        <w:rPr>
          <w:sz w:val="24"/>
        </w:rPr>
        <w:t xml:space="preserve"> In order to increase the customer’s value, to create a positive customer experience, an organization must encourage its existing customers to provide feedback as it will help to </w:t>
      </w:r>
      <w:r>
        <w:rPr>
          <w:rFonts w:hint="default"/>
          <w:sz w:val="24"/>
          <w:lang w:val="en-GB"/>
        </w:rPr>
        <w:t>find</w:t>
      </w:r>
      <w:r>
        <w:rPr>
          <w:sz w:val="24"/>
        </w:rPr>
        <w:t xml:space="preserve"> the strengths and the weakness of the produ</w:t>
      </w:r>
      <w:r>
        <w:rPr>
          <w:rFonts w:hint="default"/>
          <w:sz w:val="24"/>
          <w:lang w:val="en-GB"/>
        </w:rPr>
        <w:t>ct &amp;</w:t>
      </w:r>
      <w:r>
        <w:rPr>
          <w:sz w:val="24"/>
        </w:rPr>
        <w:t xml:space="preserve"> process.</w:t>
      </w:r>
    </w:p>
    <w:p>
      <w:pPr>
        <w:jc w:val="both"/>
        <w:rPr>
          <w:sz w:val="24"/>
        </w:rPr>
      </w:pPr>
      <w:r>
        <w:rPr>
          <w:sz w:val="24"/>
        </w:rPr>
        <w:t xml:space="preserve">However, an organization must understand the potential and existing customers in a market to build a positive customer experience as identifying customers need help an organization to develop an effective corporate, marketing or strategic planning which will lead to positive customer’s experiences for an organization. Poor customers experiences create a negative impact on the business such as low market share, damage business reputation, increase employees turnover, drops customers lifetime value, reduce sales revenue; profitability or loss of potential customers etc. Thus, positive customers experiences are the key </w:t>
      </w:r>
      <w:r>
        <w:rPr>
          <w:rFonts w:hint="default"/>
          <w:sz w:val="24"/>
          <w:lang w:val="en-GB"/>
        </w:rPr>
        <w:t xml:space="preserve">towards </w:t>
      </w:r>
      <w:r>
        <w:rPr>
          <w:sz w:val="24"/>
        </w:rPr>
        <w:t xml:space="preserve">fulfil the </w:t>
      </w:r>
      <w:r>
        <w:rPr>
          <w:rFonts w:hint="default"/>
          <w:sz w:val="24"/>
          <w:lang w:val="en-GB"/>
        </w:rPr>
        <w:t xml:space="preserve">customer demand </w:t>
      </w:r>
      <w:r>
        <w:rPr>
          <w:sz w:val="24"/>
        </w:rPr>
        <w:t xml:space="preserve"> in the market as satisfying overall customers expectation will lead to positive customers experiences. Moreover, positive customer’s experiences are the key to achieve the overall business objectives successfully and it is important for an organization to adopt suitable strategies in order to build a positive customer experiences. </w:t>
      </w:r>
    </w:p>
    <w:p>
      <w:pPr>
        <w:jc w:val="both"/>
        <w:rPr>
          <w:sz w:val="24"/>
        </w:rPr>
      </w:pPr>
      <w:r>
        <w:rPr>
          <w:sz w:val="24"/>
        </w:rPr>
        <w:t>In</w:t>
      </w:r>
      <w:r>
        <w:rPr>
          <w:rFonts w:hint="default"/>
          <w:sz w:val="24"/>
          <w:lang w:val="en-GB"/>
        </w:rPr>
        <w:t xml:space="preserve"> indirection of </w:t>
      </w:r>
      <w:r>
        <w:rPr>
          <w:sz w:val="24"/>
        </w:rPr>
        <w:t xml:space="preserve"> </w:t>
      </w:r>
      <w:r>
        <w:rPr>
          <w:rFonts w:hint="default"/>
          <w:sz w:val="24"/>
          <w:lang w:val="en-GB"/>
        </w:rPr>
        <w:t xml:space="preserve">boosting </w:t>
      </w:r>
      <w:r>
        <w:rPr>
          <w:sz w:val="24"/>
        </w:rPr>
        <w:t xml:space="preserve"> customer value, it is </w:t>
      </w:r>
      <w:r>
        <w:rPr>
          <w:rFonts w:hint="default"/>
          <w:sz w:val="24"/>
          <w:lang w:val="en-GB"/>
        </w:rPr>
        <w:t>crucial</w:t>
      </w:r>
      <w:r>
        <w:rPr>
          <w:sz w:val="24"/>
        </w:rPr>
        <w:t xml:space="preserve"> for an organization to </w:t>
      </w:r>
      <w:r>
        <w:rPr>
          <w:rFonts w:hint="default"/>
          <w:sz w:val="24"/>
          <w:lang w:val="en-GB"/>
        </w:rPr>
        <w:t xml:space="preserve">elevate </w:t>
      </w:r>
      <w:r>
        <w:rPr>
          <w:sz w:val="24"/>
        </w:rPr>
        <w:t xml:space="preserve">organizations </w:t>
      </w:r>
      <w:r>
        <w:rPr>
          <w:rFonts w:hint="default"/>
          <w:sz w:val="24"/>
          <w:lang w:val="en-GB"/>
        </w:rPr>
        <w:t xml:space="preserve">capability </w:t>
      </w:r>
      <w:r>
        <w:rPr>
          <w:sz w:val="24"/>
        </w:rPr>
        <w:t xml:space="preserve"> as it will </w:t>
      </w:r>
      <w:r>
        <w:rPr>
          <w:rFonts w:hint="default"/>
          <w:sz w:val="24"/>
          <w:lang w:val="en-GB"/>
        </w:rPr>
        <w:t>promote</w:t>
      </w:r>
      <w:r>
        <w:rPr>
          <w:sz w:val="24"/>
        </w:rPr>
        <w:t xml:space="preserve"> an organization to </w:t>
      </w:r>
      <w:r>
        <w:rPr>
          <w:rFonts w:hint="default"/>
          <w:sz w:val="24"/>
          <w:lang w:val="en-GB"/>
        </w:rPr>
        <w:t xml:space="preserve">satisfy </w:t>
      </w:r>
      <w:r>
        <w:rPr>
          <w:sz w:val="24"/>
        </w:rPr>
        <w:t xml:space="preserve">the customers’ </w:t>
      </w:r>
      <w:r>
        <w:rPr>
          <w:rFonts w:hint="default"/>
          <w:sz w:val="24"/>
          <w:lang w:val="en-GB"/>
        </w:rPr>
        <w:t xml:space="preserve">assumption </w:t>
      </w:r>
      <w:r>
        <w:rPr>
          <w:sz w:val="24"/>
        </w:rPr>
        <w:t xml:space="preserve"> which will maximize customer value which ultimately helps an organization to achieve its overall marketing and business objectives successfully. This report will evaluate the customers’ experience for an organisation; the importance and challenge of building and maintaining strong customer relationships. The factors which influence the ability of organisations in order to boosts customer values and the process which supports quality processes of an organization in order to build positive customer experiences.</w:t>
      </w:r>
    </w:p>
    <w:p>
      <w:pPr>
        <w:pStyle w:val="3"/>
        <w:rPr>
          <w:rFonts w:ascii="Copperplate Gothic Bold" w:hAnsi="Copperplate Gothic Bold"/>
          <w:sz w:val="24"/>
        </w:rPr>
      </w:pPr>
      <w:bookmarkStart w:id="3" w:name="_Toc28248678"/>
      <w:r>
        <w:rPr>
          <w:rFonts w:ascii="Copperplate Gothic Bold" w:hAnsi="Copperplate Gothic Bold"/>
          <w:sz w:val="24"/>
        </w:rPr>
        <w:t>Company Profile</w:t>
      </w:r>
      <w:bookmarkEnd w:id="3"/>
    </w:p>
    <w:p>
      <w:pPr>
        <w:tabs>
          <w:tab w:val="left" w:pos="4320"/>
        </w:tabs>
        <w:jc w:val="center"/>
        <w:rPr>
          <w:lang w:val="en-GB"/>
        </w:rPr>
      </w:pPr>
      <w:r>
        <w:drawing>
          <wp:inline distT="0" distB="0" distL="0" distR="0">
            <wp:extent cx="2654935" cy="1287145"/>
            <wp:effectExtent l="19050" t="0" r="0" b="0"/>
            <wp:docPr id="1" name="Picture 0" descr="5caae5becff47e000d37cad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descr="5caae5becff47e000d37cadd.jpg"/>
                    <pic:cNvPicPr>
                      <a:picLocks noChangeAspect="1"/>
                    </pic:cNvPicPr>
                  </pic:nvPicPr>
                  <pic:blipFill>
                    <a:blip r:embed="rId7"/>
                    <a:stretch>
                      <a:fillRect/>
                    </a:stretch>
                  </pic:blipFill>
                  <pic:spPr>
                    <a:xfrm>
                      <a:off x="0" y="0"/>
                      <a:ext cx="2655315" cy="1287426"/>
                    </a:xfrm>
                    <a:prstGeom prst="rect">
                      <a:avLst/>
                    </a:prstGeom>
                  </pic:spPr>
                </pic:pic>
              </a:graphicData>
            </a:graphic>
          </wp:inline>
        </w:drawing>
      </w:r>
    </w:p>
    <w:p>
      <w:pPr>
        <w:jc w:val="both"/>
        <w:rPr>
          <w:sz w:val="24"/>
        </w:rPr>
      </w:pPr>
      <w:r>
        <w:rPr>
          <w:sz w:val="24"/>
        </w:rPr>
        <w:t xml:space="preserve">KFC Corporations also know as Kentucky Fried Chicken (KFC) is second largest chain of fast-food restaurant in the world behind the (McDonalds). KFC was founded by Harland Sanders during 1930 in Kentucky as Sanders starts entrepreneurship business by selling fried chicken. KFC business expanded rapidly through Sanders restaurant franchising concept and first KFC franchise restaurant opened in Utah during 1952. KFC operates its operations in numerous countries including United Kingdom, Canada, UAE, India, Bangladesh, China, Taiwan or Australia etc. KFC is the parent company of YUM one of the world </w:t>
      </w:r>
      <w:r>
        <w:rPr>
          <w:rFonts w:hint="default"/>
          <w:sz w:val="24"/>
          <w:lang w:val="en-GB"/>
        </w:rPr>
        <w:t xml:space="preserve">famous and big </w:t>
      </w:r>
      <w:r>
        <w:rPr>
          <w:sz w:val="24"/>
        </w:rPr>
        <w:t xml:space="preserve"> fast food restaurant companies, thus, KFC has strong back-up as a parent company of YUM. The core products of KFC are fried chicken, wraps, salads, soft drinks, chicken sandwiches, breakfast or dessert etc. Currently KFC has more than 22,000 outlets in different parts of the world and its main headquarter is in Dallas, United States of America. </w:t>
      </w:r>
      <w:r>
        <w:rPr>
          <w:rFonts w:hint="default"/>
          <w:sz w:val="24"/>
          <w:lang w:val="en-GB"/>
        </w:rPr>
        <w:t>In accordance with the</w:t>
      </w:r>
      <w:r>
        <w:rPr>
          <w:sz w:val="24"/>
        </w:rPr>
        <w:t xml:space="preserve"> </w:t>
      </w:r>
      <w:r>
        <w:rPr>
          <w:b/>
          <w:sz w:val="24"/>
        </w:rPr>
        <w:t>KFC Annual Report (2018);</w:t>
      </w:r>
      <w:r>
        <w:rPr>
          <w:sz w:val="24"/>
        </w:rPr>
        <w:t xml:space="preserve"> KFC annual revenue is $5.68 billion.</w:t>
      </w:r>
    </w:p>
    <w:p>
      <w:pPr>
        <w:pStyle w:val="3"/>
        <w:jc w:val="both"/>
        <w:rPr>
          <w:rFonts w:ascii="Copperplate Gothic Bold" w:hAnsi="Copperplate Gothic Bold"/>
          <w:sz w:val="24"/>
        </w:rPr>
      </w:pPr>
      <w:bookmarkStart w:id="4" w:name="_Toc28248679"/>
      <w:r>
        <w:rPr>
          <w:rFonts w:ascii="Copperplate Gothic Bold" w:hAnsi="Copperplate Gothic Bold"/>
          <w:sz w:val="24"/>
        </w:rPr>
        <w:t>Customer value Components</w:t>
      </w:r>
      <w:bookmarkEnd w:id="4"/>
    </w:p>
    <w:p>
      <w:pPr>
        <w:spacing w:after="0" w:line="240" w:lineRule="auto"/>
        <w:rPr>
          <w:rFonts w:ascii="Times New Roman" w:hAnsi="Times New Roman" w:eastAsia="Times New Roman" w:cs="Times New Roman"/>
          <w:sz w:val="15"/>
          <w:szCs w:val="15"/>
        </w:rPr>
      </w:pPr>
    </w:p>
    <w:p>
      <w:pPr>
        <w:jc w:val="both"/>
        <w:rPr>
          <w:sz w:val="24"/>
        </w:rPr>
      </w:pPr>
      <w:r>
        <w:rPr>
          <w:sz w:val="24"/>
        </w:rPr>
        <w:t>Customers are the pillar of business success as customers have the more power than the other business stakeholders within a business environment; as a result, every organization must maximize customer value by implementing suitable strategies. Moreover, it is important for an organization to identify the factors that drive customer’s value as products alone unable to fulfil the needs of customers which will enable an organization to differentiate its business from others in a market offering similar products or services. In this competitive business environment, customers always compare the perceived value of similar goods or services while making a purchase decision, hence, an organization must deliver the values by uncovering customer’s needs in a market which will help an organization to boost sales revenue for the longer-term. Maximizing customer’s value can bring numerous benefits for an organization such as repeat business, reduce marketing costs, increase customer loyalty; create a competitive advantage; build brand image; increase sales revenue or profitability for an organization.</w:t>
      </w:r>
    </w:p>
    <w:p>
      <w:pPr>
        <w:jc w:val="both"/>
        <w:rPr>
          <w:sz w:val="24"/>
        </w:rPr>
      </w:pPr>
      <w:r>
        <w:rPr>
          <w:rFonts w:hint="default"/>
          <w:sz w:val="24"/>
          <w:lang w:val="en-GB"/>
        </w:rPr>
        <w:t>To boost</w:t>
      </w:r>
      <w:r>
        <w:rPr>
          <w:sz w:val="24"/>
        </w:rPr>
        <w:t xml:space="preserve"> </w:t>
      </w:r>
      <w:r>
        <w:rPr>
          <w:rFonts w:hint="default"/>
          <w:sz w:val="24"/>
          <w:lang w:val="en-GB"/>
        </w:rPr>
        <w:t>the</w:t>
      </w:r>
      <w:r>
        <w:rPr>
          <w:sz w:val="24"/>
        </w:rPr>
        <w:t xml:space="preserve"> customer value, it is </w:t>
      </w:r>
      <w:r>
        <w:rPr>
          <w:rFonts w:hint="default"/>
          <w:sz w:val="24"/>
          <w:lang w:val="en-GB"/>
        </w:rPr>
        <w:t>vital</w:t>
      </w:r>
      <w:r>
        <w:rPr>
          <w:sz w:val="24"/>
        </w:rPr>
        <w:t xml:space="preserve"> for an organization to enhance organizations ability as it will </w:t>
      </w:r>
      <w:r>
        <w:rPr>
          <w:rFonts w:hint="default"/>
          <w:sz w:val="24"/>
          <w:lang w:val="en-GB"/>
        </w:rPr>
        <w:t>assist</w:t>
      </w:r>
      <w:r>
        <w:rPr>
          <w:sz w:val="24"/>
        </w:rPr>
        <w:t xml:space="preserve"> an organization to satisfy the customers’ expectations which will maximize customer value which </w:t>
      </w:r>
      <w:r>
        <w:rPr>
          <w:rFonts w:hint="default"/>
          <w:sz w:val="24"/>
          <w:lang w:val="en-GB"/>
        </w:rPr>
        <w:t xml:space="preserve">fundamentally </w:t>
      </w:r>
      <w:r>
        <w:rPr>
          <w:sz w:val="24"/>
        </w:rPr>
        <w:t xml:space="preserve">helps an organization to </w:t>
      </w:r>
      <w:r>
        <w:rPr>
          <w:rFonts w:hint="default"/>
          <w:sz w:val="24"/>
          <w:lang w:val="en-GB"/>
        </w:rPr>
        <w:t>gain</w:t>
      </w:r>
      <w:r>
        <w:rPr>
          <w:sz w:val="24"/>
        </w:rPr>
        <w:t xml:space="preserve"> its overall marketing and business objectives successfully. According to </w:t>
      </w:r>
      <w:r>
        <w:rPr>
          <w:b/>
          <w:sz w:val="24"/>
        </w:rPr>
        <w:t>Dibb, (2000);</w:t>
      </w:r>
      <w:r>
        <w:rPr>
          <w:sz w:val="24"/>
        </w:rPr>
        <w:t xml:space="preserve"> the “Products” (Tangible Benefits), “Services” (Intangible Benefits) and “Psychological Sensation and Image” (Prestige) are the three key sources from where customers obtain benefits by consuming a particular product, as a result, an organization must enhance these sources by implementing suitable strategies or enhancing organizational abilities to maximize customer values. Customer’s value depends on the customer’s perceptions as it is perceptual in nature, as a result, there are various factors that influence KFC ability to enhance customer’s values, some of the factors are discussed as below:</w:t>
      </w:r>
    </w:p>
    <w:p>
      <w:pPr>
        <w:jc w:val="both"/>
        <w:rPr>
          <w:sz w:val="24"/>
        </w:rPr>
      </w:pPr>
      <w:r>
        <w:rPr>
          <w:sz w:val="24"/>
        </w:rPr>
        <w:drawing>
          <wp:inline distT="0" distB="0" distL="0" distR="0">
            <wp:extent cx="6334760" cy="1382395"/>
            <wp:effectExtent l="19050" t="0" r="8611"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pPr>
        <w:jc w:val="center"/>
        <w:rPr>
          <w:b/>
          <w:sz w:val="24"/>
        </w:rPr>
      </w:pPr>
      <w:bookmarkStart w:id="5" w:name="_Toc532746373"/>
      <w:r>
        <w:rPr>
          <w:b/>
          <w:sz w:val="24"/>
        </w:rPr>
        <w:t>Customer Value Components</w:t>
      </w:r>
      <w:bookmarkEnd w:id="5"/>
    </w:p>
    <w:p>
      <w:pPr>
        <w:jc w:val="both"/>
        <w:rPr>
          <w:sz w:val="24"/>
        </w:rPr>
      </w:pPr>
      <w:r>
        <w:rPr>
          <w:b/>
          <w:sz w:val="24"/>
        </w:rPr>
        <w:t>Understanding Customers Needs:</w:t>
      </w:r>
      <w:r>
        <w:rPr>
          <w:sz w:val="24"/>
        </w:rPr>
        <w:t xml:space="preserve"> </w:t>
      </w:r>
      <w:r>
        <w:rPr>
          <w:rFonts w:hint="default"/>
          <w:sz w:val="24"/>
          <w:lang w:val="en-GB"/>
        </w:rPr>
        <w:t xml:space="preserve">To increase </w:t>
      </w:r>
      <w:r>
        <w:rPr>
          <w:sz w:val="24"/>
        </w:rPr>
        <w:t xml:space="preserve">the customer’s value, it is </w:t>
      </w:r>
      <w:r>
        <w:rPr>
          <w:rFonts w:hint="default"/>
          <w:sz w:val="24"/>
          <w:lang w:val="en-GB"/>
        </w:rPr>
        <w:t>really vital</w:t>
      </w:r>
      <w:r>
        <w:rPr>
          <w:sz w:val="24"/>
        </w:rPr>
        <w:t xml:space="preserve"> for KFC to understand the customers, needs, expectations or buying behaviour as identifying these factors will </w:t>
      </w:r>
      <w:r>
        <w:rPr>
          <w:rFonts w:hint="default"/>
          <w:sz w:val="24"/>
          <w:lang w:val="en-GB"/>
        </w:rPr>
        <w:t>assist</w:t>
      </w:r>
      <w:r>
        <w:rPr>
          <w:sz w:val="24"/>
        </w:rPr>
        <w:t xml:space="preserve"> an </w:t>
      </w:r>
      <w:r>
        <w:rPr>
          <w:rFonts w:hint="default"/>
          <w:sz w:val="24"/>
          <w:lang w:val="en-GB"/>
        </w:rPr>
        <w:t>institution</w:t>
      </w:r>
      <w:r>
        <w:rPr>
          <w:sz w:val="24"/>
        </w:rPr>
        <w:t xml:space="preserve"> to </w:t>
      </w:r>
      <w:r>
        <w:rPr>
          <w:rFonts w:hint="default"/>
          <w:sz w:val="24"/>
          <w:lang w:val="en-GB"/>
        </w:rPr>
        <w:t>give</w:t>
      </w:r>
      <w:r>
        <w:rPr>
          <w:sz w:val="24"/>
        </w:rPr>
        <w:t xml:space="preserve"> quality products or services which will ultimately will maximize customers value, increases  revenue</w:t>
      </w:r>
      <w:r>
        <w:rPr>
          <w:rFonts w:hint="default"/>
          <w:sz w:val="24"/>
          <w:lang w:val="en-GB"/>
        </w:rPr>
        <w:t xml:space="preserve"> of sales </w:t>
      </w:r>
      <w:r>
        <w:rPr>
          <w:sz w:val="24"/>
        </w:rPr>
        <w:t>, profitability; create a competitive advantage or build customer loyalty.</w:t>
      </w:r>
    </w:p>
    <w:p>
      <w:pPr>
        <w:jc w:val="both"/>
        <w:rPr>
          <w:sz w:val="24"/>
        </w:rPr>
      </w:pPr>
      <w:r>
        <w:rPr>
          <w:b/>
          <w:sz w:val="24"/>
        </w:rPr>
        <w:t>Marketing Action Optimization:</w:t>
      </w:r>
      <w:r>
        <w:rPr>
          <w:sz w:val="24"/>
        </w:rPr>
        <w:t xml:space="preserve"> Marketing is the backbone of any business as it </w:t>
      </w:r>
      <w:r>
        <w:rPr>
          <w:rFonts w:hint="default"/>
          <w:sz w:val="24"/>
          <w:lang w:val="en-GB"/>
        </w:rPr>
        <w:t>assist</w:t>
      </w:r>
      <w:r>
        <w:rPr>
          <w:sz w:val="24"/>
        </w:rPr>
        <w:t xml:space="preserve"> </w:t>
      </w:r>
      <w:r>
        <w:rPr>
          <w:rFonts w:hint="default"/>
          <w:sz w:val="24"/>
          <w:lang w:val="en-GB"/>
        </w:rPr>
        <w:t xml:space="preserve">the management of an organization </w:t>
      </w:r>
      <w:r>
        <w:rPr>
          <w:sz w:val="24"/>
        </w:rPr>
        <w:t xml:space="preserve"> to deliver the quality products and services by identifying customers’ needs. An </w:t>
      </w:r>
      <w:r>
        <w:rPr>
          <w:rFonts w:hint="default"/>
          <w:sz w:val="24"/>
          <w:lang w:val="en-GB"/>
        </w:rPr>
        <w:t xml:space="preserve">institution </w:t>
      </w:r>
      <w:r>
        <w:rPr>
          <w:sz w:val="24"/>
        </w:rPr>
        <w:t xml:space="preserve"> must improve marketing efforts, </w:t>
      </w:r>
      <w:r>
        <w:rPr>
          <w:rFonts w:hint="default"/>
          <w:sz w:val="24"/>
          <w:lang w:val="en-GB"/>
        </w:rPr>
        <w:t>to</w:t>
      </w:r>
      <w:r>
        <w:rPr>
          <w:sz w:val="24"/>
        </w:rPr>
        <w:t xml:space="preserve"> increase the customer's value as such efforts, will </w:t>
      </w:r>
      <w:r>
        <w:rPr>
          <w:rFonts w:hint="default"/>
          <w:sz w:val="24"/>
          <w:lang w:val="en-GB"/>
        </w:rPr>
        <w:t>support</w:t>
      </w:r>
      <w:r>
        <w:rPr>
          <w:sz w:val="24"/>
        </w:rPr>
        <w:t xml:space="preserve"> an organization to </w:t>
      </w:r>
      <w:r>
        <w:rPr>
          <w:rFonts w:hint="default"/>
          <w:sz w:val="24"/>
          <w:lang w:val="en-GB"/>
        </w:rPr>
        <w:t xml:space="preserve">find out </w:t>
      </w:r>
      <w:r>
        <w:rPr>
          <w:sz w:val="24"/>
        </w:rPr>
        <w:t>the unmet needs of customers and then an organization can offer such products which will ultimately increase customers value.</w:t>
      </w:r>
    </w:p>
    <w:p>
      <w:pPr>
        <w:jc w:val="both"/>
        <w:rPr>
          <w:sz w:val="24"/>
        </w:rPr>
      </w:pPr>
      <w:r>
        <w:rPr>
          <w:b/>
          <w:sz w:val="24"/>
        </w:rPr>
        <w:t>Customers Segment:</w:t>
      </w:r>
      <w:r>
        <w:rPr>
          <w:sz w:val="24"/>
        </w:rPr>
        <w:t xml:space="preserve"> </w:t>
      </w:r>
      <w:r>
        <w:rPr>
          <w:rFonts w:hint="default"/>
          <w:sz w:val="24"/>
          <w:lang w:val="en-GB"/>
        </w:rPr>
        <w:t>So many things</w:t>
      </w:r>
      <w:r>
        <w:rPr>
          <w:sz w:val="24"/>
        </w:rPr>
        <w:t xml:space="preserve"> influence customers buying habit </w:t>
      </w:r>
      <w:r>
        <w:rPr>
          <w:rFonts w:hint="default"/>
          <w:sz w:val="24"/>
          <w:lang w:val="en-GB"/>
        </w:rPr>
        <w:t>age of the customers,</w:t>
      </w:r>
      <w:r>
        <w:rPr>
          <w:sz w:val="24"/>
        </w:rPr>
        <w:t xml:space="preserve"> income, gender or region etc. Therefore, KFC must create a customer’s segment based on the Demographic, Psychographic, Behavioral or Geography as such approach will help an organization to develop an effective marketing strategy which ultimately will satisfy the needs of customers and maximizes customer values.​</w:t>
      </w:r>
    </w:p>
    <w:p>
      <w:pPr>
        <w:jc w:val="both"/>
        <w:rPr>
          <w:sz w:val="24"/>
        </w:rPr>
      </w:pPr>
      <w:r>
        <w:rPr>
          <w:b/>
          <w:sz w:val="24"/>
        </w:rPr>
        <w:t>Investments on Customers:</w:t>
      </w:r>
      <w:r>
        <w:rPr>
          <w:sz w:val="24"/>
        </w:rPr>
        <w:t xml:space="preserve"> </w:t>
      </w:r>
      <w:r>
        <w:rPr>
          <w:rFonts w:hint="default"/>
          <w:sz w:val="24"/>
          <w:lang w:val="en-GB"/>
        </w:rPr>
        <w:t>To</w:t>
      </w:r>
      <w:r>
        <w:rPr>
          <w:sz w:val="24"/>
        </w:rPr>
        <w:t xml:space="preserve"> maximize customer value, KFC </w:t>
      </w:r>
      <w:r>
        <w:rPr>
          <w:rFonts w:hint="default"/>
          <w:sz w:val="24"/>
          <w:lang w:val="en-GB"/>
        </w:rPr>
        <w:t>have to invest</w:t>
      </w:r>
      <w:r>
        <w:rPr>
          <w:sz w:val="24"/>
        </w:rPr>
        <w:t xml:space="preserve"> in customers through different strategies such as R&amp;D investment, customer’s retentions strategies, </w:t>
      </w:r>
      <w:r>
        <w:rPr>
          <w:rFonts w:hint="default"/>
          <w:sz w:val="24"/>
          <w:lang w:val="en-GB"/>
        </w:rPr>
        <w:t xml:space="preserve">understand </w:t>
      </w:r>
      <w:r>
        <w:rPr>
          <w:sz w:val="24"/>
        </w:rPr>
        <w:t xml:space="preserve"> customer experiences or </w:t>
      </w:r>
      <w:r>
        <w:rPr>
          <w:rFonts w:hint="default"/>
          <w:sz w:val="24"/>
          <w:lang w:val="en-GB"/>
        </w:rPr>
        <w:t>make a</w:t>
      </w:r>
      <w:r>
        <w:rPr>
          <w:sz w:val="24"/>
        </w:rPr>
        <w:t xml:space="preserve"> </w:t>
      </w:r>
      <w:r>
        <w:rPr>
          <w:rFonts w:hint="default"/>
          <w:sz w:val="24"/>
          <w:lang w:val="en-GB"/>
        </w:rPr>
        <w:t>good</w:t>
      </w:r>
      <w:r>
        <w:rPr>
          <w:sz w:val="24"/>
        </w:rPr>
        <w:t xml:space="preserve"> relationship strategies with customers as these approaches will enhance the organization's abilities to increase the customer's value in the long-run.</w:t>
      </w:r>
    </w:p>
    <w:p>
      <w:pPr>
        <w:jc w:val="both"/>
        <w:rPr>
          <w:sz w:val="24"/>
        </w:rPr>
      </w:pPr>
      <w:r>
        <w:rPr>
          <w:b/>
          <w:sz w:val="24"/>
        </w:rPr>
        <w:t>Developing Employees Customers Service Skills:</w:t>
      </w:r>
      <w:r>
        <w:rPr>
          <w:sz w:val="24"/>
        </w:rPr>
        <w:t xml:space="preserve"> It is </w:t>
      </w:r>
      <w:r>
        <w:rPr>
          <w:rFonts w:hint="default"/>
          <w:sz w:val="24"/>
          <w:lang w:val="en-GB"/>
        </w:rPr>
        <w:t>necessary</w:t>
      </w:r>
      <w:r>
        <w:rPr>
          <w:sz w:val="24"/>
        </w:rPr>
        <w:t xml:space="preserve"> for </w:t>
      </w:r>
      <w:r>
        <w:rPr>
          <w:rFonts w:hint="default"/>
          <w:sz w:val="24"/>
          <w:lang w:val="en-GB"/>
        </w:rPr>
        <w:t xml:space="preserve">the management </w:t>
      </w:r>
      <w:r>
        <w:rPr>
          <w:sz w:val="24"/>
        </w:rPr>
        <w:t xml:space="preserve"> organization to develop the </w:t>
      </w:r>
      <w:r>
        <w:rPr>
          <w:rFonts w:hint="default"/>
          <w:sz w:val="24"/>
          <w:lang w:val="en-GB"/>
        </w:rPr>
        <w:t>staff members</w:t>
      </w:r>
      <w:r>
        <w:rPr>
          <w:sz w:val="24"/>
        </w:rPr>
        <w:t xml:space="preserve"> skills or knowledge’s to provide excellences customer’s services. Thus, KFC must identify the skills or knowledge’s that an employee’s lacks and then must provide training in order to develop an employee’s skills or knowledge. Employees can utilize these skills at the workplace to </w:t>
      </w:r>
      <w:r>
        <w:rPr>
          <w:rFonts w:hint="default"/>
          <w:sz w:val="24"/>
          <w:lang w:val="en-GB"/>
        </w:rPr>
        <w:t>give</w:t>
      </w:r>
      <w:r>
        <w:rPr>
          <w:sz w:val="24"/>
        </w:rPr>
        <w:t xml:space="preserve"> excellences customer’s services which will increase customer’s value.</w:t>
      </w:r>
    </w:p>
    <w:p>
      <w:pPr>
        <w:jc w:val="both"/>
        <w:rPr>
          <w:sz w:val="24"/>
        </w:rPr>
      </w:pPr>
      <w:r>
        <w:rPr>
          <w:b/>
          <w:sz w:val="24"/>
        </w:rPr>
        <w:t>Improving Customers Experiences:</w:t>
      </w:r>
      <w:r>
        <w:rPr>
          <w:sz w:val="24"/>
        </w:rPr>
        <w:t xml:space="preserve"> Organization must improve customer’s experiences through different customers experience strategies in order to maximize customer’s value such as developing customer-centric company culture, customer experience management program or building customer’s relationship as these approaches will enable organization abilities to maximize customer’s value. </w:t>
      </w:r>
      <w:r>
        <w:rPr>
          <w:b/>
          <w:sz w:val="24"/>
        </w:rPr>
        <w:t>(Jobber, 2004)</w:t>
      </w:r>
    </w:p>
    <w:p>
      <w:pPr>
        <w:jc w:val="both"/>
        <w:rPr>
          <w:sz w:val="24"/>
        </w:rPr>
      </w:pPr>
      <w:r>
        <w:rPr>
          <w:b/>
          <w:sz w:val="24"/>
        </w:rPr>
        <w:t>Value Proposition:</w:t>
      </w:r>
      <w:r>
        <w:rPr>
          <w:sz w:val="24"/>
        </w:rPr>
        <w:t xml:space="preserve"> In order to engage or improves customers understanding, KFC must develop a strong value proposition which will assist the customers to understand the products value, benefits or features that customers will obtain by consuming a particular product. Value proposition increase effectiveness of marketing which </w:t>
      </w:r>
      <w:r>
        <w:rPr>
          <w:rFonts w:hint="default"/>
          <w:sz w:val="24"/>
          <w:lang w:val="en-GB"/>
        </w:rPr>
        <w:t>assist</w:t>
      </w:r>
      <w:r>
        <w:rPr>
          <w:sz w:val="24"/>
        </w:rPr>
        <w:t xml:space="preserve"> an </w:t>
      </w:r>
      <w:r>
        <w:rPr>
          <w:rFonts w:hint="default"/>
          <w:sz w:val="24"/>
          <w:lang w:val="en-GB"/>
        </w:rPr>
        <w:t>institution</w:t>
      </w:r>
      <w:r>
        <w:rPr>
          <w:sz w:val="24"/>
        </w:rPr>
        <w:t xml:space="preserve"> to </w:t>
      </w:r>
      <w:r>
        <w:rPr>
          <w:rFonts w:hint="default"/>
          <w:sz w:val="24"/>
          <w:lang w:val="en-GB"/>
        </w:rPr>
        <w:t>satisfy</w:t>
      </w:r>
      <w:r>
        <w:rPr>
          <w:sz w:val="24"/>
        </w:rPr>
        <w:t xml:space="preserve"> the needs of customers and maximize customer value.  </w:t>
      </w:r>
    </w:p>
    <w:p>
      <w:pPr>
        <w:jc w:val="both"/>
        <w:rPr>
          <w:sz w:val="24"/>
        </w:rPr>
      </w:pPr>
      <w:r>
        <w:rPr>
          <w:sz w:val="24"/>
        </w:rPr>
        <w:t xml:space="preserve">In order to sustain, survive or to achieve the business objectives, customer value plays an important role, thus, an </w:t>
      </w:r>
      <w:r>
        <w:rPr>
          <w:rFonts w:hint="default"/>
          <w:sz w:val="24"/>
          <w:lang w:val="en-GB"/>
        </w:rPr>
        <w:t>institution</w:t>
      </w:r>
      <w:r>
        <w:rPr>
          <w:sz w:val="24"/>
        </w:rPr>
        <w:t xml:space="preserve"> must implement suitable strategies to increase customer value. However, an organization must improve the different business process to maximize customer value which will help an organization to minimize costs, improves the process, improves customer experiences, as a result, an organization can </w:t>
      </w:r>
      <w:r>
        <w:rPr>
          <w:rFonts w:hint="default"/>
          <w:sz w:val="24"/>
          <w:lang w:val="en-GB"/>
        </w:rPr>
        <w:t>give</w:t>
      </w:r>
      <w:r>
        <w:rPr>
          <w:sz w:val="24"/>
        </w:rPr>
        <w:t xml:space="preserve"> quality products and services to its existing and new customers in a market. Six Sigma is one of the useful tools to improve the business abilities to maximize customer’s values. KFC can use Six Sigma which to increase the organizational effectiveness which ultimately will maximizes the customer's value.</w:t>
      </w:r>
    </w:p>
    <w:p>
      <w:pPr>
        <w:pStyle w:val="3"/>
        <w:rPr>
          <w:rFonts w:ascii="Copperplate Gothic Bold" w:hAnsi="Copperplate Gothic Bold"/>
          <w:sz w:val="24"/>
        </w:rPr>
      </w:pPr>
      <w:bookmarkStart w:id="6" w:name="_Toc28248680"/>
      <w:r>
        <w:rPr>
          <w:rFonts w:ascii="Copperplate Gothic Bold" w:hAnsi="Copperplate Gothic Bold"/>
          <w:sz w:val="24"/>
        </w:rPr>
        <w:t>Six Sigma</w:t>
      </w:r>
      <w:bookmarkEnd w:id="6"/>
    </w:p>
    <w:p/>
    <w:p>
      <w:pPr>
        <w:jc w:val="center"/>
        <w:rPr>
          <w:sz w:val="24"/>
        </w:rPr>
      </w:pPr>
      <w:r>
        <w:rPr>
          <w:sz w:val="24"/>
        </w:rPr>
        <w:drawing>
          <wp:inline distT="0" distB="0" distL="0" distR="0">
            <wp:extent cx="4751705" cy="2409190"/>
            <wp:effectExtent l="19050" t="0" r="0" b="0"/>
            <wp:docPr id="4" name="Picture 3" descr="six_sigma_DMAIC_methodolo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ix_sigma_DMAIC_methodology.jpg"/>
                    <pic:cNvPicPr>
                      <a:picLocks noChangeAspect="1"/>
                    </pic:cNvPicPr>
                  </pic:nvPicPr>
                  <pic:blipFill>
                    <a:blip r:embed="rId12"/>
                    <a:stretch>
                      <a:fillRect/>
                    </a:stretch>
                  </pic:blipFill>
                  <pic:spPr>
                    <a:xfrm>
                      <a:off x="0" y="0"/>
                      <a:ext cx="4753962" cy="2410376"/>
                    </a:xfrm>
                    <a:prstGeom prst="rect">
                      <a:avLst/>
                    </a:prstGeom>
                  </pic:spPr>
                </pic:pic>
              </a:graphicData>
            </a:graphic>
          </wp:inline>
        </w:drawing>
      </w:r>
    </w:p>
    <w:p>
      <w:pPr>
        <w:jc w:val="center"/>
        <w:rPr>
          <w:b/>
          <w:sz w:val="24"/>
        </w:rPr>
      </w:pPr>
      <w:r>
        <w:rPr>
          <w:b/>
          <w:sz w:val="24"/>
        </w:rPr>
        <w:t>Six Sigma Process</w:t>
      </w:r>
    </w:p>
    <w:p>
      <w:pPr>
        <w:jc w:val="both"/>
        <w:rPr>
          <w:b/>
          <w:sz w:val="24"/>
        </w:rPr>
      </w:pPr>
      <w:r>
        <w:rPr>
          <w:lang w:eastAsia="en-GB"/>
        </w:rPr>
        <w:br w:type="textWrapping"/>
      </w:r>
      <w:r>
        <w:rPr>
          <w:sz w:val="24"/>
        </w:rPr>
        <w:t xml:space="preserve">Six Sigma is one of the well-known tools used by an organization to improve the business process by developing business capabilities at the workplace as this tool eliminates defects or errors within the process which </w:t>
      </w:r>
      <w:r>
        <w:rPr>
          <w:rFonts w:hint="default"/>
          <w:sz w:val="24"/>
          <w:lang w:val="en-GB"/>
        </w:rPr>
        <w:t>assist</w:t>
      </w:r>
      <w:r>
        <w:rPr>
          <w:sz w:val="24"/>
        </w:rPr>
        <w:t xml:space="preserve"> an organization to</w:t>
      </w:r>
      <w:r>
        <w:rPr>
          <w:rFonts w:hint="default"/>
          <w:sz w:val="24"/>
          <w:lang w:val="en-GB"/>
        </w:rPr>
        <w:t xml:space="preserve"> provide</w:t>
      </w:r>
      <w:r>
        <w:rPr>
          <w:sz w:val="24"/>
        </w:rPr>
        <w:t xml:space="preserve"> </w:t>
      </w:r>
      <w:r>
        <w:rPr>
          <w:rFonts w:hint="default"/>
          <w:sz w:val="24"/>
          <w:lang w:val="en-GB"/>
        </w:rPr>
        <w:t>good</w:t>
      </w:r>
      <w:r>
        <w:rPr>
          <w:sz w:val="24"/>
        </w:rPr>
        <w:t xml:space="preserve"> products or services by minimizing costs. Six Sigma can maximize the customer’s value by reducing operational costs; improves process efficiency, increase customer’s satisfaction; foster innovation or reduces cycle times; as a result, it improves organization abilities to maximize customer’s values. The organization used this data-driven method to increase the business existing and new process in the following ways:       </w:t>
      </w:r>
    </w:p>
    <w:p>
      <w:pPr>
        <w:pStyle w:val="30"/>
        <w:numPr>
          <w:ilvl w:val="0"/>
          <w:numId w:val="1"/>
        </w:numPr>
        <w:jc w:val="both"/>
        <w:rPr>
          <w:sz w:val="24"/>
        </w:rPr>
      </w:pPr>
      <w:r>
        <w:rPr>
          <w:b/>
          <w:sz w:val="24"/>
        </w:rPr>
        <w:t>Define:</w:t>
      </w:r>
      <w:r>
        <w:rPr>
          <w:sz w:val="24"/>
        </w:rPr>
        <w:t xml:space="preserve"> In the first phase of Six Sigma, KFC must identify the key problems from the customer’s perspectives and then it is important to set a specific goal or objectives that organizations want to achieve. Moreover, KFC must consider the resources which are essential in order to achieve these objectives.</w:t>
      </w:r>
    </w:p>
    <w:p>
      <w:pPr>
        <w:pStyle w:val="30"/>
        <w:jc w:val="both"/>
        <w:rPr>
          <w:sz w:val="24"/>
        </w:rPr>
      </w:pPr>
    </w:p>
    <w:p>
      <w:pPr>
        <w:pStyle w:val="30"/>
        <w:numPr>
          <w:ilvl w:val="0"/>
          <w:numId w:val="1"/>
        </w:numPr>
        <w:jc w:val="both"/>
        <w:rPr>
          <w:sz w:val="24"/>
        </w:rPr>
      </w:pPr>
      <w:r>
        <w:rPr>
          <w:b/>
          <w:sz w:val="24"/>
        </w:rPr>
        <w:t>Measure:</w:t>
      </w:r>
      <w:r>
        <w:rPr>
          <w:sz w:val="24"/>
        </w:rPr>
        <w:t xml:space="preserve"> In the second phase of Six Sigma, it is important to measure the obstacles or problems with supporting data. KFC must collect relevant information’s or data on the existing or new processes which will help to determine the baseline of the process or current performances. </w:t>
      </w:r>
      <w:r>
        <w:rPr>
          <w:b/>
          <w:sz w:val="24"/>
        </w:rPr>
        <w:t>(Kotler &amp; Armstrong, 2013)</w:t>
      </w:r>
    </w:p>
    <w:p>
      <w:pPr>
        <w:pStyle w:val="30"/>
        <w:rPr>
          <w:sz w:val="24"/>
        </w:rPr>
      </w:pPr>
    </w:p>
    <w:p>
      <w:pPr>
        <w:pStyle w:val="30"/>
        <w:numPr>
          <w:ilvl w:val="0"/>
          <w:numId w:val="1"/>
        </w:numPr>
        <w:jc w:val="both"/>
        <w:rPr>
          <w:sz w:val="24"/>
        </w:rPr>
      </w:pPr>
      <w:r>
        <w:rPr>
          <w:b/>
          <w:sz w:val="24"/>
        </w:rPr>
        <w:t>Analyze:</w:t>
      </w:r>
      <w:r>
        <w:rPr>
          <w:sz w:val="24"/>
        </w:rPr>
        <w:t xml:space="preserve"> In the third phase of Six Sigma, KFC must identify the influences variables whether the current process is efficient or help to accomplish an organization desires goals. KFC muse </w:t>
      </w:r>
      <w:r>
        <w:rPr>
          <w:rFonts w:hint="default"/>
          <w:sz w:val="24"/>
          <w:lang w:val="en-GB"/>
        </w:rPr>
        <w:t xml:space="preserve">find out </w:t>
      </w:r>
      <w:r>
        <w:rPr>
          <w:sz w:val="24"/>
        </w:rPr>
        <w:t xml:space="preserve"> the key problems which affecting the business process. KFC can implement suitable strategies by identifying the problems which will help to improve the business process.</w:t>
      </w:r>
    </w:p>
    <w:p>
      <w:pPr>
        <w:pStyle w:val="30"/>
        <w:numPr>
          <w:ilvl w:val="0"/>
          <w:numId w:val="1"/>
        </w:numPr>
        <w:jc w:val="both"/>
        <w:rPr>
          <w:sz w:val="24"/>
        </w:rPr>
      </w:pPr>
      <w:r>
        <w:rPr>
          <w:b/>
          <w:sz w:val="24"/>
        </w:rPr>
        <w:t>Improve:</w:t>
      </w:r>
      <w:r>
        <w:rPr>
          <w:sz w:val="24"/>
        </w:rPr>
        <w:t xml:space="preserve"> In the fourth phase of Six Sigma, KFC must discover potential solutions to the problems through brainstorming, testing the potential solutions and assessing the results. These approaches will help an organization to implement the best solutions which will maximize customer’s values.</w:t>
      </w:r>
    </w:p>
    <w:p>
      <w:pPr>
        <w:pStyle w:val="30"/>
        <w:rPr>
          <w:sz w:val="24"/>
        </w:rPr>
      </w:pPr>
    </w:p>
    <w:p>
      <w:pPr>
        <w:pStyle w:val="30"/>
        <w:numPr>
          <w:ilvl w:val="0"/>
          <w:numId w:val="1"/>
        </w:numPr>
        <w:jc w:val="both"/>
        <w:rPr>
          <w:sz w:val="24"/>
        </w:rPr>
      </w:pPr>
      <w:r>
        <w:rPr>
          <w:b/>
          <w:sz w:val="24"/>
        </w:rPr>
        <w:t>Control:</w:t>
      </w:r>
      <w:r>
        <w:rPr>
          <w:sz w:val="24"/>
        </w:rPr>
        <w:t xml:space="preserve"> This is the last phase of Six Sigma; KFC must monitor the plans or strategies which implemented in order to solve identified problems. An organization must improve the process continuously by using lean principles; as a result, </w:t>
      </w:r>
      <w:r>
        <w:rPr>
          <w:rFonts w:hint="default"/>
          <w:sz w:val="24"/>
          <w:lang w:val="en-GB"/>
        </w:rPr>
        <w:t>customer value has maximized .</w:t>
      </w:r>
    </w:p>
    <w:p>
      <w:pPr>
        <w:pStyle w:val="3"/>
        <w:rPr>
          <w:rFonts w:ascii="Copperplate Gothic Bold" w:hAnsi="Copperplate Gothic Bold"/>
          <w:sz w:val="24"/>
        </w:rPr>
      </w:pPr>
      <w:bookmarkStart w:id="7" w:name="_Toc28248681"/>
      <w:r>
        <w:rPr>
          <w:rFonts w:ascii="Copperplate Gothic Bold" w:hAnsi="Copperplate Gothic Bold"/>
          <w:sz w:val="24"/>
        </w:rPr>
        <w:t>Kaizen Approach</w:t>
      </w:r>
      <w:bookmarkEnd w:id="7"/>
    </w:p>
    <w:p>
      <w:pPr>
        <w:jc w:val="both"/>
        <w:rPr>
          <w:sz w:val="24"/>
        </w:rPr>
      </w:pPr>
      <w:r>
        <w:rPr>
          <w:b/>
          <w:sz w:val="24"/>
        </w:rPr>
        <w:t>Kotler, (2006)</w:t>
      </w:r>
      <w:r>
        <w:rPr>
          <w:sz w:val="24"/>
        </w:rPr>
        <w:t xml:space="preserve"> </w:t>
      </w:r>
      <w:r>
        <w:t xml:space="preserve">stated that </w:t>
      </w:r>
      <w:r>
        <w:rPr>
          <w:sz w:val="24"/>
        </w:rPr>
        <w:t>organization must improve the business operational efficiency to maximize the customer’s value and Kaizen is a</w:t>
      </w:r>
      <w:r>
        <w:rPr>
          <w:rFonts w:hint="default"/>
          <w:sz w:val="24"/>
          <w:lang w:val="en-GB"/>
        </w:rPr>
        <w:t xml:space="preserve"> potential</w:t>
      </w:r>
      <w:r>
        <w:rPr>
          <w:sz w:val="24"/>
        </w:rPr>
        <w:t xml:space="preserve"> approach  to improve the operations of the business. The concept of Kaizen improves business operations through different ideas such as increase jobs satisfaction, creating a team atmosphere, improving daily business activities, quality-control; elimination of waste or optimum utilization of organizational resources. Kaizen approach can help an organization to enhance the</w:t>
      </w:r>
      <w:r>
        <w:rPr>
          <w:rFonts w:hint="default"/>
          <w:sz w:val="24"/>
          <w:lang w:val="en-GB"/>
        </w:rPr>
        <w:t xml:space="preserve"> performance</w:t>
      </w:r>
      <w:r>
        <w:rPr>
          <w:sz w:val="24"/>
        </w:rPr>
        <w:t xml:space="preserve">  of an organization such as improves efficiency, minimize costs; boost productivity; improves employee’s satisfaction or safety at the workplace. Moreover, Kaizen philosophy fosters innovation which helps an organization to deliver a quality product; as a result, it creates a competitive advantage for an organization and also maximizes customer’s value in a particular market.</w:t>
      </w:r>
    </w:p>
    <w:p>
      <w:pPr>
        <w:jc w:val="both"/>
        <w:rPr>
          <w:sz w:val="24"/>
        </w:rPr>
      </w:pPr>
      <w:r>
        <w:rPr>
          <w:sz w:val="24"/>
        </w:rPr>
        <w:t xml:space="preserve">              </w:t>
      </w:r>
      <w:r>
        <w:rPr>
          <w:sz w:val="24"/>
        </w:rPr>
        <w:drawing>
          <wp:inline distT="0" distB="0" distL="0" distR="0">
            <wp:extent cx="4818380" cy="2639695"/>
            <wp:effectExtent l="19050" t="0" r="19823" b="8117"/>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pPr>
        <w:jc w:val="center"/>
        <w:rPr>
          <w:b/>
          <w:sz w:val="24"/>
        </w:rPr>
      </w:pPr>
      <w:bookmarkStart w:id="8" w:name="_Toc532746377"/>
      <w:r>
        <w:rPr>
          <w:b/>
          <w:sz w:val="24"/>
        </w:rPr>
        <w:t>Kaizen Cycle</w:t>
      </w:r>
      <w:bookmarkEnd w:id="8"/>
    </w:p>
    <w:p>
      <w:pPr>
        <w:jc w:val="both"/>
        <w:rPr>
          <w:rFonts w:hint="default"/>
          <w:sz w:val="24"/>
          <w:lang w:val="en-GB"/>
        </w:rPr>
      </w:pPr>
      <w:r>
        <w:rPr>
          <w:sz w:val="24"/>
        </w:rPr>
        <w:t xml:space="preserve">The key purpose of the Kaizen </w:t>
      </w:r>
      <w:r>
        <w:rPr>
          <w:rFonts w:hint="default"/>
          <w:sz w:val="24"/>
          <w:lang w:val="en-GB"/>
        </w:rPr>
        <w:t>view</w:t>
      </w:r>
      <w:r>
        <w:rPr>
          <w:sz w:val="24"/>
        </w:rPr>
        <w:t xml:space="preserve"> is to </w:t>
      </w:r>
      <w:r>
        <w:rPr>
          <w:rFonts w:hint="default"/>
          <w:sz w:val="24"/>
          <w:lang w:val="en-GB"/>
        </w:rPr>
        <w:t xml:space="preserve">develop </w:t>
      </w:r>
      <w:r>
        <w:rPr>
          <w:sz w:val="24"/>
        </w:rPr>
        <w:t xml:space="preserve"> the business operational efficiency which helps an organization to </w:t>
      </w:r>
      <w:r>
        <w:rPr>
          <w:rFonts w:hint="default"/>
          <w:sz w:val="24"/>
          <w:lang w:val="en-GB"/>
        </w:rPr>
        <w:t>provide</w:t>
      </w:r>
      <w:r>
        <w:rPr>
          <w:sz w:val="24"/>
        </w:rPr>
        <w:t xml:space="preserve"> quality products and services</w:t>
      </w:r>
      <w:r>
        <w:rPr>
          <w:rFonts w:hint="default"/>
          <w:sz w:val="24"/>
          <w:lang w:val="en-GB"/>
        </w:rPr>
        <w:t>.</w:t>
      </w:r>
      <w:r>
        <w:rPr>
          <w:sz w:val="24"/>
        </w:rPr>
        <w:t xml:space="preserve">  Kaizen approach creates a culture of continues improvement by identifying the </w:t>
      </w:r>
      <w:r>
        <w:rPr>
          <w:rFonts w:hint="default"/>
          <w:sz w:val="24"/>
          <w:lang w:val="en-GB"/>
        </w:rPr>
        <w:t>fundamental</w:t>
      </w:r>
      <w:r>
        <w:rPr>
          <w:sz w:val="24"/>
        </w:rPr>
        <w:t xml:space="preserve"> cause of the problems that affect the business and every employee work together in order to </w:t>
      </w:r>
      <w:r>
        <w:rPr>
          <w:rFonts w:hint="default"/>
          <w:sz w:val="24"/>
          <w:lang w:val="en-GB"/>
        </w:rPr>
        <w:t>elevate</w:t>
      </w:r>
      <w:r>
        <w:rPr>
          <w:sz w:val="24"/>
        </w:rPr>
        <w:t xml:space="preserve"> the manufacturing process at the workplace. In Kaizen approach, </w:t>
      </w:r>
      <w:r>
        <w:rPr>
          <w:rFonts w:hint="default"/>
          <w:sz w:val="24"/>
          <w:lang w:val="en-GB"/>
        </w:rPr>
        <w:t>seven elements has described .</w:t>
      </w:r>
    </w:p>
    <w:p>
      <w:pPr>
        <w:jc w:val="both"/>
        <w:rPr>
          <w:sz w:val="24"/>
        </w:rPr>
      </w:pPr>
      <w:r>
        <w:rPr>
          <w:b/>
          <w:sz w:val="24"/>
        </w:rPr>
        <w:t>Involve:</w:t>
      </w:r>
      <w:r>
        <w:rPr>
          <w:sz w:val="24"/>
        </w:rPr>
        <w:t xml:space="preserve"> In order to improve the decision-making process; fosters creativity or to break down any complex problems, an organization must involve its employees in the decision-making process. Moreover, an organization must encourage its employees to bring new </w:t>
      </w:r>
      <w:r>
        <w:rPr>
          <w:rFonts w:hint="default"/>
          <w:sz w:val="24"/>
          <w:lang w:val="en-GB"/>
        </w:rPr>
        <w:t>approach</w:t>
      </w:r>
      <w:r>
        <w:rPr>
          <w:sz w:val="24"/>
        </w:rPr>
        <w:t xml:space="preserve"> or provides feedback for process improvement or to identify the key issues.</w:t>
      </w:r>
    </w:p>
    <w:p>
      <w:pPr>
        <w:jc w:val="both"/>
        <w:rPr>
          <w:sz w:val="24"/>
        </w:rPr>
      </w:pPr>
      <w:r>
        <w:rPr>
          <w:b/>
          <w:sz w:val="24"/>
        </w:rPr>
        <w:t>Identify Problems:</w:t>
      </w:r>
      <w:r>
        <w:rPr>
          <w:sz w:val="24"/>
        </w:rPr>
        <w:t xml:space="preserve"> Organization must identify the key problems which affective the business or manufacturing process at the workplace as an organization may fa</w:t>
      </w:r>
      <w:r>
        <w:rPr>
          <w:rFonts w:hint="default"/>
          <w:sz w:val="24"/>
          <w:lang w:val="en-GB"/>
        </w:rPr>
        <w:t>il</w:t>
      </w:r>
      <w:r>
        <w:rPr>
          <w:sz w:val="24"/>
        </w:rPr>
        <w:t xml:space="preserve"> to deal or </w:t>
      </w:r>
      <w:r>
        <w:rPr>
          <w:rFonts w:hint="default"/>
          <w:sz w:val="24"/>
          <w:lang w:val="en-GB"/>
        </w:rPr>
        <w:t>mark</w:t>
      </w:r>
      <w:r>
        <w:rPr>
          <w:sz w:val="24"/>
        </w:rPr>
        <w:t xml:space="preserve"> such problems without identifying. Moreover,</w:t>
      </w:r>
      <w:r>
        <w:rPr>
          <w:rFonts w:hint="default"/>
          <w:sz w:val="24"/>
          <w:lang w:val="en-GB"/>
        </w:rPr>
        <w:t xml:space="preserve">identifying </w:t>
      </w:r>
      <w:r>
        <w:rPr>
          <w:sz w:val="24"/>
        </w:rPr>
        <w:t xml:space="preserve">  the key problems as different managers or employees will have different views.</w:t>
      </w:r>
    </w:p>
    <w:p>
      <w:pPr>
        <w:jc w:val="both"/>
        <w:rPr>
          <w:rFonts w:hint="default"/>
          <w:sz w:val="24"/>
          <w:lang w:val="en-GB"/>
        </w:rPr>
      </w:pPr>
      <w:r>
        <w:rPr>
          <w:b/>
          <w:sz w:val="24"/>
        </w:rPr>
        <w:t>Brainstorming:</w:t>
      </w:r>
      <w:r>
        <w:rPr>
          <w:sz w:val="24"/>
        </w:rPr>
        <w:t xml:space="preserve"> In this stage, an organization must find a different solution to a problem through brainstorming and the organization must determine the strengths and weaknesses of each solution. Moreover, it is important to select the best solutions and then must test the effectiveness of the selected </w:t>
      </w:r>
      <w:r>
        <w:rPr>
          <w:rFonts w:hint="default"/>
          <w:sz w:val="24"/>
          <w:lang w:val="en-GB"/>
        </w:rPr>
        <w:t>the possible way.</w:t>
      </w:r>
    </w:p>
    <w:p>
      <w:pPr>
        <w:jc w:val="both"/>
        <w:rPr>
          <w:sz w:val="24"/>
        </w:rPr>
      </w:pPr>
      <w:r>
        <w:rPr>
          <w:b/>
          <w:sz w:val="24"/>
        </w:rPr>
        <w:t>Implement:</w:t>
      </w:r>
      <w:r>
        <w:rPr>
          <w:sz w:val="24"/>
        </w:rPr>
        <w:t xml:space="preserve"> In this stage, an organization can implement the best solutions in order to solve identified problems; however, an organization must adopt relevant </w:t>
      </w:r>
      <w:r>
        <w:rPr>
          <w:rFonts w:hint="default"/>
          <w:sz w:val="24"/>
          <w:lang w:val="en-GB"/>
        </w:rPr>
        <w:t>plan</w:t>
      </w:r>
      <w:r>
        <w:rPr>
          <w:sz w:val="24"/>
        </w:rPr>
        <w:t xml:space="preserve"> to </w:t>
      </w:r>
      <w:r>
        <w:rPr>
          <w:rFonts w:hint="default"/>
          <w:sz w:val="24"/>
          <w:lang w:val="en-GB"/>
        </w:rPr>
        <w:t xml:space="preserve">assist </w:t>
      </w:r>
      <w:r>
        <w:rPr>
          <w:sz w:val="24"/>
        </w:rPr>
        <w:t xml:space="preserve">the selected solutions. </w:t>
      </w:r>
      <w:r>
        <w:rPr>
          <w:rFonts w:hint="default"/>
          <w:sz w:val="24"/>
          <w:lang w:val="en-GB"/>
        </w:rPr>
        <w:t>In addition,</w:t>
      </w:r>
      <w:r>
        <w:rPr>
          <w:sz w:val="24"/>
        </w:rPr>
        <w:t xml:space="preserve"> every </w:t>
      </w:r>
      <w:r>
        <w:rPr>
          <w:rFonts w:hint="default"/>
          <w:sz w:val="24"/>
          <w:lang w:val="en-GB"/>
        </w:rPr>
        <w:t>stuffs</w:t>
      </w:r>
      <w:r>
        <w:rPr>
          <w:sz w:val="24"/>
        </w:rPr>
        <w:t xml:space="preserve"> or manager must encourage its employee to provide opinions for further improvement.</w:t>
      </w:r>
      <w:r>
        <w:rPr>
          <w:b/>
          <w:sz w:val="24"/>
        </w:rPr>
        <w:t xml:space="preserve"> (Keegan, 2002)</w:t>
      </w:r>
    </w:p>
    <w:p>
      <w:pPr>
        <w:jc w:val="both"/>
        <w:rPr>
          <w:sz w:val="24"/>
        </w:rPr>
      </w:pPr>
      <w:r>
        <w:rPr>
          <w:b/>
          <w:sz w:val="24"/>
        </w:rPr>
        <w:t>Analysis:</w:t>
      </w:r>
      <w:r>
        <w:rPr>
          <w:sz w:val="24"/>
        </w:rPr>
        <w:t xml:space="preserve"> In this stage, KFC must analyze the implemented solution outcomes which will help to determent the effectiveness of the solutions; as a result, it will help to determine whether implemented solutions are fit to solve the identified problems or requires any further improvement to solve identified problems.</w:t>
      </w:r>
    </w:p>
    <w:p>
      <w:pPr>
        <w:jc w:val="both"/>
        <w:rPr>
          <w:sz w:val="24"/>
        </w:rPr>
      </w:pPr>
      <w:r>
        <w:rPr>
          <w:b/>
          <w:sz w:val="24"/>
        </w:rPr>
        <w:t>Standardize:</w:t>
      </w:r>
      <w:r>
        <w:rPr>
          <w:sz w:val="24"/>
        </w:rPr>
        <w:t xml:space="preserve"> If the identified problems are solved which means that implemented solutions are effective as it solves the problems successfully. However, if the implemented solution fails to solve the problems which means that organization have to implement another alternative solution to solve such problems.</w:t>
      </w:r>
    </w:p>
    <w:p>
      <w:pPr>
        <w:jc w:val="both"/>
        <w:rPr>
          <w:sz w:val="24"/>
        </w:rPr>
      </w:pPr>
      <w:r>
        <w:rPr>
          <w:b/>
          <w:sz w:val="24"/>
        </w:rPr>
        <w:t>Repeat:</w:t>
      </w:r>
      <w:r>
        <w:rPr>
          <w:sz w:val="24"/>
        </w:rPr>
        <w:t xml:space="preserve"> Organization must make small changes in order to solve a complex problem as it will </w:t>
      </w:r>
      <w:r>
        <w:rPr>
          <w:rFonts w:hint="default"/>
          <w:sz w:val="24"/>
          <w:lang w:val="en-GB"/>
        </w:rPr>
        <w:t xml:space="preserve">help </w:t>
      </w:r>
      <w:r>
        <w:rPr>
          <w:sz w:val="24"/>
        </w:rPr>
        <w:t xml:space="preserve"> an </w:t>
      </w:r>
      <w:r>
        <w:rPr>
          <w:rFonts w:hint="default"/>
          <w:sz w:val="24"/>
          <w:lang w:val="en-GB"/>
        </w:rPr>
        <w:t xml:space="preserve">institution </w:t>
      </w:r>
      <w:r>
        <w:rPr>
          <w:sz w:val="24"/>
        </w:rPr>
        <w:t xml:space="preserve"> to improve the business operational </w:t>
      </w:r>
      <w:r>
        <w:rPr>
          <w:rFonts w:hint="default"/>
          <w:sz w:val="24"/>
          <w:lang w:val="en-GB"/>
        </w:rPr>
        <w:t xml:space="preserve">ability </w:t>
      </w:r>
      <w:r>
        <w:rPr>
          <w:sz w:val="24"/>
        </w:rPr>
        <w:t xml:space="preserve"> or manufacturing process at the workplace, as a result, an organization must repeat the cycle of Kaizen continuously to </w:t>
      </w:r>
      <w:r>
        <w:rPr>
          <w:rFonts w:hint="default"/>
          <w:sz w:val="24"/>
          <w:lang w:val="en-GB"/>
        </w:rPr>
        <w:t>progress</w:t>
      </w:r>
      <w:r>
        <w:rPr>
          <w:sz w:val="24"/>
        </w:rPr>
        <w:t xml:space="preserve"> the process which will maximize customer value.</w:t>
      </w:r>
    </w:p>
    <w:p>
      <w:pPr>
        <w:pStyle w:val="3"/>
        <w:rPr>
          <w:rFonts w:ascii="Copperplate Gothic Bold" w:hAnsi="Copperplate Gothic Bold"/>
          <w:sz w:val="24"/>
        </w:rPr>
      </w:pPr>
      <w:bookmarkStart w:id="9" w:name="_Toc28248682"/>
      <w:r>
        <w:rPr>
          <w:rFonts w:ascii="Copperplate Gothic Bold" w:hAnsi="Copperplate Gothic Bold"/>
          <w:sz w:val="24"/>
        </w:rPr>
        <w:t>The systems that supports kfc quality processes</w:t>
      </w:r>
      <w:bookmarkEnd w:id="9"/>
    </w:p>
    <w:p>
      <w:pPr>
        <w:rPr>
          <w:b/>
          <w:sz w:val="24"/>
        </w:rPr>
      </w:pPr>
      <w:r>
        <w:rPr>
          <w:b/>
          <w:sz w:val="24"/>
        </w:rPr>
        <w:t>Integrated Value-Added Supply Chain Systems</w:t>
      </w:r>
    </w:p>
    <w:p>
      <w:pPr>
        <w:jc w:val="both"/>
        <w:rPr>
          <w:sz w:val="24"/>
        </w:rPr>
      </w:pPr>
      <w:r>
        <w:rPr>
          <w:sz w:val="24"/>
        </w:rPr>
        <w:t xml:space="preserve">KFC recognizes that positive customer’s experiences are the </w:t>
      </w:r>
      <w:r>
        <w:rPr>
          <w:rFonts w:hint="default"/>
          <w:sz w:val="24"/>
          <w:lang w:val="en-GB"/>
        </w:rPr>
        <w:t>main part</w:t>
      </w:r>
      <w:r>
        <w:rPr>
          <w:sz w:val="24"/>
        </w:rPr>
        <w:t xml:space="preserve"> </w:t>
      </w:r>
      <w:r>
        <w:rPr>
          <w:rFonts w:hint="default"/>
          <w:sz w:val="24"/>
          <w:lang w:val="en-GB"/>
        </w:rPr>
        <w:t>of the</w:t>
      </w:r>
      <w:r>
        <w:rPr>
          <w:sz w:val="24"/>
        </w:rPr>
        <w:t xml:space="preserve"> business </w:t>
      </w:r>
      <w:r>
        <w:rPr>
          <w:rFonts w:hint="default"/>
          <w:sz w:val="24"/>
          <w:lang w:val="en-GB"/>
        </w:rPr>
        <w:t xml:space="preserve">accomplishment </w:t>
      </w:r>
      <w:r>
        <w:rPr>
          <w:sz w:val="24"/>
        </w:rPr>
        <w:t xml:space="preserve"> and it is </w:t>
      </w:r>
      <w:r>
        <w:rPr>
          <w:rFonts w:hint="default"/>
          <w:sz w:val="24"/>
          <w:lang w:val="en-GB"/>
        </w:rPr>
        <w:t>vital</w:t>
      </w:r>
      <w:r>
        <w:rPr>
          <w:sz w:val="24"/>
        </w:rPr>
        <w:t xml:space="preserve"> to self-reinforcing process in organizations which enable KFC to minimize costs, increase operational efficiency and also helps an </w:t>
      </w:r>
      <w:r>
        <w:rPr>
          <w:rFonts w:hint="default"/>
          <w:sz w:val="24"/>
          <w:lang w:val="en-GB"/>
        </w:rPr>
        <w:t>institution</w:t>
      </w:r>
      <w:r>
        <w:rPr>
          <w:sz w:val="24"/>
        </w:rPr>
        <w:t xml:space="preserve"> to </w:t>
      </w:r>
      <w:r>
        <w:rPr>
          <w:sz w:val="24"/>
          <w:lang w:val="en-GB"/>
        </w:rPr>
        <w:t>distribute quality</w:t>
      </w:r>
      <w:r>
        <w:rPr>
          <w:sz w:val="24"/>
        </w:rPr>
        <w:t xml:space="preserve"> products and services by adding more value. Thus, the self-reinforcing process in organizations improve the organization's abilities to maximize customer values which ultimately satisfy the customers, as a result, it creates positive customers experience for an organization. KFC implemented various strategies in order to improve its entire supply chain from the raw materials to end customers which ultimately improves the process efficiency. </w:t>
      </w:r>
      <w:r>
        <w:rPr>
          <w:rFonts w:hint="default"/>
          <w:sz w:val="24"/>
          <w:lang w:val="en-GB"/>
        </w:rPr>
        <w:t>Furthermore</w:t>
      </w:r>
      <w:r>
        <w:rPr>
          <w:sz w:val="24"/>
        </w:rPr>
        <w:t xml:space="preserve"> KFC Value-Added Supply Chain helps to </w:t>
      </w:r>
      <w:r>
        <w:rPr>
          <w:rFonts w:hint="default"/>
          <w:sz w:val="24"/>
          <w:lang w:val="en-GB"/>
        </w:rPr>
        <w:t>provide</w:t>
      </w:r>
      <w:r>
        <w:rPr>
          <w:sz w:val="24"/>
        </w:rPr>
        <w:t xml:space="preserve"> quality products and services to its customers; as a result, KFC differentiates its brand from others in a market and creates a competitive advantage.</w:t>
      </w:r>
    </w:p>
    <w:p>
      <w:pPr>
        <w:rPr>
          <w:b/>
          <w:sz w:val="24"/>
        </w:rPr>
      </w:pPr>
      <w:r>
        <w:rPr>
          <w:b/>
          <w:sz w:val="24"/>
        </w:rPr>
        <w:t>Quality Management Systems</w:t>
      </w:r>
    </w:p>
    <w:p>
      <w:pPr>
        <w:jc w:val="both"/>
        <w:rPr>
          <w:sz w:val="24"/>
        </w:rPr>
      </w:pPr>
      <w:r>
        <w:rPr>
          <w:sz w:val="24"/>
        </w:rPr>
        <w:t xml:space="preserve">In order to create a positive customer experience, quality of the products and services play an important part as which helps an organization maximizes the customer’s values. Therefore, KFC implemented different policies, process and principles in order to improve the quality of the products and services. “Quality Management Systems” brings numerous benefits for KFC such as less waste, minimize costs, improves the process, greater efficiency, increases customers satisfaction and creates a culture of continual improvement as these benefits maximizes overall customers value for an organization. “Quality Management Systems” helps KFC to deliver the </w:t>
      </w:r>
      <w:r>
        <w:rPr>
          <w:sz w:val="24"/>
          <w:lang w:val="en-GB"/>
        </w:rPr>
        <w:t>excellence</w:t>
      </w:r>
      <w:r>
        <w:rPr>
          <w:sz w:val="24"/>
        </w:rPr>
        <w:t xml:space="preserve"> products and services which build customers loyalty and also attract new customers and retain its existing customers by building a strong relationship; as a result, these approaches help KFC to achieve its overall objectives successfully in the fast-food industry.</w:t>
      </w:r>
    </w:p>
    <w:p>
      <w:pPr>
        <w:rPr>
          <w:b/>
          <w:sz w:val="24"/>
        </w:rPr>
      </w:pPr>
      <w:r>
        <w:rPr>
          <w:b/>
          <w:sz w:val="24"/>
        </w:rPr>
        <w:t xml:space="preserve">Establish a Customer &amp; Quality-Focused Culture </w:t>
      </w:r>
    </w:p>
    <w:p>
      <w:pPr>
        <w:jc w:val="both"/>
        <w:rPr>
          <w:sz w:val="24"/>
        </w:rPr>
      </w:pPr>
      <w:r>
        <w:rPr>
          <w:sz w:val="24"/>
        </w:rPr>
        <w:t xml:space="preserve">Employees are the backbone for every organization as employees play a vital part in order to achieve the overall business objectives successfully. In order to maximize customer’s value or to improve the quality process, KFC motivates its employees through different motivational techniques such as monetary and non-monetary rewards which leads to jobs satisfaction, thus, these employees contribute more which increase employee efficiency.  These employees also deliver quality services to customers and bring innovative ideas for process improvement; as a result, it creates a positive customers experience and builds customer loyalty for an organization. Moreover, KFC provides various training and a short course in order to develop employee’s skills and knowledge and employees utilize acquired skills at the workplaces which ultimately maximizes the customer’s value for an organization. </w:t>
      </w:r>
      <w:r>
        <w:rPr>
          <w:b/>
          <w:sz w:val="24"/>
        </w:rPr>
        <w:t>(Lancaster &amp; Reynolds, 2011)</w:t>
      </w:r>
    </w:p>
    <w:p>
      <w:pPr>
        <w:rPr>
          <w:b/>
          <w:sz w:val="24"/>
        </w:rPr>
      </w:pPr>
    </w:p>
    <w:p>
      <w:pPr>
        <w:rPr>
          <w:b/>
          <w:sz w:val="24"/>
        </w:rPr>
      </w:pPr>
      <w:r>
        <w:rPr>
          <w:b/>
          <w:sz w:val="24"/>
        </w:rPr>
        <w:t>Engage Employees</w:t>
      </w:r>
    </w:p>
    <w:p>
      <w:pPr>
        <w:jc w:val="both"/>
        <w:rPr>
          <w:sz w:val="24"/>
        </w:rPr>
      </w:pPr>
      <w:r>
        <w:rPr>
          <w:rFonts w:hint="default"/>
          <w:sz w:val="24"/>
          <w:lang w:val="en-GB"/>
        </w:rPr>
        <w:t>To</w:t>
      </w:r>
      <w:r>
        <w:rPr>
          <w:sz w:val="24"/>
        </w:rPr>
        <w:t xml:space="preserve"> improve the process quality, maximizes customer’s value or creates positive customer’s experiences for an organization, KFC </w:t>
      </w:r>
      <w:r>
        <w:rPr>
          <w:rFonts w:hint="default"/>
          <w:sz w:val="24"/>
          <w:lang w:val="en-GB"/>
        </w:rPr>
        <w:t xml:space="preserve">appoint </w:t>
      </w:r>
      <w:r>
        <w:rPr>
          <w:sz w:val="24"/>
        </w:rPr>
        <w:t xml:space="preserve"> its employees in the decision-making process and also </w:t>
      </w:r>
      <w:r>
        <w:rPr>
          <w:rFonts w:hint="default"/>
          <w:sz w:val="24"/>
          <w:lang w:val="en-GB"/>
        </w:rPr>
        <w:t xml:space="preserve">inspire </w:t>
      </w:r>
      <w:r>
        <w:rPr>
          <w:sz w:val="24"/>
        </w:rPr>
        <w:t xml:space="preserve"> its employee to </w:t>
      </w:r>
      <w:r>
        <w:rPr>
          <w:rFonts w:hint="default"/>
          <w:sz w:val="24"/>
          <w:lang w:val="en-GB"/>
        </w:rPr>
        <w:t>deliver</w:t>
      </w:r>
      <w:r>
        <w:rPr>
          <w:sz w:val="24"/>
        </w:rPr>
        <w:t xml:space="preserve"> creative </w:t>
      </w:r>
      <w:r>
        <w:rPr>
          <w:rFonts w:hint="default"/>
          <w:sz w:val="24"/>
          <w:lang w:val="en-GB"/>
        </w:rPr>
        <w:t>concept</w:t>
      </w:r>
      <w:r>
        <w:rPr>
          <w:sz w:val="24"/>
        </w:rPr>
        <w:t xml:space="preserve"> for products or process improvement at the workplaces; as a result, these approaches improve decision-making. Moreover, this approach helps an </w:t>
      </w:r>
      <w:r>
        <w:rPr>
          <w:rFonts w:hint="default"/>
          <w:sz w:val="24"/>
          <w:lang w:val="en-GB"/>
        </w:rPr>
        <w:t xml:space="preserve">institution </w:t>
      </w:r>
      <w:r>
        <w:rPr>
          <w:sz w:val="24"/>
        </w:rPr>
        <w:t xml:space="preserve"> to identify the problems affecting the manufacturing process; as a result, an organization can implement suitable strategies in order to address such problem which ultimately helps an organization to deliver quality products and services and creates a positive customers experience or maximize customer’s value for an organization. Moreover, engaging employees helps an organization to retain its customers as when employees are engaged in the decision-making process it boosts employees morale, hence, employee deliver quality services to its customers.</w:t>
      </w:r>
    </w:p>
    <w:p>
      <w:pPr>
        <w:pStyle w:val="4"/>
      </w:pPr>
    </w:p>
    <w:p>
      <w:pPr>
        <w:rPr>
          <w:b/>
          <w:sz w:val="24"/>
        </w:rPr>
      </w:pPr>
      <w:r>
        <w:rPr>
          <w:b/>
          <w:sz w:val="24"/>
        </w:rPr>
        <w:t>Solicit Customer Feedback</w:t>
      </w:r>
    </w:p>
    <w:p>
      <w:pPr>
        <w:jc w:val="both"/>
        <w:rPr>
          <w:sz w:val="24"/>
        </w:rPr>
      </w:pPr>
      <w:r>
        <w:rPr>
          <w:sz w:val="24"/>
        </w:rPr>
        <w:t xml:space="preserve">In order to increase the customer’s value, to create a positive customer experience, an organization must encourage its existing customers to provide feedback as it will help to identify the strengths and the weakness of the products and process, hence, an organization can implement suitable strategies in order to turn a weakness into strengths. Moreover, customer’s feedbacks not only helps an organization to improve the quality process but also improves the customer’s satisfaction, build customer loyalty, increase sale revenue; profitability; creates a competitive advantage or improves the decision-making process. Customer’s feedback can help an organization to deliver the quality products and services which ultimately meet the customer’s expectation in the market; as a result, it creates a positive customers experience and maximizes customer’s values for an organization. </w:t>
      </w:r>
      <w:r>
        <w:rPr>
          <w:b/>
          <w:sz w:val="24"/>
        </w:rPr>
        <w:t>(Dibb &amp; Simkin, 2008)</w:t>
      </w:r>
    </w:p>
    <w:p>
      <w:pPr>
        <w:pStyle w:val="3"/>
        <w:rPr>
          <w:rFonts w:ascii="Copperplate Gothic Bold" w:hAnsi="Copperplate Gothic Bold"/>
        </w:rPr>
      </w:pPr>
      <w:r>
        <w:br w:type="textWrapping"/>
      </w:r>
      <w:bookmarkStart w:id="10" w:name="_Toc28248683"/>
      <w:r>
        <w:rPr>
          <w:rFonts w:ascii="Copperplate Gothic Bold" w:hAnsi="Copperplate Gothic Bold"/>
          <w:sz w:val="24"/>
        </w:rPr>
        <w:t>The Importance of Customer Relationships</w:t>
      </w:r>
      <w:bookmarkEnd w:id="10"/>
    </w:p>
    <w:p>
      <w:pPr>
        <w:jc w:val="both"/>
        <w:rPr>
          <w:sz w:val="24"/>
        </w:rPr>
      </w:pPr>
      <w:r>
        <w:rPr>
          <w:sz w:val="24"/>
        </w:rPr>
        <w:t>Customers are the money generator for every business; hence, it is important for an organization to build a strong relationship with the customers. However, KFC must create positive customers experience by satisfying customer’s needs as customers which is the key to build a strong relationship with customers. In order to build a healthy relationship with customers, an organization must implement relevant strategies and also it needs times and dedications, as a result, it will bring numerous tangible and intangible benefits for an organization, The importance of customers relationship are discussed as below:</w:t>
      </w:r>
    </w:p>
    <w:p/>
    <w:p>
      <w:pPr>
        <w:jc w:val="both"/>
        <w:rPr>
          <w:sz w:val="24"/>
        </w:rPr>
      </w:pPr>
      <w:r>
        <w:rPr>
          <w:b/>
          <w:sz w:val="24"/>
        </w:rPr>
        <w:t>Word-of-Mouth Marketing:</w:t>
      </w:r>
      <w:r>
        <w:rPr>
          <w:sz w:val="24"/>
        </w:rPr>
        <w:t xml:space="preserve"> A strong relationship with the customers will boost individual confidence and trust about the products or organizations, as a result, customers will recommend their families, friends or colleague. Majority of the potential customers purchase particular brands through recommendations which ultimately reduces the marketing costs for an organization.</w:t>
      </w:r>
      <w:r>
        <w:rPr>
          <w:b/>
          <w:sz w:val="24"/>
        </w:rPr>
        <w:t xml:space="preserve"> (Kotler &amp; Armstrong, 2013)</w:t>
      </w:r>
    </w:p>
    <w:p>
      <w:pPr>
        <w:jc w:val="both"/>
        <w:rPr>
          <w:sz w:val="24"/>
        </w:rPr>
      </w:pPr>
      <w:r>
        <w:rPr>
          <w:b/>
          <w:sz w:val="24"/>
        </w:rPr>
        <w:t>Customer Loyalty:</w:t>
      </w:r>
      <w:r>
        <w:rPr>
          <w:sz w:val="24"/>
        </w:rPr>
        <w:t xml:space="preserve"> One of the key benefits of customer relationship is that it helps an organization to build customer loyalty which leads to repeat business, thus, it increases sales revenue and profitability for an organization. However, KFC must adopt suitable strategies in order to build a healthy relationship with the customers such as exceeding customer’s expectations, loyalty programs or connecting with customers via social media etc.</w:t>
      </w:r>
    </w:p>
    <w:p>
      <w:pPr>
        <w:jc w:val="both"/>
        <w:rPr>
          <w:sz w:val="24"/>
        </w:rPr>
      </w:pPr>
      <w:r>
        <w:rPr>
          <w:b/>
          <w:sz w:val="24"/>
        </w:rPr>
        <w:t>Positive Customer Experience:</w:t>
      </w:r>
      <w:r>
        <w:rPr>
          <w:sz w:val="24"/>
        </w:rPr>
        <w:t xml:space="preserve"> Organization can create a positive customer experience by building a healthy relationship with the customers as the customer provide valuable feedback for business products or services improvements when there is a strong bond between customers and an organization, hence, an organization can meet the customer's expectation by improving the products and services which ultimately creates a positive customer experiences.</w:t>
      </w:r>
    </w:p>
    <w:p>
      <w:pPr>
        <w:jc w:val="both"/>
        <w:rPr>
          <w:sz w:val="24"/>
        </w:rPr>
      </w:pPr>
      <w:r>
        <w:rPr>
          <w:b/>
          <w:sz w:val="24"/>
        </w:rPr>
        <w:t>Build Company Reputation:</w:t>
      </w:r>
      <w:r>
        <w:rPr>
          <w:sz w:val="24"/>
        </w:rPr>
        <w:t xml:space="preserve"> Organization can improve the company reputation or brand image by building a strong relationship with the customers which enables an organization to gain a competitive advantage and also creates a positive customers experience. Moreover, a strong company reputations help to attract more customers from its competitors, as a result, it increases sales revenue and profitability.</w:t>
      </w:r>
    </w:p>
    <w:p>
      <w:pPr>
        <w:pStyle w:val="3"/>
        <w:rPr>
          <w:rFonts w:ascii="Copperplate Gothic Bold" w:hAnsi="Copperplate Gothic Bold"/>
          <w:sz w:val="24"/>
        </w:rPr>
      </w:pPr>
      <w:bookmarkStart w:id="11" w:name="_Toc28248684"/>
      <w:r>
        <w:rPr>
          <w:rFonts w:ascii="Copperplate Gothic Bold" w:hAnsi="Copperplate Gothic Bold"/>
          <w:sz w:val="24"/>
        </w:rPr>
        <w:t>The Key Challenges of Developing Customer Relationship</w:t>
      </w:r>
      <w:bookmarkEnd w:id="11"/>
    </w:p>
    <w:p>
      <w:pPr>
        <w:jc w:val="both"/>
        <w:rPr>
          <w:sz w:val="24"/>
        </w:rPr>
      </w:pPr>
      <w:r>
        <w:rPr>
          <w:sz w:val="24"/>
        </w:rPr>
        <w:t>There are various challenges that an organization face in order to develop and maintain a relationship with the customers and an organization must implement suitable strategies to deal with or address these challenges which will help an organization to build a strong relationship with the customers. The key challenges that business face to develop a customer’s relationship are discussed as below:</w:t>
      </w:r>
    </w:p>
    <w:p>
      <w:pPr>
        <w:jc w:val="both"/>
        <w:rPr>
          <w:sz w:val="24"/>
        </w:rPr>
      </w:pPr>
    </w:p>
    <w:p>
      <w:pPr>
        <w:jc w:val="both"/>
        <w:rPr>
          <w:sz w:val="24"/>
        </w:rPr>
      </w:pPr>
    </w:p>
    <w:p>
      <w:pPr>
        <w:jc w:val="both"/>
        <w:rPr>
          <w:sz w:val="24"/>
        </w:rPr>
      </w:pPr>
      <w:bookmarkStart w:id="12" w:name="_Toc330572382"/>
      <w:r>
        <w:rPr>
          <w:b/>
          <w:sz w:val="24"/>
        </w:rPr>
        <w:t>Lack of Understanding:</w:t>
      </w:r>
      <w:r>
        <w:rPr>
          <w:sz w:val="24"/>
        </w:rPr>
        <w:t xml:space="preserve"> This is one of the key challenges in order to build or maintain a healthy relationship with the new or existing customers as an organization fail to understand the customer’s needs; behaviour or expectations. Moreover, an organization spend less time to understand the customers, as a result, customers expectation remain unmet which leads to poor relations.</w:t>
      </w:r>
    </w:p>
    <w:p>
      <w:pPr>
        <w:jc w:val="both"/>
        <w:rPr>
          <w:sz w:val="24"/>
        </w:rPr>
      </w:pPr>
      <w:r>
        <w:rPr>
          <w:b/>
          <w:sz w:val="24"/>
        </w:rPr>
        <w:t>Low Employee Morale:</w:t>
      </w:r>
      <w:r>
        <w:rPr>
          <w:sz w:val="24"/>
        </w:rPr>
        <w:t xml:space="preserve"> This is another key challenge to build a healthy relationship with the customers as an organization fail to motivate its employees which leads to low employee morale at the workplace, as a result, employee provides poor customer services which significantly affect organization performances and also fail to build or maintain a relationship with the customers. </w:t>
      </w:r>
      <w:r>
        <w:rPr>
          <w:b/>
          <w:sz w:val="24"/>
        </w:rPr>
        <w:t>(Keegan, 2002)</w:t>
      </w:r>
    </w:p>
    <w:p>
      <w:pPr>
        <w:jc w:val="both"/>
        <w:rPr>
          <w:sz w:val="24"/>
        </w:rPr>
      </w:pPr>
      <w:r>
        <w:rPr>
          <w:b/>
          <w:sz w:val="24"/>
        </w:rPr>
        <w:t>Poor Communication:</w:t>
      </w:r>
      <w:r>
        <w:rPr>
          <w:sz w:val="24"/>
        </w:rPr>
        <w:t xml:space="preserve"> Communication is the pillar of business success, thus, Business-to-Customers (B2C) effective communication is vital in order to build a strong relationship with the customers. However, poor communication between customers and an organization creates a misunderstanding or conflicts which lead to a poor relationship between customers and an organization.</w:t>
      </w:r>
    </w:p>
    <w:p>
      <w:pPr>
        <w:jc w:val="both"/>
        <w:rPr>
          <w:sz w:val="24"/>
        </w:rPr>
      </w:pPr>
      <w:r>
        <w:rPr>
          <w:b/>
          <w:sz w:val="24"/>
        </w:rPr>
        <w:t>Fear of Technology Adoption:</w:t>
      </w:r>
      <w:r>
        <w:rPr>
          <w:sz w:val="24"/>
        </w:rPr>
        <w:t xml:space="preserve"> In this era of the information age, technology is an important tool to build and maintains a healthy relationship with the customers. However, many organizations fear the adoption of new technology at the workplace which affects the customer relationship. Technology such as customer relationship software (CRM) can build a strong relationship with the customers.</w:t>
      </w:r>
    </w:p>
    <w:p>
      <w:pPr>
        <w:jc w:val="both"/>
        <w:rPr>
          <w:sz w:val="24"/>
        </w:rPr>
      </w:pPr>
      <w:r>
        <w:rPr>
          <w:b/>
          <w:sz w:val="24"/>
        </w:rPr>
        <w:t>Poor Leadership:</w:t>
      </w:r>
      <w:r>
        <w:rPr>
          <w:sz w:val="24"/>
        </w:rPr>
        <w:t xml:space="preserve"> This is another key challenge of developing customer relationship as poor leadership fails to provide direction or guidelines to its employees at the workplaces, as a result, employees fail to provide excellences customer’s services to the customers. Thus, it leads to poor customers services which ultimately creates a poor customer experience and affect the relationship with the customers.</w:t>
      </w:r>
    </w:p>
    <w:p>
      <w:pPr>
        <w:pStyle w:val="3"/>
        <w:rPr>
          <w:rFonts w:ascii="Copperplate Gothic Bold" w:hAnsi="Copperplate Gothic Bold"/>
          <w:sz w:val="24"/>
        </w:rPr>
      </w:pPr>
      <w:bookmarkStart w:id="13" w:name="_Toc28248685"/>
      <w:r>
        <w:rPr>
          <w:rFonts w:ascii="Copperplate Gothic Bold" w:hAnsi="Copperplate Gothic Bold"/>
          <w:sz w:val="24"/>
        </w:rPr>
        <w:t>Conclusion</w:t>
      </w:r>
      <w:bookmarkEnd w:id="13"/>
    </w:p>
    <w:p>
      <w:pPr>
        <w:jc w:val="both"/>
        <w:rPr>
          <w:sz w:val="24"/>
        </w:rPr>
      </w:pPr>
      <w:r>
        <w:rPr>
          <w:sz w:val="24"/>
        </w:rPr>
        <w:t xml:space="preserve">From this report, it can be concluded that an organization must understand the potential and existing customers in a market to build a positive customer experience as identifying customers need help an organization to develop an effective corporate, marketing or strategic planning which will lead to positive customer’s experiences for an organization. Poor customers experiences create a negative impact on the business such as low market share, damage business reputation, increase employees turnover, drops customers lifetime value, reduce sales revenue; profitability or loss of potential customers etc. Thus, positive customers experiences are the key in order to fulfil the customer’s needs in the market as satisfying overall customers expectation will lead to positive customers experiences. Moreover, it is important for an organization to identify the factors that drive customer’s value as products alone unable to fulfil the needs of customers which will enable an organization to differentiate its business from others in a market offering similar products or services. In this competitive business environment, customers always compare the perceived value of similar goods or services while making a purchase decision, hence, an organization must deliver the values by uncovering customer’s needs in a market which will help an organization to boost sales revenue for the longer-term. </w:t>
      </w:r>
    </w:p>
    <w:p>
      <w:pPr>
        <w:jc w:val="both"/>
        <w:rPr>
          <w:sz w:val="24"/>
        </w:rPr>
      </w:pPr>
      <w:r>
        <w:rPr>
          <w:sz w:val="24"/>
        </w:rPr>
        <w:t>Maximizing customer’s value can bring numerous benefits for an organization such as repeat business, reduce marketing costs, increase customer loyalty; create a competitive advantage; build brand image; increase sales revenue or profitability for an organization. It is also important for an organization to build positive customer’s experiences in order to improve customer satisfaction as positive customer experiences increases customer advocacy, turn potential customers into loyal customers, creates a competitive advantage, more customer acquisition or improves crisis management etc. In order to sustain, survive or to achieve the business objectives, customer value plays an important role, thus, an organization must implement suitable strategies to increase customer value. However, an organization must improve the different business process to maximize customer value which will help an organization to minimize costs, improves the process, improves customer experiences, as a result, an organization can deliver quality products and services to its existing and new customers in a market.</w:t>
      </w:r>
      <w:r>
        <w:rPr>
          <w:b/>
          <w:sz w:val="24"/>
        </w:rPr>
        <w:t xml:space="preserve"> (Kotler &amp; Armstrong, 2013)</w:t>
      </w:r>
    </w:p>
    <w:p>
      <w:pPr>
        <w:jc w:val="both"/>
      </w:pPr>
    </w:p>
    <w:p>
      <w:pPr>
        <w:pStyle w:val="2"/>
      </w:pPr>
    </w:p>
    <w:p>
      <w:pPr>
        <w:pStyle w:val="2"/>
      </w:pPr>
    </w:p>
    <w:p>
      <w:pPr>
        <w:pStyle w:val="2"/>
      </w:pPr>
    </w:p>
    <w:p>
      <w:pPr>
        <w:pStyle w:val="2"/>
      </w:pPr>
    </w:p>
    <w:p>
      <w:pPr>
        <w:pStyle w:val="2"/>
      </w:pPr>
    </w:p>
    <w:p/>
    <w:p>
      <w:pPr>
        <w:pStyle w:val="3"/>
        <w:rPr>
          <w:rFonts w:ascii="Copperplate Gothic Bold" w:hAnsi="Copperplate Gothic Bold"/>
          <w:sz w:val="24"/>
        </w:rPr>
      </w:pPr>
      <w:bookmarkStart w:id="14" w:name="_Toc28248686"/>
      <w:r>
        <w:rPr>
          <w:rFonts w:ascii="Copperplate Gothic Bold" w:hAnsi="Copperplate Gothic Bold"/>
          <w:sz w:val="24"/>
        </w:rPr>
        <w:t>Citing and Referencing: Harvard Style</w:t>
      </w:r>
      <w:bookmarkEnd w:id="12"/>
      <w:r>
        <w:rPr>
          <w:rFonts w:ascii="Copperplate Gothic Bold" w:hAnsi="Copperplate Gothic Bold"/>
          <w:sz w:val="24"/>
        </w:rPr>
        <w:t xml:space="preserve">                                                                                </w:t>
      </w:r>
      <w:bookmarkStart w:id="15" w:name="_Toc330572383"/>
      <w:r>
        <w:rPr>
          <w:rFonts w:ascii="Copperplate Gothic Bold" w:hAnsi="Copperplate Gothic Bold"/>
          <w:sz w:val="24"/>
        </w:rPr>
        <w:t>Books</w:t>
      </w:r>
      <w:bookmarkEnd w:id="14"/>
      <w:bookmarkEnd w:id="15"/>
    </w:p>
    <w:p>
      <w:pPr>
        <w:pStyle w:val="30"/>
        <w:numPr>
          <w:ilvl w:val="0"/>
          <w:numId w:val="2"/>
        </w:numPr>
        <w:rPr>
          <w:color w:val="000000" w:themeColor="text1"/>
          <w:sz w:val="24"/>
        </w:rPr>
      </w:pPr>
      <w:r>
        <w:rPr>
          <w:color w:val="000000" w:themeColor="text1"/>
          <w:sz w:val="24"/>
        </w:rPr>
        <w:t>Kotler, P. (2006), Principles of Marketing; New Jersey: Pearson Education Inc.</w:t>
      </w:r>
    </w:p>
    <w:p>
      <w:pPr>
        <w:pStyle w:val="30"/>
        <w:numPr>
          <w:ilvl w:val="0"/>
          <w:numId w:val="2"/>
        </w:numPr>
        <w:rPr>
          <w:color w:val="000000" w:themeColor="text1"/>
          <w:sz w:val="24"/>
        </w:rPr>
      </w:pPr>
      <w:r>
        <w:fldChar w:fldCharType="begin"/>
      </w:r>
      <w:r>
        <w:instrText xml:space="preserve"> HYPERLINK "http://www.amazon.co.uk/s/ref=ntt_athr_dp_sr_1?_encoding=UTF8&amp;search-alias=books-uk&amp;field-author=Dr%20Frances%20Brassington" </w:instrText>
      </w:r>
      <w:r>
        <w:fldChar w:fldCharType="separate"/>
      </w:r>
      <w:r>
        <w:rPr>
          <w:rStyle w:val="18"/>
          <w:color w:val="000000" w:themeColor="text1"/>
          <w:sz w:val="24"/>
        </w:rPr>
        <w:t>Frances, B</w:t>
      </w:r>
      <w:r>
        <w:rPr>
          <w:rStyle w:val="18"/>
          <w:color w:val="000000" w:themeColor="text1"/>
          <w:sz w:val="24"/>
        </w:rPr>
        <w:fldChar w:fldCharType="end"/>
      </w:r>
      <w:r>
        <w:rPr>
          <w:color w:val="000000" w:themeColor="text1"/>
          <w:sz w:val="24"/>
        </w:rPr>
        <w:t xml:space="preserve"> and </w:t>
      </w:r>
      <w:r>
        <w:fldChar w:fldCharType="begin"/>
      </w:r>
      <w:r>
        <w:instrText xml:space="preserve"> HYPERLINK "http://www.amazon.co.uk/s/ref=ntt_athr_dp_sr_2?_encoding=UTF8&amp;search-alias=books-uk&amp;field-author=Dr%20Stephen%20Pettitt" </w:instrText>
      </w:r>
      <w:r>
        <w:fldChar w:fldCharType="separate"/>
      </w:r>
      <w:r>
        <w:rPr>
          <w:rStyle w:val="18"/>
          <w:color w:val="000000" w:themeColor="text1"/>
          <w:sz w:val="24"/>
        </w:rPr>
        <w:t>Stephen</w:t>
      </w:r>
      <w:r>
        <w:rPr>
          <w:rStyle w:val="18"/>
          <w:color w:val="000000" w:themeColor="text1"/>
          <w:sz w:val="24"/>
        </w:rPr>
        <w:fldChar w:fldCharType="end"/>
      </w:r>
      <w:r>
        <w:rPr>
          <w:color w:val="000000" w:themeColor="text1"/>
          <w:sz w:val="24"/>
        </w:rPr>
        <w:t xml:space="preserve">, P. (2008), Principles of Marketing; 4th Edition, UK: Pearson </w:t>
      </w:r>
    </w:p>
    <w:p>
      <w:pPr>
        <w:pStyle w:val="30"/>
        <w:numPr>
          <w:ilvl w:val="0"/>
          <w:numId w:val="2"/>
        </w:numPr>
        <w:rPr>
          <w:color w:val="000000" w:themeColor="text1"/>
          <w:sz w:val="24"/>
        </w:rPr>
      </w:pPr>
      <w:r>
        <w:rPr>
          <w:color w:val="000000" w:themeColor="text1"/>
          <w:sz w:val="24"/>
        </w:rPr>
        <w:t>Kotler, P and Keller, K. L (2009), Marketing Management; 13th Edition, UK: Pearson</w:t>
      </w:r>
    </w:p>
    <w:p>
      <w:pPr>
        <w:pStyle w:val="30"/>
        <w:numPr>
          <w:ilvl w:val="0"/>
          <w:numId w:val="2"/>
        </w:numPr>
        <w:rPr>
          <w:color w:val="000000" w:themeColor="text1"/>
          <w:sz w:val="24"/>
        </w:rPr>
      </w:pPr>
      <w:r>
        <w:rPr>
          <w:color w:val="000000" w:themeColor="text1"/>
          <w:sz w:val="24"/>
        </w:rPr>
        <w:t>Kotler, P and Armstrong, G (2013), Principles of Marketing, 15th Edition, USA Prentice Hall</w:t>
      </w:r>
    </w:p>
    <w:p>
      <w:pPr>
        <w:pStyle w:val="30"/>
        <w:numPr>
          <w:ilvl w:val="0"/>
          <w:numId w:val="2"/>
        </w:numPr>
        <w:rPr>
          <w:color w:val="000000" w:themeColor="text1"/>
          <w:sz w:val="24"/>
        </w:rPr>
      </w:pPr>
      <w:r>
        <w:rPr>
          <w:color w:val="000000" w:themeColor="text1"/>
          <w:sz w:val="24"/>
        </w:rPr>
        <w:t>Keegan, W.J, (2002), Global Marketing Management; 7th Edition, Prentice Hall</w:t>
      </w:r>
    </w:p>
    <w:p>
      <w:pPr>
        <w:pStyle w:val="30"/>
        <w:numPr>
          <w:ilvl w:val="0"/>
          <w:numId w:val="2"/>
        </w:numPr>
        <w:rPr>
          <w:color w:val="000000" w:themeColor="text1"/>
          <w:sz w:val="24"/>
        </w:rPr>
      </w:pPr>
      <w:r>
        <w:rPr>
          <w:color w:val="000000" w:themeColor="text1"/>
          <w:sz w:val="24"/>
        </w:rPr>
        <w:t>Dibb, S. and Simkin, L. (2008),Marketing Planning; 1st Edition, London: South-Western Cengage Learning</w:t>
      </w:r>
    </w:p>
    <w:p>
      <w:pPr>
        <w:pStyle w:val="30"/>
        <w:numPr>
          <w:ilvl w:val="0"/>
          <w:numId w:val="2"/>
        </w:numPr>
        <w:rPr>
          <w:color w:val="000000" w:themeColor="text1"/>
          <w:sz w:val="24"/>
        </w:rPr>
      </w:pPr>
      <w:r>
        <w:rPr>
          <w:color w:val="000000" w:themeColor="text1"/>
          <w:sz w:val="24"/>
        </w:rPr>
        <w:t>Lancaster, G and Reynolds, P. (2011), Management of Marketing; 1st Edition, USA: Routledge Linacre House</w:t>
      </w:r>
    </w:p>
    <w:p>
      <w:pPr>
        <w:pStyle w:val="30"/>
        <w:numPr>
          <w:ilvl w:val="0"/>
          <w:numId w:val="2"/>
        </w:numPr>
        <w:rPr>
          <w:color w:val="000000" w:themeColor="text1"/>
          <w:sz w:val="24"/>
        </w:rPr>
      </w:pPr>
      <w:r>
        <w:rPr>
          <w:color w:val="000000" w:themeColor="text1"/>
          <w:sz w:val="24"/>
        </w:rPr>
        <w:t>Blythe, J and Megicks, P. (2010), Marketing Planning, Strategy &amp; Environment; 1st Edition, England: Pearson</w:t>
      </w:r>
    </w:p>
    <w:p>
      <w:pPr>
        <w:pStyle w:val="30"/>
        <w:numPr>
          <w:ilvl w:val="0"/>
          <w:numId w:val="2"/>
        </w:numPr>
        <w:rPr>
          <w:color w:val="000000" w:themeColor="text1"/>
          <w:sz w:val="24"/>
        </w:rPr>
      </w:pPr>
      <w:r>
        <w:rPr>
          <w:color w:val="000000" w:themeColor="text1"/>
          <w:sz w:val="24"/>
        </w:rPr>
        <w:t>Jobber, D. (2004), Principle and Practice of Marketing; 4th Edition, UK: McGraw-Hill International Ltd.</w:t>
      </w:r>
    </w:p>
    <w:p>
      <w:pPr>
        <w:pStyle w:val="3"/>
        <w:rPr>
          <w:rFonts w:ascii="Copperplate Gothic Bold" w:hAnsi="Copperplate Gothic Bold"/>
          <w:sz w:val="24"/>
        </w:rPr>
      </w:pPr>
      <w:bookmarkStart w:id="16" w:name="_Toc330572388"/>
      <w:bookmarkStart w:id="17" w:name="_Toc28248687"/>
      <w:r>
        <w:rPr>
          <w:rFonts w:ascii="Copperplate Gothic Bold" w:hAnsi="Copperplate Gothic Bold"/>
          <w:sz w:val="24"/>
        </w:rPr>
        <w:t>Bibliography</w:t>
      </w:r>
      <w:bookmarkEnd w:id="16"/>
      <w:bookmarkEnd w:id="17"/>
    </w:p>
    <w:p>
      <w:pPr>
        <w:pStyle w:val="30"/>
        <w:numPr>
          <w:ilvl w:val="0"/>
          <w:numId w:val="3"/>
        </w:numPr>
        <w:rPr>
          <w:sz w:val="24"/>
        </w:rPr>
      </w:pPr>
      <w:r>
        <w:rPr>
          <w:sz w:val="24"/>
        </w:rPr>
        <w:t>Thomas, Jane, (2004), Guide to Managerial Persuasion and Influence, Upper Saddle River, N.J. Pearson Prentice Hall</w:t>
      </w:r>
    </w:p>
    <w:p>
      <w:pPr>
        <w:pStyle w:val="3"/>
        <w:rPr>
          <w:rFonts w:ascii="Copperplate Gothic Bold" w:hAnsi="Copperplate Gothic Bold"/>
          <w:sz w:val="24"/>
        </w:rPr>
      </w:pPr>
      <w:bookmarkStart w:id="18" w:name="_Toc330572385"/>
      <w:bookmarkStart w:id="19" w:name="_Toc28248688"/>
      <w:r>
        <w:rPr>
          <w:rFonts w:ascii="Copperplate Gothic Bold" w:hAnsi="Copperplate Gothic Bold"/>
          <w:sz w:val="24"/>
        </w:rPr>
        <w:t>Books–Electronic</w:t>
      </w:r>
      <w:bookmarkEnd w:id="18"/>
      <w:bookmarkEnd w:id="19"/>
    </w:p>
    <w:p>
      <w:pPr>
        <w:pStyle w:val="30"/>
        <w:numPr>
          <w:ilvl w:val="0"/>
          <w:numId w:val="4"/>
        </w:numPr>
        <w:rPr>
          <w:sz w:val="24"/>
        </w:rPr>
      </w:pPr>
      <w:r>
        <w:rPr>
          <w:sz w:val="24"/>
        </w:rPr>
        <w:t>Dibb S. (2000), Marketing: Concepts and Strategies; 4th Edition, Houghton Mifflin</w:t>
      </w:r>
    </w:p>
    <w:p>
      <w:pPr>
        <w:pStyle w:val="30"/>
        <w:numPr>
          <w:ilvl w:val="0"/>
          <w:numId w:val="4"/>
        </w:numPr>
        <w:rPr>
          <w:sz w:val="24"/>
        </w:rPr>
      </w:pPr>
      <w:r>
        <w:rPr>
          <w:sz w:val="24"/>
        </w:rPr>
        <w:t>(Accessed on 13th Dec 2019)</w:t>
      </w:r>
    </w:p>
    <w:p>
      <w:pPr>
        <w:pStyle w:val="30"/>
        <w:numPr>
          <w:ilvl w:val="0"/>
          <w:numId w:val="4"/>
        </w:numPr>
        <w:rPr>
          <w:sz w:val="24"/>
        </w:rPr>
      </w:pPr>
      <w:r>
        <w:rPr>
          <w:sz w:val="24"/>
        </w:rPr>
        <w:t>Christopher, M, (1996), From Brand Values to Customer Value, Journal of Marketing Practice: Applied Marketing Science, Vol. 2, No. 1 (Accessed on 5th Dec 2019)</w:t>
      </w:r>
    </w:p>
    <w:p>
      <w:pPr>
        <w:pStyle w:val="30"/>
        <w:numPr>
          <w:ilvl w:val="0"/>
          <w:numId w:val="4"/>
        </w:numPr>
        <w:rPr>
          <w:sz w:val="24"/>
        </w:rPr>
      </w:pPr>
      <w:r>
        <w:rPr>
          <w:sz w:val="24"/>
        </w:rPr>
        <w:t>Hoyer, W. and Macinnis, D. (2009), Consumer Behaviour; South Western, USA  (Accessed on 15th Dec 2018)</w:t>
      </w:r>
    </w:p>
    <w:p>
      <w:pPr>
        <w:pStyle w:val="30"/>
        <w:numPr>
          <w:ilvl w:val="0"/>
          <w:numId w:val="4"/>
        </w:numPr>
        <w:rPr>
          <w:sz w:val="24"/>
        </w:rPr>
      </w:pPr>
      <w:r>
        <w:rPr>
          <w:sz w:val="24"/>
        </w:rPr>
        <w:t>Schein, EH (2004); Organisational Culture and Leadership, 3rd Edition; San Francisco; Jossey-Bass (Accessed on 15th Dec 2019)</w:t>
      </w:r>
    </w:p>
    <w:p>
      <w:pPr>
        <w:pStyle w:val="30"/>
        <w:numPr>
          <w:ilvl w:val="0"/>
          <w:numId w:val="4"/>
        </w:numPr>
        <w:rPr>
          <w:sz w:val="24"/>
        </w:rPr>
      </w:pPr>
      <w:r>
        <w:rPr>
          <w:sz w:val="24"/>
        </w:rPr>
        <w:t>Anderson, J.C., J. A. Narus, (1998), Business Marketing: Understand What Customers Value; Harvard Business Review, Vol. 76, No: 6 (Accessed on 5th Dec 2019)</w:t>
      </w:r>
    </w:p>
    <w:p>
      <w:pPr>
        <w:pStyle w:val="3"/>
        <w:rPr>
          <w:rFonts w:ascii="Copperplate Gothic Bold" w:hAnsi="Copperplate Gothic Bold"/>
          <w:sz w:val="24"/>
        </w:rPr>
      </w:pPr>
      <w:bookmarkStart w:id="20" w:name="_Toc28248689"/>
      <w:r>
        <w:rPr>
          <w:rFonts w:ascii="Copperplate Gothic Bold" w:hAnsi="Copperplate Gothic Bold"/>
          <w:sz w:val="24"/>
        </w:rPr>
        <w:t>Website</w:t>
      </w:r>
      <w:bookmarkEnd w:id="20"/>
    </w:p>
    <w:p>
      <w:pPr>
        <w:pStyle w:val="30"/>
        <w:numPr>
          <w:ilvl w:val="0"/>
          <w:numId w:val="5"/>
        </w:numPr>
        <w:rPr>
          <w:sz w:val="24"/>
        </w:rPr>
      </w:pPr>
      <w:r>
        <w:rPr>
          <w:sz w:val="24"/>
        </w:rPr>
        <w:t>Customer Engagement: Models and Strategies</w:t>
      </w:r>
    </w:p>
    <w:p>
      <w:pPr>
        <w:pStyle w:val="30"/>
        <w:rPr>
          <w:sz w:val="24"/>
        </w:rPr>
      </w:pPr>
      <w:r>
        <w:rPr>
          <w:sz w:val="24"/>
        </w:rPr>
        <w:t xml:space="preserve">Available From </w:t>
      </w:r>
      <w:r>
        <w:fldChar w:fldCharType="begin"/>
      </w:r>
      <w:r>
        <w:instrText xml:space="preserve"> HYPERLINK "http://www.study.com" </w:instrText>
      </w:r>
      <w:r>
        <w:fldChar w:fldCharType="separate"/>
      </w:r>
      <w:r>
        <w:rPr>
          <w:rStyle w:val="18"/>
          <w:color w:val="auto"/>
          <w:sz w:val="24"/>
        </w:rPr>
        <w:t>www.study.com</w:t>
      </w:r>
      <w:r>
        <w:rPr>
          <w:rStyle w:val="18"/>
          <w:color w:val="auto"/>
          <w:sz w:val="24"/>
        </w:rPr>
        <w:fldChar w:fldCharType="end"/>
      </w:r>
      <w:r>
        <w:rPr>
          <w:sz w:val="24"/>
        </w:rPr>
        <w:t xml:space="preserve"> (Accessed on 13th Dec 2019)</w:t>
      </w:r>
    </w:p>
    <w:p>
      <w:pPr>
        <w:pStyle w:val="30"/>
        <w:numPr>
          <w:ilvl w:val="0"/>
          <w:numId w:val="5"/>
        </w:numPr>
        <w:rPr>
          <w:sz w:val="24"/>
        </w:rPr>
      </w:pPr>
      <w:r>
        <w:rPr>
          <w:sz w:val="24"/>
        </w:rPr>
        <w:t>Challenges of Customer Relationship Development</w:t>
      </w:r>
    </w:p>
    <w:p>
      <w:pPr>
        <w:pStyle w:val="30"/>
        <w:rPr>
          <w:sz w:val="24"/>
        </w:rPr>
      </w:pPr>
      <w:r>
        <w:rPr>
          <w:sz w:val="24"/>
        </w:rPr>
        <w:t xml:space="preserve">Available From </w:t>
      </w:r>
      <w:r>
        <w:fldChar w:fldCharType="begin"/>
      </w:r>
      <w:r>
        <w:instrText xml:space="preserve"> HYPERLINK "http://www.adweek.com" </w:instrText>
      </w:r>
      <w:r>
        <w:fldChar w:fldCharType="separate"/>
      </w:r>
      <w:r>
        <w:rPr>
          <w:rStyle w:val="18"/>
          <w:color w:val="auto"/>
          <w:sz w:val="24"/>
        </w:rPr>
        <w:t>www.adweek.com</w:t>
      </w:r>
      <w:r>
        <w:rPr>
          <w:rStyle w:val="18"/>
          <w:color w:val="auto"/>
          <w:sz w:val="24"/>
        </w:rPr>
        <w:fldChar w:fldCharType="end"/>
      </w:r>
      <w:r>
        <w:rPr>
          <w:sz w:val="24"/>
        </w:rPr>
        <w:t xml:space="preserve"> (Accessed on 12th Dec 2019)</w:t>
      </w:r>
    </w:p>
    <w:p>
      <w:pPr>
        <w:pStyle w:val="30"/>
        <w:numPr>
          <w:ilvl w:val="0"/>
          <w:numId w:val="5"/>
        </w:numPr>
        <w:rPr>
          <w:sz w:val="24"/>
        </w:rPr>
      </w:pPr>
      <w:r>
        <w:rPr>
          <w:sz w:val="24"/>
        </w:rPr>
        <w:t>Understanding Customer Experiences</w:t>
      </w:r>
    </w:p>
    <w:p>
      <w:pPr>
        <w:pStyle w:val="30"/>
        <w:rPr>
          <w:sz w:val="24"/>
        </w:rPr>
      </w:pPr>
      <w:r>
        <w:rPr>
          <w:sz w:val="24"/>
        </w:rPr>
        <w:t>Available From www.hbr.org (Accessed on 5th Dec 2019)</w:t>
      </w:r>
    </w:p>
    <w:p>
      <w:pPr>
        <w:pStyle w:val="30"/>
        <w:numPr>
          <w:ilvl w:val="0"/>
          <w:numId w:val="5"/>
        </w:numPr>
        <w:rPr>
          <w:sz w:val="24"/>
        </w:rPr>
      </w:pPr>
      <w:r>
        <w:rPr>
          <w:sz w:val="24"/>
        </w:rPr>
        <w:t>KFC Annual Report (2018)</w:t>
      </w:r>
    </w:p>
    <w:p>
      <w:pPr>
        <w:pStyle w:val="30"/>
        <w:rPr>
          <w:sz w:val="24"/>
        </w:rPr>
      </w:pPr>
      <w:r>
        <w:rPr>
          <w:sz w:val="24"/>
        </w:rPr>
        <w:t>Available From www.afraccess.com (Accessed on 8th Dec 2019)</w:t>
      </w:r>
      <w:bookmarkStart w:id="21" w:name="_Toc330210796"/>
      <w:bookmarkStart w:id="22" w:name="_Toc330210929"/>
    </w:p>
    <w:bookmarkEnd w:id="21"/>
    <w:bookmarkEnd w:id="22"/>
    <w:p>
      <w:pPr>
        <w:pStyle w:val="3"/>
        <w:rPr>
          <w:rFonts w:ascii="Copperplate Gothic Bold" w:hAnsi="Copperplate Gothic Bold"/>
          <w:sz w:val="24"/>
        </w:rPr>
      </w:pPr>
      <w:bookmarkStart w:id="23" w:name="_Toc330572387"/>
      <w:bookmarkStart w:id="24" w:name="_Toc28248690"/>
      <w:r>
        <w:rPr>
          <w:rFonts w:ascii="Copperplate Gothic Bold" w:hAnsi="Copperplate Gothic Bold"/>
          <w:sz w:val="24"/>
        </w:rPr>
        <w:t>Journal Articles–</w:t>
      </w:r>
      <w:bookmarkEnd w:id="23"/>
      <w:r>
        <w:rPr>
          <w:rFonts w:ascii="Copperplate Gothic Bold" w:hAnsi="Copperplate Gothic Bold"/>
          <w:sz w:val="24"/>
        </w:rPr>
        <w:t>Electronic</w:t>
      </w:r>
      <w:bookmarkEnd w:id="24"/>
    </w:p>
    <w:p>
      <w:pPr>
        <w:pStyle w:val="30"/>
        <w:numPr>
          <w:ilvl w:val="0"/>
          <w:numId w:val="5"/>
        </w:numPr>
        <w:rPr>
          <w:sz w:val="24"/>
        </w:rPr>
      </w:pPr>
      <w:r>
        <w:rPr>
          <w:sz w:val="24"/>
        </w:rPr>
        <w:t xml:space="preserve">Creating More Customer Value                                                                                                               Available From </w:t>
      </w:r>
      <w:r>
        <w:fldChar w:fldCharType="begin"/>
      </w:r>
      <w:r>
        <w:instrText xml:space="preserve"> HYPERLINK "http://www.busiensscasestudies.com" </w:instrText>
      </w:r>
      <w:r>
        <w:fldChar w:fldCharType="separate"/>
      </w:r>
      <w:r>
        <w:rPr>
          <w:rStyle w:val="18"/>
          <w:color w:val="auto"/>
          <w:sz w:val="24"/>
        </w:rPr>
        <w:t>www.busiensscasestudies.com</w:t>
      </w:r>
      <w:r>
        <w:rPr>
          <w:rStyle w:val="18"/>
          <w:color w:val="auto"/>
          <w:sz w:val="24"/>
        </w:rPr>
        <w:fldChar w:fldCharType="end"/>
      </w:r>
      <w:r>
        <w:rPr>
          <w:sz w:val="24"/>
        </w:rPr>
        <w:t xml:space="preserve"> (Accessed on 9th Dec 2019)</w:t>
      </w:r>
    </w:p>
    <w:p>
      <w:pPr>
        <w:pStyle w:val="30"/>
        <w:numPr>
          <w:ilvl w:val="0"/>
          <w:numId w:val="5"/>
        </w:numPr>
        <w:rPr>
          <w:sz w:val="24"/>
        </w:rPr>
      </w:pPr>
      <w:r>
        <w:rPr>
          <w:sz w:val="24"/>
        </w:rPr>
        <w:t xml:space="preserve">Quality Management Process                                                                                                                 Available From </w:t>
      </w:r>
      <w:r>
        <w:fldChar w:fldCharType="begin"/>
      </w:r>
      <w:r>
        <w:instrText xml:space="preserve"> HYPERLINK "http://www.investopedia.com" </w:instrText>
      </w:r>
      <w:r>
        <w:fldChar w:fldCharType="separate"/>
      </w:r>
      <w:r>
        <w:rPr>
          <w:rStyle w:val="18"/>
          <w:color w:val="auto"/>
          <w:sz w:val="24"/>
        </w:rPr>
        <w:t>www.investopedia.com</w:t>
      </w:r>
      <w:r>
        <w:rPr>
          <w:rStyle w:val="18"/>
          <w:color w:val="auto"/>
          <w:sz w:val="24"/>
        </w:rPr>
        <w:fldChar w:fldCharType="end"/>
      </w:r>
      <w:r>
        <w:rPr>
          <w:sz w:val="24"/>
        </w:rPr>
        <w:t xml:space="preserve"> (Accessed on 7th Dec 2019)</w:t>
      </w:r>
    </w:p>
    <w:p>
      <w:pPr>
        <w:pStyle w:val="30"/>
        <w:numPr>
          <w:ilvl w:val="0"/>
          <w:numId w:val="5"/>
        </w:numPr>
        <w:rPr>
          <w:sz w:val="24"/>
        </w:rPr>
      </w:pPr>
      <w:r>
        <w:rPr>
          <w:sz w:val="24"/>
        </w:rPr>
        <w:t>Secret of Achieving Customer Satisfaction</w:t>
      </w:r>
    </w:p>
    <w:p>
      <w:pPr>
        <w:pStyle w:val="30"/>
        <w:rPr>
          <w:sz w:val="24"/>
        </w:rPr>
      </w:pPr>
      <w:r>
        <w:rPr>
          <w:sz w:val="24"/>
        </w:rPr>
        <w:t>Available From www.forbes.com (Accessed on 12th Dec 2019)</w:t>
      </w:r>
    </w:p>
    <w:p>
      <w:pPr>
        <w:pStyle w:val="30"/>
        <w:numPr>
          <w:ilvl w:val="0"/>
          <w:numId w:val="5"/>
        </w:numPr>
        <w:rPr>
          <w:sz w:val="24"/>
        </w:rPr>
      </w:pPr>
      <w:r>
        <w:rPr>
          <w:sz w:val="24"/>
        </w:rPr>
        <w:t>Importance of Customer Value</w:t>
      </w:r>
    </w:p>
    <w:p>
      <w:pPr>
        <w:pStyle w:val="30"/>
        <w:rPr>
          <w:sz w:val="24"/>
        </w:rPr>
      </w:pPr>
      <w:r>
        <w:rPr>
          <w:sz w:val="24"/>
        </w:rPr>
        <w:t xml:space="preserve">Available From </w:t>
      </w:r>
      <w:r>
        <w:fldChar w:fldCharType="begin"/>
      </w:r>
      <w:r>
        <w:instrText xml:space="preserve"> HYPERLINK "http://www.raybec.com" </w:instrText>
      </w:r>
      <w:r>
        <w:fldChar w:fldCharType="separate"/>
      </w:r>
      <w:r>
        <w:rPr>
          <w:rStyle w:val="18"/>
          <w:color w:val="auto"/>
          <w:sz w:val="24"/>
        </w:rPr>
        <w:t>www.raybec.com</w:t>
      </w:r>
      <w:r>
        <w:rPr>
          <w:rStyle w:val="18"/>
          <w:color w:val="auto"/>
          <w:sz w:val="24"/>
        </w:rPr>
        <w:fldChar w:fldCharType="end"/>
      </w:r>
      <w:r>
        <w:rPr>
          <w:sz w:val="24"/>
        </w:rPr>
        <w:t xml:space="preserve"> (Accessed on 10th Dec 2019)</w:t>
      </w:r>
    </w:p>
    <w:p>
      <w:pPr>
        <w:pStyle w:val="30"/>
        <w:rPr>
          <w:sz w:val="24"/>
        </w:rPr>
      </w:pPr>
    </w:p>
    <w:p>
      <w:pPr>
        <w:rPr>
          <w:sz w:val="24"/>
        </w:rPr>
      </w:pPr>
    </w:p>
    <w:sectPr>
      <w:headerReference r:id="rId3" w:type="default"/>
      <w:footerReference r:id="rId4" w:type="default"/>
      <w:pgSz w:w="12240" w:h="15840"/>
      <w:pgMar w:top="1440" w:right="1440" w:bottom="1440" w:left="1440" w:header="720" w:footer="720" w:gutter="0"/>
      <w:pgBorders w:offsetFrom="page">
        <w:top w:val="thinThickThinSmallGap" w:color="auto" w:sz="24" w:space="24"/>
        <w:left w:val="thinThickThinSmallGap" w:color="auto" w:sz="24" w:space="24"/>
        <w:bottom w:val="thinThickThinSmallGap" w:color="auto" w:sz="24" w:space="24"/>
        <w:right w:val="thinThickThinSmallGap" w:color="auto" w:sz="24" w:space="24"/>
      </w:pgBorders>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AGaramondPro-Italic">
    <w:altName w:val="Times New Roman"/>
    <w:panose1 w:val="00000000000000000000"/>
    <w:charset w:val="00"/>
    <w:family w:val="roman"/>
    <w:pitch w:val="default"/>
    <w:sig w:usb0="00000000" w:usb1="00000000" w:usb2="00000000" w:usb3="00000000" w:csb0="00000000" w:csb1="00000000"/>
  </w:font>
  <w:font w:name="Copperplate Gothic Bold">
    <w:panose1 w:val="020E0705020206020404"/>
    <w:charset w:val="00"/>
    <w:family w:val="swiss"/>
    <w:pitch w:val="default"/>
    <w:sig w:usb0="00000003" w:usb1="00000000" w:usb2="00000000" w:usb3="00000000" w:csb0="20000001"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Borders>
        <w:top w:val="single" w:color="8064A2" w:themeColor="accent4" w:sz="4"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6703"/>
      <w:gridCol w:w="2873"/>
    </w:tblGrid>
    <w:tr>
      <w:tblPrEx>
        <w:tblBorders>
          <w:top w:val="single" w:color="8064A2" w:themeColor="accent4"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60" w:hRule="atLeast"/>
      </w:trPr>
      <w:tc>
        <w:tcPr>
          <w:tcW w:w="3500" w:type="pct"/>
        </w:tcPr>
        <w:p>
          <w:pPr>
            <w:pStyle w:val="8"/>
            <w:jc w:val="right"/>
          </w:pPr>
        </w:p>
      </w:tc>
      <w:tc>
        <w:tcPr>
          <w:tcW w:w="1500" w:type="pct"/>
          <w:shd w:val="clear" w:color="auto" w:fill="8064A2" w:themeFill="accent4"/>
        </w:tcPr>
        <w:p>
          <w:pPr>
            <w:pStyle w:val="8"/>
            <w:jc w:val="right"/>
            <w:rPr>
              <w:color w:val="FFFFFF" w:themeColor="background1"/>
            </w:rPr>
          </w:pPr>
          <w:r>
            <w:fldChar w:fldCharType="begin"/>
          </w:r>
          <w:r>
            <w:instrText xml:space="preserve"> PAGE    \* MERGEFORMAT </w:instrText>
          </w:r>
          <w:r>
            <w:fldChar w:fldCharType="separate"/>
          </w:r>
          <w:r>
            <w:rPr>
              <w:color w:val="FFFFFF" w:themeColor="background1"/>
            </w:rPr>
            <w:t>15</w:t>
          </w:r>
          <w:r>
            <w:rPr>
              <w:color w:val="FFFFFF" w:themeColor="background1"/>
            </w:rPr>
            <w:fldChar w:fldCharType="end"/>
          </w:r>
        </w:p>
      </w:tc>
    </w:tr>
  </w:tbl>
  <w:p>
    <w:pPr>
      <w:pStyle w:val="8"/>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autofit"/>
      <w:tblCellMar>
        <w:top w:w="0" w:type="dxa"/>
        <w:left w:w="108" w:type="dxa"/>
        <w:bottom w:w="0" w:type="dxa"/>
        <w:right w:w="108" w:type="dxa"/>
      </w:tblCellMar>
    </w:tblPr>
    <w:tblGrid>
      <w:gridCol w:w="1436"/>
      <w:gridCol w:w="8140"/>
    </w:tblGrid>
    <w:tr>
      <w:tblPrEx>
        <w:tblCellMar>
          <w:top w:w="0" w:type="dxa"/>
          <w:left w:w="108" w:type="dxa"/>
          <w:bottom w:w="0" w:type="dxa"/>
          <w:right w:w="108" w:type="dxa"/>
        </w:tblCellMar>
      </w:tblPrEx>
      <w:trPr>
        <w:trHeight w:val="475" w:hRule="atLeast"/>
      </w:trPr>
      <w:tc>
        <w:tcPr>
          <w:tcW w:w="750" w:type="pct"/>
          <w:shd w:val="clear" w:color="auto" w:fill="000000" w:themeFill="text1"/>
        </w:tcPr>
        <w:p>
          <w:pPr>
            <w:pStyle w:val="9"/>
            <w:rPr>
              <w:color w:val="FFFFFF" w:themeColor="background1"/>
            </w:rPr>
          </w:pPr>
        </w:p>
      </w:tc>
      <w:sdt>
        <w:sdtPr>
          <w:rPr>
            <w:rFonts w:ascii="Copperplate Gothic Bold" w:hAnsi="Copperplate Gothic Bold"/>
            <w:caps/>
            <w:color w:val="FFFF00"/>
          </w:rPr>
          <w:alias w:val="Title"/>
          <w:id w:val="78223368"/>
          <w15:dataBinding w:prefixMappings="xmlns:ns0='http://schemas.openxmlformats.org/package/2006/metadata/core-properties' xmlns:ns1='http://purl.org/dc/elements/1.1/'" w:xpath="/ns0:coreProperties[1]/ns1:title[1]" w:storeItemID="{6C3C8BC8-F283-45AE-878A-BAB7291924A1}"/>
          <w:text/>
        </w:sdtPr>
        <w:sdtEndPr>
          <w:rPr>
            <w:rFonts w:ascii="Copperplate Gothic Bold" w:hAnsi="Copperplate Gothic Bold"/>
            <w:caps/>
            <w:color w:val="FFFF00"/>
          </w:rPr>
        </w:sdtEndPr>
        <w:sdtContent>
          <w:tc>
            <w:tcPr>
              <w:tcW w:w="4250" w:type="pct"/>
              <w:shd w:val="clear" w:color="auto" w:fill="8064A2" w:themeFill="accent4"/>
              <w:vAlign w:val="center"/>
            </w:tcPr>
            <w:p>
              <w:pPr>
                <w:pStyle w:val="9"/>
                <w:jc w:val="center"/>
                <w:rPr>
                  <w:rFonts w:ascii="Copperplate Gothic Bold" w:hAnsi="Copperplate Gothic Bold"/>
                  <w:caps/>
                  <w:color w:val="FFFF00"/>
                </w:rPr>
              </w:pPr>
              <w:r>
                <w:rPr>
                  <w:rFonts w:ascii="Copperplate Gothic Bold" w:hAnsi="Copperplate Gothic Bold"/>
                  <w:caps/>
                  <w:color w:val="FFFF00"/>
                </w:rPr>
                <w:t>UNDERSTANDING AND ENGAGING IN THE CUSTOMER EXPERIENCE</w:t>
              </w:r>
            </w:p>
          </w:tc>
        </w:sdtContent>
      </w:sdt>
    </w:tr>
  </w:tbl>
  <w:p>
    <w:pPr>
      <w:pStyle w:val="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A6B86"/>
    <w:multiLevelType w:val="multilevel"/>
    <w:tmpl w:val="03DA6B86"/>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BF75A8A"/>
    <w:multiLevelType w:val="multilevel"/>
    <w:tmpl w:val="2BF75A8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8B74CBC"/>
    <w:multiLevelType w:val="multilevel"/>
    <w:tmpl w:val="48B74CB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25559B0"/>
    <w:multiLevelType w:val="multilevel"/>
    <w:tmpl w:val="525559B0"/>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7DA3606"/>
    <w:multiLevelType w:val="multilevel"/>
    <w:tmpl w:val="77DA3606"/>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drawingGridHorizontalSpacing w:val="110"/>
  <w:displayHorizontalDrawingGridEvery w:val="2"/>
  <w:characterSpacingControl w:val="doNotCompress"/>
  <w:compat>
    <w:compatSetting w:name="compatibilityMode" w:uri="http://schemas.microsoft.com/office/word" w:val="12"/>
  </w:compat>
  <w:rsids>
    <w:rsidRoot w:val="000A03B4"/>
    <w:rsid w:val="000065E5"/>
    <w:rsid w:val="000120BC"/>
    <w:rsid w:val="000159C1"/>
    <w:rsid w:val="00017089"/>
    <w:rsid w:val="00020015"/>
    <w:rsid w:val="00020B33"/>
    <w:rsid w:val="00025E9E"/>
    <w:rsid w:val="0003101C"/>
    <w:rsid w:val="0003127A"/>
    <w:rsid w:val="000314E1"/>
    <w:rsid w:val="0003152C"/>
    <w:rsid w:val="00034AE7"/>
    <w:rsid w:val="00036004"/>
    <w:rsid w:val="000366BD"/>
    <w:rsid w:val="000450E6"/>
    <w:rsid w:val="000450EC"/>
    <w:rsid w:val="00045731"/>
    <w:rsid w:val="000507F5"/>
    <w:rsid w:val="00050E3E"/>
    <w:rsid w:val="0006080D"/>
    <w:rsid w:val="000623A3"/>
    <w:rsid w:val="00062C35"/>
    <w:rsid w:val="00075375"/>
    <w:rsid w:val="00075AA0"/>
    <w:rsid w:val="00076A95"/>
    <w:rsid w:val="00081165"/>
    <w:rsid w:val="00082907"/>
    <w:rsid w:val="00084735"/>
    <w:rsid w:val="00090966"/>
    <w:rsid w:val="0009356F"/>
    <w:rsid w:val="000975C7"/>
    <w:rsid w:val="000A03B4"/>
    <w:rsid w:val="000A1849"/>
    <w:rsid w:val="000A786B"/>
    <w:rsid w:val="000B0F34"/>
    <w:rsid w:val="000B375C"/>
    <w:rsid w:val="000B3E33"/>
    <w:rsid w:val="000B5DD9"/>
    <w:rsid w:val="000B73CE"/>
    <w:rsid w:val="000C7CB2"/>
    <w:rsid w:val="000D3DAD"/>
    <w:rsid w:val="000D47A0"/>
    <w:rsid w:val="000D7AAF"/>
    <w:rsid w:val="000E2541"/>
    <w:rsid w:val="000E3590"/>
    <w:rsid w:val="000E50F6"/>
    <w:rsid w:val="000F1D01"/>
    <w:rsid w:val="000F23B6"/>
    <w:rsid w:val="000F2589"/>
    <w:rsid w:val="000F5B73"/>
    <w:rsid w:val="001033E5"/>
    <w:rsid w:val="00106212"/>
    <w:rsid w:val="0011094E"/>
    <w:rsid w:val="001137EE"/>
    <w:rsid w:val="0011421A"/>
    <w:rsid w:val="001145DD"/>
    <w:rsid w:val="00122054"/>
    <w:rsid w:val="0012265E"/>
    <w:rsid w:val="00123947"/>
    <w:rsid w:val="00130E6E"/>
    <w:rsid w:val="0013211F"/>
    <w:rsid w:val="001359D2"/>
    <w:rsid w:val="00135C64"/>
    <w:rsid w:val="00136401"/>
    <w:rsid w:val="001364BC"/>
    <w:rsid w:val="001413CB"/>
    <w:rsid w:val="001416D1"/>
    <w:rsid w:val="0014222B"/>
    <w:rsid w:val="00146430"/>
    <w:rsid w:val="00154A70"/>
    <w:rsid w:val="00155D09"/>
    <w:rsid w:val="00160396"/>
    <w:rsid w:val="001620CE"/>
    <w:rsid w:val="001649F1"/>
    <w:rsid w:val="001658F1"/>
    <w:rsid w:val="00165E4C"/>
    <w:rsid w:val="00167D68"/>
    <w:rsid w:val="001802A4"/>
    <w:rsid w:val="00181D9B"/>
    <w:rsid w:val="0018472D"/>
    <w:rsid w:val="001872D8"/>
    <w:rsid w:val="00187E19"/>
    <w:rsid w:val="00192DFE"/>
    <w:rsid w:val="00195028"/>
    <w:rsid w:val="00195D07"/>
    <w:rsid w:val="001A1685"/>
    <w:rsid w:val="001A254C"/>
    <w:rsid w:val="001A572E"/>
    <w:rsid w:val="001A6CAE"/>
    <w:rsid w:val="001B0C43"/>
    <w:rsid w:val="001B3E6A"/>
    <w:rsid w:val="001B6868"/>
    <w:rsid w:val="001B6DA2"/>
    <w:rsid w:val="001C3F0C"/>
    <w:rsid w:val="001D520F"/>
    <w:rsid w:val="001D59F5"/>
    <w:rsid w:val="001D7EE7"/>
    <w:rsid w:val="001E06FB"/>
    <w:rsid w:val="001E1385"/>
    <w:rsid w:val="001E3890"/>
    <w:rsid w:val="001E68B0"/>
    <w:rsid w:val="001E6C7E"/>
    <w:rsid w:val="001F05A2"/>
    <w:rsid w:val="001F484D"/>
    <w:rsid w:val="00200194"/>
    <w:rsid w:val="00200E85"/>
    <w:rsid w:val="0020412D"/>
    <w:rsid w:val="00205D9D"/>
    <w:rsid w:val="00206B0B"/>
    <w:rsid w:val="00206B4C"/>
    <w:rsid w:val="00206BE8"/>
    <w:rsid w:val="00212FD4"/>
    <w:rsid w:val="00223AFE"/>
    <w:rsid w:val="0022593F"/>
    <w:rsid w:val="00226C2D"/>
    <w:rsid w:val="0023205A"/>
    <w:rsid w:val="00232EDA"/>
    <w:rsid w:val="00233771"/>
    <w:rsid w:val="00237ACC"/>
    <w:rsid w:val="00237F3B"/>
    <w:rsid w:val="00240D6C"/>
    <w:rsid w:val="00255018"/>
    <w:rsid w:val="00261D7D"/>
    <w:rsid w:val="00263C41"/>
    <w:rsid w:val="002732C2"/>
    <w:rsid w:val="00275A2D"/>
    <w:rsid w:val="002767FE"/>
    <w:rsid w:val="00282322"/>
    <w:rsid w:val="002824D9"/>
    <w:rsid w:val="002844BE"/>
    <w:rsid w:val="002872E3"/>
    <w:rsid w:val="0029056F"/>
    <w:rsid w:val="00291A8E"/>
    <w:rsid w:val="00292C70"/>
    <w:rsid w:val="0029323B"/>
    <w:rsid w:val="002946E9"/>
    <w:rsid w:val="002A47AE"/>
    <w:rsid w:val="002A587A"/>
    <w:rsid w:val="002B2653"/>
    <w:rsid w:val="002B6F64"/>
    <w:rsid w:val="002B7A87"/>
    <w:rsid w:val="002C2672"/>
    <w:rsid w:val="002C4DDE"/>
    <w:rsid w:val="002C56E4"/>
    <w:rsid w:val="002D57C8"/>
    <w:rsid w:val="002D65E3"/>
    <w:rsid w:val="002D6957"/>
    <w:rsid w:val="002E22B1"/>
    <w:rsid w:val="002E4EE7"/>
    <w:rsid w:val="002F0D32"/>
    <w:rsid w:val="002F20F5"/>
    <w:rsid w:val="00304525"/>
    <w:rsid w:val="00304BFF"/>
    <w:rsid w:val="00311B6B"/>
    <w:rsid w:val="00321024"/>
    <w:rsid w:val="00321185"/>
    <w:rsid w:val="0032152A"/>
    <w:rsid w:val="00325995"/>
    <w:rsid w:val="00331E93"/>
    <w:rsid w:val="00331F76"/>
    <w:rsid w:val="00340034"/>
    <w:rsid w:val="00342568"/>
    <w:rsid w:val="003542E1"/>
    <w:rsid w:val="003566A9"/>
    <w:rsid w:val="0036080B"/>
    <w:rsid w:val="00361FA4"/>
    <w:rsid w:val="003677B0"/>
    <w:rsid w:val="003710BE"/>
    <w:rsid w:val="00371F07"/>
    <w:rsid w:val="00371FFB"/>
    <w:rsid w:val="0037437E"/>
    <w:rsid w:val="0037438C"/>
    <w:rsid w:val="00375025"/>
    <w:rsid w:val="00381596"/>
    <w:rsid w:val="00382A7B"/>
    <w:rsid w:val="0039034B"/>
    <w:rsid w:val="0039697C"/>
    <w:rsid w:val="003A031E"/>
    <w:rsid w:val="003A77AB"/>
    <w:rsid w:val="003B032A"/>
    <w:rsid w:val="003B20C6"/>
    <w:rsid w:val="003B62FB"/>
    <w:rsid w:val="003B7131"/>
    <w:rsid w:val="003C0FD7"/>
    <w:rsid w:val="003C13A7"/>
    <w:rsid w:val="003C2963"/>
    <w:rsid w:val="003C48F3"/>
    <w:rsid w:val="003C68DC"/>
    <w:rsid w:val="003C7967"/>
    <w:rsid w:val="003D0763"/>
    <w:rsid w:val="003D30EC"/>
    <w:rsid w:val="003D6627"/>
    <w:rsid w:val="003F1453"/>
    <w:rsid w:val="003F7F31"/>
    <w:rsid w:val="00402412"/>
    <w:rsid w:val="00404BF2"/>
    <w:rsid w:val="00410CF2"/>
    <w:rsid w:val="00416625"/>
    <w:rsid w:val="00417024"/>
    <w:rsid w:val="004202AE"/>
    <w:rsid w:val="00427F1A"/>
    <w:rsid w:val="00432BEF"/>
    <w:rsid w:val="00435D2E"/>
    <w:rsid w:val="00436394"/>
    <w:rsid w:val="004446C7"/>
    <w:rsid w:val="00451488"/>
    <w:rsid w:val="00454F12"/>
    <w:rsid w:val="00457323"/>
    <w:rsid w:val="00460987"/>
    <w:rsid w:val="004635C6"/>
    <w:rsid w:val="0046668C"/>
    <w:rsid w:val="004671EC"/>
    <w:rsid w:val="00473D26"/>
    <w:rsid w:val="00476152"/>
    <w:rsid w:val="00477DC2"/>
    <w:rsid w:val="00486B87"/>
    <w:rsid w:val="00487B36"/>
    <w:rsid w:val="00491183"/>
    <w:rsid w:val="00492F7F"/>
    <w:rsid w:val="00493000"/>
    <w:rsid w:val="00493499"/>
    <w:rsid w:val="00493AE3"/>
    <w:rsid w:val="00495BED"/>
    <w:rsid w:val="004A23C1"/>
    <w:rsid w:val="004B5650"/>
    <w:rsid w:val="004B5BE3"/>
    <w:rsid w:val="004C1175"/>
    <w:rsid w:val="004C2E26"/>
    <w:rsid w:val="004C7EE3"/>
    <w:rsid w:val="004D1EAA"/>
    <w:rsid w:val="004E0FC6"/>
    <w:rsid w:val="004E39BF"/>
    <w:rsid w:val="004E53BB"/>
    <w:rsid w:val="004F3C02"/>
    <w:rsid w:val="004F73B7"/>
    <w:rsid w:val="00500397"/>
    <w:rsid w:val="00501A43"/>
    <w:rsid w:val="00504DC5"/>
    <w:rsid w:val="005050A8"/>
    <w:rsid w:val="00505D5A"/>
    <w:rsid w:val="00505F88"/>
    <w:rsid w:val="00506812"/>
    <w:rsid w:val="0050764F"/>
    <w:rsid w:val="00511FFC"/>
    <w:rsid w:val="00513045"/>
    <w:rsid w:val="00514BA9"/>
    <w:rsid w:val="00515B7E"/>
    <w:rsid w:val="00517F44"/>
    <w:rsid w:val="005228CB"/>
    <w:rsid w:val="00522FFA"/>
    <w:rsid w:val="00527678"/>
    <w:rsid w:val="005300E5"/>
    <w:rsid w:val="00540A60"/>
    <w:rsid w:val="00541D6F"/>
    <w:rsid w:val="00542146"/>
    <w:rsid w:val="005424A4"/>
    <w:rsid w:val="00550862"/>
    <w:rsid w:val="00552296"/>
    <w:rsid w:val="0055247E"/>
    <w:rsid w:val="005530D2"/>
    <w:rsid w:val="005544FB"/>
    <w:rsid w:val="00557909"/>
    <w:rsid w:val="0056429D"/>
    <w:rsid w:val="0057020E"/>
    <w:rsid w:val="0057236B"/>
    <w:rsid w:val="005745BC"/>
    <w:rsid w:val="00577701"/>
    <w:rsid w:val="005808D8"/>
    <w:rsid w:val="00583079"/>
    <w:rsid w:val="00583446"/>
    <w:rsid w:val="00592175"/>
    <w:rsid w:val="0059506B"/>
    <w:rsid w:val="005A2501"/>
    <w:rsid w:val="005A68EC"/>
    <w:rsid w:val="005B125B"/>
    <w:rsid w:val="005B1263"/>
    <w:rsid w:val="005B7DFA"/>
    <w:rsid w:val="005C2DBC"/>
    <w:rsid w:val="005C473B"/>
    <w:rsid w:val="005C7B30"/>
    <w:rsid w:val="005C7F2D"/>
    <w:rsid w:val="005D05D0"/>
    <w:rsid w:val="005D409A"/>
    <w:rsid w:val="005E0FD5"/>
    <w:rsid w:val="005E55CA"/>
    <w:rsid w:val="005F057D"/>
    <w:rsid w:val="005F2B88"/>
    <w:rsid w:val="005F2D3F"/>
    <w:rsid w:val="005F6EB5"/>
    <w:rsid w:val="00600EAF"/>
    <w:rsid w:val="00602467"/>
    <w:rsid w:val="00604FA0"/>
    <w:rsid w:val="0061235C"/>
    <w:rsid w:val="006127FC"/>
    <w:rsid w:val="00612E90"/>
    <w:rsid w:val="006141C9"/>
    <w:rsid w:val="00614C3C"/>
    <w:rsid w:val="006165F4"/>
    <w:rsid w:val="006167FE"/>
    <w:rsid w:val="00620CBA"/>
    <w:rsid w:val="006238A5"/>
    <w:rsid w:val="006255E8"/>
    <w:rsid w:val="00625984"/>
    <w:rsid w:val="00635A07"/>
    <w:rsid w:val="006426BD"/>
    <w:rsid w:val="006434AC"/>
    <w:rsid w:val="0064695E"/>
    <w:rsid w:val="00646E4F"/>
    <w:rsid w:val="0065116C"/>
    <w:rsid w:val="00654C00"/>
    <w:rsid w:val="006576F2"/>
    <w:rsid w:val="00666A4A"/>
    <w:rsid w:val="00671174"/>
    <w:rsid w:val="006734E8"/>
    <w:rsid w:val="0067651A"/>
    <w:rsid w:val="00680EAD"/>
    <w:rsid w:val="006848F0"/>
    <w:rsid w:val="0069083D"/>
    <w:rsid w:val="00693C7F"/>
    <w:rsid w:val="00696392"/>
    <w:rsid w:val="006A0217"/>
    <w:rsid w:val="006A05BA"/>
    <w:rsid w:val="006A37E8"/>
    <w:rsid w:val="006A3C64"/>
    <w:rsid w:val="006B6285"/>
    <w:rsid w:val="006B7EF6"/>
    <w:rsid w:val="006C0E15"/>
    <w:rsid w:val="006C15FC"/>
    <w:rsid w:val="006C18B1"/>
    <w:rsid w:val="006C2CEB"/>
    <w:rsid w:val="006C4ABA"/>
    <w:rsid w:val="006C51E7"/>
    <w:rsid w:val="006D1C18"/>
    <w:rsid w:val="006D4105"/>
    <w:rsid w:val="006E090E"/>
    <w:rsid w:val="006E3222"/>
    <w:rsid w:val="006E4C8A"/>
    <w:rsid w:val="00700C6C"/>
    <w:rsid w:val="00706940"/>
    <w:rsid w:val="007138FD"/>
    <w:rsid w:val="007142B5"/>
    <w:rsid w:val="007160DD"/>
    <w:rsid w:val="00717243"/>
    <w:rsid w:val="00717EC2"/>
    <w:rsid w:val="00722F49"/>
    <w:rsid w:val="00723BCC"/>
    <w:rsid w:val="00726B02"/>
    <w:rsid w:val="00733811"/>
    <w:rsid w:val="00734A9B"/>
    <w:rsid w:val="00743AB9"/>
    <w:rsid w:val="00743C92"/>
    <w:rsid w:val="00744EA3"/>
    <w:rsid w:val="00744FF0"/>
    <w:rsid w:val="007454FF"/>
    <w:rsid w:val="00750C99"/>
    <w:rsid w:val="0075105D"/>
    <w:rsid w:val="00754767"/>
    <w:rsid w:val="00755580"/>
    <w:rsid w:val="00763302"/>
    <w:rsid w:val="0076547E"/>
    <w:rsid w:val="00765EE1"/>
    <w:rsid w:val="00770954"/>
    <w:rsid w:val="00772686"/>
    <w:rsid w:val="0077380C"/>
    <w:rsid w:val="007741FE"/>
    <w:rsid w:val="00777A9B"/>
    <w:rsid w:val="007816E9"/>
    <w:rsid w:val="00786C8A"/>
    <w:rsid w:val="0078769D"/>
    <w:rsid w:val="007916DF"/>
    <w:rsid w:val="00792A16"/>
    <w:rsid w:val="0079394D"/>
    <w:rsid w:val="00797BA3"/>
    <w:rsid w:val="00797D20"/>
    <w:rsid w:val="007A1595"/>
    <w:rsid w:val="007A217D"/>
    <w:rsid w:val="007A37A9"/>
    <w:rsid w:val="007A3A54"/>
    <w:rsid w:val="007A4ECF"/>
    <w:rsid w:val="007A6999"/>
    <w:rsid w:val="007B022B"/>
    <w:rsid w:val="007B2157"/>
    <w:rsid w:val="007B6E3E"/>
    <w:rsid w:val="007D0195"/>
    <w:rsid w:val="007D0918"/>
    <w:rsid w:val="007D595C"/>
    <w:rsid w:val="007D7793"/>
    <w:rsid w:val="007E1515"/>
    <w:rsid w:val="007E1B48"/>
    <w:rsid w:val="007E244A"/>
    <w:rsid w:val="007E6B4B"/>
    <w:rsid w:val="007F162A"/>
    <w:rsid w:val="007F1D81"/>
    <w:rsid w:val="007F318C"/>
    <w:rsid w:val="007F6F23"/>
    <w:rsid w:val="008010E1"/>
    <w:rsid w:val="00804AD6"/>
    <w:rsid w:val="0081234A"/>
    <w:rsid w:val="008165A2"/>
    <w:rsid w:val="0082422B"/>
    <w:rsid w:val="00824FF9"/>
    <w:rsid w:val="00831290"/>
    <w:rsid w:val="008409B3"/>
    <w:rsid w:val="00842255"/>
    <w:rsid w:val="00844F37"/>
    <w:rsid w:val="00850117"/>
    <w:rsid w:val="00853334"/>
    <w:rsid w:val="00853923"/>
    <w:rsid w:val="00854D00"/>
    <w:rsid w:val="00857052"/>
    <w:rsid w:val="00862BC9"/>
    <w:rsid w:val="0086301F"/>
    <w:rsid w:val="008672D3"/>
    <w:rsid w:val="00874C88"/>
    <w:rsid w:val="00875960"/>
    <w:rsid w:val="008774C3"/>
    <w:rsid w:val="008815D9"/>
    <w:rsid w:val="00882DA0"/>
    <w:rsid w:val="0088410E"/>
    <w:rsid w:val="00890084"/>
    <w:rsid w:val="00893447"/>
    <w:rsid w:val="00894F28"/>
    <w:rsid w:val="0089519C"/>
    <w:rsid w:val="00895F26"/>
    <w:rsid w:val="00896296"/>
    <w:rsid w:val="008A1007"/>
    <w:rsid w:val="008A218E"/>
    <w:rsid w:val="008B03C3"/>
    <w:rsid w:val="008B0B36"/>
    <w:rsid w:val="008B1BA6"/>
    <w:rsid w:val="008B2FD2"/>
    <w:rsid w:val="008B6BDA"/>
    <w:rsid w:val="008B7B84"/>
    <w:rsid w:val="008C283A"/>
    <w:rsid w:val="008C551B"/>
    <w:rsid w:val="008C5ED5"/>
    <w:rsid w:val="008C6FC3"/>
    <w:rsid w:val="008C70BB"/>
    <w:rsid w:val="008C76D3"/>
    <w:rsid w:val="008D688C"/>
    <w:rsid w:val="008D785A"/>
    <w:rsid w:val="008E5C44"/>
    <w:rsid w:val="008E668C"/>
    <w:rsid w:val="008F48C8"/>
    <w:rsid w:val="008F4976"/>
    <w:rsid w:val="0090258D"/>
    <w:rsid w:val="00905BFE"/>
    <w:rsid w:val="00912481"/>
    <w:rsid w:val="009130CB"/>
    <w:rsid w:val="009143A2"/>
    <w:rsid w:val="009149DE"/>
    <w:rsid w:val="00920C02"/>
    <w:rsid w:val="0092647C"/>
    <w:rsid w:val="00930637"/>
    <w:rsid w:val="00930834"/>
    <w:rsid w:val="009312CE"/>
    <w:rsid w:val="00933434"/>
    <w:rsid w:val="009344AB"/>
    <w:rsid w:val="00940C9A"/>
    <w:rsid w:val="00951740"/>
    <w:rsid w:val="00962699"/>
    <w:rsid w:val="0096531C"/>
    <w:rsid w:val="00971F1B"/>
    <w:rsid w:val="0097221C"/>
    <w:rsid w:val="00973617"/>
    <w:rsid w:val="00976155"/>
    <w:rsid w:val="009773D4"/>
    <w:rsid w:val="009777EA"/>
    <w:rsid w:val="00977FAF"/>
    <w:rsid w:val="0098182D"/>
    <w:rsid w:val="009832AF"/>
    <w:rsid w:val="0098617A"/>
    <w:rsid w:val="0098638B"/>
    <w:rsid w:val="0098696F"/>
    <w:rsid w:val="009934A6"/>
    <w:rsid w:val="00997AA2"/>
    <w:rsid w:val="009A0B0C"/>
    <w:rsid w:val="009A2A0E"/>
    <w:rsid w:val="009A4B42"/>
    <w:rsid w:val="009A5490"/>
    <w:rsid w:val="009B44BC"/>
    <w:rsid w:val="009C1867"/>
    <w:rsid w:val="009C234D"/>
    <w:rsid w:val="009C52D1"/>
    <w:rsid w:val="009D4943"/>
    <w:rsid w:val="009D6109"/>
    <w:rsid w:val="009E26E2"/>
    <w:rsid w:val="009F042A"/>
    <w:rsid w:val="009F1234"/>
    <w:rsid w:val="009F17E4"/>
    <w:rsid w:val="00A0243C"/>
    <w:rsid w:val="00A05D92"/>
    <w:rsid w:val="00A070B5"/>
    <w:rsid w:val="00A10697"/>
    <w:rsid w:val="00A12948"/>
    <w:rsid w:val="00A12ECC"/>
    <w:rsid w:val="00A13BFF"/>
    <w:rsid w:val="00A14795"/>
    <w:rsid w:val="00A23E63"/>
    <w:rsid w:val="00A30FFD"/>
    <w:rsid w:val="00A31286"/>
    <w:rsid w:val="00A331F0"/>
    <w:rsid w:val="00A3329A"/>
    <w:rsid w:val="00A334E9"/>
    <w:rsid w:val="00A342F5"/>
    <w:rsid w:val="00A37A31"/>
    <w:rsid w:val="00A40F35"/>
    <w:rsid w:val="00A4108A"/>
    <w:rsid w:val="00A51CED"/>
    <w:rsid w:val="00A5289B"/>
    <w:rsid w:val="00A55B9E"/>
    <w:rsid w:val="00A56C5B"/>
    <w:rsid w:val="00A64711"/>
    <w:rsid w:val="00A6638B"/>
    <w:rsid w:val="00A70512"/>
    <w:rsid w:val="00A727DB"/>
    <w:rsid w:val="00A728C1"/>
    <w:rsid w:val="00A733F3"/>
    <w:rsid w:val="00A74E77"/>
    <w:rsid w:val="00A753AA"/>
    <w:rsid w:val="00A82F9A"/>
    <w:rsid w:val="00A878A5"/>
    <w:rsid w:val="00A95677"/>
    <w:rsid w:val="00A97455"/>
    <w:rsid w:val="00AA160B"/>
    <w:rsid w:val="00AA1A04"/>
    <w:rsid w:val="00AA1BF5"/>
    <w:rsid w:val="00AA1C9D"/>
    <w:rsid w:val="00AA2639"/>
    <w:rsid w:val="00AA2690"/>
    <w:rsid w:val="00AA3FAA"/>
    <w:rsid w:val="00AA5610"/>
    <w:rsid w:val="00AA616F"/>
    <w:rsid w:val="00AA674B"/>
    <w:rsid w:val="00AB0D3F"/>
    <w:rsid w:val="00AB0E01"/>
    <w:rsid w:val="00AB11F7"/>
    <w:rsid w:val="00AB2271"/>
    <w:rsid w:val="00AB30BC"/>
    <w:rsid w:val="00AC3AFC"/>
    <w:rsid w:val="00AC60A1"/>
    <w:rsid w:val="00AD1930"/>
    <w:rsid w:val="00AD2EEE"/>
    <w:rsid w:val="00AD6FFC"/>
    <w:rsid w:val="00AD72D5"/>
    <w:rsid w:val="00AD750C"/>
    <w:rsid w:val="00AD7E62"/>
    <w:rsid w:val="00AE3F4E"/>
    <w:rsid w:val="00AE460C"/>
    <w:rsid w:val="00AF01F7"/>
    <w:rsid w:val="00AF1040"/>
    <w:rsid w:val="00AF1FBF"/>
    <w:rsid w:val="00AF38F3"/>
    <w:rsid w:val="00AF5204"/>
    <w:rsid w:val="00AF7165"/>
    <w:rsid w:val="00B12ADC"/>
    <w:rsid w:val="00B263F1"/>
    <w:rsid w:val="00B26B03"/>
    <w:rsid w:val="00B35DE4"/>
    <w:rsid w:val="00B372F7"/>
    <w:rsid w:val="00B37754"/>
    <w:rsid w:val="00B42AAB"/>
    <w:rsid w:val="00B460F3"/>
    <w:rsid w:val="00B50F98"/>
    <w:rsid w:val="00B52840"/>
    <w:rsid w:val="00B56F2A"/>
    <w:rsid w:val="00B61E10"/>
    <w:rsid w:val="00B620C1"/>
    <w:rsid w:val="00B62BFB"/>
    <w:rsid w:val="00B63BB3"/>
    <w:rsid w:val="00B656B9"/>
    <w:rsid w:val="00B66694"/>
    <w:rsid w:val="00B7004D"/>
    <w:rsid w:val="00B7302F"/>
    <w:rsid w:val="00B73A9D"/>
    <w:rsid w:val="00B75D37"/>
    <w:rsid w:val="00B76403"/>
    <w:rsid w:val="00B80F20"/>
    <w:rsid w:val="00B85452"/>
    <w:rsid w:val="00B85FBA"/>
    <w:rsid w:val="00B8615A"/>
    <w:rsid w:val="00B8736C"/>
    <w:rsid w:val="00B90723"/>
    <w:rsid w:val="00B934CA"/>
    <w:rsid w:val="00BA1D29"/>
    <w:rsid w:val="00BA6D37"/>
    <w:rsid w:val="00BA781D"/>
    <w:rsid w:val="00BB07C5"/>
    <w:rsid w:val="00BC1928"/>
    <w:rsid w:val="00BC24CB"/>
    <w:rsid w:val="00BC4B32"/>
    <w:rsid w:val="00BC7CCA"/>
    <w:rsid w:val="00BD0C0D"/>
    <w:rsid w:val="00BD24B0"/>
    <w:rsid w:val="00BD3C86"/>
    <w:rsid w:val="00BD6FDA"/>
    <w:rsid w:val="00BE0DDF"/>
    <w:rsid w:val="00BE20F3"/>
    <w:rsid w:val="00BE2A1C"/>
    <w:rsid w:val="00BF3D14"/>
    <w:rsid w:val="00BF6ADC"/>
    <w:rsid w:val="00C02078"/>
    <w:rsid w:val="00C02839"/>
    <w:rsid w:val="00C03A3F"/>
    <w:rsid w:val="00C04529"/>
    <w:rsid w:val="00C11474"/>
    <w:rsid w:val="00C123A7"/>
    <w:rsid w:val="00C15B7E"/>
    <w:rsid w:val="00C161AF"/>
    <w:rsid w:val="00C23A82"/>
    <w:rsid w:val="00C25A89"/>
    <w:rsid w:val="00C2711B"/>
    <w:rsid w:val="00C30F30"/>
    <w:rsid w:val="00C316F1"/>
    <w:rsid w:val="00C37587"/>
    <w:rsid w:val="00C43705"/>
    <w:rsid w:val="00C46C28"/>
    <w:rsid w:val="00C51218"/>
    <w:rsid w:val="00C53359"/>
    <w:rsid w:val="00C538F4"/>
    <w:rsid w:val="00C56248"/>
    <w:rsid w:val="00C57C8D"/>
    <w:rsid w:val="00C60E87"/>
    <w:rsid w:val="00C665FE"/>
    <w:rsid w:val="00C679E1"/>
    <w:rsid w:val="00C67CE2"/>
    <w:rsid w:val="00C72045"/>
    <w:rsid w:val="00C723F8"/>
    <w:rsid w:val="00C81E41"/>
    <w:rsid w:val="00C82161"/>
    <w:rsid w:val="00C82CF5"/>
    <w:rsid w:val="00C86989"/>
    <w:rsid w:val="00C86E49"/>
    <w:rsid w:val="00C903DF"/>
    <w:rsid w:val="00C93BC7"/>
    <w:rsid w:val="00C94DB7"/>
    <w:rsid w:val="00C969E3"/>
    <w:rsid w:val="00CA2985"/>
    <w:rsid w:val="00CA384B"/>
    <w:rsid w:val="00CA42DC"/>
    <w:rsid w:val="00CA52A2"/>
    <w:rsid w:val="00CB097B"/>
    <w:rsid w:val="00CB257B"/>
    <w:rsid w:val="00CB40F0"/>
    <w:rsid w:val="00CB53B4"/>
    <w:rsid w:val="00CC2431"/>
    <w:rsid w:val="00CC4570"/>
    <w:rsid w:val="00CC7482"/>
    <w:rsid w:val="00CD38C4"/>
    <w:rsid w:val="00CD43DC"/>
    <w:rsid w:val="00CE7651"/>
    <w:rsid w:val="00CF1C20"/>
    <w:rsid w:val="00CF27AF"/>
    <w:rsid w:val="00CF32F3"/>
    <w:rsid w:val="00D0155F"/>
    <w:rsid w:val="00D02DD2"/>
    <w:rsid w:val="00D06B56"/>
    <w:rsid w:val="00D0730D"/>
    <w:rsid w:val="00D11282"/>
    <w:rsid w:val="00D1495B"/>
    <w:rsid w:val="00D14EF2"/>
    <w:rsid w:val="00D14FE3"/>
    <w:rsid w:val="00D20347"/>
    <w:rsid w:val="00D20964"/>
    <w:rsid w:val="00D22872"/>
    <w:rsid w:val="00D23E12"/>
    <w:rsid w:val="00D247F3"/>
    <w:rsid w:val="00D2532C"/>
    <w:rsid w:val="00D36A17"/>
    <w:rsid w:val="00D4128A"/>
    <w:rsid w:val="00D44E14"/>
    <w:rsid w:val="00D45975"/>
    <w:rsid w:val="00D472AD"/>
    <w:rsid w:val="00D50358"/>
    <w:rsid w:val="00D505A5"/>
    <w:rsid w:val="00D537DE"/>
    <w:rsid w:val="00D5502A"/>
    <w:rsid w:val="00D71641"/>
    <w:rsid w:val="00D72B41"/>
    <w:rsid w:val="00D73F89"/>
    <w:rsid w:val="00D74CE9"/>
    <w:rsid w:val="00D76BD5"/>
    <w:rsid w:val="00D80CF0"/>
    <w:rsid w:val="00D90E79"/>
    <w:rsid w:val="00D935D7"/>
    <w:rsid w:val="00D95372"/>
    <w:rsid w:val="00D97A90"/>
    <w:rsid w:val="00DA3497"/>
    <w:rsid w:val="00DA3C49"/>
    <w:rsid w:val="00DA3F92"/>
    <w:rsid w:val="00DA4767"/>
    <w:rsid w:val="00DA5BC4"/>
    <w:rsid w:val="00DA692D"/>
    <w:rsid w:val="00DB0345"/>
    <w:rsid w:val="00DB4A6A"/>
    <w:rsid w:val="00DB6971"/>
    <w:rsid w:val="00DC2128"/>
    <w:rsid w:val="00DC4089"/>
    <w:rsid w:val="00DC6314"/>
    <w:rsid w:val="00DC7BFC"/>
    <w:rsid w:val="00DD631D"/>
    <w:rsid w:val="00DE31DD"/>
    <w:rsid w:val="00DE52E3"/>
    <w:rsid w:val="00DE680B"/>
    <w:rsid w:val="00DE6EED"/>
    <w:rsid w:val="00DF1243"/>
    <w:rsid w:val="00DF41CA"/>
    <w:rsid w:val="00E01616"/>
    <w:rsid w:val="00E050D6"/>
    <w:rsid w:val="00E14B58"/>
    <w:rsid w:val="00E17189"/>
    <w:rsid w:val="00E20CEE"/>
    <w:rsid w:val="00E409F1"/>
    <w:rsid w:val="00E43C56"/>
    <w:rsid w:val="00E4725D"/>
    <w:rsid w:val="00E47405"/>
    <w:rsid w:val="00E60B26"/>
    <w:rsid w:val="00E61F6D"/>
    <w:rsid w:val="00E62120"/>
    <w:rsid w:val="00E630D1"/>
    <w:rsid w:val="00E649A0"/>
    <w:rsid w:val="00E64E94"/>
    <w:rsid w:val="00E667D0"/>
    <w:rsid w:val="00E677D0"/>
    <w:rsid w:val="00E708AB"/>
    <w:rsid w:val="00E711CE"/>
    <w:rsid w:val="00E743D6"/>
    <w:rsid w:val="00E74E66"/>
    <w:rsid w:val="00E76D0A"/>
    <w:rsid w:val="00E84EF8"/>
    <w:rsid w:val="00E90461"/>
    <w:rsid w:val="00E90D97"/>
    <w:rsid w:val="00E922EA"/>
    <w:rsid w:val="00E94227"/>
    <w:rsid w:val="00E96D5D"/>
    <w:rsid w:val="00EA09BD"/>
    <w:rsid w:val="00EA20D8"/>
    <w:rsid w:val="00EA4A62"/>
    <w:rsid w:val="00EA6D8E"/>
    <w:rsid w:val="00EB05D2"/>
    <w:rsid w:val="00EB0DF8"/>
    <w:rsid w:val="00EB1A93"/>
    <w:rsid w:val="00EB23E6"/>
    <w:rsid w:val="00EB6AAF"/>
    <w:rsid w:val="00EB6EFF"/>
    <w:rsid w:val="00EC1C15"/>
    <w:rsid w:val="00EC2FA7"/>
    <w:rsid w:val="00EC7357"/>
    <w:rsid w:val="00ED0009"/>
    <w:rsid w:val="00ED2912"/>
    <w:rsid w:val="00ED2F02"/>
    <w:rsid w:val="00ED4F10"/>
    <w:rsid w:val="00ED74A4"/>
    <w:rsid w:val="00EE163C"/>
    <w:rsid w:val="00EE6467"/>
    <w:rsid w:val="00EE6A8A"/>
    <w:rsid w:val="00EE72CC"/>
    <w:rsid w:val="00EF2D1B"/>
    <w:rsid w:val="00EF31B4"/>
    <w:rsid w:val="00EF6062"/>
    <w:rsid w:val="00EF65C9"/>
    <w:rsid w:val="00EF7BC3"/>
    <w:rsid w:val="00F035CE"/>
    <w:rsid w:val="00F1430F"/>
    <w:rsid w:val="00F14F4D"/>
    <w:rsid w:val="00F16122"/>
    <w:rsid w:val="00F17BA6"/>
    <w:rsid w:val="00F20C4B"/>
    <w:rsid w:val="00F2219D"/>
    <w:rsid w:val="00F22449"/>
    <w:rsid w:val="00F24F48"/>
    <w:rsid w:val="00F26DC8"/>
    <w:rsid w:val="00F37E7D"/>
    <w:rsid w:val="00F522B2"/>
    <w:rsid w:val="00F53386"/>
    <w:rsid w:val="00F54957"/>
    <w:rsid w:val="00F63642"/>
    <w:rsid w:val="00F63711"/>
    <w:rsid w:val="00F64E40"/>
    <w:rsid w:val="00F67345"/>
    <w:rsid w:val="00F67B32"/>
    <w:rsid w:val="00F76973"/>
    <w:rsid w:val="00F80F02"/>
    <w:rsid w:val="00F82505"/>
    <w:rsid w:val="00F84AFE"/>
    <w:rsid w:val="00F84FB2"/>
    <w:rsid w:val="00F86FEC"/>
    <w:rsid w:val="00F9230D"/>
    <w:rsid w:val="00FA0AA7"/>
    <w:rsid w:val="00FA3AF2"/>
    <w:rsid w:val="00FB1A2F"/>
    <w:rsid w:val="00FB30CE"/>
    <w:rsid w:val="00FB3C88"/>
    <w:rsid w:val="00FC01AC"/>
    <w:rsid w:val="00FC2125"/>
    <w:rsid w:val="00FC2A5E"/>
    <w:rsid w:val="00FC31C2"/>
    <w:rsid w:val="00FC6ACE"/>
    <w:rsid w:val="00FD0E1E"/>
    <w:rsid w:val="00FD1A22"/>
    <w:rsid w:val="00FD3700"/>
    <w:rsid w:val="00FD63E4"/>
    <w:rsid w:val="00FE1218"/>
    <w:rsid w:val="00FE227D"/>
    <w:rsid w:val="00FF0A39"/>
    <w:rsid w:val="00FF0BE9"/>
    <w:rsid w:val="00FF5962"/>
    <w:rsid w:val="00FF5FCF"/>
    <w:rsid w:val="1DA51577"/>
    <w:rsid w:val="2C60082B"/>
    <w:rsid w:val="35C2501A"/>
    <w:rsid w:val="427A4129"/>
    <w:rsid w:val="4A08329C"/>
    <w:rsid w:val="56526A6B"/>
    <w:rsid w:val="63FE27FA"/>
    <w:rsid w:val="754801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4"/>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2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lang w:val="en-GB"/>
    </w:rPr>
  </w:style>
  <w:style w:type="paragraph" w:styleId="4">
    <w:name w:val="heading 3"/>
    <w:basedOn w:val="1"/>
    <w:next w:val="1"/>
    <w:link w:val="43"/>
    <w:unhideWhenUsed/>
    <w:qFormat/>
    <w:uiPriority w:val="9"/>
    <w:pPr>
      <w:keepNext/>
      <w:keepLines/>
      <w:spacing w:before="200" w:after="0"/>
      <w:outlineLvl w:val="2"/>
    </w:pPr>
    <w:rPr>
      <w:rFonts w:asciiTheme="majorHAnsi" w:hAnsiTheme="majorHAnsi" w:eastAsiaTheme="majorEastAsia" w:cstheme="majorBidi"/>
      <w:b/>
      <w:bCs/>
      <w:color w:val="4F81BD" w:themeColor="accent1"/>
    </w:rPr>
  </w:style>
  <w:style w:type="paragraph" w:styleId="5">
    <w:name w:val="heading 4"/>
    <w:basedOn w:val="1"/>
    <w:next w:val="1"/>
    <w:link w:val="34"/>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rPr>
  </w:style>
  <w:style w:type="character" w:default="1" w:styleId="15">
    <w:name w:val="Default Paragraph Font"/>
    <w:semiHidden/>
    <w:unhideWhenUsed/>
    <w:qFormat/>
    <w:uiPriority w:val="1"/>
  </w:style>
  <w:style w:type="table" w:default="1" w:styleId="20">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7"/>
    <w:semiHidden/>
    <w:unhideWhenUsed/>
    <w:qFormat/>
    <w:uiPriority w:val="99"/>
    <w:pPr>
      <w:spacing w:after="0" w:line="240" w:lineRule="auto"/>
    </w:pPr>
    <w:rPr>
      <w:rFonts w:ascii="Tahoma" w:hAnsi="Tahoma" w:cs="Tahoma"/>
      <w:sz w:val="16"/>
      <w:szCs w:val="16"/>
    </w:rPr>
  </w:style>
  <w:style w:type="paragraph" w:styleId="7">
    <w:name w:val="caption"/>
    <w:basedOn w:val="1"/>
    <w:next w:val="1"/>
    <w:unhideWhenUsed/>
    <w:qFormat/>
    <w:uiPriority w:val="35"/>
    <w:pPr>
      <w:spacing w:line="240" w:lineRule="auto"/>
    </w:pPr>
    <w:rPr>
      <w:b/>
      <w:bCs/>
      <w:color w:val="4F81BD" w:themeColor="accent1"/>
      <w:sz w:val="18"/>
      <w:szCs w:val="18"/>
    </w:rPr>
  </w:style>
  <w:style w:type="paragraph" w:styleId="8">
    <w:name w:val="footer"/>
    <w:basedOn w:val="1"/>
    <w:link w:val="26"/>
    <w:unhideWhenUsed/>
    <w:qFormat/>
    <w:uiPriority w:val="99"/>
    <w:pPr>
      <w:tabs>
        <w:tab w:val="center" w:pos="4680"/>
        <w:tab w:val="right" w:pos="9360"/>
      </w:tabs>
      <w:spacing w:after="0" w:line="240" w:lineRule="auto"/>
    </w:pPr>
  </w:style>
  <w:style w:type="paragraph" w:styleId="9">
    <w:name w:val="header"/>
    <w:basedOn w:val="1"/>
    <w:link w:val="25"/>
    <w:unhideWhenUsed/>
    <w:qFormat/>
    <w:uiPriority w:val="99"/>
    <w:pPr>
      <w:tabs>
        <w:tab w:val="center" w:pos="4680"/>
        <w:tab w:val="right" w:pos="9360"/>
      </w:tabs>
      <w:spacing w:after="0" w:line="240" w:lineRule="auto"/>
    </w:pPr>
  </w:style>
  <w:style w:type="paragraph" w:styleId="10">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1">
    <w:name w:val="Title"/>
    <w:basedOn w:val="1"/>
    <w:next w:val="1"/>
    <w:link w:val="22"/>
    <w:qFormat/>
    <w:uiPriority w:val="10"/>
    <w:pPr>
      <w:pBdr>
        <w:bottom w:val="single" w:color="4F81BD" w:sz="8" w:space="4"/>
      </w:pBdr>
      <w:spacing w:after="300" w:line="240" w:lineRule="auto"/>
      <w:contextualSpacing/>
    </w:pPr>
    <w:rPr>
      <w:rFonts w:ascii="Calibri" w:hAnsi="Calibri" w:eastAsia="MS Gothic" w:cs="Times New Roman"/>
      <w:color w:val="17365D"/>
      <w:spacing w:val="5"/>
      <w:kern w:val="28"/>
      <w:sz w:val="52"/>
      <w:szCs w:val="52"/>
    </w:r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20"/>
    </w:pPr>
  </w:style>
  <w:style w:type="paragraph" w:styleId="14">
    <w:name w:val="toc 3"/>
    <w:basedOn w:val="1"/>
    <w:next w:val="1"/>
    <w:unhideWhenUsed/>
    <w:qFormat/>
    <w:uiPriority w:val="39"/>
    <w:pPr>
      <w:spacing w:after="100"/>
      <w:ind w:left="440"/>
    </w:pPr>
  </w:style>
  <w:style w:type="character" w:styleId="16">
    <w:name w:val="Emphasis"/>
    <w:basedOn w:val="15"/>
    <w:qFormat/>
    <w:uiPriority w:val="20"/>
    <w:rPr>
      <w:i/>
      <w:iCs/>
    </w:rPr>
  </w:style>
  <w:style w:type="character" w:styleId="17">
    <w:name w:val="FollowedHyperlink"/>
    <w:basedOn w:val="15"/>
    <w:semiHidden/>
    <w:unhideWhenUsed/>
    <w:qFormat/>
    <w:uiPriority w:val="99"/>
    <w:rPr>
      <w:color w:val="800080" w:themeColor="followedHyperlink"/>
      <w:u w:val="single"/>
    </w:rPr>
  </w:style>
  <w:style w:type="character" w:styleId="18">
    <w:name w:val="Hyperlink"/>
    <w:basedOn w:val="15"/>
    <w:unhideWhenUsed/>
    <w:qFormat/>
    <w:uiPriority w:val="99"/>
    <w:rPr>
      <w:color w:val="0000FF"/>
      <w:u w:val="none"/>
    </w:rPr>
  </w:style>
  <w:style w:type="character" w:styleId="19">
    <w:name w:val="Strong"/>
    <w:basedOn w:val="15"/>
    <w:qFormat/>
    <w:uiPriority w:val="22"/>
    <w:rPr>
      <w:b/>
      <w:bCs/>
    </w:rPr>
  </w:style>
  <w:style w:type="table" w:styleId="21">
    <w:name w:val="Table Grid"/>
    <w:basedOn w:val="20"/>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customStyle="1" w:styleId="22">
    <w:name w:val="Title Char"/>
    <w:basedOn w:val="15"/>
    <w:link w:val="11"/>
    <w:qFormat/>
    <w:uiPriority w:val="10"/>
    <w:rPr>
      <w:rFonts w:ascii="Calibri" w:hAnsi="Calibri" w:eastAsia="MS Gothic" w:cs="Times New Roman"/>
      <w:color w:val="17365D"/>
      <w:spacing w:val="5"/>
      <w:kern w:val="28"/>
      <w:sz w:val="52"/>
      <w:szCs w:val="52"/>
    </w:rPr>
  </w:style>
  <w:style w:type="character" w:customStyle="1" w:styleId="23">
    <w:name w:val="Book Title"/>
    <w:basedOn w:val="15"/>
    <w:qFormat/>
    <w:uiPriority w:val="33"/>
    <w:rPr>
      <w:b/>
      <w:bCs/>
      <w:smallCaps/>
      <w:spacing w:val="5"/>
    </w:rPr>
  </w:style>
  <w:style w:type="character" w:customStyle="1" w:styleId="24">
    <w:name w:val="Heading 1 Char"/>
    <w:basedOn w:val="15"/>
    <w:link w:val="2"/>
    <w:qFormat/>
    <w:uiPriority w:val="9"/>
    <w:rPr>
      <w:rFonts w:asciiTheme="majorHAnsi" w:hAnsiTheme="majorHAnsi" w:eastAsiaTheme="majorEastAsia" w:cstheme="majorBidi"/>
      <w:b/>
      <w:bCs/>
      <w:color w:val="366091" w:themeColor="accent1" w:themeShade="BF"/>
      <w:sz w:val="28"/>
      <w:szCs w:val="28"/>
    </w:rPr>
  </w:style>
  <w:style w:type="character" w:customStyle="1" w:styleId="25">
    <w:name w:val="Header Char"/>
    <w:basedOn w:val="15"/>
    <w:link w:val="9"/>
    <w:qFormat/>
    <w:uiPriority w:val="99"/>
  </w:style>
  <w:style w:type="character" w:customStyle="1" w:styleId="26">
    <w:name w:val="Footer Char"/>
    <w:basedOn w:val="15"/>
    <w:link w:val="8"/>
    <w:qFormat/>
    <w:uiPriority w:val="99"/>
  </w:style>
  <w:style w:type="character" w:customStyle="1" w:styleId="27">
    <w:name w:val="Balloon Text Char"/>
    <w:basedOn w:val="15"/>
    <w:link w:val="6"/>
    <w:semiHidden/>
    <w:qFormat/>
    <w:uiPriority w:val="99"/>
    <w:rPr>
      <w:rFonts w:ascii="Tahoma" w:hAnsi="Tahoma" w:cs="Tahoma"/>
      <w:sz w:val="16"/>
      <w:szCs w:val="16"/>
    </w:rPr>
  </w:style>
  <w:style w:type="paragraph" w:customStyle="1" w:styleId="28">
    <w:name w:val="TOC Heading"/>
    <w:basedOn w:val="2"/>
    <w:next w:val="1"/>
    <w:unhideWhenUsed/>
    <w:qFormat/>
    <w:uiPriority w:val="39"/>
    <w:pPr>
      <w:outlineLvl w:val="9"/>
    </w:pPr>
  </w:style>
  <w:style w:type="character" w:customStyle="1" w:styleId="29">
    <w:name w:val="Heading 2 Char"/>
    <w:basedOn w:val="15"/>
    <w:link w:val="3"/>
    <w:qFormat/>
    <w:uiPriority w:val="9"/>
    <w:rPr>
      <w:rFonts w:asciiTheme="majorHAnsi" w:hAnsiTheme="majorHAnsi" w:eastAsiaTheme="majorEastAsia" w:cstheme="majorBidi"/>
      <w:b/>
      <w:bCs/>
      <w:color w:val="4F81BD" w:themeColor="accent1"/>
      <w:sz w:val="26"/>
      <w:szCs w:val="26"/>
      <w:lang w:val="en-GB"/>
    </w:rPr>
  </w:style>
  <w:style w:type="paragraph" w:styleId="30">
    <w:name w:val="List Paragraph"/>
    <w:basedOn w:val="1"/>
    <w:qFormat/>
    <w:uiPriority w:val="34"/>
    <w:pPr>
      <w:ind w:left="720"/>
      <w:contextualSpacing/>
    </w:pPr>
    <w:rPr>
      <w:lang w:val="en-GB"/>
    </w:rPr>
  </w:style>
  <w:style w:type="character" w:customStyle="1" w:styleId="31">
    <w:name w:val="correction"/>
    <w:basedOn w:val="15"/>
    <w:qFormat/>
    <w:uiPriority w:val="0"/>
  </w:style>
  <w:style w:type="paragraph" w:customStyle="1" w:styleId="32">
    <w:name w:val="Spirkle"/>
    <w:basedOn w:val="1"/>
    <w:link w:val="33"/>
    <w:qFormat/>
    <w:uiPriority w:val="0"/>
    <w:pPr>
      <w:spacing w:line="360" w:lineRule="auto"/>
      <w:jc w:val="both"/>
    </w:pPr>
    <w:rPr>
      <w:rFonts w:ascii="Times New Roman" w:hAnsi="Times New Roman" w:cs="Times New Roman" w:eastAsiaTheme="minorEastAsia"/>
      <w:sz w:val="24"/>
      <w:szCs w:val="24"/>
      <w:lang w:val="en-GB" w:eastAsia="en-GB"/>
    </w:rPr>
  </w:style>
  <w:style w:type="character" w:customStyle="1" w:styleId="33">
    <w:name w:val="Spirkle Char"/>
    <w:basedOn w:val="15"/>
    <w:link w:val="32"/>
    <w:qFormat/>
    <w:uiPriority w:val="0"/>
    <w:rPr>
      <w:rFonts w:ascii="Times New Roman" w:hAnsi="Times New Roman" w:cs="Times New Roman" w:eastAsiaTheme="minorEastAsia"/>
      <w:sz w:val="24"/>
      <w:szCs w:val="24"/>
      <w:lang w:val="en-GB" w:eastAsia="en-GB"/>
    </w:rPr>
  </w:style>
  <w:style w:type="character" w:customStyle="1" w:styleId="34">
    <w:name w:val="Heading 4 Char"/>
    <w:basedOn w:val="15"/>
    <w:link w:val="5"/>
    <w:semiHidden/>
    <w:qFormat/>
    <w:uiPriority w:val="9"/>
    <w:rPr>
      <w:rFonts w:asciiTheme="majorHAnsi" w:hAnsiTheme="majorHAnsi" w:eastAsiaTheme="majorEastAsia" w:cstheme="majorBidi"/>
      <w:b/>
      <w:bCs/>
      <w:i/>
      <w:iCs/>
      <w:color w:val="4F81BD" w:themeColor="accent1"/>
    </w:rPr>
  </w:style>
  <w:style w:type="paragraph" w:styleId="35">
    <w:name w:val="No Spacing"/>
    <w:link w:val="36"/>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36">
    <w:name w:val="No Spacing Char"/>
    <w:basedOn w:val="15"/>
    <w:link w:val="35"/>
    <w:qFormat/>
    <w:uiPriority w:val="1"/>
    <w:rPr>
      <w:rFonts w:eastAsiaTheme="minorEastAsia"/>
    </w:rPr>
  </w:style>
  <w:style w:type="character" w:customStyle="1" w:styleId="37">
    <w:name w:val="fontstyle01"/>
    <w:basedOn w:val="15"/>
    <w:qFormat/>
    <w:uiPriority w:val="0"/>
    <w:rPr>
      <w:rFonts w:hint="default" w:ascii="Calibri" w:hAnsi="Calibri" w:cs="Calibri"/>
      <w:color w:val="000000"/>
      <w:sz w:val="22"/>
      <w:szCs w:val="22"/>
    </w:rPr>
  </w:style>
  <w:style w:type="character" w:customStyle="1" w:styleId="38">
    <w:name w:val="fontstyle21"/>
    <w:basedOn w:val="15"/>
    <w:qFormat/>
    <w:uiPriority w:val="0"/>
    <w:rPr>
      <w:rFonts w:hint="default" w:ascii="Arial" w:hAnsi="Arial" w:cs="Arial"/>
      <w:b/>
      <w:bCs/>
      <w:color w:val="000000"/>
      <w:sz w:val="24"/>
      <w:szCs w:val="24"/>
    </w:rPr>
  </w:style>
  <w:style w:type="character" w:customStyle="1" w:styleId="39">
    <w:name w:val="t"/>
    <w:basedOn w:val="15"/>
    <w:qFormat/>
    <w:uiPriority w:val="0"/>
  </w:style>
  <w:style w:type="paragraph" w:customStyle="1" w:styleId="40">
    <w:name w:val="gmail-msolistparagraph"/>
    <w:basedOn w:val="1"/>
    <w:qFormat/>
    <w:uiPriority w:val="0"/>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customStyle="1" w:styleId="41">
    <w:name w:val="fontstyle31"/>
    <w:basedOn w:val="15"/>
    <w:qFormat/>
    <w:uiPriority w:val="0"/>
    <w:rPr>
      <w:rFonts w:hint="default" w:ascii="AGaramondPro-Italic" w:hAnsi="AGaramondPro-Italic"/>
      <w:i/>
      <w:iCs/>
      <w:color w:val="000000"/>
      <w:sz w:val="22"/>
      <w:szCs w:val="22"/>
    </w:rPr>
  </w:style>
  <w:style w:type="character" w:customStyle="1" w:styleId="42">
    <w:name w:val="Intense Reference"/>
    <w:basedOn w:val="15"/>
    <w:qFormat/>
    <w:uiPriority w:val="32"/>
    <w:rPr>
      <w:b/>
      <w:bCs/>
      <w:smallCaps/>
      <w:color w:val="C0504D" w:themeColor="accent2"/>
      <w:spacing w:val="5"/>
      <w:u w:val="single"/>
    </w:rPr>
  </w:style>
  <w:style w:type="character" w:customStyle="1" w:styleId="43">
    <w:name w:val="Heading 3 Char"/>
    <w:basedOn w:val="15"/>
    <w:link w:val="4"/>
    <w:qFormat/>
    <w:uiPriority w:val="9"/>
    <w:rPr>
      <w:rFonts w:asciiTheme="majorHAnsi" w:hAnsiTheme="majorHAnsi" w:eastAsiaTheme="majorEastAsia" w:cstheme="majorBidi"/>
      <w:b/>
      <w:bCs/>
      <w:color w:val="4F81BD" w:themeColor="accent1"/>
    </w:rPr>
  </w:style>
  <w:style w:type="character" w:customStyle="1" w:styleId="44">
    <w:name w:val="gmail-heading3char"/>
    <w:basedOn w:val="15"/>
    <w:qFormat/>
    <w:uiPriority w:val="0"/>
  </w:style>
  <w:style w:type="character" w:customStyle="1" w:styleId="45">
    <w:name w:val="hs_cos_wrapper"/>
    <w:basedOn w:val="15"/>
    <w:qFormat/>
    <w:uiPriority w:val="0"/>
  </w:style>
  <w:style w:type="character" w:customStyle="1" w:styleId="46">
    <w:name w:val="gmail_default"/>
    <w:basedOn w:val="15"/>
    <w:qFormat/>
    <w:uiPriority w:val="0"/>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1" Type="http://schemas.openxmlformats.org/officeDocument/2006/relationships/fontTable" Target="fontTable.xml"/><Relationship Id="rId20" Type="http://schemas.openxmlformats.org/officeDocument/2006/relationships/customXml" Target="../customXml/item3.xml"/><Relationship Id="rId2" Type="http://schemas.openxmlformats.org/officeDocument/2006/relationships/settings" Target="settings.xml"/><Relationship Id="rId19" Type="http://schemas.openxmlformats.org/officeDocument/2006/relationships/customXml" Target="../customXml/item2.xml"/><Relationship Id="rId18" Type="http://schemas.openxmlformats.org/officeDocument/2006/relationships/numbering" Target="numbering.xml"/><Relationship Id="rId17" Type="http://schemas.openxmlformats.org/officeDocument/2006/relationships/customXml" Target="../customXml/item1.xml"/><Relationship Id="rId16" Type="http://schemas.openxmlformats.org/officeDocument/2006/relationships/diagramColors" Target="diagrams/colors2.xml"/><Relationship Id="rId15" Type="http://schemas.openxmlformats.org/officeDocument/2006/relationships/diagramQuickStyle" Target="diagrams/quickStyle2.xml"/><Relationship Id="rId14" Type="http://schemas.openxmlformats.org/officeDocument/2006/relationships/diagramLayout" Target="diagrams/layout2.xml"/><Relationship Id="rId13" Type="http://schemas.openxmlformats.org/officeDocument/2006/relationships/diagramData" Target="diagrams/data2.xml"/><Relationship Id="rId12" Type="http://schemas.openxmlformats.org/officeDocument/2006/relationships/image" Target="media/image3.jpeg"/><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77CC4FA-C492-4055-AFDE-5ACDE142B45D}" type="doc">
      <dgm:prSet loTypeId="urn:microsoft.com/office/officeart/2005/8/layout/process1" loCatId="process" qsTypeId="urn:microsoft.com/office/officeart/2005/8/quickstyle/simple1" qsCatId="simple" csTypeId="urn:microsoft.com/office/officeart/2005/8/colors/accent2_1" csCatId="accent2" phldr="1"/>
      <dgm:spPr/>
    </dgm:pt>
    <dgm:pt modelId="{F82D704B-427B-4E47-B3AF-AAC2B7E4FA07}">
      <dgm:prSet phldrT="[Text]"/>
      <dgm:spPr/>
      <dgm:t>
        <a:bodyPr/>
        <a:p>
          <a:r>
            <a:rPr lang="en-GB"/>
            <a:t>Understanding Customers Needs</a:t>
          </a:r>
        </a:p>
      </dgm:t>
    </dgm:pt>
    <dgm:pt modelId="{74FC6B70-E34A-4BB5-9503-B8DD7771CB93}" cxnId="{0DAA390F-304B-48F5-B276-89D0E8D78B3F}" type="parTrans">
      <dgm:prSet/>
      <dgm:spPr/>
      <dgm:t>
        <a:bodyPr/>
        <a:p>
          <a:endParaRPr lang="en-GB"/>
        </a:p>
      </dgm:t>
    </dgm:pt>
    <dgm:pt modelId="{BD91046C-BB98-4DD1-B38D-572711559AC1}" cxnId="{0DAA390F-304B-48F5-B276-89D0E8D78B3F}" type="sibTrans">
      <dgm:prSet/>
      <dgm:spPr/>
      <dgm:t>
        <a:bodyPr/>
        <a:p>
          <a:endParaRPr lang="en-GB"/>
        </a:p>
      </dgm:t>
    </dgm:pt>
    <dgm:pt modelId="{CB747365-AA8B-41A9-96DE-02714310F324}">
      <dgm:prSet/>
      <dgm:spPr/>
      <dgm:t>
        <a:bodyPr/>
        <a:p>
          <a:r>
            <a:rPr lang="en-GB"/>
            <a:t>Customers Value</a:t>
          </a:r>
        </a:p>
      </dgm:t>
    </dgm:pt>
    <dgm:pt modelId="{267E7ABE-B289-40DC-AFCF-8ED66FBDFDFC}" cxnId="{1D55CAAB-61B5-4D4F-AB83-5CFB21F62FC9}" type="parTrans">
      <dgm:prSet/>
      <dgm:spPr/>
      <dgm:t>
        <a:bodyPr/>
        <a:p>
          <a:endParaRPr lang="en-GB"/>
        </a:p>
      </dgm:t>
    </dgm:pt>
    <dgm:pt modelId="{B58E05CA-2AB8-4A43-B41B-C6F39861E258}" cxnId="{1D55CAAB-61B5-4D4F-AB83-5CFB21F62FC9}" type="sibTrans">
      <dgm:prSet/>
      <dgm:spPr/>
      <dgm:t>
        <a:bodyPr/>
        <a:p>
          <a:endParaRPr lang="en-GB"/>
        </a:p>
      </dgm:t>
    </dgm:pt>
    <dgm:pt modelId="{2EDB99CB-1836-4F14-9746-1B7D863A6537}">
      <dgm:prSet phldrT="[Text]"/>
      <dgm:spPr/>
      <dgm:t>
        <a:bodyPr/>
        <a:p>
          <a:r>
            <a:rPr lang="en-GB"/>
            <a:t>Marketing Action Optimization</a:t>
          </a:r>
        </a:p>
      </dgm:t>
    </dgm:pt>
    <dgm:pt modelId="{0558CE19-D017-4FE8-B166-11EC04C83298}" cxnId="{4CE80FC6-3835-4637-B728-51BC1669A04A}" type="parTrans">
      <dgm:prSet/>
      <dgm:spPr/>
      <dgm:t>
        <a:bodyPr/>
        <a:p>
          <a:endParaRPr lang="en-US"/>
        </a:p>
      </dgm:t>
    </dgm:pt>
    <dgm:pt modelId="{A5D696E9-4458-447D-BEB8-1BCD9E0015B0}" cxnId="{4CE80FC6-3835-4637-B728-51BC1669A04A}" type="sibTrans">
      <dgm:prSet/>
      <dgm:spPr/>
      <dgm:t>
        <a:bodyPr/>
        <a:p>
          <a:endParaRPr lang="en-US"/>
        </a:p>
      </dgm:t>
    </dgm:pt>
    <dgm:pt modelId="{D2360149-0077-4B4E-BCE9-E6CECAFCD556}">
      <dgm:prSet phldrT="[Text]"/>
      <dgm:spPr/>
      <dgm:t>
        <a:bodyPr/>
        <a:p>
          <a:r>
            <a:rPr lang="en-GB"/>
            <a:t>Customers Segment</a:t>
          </a:r>
        </a:p>
      </dgm:t>
    </dgm:pt>
    <dgm:pt modelId="{0349AF32-64E3-49B1-8330-1C1E6616F0CF}" cxnId="{E1EB2A03-5B6A-4416-BDF7-2AFC6DA4A3C6}" type="parTrans">
      <dgm:prSet/>
      <dgm:spPr/>
      <dgm:t>
        <a:bodyPr/>
        <a:p>
          <a:endParaRPr lang="en-US"/>
        </a:p>
      </dgm:t>
    </dgm:pt>
    <dgm:pt modelId="{07909548-B32F-4DFF-B08D-A34D07A78A87}" cxnId="{E1EB2A03-5B6A-4416-BDF7-2AFC6DA4A3C6}" type="sibTrans">
      <dgm:prSet/>
      <dgm:spPr/>
      <dgm:t>
        <a:bodyPr/>
        <a:p>
          <a:endParaRPr lang="en-US"/>
        </a:p>
      </dgm:t>
    </dgm:pt>
    <dgm:pt modelId="{BC215688-B390-499A-B355-8A676B67D176}">
      <dgm:prSet phldrT="[Text]"/>
      <dgm:spPr/>
      <dgm:t>
        <a:bodyPr/>
        <a:p>
          <a:r>
            <a:rPr lang="en-GB"/>
            <a:t>Investment on Customers</a:t>
          </a:r>
        </a:p>
      </dgm:t>
    </dgm:pt>
    <dgm:pt modelId="{695C6C41-709E-428D-B50A-8BA3D9533932}" cxnId="{25023A80-D85A-4C66-8CED-EC7C4EDAB141}" type="parTrans">
      <dgm:prSet/>
      <dgm:spPr/>
      <dgm:t>
        <a:bodyPr/>
        <a:p>
          <a:endParaRPr lang="en-US"/>
        </a:p>
      </dgm:t>
    </dgm:pt>
    <dgm:pt modelId="{AEDA1768-349F-4BC6-8520-D364C149EF13}" cxnId="{25023A80-D85A-4C66-8CED-EC7C4EDAB141}" type="sibTrans">
      <dgm:prSet/>
      <dgm:spPr/>
      <dgm:t>
        <a:bodyPr/>
        <a:p>
          <a:endParaRPr lang="en-US"/>
        </a:p>
      </dgm:t>
    </dgm:pt>
    <dgm:pt modelId="{361155A7-859F-43B2-ABAE-3680FB1D60FF}">
      <dgm:prSet phldrT="[Text]"/>
      <dgm:spPr/>
      <dgm:t>
        <a:bodyPr/>
        <a:p>
          <a:r>
            <a:rPr lang="en-GB"/>
            <a:t>Developing Employees Customers Services Skills</a:t>
          </a:r>
        </a:p>
      </dgm:t>
    </dgm:pt>
    <dgm:pt modelId="{8326643A-C9C1-4E39-BB10-66849F17CA81}" cxnId="{7800A440-7D78-4688-ADF5-583CB3686F9B}" type="parTrans">
      <dgm:prSet/>
      <dgm:spPr/>
      <dgm:t>
        <a:bodyPr/>
        <a:p>
          <a:endParaRPr lang="en-US"/>
        </a:p>
      </dgm:t>
    </dgm:pt>
    <dgm:pt modelId="{693D873E-07E6-4522-9A16-AF79324980A2}" cxnId="{7800A440-7D78-4688-ADF5-583CB3686F9B}" type="sibTrans">
      <dgm:prSet/>
      <dgm:spPr/>
      <dgm:t>
        <a:bodyPr/>
        <a:p>
          <a:endParaRPr lang="en-US"/>
        </a:p>
      </dgm:t>
    </dgm:pt>
    <dgm:pt modelId="{40F9661B-420C-49E4-91A9-BCDC59109FC3}">
      <dgm:prSet phldrT="[Text]"/>
      <dgm:spPr/>
      <dgm:t>
        <a:bodyPr/>
        <a:p>
          <a:r>
            <a:rPr lang="en-GB"/>
            <a:t>Improving Customers Experiences</a:t>
          </a:r>
        </a:p>
      </dgm:t>
    </dgm:pt>
    <dgm:pt modelId="{A0304237-9257-476B-98C9-A4C77D8ABDDF}" cxnId="{2EF2DEDD-7D05-4293-955C-7F70006CE2FD}" type="parTrans">
      <dgm:prSet/>
      <dgm:spPr/>
      <dgm:t>
        <a:bodyPr/>
        <a:p>
          <a:endParaRPr lang="en-US"/>
        </a:p>
      </dgm:t>
    </dgm:pt>
    <dgm:pt modelId="{D2FD2C61-0A04-417B-89D9-D25AA1D3B8CB}" cxnId="{2EF2DEDD-7D05-4293-955C-7F70006CE2FD}" type="sibTrans">
      <dgm:prSet/>
      <dgm:spPr/>
      <dgm:t>
        <a:bodyPr/>
        <a:p>
          <a:endParaRPr lang="en-US"/>
        </a:p>
      </dgm:t>
    </dgm:pt>
    <dgm:pt modelId="{AD8430AC-3F51-4568-BA70-EB4B0457309D}">
      <dgm:prSet phldrT="[Text]"/>
      <dgm:spPr/>
      <dgm:t>
        <a:bodyPr/>
        <a:p>
          <a:r>
            <a:rPr lang="en-GB"/>
            <a:t>Value Proposition</a:t>
          </a:r>
        </a:p>
      </dgm:t>
    </dgm:pt>
    <dgm:pt modelId="{526D8A88-19A4-40C8-A208-18D0D4043757}" cxnId="{4F6A1A20-16AA-4ED9-8170-A3602FF951F0}" type="parTrans">
      <dgm:prSet/>
      <dgm:spPr/>
      <dgm:t>
        <a:bodyPr/>
        <a:p>
          <a:endParaRPr lang="en-US"/>
        </a:p>
      </dgm:t>
    </dgm:pt>
    <dgm:pt modelId="{70E33B91-097E-45A2-889F-614C9F0FA810}" cxnId="{4F6A1A20-16AA-4ED9-8170-A3602FF951F0}" type="sibTrans">
      <dgm:prSet/>
      <dgm:spPr/>
      <dgm:t>
        <a:bodyPr/>
        <a:p>
          <a:endParaRPr lang="en-US"/>
        </a:p>
      </dgm:t>
    </dgm:pt>
    <dgm:pt modelId="{965333B6-4BFB-4199-92B3-1D0EAF6E5364}" type="pres">
      <dgm:prSet presAssocID="{577CC4FA-C492-4055-AFDE-5ACDE142B45D}" presName="Name0" presStyleCnt="0">
        <dgm:presLayoutVars>
          <dgm:dir/>
          <dgm:resizeHandles val="exact"/>
        </dgm:presLayoutVars>
      </dgm:prSet>
      <dgm:spPr/>
    </dgm:pt>
    <dgm:pt modelId="{D0D9DF6A-EFDE-4285-9781-64FBB932940D}" type="pres">
      <dgm:prSet presAssocID="{F82D704B-427B-4E47-B3AF-AAC2B7E4FA07}" presName="node" presStyleLbl="node1" presStyleIdx="0" presStyleCnt="8">
        <dgm:presLayoutVars>
          <dgm:bulletEnabled val="1"/>
        </dgm:presLayoutVars>
      </dgm:prSet>
      <dgm:spPr/>
      <dgm:t>
        <a:bodyPr/>
        <a:p>
          <a:endParaRPr lang="en-US"/>
        </a:p>
      </dgm:t>
    </dgm:pt>
    <dgm:pt modelId="{E99D9B77-FC0D-4BB8-BC71-41313EEAF48E}" type="pres">
      <dgm:prSet presAssocID="{BD91046C-BB98-4DD1-B38D-572711559AC1}" presName="sibTrans" presStyleLbl="sibTrans2D1" presStyleIdx="0" presStyleCnt="7"/>
      <dgm:spPr/>
      <dgm:t>
        <a:bodyPr/>
        <a:p>
          <a:endParaRPr lang="en-US"/>
        </a:p>
      </dgm:t>
    </dgm:pt>
    <dgm:pt modelId="{EEEC32ED-5970-4CC8-8262-12D6F7A1B99C}" type="pres">
      <dgm:prSet presAssocID="{BD91046C-BB98-4DD1-B38D-572711559AC1}" presName="connectorText" presStyleLbl="sibTrans2D1" presStyleIdx="0" presStyleCnt="7"/>
      <dgm:spPr/>
      <dgm:t>
        <a:bodyPr/>
        <a:p>
          <a:endParaRPr lang="en-US"/>
        </a:p>
      </dgm:t>
    </dgm:pt>
    <dgm:pt modelId="{B0388F9B-1A50-4941-8C39-E5A4A08939A8}" type="pres">
      <dgm:prSet presAssocID="{2EDB99CB-1836-4F14-9746-1B7D863A6537}" presName="node" presStyleLbl="node1" presStyleIdx="1" presStyleCnt="8">
        <dgm:presLayoutVars>
          <dgm:bulletEnabled val="1"/>
        </dgm:presLayoutVars>
      </dgm:prSet>
      <dgm:spPr/>
      <dgm:t>
        <a:bodyPr/>
        <a:p>
          <a:endParaRPr lang="en-US"/>
        </a:p>
      </dgm:t>
    </dgm:pt>
    <dgm:pt modelId="{0638CE01-5BFF-407F-829C-17BA4EA5C0B3}" type="pres">
      <dgm:prSet presAssocID="{A5D696E9-4458-447D-BEB8-1BCD9E0015B0}" presName="sibTrans" presStyleLbl="sibTrans2D1" presStyleIdx="1" presStyleCnt="7"/>
      <dgm:spPr/>
      <dgm:t>
        <a:bodyPr/>
        <a:p>
          <a:endParaRPr lang="en-US"/>
        </a:p>
      </dgm:t>
    </dgm:pt>
    <dgm:pt modelId="{50415619-B897-4B16-9662-645936689D34}" type="pres">
      <dgm:prSet presAssocID="{A5D696E9-4458-447D-BEB8-1BCD9E0015B0}" presName="connectorText" presStyleLbl="sibTrans2D1" presStyleIdx="1" presStyleCnt="7"/>
      <dgm:spPr/>
      <dgm:t>
        <a:bodyPr/>
        <a:p>
          <a:endParaRPr lang="en-US"/>
        </a:p>
      </dgm:t>
    </dgm:pt>
    <dgm:pt modelId="{EDFCF6B5-3F17-4F1C-976C-E1DC67CE3B1F}" type="pres">
      <dgm:prSet presAssocID="{D2360149-0077-4B4E-BCE9-E6CECAFCD556}" presName="node" presStyleLbl="node1" presStyleIdx="2" presStyleCnt="8">
        <dgm:presLayoutVars>
          <dgm:bulletEnabled val="1"/>
        </dgm:presLayoutVars>
      </dgm:prSet>
      <dgm:spPr/>
      <dgm:t>
        <a:bodyPr/>
        <a:p>
          <a:endParaRPr lang="en-US"/>
        </a:p>
      </dgm:t>
    </dgm:pt>
    <dgm:pt modelId="{C6A35F82-F1B9-4B8D-BFAD-6A4A195EE1AB}" type="pres">
      <dgm:prSet presAssocID="{07909548-B32F-4DFF-B08D-A34D07A78A87}" presName="sibTrans" presStyleLbl="sibTrans2D1" presStyleIdx="2" presStyleCnt="7"/>
      <dgm:spPr/>
      <dgm:t>
        <a:bodyPr/>
        <a:p>
          <a:endParaRPr lang="en-US"/>
        </a:p>
      </dgm:t>
    </dgm:pt>
    <dgm:pt modelId="{A87A5078-7021-4CCC-8DEB-3440F3F7CF81}" type="pres">
      <dgm:prSet presAssocID="{07909548-B32F-4DFF-B08D-A34D07A78A87}" presName="connectorText" presStyleLbl="sibTrans2D1" presStyleIdx="2" presStyleCnt="7"/>
      <dgm:spPr/>
      <dgm:t>
        <a:bodyPr/>
        <a:p>
          <a:endParaRPr lang="en-US"/>
        </a:p>
      </dgm:t>
    </dgm:pt>
    <dgm:pt modelId="{A1E8A993-45E1-484D-9541-C6E0F3A1094B}" type="pres">
      <dgm:prSet presAssocID="{BC215688-B390-499A-B355-8A676B67D176}" presName="node" presStyleLbl="node1" presStyleIdx="3" presStyleCnt="8">
        <dgm:presLayoutVars>
          <dgm:bulletEnabled val="1"/>
        </dgm:presLayoutVars>
      </dgm:prSet>
      <dgm:spPr/>
      <dgm:t>
        <a:bodyPr/>
        <a:p>
          <a:endParaRPr lang="en-US"/>
        </a:p>
      </dgm:t>
    </dgm:pt>
    <dgm:pt modelId="{9C1B0F58-0610-4AFD-9494-50FB655DF52C}" type="pres">
      <dgm:prSet presAssocID="{AEDA1768-349F-4BC6-8520-D364C149EF13}" presName="sibTrans" presStyleLbl="sibTrans2D1" presStyleIdx="3" presStyleCnt="7"/>
      <dgm:spPr/>
      <dgm:t>
        <a:bodyPr/>
        <a:p>
          <a:endParaRPr lang="en-US"/>
        </a:p>
      </dgm:t>
    </dgm:pt>
    <dgm:pt modelId="{46008B8A-3F87-41E5-B8BE-AE39D23CEA4F}" type="pres">
      <dgm:prSet presAssocID="{AEDA1768-349F-4BC6-8520-D364C149EF13}" presName="connectorText" presStyleLbl="sibTrans2D1" presStyleIdx="3" presStyleCnt="7"/>
      <dgm:spPr/>
      <dgm:t>
        <a:bodyPr/>
        <a:p>
          <a:endParaRPr lang="en-US"/>
        </a:p>
      </dgm:t>
    </dgm:pt>
    <dgm:pt modelId="{D6C83112-CC30-44C4-968C-2AFBD1A33507}" type="pres">
      <dgm:prSet presAssocID="{361155A7-859F-43B2-ABAE-3680FB1D60FF}" presName="node" presStyleLbl="node1" presStyleIdx="4" presStyleCnt="8">
        <dgm:presLayoutVars>
          <dgm:bulletEnabled val="1"/>
        </dgm:presLayoutVars>
      </dgm:prSet>
      <dgm:spPr/>
      <dgm:t>
        <a:bodyPr/>
        <a:p>
          <a:endParaRPr lang="en-US"/>
        </a:p>
      </dgm:t>
    </dgm:pt>
    <dgm:pt modelId="{20A90701-4A52-4AE5-ADA9-D499A3B6A111}" type="pres">
      <dgm:prSet presAssocID="{693D873E-07E6-4522-9A16-AF79324980A2}" presName="sibTrans" presStyleLbl="sibTrans2D1" presStyleIdx="4" presStyleCnt="7"/>
      <dgm:spPr/>
      <dgm:t>
        <a:bodyPr/>
        <a:p>
          <a:endParaRPr lang="en-US"/>
        </a:p>
      </dgm:t>
    </dgm:pt>
    <dgm:pt modelId="{C63000B1-D454-4733-A513-5DEEB36E0088}" type="pres">
      <dgm:prSet presAssocID="{693D873E-07E6-4522-9A16-AF79324980A2}" presName="connectorText" presStyleLbl="sibTrans2D1" presStyleIdx="4" presStyleCnt="7"/>
      <dgm:spPr/>
      <dgm:t>
        <a:bodyPr/>
        <a:p>
          <a:endParaRPr lang="en-US"/>
        </a:p>
      </dgm:t>
    </dgm:pt>
    <dgm:pt modelId="{FADE5CAF-BAE9-49AA-A9F4-D412A23565F3}" type="pres">
      <dgm:prSet presAssocID="{40F9661B-420C-49E4-91A9-BCDC59109FC3}" presName="node" presStyleLbl="node1" presStyleIdx="5" presStyleCnt="8">
        <dgm:presLayoutVars>
          <dgm:bulletEnabled val="1"/>
        </dgm:presLayoutVars>
      </dgm:prSet>
      <dgm:spPr/>
      <dgm:t>
        <a:bodyPr/>
        <a:p>
          <a:endParaRPr lang="en-US"/>
        </a:p>
      </dgm:t>
    </dgm:pt>
    <dgm:pt modelId="{7E041220-41DC-486D-A6F2-991860391A03}" type="pres">
      <dgm:prSet presAssocID="{D2FD2C61-0A04-417B-89D9-D25AA1D3B8CB}" presName="sibTrans" presStyleLbl="sibTrans2D1" presStyleIdx="5" presStyleCnt="7"/>
      <dgm:spPr/>
      <dgm:t>
        <a:bodyPr/>
        <a:p>
          <a:endParaRPr lang="en-US"/>
        </a:p>
      </dgm:t>
    </dgm:pt>
    <dgm:pt modelId="{0B81C6FC-C843-4D1A-9448-8580A15D25A5}" type="pres">
      <dgm:prSet presAssocID="{D2FD2C61-0A04-417B-89D9-D25AA1D3B8CB}" presName="connectorText" presStyleLbl="sibTrans2D1" presStyleIdx="5" presStyleCnt="7"/>
      <dgm:spPr/>
      <dgm:t>
        <a:bodyPr/>
        <a:p>
          <a:endParaRPr lang="en-US"/>
        </a:p>
      </dgm:t>
    </dgm:pt>
    <dgm:pt modelId="{04879D34-3728-4219-9722-9E239BC650A0}" type="pres">
      <dgm:prSet presAssocID="{AD8430AC-3F51-4568-BA70-EB4B0457309D}" presName="node" presStyleLbl="node1" presStyleIdx="6" presStyleCnt="8">
        <dgm:presLayoutVars>
          <dgm:bulletEnabled val="1"/>
        </dgm:presLayoutVars>
      </dgm:prSet>
      <dgm:spPr/>
      <dgm:t>
        <a:bodyPr/>
        <a:p>
          <a:endParaRPr lang="en-US"/>
        </a:p>
      </dgm:t>
    </dgm:pt>
    <dgm:pt modelId="{0BB1030B-4D07-479B-A980-80B46332AD49}" type="pres">
      <dgm:prSet presAssocID="{70E33B91-097E-45A2-889F-614C9F0FA810}" presName="sibTrans" presStyleLbl="sibTrans2D1" presStyleIdx="6" presStyleCnt="7"/>
      <dgm:spPr/>
      <dgm:t>
        <a:bodyPr/>
        <a:p>
          <a:endParaRPr lang="en-US"/>
        </a:p>
      </dgm:t>
    </dgm:pt>
    <dgm:pt modelId="{AE4275D1-DFA4-4B71-A0D2-2A10998F2DA6}" type="pres">
      <dgm:prSet presAssocID="{70E33B91-097E-45A2-889F-614C9F0FA810}" presName="connectorText" presStyleLbl="sibTrans2D1" presStyleIdx="6" presStyleCnt="7"/>
      <dgm:spPr/>
      <dgm:t>
        <a:bodyPr/>
        <a:p>
          <a:endParaRPr lang="en-US"/>
        </a:p>
      </dgm:t>
    </dgm:pt>
    <dgm:pt modelId="{52A162BB-6F2D-4B08-96BC-D415A45ECEA1}" type="pres">
      <dgm:prSet presAssocID="{CB747365-AA8B-41A9-96DE-02714310F324}" presName="node" presStyleLbl="node1" presStyleIdx="7" presStyleCnt="8">
        <dgm:presLayoutVars>
          <dgm:bulletEnabled val="1"/>
        </dgm:presLayoutVars>
      </dgm:prSet>
      <dgm:spPr/>
      <dgm:t>
        <a:bodyPr/>
        <a:p>
          <a:endParaRPr lang="en-US"/>
        </a:p>
      </dgm:t>
    </dgm:pt>
  </dgm:ptLst>
  <dgm:cxnLst>
    <dgm:cxn modelId="{CC809D3B-85D1-4F99-85AF-E5B8AC048E34}" type="presOf" srcId="{D2FD2C61-0A04-417B-89D9-D25AA1D3B8CB}" destId="{7E041220-41DC-486D-A6F2-991860391A03}" srcOrd="0" destOrd="0" presId="urn:microsoft.com/office/officeart/2005/8/layout/process1"/>
    <dgm:cxn modelId="{C76B5107-2DE0-4B99-86B0-2ABC37CEFE6A}" type="presOf" srcId="{F82D704B-427B-4E47-B3AF-AAC2B7E4FA07}" destId="{D0D9DF6A-EFDE-4285-9781-64FBB932940D}" srcOrd="0" destOrd="0" presId="urn:microsoft.com/office/officeart/2005/8/layout/process1"/>
    <dgm:cxn modelId="{3E39B647-AD37-4E69-8D2B-2C255D529902}" type="presOf" srcId="{CB747365-AA8B-41A9-96DE-02714310F324}" destId="{52A162BB-6F2D-4B08-96BC-D415A45ECEA1}" srcOrd="0" destOrd="0" presId="urn:microsoft.com/office/officeart/2005/8/layout/process1"/>
    <dgm:cxn modelId="{D20FD29E-9245-4F0C-B6F3-62E098EF1C81}" type="presOf" srcId="{A5D696E9-4458-447D-BEB8-1BCD9E0015B0}" destId="{0638CE01-5BFF-407F-829C-17BA4EA5C0B3}" srcOrd="0" destOrd="0" presId="urn:microsoft.com/office/officeart/2005/8/layout/process1"/>
    <dgm:cxn modelId="{555E93D4-B1F9-4892-B9C8-6C01F2C12897}" type="presOf" srcId="{AD8430AC-3F51-4568-BA70-EB4B0457309D}" destId="{04879D34-3728-4219-9722-9E239BC650A0}" srcOrd="0" destOrd="0" presId="urn:microsoft.com/office/officeart/2005/8/layout/process1"/>
    <dgm:cxn modelId="{35B91762-C1D8-4296-A810-72594DB709AA}" type="presOf" srcId="{693D873E-07E6-4522-9A16-AF79324980A2}" destId="{C63000B1-D454-4733-A513-5DEEB36E0088}" srcOrd="1" destOrd="0" presId="urn:microsoft.com/office/officeart/2005/8/layout/process1"/>
    <dgm:cxn modelId="{7027252D-C128-41DB-8B6F-7D831A6BA3BC}" type="presOf" srcId="{2EDB99CB-1836-4F14-9746-1B7D863A6537}" destId="{B0388F9B-1A50-4941-8C39-E5A4A08939A8}" srcOrd="0" destOrd="0" presId="urn:microsoft.com/office/officeart/2005/8/layout/process1"/>
    <dgm:cxn modelId="{93853EC2-6407-44C8-97A8-7FC00DB1AC7E}" type="presOf" srcId="{70E33B91-097E-45A2-889F-614C9F0FA810}" destId="{AE4275D1-DFA4-4B71-A0D2-2A10998F2DA6}" srcOrd="1" destOrd="0" presId="urn:microsoft.com/office/officeart/2005/8/layout/process1"/>
    <dgm:cxn modelId="{E2205E15-1880-40F4-8F5C-24DF4A620457}" type="presOf" srcId="{A5D696E9-4458-447D-BEB8-1BCD9E0015B0}" destId="{50415619-B897-4B16-9662-645936689D34}" srcOrd="1" destOrd="0" presId="urn:microsoft.com/office/officeart/2005/8/layout/process1"/>
    <dgm:cxn modelId="{7188DBED-69A2-4931-A06B-41F3A6B0D537}" type="presOf" srcId="{361155A7-859F-43B2-ABAE-3680FB1D60FF}" destId="{D6C83112-CC30-44C4-968C-2AFBD1A33507}" srcOrd="0" destOrd="0" presId="urn:microsoft.com/office/officeart/2005/8/layout/process1"/>
    <dgm:cxn modelId="{DAB0B72D-3478-4C19-BB36-610CABC7DBA7}" type="presOf" srcId="{BD91046C-BB98-4DD1-B38D-572711559AC1}" destId="{E99D9B77-FC0D-4BB8-BC71-41313EEAF48E}" srcOrd="0" destOrd="0" presId="urn:microsoft.com/office/officeart/2005/8/layout/process1"/>
    <dgm:cxn modelId="{25023A80-D85A-4C66-8CED-EC7C4EDAB141}" srcId="{577CC4FA-C492-4055-AFDE-5ACDE142B45D}" destId="{BC215688-B390-499A-B355-8A676B67D176}" srcOrd="3" destOrd="0" parTransId="{695C6C41-709E-428D-B50A-8BA3D9533932}" sibTransId="{AEDA1768-349F-4BC6-8520-D364C149EF13}"/>
    <dgm:cxn modelId="{385C89EB-534C-422E-9255-C4CE925993B0}" type="presOf" srcId="{BC215688-B390-499A-B355-8A676B67D176}" destId="{A1E8A993-45E1-484D-9541-C6E0F3A1094B}" srcOrd="0" destOrd="0" presId="urn:microsoft.com/office/officeart/2005/8/layout/process1"/>
    <dgm:cxn modelId="{4CE80FC6-3835-4637-B728-51BC1669A04A}" srcId="{577CC4FA-C492-4055-AFDE-5ACDE142B45D}" destId="{2EDB99CB-1836-4F14-9746-1B7D863A6537}" srcOrd="1" destOrd="0" parTransId="{0558CE19-D017-4FE8-B166-11EC04C83298}" sibTransId="{A5D696E9-4458-447D-BEB8-1BCD9E0015B0}"/>
    <dgm:cxn modelId="{DBB0B419-9134-44E6-BEE5-4F35A20113DF}" type="presOf" srcId="{D2FD2C61-0A04-417B-89D9-D25AA1D3B8CB}" destId="{0B81C6FC-C843-4D1A-9448-8580A15D25A5}" srcOrd="1" destOrd="0" presId="urn:microsoft.com/office/officeart/2005/8/layout/process1"/>
    <dgm:cxn modelId="{5EBE3CC6-4878-48D7-917A-E7E8499DDB6F}" type="presOf" srcId="{BD91046C-BB98-4DD1-B38D-572711559AC1}" destId="{EEEC32ED-5970-4CC8-8262-12D6F7A1B99C}" srcOrd="1" destOrd="0" presId="urn:microsoft.com/office/officeart/2005/8/layout/process1"/>
    <dgm:cxn modelId="{B4FBB8DD-B5EA-4456-94D4-C104CFFB62D3}" type="presOf" srcId="{AEDA1768-349F-4BC6-8520-D364C149EF13}" destId="{46008B8A-3F87-41E5-B8BE-AE39D23CEA4F}" srcOrd="1" destOrd="0" presId="urn:microsoft.com/office/officeart/2005/8/layout/process1"/>
    <dgm:cxn modelId="{4097E760-1E57-464C-BD7D-FFE2AE4A5645}" type="presOf" srcId="{07909548-B32F-4DFF-B08D-A34D07A78A87}" destId="{C6A35F82-F1B9-4B8D-BFAD-6A4A195EE1AB}" srcOrd="0" destOrd="0" presId="urn:microsoft.com/office/officeart/2005/8/layout/process1"/>
    <dgm:cxn modelId="{9CB69AB3-6281-450A-8B32-5F25F39E9286}" type="presOf" srcId="{AEDA1768-349F-4BC6-8520-D364C149EF13}" destId="{9C1B0F58-0610-4AFD-9494-50FB655DF52C}" srcOrd="0" destOrd="0" presId="urn:microsoft.com/office/officeart/2005/8/layout/process1"/>
    <dgm:cxn modelId="{5F83E599-D5EF-4E6E-9C50-BB35CDE405CE}" type="presOf" srcId="{577CC4FA-C492-4055-AFDE-5ACDE142B45D}" destId="{965333B6-4BFB-4199-92B3-1D0EAF6E5364}" srcOrd="0" destOrd="0" presId="urn:microsoft.com/office/officeart/2005/8/layout/process1"/>
    <dgm:cxn modelId="{D131389B-1D96-4D86-B117-FB07C822507D}" type="presOf" srcId="{D2360149-0077-4B4E-BCE9-E6CECAFCD556}" destId="{EDFCF6B5-3F17-4F1C-976C-E1DC67CE3B1F}" srcOrd="0" destOrd="0" presId="urn:microsoft.com/office/officeart/2005/8/layout/process1"/>
    <dgm:cxn modelId="{FA2C4709-8B00-4F73-B765-2873A0780921}" type="presOf" srcId="{07909548-B32F-4DFF-B08D-A34D07A78A87}" destId="{A87A5078-7021-4CCC-8DEB-3440F3F7CF81}" srcOrd="1" destOrd="0" presId="urn:microsoft.com/office/officeart/2005/8/layout/process1"/>
    <dgm:cxn modelId="{0DAA390F-304B-48F5-B276-89D0E8D78B3F}" srcId="{577CC4FA-C492-4055-AFDE-5ACDE142B45D}" destId="{F82D704B-427B-4E47-B3AF-AAC2B7E4FA07}" srcOrd="0" destOrd="0" parTransId="{74FC6B70-E34A-4BB5-9503-B8DD7771CB93}" sibTransId="{BD91046C-BB98-4DD1-B38D-572711559AC1}"/>
    <dgm:cxn modelId="{9B75F088-94EA-42E4-A20F-68A3E5E2BDF3}" type="presOf" srcId="{693D873E-07E6-4522-9A16-AF79324980A2}" destId="{20A90701-4A52-4AE5-ADA9-D499A3B6A111}" srcOrd="0" destOrd="0" presId="urn:microsoft.com/office/officeart/2005/8/layout/process1"/>
    <dgm:cxn modelId="{1D55CAAB-61B5-4D4F-AB83-5CFB21F62FC9}" srcId="{577CC4FA-C492-4055-AFDE-5ACDE142B45D}" destId="{CB747365-AA8B-41A9-96DE-02714310F324}" srcOrd="7" destOrd="0" parTransId="{267E7ABE-B289-40DC-AFCF-8ED66FBDFDFC}" sibTransId="{B58E05CA-2AB8-4A43-B41B-C6F39861E258}"/>
    <dgm:cxn modelId="{7800A440-7D78-4688-ADF5-583CB3686F9B}" srcId="{577CC4FA-C492-4055-AFDE-5ACDE142B45D}" destId="{361155A7-859F-43B2-ABAE-3680FB1D60FF}" srcOrd="4" destOrd="0" parTransId="{8326643A-C9C1-4E39-BB10-66849F17CA81}" sibTransId="{693D873E-07E6-4522-9A16-AF79324980A2}"/>
    <dgm:cxn modelId="{4CA5AA94-1A42-4EA0-BC6D-45BEC64467A7}" type="presOf" srcId="{70E33B91-097E-45A2-889F-614C9F0FA810}" destId="{0BB1030B-4D07-479B-A980-80B46332AD49}" srcOrd="0" destOrd="0" presId="urn:microsoft.com/office/officeart/2005/8/layout/process1"/>
    <dgm:cxn modelId="{4F6A1A20-16AA-4ED9-8170-A3602FF951F0}" srcId="{577CC4FA-C492-4055-AFDE-5ACDE142B45D}" destId="{AD8430AC-3F51-4568-BA70-EB4B0457309D}" srcOrd="6" destOrd="0" parTransId="{526D8A88-19A4-40C8-A208-18D0D4043757}" sibTransId="{70E33B91-097E-45A2-889F-614C9F0FA810}"/>
    <dgm:cxn modelId="{E0677968-B662-4677-A84B-F41749539C3C}" type="presOf" srcId="{40F9661B-420C-49E4-91A9-BCDC59109FC3}" destId="{FADE5CAF-BAE9-49AA-A9F4-D412A23565F3}" srcOrd="0" destOrd="0" presId="urn:microsoft.com/office/officeart/2005/8/layout/process1"/>
    <dgm:cxn modelId="{2EF2DEDD-7D05-4293-955C-7F70006CE2FD}" srcId="{577CC4FA-C492-4055-AFDE-5ACDE142B45D}" destId="{40F9661B-420C-49E4-91A9-BCDC59109FC3}" srcOrd="5" destOrd="0" parTransId="{A0304237-9257-476B-98C9-A4C77D8ABDDF}" sibTransId="{D2FD2C61-0A04-417B-89D9-D25AA1D3B8CB}"/>
    <dgm:cxn modelId="{E1EB2A03-5B6A-4416-BDF7-2AFC6DA4A3C6}" srcId="{577CC4FA-C492-4055-AFDE-5ACDE142B45D}" destId="{D2360149-0077-4B4E-BCE9-E6CECAFCD556}" srcOrd="2" destOrd="0" parTransId="{0349AF32-64E3-49B1-8330-1C1E6616F0CF}" sibTransId="{07909548-B32F-4DFF-B08D-A34D07A78A87}"/>
    <dgm:cxn modelId="{DED0B0F5-391A-4C3A-9F15-72448D299873}" type="presParOf" srcId="{965333B6-4BFB-4199-92B3-1D0EAF6E5364}" destId="{D0D9DF6A-EFDE-4285-9781-64FBB932940D}" srcOrd="0" destOrd="0" presId="urn:microsoft.com/office/officeart/2005/8/layout/process1"/>
    <dgm:cxn modelId="{01D92B2C-D538-45F5-8F16-B8803C1F5001}" type="presParOf" srcId="{965333B6-4BFB-4199-92B3-1D0EAF6E5364}" destId="{E99D9B77-FC0D-4BB8-BC71-41313EEAF48E}" srcOrd="1" destOrd="0" presId="urn:microsoft.com/office/officeart/2005/8/layout/process1"/>
    <dgm:cxn modelId="{0C820967-C7B0-4F52-813B-8318333620E5}" type="presParOf" srcId="{E99D9B77-FC0D-4BB8-BC71-41313EEAF48E}" destId="{EEEC32ED-5970-4CC8-8262-12D6F7A1B99C}" srcOrd="0" destOrd="0" presId="urn:microsoft.com/office/officeart/2005/8/layout/process1"/>
    <dgm:cxn modelId="{4CB6286D-C5A3-487C-8714-C067EBB3C9C6}" type="presParOf" srcId="{965333B6-4BFB-4199-92B3-1D0EAF6E5364}" destId="{B0388F9B-1A50-4941-8C39-E5A4A08939A8}" srcOrd="2" destOrd="0" presId="urn:microsoft.com/office/officeart/2005/8/layout/process1"/>
    <dgm:cxn modelId="{4E45ACE9-5AD4-4FAA-98D2-D39A52AC959D}" type="presParOf" srcId="{965333B6-4BFB-4199-92B3-1D0EAF6E5364}" destId="{0638CE01-5BFF-407F-829C-17BA4EA5C0B3}" srcOrd="3" destOrd="0" presId="urn:microsoft.com/office/officeart/2005/8/layout/process1"/>
    <dgm:cxn modelId="{DB87C62C-1D08-44AF-9DEC-37F69AF485C1}" type="presParOf" srcId="{0638CE01-5BFF-407F-829C-17BA4EA5C0B3}" destId="{50415619-B897-4B16-9662-645936689D34}" srcOrd="0" destOrd="0" presId="urn:microsoft.com/office/officeart/2005/8/layout/process1"/>
    <dgm:cxn modelId="{89B5BCAD-88AB-4371-8C09-4FF39AE7FEDD}" type="presParOf" srcId="{965333B6-4BFB-4199-92B3-1D0EAF6E5364}" destId="{EDFCF6B5-3F17-4F1C-976C-E1DC67CE3B1F}" srcOrd="4" destOrd="0" presId="urn:microsoft.com/office/officeart/2005/8/layout/process1"/>
    <dgm:cxn modelId="{5B3D2D85-2266-4A70-8593-B1F49D327B20}" type="presParOf" srcId="{965333B6-4BFB-4199-92B3-1D0EAF6E5364}" destId="{C6A35F82-F1B9-4B8D-BFAD-6A4A195EE1AB}" srcOrd="5" destOrd="0" presId="urn:microsoft.com/office/officeart/2005/8/layout/process1"/>
    <dgm:cxn modelId="{F4FAE948-5A6F-422F-8995-2FCCF453621C}" type="presParOf" srcId="{C6A35F82-F1B9-4B8D-BFAD-6A4A195EE1AB}" destId="{A87A5078-7021-4CCC-8DEB-3440F3F7CF81}" srcOrd="0" destOrd="0" presId="urn:microsoft.com/office/officeart/2005/8/layout/process1"/>
    <dgm:cxn modelId="{D9A46EC6-DACA-4D51-A979-2AC65B4E651A}" type="presParOf" srcId="{965333B6-4BFB-4199-92B3-1D0EAF6E5364}" destId="{A1E8A993-45E1-484D-9541-C6E0F3A1094B}" srcOrd="6" destOrd="0" presId="urn:microsoft.com/office/officeart/2005/8/layout/process1"/>
    <dgm:cxn modelId="{098B5944-3324-4E5C-BCD9-69107E06625E}" type="presParOf" srcId="{965333B6-4BFB-4199-92B3-1D0EAF6E5364}" destId="{9C1B0F58-0610-4AFD-9494-50FB655DF52C}" srcOrd="7" destOrd="0" presId="urn:microsoft.com/office/officeart/2005/8/layout/process1"/>
    <dgm:cxn modelId="{6AC7E06C-487B-47CB-912A-E629CC821786}" type="presParOf" srcId="{9C1B0F58-0610-4AFD-9494-50FB655DF52C}" destId="{46008B8A-3F87-41E5-B8BE-AE39D23CEA4F}" srcOrd="0" destOrd="0" presId="urn:microsoft.com/office/officeart/2005/8/layout/process1"/>
    <dgm:cxn modelId="{BF64AEA7-3AAE-4733-8DDE-BAEA762FB82D}" type="presParOf" srcId="{965333B6-4BFB-4199-92B3-1D0EAF6E5364}" destId="{D6C83112-CC30-44C4-968C-2AFBD1A33507}" srcOrd="8" destOrd="0" presId="urn:microsoft.com/office/officeart/2005/8/layout/process1"/>
    <dgm:cxn modelId="{5831E1DE-0900-48F5-AD10-89946CAC1EFF}" type="presParOf" srcId="{965333B6-4BFB-4199-92B3-1D0EAF6E5364}" destId="{20A90701-4A52-4AE5-ADA9-D499A3B6A111}" srcOrd="9" destOrd="0" presId="urn:microsoft.com/office/officeart/2005/8/layout/process1"/>
    <dgm:cxn modelId="{DF62B79B-A9AC-4E93-9035-179E2B3024FD}" type="presParOf" srcId="{20A90701-4A52-4AE5-ADA9-D499A3B6A111}" destId="{C63000B1-D454-4733-A513-5DEEB36E0088}" srcOrd="0" destOrd="0" presId="urn:microsoft.com/office/officeart/2005/8/layout/process1"/>
    <dgm:cxn modelId="{5136A2A0-2FAA-4778-B2A8-84FF8971EC85}" type="presParOf" srcId="{965333B6-4BFB-4199-92B3-1D0EAF6E5364}" destId="{FADE5CAF-BAE9-49AA-A9F4-D412A23565F3}" srcOrd="10" destOrd="0" presId="urn:microsoft.com/office/officeart/2005/8/layout/process1"/>
    <dgm:cxn modelId="{248E8B2E-83CE-4D1A-A37F-ED0F29991FBB}" type="presParOf" srcId="{965333B6-4BFB-4199-92B3-1D0EAF6E5364}" destId="{7E041220-41DC-486D-A6F2-991860391A03}" srcOrd="11" destOrd="0" presId="urn:microsoft.com/office/officeart/2005/8/layout/process1"/>
    <dgm:cxn modelId="{02BA81BC-27D3-4731-9E85-67F99EDC4E98}" type="presParOf" srcId="{7E041220-41DC-486D-A6F2-991860391A03}" destId="{0B81C6FC-C843-4D1A-9448-8580A15D25A5}" srcOrd="0" destOrd="0" presId="urn:microsoft.com/office/officeart/2005/8/layout/process1"/>
    <dgm:cxn modelId="{4168867A-0D2C-46F6-8382-D28C9FE2AA9B}" type="presParOf" srcId="{965333B6-4BFB-4199-92B3-1D0EAF6E5364}" destId="{04879D34-3728-4219-9722-9E239BC650A0}" srcOrd="12" destOrd="0" presId="urn:microsoft.com/office/officeart/2005/8/layout/process1"/>
    <dgm:cxn modelId="{DF6CE57A-969C-4D18-9CA0-DCF54A37CE19}" type="presParOf" srcId="{965333B6-4BFB-4199-92B3-1D0EAF6E5364}" destId="{0BB1030B-4D07-479B-A980-80B46332AD49}" srcOrd="13" destOrd="0" presId="urn:microsoft.com/office/officeart/2005/8/layout/process1"/>
    <dgm:cxn modelId="{575182B7-2F89-43F5-A6A5-630E7A8FA493}" type="presParOf" srcId="{0BB1030B-4D07-479B-A980-80B46332AD49}" destId="{AE4275D1-DFA4-4B71-A0D2-2A10998F2DA6}" srcOrd="0" destOrd="0" presId="urn:microsoft.com/office/officeart/2005/8/layout/process1"/>
    <dgm:cxn modelId="{6C980B4D-3B53-456B-8C90-80EB2A99A4A2}" type="presParOf" srcId="{965333B6-4BFB-4199-92B3-1D0EAF6E5364}" destId="{52A162BB-6F2D-4B08-96BC-D415A45ECEA1}" srcOrd="14" destOrd="0" presId="urn:microsoft.com/office/officeart/2005/8/layout/process1"/>
  </dgm:cxnLst>
  <dgm:bg/>
  <dgm:whole/>
</dgm:dataModel>
</file>

<file path=word/diagrams/data2.xml><?xml version="1.0" encoding="utf-8"?>
<dgm:dataModel xmlns:dgm="http://schemas.openxmlformats.org/drawingml/2006/diagram" xmlns:a="http://schemas.openxmlformats.org/drawingml/2006/main">
  <dgm:ptLst>
    <dgm:pt modelId="{54CD0F44-D422-42BA-B77C-FF134B21CFEE}" type="doc">
      <dgm:prSet loTypeId="urn:microsoft.com/office/officeart/2005/8/layout/process4" loCatId="process" qsTypeId="urn:microsoft.com/office/officeart/2005/8/quickstyle/simple1" qsCatId="simple" csTypeId="urn:microsoft.com/office/officeart/2005/8/colors/accent0_2" csCatId="mainScheme" phldr="1"/>
      <dgm:spPr/>
      <dgm:t>
        <a:bodyPr/>
        <a:p>
          <a:endParaRPr lang="en-GB"/>
        </a:p>
      </dgm:t>
    </dgm:pt>
    <dgm:pt modelId="{87C2C0BB-BB7E-4D02-A1F4-290DB029DFB7}">
      <dgm:prSet phldrT="[Text]"/>
      <dgm:spPr/>
      <dgm:t>
        <a:bodyPr/>
        <a:p>
          <a:pPr algn="ctr"/>
          <a:r>
            <a:rPr lang="en-GB"/>
            <a:t>Involve</a:t>
          </a:r>
        </a:p>
      </dgm:t>
    </dgm:pt>
    <dgm:pt modelId="{51C72F72-C85C-4CC7-B29A-4B34E4F86389}" cxnId="{B2F43E1E-3E07-449A-91AF-F3C86CA85561}" type="parTrans">
      <dgm:prSet/>
      <dgm:spPr/>
      <dgm:t>
        <a:bodyPr/>
        <a:p>
          <a:pPr algn="ctr"/>
          <a:endParaRPr lang="en-GB"/>
        </a:p>
      </dgm:t>
    </dgm:pt>
    <dgm:pt modelId="{7BA3C519-C775-48C6-B2C6-1DA5F9E09C55}" cxnId="{B2F43E1E-3E07-449A-91AF-F3C86CA85561}" type="sibTrans">
      <dgm:prSet/>
      <dgm:spPr/>
      <dgm:t>
        <a:bodyPr/>
        <a:p>
          <a:pPr algn="ctr"/>
          <a:endParaRPr lang="en-GB"/>
        </a:p>
      </dgm:t>
    </dgm:pt>
    <dgm:pt modelId="{4061B279-54DA-42B8-86D1-545C2D3537A7}">
      <dgm:prSet phldrT="[Text]"/>
      <dgm:spPr/>
      <dgm:t>
        <a:bodyPr/>
        <a:p>
          <a:pPr algn="ctr"/>
          <a:r>
            <a:rPr lang="en-GB"/>
            <a:t>Identify Problems</a:t>
          </a:r>
        </a:p>
      </dgm:t>
    </dgm:pt>
    <dgm:pt modelId="{B91EECF0-BD1F-4D5E-933B-94177B4E28EB}" cxnId="{8A972B6A-00F9-4FAA-842B-B70AC791F625}" type="parTrans">
      <dgm:prSet/>
      <dgm:spPr/>
      <dgm:t>
        <a:bodyPr/>
        <a:p>
          <a:pPr algn="ctr"/>
          <a:endParaRPr lang="en-GB"/>
        </a:p>
      </dgm:t>
    </dgm:pt>
    <dgm:pt modelId="{B22439C1-C618-4FB1-9454-04A0259AF8AC}" cxnId="{8A972B6A-00F9-4FAA-842B-B70AC791F625}" type="sibTrans">
      <dgm:prSet/>
      <dgm:spPr/>
      <dgm:t>
        <a:bodyPr/>
        <a:p>
          <a:pPr algn="ctr"/>
          <a:endParaRPr lang="en-GB"/>
        </a:p>
      </dgm:t>
    </dgm:pt>
    <dgm:pt modelId="{5E1A240A-3935-487C-A7D0-EFCDD798D822}">
      <dgm:prSet phldrT="[Text]"/>
      <dgm:spPr/>
      <dgm:t>
        <a:bodyPr/>
        <a:p>
          <a:pPr algn="ctr"/>
          <a:r>
            <a:rPr lang="en-GB"/>
            <a:t>Brainstorming</a:t>
          </a:r>
        </a:p>
      </dgm:t>
    </dgm:pt>
    <dgm:pt modelId="{EF152C6E-5074-472C-902D-BD4D60B0C20C}" cxnId="{66E9DBD6-538F-4072-9596-D36A252E3CE2}" type="parTrans">
      <dgm:prSet/>
      <dgm:spPr/>
      <dgm:t>
        <a:bodyPr/>
        <a:p>
          <a:pPr algn="ctr"/>
          <a:endParaRPr lang="en-GB"/>
        </a:p>
      </dgm:t>
    </dgm:pt>
    <dgm:pt modelId="{91115F89-1C67-4AB5-819E-D019AE57773B}" cxnId="{66E9DBD6-538F-4072-9596-D36A252E3CE2}" type="sibTrans">
      <dgm:prSet/>
      <dgm:spPr/>
      <dgm:t>
        <a:bodyPr/>
        <a:p>
          <a:pPr algn="ctr"/>
          <a:endParaRPr lang="en-GB"/>
        </a:p>
      </dgm:t>
    </dgm:pt>
    <dgm:pt modelId="{23568370-E025-4EBB-891B-48303B0D0D7E}">
      <dgm:prSet phldrT="[Text]"/>
      <dgm:spPr/>
      <dgm:t>
        <a:bodyPr/>
        <a:p>
          <a:pPr algn="ctr"/>
          <a:r>
            <a:rPr lang="en-GB"/>
            <a:t>Analysis</a:t>
          </a:r>
        </a:p>
      </dgm:t>
    </dgm:pt>
    <dgm:pt modelId="{43281293-0AB4-48A3-80C5-0C74BCB36FF0}" cxnId="{3319F493-EA30-4DD0-825A-05426A8F0C12}" type="parTrans">
      <dgm:prSet/>
      <dgm:spPr/>
      <dgm:t>
        <a:bodyPr/>
        <a:p>
          <a:pPr algn="ctr"/>
          <a:endParaRPr lang="en-GB"/>
        </a:p>
      </dgm:t>
    </dgm:pt>
    <dgm:pt modelId="{A3D78013-0219-4D3A-846E-61AFC9AE3FBC}" cxnId="{3319F493-EA30-4DD0-825A-05426A8F0C12}" type="sibTrans">
      <dgm:prSet/>
      <dgm:spPr/>
      <dgm:t>
        <a:bodyPr/>
        <a:p>
          <a:pPr algn="ctr"/>
          <a:endParaRPr lang="en-GB"/>
        </a:p>
      </dgm:t>
    </dgm:pt>
    <dgm:pt modelId="{8DB7B61A-1DBA-4597-8811-3160B295135E}">
      <dgm:prSet phldrT="[Text]"/>
      <dgm:spPr/>
      <dgm:t>
        <a:bodyPr/>
        <a:p>
          <a:pPr algn="ctr"/>
          <a:r>
            <a:rPr lang="en-GB"/>
            <a:t>Standaridize</a:t>
          </a:r>
        </a:p>
      </dgm:t>
    </dgm:pt>
    <dgm:pt modelId="{ABDBD89C-99A5-4607-BFF5-4BD5C74EDEB2}" cxnId="{3B6BB580-B4B4-4B08-A188-DB2F3D527B13}" type="parTrans">
      <dgm:prSet/>
      <dgm:spPr/>
      <dgm:t>
        <a:bodyPr/>
        <a:p>
          <a:pPr algn="ctr"/>
          <a:endParaRPr lang="en-GB"/>
        </a:p>
      </dgm:t>
    </dgm:pt>
    <dgm:pt modelId="{8D19460F-F3A5-4920-91B3-BDFCFC347983}" cxnId="{3B6BB580-B4B4-4B08-A188-DB2F3D527B13}" type="sibTrans">
      <dgm:prSet/>
      <dgm:spPr/>
      <dgm:t>
        <a:bodyPr/>
        <a:p>
          <a:pPr algn="ctr"/>
          <a:endParaRPr lang="en-GB"/>
        </a:p>
      </dgm:t>
    </dgm:pt>
    <dgm:pt modelId="{94A51DA7-261D-46AC-8491-5AEE05682A58}">
      <dgm:prSet phldrT="[Text]"/>
      <dgm:spPr/>
      <dgm:t>
        <a:bodyPr/>
        <a:p>
          <a:pPr algn="ctr"/>
          <a:r>
            <a:rPr lang="en-GB"/>
            <a:t>Implement</a:t>
          </a:r>
        </a:p>
      </dgm:t>
    </dgm:pt>
    <dgm:pt modelId="{E57AC6B9-EC41-4B3B-8446-6A653DF8DD61}" cxnId="{AF7F958F-E489-41C1-8B0B-0587850BD3A6}" type="parTrans">
      <dgm:prSet/>
      <dgm:spPr/>
      <dgm:t>
        <a:bodyPr/>
        <a:p>
          <a:pPr algn="ctr"/>
          <a:endParaRPr lang="en-GB"/>
        </a:p>
      </dgm:t>
    </dgm:pt>
    <dgm:pt modelId="{54C0B32D-5AB7-4919-8843-7DCEE5799B5C}" cxnId="{AF7F958F-E489-41C1-8B0B-0587850BD3A6}" type="sibTrans">
      <dgm:prSet/>
      <dgm:spPr/>
      <dgm:t>
        <a:bodyPr/>
        <a:p>
          <a:pPr algn="ctr"/>
          <a:endParaRPr lang="en-GB"/>
        </a:p>
      </dgm:t>
    </dgm:pt>
    <dgm:pt modelId="{095AE67F-9534-499D-87E7-0BFF82B8BA0D}">
      <dgm:prSet phldrT="[Text]"/>
      <dgm:spPr/>
      <dgm:t>
        <a:bodyPr/>
        <a:p>
          <a:pPr algn="ctr"/>
          <a:r>
            <a:rPr lang="en-GB"/>
            <a:t>Repeat</a:t>
          </a:r>
        </a:p>
      </dgm:t>
    </dgm:pt>
    <dgm:pt modelId="{01496E76-B8F8-47FF-B954-CBC99EBEAB3E}" cxnId="{69E1D142-886C-4CAB-B3D6-675635BC3FCA}" type="parTrans">
      <dgm:prSet/>
      <dgm:spPr/>
      <dgm:t>
        <a:bodyPr/>
        <a:p>
          <a:pPr algn="ctr"/>
          <a:endParaRPr lang="en-GB"/>
        </a:p>
      </dgm:t>
    </dgm:pt>
    <dgm:pt modelId="{349B6B00-8EE1-4CC5-B8E9-773E2EABD7E6}" cxnId="{69E1D142-886C-4CAB-B3D6-675635BC3FCA}" type="sibTrans">
      <dgm:prSet/>
      <dgm:spPr/>
      <dgm:t>
        <a:bodyPr/>
        <a:p>
          <a:pPr algn="ctr"/>
          <a:endParaRPr lang="en-GB"/>
        </a:p>
      </dgm:t>
    </dgm:pt>
    <dgm:pt modelId="{84228817-1D57-4A6B-8AA8-8363920AED67}" type="pres">
      <dgm:prSet presAssocID="{54CD0F44-D422-42BA-B77C-FF134B21CFEE}" presName="Name0" presStyleCnt="0">
        <dgm:presLayoutVars>
          <dgm:dir/>
          <dgm:animLvl val="lvl"/>
          <dgm:resizeHandles val="exact"/>
        </dgm:presLayoutVars>
      </dgm:prSet>
      <dgm:spPr/>
      <dgm:t>
        <a:bodyPr/>
        <a:p>
          <a:endParaRPr lang="en-US"/>
        </a:p>
      </dgm:t>
    </dgm:pt>
    <dgm:pt modelId="{25FEC7CE-69BD-435F-A8A3-866BF93FC19B}" type="pres">
      <dgm:prSet presAssocID="{095AE67F-9534-499D-87E7-0BFF82B8BA0D}" presName="boxAndChildren" presStyleCnt="0"/>
      <dgm:spPr/>
      <dgm:t>
        <a:bodyPr/>
        <a:p>
          <a:endParaRPr lang="en-US"/>
        </a:p>
      </dgm:t>
    </dgm:pt>
    <dgm:pt modelId="{646F09AE-1592-46E3-9689-D5A1FBE52414}" type="pres">
      <dgm:prSet presAssocID="{095AE67F-9534-499D-87E7-0BFF82B8BA0D}" presName="parentTextBox" presStyleLbl="node1" presStyleIdx="0" presStyleCnt="7"/>
      <dgm:spPr/>
      <dgm:t>
        <a:bodyPr/>
        <a:p>
          <a:endParaRPr lang="en-US"/>
        </a:p>
      </dgm:t>
    </dgm:pt>
    <dgm:pt modelId="{192FACD9-F2E4-4B2A-9619-B45DCAD76C0A}" type="pres">
      <dgm:prSet presAssocID="{8D19460F-F3A5-4920-91B3-BDFCFC347983}" presName="sp" presStyleCnt="0"/>
      <dgm:spPr/>
      <dgm:t>
        <a:bodyPr/>
        <a:p>
          <a:endParaRPr lang="en-US"/>
        </a:p>
      </dgm:t>
    </dgm:pt>
    <dgm:pt modelId="{11FA2054-ED49-4D2D-86FD-CCF41774D3BD}" type="pres">
      <dgm:prSet presAssocID="{8DB7B61A-1DBA-4597-8811-3160B295135E}" presName="arrowAndChildren" presStyleCnt="0"/>
      <dgm:spPr/>
      <dgm:t>
        <a:bodyPr/>
        <a:p>
          <a:endParaRPr lang="en-US"/>
        </a:p>
      </dgm:t>
    </dgm:pt>
    <dgm:pt modelId="{B413486D-68D7-4592-8496-5723DD212D3E}" type="pres">
      <dgm:prSet presAssocID="{8DB7B61A-1DBA-4597-8811-3160B295135E}" presName="parentTextArrow" presStyleLbl="node1" presStyleIdx="1" presStyleCnt="7"/>
      <dgm:spPr/>
      <dgm:t>
        <a:bodyPr/>
        <a:p>
          <a:endParaRPr lang="en-US"/>
        </a:p>
      </dgm:t>
    </dgm:pt>
    <dgm:pt modelId="{A1CA1EF2-73AF-4291-AC1A-BEA74DD76725}" type="pres">
      <dgm:prSet presAssocID="{A3D78013-0219-4D3A-846E-61AFC9AE3FBC}" presName="sp" presStyleCnt="0"/>
      <dgm:spPr/>
      <dgm:t>
        <a:bodyPr/>
        <a:p>
          <a:endParaRPr lang="en-US"/>
        </a:p>
      </dgm:t>
    </dgm:pt>
    <dgm:pt modelId="{5DE144D2-18F9-4276-8D9E-ED307B225137}" type="pres">
      <dgm:prSet presAssocID="{23568370-E025-4EBB-891B-48303B0D0D7E}" presName="arrowAndChildren" presStyleCnt="0"/>
      <dgm:spPr/>
      <dgm:t>
        <a:bodyPr/>
        <a:p>
          <a:endParaRPr lang="en-US"/>
        </a:p>
      </dgm:t>
    </dgm:pt>
    <dgm:pt modelId="{0BA128FF-51E0-47F8-926D-233185B0CA31}" type="pres">
      <dgm:prSet presAssocID="{23568370-E025-4EBB-891B-48303B0D0D7E}" presName="parentTextArrow" presStyleLbl="node1" presStyleIdx="2" presStyleCnt="7"/>
      <dgm:spPr/>
      <dgm:t>
        <a:bodyPr/>
        <a:p>
          <a:endParaRPr lang="en-US"/>
        </a:p>
      </dgm:t>
    </dgm:pt>
    <dgm:pt modelId="{B688DA0B-F8F3-4156-91E1-0C67B6A443EB}" type="pres">
      <dgm:prSet presAssocID="{54C0B32D-5AB7-4919-8843-7DCEE5799B5C}" presName="sp" presStyleCnt="0"/>
      <dgm:spPr/>
      <dgm:t>
        <a:bodyPr/>
        <a:p>
          <a:endParaRPr lang="en-US"/>
        </a:p>
      </dgm:t>
    </dgm:pt>
    <dgm:pt modelId="{DF7C4FC2-42F9-4AF0-8E3C-48F246BE19FB}" type="pres">
      <dgm:prSet presAssocID="{94A51DA7-261D-46AC-8491-5AEE05682A58}" presName="arrowAndChildren" presStyleCnt="0"/>
      <dgm:spPr/>
      <dgm:t>
        <a:bodyPr/>
        <a:p>
          <a:endParaRPr lang="en-US"/>
        </a:p>
      </dgm:t>
    </dgm:pt>
    <dgm:pt modelId="{D53BAD53-0796-4ED1-BCA5-AEBC47667544}" type="pres">
      <dgm:prSet presAssocID="{94A51DA7-261D-46AC-8491-5AEE05682A58}" presName="parentTextArrow" presStyleLbl="node1" presStyleIdx="3" presStyleCnt="7"/>
      <dgm:spPr/>
      <dgm:t>
        <a:bodyPr/>
        <a:p>
          <a:endParaRPr lang="en-US"/>
        </a:p>
      </dgm:t>
    </dgm:pt>
    <dgm:pt modelId="{56689A29-B991-4117-A009-9A43F1CB2083}" type="pres">
      <dgm:prSet presAssocID="{91115F89-1C67-4AB5-819E-D019AE57773B}" presName="sp" presStyleCnt="0"/>
      <dgm:spPr/>
      <dgm:t>
        <a:bodyPr/>
        <a:p>
          <a:endParaRPr lang="en-US"/>
        </a:p>
      </dgm:t>
    </dgm:pt>
    <dgm:pt modelId="{B22EAEC3-DEC5-47DA-BA7B-A684DFECD838}" type="pres">
      <dgm:prSet presAssocID="{5E1A240A-3935-487C-A7D0-EFCDD798D822}" presName="arrowAndChildren" presStyleCnt="0"/>
      <dgm:spPr/>
      <dgm:t>
        <a:bodyPr/>
        <a:p>
          <a:endParaRPr lang="en-US"/>
        </a:p>
      </dgm:t>
    </dgm:pt>
    <dgm:pt modelId="{1940FEFF-3B7B-4B66-B599-E005E1A768DB}" type="pres">
      <dgm:prSet presAssocID="{5E1A240A-3935-487C-A7D0-EFCDD798D822}" presName="parentTextArrow" presStyleLbl="node1" presStyleIdx="4" presStyleCnt="7"/>
      <dgm:spPr/>
      <dgm:t>
        <a:bodyPr/>
        <a:p>
          <a:endParaRPr lang="en-US"/>
        </a:p>
      </dgm:t>
    </dgm:pt>
    <dgm:pt modelId="{FF0404DA-F97A-45AC-A212-489E7061B39B}" type="pres">
      <dgm:prSet presAssocID="{B22439C1-C618-4FB1-9454-04A0259AF8AC}" presName="sp" presStyleCnt="0"/>
      <dgm:spPr/>
      <dgm:t>
        <a:bodyPr/>
        <a:p>
          <a:endParaRPr lang="en-US"/>
        </a:p>
      </dgm:t>
    </dgm:pt>
    <dgm:pt modelId="{F9490D98-680A-4949-B9B3-67D9D45B6438}" type="pres">
      <dgm:prSet presAssocID="{4061B279-54DA-42B8-86D1-545C2D3537A7}" presName="arrowAndChildren" presStyleCnt="0"/>
      <dgm:spPr/>
      <dgm:t>
        <a:bodyPr/>
        <a:p>
          <a:endParaRPr lang="en-US"/>
        </a:p>
      </dgm:t>
    </dgm:pt>
    <dgm:pt modelId="{047D606B-6BEF-4649-B9A3-480E549BE51A}" type="pres">
      <dgm:prSet presAssocID="{4061B279-54DA-42B8-86D1-545C2D3537A7}" presName="parentTextArrow" presStyleLbl="node1" presStyleIdx="5" presStyleCnt="7"/>
      <dgm:spPr/>
      <dgm:t>
        <a:bodyPr/>
        <a:p>
          <a:endParaRPr lang="en-US"/>
        </a:p>
      </dgm:t>
    </dgm:pt>
    <dgm:pt modelId="{BA69DFFD-EBF8-4C1F-8ED5-F10B9C8077E8}" type="pres">
      <dgm:prSet presAssocID="{7BA3C519-C775-48C6-B2C6-1DA5F9E09C55}" presName="sp" presStyleCnt="0"/>
      <dgm:spPr/>
      <dgm:t>
        <a:bodyPr/>
        <a:p>
          <a:endParaRPr lang="en-US"/>
        </a:p>
      </dgm:t>
    </dgm:pt>
    <dgm:pt modelId="{C562E244-D593-4D48-B0D8-F576EB034BD9}" type="pres">
      <dgm:prSet presAssocID="{87C2C0BB-BB7E-4D02-A1F4-290DB029DFB7}" presName="arrowAndChildren" presStyleCnt="0"/>
      <dgm:spPr/>
      <dgm:t>
        <a:bodyPr/>
        <a:p>
          <a:endParaRPr lang="en-US"/>
        </a:p>
      </dgm:t>
    </dgm:pt>
    <dgm:pt modelId="{ED54279D-77EB-4583-91AB-3F5BB9A5678A}" type="pres">
      <dgm:prSet presAssocID="{87C2C0BB-BB7E-4D02-A1F4-290DB029DFB7}" presName="parentTextArrow" presStyleLbl="node1" presStyleIdx="6" presStyleCnt="7"/>
      <dgm:spPr/>
      <dgm:t>
        <a:bodyPr/>
        <a:p>
          <a:endParaRPr lang="en-US"/>
        </a:p>
      </dgm:t>
    </dgm:pt>
  </dgm:ptLst>
  <dgm:cxnLst>
    <dgm:cxn modelId="{9B16F6F5-ABB4-4974-A7B8-13DB021E9D9D}" type="presOf" srcId="{23568370-E025-4EBB-891B-48303B0D0D7E}" destId="{0BA128FF-51E0-47F8-926D-233185B0CA31}" srcOrd="0" destOrd="0" presId="urn:microsoft.com/office/officeart/2005/8/layout/process4"/>
    <dgm:cxn modelId="{8A972B6A-00F9-4FAA-842B-B70AC791F625}" srcId="{54CD0F44-D422-42BA-B77C-FF134B21CFEE}" destId="{4061B279-54DA-42B8-86D1-545C2D3537A7}" srcOrd="1" destOrd="0" parTransId="{B91EECF0-BD1F-4D5E-933B-94177B4E28EB}" sibTransId="{B22439C1-C618-4FB1-9454-04A0259AF8AC}"/>
    <dgm:cxn modelId="{1A102391-35F7-4DCE-B6F1-4BDEAA3E6DB5}" type="presOf" srcId="{095AE67F-9534-499D-87E7-0BFF82B8BA0D}" destId="{646F09AE-1592-46E3-9689-D5A1FBE52414}" srcOrd="0" destOrd="0" presId="urn:microsoft.com/office/officeart/2005/8/layout/process4"/>
    <dgm:cxn modelId="{3B6BB580-B4B4-4B08-A188-DB2F3D527B13}" srcId="{54CD0F44-D422-42BA-B77C-FF134B21CFEE}" destId="{8DB7B61A-1DBA-4597-8811-3160B295135E}" srcOrd="5" destOrd="0" parTransId="{ABDBD89C-99A5-4607-BFF5-4BD5C74EDEB2}" sibTransId="{8D19460F-F3A5-4920-91B3-BDFCFC347983}"/>
    <dgm:cxn modelId="{69E1D142-886C-4CAB-B3D6-675635BC3FCA}" srcId="{54CD0F44-D422-42BA-B77C-FF134B21CFEE}" destId="{095AE67F-9534-499D-87E7-0BFF82B8BA0D}" srcOrd="6" destOrd="0" parTransId="{01496E76-B8F8-47FF-B954-CBC99EBEAB3E}" sibTransId="{349B6B00-8EE1-4CC5-B8E9-773E2EABD7E6}"/>
    <dgm:cxn modelId="{B2F43E1E-3E07-449A-91AF-F3C86CA85561}" srcId="{54CD0F44-D422-42BA-B77C-FF134B21CFEE}" destId="{87C2C0BB-BB7E-4D02-A1F4-290DB029DFB7}" srcOrd="0" destOrd="0" parTransId="{51C72F72-C85C-4CC7-B29A-4B34E4F86389}" sibTransId="{7BA3C519-C775-48C6-B2C6-1DA5F9E09C55}"/>
    <dgm:cxn modelId="{98004139-0929-483D-A7A5-2C7EB4D53DE3}" type="presOf" srcId="{54CD0F44-D422-42BA-B77C-FF134B21CFEE}" destId="{84228817-1D57-4A6B-8AA8-8363920AED67}" srcOrd="0" destOrd="0" presId="urn:microsoft.com/office/officeart/2005/8/layout/process4"/>
    <dgm:cxn modelId="{5620DDAB-37D5-448F-A24A-8159C6AA94BD}" type="presOf" srcId="{4061B279-54DA-42B8-86D1-545C2D3537A7}" destId="{047D606B-6BEF-4649-B9A3-480E549BE51A}" srcOrd="0" destOrd="0" presId="urn:microsoft.com/office/officeart/2005/8/layout/process4"/>
    <dgm:cxn modelId="{DC02CB65-E6B6-462F-AC77-E842FA24336F}" type="presOf" srcId="{87C2C0BB-BB7E-4D02-A1F4-290DB029DFB7}" destId="{ED54279D-77EB-4583-91AB-3F5BB9A5678A}" srcOrd="0" destOrd="0" presId="urn:microsoft.com/office/officeart/2005/8/layout/process4"/>
    <dgm:cxn modelId="{66E9DBD6-538F-4072-9596-D36A252E3CE2}" srcId="{54CD0F44-D422-42BA-B77C-FF134B21CFEE}" destId="{5E1A240A-3935-487C-A7D0-EFCDD798D822}" srcOrd="2" destOrd="0" parTransId="{EF152C6E-5074-472C-902D-BD4D60B0C20C}" sibTransId="{91115F89-1C67-4AB5-819E-D019AE57773B}"/>
    <dgm:cxn modelId="{717273E7-D32C-4E9B-9873-BEF7BEB5BF34}" type="presOf" srcId="{8DB7B61A-1DBA-4597-8811-3160B295135E}" destId="{B413486D-68D7-4592-8496-5723DD212D3E}" srcOrd="0" destOrd="0" presId="urn:microsoft.com/office/officeart/2005/8/layout/process4"/>
    <dgm:cxn modelId="{AF7F958F-E489-41C1-8B0B-0587850BD3A6}" srcId="{54CD0F44-D422-42BA-B77C-FF134B21CFEE}" destId="{94A51DA7-261D-46AC-8491-5AEE05682A58}" srcOrd="3" destOrd="0" parTransId="{E57AC6B9-EC41-4B3B-8446-6A653DF8DD61}" sibTransId="{54C0B32D-5AB7-4919-8843-7DCEE5799B5C}"/>
    <dgm:cxn modelId="{4DF4779A-B184-422A-B566-674158B57D6B}" type="presOf" srcId="{5E1A240A-3935-487C-A7D0-EFCDD798D822}" destId="{1940FEFF-3B7B-4B66-B599-E005E1A768DB}" srcOrd="0" destOrd="0" presId="urn:microsoft.com/office/officeart/2005/8/layout/process4"/>
    <dgm:cxn modelId="{6C4A623B-732B-4DD4-8871-9092A75DC7ED}" type="presOf" srcId="{94A51DA7-261D-46AC-8491-5AEE05682A58}" destId="{D53BAD53-0796-4ED1-BCA5-AEBC47667544}" srcOrd="0" destOrd="0" presId="urn:microsoft.com/office/officeart/2005/8/layout/process4"/>
    <dgm:cxn modelId="{3319F493-EA30-4DD0-825A-05426A8F0C12}" srcId="{54CD0F44-D422-42BA-B77C-FF134B21CFEE}" destId="{23568370-E025-4EBB-891B-48303B0D0D7E}" srcOrd="4" destOrd="0" parTransId="{43281293-0AB4-48A3-80C5-0C74BCB36FF0}" sibTransId="{A3D78013-0219-4D3A-846E-61AFC9AE3FBC}"/>
    <dgm:cxn modelId="{3D532D80-0D19-49D9-AE4D-F26307D5163E}" type="presParOf" srcId="{84228817-1D57-4A6B-8AA8-8363920AED67}" destId="{25FEC7CE-69BD-435F-A8A3-866BF93FC19B}" srcOrd="0" destOrd="0" presId="urn:microsoft.com/office/officeart/2005/8/layout/process4"/>
    <dgm:cxn modelId="{74A0C512-83EA-4CC5-806D-808C8328E9DC}" type="presParOf" srcId="{25FEC7CE-69BD-435F-A8A3-866BF93FC19B}" destId="{646F09AE-1592-46E3-9689-D5A1FBE52414}" srcOrd="0" destOrd="0" presId="urn:microsoft.com/office/officeart/2005/8/layout/process4"/>
    <dgm:cxn modelId="{6EA21A72-102F-4643-AF20-4FB6AAFDA01E}" type="presParOf" srcId="{84228817-1D57-4A6B-8AA8-8363920AED67}" destId="{192FACD9-F2E4-4B2A-9619-B45DCAD76C0A}" srcOrd="1" destOrd="0" presId="urn:microsoft.com/office/officeart/2005/8/layout/process4"/>
    <dgm:cxn modelId="{6E4591C6-9881-4968-BAD9-BE1E773A14E1}" type="presParOf" srcId="{84228817-1D57-4A6B-8AA8-8363920AED67}" destId="{11FA2054-ED49-4D2D-86FD-CCF41774D3BD}" srcOrd="2" destOrd="0" presId="urn:microsoft.com/office/officeart/2005/8/layout/process4"/>
    <dgm:cxn modelId="{A6A0744A-896C-44DA-9C8D-93468AB6558B}" type="presParOf" srcId="{11FA2054-ED49-4D2D-86FD-CCF41774D3BD}" destId="{B413486D-68D7-4592-8496-5723DD212D3E}" srcOrd="0" destOrd="0" presId="urn:microsoft.com/office/officeart/2005/8/layout/process4"/>
    <dgm:cxn modelId="{52796EA8-6888-4A90-BDC6-5446FDF8700C}" type="presParOf" srcId="{84228817-1D57-4A6B-8AA8-8363920AED67}" destId="{A1CA1EF2-73AF-4291-AC1A-BEA74DD76725}" srcOrd="3" destOrd="0" presId="urn:microsoft.com/office/officeart/2005/8/layout/process4"/>
    <dgm:cxn modelId="{615ACE0F-61CC-4B66-9636-6C9A6CDC550F}" type="presParOf" srcId="{84228817-1D57-4A6B-8AA8-8363920AED67}" destId="{5DE144D2-18F9-4276-8D9E-ED307B225137}" srcOrd="4" destOrd="0" presId="urn:microsoft.com/office/officeart/2005/8/layout/process4"/>
    <dgm:cxn modelId="{164F2EE3-6C1B-4BE4-88BC-848307DEE0ED}" type="presParOf" srcId="{5DE144D2-18F9-4276-8D9E-ED307B225137}" destId="{0BA128FF-51E0-47F8-926D-233185B0CA31}" srcOrd="0" destOrd="0" presId="urn:microsoft.com/office/officeart/2005/8/layout/process4"/>
    <dgm:cxn modelId="{D39826A5-2DB0-4345-99B8-DB1094D6E56E}" type="presParOf" srcId="{84228817-1D57-4A6B-8AA8-8363920AED67}" destId="{B688DA0B-F8F3-4156-91E1-0C67B6A443EB}" srcOrd="5" destOrd="0" presId="urn:microsoft.com/office/officeart/2005/8/layout/process4"/>
    <dgm:cxn modelId="{6D5F9A42-D0BD-46BA-BB3A-7AC2CDDAC809}" type="presParOf" srcId="{84228817-1D57-4A6B-8AA8-8363920AED67}" destId="{DF7C4FC2-42F9-4AF0-8E3C-48F246BE19FB}" srcOrd="6" destOrd="0" presId="urn:microsoft.com/office/officeart/2005/8/layout/process4"/>
    <dgm:cxn modelId="{01499170-6B3E-4EA3-85B3-4E73D446C1D6}" type="presParOf" srcId="{DF7C4FC2-42F9-4AF0-8E3C-48F246BE19FB}" destId="{D53BAD53-0796-4ED1-BCA5-AEBC47667544}" srcOrd="0" destOrd="0" presId="urn:microsoft.com/office/officeart/2005/8/layout/process4"/>
    <dgm:cxn modelId="{8B598596-EE6B-4ADE-A8FB-8E4D93713A21}" type="presParOf" srcId="{84228817-1D57-4A6B-8AA8-8363920AED67}" destId="{56689A29-B991-4117-A009-9A43F1CB2083}" srcOrd="7" destOrd="0" presId="urn:microsoft.com/office/officeart/2005/8/layout/process4"/>
    <dgm:cxn modelId="{0844AD39-9714-45BC-A0E4-A282E846F648}" type="presParOf" srcId="{84228817-1D57-4A6B-8AA8-8363920AED67}" destId="{B22EAEC3-DEC5-47DA-BA7B-A684DFECD838}" srcOrd="8" destOrd="0" presId="urn:microsoft.com/office/officeart/2005/8/layout/process4"/>
    <dgm:cxn modelId="{09D2C8F2-2910-47EA-8BCC-8E7B0F2ECDD5}" type="presParOf" srcId="{B22EAEC3-DEC5-47DA-BA7B-A684DFECD838}" destId="{1940FEFF-3B7B-4B66-B599-E005E1A768DB}" srcOrd="0" destOrd="0" presId="urn:microsoft.com/office/officeart/2005/8/layout/process4"/>
    <dgm:cxn modelId="{35259F1E-3F19-4A5E-BC4D-387F61974D7B}" type="presParOf" srcId="{84228817-1D57-4A6B-8AA8-8363920AED67}" destId="{FF0404DA-F97A-45AC-A212-489E7061B39B}" srcOrd="9" destOrd="0" presId="urn:microsoft.com/office/officeart/2005/8/layout/process4"/>
    <dgm:cxn modelId="{186F22AC-9925-4394-B6B3-DD5D8710611A}" type="presParOf" srcId="{84228817-1D57-4A6B-8AA8-8363920AED67}" destId="{F9490D98-680A-4949-B9B3-67D9D45B6438}" srcOrd="10" destOrd="0" presId="urn:microsoft.com/office/officeart/2005/8/layout/process4"/>
    <dgm:cxn modelId="{4D65B5FF-2765-4C06-AE96-8D16729906EB}" type="presParOf" srcId="{F9490D98-680A-4949-B9B3-67D9D45B6438}" destId="{047D606B-6BEF-4649-B9A3-480E549BE51A}" srcOrd="0" destOrd="0" presId="urn:microsoft.com/office/officeart/2005/8/layout/process4"/>
    <dgm:cxn modelId="{4C957AF1-35F8-48AF-8798-21BE721A0684}" type="presParOf" srcId="{84228817-1D57-4A6B-8AA8-8363920AED67}" destId="{BA69DFFD-EBF8-4C1F-8ED5-F10B9C8077E8}" srcOrd="11" destOrd="0" presId="urn:microsoft.com/office/officeart/2005/8/layout/process4"/>
    <dgm:cxn modelId="{D4686D19-562B-441C-9210-A00E96CCB27F}" type="presParOf" srcId="{84228817-1D57-4A6B-8AA8-8363920AED67}" destId="{C562E244-D593-4D48-B0D8-F576EB034BD9}" srcOrd="12" destOrd="0" presId="urn:microsoft.com/office/officeart/2005/8/layout/process4"/>
    <dgm:cxn modelId="{D4B7B863-7B48-40D8-BEDD-5A473BDC0835}" type="presParOf" srcId="{C562E244-D593-4D48-B0D8-F576EB034BD9}" destId="{ED54279D-77EB-4583-91AB-3F5BB9A5678A}" srcOrd="0" destOrd="0" presId="urn:microsoft.com/office/officeart/2005/8/layout/process4"/>
  </dgm:cxnLst>
  <dgm:bg/>
  <dgm:whole/>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6334760" cy="1382395"/>
        <a:chOff x="0" y="0"/>
        <a:chExt cx="6334760" cy="1382395"/>
      </a:xfrm>
    </dsp:grpSpPr>
    <dsp:sp modelId="{D0D9DF6A-EFDE-4285-9781-64FBB932940D}">
      <dsp:nvSpPr>
        <dsp:cNvPr id="3" name="Rounded Rectangle 2"/>
        <dsp:cNvSpPr/>
      </dsp:nvSpPr>
      <dsp:spPr bwMode="white">
        <a:xfrm>
          <a:off x="0"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Understanding Customers Needs</a:t>
          </a:r>
          <a:endParaRPr>
            <a:solidFill>
              <a:schemeClr val="dk1"/>
            </a:solidFill>
          </a:endParaRPr>
        </a:p>
      </dsp:txBody>
      <dsp:txXfrm>
        <a:off x="0" y="472758"/>
        <a:ext cx="586552" cy="436880"/>
      </dsp:txXfrm>
    </dsp:sp>
    <dsp:sp modelId="{E99D9B77-FC0D-4BB8-BC71-41313EEAF48E}">
      <dsp:nvSpPr>
        <dsp:cNvPr id="4" name="Right Arrow 3"/>
        <dsp:cNvSpPr/>
      </dsp:nvSpPr>
      <dsp:spPr bwMode="white">
        <a:xfrm>
          <a:off x="641688"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GB">
            <a:solidFill>
              <a:schemeClr val="dk1"/>
            </a:solidFill>
          </a:endParaRPr>
        </a:p>
      </dsp:txBody>
      <dsp:txXfrm>
        <a:off x="641688" y="618465"/>
        <a:ext cx="124349" cy="145465"/>
      </dsp:txXfrm>
    </dsp:sp>
    <dsp:sp modelId="{B0388F9B-1A50-4941-8C39-E5A4A08939A8}">
      <dsp:nvSpPr>
        <dsp:cNvPr id="5" name="Rounded Rectangle 4"/>
        <dsp:cNvSpPr/>
      </dsp:nvSpPr>
      <dsp:spPr bwMode="white">
        <a:xfrm>
          <a:off x="821173"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Marketing Action Optimization</a:t>
          </a:r>
          <a:endParaRPr>
            <a:solidFill>
              <a:schemeClr val="dk1"/>
            </a:solidFill>
          </a:endParaRPr>
        </a:p>
      </dsp:txBody>
      <dsp:txXfrm>
        <a:off x="821173" y="472758"/>
        <a:ext cx="586552" cy="436880"/>
      </dsp:txXfrm>
    </dsp:sp>
    <dsp:sp modelId="{0638CE01-5BFF-407F-829C-17BA4EA5C0B3}">
      <dsp:nvSpPr>
        <dsp:cNvPr id="6" name="Right Arrow 5"/>
        <dsp:cNvSpPr/>
      </dsp:nvSpPr>
      <dsp:spPr bwMode="white">
        <a:xfrm>
          <a:off x="1462860"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US">
            <a:solidFill>
              <a:schemeClr val="dk1"/>
            </a:solidFill>
          </a:endParaRPr>
        </a:p>
      </dsp:txBody>
      <dsp:txXfrm>
        <a:off x="1462860" y="618465"/>
        <a:ext cx="124349" cy="145465"/>
      </dsp:txXfrm>
    </dsp:sp>
    <dsp:sp modelId="{EDFCF6B5-3F17-4F1C-976C-E1DC67CE3B1F}">
      <dsp:nvSpPr>
        <dsp:cNvPr id="7" name="Rounded Rectangle 6"/>
        <dsp:cNvSpPr/>
      </dsp:nvSpPr>
      <dsp:spPr bwMode="white">
        <a:xfrm>
          <a:off x="1642345"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Customers Segment</a:t>
          </a:r>
          <a:endParaRPr>
            <a:solidFill>
              <a:schemeClr val="dk1"/>
            </a:solidFill>
          </a:endParaRPr>
        </a:p>
      </dsp:txBody>
      <dsp:txXfrm>
        <a:off x="1642345" y="472758"/>
        <a:ext cx="586552" cy="436880"/>
      </dsp:txXfrm>
    </dsp:sp>
    <dsp:sp modelId="{C6A35F82-F1B9-4B8D-BFAD-6A4A195EE1AB}">
      <dsp:nvSpPr>
        <dsp:cNvPr id="8" name="Right Arrow 7"/>
        <dsp:cNvSpPr/>
      </dsp:nvSpPr>
      <dsp:spPr bwMode="white">
        <a:xfrm>
          <a:off x="2284033"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US">
            <a:solidFill>
              <a:schemeClr val="dk1"/>
            </a:solidFill>
          </a:endParaRPr>
        </a:p>
      </dsp:txBody>
      <dsp:txXfrm>
        <a:off x="2284033" y="618465"/>
        <a:ext cx="124349" cy="145465"/>
      </dsp:txXfrm>
    </dsp:sp>
    <dsp:sp modelId="{A1E8A993-45E1-484D-9541-C6E0F3A1094B}">
      <dsp:nvSpPr>
        <dsp:cNvPr id="9" name="Rounded Rectangle 8"/>
        <dsp:cNvSpPr/>
      </dsp:nvSpPr>
      <dsp:spPr bwMode="white">
        <a:xfrm>
          <a:off x="2463518"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Investment on Customers</a:t>
          </a:r>
          <a:endParaRPr>
            <a:solidFill>
              <a:schemeClr val="dk1"/>
            </a:solidFill>
          </a:endParaRPr>
        </a:p>
      </dsp:txBody>
      <dsp:txXfrm>
        <a:off x="2463518" y="472758"/>
        <a:ext cx="586552" cy="436880"/>
      </dsp:txXfrm>
    </dsp:sp>
    <dsp:sp modelId="{9C1B0F58-0610-4AFD-9494-50FB655DF52C}">
      <dsp:nvSpPr>
        <dsp:cNvPr id="10" name="Right Arrow 9"/>
        <dsp:cNvSpPr/>
      </dsp:nvSpPr>
      <dsp:spPr bwMode="white">
        <a:xfrm>
          <a:off x="3105206"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US">
            <a:solidFill>
              <a:schemeClr val="dk1"/>
            </a:solidFill>
          </a:endParaRPr>
        </a:p>
      </dsp:txBody>
      <dsp:txXfrm>
        <a:off x="3105206" y="618465"/>
        <a:ext cx="124349" cy="145465"/>
      </dsp:txXfrm>
    </dsp:sp>
    <dsp:sp modelId="{D6C83112-CC30-44C4-968C-2AFBD1A33507}">
      <dsp:nvSpPr>
        <dsp:cNvPr id="11" name="Rounded Rectangle 10"/>
        <dsp:cNvSpPr/>
      </dsp:nvSpPr>
      <dsp:spPr bwMode="white">
        <a:xfrm>
          <a:off x="3284690"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Developing Employees Customers Services Skills</a:t>
          </a:r>
          <a:endParaRPr>
            <a:solidFill>
              <a:schemeClr val="dk1"/>
            </a:solidFill>
          </a:endParaRPr>
        </a:p>
      </dsp:txBody>
      <dsp:txXfrm>
        <a:off x="3284690" y="472758"/>
        <a:ext cx="586552" cy="436880"/>
      </dsp:txXfrm>
    </dsp:sp>
    <dsp:sp modelId="{20A90701-4A52-4AE5-ADA9-D499A3B6A111}">
      <dsp:nvSpPr>
        <dsp:cNvPr id="12" name="Right Arrow 11"/>
        <dsp:cNvSpPr/>
      </dsp:nvSpPr>
      <dsp:spPr bwMode="white">
        <a:xfrm>
          <a:off x="3926378"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US">
            <a:solidFill>
              <a:schemeClr val="dk1"/>
            </a:solidFill>
          </a:endParaRPr>
        </a:p>
      </dsp:txBody>
      <dsp:txXfrm>
        <a:off x="3926378" y="618465"/>
        <a:ext cx="124349" cy="145465"/>
      </dsp:txXfrm>
    </dsp:sp>
    <dsp:sp modelId="{FADE5CAF-BAE9-49AA-A9F4-D412A23565F3}">
      <dsp:nvSpPr>
        <dsp:cNvPr id="13" name="Rounded Rectangle 12"/>
        <dsp:cNvSpPr/>
      </dsp:nvSpPr>
      <dsp:spPr bwMode="white">
        <a:xfrm>
          <a:off x="4105863"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Improving Customers Experiences</a:t>
          </a:r>
          <a:endParaRPr>
            <a:solidFill>
              <a:schemeClr val="dk1"/>
            </a:solidFill>
          </a:endParaRPr>
        </a:p>
      </dsp:txBody>
      <dsp:txXfrm>
        <a:off x="4105863" y="472758"/>
        <a:ext cx="586552" cy="436880"/>
      </dsp:txXfrm>
    </dsp:sp>
    <dsp:sp modelId="{7E041220-41DC-486D-A6F2-991860391A03}">
      <dsp:nvSpPr>
        <dsp:cNvPr id="14" name="Right Arrow 13"/>
        <dsp:cNvSpPr/>
      </dsp:nvSpPr>
      <dsp:spPr bwMode="white">
        <a:xfrm>
          <a:off x="4747551"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US">
            <a:solidFill>
              <a:schemeClr val="dk1"/>
            </a:solidFill>
          </a:endParaRPr>
        </a:p>
      </dsp:txBody>
      <dsp:txXfrm>
        <a:off x="4747551" y="618465"/>
        <a:ext cx="124349" cy="145465"/>
      </dsp:txXfrm>
    </dsp:sp>
    <dsp:sp modelId="{04879D34-3728-4219-9722-9E239BC650A0}">
      <dsp:nvSpPr>
        <dsp:cNvPr id="15" name="Rounded Rectangle 14"/>
        <dsp:cNvSpPr/>
      </dsp:nvSpPr>
      <dsp:spPr bwMode="white">
        <a:xfrm>
          <a:off x="4927036"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Value Proposition</a:t>
          </a:r>
          <a:endParaRPr>
            <a:solidFill>
              <a:schemeClr val="dk1"/>
            </a:solidFill>
          </a:endParaRPr>
        </a:p>
      </dsp:txBody>
      <dsp:txXfrm>
        <a:off x="4927036" y="472758"/>
        <a:ext cx="586552" cy="436880"/>
      </dsp:txXfrm>
    </dsp:sp>
    <dsp:sp modelId="{0BB1030B-4D07-479B-A980-80B46332AD49}">
      <dsp:nvSpPr>
        <dsp:cNvPr id="16" name="Right Arrow 15"/>
        <dsp:cNvSpPr/>
      </dsp:nvSpPr>
      <dsp:spPr bwMode="white">
        <a:xfrm>
          <a:off x="5568723" y="618465"/>
          <a:ext cx="124349" cy="145465"/>
        </a:xfrm>
        <a:prstGeom prst="rightArrow">
          <a:avLst>
            <a:gd name="adj1" fmla="val 60000"/>
            <a:gd name="adj2" fmla="val 50000"/>
          </a:avLst>
        </a:prstGeom>
      </dsp:spPr>
      <dsp:style>
        <a:lnRef idx="0">
          <a:schemeClr val="accent2">
            <a:tint val="60000"/>
          </a:schemeClr>
        </a:lnRef>
        <a:fillRef idx="1">
          <a:schemeClr val="accent2">
            <a:tint val="60000"/>
          </a:schemeClr>
        </a:fillRef>
        <a:effectRef idx="0">
          <a:scrgbClr r="0" g="0" b="0"/>
        </a:effectRef>
        <a:fontRef idx="minor">
          <a:schemeClr val="lt1"/>
        </a:fontRef>
      </dsp:style>
      <dsp:txBody>
        <a:bodyPr lIns="0" tIns="0" rIns="0" bIns="0" anchor="ctr"/>
        <a:lstStyle>
          <a:lvl1pPr algn="ctr">
            <a:defRPr sz="5500"/>
          </a:lvl1pPr>
          <a:lvl2pPr marL="285750" indent="-285750" algn="ctr">
            <a:defRPr sz="4200"/>
          </a:lvl2pPr>
          <a:lvl3pPr marL="571500" indent="-285750" algn="ctr">
            <a:defRPr sz="4200"/>
          </a:lvl3pPr>
          <a:lvl4pPr marL="857250" indent="-285750" algn="ctr">
            <a:defRPr sz="4200"/>
          </a:lvl4pPr>
          <a:lvl5pPr marL="1143000" indent="-285750" algn="ctr">
            <a:defRPr sz="4200"/>
          </a:lvl5pPr>
          <a:lvl6pPr marL="1428750" indent="-285750" algn="ctr">
            <a:defRPr sz="4200"/>
          </a:lvl6pPr>
          <a:lvl7pPr marL="1714500" indent="-285750" algn="ctr">
            <a:defRPr sz="4200"/>
          </a:lvl7pPr>
          <a:lvl8pPr marL="2000250" indent="-285750" algn="ctr">
            <a:defRPr sz="4200"/>
          </a:lvl8pPr>
          <a:lvl9pPr marL="2286000" indent="-285750" algn="ctr">
            <a:defRPr sz="4200"/>
          </a:lvl9pPr>
        </a:lstStyle>
        <a:p>
          <a:pPr lvl="0">
            <a:lnSpc>
              <a:spcPct val="100000"/>
            </a:lnSpc>
            <a:spcBef>
              <a:spcPct val="0"/>
            </a:spcBef>
            <a:spcAft>
              <a:spcPct val="35000"/>
            </a:spcAft>
          </a:pPr>
          <a:endParaRPr lang="en-US">
            <a:solidFill>
              <a:schemeClr val="dk1"/>
            </a:solidFill>
          </a:endParaRPr>
        </a:p>
      </dsp:txBody>
      <dsp:txXfrm>
        <a:off x="5568723" y="618465"/>
        <a:ext cx="124349" cy="145465"/>
      </dsp:txXfrm>
    </dsp:sp>
    <dsp:sp modelId="{52A162BB-6F2D-4B08-96BC-D415A45ECEA1}">
      <dsp:nvSpPr>
        <dsp:cNvPr id="17" name="Rounded Rectangle 16"/>
        <dsp:cNvSpPr/>
      </dsp:nvSpPr>
      <dsp:spPr bwMode="white">
        <a:xfrm>
          <a:off x="5748208" y="472758"/>
          <a:ext cx="586552" cy="436880"/>
        </a:xfrm>
        <a:prstGeom prst="roundRect">
          <a:avLst>
            <a:gd name="adj" fmla="val 10000"/>
          </a:avLst>
        </a:prstGeom>
      </dsp:spPr>
      <dsp:style>
        <a:lnRef idx="2">
          <a:schemeClr val="accent2">
            <a:shade val="80000"/>
          </a:schemeClr>
        </a:lnRef>
        <a:fillRef idx="1">
          <a:schemeClr val="lt1"/>
        </a:fillRef>
        <a:effectRef idx="0">
          <a:scrgbClr r="0" g="0" b="0"/>
        </a:effectRef>
        <a:fontRef idx="minor">
          <a:schemeClr val="lt1"/>
        </a:fontRef>
      </dsp:style>
      <dsp:txBody>
        <a:bodyPr lIns="22859" tIns="22859" rIns="22859" bIns="22859" anchor="ctr"/>
        <a:lstStyle>
          <a:lvl1pPr algn="ctr">
            <a:defRPr sz="600"/>
          </a:lvl1pPr>
          <a:lvl2pPr marL="57150" indent="-57150" algn="ctr">
            <a:defRPr sz="400"/>
          </a:lvl2pPr>
          <a:lvl3pPr marL="114300" indent="-57150" algn="ctr">
            <a:defRPr sz="400"/>
          </a:lvl3pPr>
          <a:lvl4pPr marL="171450" indent="-57150" algn="ctr">
            <a:defRPr sz="400"/>
          </a:lvl4pPr>
          <a:lvl5pPr marL="228600" indent="-57150" algn="ctr">
            <a:defRPr sz="400"/>
          </a:lvl5pPr>
          <a:lvl6pPr marL="285750" indent="-57150" algn="ctr">
            <a:defRPr sz="400"/>
          </a:lvl6pPr>
          <a:lvl7pPr marL="342900" indent="-57150" algn="ctr">
            <a:defRPr sz="400"/>
          </a:lvl7pPr>
          <a:lvl8pPr marL="400050" indent="-57150" algn="ctr">
            <a:defRPr sz="400"/>
          </a:lvl8pPr>
          <a:lvl9pPr marL="457200" indent="-57150" algn="ctr">
            <a:defRPr sz="400"/>
          </a:lvl9pPr>
        </a:lstStyle>
        <a:p>
          <a:pPr lvl="0">
            <a:lnSpc>
              <a:spcPct val="100000"/>
            </a:lnSpc>
            <a:spcBef>
              <a:spcPct val="0"/>
            </a:spcBef>
            <a:spcAft>
              <a:spcPct val="35000"/>
            </a:spcAft>
          </a:pPr>
          <a:r>
            <a:rPr lang="en-GB">
              <a:solidFill>
                <a:schemeClr val="dk1"/>
              </a:solidFill>
            </a:rPr>
            <a:t>Customers Value</a:t>
          </a:r>
          <a:endParaRPr>
            <a:solidFill>
              <a:schemeClr val="dk1"/>
            </a:solidFill>
          </a:endParaRPr>
        </a:p>
      </dsp:txBody>
      <dsp:txXfrm>
        <a:off x="5748208" y="472758"/>
        <a:ext cx="586552" cy="4368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4818380" cy="2639695"/>
        <a:chOff x="0" y="0"/>
        <a:chExt cx="4818380" cy="2639695"/>
      </a:xfrm>
    </dsp:grpSpPr>
    <dsp:sp modelId="{646F09AE-1592-46E3-9689-D5A1FBE52414}">
      <dsp:nvSpPr>
        <dsp:cNvPr id="3" name="Rectangles 2"/>
        <dsp:cNvSpPr/>
      </dsp:nvSpPr>
      <dsp:spPr bwMode="white">
        <a:xfrm>
          <a:off x="0" y="2379319"/>
          <a:ext cx="4818380" cy="260376"/>
        </a:xfrm>
        <a:prstGeom prst="rect">
          <a:avLst/>
        </a:prstGeom>
      </dsp:spPr>
      <dsp:style>
        <a:lnRef idx="2">
          <a:schemeClr val="dk2">
            <a:shade val="80000"/>
          </a:schemeClr>
        </a:lnRef>
        <a:fillRef idx="1">
          <a:schemeClr val="lt1"/>
        </a:fillRef>
        <a:effectRef idx="0">
          <a:scrgbClr r="0" g="0" b="0"/>
        </a:effectRef>
        <a:fontRef idx="minor">
          <a:schemeClr val="lt1"/>
        </a:fontRef>
      </dsp:style>
      <dsp:txBody>
        <a:bodyPr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Repeat</a:t>
          </a:r>
          <a:endParaRPr>
            <a:solidFill>
              <a:schemeClr val="dk2"/>
            </a:solidFill>
          </a:endParaRPr>
        </a:p>
      </dsp:txBody>
      <dsp:txXfrm>
        <a:off x="0" y="2379319"/>
        <a:ext cx="4818380" cy="260376"/>
      </dsp:txXfrm>
    </dsp:sp>
    <dsp:sp modelId="{B413486D-68D7-4592-8496-5723DD212D3E}">
      <dsp:nvSpPr>
        <dsp:cNvPr id="4" name="Up Arrow Callout 3"/>
        <dsp:cNvSpPr/>
      </dsp:nvSpPr>
      <dsp:spPr bwMode="white">
        <a:xfrm rot="10800000">
          <a:off x="0" y="1982766"/>
          <a:ext cx="4818380" cy="400459"/>
        </a:xfrm>
        <a:prstGeom prst="upArrowCallout">
          <a:avLst/>
        </a:prstGeom>
      </dsp:spPr>
      <dsp:style>
        <a:lnRef idx="2">
          <a:schemeClr val="dk2">
            <a:shade val="80000"/>
          </a:schemeClr>
        </a:lnRef>
        <a:fillRef idx="1">
          <a:schemeClr val="lt1"/>
        </a:fillRef>
        <a:effectRef idx="0">
          <a:scrgbClr r="0" g="0" b="0"/>
        </a:effectRef>
        <a:fontRef idx="minor">
          <a:schemeClr val="lt1"/>
        </a:fontRef>
      </dsp:style>
      <dsp:txBody>
        <a:bodyPr rot="10800000"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Standaridize</a:t>
          </a:r>
          <a:endParaRPr>
            <a:solidFill>
              <a:schemeClr val="dk2"/>
            </a:solidFill>
          </a:endParaRPr>
        </a:p>
      </dsp:txBody>
      <dsp:txXfrm rot="10800000">
        <a:off x="0" y="1982766"/>
        <a:ext cx="4818380" cy="400459"/>
      </dsp:txXfrm>
    </dsp:sp>
    <dsp:sp modelId="{0BA128FF-51E0-47F8-926D-233185B0CA31}">
      <dsp:nvSpPr>
        <dsp:cNvPr id="5" name="Up Arrow Callout 4"/>
        <dsp:cNvSpPr/>
      </dsp:nvSpPr>
      <dsp:spPr bwMode="white">
        <a:xfrm rot="10800000">
          <a:off x="0" y="1586212"/>
          <a:ext cx="4818380" cy="400459"/>
        </a:xfrm>
        <a:prstGeom prst="upArrowCallout">
          <a:avLst/>
        </a:prstGeom>
      </dsp:spPr>
      <dsp:style>
        <a:lnRef idx="2">
          <a:schemeClr val="dk2">
            <a:shade val="80000"/>
          </a:schemeClr>
        </a:lnRef>
        <a:fillRef idx="1">
          <a:schemeClr val="lt1"/>
        </a:fillRef>
        <a:effectRef idx="0">
          <a:scrgbClr r="0" g="0" b="0"/>
        </a:effectRef>
        <a:fontRef idx="minor">
          <a:schemeClr val="lt1"/>
        </a:fontRef>
      </dsp:style>
      <dsp:txBody>
        <a:bodyPr rot="10800000"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Analysis</a:t>
          </a:r>
          <a:endParaRPr>
            <a:solidFill>
              <a:schemeClr val="dk2"/>
            </a:solidFill>
          </a:endParaRPr>
        </a:p>
      </dsp:txBody>
      <dsp:txXfrm rot="10800000">
        <a:off x="0" y="1586212"/>
        <a:ext cx="4818380" cy="400459"/>
      </dsp:txXfrm>
    </dsp:sp>
    <dsp:sp modelId="{D53BAD53-0796-4ED1-BCA5-AEBC47667544}">
      <dsp:nvSpPr>
        <dsp:cNvPr id="6" name="Up Arrow Callout 5"/>
        <dsp:cNvSpPr/>
      </dsp:nvSpPr>
      <dsp:spPr bwMode="white">
        <a:xfrm rot="10800000">
          <a:off x="0" y="1189659"/>
          <a:ext cx="4818380" cy="400459"/>
        </a:xfrm>
        <a:prstGeom prst="upArrowCallout">
          <a:avLst/>
        </a:prstGeom>
      </dsp:spPr>
      <dsp:style>
        <a:lnRef idx="2">
          <a:schemeClr val="dk2">
            <a:shade val="80000"/>
          </a:schemeClr>
        </a:lnRef>
        <a:fillRef idx="1">
          <a:schemeClr val="lt1"/>
        </a:fillRef>
        <a:effectRef idx="0">
          <a:scrgbClr r="0" g="0" b="0"/>
        </a:effectRef>
        <a:fontRef idx="minor">
          <a:schemeClr val="lt1"/>
        </a:fontRef>
      </dsp:style>
      <dsp:txBody>
        <a:bodyPr rot="10800000"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Implement</a:t>
          </a:r>
          <a:endParaRPr>
            <a:solidFill>
              <a:schemeClr val="dk2"/>
            </a:solidFill>
          </a:endParaRPr>
        </a:p>
      </dsp:txBody>
      <dsp:txXfrm rot="10800000">
        <a:off x="0" y="1189659"/>
        <a:ext cx="4818380" cy="400459"/>
      </dsp:txXfrm>
    </dsp:sp>
    <dsp:sp modelId="{1940FEFF-3B7B-4B66-B599-E005E1A768DB}">
      <dsp:nvSpPr>
        <dsp:cNvPr id="7" name="Up Arrow Callout 6"/>
        <dsp:cNvSpPr/>
      </dsp:nvSpPr>
      <dsp:spPr bwMode="white">
        <a:xfrm rot="10800000">
          <a:off x="0" y="793106"/>
          <a:ext cx="4818380" cy="400459"/>
        </a:xfrm>
        <a:prstGeom prst="upArrowCallout">
          <a:avLst/>
        </a:prstGeom>
      </dsp:spPr>
      <dsp:style>
        <a:lnRef idx="2">
          <a:schemeClr val="dk2">
            <a:shade val="80000"/>
          </a:schemeClr>
        </a:lnRef>
        <a:fillRef idx="1">
          <a:schemeClr val="lt1"/>
        </a:fillRef>
        <a:effectRef idx="0">
          <a:scrgbClr r="0" g="0" b="0"/>
        </a:effectRef>
        <a:fontRef idx="minor">
          <a:schemeClr val="lt1"/>
        </a:fontRef>
      </dsp:style>
      <dsp:txBody>
        <a:bodyPr rot="10800000"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Brainstorming</a:t>
          </a:r>
          <a:endParaRPr>
            <a:solidFill>
              <a:schemeClr val="dk2"/>
            </a:solidFill>
          </a:endParaRPr>
        </a:p>
      </dsp:txBody>
      <dsp:txXfrm rot="10800000">
        <a:off x="0" y="793106"/>
        <a:ext cx="4818380" cy="400459"/>
      </dsp:txXfrm>
    </dsp:sp>
    <dsp:sp modelId="{047D606B-6BEF-4649-B9A3-480E549BE51A}">
      <dsp:nvSpPr>
        <dsp:cNvPr id="8" name="Up Arrow Callout 7"/>
        <dsp:cNvSpPr/>
      </dsp:nvSpPr>
      <dsp:spPr bwMode="white">
        <a:xfrm rot="10800000">
          <a:off x="0" y="396553"/>
          <a:ext cx="4818380" cy="400459"/>
        </a:xfrm>
        <a:prstGeom prst="upArrowCallout">
          <a:avLst/>
        </a:prstGeom>
      </dsp:spPr>
      <dsp:style>
        <a:lnRef idx="2">
          <a:schemeClr val="dk2">
            <a:shade val="80000"/>
          </a:schemeClr>
        </a:lnRef>
        <a:fillRef idx="1">
          <a:schemeClr val="lt1"/>
        </a:fillRef>
        <a:effectRef idx="0">
          <a:scrgbClr r="0" g="0" b="0"/>
        </a:effectRef>
        <a:fontRef idx="minor">
          <a:schemeClr val="lt1"/>
        </a:fontRef>
      </dsp:style>
      <dsp:txBody>
        <a:bodyPr rot="10800000"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Identify Problems</a:t>
          </a:r>
          <a:endParaRPr>
            <a:solidFill>
              <a:schemeClr val="dk2"/>
            </a:solidFill>
          </a:endParaRPr>
        </a:p>
      </dsp:txBody>
      <dsp:txXfrm rot="10800000">
        <a:off x="0" y="396553"/>
        <a:ext cx="4818380" cy="400459"/>
      </dsp:txXfrm>
    </dsp:sp>
    <dsp:sp modelId="{ED54279D-77EB-4583-91AB-3F5BB9A5678A}">
      <dsp:nvSpPr>
        <dsp:cNvPr id="9" name="Up Arrow Callout 8"/>
        <dsp:cNvSpPr/>
      </dsp:nvSpPr>
      <dsp:spPr bwMode="white">
        <a:xfrm rot="10800000">
          <a:off x="0" y="0"/>
          <a:ext cx="4818380" cy="400459"/>
        </a:xfrm>
        <a:prstGeom prst="upArrowCallout">
          <a:avLst/>
        </a:prstGeom>
      </dsp:spPr>
      <dsp:style>
        <a:lnRef idx="2">
          <a:schemeClr val="dk2">
            <a:shade val="80000"/>
          </a:schemeClr>
        </a:lnRef>
        <a:fillRef idx="1">
          <a:schemeClr val="lt1"/>
        </a:fillRef>
        <a:effectRef idx="0">
          <a:scrgbClr r="0" g="0" b="0"/>
        </a:effectRef>
        <a:fontRef idx="minor">
          <a:schemeClr val="lt1"/>
        </a:fontRef>
      </dsp:style>
      <dsp:txBody>
        <a:bodyPr rot="10800000" lIns="56896" tIns="56896" rIns="56896" bIns="56896" anchor="ctr"/>
        <a:lstStyle>
          <a:lvl1pPr algn="ctr">
            <a:defRPr sz="800"/>
          </a:lvl1pPr>
          <a:lvl2pPr marL="57150" indent="-57150" algn="ctr">
            <a:defRPr sz="600"/>
          </a:lvl2pPr>
          <a:lvl3pPr marL="114300" indent="-57150" algn="ctr">
            <a:defRPr sz="600"/>
          </a:lvl3pPr>
          <a:lvl4pPr marL="171450" indent="-57150" algn="ctr">
            <a:defRPr sz="600"/>
          </a:lvl4pPr>
          <a:lvl5pPr marL="228600" indent="-57150" algn="ctr">
            <a:defRPr sz="600"/>
          </a:lvl5pPr>
          <a:lvl6pPr marL="285750" indent="-57150" algn="ctr">
            <a:defRPr sz="600"/>
          </a:lvl6pPr>
          <a:lvl7pPr marL="342900" indent="-57150" algn="ctr">
            <a:defRPr sz="600"/>
          </a:lvl7pPr>
          <a:lvl8pPr marL="400050" indent="-57150" algn="ctr">
            <a:defRPr sz="600"/>
          </a:lvl8pPr>
          <a:lvl9pPr marL="457200" indent="-57150" algn="ctr">
            <a:defRPr sz="600"/>
          </a:lvl9pPr>
        </a:lstStyle>
        <a:p>
          <a:pPr lvl="0" algn="ctr">
            <a:lnSpc>
              <a:spcPct val="100000"/>
            </a:lnSpc>
            <a:spcBef>
              <a:spcPct val="0"/>
            </a:spcBef>
            <a:spcAft>
              <a:spcPct val="35000"/>
            </a:spcAft>
          </a:pPr>
          <a:r>
            <a:rPr lang="en-GB">
              <a:solidFill>
                <a:schemeClr val="dk2"/>
              </a:solidFill>
            </a:rPr>
            <a:t>Involve</a:t>
          </a:r>
          <a:endParaRPr>
            <a:solidFill>
              <a:schemeClr val="dk2"/>
            </a:solidFill>
          </a:endParaRPr>
        </a:p>
      </dsp:txBody>
      <dsp:txXfrm rot="10800000">
        <a:off x="0" y="0"/>
        <a:ext cx="4818380" cy="40045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type="upArrowCallout" r:blip="" rot="180">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type="upArrowCallout" r:blip="" rot="180">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7"/>
    <customShpInfo spid="_x0000_s1028"/>
    <customShpInfo spid="_x0000_s1029"/>
    <customShpInfo spid="_x0000_s1030"/>
    <customShpInfo spid="_x0000_s1031"/>
    <customShpInfo spid="_x0000_s1032"/>
    <customShpInfo spid="_x0000_s1033"/>
    <customShpInfo spid="_x0000_s1034"/>
    <customShpInfo spid="_x0000_s1035"/>
    <customShpInfo spid="_x0000_s1036"/>
    <customShpInfo spid="_x0000_s1037"/>
    <customShpInfo spid="_x0000_s1026"/>
  </customShpExts>
</s:customData>
</file>

<file path=customXml/item2.xml><?xml version="1.0" encoding="utf-8"?>
<CoverPageProperties xmlns="http://schemas.microsoft.com/office/2006/coverPageProps">
  <PublishDate>2019</PublishDate>
  <Abstract/>
  <CompanyAddress/>
  <CompanyPhone/>
  <CompanyFax/>
  <CompanyEmail/>
</CoverPageProperties>
</file>

<file path=customXml/item3.xml><?xml version="1.0" encoding="utf-8"?>
<b:Sources xmlns:b="http://schemas.openxmlformats.org/officeDocument/2006/bibliography" xmlns="http://schemas.openxmlformats.org/officeDocument/2006/bibliography" SelectedStyle="\APA.XSL" StyleName="APA">
  <b:Source>
    <b:Tag>Kre02</b:Tag>
    <b:SourceType>JournalArticle</b:SourceType>
    <b:Guid>{671F3493-6596-4A1A-A3AF-CDE735152287}</b:Guid>
    <b:Title>Insights into employee motivation, commitment and retention</b:Title>
    <b:Year>2002</b:Year>
    <b:Author>
      <b:Author>
        <b:NameList>
          <b:Person>
            <b:Last>Kreisman</b:Last>
            <b:First>B.</b:First>
          </b:Person>
        </b:NameList>
      </b:Author>
    </b:Author>
    <b:JournalName>White paper</b:JournalName>
    <b:RefOrder>1</b:RefOrder>
  </b:Source>
  <b:Source>
    <b:Tag>Lat08</b:Tag>
    <b:SourceType>Report</b:SourceType>
    <b:Guid>{3F6B23F6-9FDA-4B95-B2AF-95659D3E6BF5}</b:Guid>
    <b:Author>
      <b:Author>
        <b:NameList>
          <b:Person>
            <b:Last>Latt</b:Last>
            <b:First>K.</b:First>
            <b:Middle>A.</b:Middle>
          </b:Person>
        </b:NameList>
      </b:Author>
    </b:Author>
    <b:Title>Motivating People on the way towards Organizational Performance</b:Title>
    <b:Year>2008</b:Year>
    <b:City>Covalence SA, Geneva</b:City>
    <b:Institution>Victoria University (Australia)</b:Institution>
    <b:RefOrder>2</b:RefOrder>
  </b:Source>
  <b:Source>
    <b:Tag>Qurgy</b:Tag>
    <b:SourceType>JournalArticle</b:SourceType>
    <b:Guid>{202B52FB-BF49-4EE2-86AF-6063D814BA57}</b:Guid>
    <b:Title>Impact of Employees Motivation on Organizational Effectiveness</b:Title>
    <b:Year>2012</b:Year>
    <b:Author>
      <b:Author>
        <b:NameList>
          <b:Person>
            <b:Last>Manzoor</b:Last>
            <b:First>Quratul-Ain</b:First>
          </b:Person>
        </b:NameList>
      </b:Author>
    </b:Author>
    <b:JournalName>Business Management and Strategy</b:JournalName>
    <b:Volume>3</b:Volume>
    <b:Issue>1</b:Issue>
    <b:RefOrder>3</b:RefOrder>
  </b:Source>
  <b:Source>
    <b:Tag>Placeholder1</b:Tag>
    <b:SourceType>JournalArticle</b:SourceType>
    <b:Guid>{779DCF95-65FC-4142-B737-E8C8441BF60B}</b:Guid>
    <b:Author>
      <b:Author>
        <b:NameList>
          <b:Person>
            <b:Last>Huber</b:Last>
            <b:First>F.</b:First>
          </b:Person>
          <b:Person>
            <b:Last>Herrmann</b:Last>
            <b:First>A.</b:First>
          </b:Person>
          <b:Person>
            <b:Last>Morgan</b:Last>
          </b:Person>
          <b:Person>
            <b:Last>R.E.</b:Last>
          </b:Person>
        </b:NameList>
      </b:Author>
    </b:Author>
    <b:Title>Gaining competitive advantage through customer value oriented management</b:Title>
    <b:Year>, 2010</b:Year>
    <b:JournalName>The Journal of Consumer Marketing</b:JournalName>
    <b:Pages>41 - 53</b:Pages>
    <b:Volume>18</b:Volume>
    <b:RefOrder>6</b:RefOrder>
  </b:Source>
  <b:Source>
    <b:Tag>Rob02</b:Tag>
    <b:SourceType>Book</b:SourceType>
    <b:Guid>{682760A6-DE06-4021-9614-87E5663B6E0B}</b:Guid>
    <b:Title>Management Seventh Edition</b:Title>
    <b:Year>2002</b:Year>
    <b:Publisher>Prentice Hall</b:Publisher>
    <b:Edition>7th </b:Edition>
    <b:Author>
      <b:Author>
        <b:NameList>
          <b:Person>
            <b:Last>Robbins</b:Last>
            <b:First>S. P. </b:First>
          </b:Person>
          <b:Person>
            <b:Last>Coulter</b:Last>
            <b:First>Marry</b:First>
          </b:Person>
        </b:NameList>
      </b:Author>
    </b:Author>
    <b:RefOrder>7</b:RefOrder>
  </b:Source>
  <b:Source>
    <b:Tag>Olu09</b:Tag>
    <b:SourceType>JournalArticle</b:SourceType>
    <b:Guid>{59CD0CDB-EE52-430C-BDAB-E2351E8F5A0A}</b:Guid>
    <b:Title>Influence of Work Motivation, Leadership Effectiveness and time Management on Employees’ Performance in some Selected Industries in Ibadan, Oyo State, Nigeria.</b:Title>
    <b:JournalName>European journal of Economics, Finance and Administrative Sciences</b:JournalName>
    <b:Year>2009</b:Year>
    <b:Pages>7-17</b:Pages>
    <b:Volume>16</b:Volume>
    <b:Author>
      <b:Author>
        <b:NameList>
          <b:Person>
            <b:Last>Oluseyi</b:Last>
            <b:First>S.</b:First>
          </b:Person>
          <b:Person>
            <b:Last>Ayo</b:Last>
            <b:First>H. T.</b:First>
          </b:Person>
        </b:NameList>
      </b:Author>
    </b:Author>
    <b:RefOrder>9</b:RefOrder>
  </b:Source>
  <b:Source>
    <b:Tag>Bas05</b:Tag>
    <b:SourceType>JournalArticle</b:SourceType>
    <b:Guid>{B764D759-C132-43CF-BA42-FE04458DDE88}</b:Guid>
    <b:Title>Does Herzbergs Motivational Theory have staying power? </b:Title>
    <b:JournalName>Journal of Management Development</b:JournalName>
    <b:Year>2005</b:Year>
    <b:Pages> 57-56</b:Pages>
    <b:Volume>24</b:Volume>
    <b:Issue>10</b:Issue>
    <b:Author>
      <b:Author>
        <b:NameList>
          <b:Person>
            <b:Last>Basset-Jones</b:Last>
            <b:First>N. </b:First>
          </b:Person>
          <b:Person>
            <b:Last> Lloyd</b:Last>
            <b:First>G.C.</b:First>
          </b:Person>
        </b:NameList>
      </b:Author>
    </b:Author>
    <b:RefOrder>10</b:RefOrder>
  </b:Source>
  <b:Source>
    <b:Tag>AAd07</b:Tag>
    <b:SourceType>Book</b:SourceType>
    <b:Guid>{57EBA095-196E-4090-8709-3350AD289709}</b:Guid>
    <b:Author>
      <b:Author>
        <b:NameList>
          <b:Person>
            <b:Last>Adeyinka</b:Last>
            <b:First>T.</b:First>
            <b:Middle>A.</b:Middle>
          </b:Person>
          <b:Person>
            <b:Last>Ayeni</b:Last>
            <b:First>C.</b:First>
            <b:Middle>O.</b:Middle>
          </b:Person>
          <b:Person>
            <b:Last>&amp; Popoola</b:Last>
            <b:First>S.</b:First>
            <b:Middle>O.</b:Middle>
          </b:Person>
        </b:NameList>
      </b:Author>
    </b:Author>
    <b:Title>Work Motivation, Job Satisfaction, and Organisational Commitment of Library Personnel in Academic and Research Libraries</b:Title>
    <b:Year>2007</b:Year>
    <b:Pages>136-43</b:Pages>
    <b:City>Oyo State, Nigeria</b:City>
    <b:Publisher>Library of Philosophy and Practice</b:Publisher>
    <b:Edition>April</b:Edition>
    <b:RefOrder>11</b:RefOrder>
  </b:Source>
  <b:Source>
    <b:Tag>Tel07</b:Tag>
    <b:SourceType>JournalArticle</b:SourceType>
    <b:Guid>{6B60E9E7-00B5-405D-B6E2-3F95663A0A4F}</b:Guid>
    <b:Title> 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 A.</b:First>
          </b:Person>
          <b:Person>
            <b:Last>Ayeni</b:Last>
            <b:First>C. O.</b:First>
          </b:Person>
        </b:NameList>
      </b:Author>
    </b:Author>
    <b:RefOrder>12</b:RefOrder>
  </b:Source>
  <b:Source>
    <b:Tag>Kam10</b:Tag>
    <b:SourceType>JournalArticle</b:SourceType>
    <b:Guid>{DAD9922F-E855-416D-B1F6-8F130260D20C}</b:Guid>
    <b:Title>Survey of Relationship between Organizational Justice and Empowerment (A Case Study)</b:Title>
    <b:JournalName> European Journal of Economics, Finance and Administrative Sciences</b:JournalName>
    <b:Year>2010</b:Year>
    <b:Pages>165-171</b:Pages>
    <b:Volume>24</b:Volume>
    <b:Author>
      <b:Author>
        <b:NameList>
          <b:Person>
            <b:Last>Kamalian</b:Last>
            <b:First>A. R.</b:First>
          </b:Person>
          <b:Person>
            <b:Last>Yaghoubi</b:Last>
            <b:First> N. M.</b:First>
          </b:Person>
          <b:Person>
            <b:Last>Moloudi</b:Last>
            <b:First>J.</b:First>
          </b:Person>
        </b:NameList>
      </b:Author>
    </b:Author>
    <b:RefOrder>13</b:RefOrder>
  </b:Source>
  <b:Source>
    <b:Tag>Bar04</b:Tag>
    <b:SourceType>JournalArticle</b:SourceType>
    <b:Guid>{60995003-8FC2-4D57-AB8C-7AF232F8F4D0}</b:Guid>
    <b:Author>
      <b:Author>
        <b:NameList>
          <b:Person>
            <b:Last>Barsoux</b:Last>
            <b:First>J.</b:First>
          </b:Person>
        </b:NameList>
      </b:Author>
    </b:Author>
    <b:Title>The Set-Up-To-Fail Syndrome: How bosses create their own poor performers</b:Title>
    <b:JournalName>Harvard Business Review</b:JournalName>
    <b:Year>2004</b:Year>
    <b:Issue>March-April</b:Issue>
    <b:RefOrder>17</b:RefOrder>
  </b:Source>
  <b:Source>
    <b:Tag>Ham02</b:Tag>
    <b:SourceType>Book</b:SourceType>
    <b:Guid>{7DAAE506-24DD-429E-BE1A-C95F3464A365}</b:Guid>
    <b:Author>
      <b:Author>
        <b:NameList>
          <b:Person>
            <b:Last> Hammed</b:Last>
            <b:First>T.A</b:First>
          </b:Person>
        </b:NameList>
      </b:Author>
    </b:Author>
    <b:Title>Workers’ Behaviour Assessment Battery</b:Title>
    <b:Year>2002</b:Year>
    <b:Publisher>Stirling Horden Publishers</b:Publisher>
    <b:RefOrder>14</b:RefOrder>
  </b:Source>
  <b:Source>
    <b:Tag>Yaz11</b:Tag>
    <b:SourceType>JournalArticle</b:SourceType>
    <b:Guid>{9D4F0C75-751C-41FE-B070-639C6FC9D99C}</b:Guid>
    <b:Author>
      <b:Author>
        <b:NameList>
          <b:Person>
            <b:Last>Yazdani</b:Last>
            <b:First>B.</b:First>
            <b:Middle>O.</b:Middle>
          </b:Person>
          <b:Person>
            <b:Last>Yaghoubi</b:Last>
            <b:First>N.</b:First>
            <b:Middle>M.</b:Middle>
          </b:Person>
          <b:Person>
            <b:Last>Giri</b:Last>
            <b:First>E.</b:First>
            <b:Middle>S.</b:Middle>
          </b:Person>
        </b:NameList>
      </b:Author>
    </b:Author>
    <b:Title>Factors affecting the Empowerment of Employees</b:Title>
    <b:JournalName>European Journal of Social Sciences</b:JournalName>
    <b:Year>2011</b:Year>
    <b:Pages>267-274</b:Pages>
    <b:Volume>20</b:Volume>
    <b:Issue>2</b:Issue>
    <b:RefOrder>15</b:RefOrder>
  </b:Source>
  <b:Source>
    <b:Tag>Has10</b:Tag>
    <b:SourceType>Book</b:SourceType>
    <b:Guid>{6A1A3C3F-B82C-4CB0-80A2-FAFB3AE98F9A}</b:Guid>
    <b:Title>What's with the attitude? a study of participant attitude in multi-party online discussions</b:Title>
    <b:Year>2010</b:Year>
    <b:City>Cambridge, Massachusetts</b:City>
    <b:Publisher>In Proceedings of EMNLP 2010</b:Publisher>
    <b:Author>
      <b:Author>
        <b:NameList>
          <b:Person>
            <b:Last>Hassan</b:Last>
            <b:First>Ahmed</b:First>
          </b:Person>
          <b:Person>
            <b:Last>Qazvinian</b:Last>
            <b:First>Vahed</b:First>
          </b:Person>
          <b:Person>
            <b:Last>Radev.</b:Last>
            <b:First>Dragomir R.</b:First>
          </b:Person>
        </b:NameList>
      </b:Author>
    </b:Author>
    <b:RefOrder>16</b:RefOrder>
  </b:Source>
  <b:Source>
    <b:Tag>HSB12</b:Tag>
    <b:SourceType>DocumentFromInternetSite</b:SourceType>
    <b:Guid>{34C238CD-38CE-4E6C-934F-0DB1E31DF228}</b:Guid>
    <b:Title>About us</b:Title>
    <b:Year>2012</b:Year>
    <b:Author>
      <b:Author>
        <b:Corporate>HSBC</b:Corporate>
      </b:Author>
    </b:Author>
    <b:YearAccessed>2012</b:YearAccessed>
    <b:MonthAccessed>June</b:MonthAccessed>
    <b:DayAccessed>26</b:DayAccessed>
    <b:URL>http://www.hsbc.co.uk/1/2/about</b:URL>
    <b:RefOrder>4</b:RefOrder>
  </b:Source>
  <b:Source>
    <b:Tag>Hub01</b:Tag>
    <b:SourceType>JournalArticle</b:SourceType>
    <b:Guid>{E2504392-3D6D-4FBA-B03C-61DD32F0D54D}</b:Guid>
    <b:Author>
      <b:Author>
        <b:NameList>
          <b:Person>
            <b:Last>Huber</b:Last>
            <b:First>F.</b:First>
          </b:Person>
          <b:Person>
            <b:Last>Herrmann</b:Last>
            <b:First>A.</b:First>
          </b:Person>
          <b:Person>
            <b:Last>Morgan</b:Last>
            <b:First>R.E.</b:First>
          </b:Person>
        </b:NameList>
      </b:Author>
    </b:Author>
    <b:Title>Gaining competitive advantage through customer value oriented management</b:Title>
    <b:Year>, 2010</b:Year>
    <b:JournalName>The Journal of Consumer Marketing</b:JournalName>
    <b:Pages>41 - 53</b:Pages>
    <b:Volume>18</b:Volume>
    <b:RefOrder>23</b:RefOrder>
  </b:Source>
  <b:Source>
    <b:Tag>Bur07</b:Tag>
    <b:SourceType>JournalArticle</b:SourceType>
    <b:Guid>{0A6873F2-886E-4EA7-A522-ADECA997628E}</b:Guid>
    <b:Title>Strategic performance measurement systems, job-relevant information, and managerial behavioral responses - Role stress and performance</b:Title>
    <b:Year>2007</b:Year>
    <b:JournalName>Behavioral Research In Accounting </b:JournalName>
    <b:Pages>43-69</b:Pages>
    <b:Volume>19</b:Volume>
    <b:Author>
      <b:Author>
        <b:NameList>
          <b:Person>
            <b:Last>Burney</b:Last>
            <b:First> L.</b:First>
          </b:Person>
          <b:Person>
            <b:Last>Widener.</b:Last>
            <b:First>S. K. </b:First>
          </b:Person>
        </b:NameList>
      </b:Author>
    </b:Author>
    <b:RefOrder>8</b:RefOrder>
  </b:Source>
  <b:Source>
    <b:Tag>Cho07</b:Tag>
    <b:SourceType>JournalArticle</b:SourceType>
    <b:Guid>{336D7A38-4711-42AE-ABEE-A526A8AA60C3}</b:Guid>
    <b:Author>
      <b:Author>
        <b:NameList>
          <b:Person>
            <b:Last>Chowdhury</b:Last>
            <b:First>M.</b:First>
            <b:Middle>S.</b:Middle>
          </b:Person>
        </b:NameList>
      </b:Author>
    </b:Author>
    <b:Title>Enhancing Motivation and Work Performance of the Salespeople: The Impact of Supervisors’ Behavior</b:Title>
    <b:JournalName> African Journal of Business Management</b:JournalName>
    <b:Year>2007</b:Year>
    <b:Pages> 238-243</b:Pages>
    <b:Volume>1</b:Volume>
    <b:Issue>9</b:Issue>
    <b:RefOrder>24</b:RefOrder>
  </b:Source>
  <b:Source>
    <b:Tag>Mal11</b:Tag>
    <b:SourceType>JournalArticle</b:SourceType>
    <b:Guid>{DF3345A2-CF8E-4028-831E-2F29D89E24B6}</b:Guid>
    <b:Title>Organizational Effectiveness: A Case Study of Telecommunication and Banking Sector of Pakistan</b:Title>
    <b:JournalName>Far East Journal of Psychology and Business</b:JournalName>
    <b:Year>2011</b:Year>
    <b:Pages> 37-48</b:Pages>
    <b:Volume>2 </b:Volume>
    <b:Issue>1</b:Issue>
    <b:Author>
      <b:Author>
        <b:NameList>
          <b:Person>
            <b:Last>Malik</b:Last>
            <b:First> M. E.</b:First>
          </b:Person>
          <b:Person>
            <b:Last>Ghafoor</b:Last>
            <b:First> M. M.</b:First>
          </b:Person>
        </b:NameList>
      </b:Author>
    </b:Author>
    <b:RefOrder>25</b:RefOrder>
  </b:Source>
  <b:Source>
    <b:Tag>Ayd09</b:Tag>
    <b:SourceType>JournalArticle</b:SourceType>
    <b:Guid>{DF9E4B8E-B327-4B83-8E23-935BDF03510E}</b:Guid>
    <b:Title>Does Organizational learning capacity impact on organizational effectiveness? Research analysis of the metal industry</b:Title>
    <b:JournalName>Development and Learning in Organizations</b:JournalName>
    <b:Year>2009</b:Year>
    <b:Pages>21-23</b:Pages>
    <b:Volume> 23 </b:Volume>
    <b:Issue>3</b:Issue>
    <b:Author>
      <b:Author>
        <b:NameList>
          <b:Person>
            <b:Last>Aydin</b:Last>
            <b:First>B.</b:First>
          </b:Person>
          <b:Person>
            <b:Last>Ceylan</b:Last>
            <b:First>A.</b:First>
          </b:Person>
        </b:NameList>
      </b:Author>
    </b:Author>
    <b:RefOrder>26</b:RefOrder>
  </b:Source>
  <b:Source>
    <b:Tag>Roy05</b:Tag>
    <b:SourceType>JournalArticle</b:SourceType>
    <b:Guid>{03E65EDB-7EC1-4F21-B06F-03C5D3A21C4A}</b:Guid>
    <b:Title> Using Employee Gainsharing Plans to improve Organizational Effectiveness Benchmarking</b:Title>
    <b:JournalName>An International Journal</b:JournalName>
    <b:Year>2005</b:Year>
    <b:Pages>250-259</b:Pages>
    <b:Volume>12 </b:Volume>
    <b:Issue>3</b:Issue>
    <b:Author>
      <b:Author>
        <b:NameList>
          <b:Person>
            <b:Last>Roy</b:Last>
            <b:First>M. H</b:First>
          </b:Person>
          <b:Person>
            <b:Last>Dugal</b:Last>
            <b:First>S. S.</b:First>
          </b:Person>
        </b:NameList>
      </b:Author>
    </b:Author>
    <b:RefOrder>27</b:RefOrder>
  </b:Source>
  <b:Source>
    <b:Tag>Zam82</b:Tag>
    <b:SourceType>Book</b:SourceType>
    <b:Guid>{100C9DAF-B030-4FA1-ADBF-DE739D3DA916}</b:Guid>
    <b:Author>
      <b:Author>
        <b:NameList>
          <b:Person>
            <b:Last>Zammuto</b:Last>
            <b:First>R.</b:First>
            <b:Middle>F.</b:Middle>
          </b:Person>
        </b:NameList>
      </b:Author>
    </b:Author>
    <b:Title>Assessing Organizational Effectiveness</b:Title>
    <b:Year>1982</b:Year>
    <b:City>Albany, NY.</b:City>
    <b:Publisher> State University of New York Press</b:Publisher>
    <b:RefOrder>28</b:RefOrder>
  </b:Source>
  <b:Source>
    <b:Tag>Ryn04</b:Tag>
    <b:SourceType>JournalArticle</b:SourceType>
    <b:Guid>{72085909-39FA-4BCF-9002-60FAA9DDFC09}</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 L.</b:First>
          </b:Person>
          <b:Person>
            <b:Last>Gerhart</b:Last>
            <b:First> B.</b:First>
          </b:Person>
          <b:Person>
            <b:Last>Minette</b:Last>
            <b:First> K. A.</b:First>
          </b:Person>
        </b:NameList>
      </b:Author>
    </b:Author>
    <b:RefOrder>29</b:RefOrder>
  </b:Source>
  <b:Source>
    <b:Tag>Tel071</b:Tag>
    <b:SourceType>JournalArticle</b:SourceType>
    <b:Guid>{DD6700A3-F542-4C16-9130-DBB234116A6C}</b:Guid>
    <b:Title>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A.</b:First>
          </b:Person>
          <b:Person>
            <b:Last>Ayeni</b:Last>
            <b:First> C. O.</b:First>
          </b:Person>
        </b:NameList>
      </b:Author>
    </b:Author>
    <b:RefOrder>30</b:RefOrder>
  </b:Source>
  <b:Source>
    <b:Tag>RRe09</b:Tag>
    <b:SourceType>Book</b:SourceType>
    <b:Guid>{D3F6FE7F-A7CC-41E6-9F56-0D769A23099A}</b:Guid>
    <b:Title>Study on the Areca nut for its antimicrobial properties</b:Title>
    <b:Year>2009</b:Year>
    <b:Publisher>Pharmacognosy</b:Publisher>
    <b:Edition>1</b:Edition>
    <b:Author>
      <b:Author>
        <b:NameList>
          <b:Person>
            <b:Last>Reena</b:Last>
            <b:First>R.</b:First>
          </b:Person>
          <b:Person>
            <b:Last>Authikat</b:Last>
            <b:First>N.</b:First>
          </b:Person>
          <b:Person>
            <b:Last>Michael</b:Last>
            <b:First>A.</b:First>
          </b:Person>
        </b:NameList>
      </b:Author>
    </b:Author>
    <b:Pages>42-45</b:Pages>
    <b:Volume>1</b:Volume>
    <b:RefOrder>31</b:RefOrder>
  </b:Source>
  <b:Source>
    <b:Tag>Bal05</b:Tag>
    <b:SourceType>DocumentFromInternetSite</b:SourceType>
    <b:Guid>{BDF9350D-CBD3-48F9-8057-4A4B56C7DB38}</b:Guid>
    <b:Author>
      <b:Author>
        <b:NameList>
          <b:Person>
            <b:Last>Baldoni</b:Last>
            <b:First>J.</b:First>
          </b:Person>
        </b:NameList>
      </b:Author>
    </b:Author>
    <b:Title>Motivation Secrets-  Great Motivation Secrets of Great Leaders</b:Title>
    <b:Year>2005</b:Year>
    <b:Publisher>McGraw Hill </b:Publisher>
    <b:YearAccessed>2012</b:YearAccessed>
    <b:MonthAccessed>July</b:MonthAccessed>
    <b:DayAccessed>2</b:DayAccessed>
    <b:URL>http://govleaders.org/motivation_secrets.htm</b:URL>
    <b:RefOrder>32</b:RefOrder>
  </b:Source>
  <b:Source>
    <b:Tag>Ruk10</b:Tag>
    <b:SourceType>JournalArticle</b:SourceType>
    <b:Guid>{291269C5-5C57-4472-BE42-6FD444C6D569}</b:Guid>
    <b:Title>Effect of Leadership Styles on Organizational Effectiveness</b:Title>
    <b:Year>2010</b:Year>
    <b:Author>
      <b:Author>
        <b:NameList>
          <b:Person>
            <b:Last>Rukhmani</b:Last>
            <b:First>K.</b:First>
          </b:Person>
          <b:Person>
            <b:Last>Ramesh</b:Last>
            <b:First>M.</b:First>
          </b:Person>
          <b:Person>
            <b:Last>Jayakrishnan</b:Last>
            <b:First>J.</b:First>
          </b:Person>
        </b:NameList>
      </b:Author>
    </b:Author>
    <b:JournalName>European Journal of Social Sciences</b:JournalName>
    <b:Pages>365-369</b:Pages>
    <b:Volume>15</b:Volume>
    <b:Issue>3</b:Issue>
    <b:RefOrder>33</b:RefOrder>
  </b:Source>
  <b:Source>
    <b:Tag>Ann10</b:Tag>
    <b:SourceType>JournalArticle</b:SourceType>
    <b:Guid>{C54E87B8-FD95-4B77-9CAC-730D718602C3}</b:Guid>
    <b:Title>The Mediating Effects of Perceived Organizational Support on the Relationships between Organizational Justice Trust and Performance Appraisal in Malaysian Secondary Schools</b:Title>
    <b:Year>2010</b:Year>
    <b:Author>
      <b:Author>
        <b:NameList>
          <b:Person>
            <b:Last>Annamalai</b:Last>
            <b:First>T.</b:First>
          </b:Person>
          <b:Person>
            <b:Last>Abdullah</b:Last>
            <b:First>A.</b:First>
            <b:Middle>G. K.</b:Middle>
          </b:Person>
          <b:Person>
            <b:Last>Alasidiyeen</b:Last>
            <b:First>N.</b:First>
            <b:Middle>J.</b:Middle>
          </b:Person>
        </b:NameList>
      </b:Author>
    </b:Author>
    <b:JournalName>European Journal of Social Sciences</b:JournalName>
    <b:Pages>623-632</b:Pages>
    <b:Volume>13</b:Volume>
    <b:Issue>4</b:Issue>
    <b:RefOrder>34</b:RefOrder>
  </b:Source>
  <b:Source>
    <b:Tag>Smi97</b:Tag>
    <b:SourceType>Book</b:SourceType>
    <b:Guid>{E4678367-0849-4EC8-9A37-F58BE975CCA5}</b:Guid>
    <b:Title>"Empowerment - the challenge is now", Empowerment in Organizations</b:Title>
    <b:Year>1997</b:Year>
    <b:Pages>120 - 122</b:Pages>
    <b:Volume>5</b:Volume>
    <b:Author>
      <b:Author>
        <b:NameList>
          <b:Person>
            <b:Last>Smith</b:Last>
            <b:First>Bryan</b:First>
          </b:Person>
        </b:NameList>
      </b:Author>
    </b:Author>
    <b:Publisher>MCB UP Ltd</b:Publisher>
    <b:NumberVolumes>3</b:NumberVolumes>
    <b:RefOrder>35</b:RefOrder>
  </b:Source>
  <b:Source>
    <b:Tag>Man10</b:Tag>
    <b:SourceType>JournalArticle</b:SourceType>
    <b:Guid>{7DA63999-0EC9-4594-8B4E-75082E98AFE8}</b:Guid>
    <b:Author>
      <b:Author>
        <b:NameList>
          <b:Person>
            <b:Last>Mani</b:Last>
            <b:First>V.</b:First>
          </b:Person>
        </b:NameList>
      </b:Author>
    </b:Author>
    <b:Title>Development of Employee Satisfaction Index Scorecard</b:Title>
    <b:Year>2010</b:Year>
    <b:JournalName>European Journal of Social Sciences</b:JournalName>
    <b:Pages>129-139</b:Pages>
    <b:Volume>15</b:Volume>
    <b:Issue>1</b:Issue>
    <b:RefOrder>36</b:RefOrder>
  </b:Source>
  <b:Source>
    <b:Tag>NAm10</b:Tag>
    <b:SourceType>Book</b:SourceType>
    <b:Guid>{0C8D416E-BC86-41EF-9A2F-4BC4B4AB7FAF}</b:Guid>
    <b:Title>Effect of Empowerment in Workforce</b:Title>
    <b:Year>2010</b:Year>
    <b:Pages>784–798</b:Pages>
    <b:Publisher>J. Neurophysiol</b:Publisher>
    <b:Author>
      <b:Author>
        <b:NameList>
          <b:Person>
            <b:Last>Amin</b:Last>
            <b:First>N</b:First>
          </b:Person>
          <b:Person>
            <b:Last>Gill</b:Last>
            <b:First>P</b:First>
          </b:Person>
          <b:Person>
            <b:Last>Theunissen</b:Last>
            <b:First>FE</b:First>
          </b:Person>
        </b:NameList>
      </b:Author>
    </b:Author>
    <b:RefOrder>37</b:RefOrder>
  </b:Source>
  <b:Source>
    <b:Tag>Con10</b:Tag>
    <b:SourceType>JournalArticle</b:SourceType>
    <b:Guid>{1BB7D9FC-07A4-4E8B-8B85-6E75C4F620B3}</b:Guid>
    <b:Title>Managing for organizational effectiveness in sub-Saharan Africa: a culture-fit model</b:Title>
    <b:Year>2010</b:Year>
    <b:Author>
      <b:Author>
        <b:NameList>
          <b:Person>
            <b:Last>Constant</b:Last>
            <b:First>D.</b:First>
          </b:Person>
          <b:Person>
            <b:Last>Beugré</b:Last>
          </b:Person>
          <b:Person>
            <b:Last>Offodile</b:Last>
            <b:First>O.</b:First>
            <b:Middle>F.</b:Middle>
          </b:Person>
        </b:NameList>
      </b:Author>
    </b:Author>
    <b:JournalName>The International Journal of Human Resource Management</b:JournalName>
    <b:Pages>535-550</b:Pages>
    <b:Volume>12</b:Volume>
    <b:Issue>4</b:Issue>
    <b:RefOrder>38</b:RefOrder>
  </b:Source>
  <b:Source>
    <b:Tag>Joh05</b:Tag>
    <b:SourceType>Book</b:SourceType>
    <b:Guid>{1E3DD17F-66C3-4DD3-B3E8-C3FD3D8DC501}</b:Guid>
    <b:Title>Great Motivation Secrets Of Great Leaders</b:Title>
    <b:Year>2005</b:Year>
    <b:Author>
      <b:Author>
        <b:NameList>
          <b:Person>
            <b:Last>Baldoni</b:Last>
            <b:First>John</b:First>
          </b:Person>
        </b:NameList>
      </b:Author>
    </b:Author>
    <b:Publisher>McGraw-Hill </b:Publisher>
    <b:RefOrder>39</b:RefOrder>
  </b:Source>
  <b:Source>
    <b:Tag>Mat05</b:Tag>
    <b:SourceType>Book</b:SourceType>
    <b:Guid>{3A6A0134-4BDC-4A73-8B3E-71C3DE078462}</b:Guid>
    <b:Author>
      <b:Author>
        <b:NameList>
          <b:Person>
            <b:Last>Matthew</b:Last>
            <b:First>H</b:First>
          </b:Person>
          <b:Person>
            <b:Last>Ashley</b:Last>
            <b:First>O</b:First>
          </b:Person>
          <b:Person>
            <b:Last>Brian</b:Last>
            <b:First>K</b:First>
          </b:Person>
          <b:Person>
            <b:Last>Alisa</b:Last>
            <b:First>E</b:First>
          </b:Person>
          <b:Person>
            <b:Last>Benjamin</b:Last>
            <b:First>JS</b:First>
          </b:Person>
        </b:NameList>
      </b:Author>
    </b:Author>
    <b:Title>Effects of motivation</b:Title>
    <b:Year>2005</b:Year>
    <b:Publisher>Prentice Hall Inc.</b:Publisher>
    <b:RefOrder>40</b:RefOrder>
  </b:Source>
  <b:Source>
    <b:Tag>Kat05</b:Tag>
    <b:SourceType>JournalArticle</b:SourceType>
    <b:Guid>{BFE83391-4FA8-4601-8975-D8C3AC013F4E}</b:Guid>
    <b:Author>
      <b:Author>
        <b:NameList>
          <b:Person>
            <b:Last>Katz</b:Last>
            <b:First>R</b:First>
          </b:Person>
        </b:NameList>
      </b:Author>
    </b:Author>
    <b:Title>Motivating Technical Professionals Today</b:Title>
    <b:JournalName>Journal of Research Management</b:JournalName>
    <b:Year>2005</b:Year>
    <b:Pages>21-30</b:Pages>
    <b:Volume>48</b:Volume>
    <b:Issue>8</b:Issue>
    <b:RefOrder>41</b:RefOrder>
  </b:Source>
  <b:Source>
    <b:Tag>She04</b:Tag>
    <b:SourceType>JournalArticle</b:SourceType>
    <b:Guid>{E621ECEE-49D8-4EEC-9CCA-ED97D3B5D3AA}</b:Guid>
    <b:Title>Five ways to retain good staff</b:Title>
    <b:JournalName>Family Practice Management</b:JournalName>
    <b:Year>2004</b:Year>
    <b:Pages>57-59</b:Pages>
    <b:Issue>Dec</b:Issue>
    <b:Author>
      <b:Author>
        <b:NameList>
          <b:Person>
            <b:Last>Shenkel</b:Last>
            <b:First> R.</b:First>
          </b:Person>
          <b:Person>
            <b:Last>Gardner</b:Last>
            <b:First>C.</b:First>
          </b:Person>
        </b:NameList>
      </b:Author>
    </b:Author>
    <b:RefOrder>42</b:RefOrder>
  </b:Source>
  <b:Source>
    <b:Tag>Bur09</b:Tag>
    <b:SourceType>JournalArticle</b:SourceType>
    <b:Guid>{EBCE9C3E-BA48-458B-A3EC-6A6F70E9EE63}</b:Guid>
    <b:Year>2007</b:Year>
    <b:Author>
      <b:Author>
        <b:NameList>
          <b:Person>
            <b:Last>Burney</b:Last>
            <b:First>L.</b:First>
          </b:Person>
          <b:Person>
            <b:Last>Widener</b:Last>
            <b:First>S.</b:First>
            <b:Middle>K.</b:Middle>
          </b:Person>
        </b:NameList>
      </b:Author>
    </b:Author>
    <b:Title>Strategic performance measurement systems, job- relevant information, and managerial behavioral responses - Role stress and performance.</b:Title>
    <b:JournalName>Behavioral Research In Accounting</b:JournalName>
    <b:Pages>43-69</b:Pages>
    <b:Volume>19</b:Volume>
    <b:RefOrder>18</b:RefOrder>
  </b:Source>
  <b:Source>
    <b:Tag>Des78</b:Tag>
    <b:SourceType>Book</b:SourceType>
    <b:Guid>{2F0D9FCD-C5D3-48D3-872A-B0F8F8221B44}</b:Guid>
    <b:Author>
      <b:Author>
        <b:NameList>
          <b:Person>
            <b:Last>Dessler</b:Last>
          </b:Person>
          <b:Person>
            <b:Last>Gary</b:Last>
          </b:Person>
        </b:NameList>
      </b:Author>
    </b:Author>
    <b:Title>Personnel management: Modern concepts and techniques</b:Title>
    <b:Year>1978</b:Year>
    <b:City>Reston, VA</b:City>
    <b:Publisher>Prentice-Hall Company</b:Publisher>
    <b:RefOrder>43</b:RefOrder>
  </b:Source>
  <b:Source>
    <b:Tag>Har031</b:Tag>
    <b:SourceType>JournalArticle</b:SourceType>
    <b:Guid>{9EE68928-2456-4083-92C6-4325B999948F}</b:Guid>
    <b:Author>
      <b:Author>
        <b:NameList>
          <b:Person>
            <b:Last>Harrington</b:Last>
            <b:First>Jill</b:First>
          </b:Person>
        </b:NameList>
      </b:Author>
    </b:Author>
    <b:Title>Training adds up. incentive</b:Title>
    <b:Year>2003</b:Year>
    <b:Pages>22</b:Pages>
    <b:Volume>177</b:Volume>
    <b:Issue>6</b:Issue>
    <b:RefOrder>19</b:RefOrder>
  </b:Source>
  <b:Source>
    <b:Tag>Gre00</b:Tag>
    <b:SourceType>Book</b:SourceType>
    <b:Guid>{D1639552-B117-4B11-9CC6-8CDEAE301123}</b:Guid>
    <b:Title>Behaviour in Organisations</b:Title>
    <b:Year>2000</b:Year>
    <b:Author>
      <b:Author>
        <b:NameList>
          <b:Person>
            <b:Last>Greenberg</b:Last>
            <b:First>J.</b:First>
          </b:Person>
          <b:Person>
            <b:Last>Baron</b:Last>
            <b:First>R.</b:First>
          </b:Person>
        </b:NameList>
      </b:Author>
    </b:Author>
    <b:City>Upper Saddle River ,NJ</b:City>
    <b:Publisher>Prentice-Hall, Inc</b:Publisher>
    <b:Edition>7</b:Edition>
    <b:RefOrder>44</b:RefOrder>
  </b:Source>
  <b:Source>
    <b:Tag>Hit92</b:Tag>
    <b:SourceType>JournalArticle</b:SourceType>
    <b:Guid>{4230C547-FBDA-4170-B1C0-D1FB579BD767}</b:Guid>
    <b:Author>
      <b:Author>
        <b:NameList>
          <b:Person>
            <b:Last>Hitt</b:Last>
            <b:First>D.</b:First>
          </b:Person>
          <b:Person>
            <b:Last>Esser</b:Last>
            <b:First>J.</b:First>
          </b:Person>
          <b:Person>
            <b:Last>Marriott</b:Last>
            <b:First>R.</b:First>
          </b:Person>
        </b:NameList>
      </b:Author>
    </b:Author>
    <b:Title>Effects of delayed rewards and task interest on intrinsic motivation</b:Title>
    <b:JournalName>Basic &amp; Applied Social Psychology</b:JournalName>
    <b:Year>1992</b:Year>
    <b:Pages>405-415</b:Pages>
    <b:Volume>13</b:Volume>
    <b:Issue>4</b:Issue>
    <b:RefOrder>45</b:RefOrder>
  </b:Source>
  <b:Source>
    <b:Tag>Dec80</b:Tag>
    <b:SourceType>Book</b:SourceType>
    <b:Guid>{DC1AE30B-A9E1-49DF-A84C-8A98C2BDDDA2}</b:Guid>
    <b:Title>Thepsychology of self-determination</b:Title>
    <b:Year>1980</b:Year>
    <b:Author>
      <b:Author>
        <b:NameList>
          <b:Person>
            <b:Last>Deci</b:Last>
            <b:First>Edward</b:First>
          </b:Person>
        </b:NameList>
      </b:Author>
    </b:Author>
    <b:City>Lexington, MA</b:City>
    <b:Publisher>Lexington Books</b:Publisher>
    <b:RefOrder>46</b:RefOrder>
  </b:Source>
  <b:Source>
    <b:Tag>Lin03</b:Tag>
    <b:SourceType>JournalArticle</b:SourceType>
    <b:Guid>{18C445BA-B979-4871-A852-3A4472321B19}</b:Guid>
    <b:Author>
      <b:Author>
        <b:NameList>
          <b:Person>
            <b:Last>Linz</b:Last>
            <b:First>S.J.</b:First>
          </b:Person>
        </b:NameList>
      </b:Author>
    </b:Author>
    <b:Title>Job Satisfaction Among Russian Workers</b:Title>
    <b:Year>2003</b:Year>
    <b:JournalName>International Journal of Manpower</b:JournalName>
    <b:Pages>626-652</b:Pages>
    <b:Volume>24</b:Volume>
    <b:Issue>6</b:Issue>
    <b:RefOrder>20</b:RefOrder>
  </b:Source>
  <b:Source>
    <b:Tag>Dec00</b:Tag>
    <b:SourceType>JournalArticle</b:SourceType>
    <b:Guid>{96D3A307-A92B-46BB-92AE-EA35B4889448}</b:Guid>
    <b:Author>
      <b:Author>
        <b:NameList>
          <b:Person>
            <b:Last>Deci</b:Last>
            <b:First>E.</b:First>
          </b:Person>
          <b:Person>
            <b:Last>Ryan</b:Last>
            <b:First>R.</b:First>
          </b:Person>
        </b:NameList>
      </b:Author>
    </b:Author>
    <b:Title>The what and why of goal pursuits: Human needs and the selfdetermination of behavior</b:Title>
    <b:JournalName>Psychological Inquiry</b:JournalName>
    <b:Year>2000</b:Year>
    <b:Pages>227-269</b:Pages>
    <b:Volume>il</b:Volume>
    <b:Issue>4</b:Issue>
    <b:RefOrder>47</b:RefOrder>
  </b:Source>
  <b:Source>
    <b:Tag>Dec01</b:Tag>
    <b:SourceType>JournalArticle</b:SourceType>
    <b:Guid>{86A66A84-9409-4EC2-83D2-ADB0D66E9E3B}</b:Guid>
    <b:Author>
      <b:Author>
        <b:NameList>
          <b:Person>
            <b:Last>Deci</b:Last>
            <b:First>E.</b:First>
          </b:Person>
          <b:Person>
            <b:Last>Cameron</b:Last>
            <b:First>J.</b:First>
          </b:Person>
          <b:Person>
            <b:Last>Koestner</b:Last>
            <b:First>R.</b:First>
          </b:Person>
          <b:Person>
            <b:Last>Ryan</b:Last>
            <b:First>R.</b:First>
          </b:Person>
        </b:NameList>
      </b:Author>
    </b:Author>
    <b:Title>Extrinsic rewards and intrinsic motivation in education: Reconsidered once again.</b:Title>
    <b:JournalName>Review of Educational Research</b:JournalName>
    <b:Year>2001</b:Year>
    <b:Pages>1-50</b:Pages>
    <b:Volume>71</b:Volume>
    <b:Issue>1</b:Issue>
    <b:RefOrder>48</b:RefOrder>
  </b:Source>
  <b:Source>
    <b:Tag>Vro64</b:Tag>
    <b:SourceType>Book</b:SourceType>
    <b:Guid>{FCE94DEF-0EFD-460F-BCCC-D6AAE64083F8}</b:Guid>
    <b:Title>Work and motivation</b:Title>
    <b:Year>1964</b:Year>
    <b:Author>
      <b:Author>
        <b:NameList>
          <b:Person>
            <b:Last>Vroom</b:Last>
            <b:First>V.H.</b:First>
          </b:Person>
        </b:NameList>
      </b:Author>
    </b:Author>
    <b:City>New York</b:City>
    <b:Publisher>Wiley</b:Publisher>
    <b:RefOrder>49</b:RefOrder>
  </b:Source>
  <b:Source>
    <b:Tag>Ada65</b:Tag>
    <b:SourceType>Book</b:SourceType>
    <b:Guid>{088B1525-406F-4CCC-B43A-2C400D274128}</b:Guid>
    <b:Author>
      <b:Author>
        <b:NameList>
          <b:Person>
            <b:Last>Adams</b:Last>
            <b:First>J.</b:First>
            <b:Middle>S.</b:Middle>
          </b:Person>
        </b:NameList>
      </b:Author>
    </b:Author>
    <b:Title>Inequity in social exchange. In L. Berkowitz (ed.), Advances in Experimental social psychology.</b:Title>
    <b:Year>1965</b:Year>
    <b:City>New York</b:City>
    <b:Publisher>Academic Press</b:Publisher>
    <b:RefOrder>50</b:RefOrder>
  </b:Source>
  <b:Source>
    <b:Tag>Beu01</b:Tag>
    <b:SourceType>JournalArticle</b:SourceType>
    <b:Guid>{EB271D73-03D2-4EBF-B111-5079DDF4DFEB}</b:Guid>
    <b:Title>Managing for organizational effectiveness in sub-Saharan Africa: a culture-fit model. </b:Title>
    <b:Year>2001</b:Year>
    <b:Author>
      <b:Author>
        <b:NameList>
          <b:Person>
            <b:Last>Beugré</b:Last>
            <b:First>Constant,</b:First>
            <b:Middle>D.</b:Middle>
          </b:Person>
          <b:Person>
            <b:Last>Offodile</b:Last>
            <b:First>O.</b:First>
            <b:Middle>F.</b:Middle>
          </b:Person>
        </b:NameList>
      </b:Author>
    </b:Author>
    <b:JournalName>The International Journal of Human Resource Management</b:JournalName>
    <b:Pages>535-550</b:Pages>
    <b:Volume>12</b:Volume>
    <b:Issue>4</b:Issue>
    <b:RefOrder>21</b:RefOrder>
  </b:Source>
  <b:Source>
    <b:Tag>Mat09</b:Tag>
    <b:SourceType>JournalArticle</b:SourceType>
    <b:Guid>{2A691EEF-C6C5-4827-9ADF-CAA1F5DFB7CF}</b:Guid>
    <b:Author>
      <b:Author>
        <b:NameList>
          <b:Person>
            <b:Last>Matthew</b:Last>
            <b:First>J.</b:First>
          </b:Person>
          <b:Person>
            <b:Last>Grawhich</b:Last>
          </b:Person>
          <b:Person>
            <b:Last>Barber</b:Last>
            <b:First>L.</b:First>
            <b:Middle>K.</b:Middle>
          </b:Person>
        </b:NameList>
      </b:Author>
    </b:Author>
    <b:Title>Are you Focusing both Employees and Organizational Outcomes</b:Title>
    <b:JournalName>Organizational Health Initiative at Saint Louis University</b:JournalName>
    <b:Year>2009</b:Year>
    <b:Pages>1-5</b:Pages>
    <b:RefOrder>51</b:RefOrder>
  </b:Source>
  <b:Source>
    <b:Tag>Vol03</b:Tag>
    <b:SourceType>DocumentFromInternetSite</b:SourceType>
    <b:Guid>{EBD51471-4B40-4762-8E3D-7AB36C924F94}</b:Guid>
    <b:Title>Implementing outcomes assessment on your campus</b:Title>
    <b:Year>2003</b:Year>
    <b:Author>
      <b:Author>
        <b:NameList>
          <b:Person>
            <b:Last>Volkwein</b:Last>
            <b:First>J.</b:First>
            <b:Middle>F.</b:Middle>
          </b:Person>
        </b:NameList>
      </b:Author>
    </b:Author>
    <b:YearAccessed>2012</b:YearAccessed>
    <b:MonthAccessed>July</b:MonthAccessed>
    <b:DayAccessed>4</b:DayAccessed>
    <b:URL>http://rpgroup.org/publications/eJournal/Volume_1/volkwein.htm</b:URL>
    <b:RefOrder>52</b:RefOrder>
  </b:Source>
  <b:Source>
    <b:Tag>Faz11</b:Tag>
    <b:SourceType>JournalArticle</b:SourceType>
    <b:Guid>{46D80161-1F58-4E62-8C46-F3DFEFE2D148}</b:Guid>
    <b:Title> The Effect of Job Security on the Perception of External Motivational Tools: A Study in Hotel Businesses</b:Title>
    <b:Year>2011</b:Year>
    <b:Author>
      <b:Author>
        <b:NameList>
          <b:Person>
            <b:Last>ŞENOL</b:Last>
            <b:First>Fazıl</b:First>
          </b:Person>
        </b:NameList>
      </b:Author>
    </b:Author>
    <b:JournalName>Journal of Economic and Social Studies</b:JournalName>
    <b:Volume>1</b:Volume>
    <b:Issue>2</b:Issue>
    <b:RefOrder>53</b:RefOrder>
  </b:Source>
  <b:Source>
    <b:Tag>HSB121</b:Tag>
    <b:SourceType>DocumentFromInternetSite</b:SourceType>
    <b:Guid>{0C49A9E3-749E-4CAC-9849-93360038CA17}</b:Guid>
    <b:Author>
      <b:Author>
        <b:Corporate>HSBC</b:Corporate>
      </b:Author>
    </b:Author>
    <b:Title>Motivating employees</b:Title>
    <b:Year>2012</b:Year>
    <b:YearAccessed>2012</b:YearAccessed>
    <b:MonthAccessed>June</b:MonthAccessed>
    <b:DayAccessed>22</b:DayAccessed>
    <b:URL>http://www.knowledge.hsbc.co.uk/run/human+resources/manage+employees/motivating+employees</b:URL>
    <b:RefOrder>5</b:RefOrder>
  </b:Source>
  <b:Source>
    <b:Tag>Dou60</b:Tag>
    <b:SourceType>Book</b:SourceType>
    <b:Guid>{91471DDB-49DE-49E6-8A91-CB3BD533DBD7}</b:Guid>
    <b:Title>The Human Side of Enterprise</b:Title>
    <b:Year>1960</b:Year>
    <b:Author>
      <b:Author>
        <b:NameList>
          <b:Person>
            <b:Last>McGregor</b:Last>
            <b:First>Douglas</b:First>
          </b:Person>
        </b:NameList>
      </b:Author>
    </b:Author>
    <b:Publisher>McGraw-Hill</b:Publisher>
    <b:RefOrder>54</b:RefOrder>
  </b:Source>
  <b:Source>
    <b:Tag>Sek03</b:Tag>
    <b:SourceType>Book</b:SourceType>
    <b:Guid>{32BFB17D-13E3-4594-9201-12D16D11071C}</b:Guid>
    <b:Author>
      <b:Author>
        <b:NameList>
          <b:Person>
            <b:Last>Sekaran</b:Last>
            <b:First>U.</b:First>
          </b:Person>
        </b:NameList>
      </b:Author>
    </b:Author>
    <b:Title>Research Methods for Business</b:Title>
    <b:Year>2003</b:Year>
    <b:City>New York</b:City>
    <b:Publisher>John Wiley &amp; Sons Inc.</b:Publisher>
    <b:Edition>4th</b:Edition>
    <b:RefOrder>55</b:RefOrder>
  </b:Source>
  <b:Source>
    <b:Tag>Placeholder2</b:Tag>
    <b:SourceType>JournalArticle</b:SourceType>
    <b:Guid>{7E14D6D0-26FD-433C-A0C6-925C38F5C94D}</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b:First>
            <b:Middle>L.</b:Middle>
          </b:Person>
          <b:Person>
            <b:Last>Gerhart</b:Last>
            <b:First>B.</b:First>
          </b:Person>
          <b:Person>
            <b:Last>Minette</b:Last>
          </b:Person>
          <b:Person>
            <b:Last>K. A.</b:Last>
          </b:Person>
        </b:NameList>
      </b:Author>
    </b:Author>
    <b:RefOrder>22</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64502EDA-44C0-44EB-A2FF-7BA19F2FDD3D}">
  <ds:schemaRefs/>
</ds:datastoreItem>
</file>

<file path=docProps/app.xml><?xml version="1.0" encoding="utf-8"?>
<Properties xmlns="http://schemas.openxmlformats.org/officeDocument/2006/extended-properties" xmlns:vt="http://schemas.openxmlformats.org/officeDocument/2006/docPropsVTypes">
  <Template>Normal</Template>
  <Pages>1</Pages>
  <Words>5062</Words>
  <Characters>28855</Characters>
  <Lines>240</Lines>
  <Paragraphs>67</Paragraphs>
  <TotalTime>5055</TotalTime>
  <ScaleCrop>false</ScaleCrop>
  <LinksUpToDate>false</LinksUpToDate>
  <CharactersWithSpaces>33850</CharactersWithSpaces>
  <Application>WPS Office_11.2.0.9127_F1E327BC-269C-435d-A152-05C5408002CA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2017-08-05T08:30:00Z</dcterms:created>
  <dc:creator>BEST ICT</dc:creator>
  <cp:lastModifiedBy>shari</cp:lastModifiedBy>
  <dcterms:modified xsi:type="dcterms:W3CDTF">2020-01-06T23:16:52Z</dcterms:modified>
  <dc:title>UNDERSTANDING AND ENGAGING IN THE CUSTOMER EXPERIENCE</dc:title>
  <cp:revision>437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1033-11.2.0.9127</vt:lpwstr>
  </property>
</Properties>
</file>