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42924" w14:textId="74C935FD" w:rsidR="004C56B5" w:rsidRPr="004C56B5" w:rsidRDefault="004C56B5" w:rsidP="004C56B5">
      <w:pPr>
        <w:pStyle w:val="Title"/>
        <w:spacing w:line="480" w:lineRule="auto"/>
      </w:pPr>
      <w:r w:rsidRPr="004C56B5">
        <w:t>Evaluate the Legislation regarding the age of criminal liability and discuss whether 10 years is the correct age?</w:t>
      </w:r>
    </w:p>
    <w:p w14:paraId="0E816DD6" w14:textId="77777777" w:rsidR="004C56B5" w:rsidRDefault="004C56B5" w:rsidP="004C56B5">
      <w:pPr>
        <w:spacing w:line="480" w:lineRule="auto"/>
        <w:jc w:val="center"/>
        <w:rPr>
          <w:rFonts w:ascii="Arial" w:hAnsi="Arial" w:cs="Arial"/>
        </w:rPr>
      </w:pPr>
    </w:p>
    <w:p w14:paraId="540DEB8D" w14:textId="1A443D8B" w:rsidR="004C56B5" w:rsidRDefault="004C56B5" w:rsidP="004C56B5">
      <w:pPr>
        <w:spacing w:line="480" w:lineRule="auto"/>
        <w:jc w:val="center"/>
        <w:rPr>
          <w:rFonts w:ascii="Arial" w:hAnsi="Arial" w:cs="Arial"/>
        </w:rPr>
      </w:pPr>
      <w:r w:rsidRPr="004C56B5">
        <w:rPr>
          <w:rFonts w:ascii="Arial" w:hAnsi="Arial" w:cs="Arial"/>
        </w:rPr>
        <w:t>Rebecca Owen</w:t>
      </w:r>
      <w:r w:rsidR="00587F95">
        <w:rPr>
          <w:rFonts w:ascii="Arial" w:hAnsi="Arial" w:cs="Arial"/>
        </w:rPr>
        <w:t xml:space="preserve"> </w:t>
      </w:r>
    </w:p>
    <w:p w14:paraId="46F9C713" w14:textId="40DAFDFC" w:rsidR="00587F95" w:rsidRDefault="00587F95" w:rsidP="004C56B5">
      <w:pPr>
        <w:spacing w:line="480" w:lineRule="auto"/>
        <w:jc w:val="center"/>
        <w:rPr>
          <w:rFonts w:ascii="Arial" w:hAnsi="Arial" w:cs="Arial"/>
        </w:rPr>
      </w:pPr>
      <w:r>
        <w:rPr>
          <w:rFonts w:ascii="Arial" w:hAnsi="Arial" w:cs="Arial"/>
        </w:rPr>
        <w:t>1901246</w:t>
      </w:r>
    </w:p>
    <w:p w14:paraId="2C4E7B99" w14:textId="77777777" w:rsidR="000C751A" w:rsidRDefault="000C751A" w:rsidP="004C56B5">
      <w:pPr>
        <w:spacing w:line="480" w:lineRule="auto"/>
        <w:jc w:val="center"/>
        <w:rPr>
          <w:rFonts w:ascii="Arial" w:hAnsi="Arial" w:cs="Arial"/>
        </w:rPr>
      </w:pPr>
    </w:p>
    <w:sdt>
      <w:sdtPr>
        <w:rPr>
          <w:rFonts w:asciiTheme="minorHAnsi" w:eastAsiaTheme="minorHAnsi" w:hAnsiTheme="minorHAnsi" w:cstheme="minorBidi"/>
          <w:color w:val="auto"/>
          <w:sz w:val="22"/>
          <w:szCs w:val="22"/>
          <w:lang w:val="en-GB"/>
        </w:rPr>
        <w:id w:val="-1799058628"/>
        <w:docPartObj>
          <w:docPartGallery w:val="Table of Contents"/>
          <w:docPartUnique/>
        </w:docPartObj>
      </w:sdtPr>
      <w:sdtEndPr>
        <w:rPr>
          <w:b/>
          <w:bCs/>
          <w:noProof/>
        </w:rPr>
      </w:sdtEndPr>
      <w:sdtContent>
        <w:p w14:paraId="27CE5156" w14:textId="6DD94A7D" w:rsidR="00E36308" w:rsidRDefault="00E36308" w:rsidP="00192F01">
          <w:pPr>
            <w:pStyle w:val="TOCHeading"/>
            <w:tabs>
              <w:tab w:val="left" w:pos="1732"/>
            </w:tabs>
          </w:pPr>
          <w:r>
            <w:t>Contents</w:t>
          </w:r>
          <w:r w:rsidR="00192F01">
            <w:tab/>
          </w:r>
        </w:p>
        <w:p w14:paraId="678E9D5E" w14:textId="072C42C3" w:rsidR="001F0787" w:rsidRDefault="00E36308">
          <w:pPr>
            <w:pStyle w:val="TOC1"/>
            <w:rPr>
              <w:rFonts w:eastAsiaTheme="minorEastAsia"/>
              <w:noProof/>
              <w:lang w:eastAsia="en-GB"/>
            </w:rPr>
          </w:pPr>
          <w:r>
            <w:fldChar w:fldCharType="begin"/>
          </w:r>
          <w:r>
            <w:instrText xml:space="preserve"> TOC \o "1-3" \h \z \u </w:instrText>
          </w:r>
          <w:r>
            <w:fldChar w:fldCharType="separate"/>
          </w:r>
          <w:hyperlink w:anchor="_Toc21274471" w:history="1">
            <w:r w:rsidR="001F0787" w:rsidRPr="00883436">
              <w:rPr>
                <w:rStyle w:val="Hyperlink"/>
                <w:rFonts w:ascii="Arial" w:hAnsi="Arial" w:cs="Arial"/>
                <w:noProof/>
              </w:rPr>
              <w:t>Summary: -</w:t>
            </w:r>
            <w:r w:rsidR="001F0787">
              <w:rPr>
                <w:noProof/>
                <w:webHidden/>
              </w:rPr>
              <w:tab/>
            </w:r>
            <w:r w:rsidR="001F0787">
              <w:rPr>
                <w:noProof/>
                <w:webHidden/>
              </w:rPr>
              <w:fldChar w:fldCharType="begin"/>
            </w:r>
            <w:r w:rsidR="001F0787">
              <w:rPr>
                <w:noProof/>
                <w:webHidden/>
              </w:rPr>
              <w:instrText xml:space="preserve"> PAGEREF _Toc21274471 \h </w:instrText>
            </w:r>
            <w:r w:rsidR="001F0787">
              <w:rPr>
                <w:noProof/>
                <w:webHidden/>
              </w:rPr>
            </w:r>
            <w:r w:rsidR="001F0787">
              <w:rPr>
                <w:noProof/>
                <w:webHidden/>
              </w:rPr>
              <w:fldChar w:fldCharType="separate"/>
            </w:r>
            <w:r w:rsidR="001F0787">
              <w:rPr>
                <w:noProof/>
                <w:webHidden/>
              </w:rPr>
              <w:t>1</w:t>
            </w:r>
            <w:r w:rsidR="001F0787">
              <w:rPr>
                <w:noProof/>
                <w:webHidden/>
              </w:rPr>
              <w:fldChar w:fldCharType="end"/>
            </w:r>
          </w:hyperlink>
        </w:p>
        <w:p w14:paraId="6537FADC" w14:textId="05B8CA53" w:rsidR="001F0787" w:rsidRDefault="00593EBD">
          <w:pPr>
            <w:pStyle w:val="TOC1"/>
            <w:rPr>
              <w:rFonts w:eastAsiaTheme="minorEastAsia"/>
              <w:noProof/>
              <w:lang w:eastAsia="en-GB"/>
            </w:rPr>
          </w:pPr>
          <w:hyperlink w:anchor="_Toc21274472" w:history="1">
            <w:r w:rsidR="001F0787" w:rsidRPr="00883436">
              <w:rPr>
                <w:rStyle w:val="Hyperlink"/>
                <w:rFonts w:ascii="Arial" w:hAnsi="Arial" w:cs="Arial"/>
                <w:noProof/>
              </w:rPr>
              <w:t>Introduction: -</w:t>
            </w:r>
            <w:r w:rsidR="001F0787">
              <w:rPr>
                <w:noProof/>
                <w:webHidden/>
              </w:rPr>
              <w:tab/>
            </w:r>
            <w:r w:rsidR="001F0787">
              <w:rPr>
                <w:noProof/>
                <w:webHidden/>
              </w:rPr>
              <w:fldChar w:fldCharType="begin"/>
            </w:r>
            <w:r w:rsidR="001F0787">
              <w:rPr>
                <w:noProof/>
                <w:webHidden/>
              </w:rPr>
              <w:instrText xml:space="preserve"> PAGEREF _Toc21274472 \h </w:instrText>
            </w:r>
            <w:r w:rsidR="001F0787">
              <w:rPr>
                <w:noProof/>
                <w:webHidden/>
              </w:rPr>
            </w:r>
            <w:r w:rsidR="001F0787">
              <w:rPr>
                <w:noProof/>
                <w:webHidden/>
              </w:rPr>
              <w:fldChar w:fldCharType="separate"/>
            </w:r>
            <w:r w:rsidR="001F0787">
              <w:rPr>
                <w:noProof/>
                <w:webHidden/>
              </w:rPr>
              <w:t>2</w:t>
            </w:r>
            <w:r w:rsidR="001F0787">
              <w:rPr>
                <w:noProof/>
                <w:webHidden/>
              </w:rPr>
              <w:fldChar w:fldCharType="end"/>
            </w:r>
          </w:hyperlink>
        </w:p>
        <w:p w14:paraId="2F9FB05A" w14:textId="3EA44F49" w:rsidR="001F0787" w:rsidRDefault="00593EBD">
          <w:pPr>
            <w:pStyle w:val="TOC1"/>
            <w:rPr>
              <w:rFonts w:eastAsiaTheme="minorEastAsia"/>
              <w:noProof/>
              <w:lang w:eastAsia="en-GB"/>
            </w:rPr>
          </w:pPr>
          <w:hyperlink w:anchor="_Toc21274473" w:history="1">
            <w:r w:rsidR="001F0787" w:rsidRPr="00883436">
              <w:rPr>
                <w:rStyle w:val="Hyperlink"/>
                <w:rFonts w:ascii="Arial" w:hAnsi="Arial" w:cs="Arial"/>
                <w:noProof/>
              </w:rPr>
              <w:t>Main Findings: -</w:t>
            </w:r>
            <w:r w:rsidR="001F0787">
              <w:rPr>
                <w:noProof/>
                <w:webHidden/>
              </w:rPr>
              <w:tab/>
            </w:r>
            <w:r w:rsidR="001F0787">
              <w:rPr>
                <w:noProof/>
                <w:webHidden/>
              </w:rPr>
              <w:fldChar w:fldCharType="begin"/>
            </w:r>
            <w:r w:rsidR="001F0787">
              <w:rPr>
                <w:noProof/>
                <w:webHidden/>
              </w:rPr>
              <w:instrText xml:space="preserve"> PAGEREF _Toc21274473 \h </w:instrText>
            </w:r>
            <w:r w:rsidR="001F0787">
              <w:rPr>
                <w:noProof/>
                <w:webHidden/>
              </w:rPr>
            </w:r>
            <w:r w:rsidR="001F0787">
              <w:rPr>
                <w:noProof/>
                <w:webHidden/>
              </w:rPr>
              <w:fldChar w:fldCharType="separate"/>
            </w:r>
            <w:r w:rsidR="001F0787">
              <w:rPr>
                <w:noProof/>
                <w:webHidden/>
              </w:rPr>
              <w:t>2</w:t>
            </w:r>
            <w:r w:rsidR="001F0787">
              <w:rPr>
                <w:noProof/>
                <w:webHidden/>
              </w:rPr>
              <w:fldChar w:fldCharType="end"/>
            </w:r>
          </w:hyperlink>
        </w:p>
        <w:p w14:paraId="1C3D2BCA" w14:textId="75B35DEE" w:rsidR="001F0787" w:rsidRDefault="00593EBD">
          <w:pPr>
            <w:pStyle w:val="TOC1"/>
            <w:rPr>
              <w:rFonts w:eastAsiaTheme="minorEastAsia"/>
              <w:noProof/>
              <w:lang w:eastAsia="en-GB"/>
            </w:rPr>
          </w:pPr>
          <w:hyperlink w:anchor="_Toc21274474" w:history="1">
            <w:r w:rsidR="001F0787" w:rsidRPr="00883436">
              <w:rPr>
                <w:rStyle w:val="Hyperlink"/>
                <w:rFonts w:ascii="Arial" w:hAnsi="Arial" w:cs="Arial"/>
                <w:noProof/>
              </w:rPr>
              <w:t>Conclusion: -</w:t>
            </w:r>
            <w:r w:rsidR="001F0787">
              <w:rPr>
                <w:noProof/>
                <w:webHidden/>
              </w:rPr>
              <w:tab/>
            </w:r>
            <w:r w:rsidR="001F0787">
              <w:rPr>
                <w:noProof/>
                <w:webHidden/>
              </w:rPr>
              <w:fldChar w:fldCharType="begin"/>
            </w:r>
            <w:r w:rsidR="001F0787">
              <w:rPr>
                <w:noProof/>
                <w:webHidden/>
              </w:rPr>
              <w:instrText xml:space="preserve"> PAGEREF _Toc21274474 \h </w:instrText>
            </w:r>
            <w:r w:rsidR="001F0787">
              <w:rPr>
                <w:noProof/>
                <w:webHidden/>
              </w:rPr>
            </w:r>
            <w:r w:rsidR="001F0787">
              <w:rPr>
                <w:noProof/>
                <w:webHidden/>
              </w:rPr>
              <w:fldChar w:fldCharType="separate"/>
            </w:r>
            <w:r w:rsidR="001F0787">
              <w:rPr>
                <w:noProof/>
                <w:webHidden/>
              </w:rPr>
              <w:t>4</w:t>
            </w:r>
            <w:r w:rsidR="001F0787">
              <w:rPr>
                <w:noProof/>
                <w:webHidden/>
              </w:rPr>
              <w:fldChar w:fldCharType="end"/>
            </w:r>
          </w:hyperlink>
        </w:p>
        <w:p w14:paraId="71C5959C" w14:textId="03627894" w:rsidR="001F0787" w:rsidRDefault="00593EBD">
          <w:pPr>
            <w:pStyle w:val="TOC1"/>
            <w:rPr>
              <w:rFonts w:eastAsiaTheme="minorEastAsia"/>
              <w:noProof/>
              <w:lang w:eastAsia="en-GB"/>
            </w:rPr>
          </w:pPr>
          <w:hyperlink w:anchor="_Toc21274475" w:history="1">
            <w:r w:rsidR="001F0787" w:rsidRPr="00883436">
              <w:rPr>
                <w:rStyle w:val="Hyperlink"/>
                <w:rFonts w:ascii="Arial" w:hAnsi="Arial" w:cs="Arial"/>
                <w:noProof/>
              </w:rPr>
              <w:t>Recommendations: -</w:t>
            </w:r>
            <w:r w:rsidR="001F0787">
              <w:rPr>
                <w:noProof/>
                <w:webHidden/>
              </w:rPr>
              <w:tab/>
            </w:r>
            <w:r w:rsidR="001F0787">
              <w:rPr>
                <w:noProof/>
                <w:webHidden/>
              </w:rPr>
              <w:fldChar w:fldCharType="begin"/>
            </w:r>
            <w:r w:rsidR="001F0787">
              <w:rPr>
                <w:noProof/>
                <w:webHidden/>
              </w:rPr>
              <w:instrText xml:space="preserve"> PAGEREF _Toc21274475 \h </w:instrText>
            </w:r>
            <w:r w:rsidR="001F0787">
              <w:rPr>
                <w:noProof/>
                <w:webHidden/>
              </w:rPr>
            </w:r>
            <w:r w:rsidR="001F0787">
              <w:rPr>
                <w:noProof/>
                <w:webHidden/>
              </w:rPr>
              <w:fldChar w:fldCharType="separate"/>
            </w:r>
            <w:r w:rsidR="001F0787">
              <w:rPr>
                <w:noProof/>
                <w:webHidden/>
              </w:rPr>
              <w:t>4</w:t>
            </w:r>
            <w:r w:rsidR="001F0787">
              <w:rPr>
                <w:noProof/>
                <w:webHidden/>
              </w:rPr>
              <w:fldChar w:fldCharType="end"/>
            </w:r>
          </w:hyperlink>
        </w:p>
        <w:p w14:paraId="44096879" w14:textId="21F94979" w:rsidR="001F0787" w:rsidRDefault="00593EBD">
          <w:pPr>
            <w:pStyle w:val="TOC1"/>
            <w:rPr>
              <w:rFonts w:eastAsiaTheme="minorEastAsia"/>
              <w:noProof/>
              <w:lang w:eastAsia="en-GB"/>
            </w:rPr>
          </w:pPr>
          <w:hyperlink w:anchor="_Toc21274476" w:history="1">
            <w:r w:rsidR="001F0787" w:rsidRPr="00883436">
              <w:rPr>
                <w:rStyle w:val="Hyperlink"/>
                <w:rFonts w:ascii="Arial" w:hAnsi="Arial" w:cs="Arial"/>
                <w:noProof/>
              </w:rPr>
              <w:t>References: -</w:t>
            </w:r>
            <w:r w:rsidR="001F0787">
              <w:rPr>
                <w:noProof/>
                <w:webHidden/>
              </w:rPr>
              <w:tab/>
            </w:r>
            <w:r w:rsidR="001F0787">
              <w:rPr>
                <w:noProof/>
                <w:webHidden/>
              </w:rPr>
              <w:fldChar w:fldCharType="begin"/>
            </w:r>
            <w:r w:rsidR="001F0787">
              <w:rPr>
                <w:noProof/>
                <w:webHidden/>
              </w:rPr>
              <w:instrText xml:space="preserve"> PAGEREF _Toc21274476 \h </w:instrText>
            </w:r>
            <w:r w:rsidR="001F0787">
              <w:rPr>
                <w:noProof/>
                <w:webHidden/>
              </w:rPr>
            </w:r>
            <w:r w:rsidR="001F0787">
              <w:rPr>
                <w:noProof/>
                <w:webHidden/>
              </w:rPr>
              <w:fldChar w:fldCharType="separate"/>
            </w:r>
            <w:r w:rsidR="001F0787">
              <w:rPr>
                <w:noProof/>
                <w:webHidden/>
              </w:rPr>
              <w:t>4</w:t>
            </w:r>
            <w:r w:rsidR="001F0787">
              <w:rPr>
                <w:noProof/>
                <w:webHidden/>
              </w:rPr>
              <w:fldChar w:fldCharType="end"/>
            </w:r>
          </w:hyperlink>
        </w:p>
        <w:p w14:paraId="37F9CBE4" w14:textId="64DFA031" w:rsidR="001F0787" w:rsidRDefault="00593EBD">
          <w:pPr>
            <w:pStyle w:val="TOC1"/>
            <w:rPr>
              <w:rFonts w:eastAsiaTheme="minorEastAsia"/>
              <w:noProof/>
              <w:lang w:eastAsia="en-GB"/>
            </w:rPr>
          </w:pPr>
          <w:hyperlink w:anchor="_Toc21274477" w:history="1">
            <w:r w:rsidR="001F0787" w:rsidRPr="00883436">
              <w:rPr>
                <w:rStyle w:val="Hyperlink"/>
                <w:rFonts w:ascii="Arial" w:hAnsi="Arial" w:cs="Arial"/>
                <w:noProof/>
              </w:rPr>
              <w:t>Appendices: -</w:t>
            </w:r>
            <w:r w:rsidR="001F0787">
              <w:rPr>
                <w:noProof/>
                <w:webHidden/>
              </w:rPr>
              <w:tab/>
            </w:r>
            <w:r w:rsidR="001F0787">
              <w:rPr>
                <w:noProof/>
                <w:webHidden/>
              </w:rPr>
              <w:fldChar w:fldCharType="begin"/>
            </w:r>
            <w:r w:rsidR="001F0787">
              <w:rPr>
                <w:noProof/>
                <w:webHidden/>
              </w:rPr>
              <w:instrText xml:space="preserve"> PAGEREF _Toc21274477 \h </w:instrText>
            </w:r>
            <w:r w:rsidR="001F0787">
              <w:rPr>
                <w:noProof/>
                <w:webHidden/>
              </w:rPr>
            </w:r>
            <w:r w:rsidR="001F0787">
              <w:rPr>
                <w:noProof/>
                <w:webHidden/>
              </w:rPr>
              <w:fldChar w:fldCharType="separate"/>
            </w:r>
            <w:r w:rsidR="001F0787">
              <w:rPr>
                <w:noProof/>
                <w:webHidden/>
              </w:rPr>
              <w:t>5</w:t>
            </w:r>
            <w:r w:rsidR="001F0787">
              <w:rPr>
                <w:noProof/>
                <w:webHidden/>
              </w:rPr>
              <w:fldChar w:fldCharType="end"/>
            </w:r>
          </w:hyperlink>
        </w:p>
        <w:p w14:paraId="31130644" w14:textId="4496C84A" w:rsidR="00E36308" w:rsidRDefault="00E36308">
          <w:r>
            <w:rPr>
              <w:b/>
              <w:bCs/>
              <w:noProof/>
            </w:rPr>
            <w:fldChar w:fldCharType="end"/>
          </w:r>
        </w:p>
      </w:sdtContent>
    </w:sdt>
    <w:p w14:paraId="3D7AB714" w14:textId="77777777" w:rsidR="00E36308" w:rsidRDefault="00E36308" w:rsidP="004C56B5">
      <w:pPr>
        <w:spacing w:line="480" w:lineRule="auto"/>
        <w:jc w:val="center"/>
        <w:rPr>
          <w:rFonts w:ascii="Arial" w:hAnsi="Arial" w:cs="Arial"/>
        </w:rPr>
      </w:pPr>
    </w:p>
    <w:p w14:paraId="6890DDC3" w14:textId="5E5F3D40" w:rsidR="00DE5091" w:rsidRPr="00736CD0" w:rsidRDefault="00DE5091" w:rsidP="00DE5091">
      <w:pPr>
        <w:pStyle w:val="Heading1"/>
        <w:spacing w:line="480" w:lineRule="auto"/>
        <w:rPr>
          <w:rFonts w:ascii="Arial" w:hAnsi="Arial" w:cs="Arial"/>
          <w:color w:val="auto"/>
        </w:rPr>
      </w:pPr>
      <w:bookmarkStart w:id="0" w:name="_Toc21274471"/>
      <w:r w:rsidRPr="00736CD0">
        <w:rPr>
          <w:rFonts w:ascii="Arial" w:hAnsi="Arial" w:cs="Arial"/>
          <w:color w:val="auto"/>
        </w:rPr>
        <w:t>Summary: -</w:t>
      </w:r>
      <w:bookmarkEnd w:id="0"/>
      <w:r w:rsidRPr="00736CD0">
        <w:rPr>
          <w:rFonts w:ascii="Arial" w:hAnsi="Arial" w:cs="Arial"/>
          <w:color w:val="auto"/>
        </w:rPr>
        <w:t xml:space="preserve"> </w:t>
      </w:r>
    </w:p>
    <w:p w14:paraId="06BDB884" w14:textId="35B12985" w:rsidR="00DE5091" w:rsidRPr="00DE5091" w:rsidRDefault="00DE5091" w:rsidP="00DE5091">
      <w:pPr>
        <w:spacing w:line="480" w:lineRule="auto"/>
        <w:rPr>
          <w:rFonts w:ascii="Arial" w:hAnsi="Arial" w:cs="Arial"/>
          <w:sz w:val="24"/>
          <w:szCs w:val="24"/>
        </w:rPr>
      </w:pPr>
      <w:r>
        <w:rPr>
          <w:rFonts w:ascii="Arial" w:hAnsi="Arial" w:cs="Arial"/>
          <w:sz w:val="24"/>
          <w:szCs w:val="24"/>
        </w:rPr>
        <w:t>This report will aim to explain the legislation regarding the age of criminal liability and whether or not 10 years is the correct age for a person to understand the concept of their actions</w:t>
      </w:r>
      <w:r w:rsidR="0025363A">
        <w:rPr>
          <w:rFonts w:ascii="Arial" w:hAnsi="Arial" w:cs="Arial"/>
          <w:sz w:val="24"/>
          <w:szCs w:val="24"/>
        </w:rPr>
        <w:t xml:space="preserve"> when it comes to a criminal act</w:t>
      </w:r>
      <w:r>
        <w:rPr>
          <w:rFonts w:ascii="Arial" w:hAnsi="Arial" w:cs="Arial"/>
          <w:sz w:val="24"/>
          <w:szCs w:val="24"/>
        </w:rPr>
        <w:t xml:space="preserve">.  </w:t>
      </w:r>
    </w:p>
    <w:p w14:paraId="167B3ED3" w14:textId="1125E133" w:rsidR="004C56B5" w:rsidRPr="00DE5091" w:rsidRDefault="004C56B5" w:rsidP="00DE5091">
      <w:pPr>
        <w:pStyle w:val="Heading1"/>
        <w:spacing w:line="480" w:lineRule="auto"/>
        <w:rPr>
          <w:rFonts w:ascii="Arial" w:hAnsi="Arial" w:cs="Arial"/>
          <w:color w:val="auto"/>
          <w:sz w:val="24"/>
          <w:szCs w:val="24"/>
        </w:rPr>
      </w:pPr>
    </w:p>
    <w:p w14:paraId="753D0C02" w14:textId="163F3900" w:rsidR="004C56B5" w:rsidRPr="00736CD0" w:rsidRDefault="004C56B5" w:rsidP="00DE5091">
      <w:pPr>
        <w:pStyle w:val="Heading1"/>
        <w:spacing w:line="480" w:lineRule="auto"/>
        <w:rPr>
          <w:rFonts w:ascii="Arial" w:hAnsi="Arial" w:cs="Arial"/>
          <w:color w:val="auto"/>
          <w:sz w:val="36"/>
          <w:szCs w:val="36"/>
        </w:rPr>
      </w:pPr>
      <w:bookmarkStart w:id="1" w:name="_Toc21274472"/>
      <w:r w:rsidRPr="00736CD0">
        <w:rPr>
          <w:rFonts w:ascii="Arial" w:hAnsi="Arial" w:cs="Arial"/>
          <w:color w:val="auto"/>
          <w:sz w:val="36"/>
          <w:szCs w:val="36"/>
        </w:rPr>
        <w:t>Introduction: -</w:t>
      </w:r>
      <w:bookmarkEnd w:id="1"/>
      <w:r w:rsidRPr="00736CD0">
        <w:rPr>
          <w:rFonts w:ascii="Arial" w:hAnsi="Arial" w:cs="Arial"/>
          <w:color w:val="auto"/>
          <w:sz w:val="36"/>
          <w:szCs w:val="36"/>
        </w:rPr>
        <w:t xml:space="preserve"> </w:t>
      </w:r>
    </w:p>
    <w:p w14:paraId="3589857E" w14:textId="5ACCE809" w:rsidR="0037129B" w:rsidRDefault="00AF4427" w:rsidP="00E36308">
      <w:pPr>
        <w:spacing w:line="480" w:lineRule="auto"/>
        <w:rPr>
          <w:rFonts w:ascii="Arial" w:hAnsi="Arial" w:cs="Arial"/>
          <w:sz w:val="24"/>
          <w:szCs w:val="24"/>
        </w:rPr>
      </w:pPr>
      <w:r>
        <w:rPr>
          <w:rFonts w:ascii="Arial" w:hAnsi="Arial" w:cs="Arial"/>
          <w:sz w:val="24"/>
          <w:szCs w:val="24"/>
        </w:rPr>
        <w:t>“</w:t>
      </w:r>
      <w:r w:rsidRPr="00AF4427">
        <w:rPr>
          <w:rFonts w:ascii="Arial" w:hAnsi="Arial" w:cs="Arial"/>
          <w:sz w:val="24"/>
          <w:szCs w:val="24"/>
        </w:rPr>
        <w:t xml:space="preserve">The current law </w:t>
      </w:r>
      <w:r w:rsidR="002E707F">
        <w:rPr>
          <w:rFonts w:ascii="Arial" w:hAnsi="Arial" w:cs="Arial"/>
          <w:sz w:val="24"/>
          <w:szCs w:val="24"/>
        </w:rPr>
        <w:t xml:space="preserve">today </w:t>
      </w:r>
      <w:r w:rsidRPr="00AF4427">
        <w:rPr>
          <w:rFonts w:ascii="Arial" w:hAnsi="Arial" w:cs="Arial"/>
          <w:sz w:val="24"/>
          <w:szCs w:val="24"/>
        </w:rPr>
        <w:t xml:space="preserve">assumes all children </w:t>
      </w:r>
      <w:r w:rsidR="00B13F09">
        <w:rPr>
          <w:rFonts w:ascii="Arial" w:hAnsi="Arial" w:cs="Arial"/>
          <w:sz w:val="24"/>
          <w:szCs w:val="24"/>
        </w:rPr>
        <w:t xml:space="preserve">aged 10 years and above </w:t>
      </w:r>
      <w:r w:rsidRPr="00AF4427">
        <w:rPr>
          <w:rFonts w:ascii="Arial" w:hAnsi="Arial" w:cs="Arial"/>
          <w:sz w:val="24"/>
          <w:szCs w:val="24"/>
        </w:rPr>
        <w:t xml:space="preserve">are mature </w:t>
      </w:r>
      <w:r w:rsidR="00B13F09">
        <w:rPr>
          <w:rFonts w:ascii="Arial" w:hAnsi="Arial" w:cs="Arial"/>
          <w:sz w:val="24"/>
          <w:szCs w:val="24"/>
        </w:rPr>
        <w:t xml:space="preserve">enough </w:t>
      </w:r>
      <w:r w:rsidRPr="00AF4427">
        <w:rPr>
          <w:rFonts w:ascii="Arial" w:hAnsi="Arial" w:cs="Arial"/>
          <w:sz w:val="24"/>
          <w:szCs w:val="24"/>
        </w:rPr>
        <w:t>to accept criminal responsibility for their behaviour</w:t>
      </w:r>
      <w:r>
        <w:rPr>
          <w:rFonts w:ascii="Arial" w:hAnsi="Arial" w:cs="Arial"/>
          <w:sz w:val="24"/>
          <w:szCs w:val="24"/>
        </w:rPr>
        <w:t xml:space="preserve">.” (Arthur, 2012). </w:t>
      </w:r>
    </w:p>
    <w:p w14:paraId="5AC99EE4" w14:textId="1DE92A02" w:rsidR="00E36308" w:rsidRPr="00E36308" w:rsidRDefault="00AF4427" w:rsidP="00E36308">
      <w:pPr>
        <w:spacing w:line="480" w:lineRule="auto"/>
        <w:rPr>
          <w:rFonts w:ascii="Arial" w:hAnsi="Arial" w:cs="Arial"/>
          <w:sz w:val="24"/>
          <w:szCs w:val="24"/>
        </w:rPr>
      </w:pPr>
      <w:r>
        <w:rPr>
          <w:rFonts w:ascii="Arial" w:hAnsi="Arial" w:cs="Arial"/>
          <w:sz w:val="24"/>
          <w:szCs w:val="24"/>
        </w:rPr>
        <w:t xml:space="preserve">In England and </w:t>
      </w:r>
      <w:r w:rsidR="00824B8D">
        <w:rPr>
          <w:rFonts w:ascii="Arial" w:hAnsi="Arial" w:cs="Arial"/>
          <w:sz w:val="24"/>
          <w:szCs w:val="24"/>
        </w:rPr>
        <w:t>Wales,</w:t>
      </w:r>
      <w:r>
        <w:rPr>
          <w:rFonts w:ascii="Arial" w:hAnsi="Arial" w:cs="Arial"/>
          <w:sz w:val="24"/>
          <w:szCs w:val="24"/>
        </w:rPr>
        <w:t xml:space="preserve"> the current age of criminal liability is 10</w:t>
      </w:r>
      <w:r w:rsidR="0011244E">
        <w:rPr>
          <w:rFonts w:ascii="Arial" w:hAnsi="Arial" w:cs="Arial"/>
          <w:sz w:val="24"/>
          <w:szCs w:val="24"/>
        </w:rPr>
        <w:t xml:space="preserve"> and </w:t>
      </w:r>
      <w:r w:rsidR="00593EBD">
        <w:rPr>
          <w:rFonts w:ascii="Arial" w:hAnsi="Arial" w:cs="Arial"/>
          <w:sz w:val="24"/>
          <w:szCs w:val="24"/>
        </w:rPr>
        <w:t xml:space="preserve">this report </w:t>
      </w:r>
      <w:r w:rsidR="0011244E">
        <w:rPr>
          <w:rFonts w:ascii="Arial" w:hAnsi="Arial" w:cs="Arial"/>
          <w:sz w:val="24"/>
          <w:szCs w:val="24"/>
        </w:rPr>
        <w:t>will look into</w:t>
      </w:r>
      <w:r>
        <w:rPr>
          <w:rFonts w:ascii="Arial" w:hAnsi="Arial" w:cs="Arial"/>
          <w:sz w:val="24"/>
          <w:szCs w:val="24"/>
        </w:rPr>
        <w:t xml:space="preserve"> whether or not a child </w:t>
      </w:r>
      <w:r w:rsidR="001F0787">
        <w:rPr>
          <w:rFonts w:ascii="Arial" w:hAnsi="Arial" w:cs="Arial"/>
          <w:sz w:val="24"/>
          <w:szCs w:val="24"/>
        </w:rPr>
        <w:t>aged 10 and above is</w:t>
      </w:r>
      <w:r>
        <w:rPr>
          <w:rFonts w:ascii="Arial" w:hAnsi="Arial" w:cs="Arial"/>
          <w:sz w:val="24"/>
          <w:szCs w:val="24"/>
        </w:rPr>
        <w:t xml:space="preserve"> fully aware of their actions and understands the full nature of </w:t>
      </w:r>
      <w:r w:rsidR="001F0787">
        <w:rPr>
          <w:rFonts w:ascii="Arial" w:hAnsi="Arial" w:cs="Arial"/>
          <w:sz w:val="24"/>
          <w:szCs w:val="24"/>
        </w:rPr>
        <w:t xml:space="preserve">a </w:t>
      </w:r>
      <w:r w:rsidR="00824B8D">
        <w:rPr>
          <w:rFonts w:ascii="Arial" w:hAnsi="Arial" w:cs="Arial"/>
          <w:sz w:val="24"/>
          <w:szCs w:val="24"/>
        </w:rPr>
        <w:t>criminal act</w:t>
      </w:r>
      <w:r w:rsidR="00593EBD">
        <w:rPr>
          <w:rFonts w:ascii="Arial" w:hAnsi="Arial" w:cs="Arial"/>
          <w:sz w:val="24"/>
          <w:szCs w:val="24"/>
        </w:rPr>
        <w:t xml:space="preserve"> and</w:t>
      </w:r>
      <w:r w:rsidR="00824B8D">
        <w:rPr>
          <w:rFonts w:ascii="Arial" w:hAnsi="Arial" w:cs="Arial"/>
          <w:sz w:val="24"/>
          <w:szCs w:val="24"/>
        </w:rPr>
        <w:t xml:space="preserve"> look</w:t>
      </w:r>
      <w:r w:rsidR="00593EBD">
        <w:rPr>
          <w:rFonts w:ascii="Arial" w:hAnsi="Arial" w:cs="Arial"/>
          <w:sz w:val="24"/>
          <w:szCs w:val="24"/>
        </w:rPr>
        <w:t>s</w:t>
      </w:r>
      <w:r w:rsidR="00824B8D">
        <w:rPr>
          <w:rFonts w:ascii="Arial" w:hAnsi="Arial" w:cs="Arial"/>
          <w:sz w:val="24"/>
          <w:szCs w:val="24"/>
        </w:rPr>
        <w:t xml:space="preserve"> at other</w:t>
      </w:r>
      <w:r w:rsidR="00394D1C">
        <w:rPr>
          <w:rFonts w:ascii="Arial" w:hAnsi="Arial" w:cs="Arial"/>
          <w:sz w:val="24"/>
          <w:szCs w:val="24"/>
        </w:rPr>
        <w:t xml:space="preserve"> </w:t>
      </w:r>
      <w:r w:rsidR="00AE0C3F">
        <w:rPr>
          <w:rFonts w:ascii="Arial" w:hAnsi="Arial" w:cs="Arial"/>
          <w:sz w:val="24"/>
          <w:szCs w:val="24"/>
        </w:rPr>
        <w:t>international</w:t>
      </w:r>
      <w:r w:rsidR="00824B8D">
        <w:rPr>
          <w:rFonts w:ascii="Arial" w:hAnsi="Arial" w:cs="Arial"/>
          <w:sz w:val="24"/>
          <w:szCs w:val="24"/>
        </w:rPr>
        <w:t xml:space="preserve"> minimal ages of criminal responsibility, to compare and contrast other views.  </w:t>
      </w:r>
    </w:p>
    <w:p w14:paraId="56B658CB" w14:textId="6BBDCC3D" w:rsidR="004C56B5" w:rsidRPr="00736CD0" w:rsidRDefault="00DE5091" w:rsidP="00DE5091">
      <w:pPr>
        <w:pStyle w:val="Heading1"/>
        <w:spacing w:line="480" w:lineRule="auto"/>
        <w:rPr>
          <w:rFonts w:ascii="Arial" w:hAnsi="Arial" w:cs="Arial"/>
          <w:color w:val="auto"/>
        </w:rPr>
      </w:pPr>
      <w:bookmarkStart w:id="2" w:name="_Toc21274473"/>
      <w:r w:rsidRPr="00736CD0">
        <w:rPr>
          <w:rFonts w:ascii="Arial" w:hAnsi="Arial" w:cs="Arial"/>
          <w:color w:val="auto"/>
        </w:rPr>
        <w:t>M</w:t>
      </w:r>
      <w:r w:rsidR="00A978BD" w:rsidRPr="00736CD0">
        <w:rPr>
          <w:rFonts w:ascii="Arial" w:hAnsi="Arial" w:cs="Arial"/>
          <w:color w:val="auto"/>
        </w:rPr>
        <w:t xml:space="preserve">ain </w:t>
      </w:r>
      <w:r w:rsidR="001F0787" w:rsidRPr="00736CD0">
        <w:rPr>
          <w:rFonts w:ascii="Arial" w:hAnsi="Arial" w:cs="Arial"/>
          <w:color w:val="auto"/>
        </w:rPr>
        <w:t>Findings</w:t>
      </w:r>
      <w:r w:rsidRPr="00736CD0">
        <w:rPr>
          <w:rFonts w:ascii="Arial" w:hAnsi="Arial" w:cs="Arial"/>
          <w:color w:val="auto"/>
        </w:rPr>
        <w:t>: -</w:t>
      </w:r>
      <w:bookmarkEnd w:id="2"/>
      <w:r w:rsidRPr="00736CD0">
        <w:rPr>
          <w:rFonts w:ascii="Arial" w:hAnsi="Arial" w:cs="Arial"/>
          <w:color w:val="auto"/>
        </w:rPr>
        <w:t xml:space="preserve"> </w:t>
      </w:r>
    </w:p>
    <w:p w14:paraId="43F49759" w14:textId="73FB8217" w:rsidR="000C751A" w:rsidRDefault="009360A8" w:rsidP="00623865">
      <w:pPr>
        <w:spacing w:line="480" w:lineRule="auto"/>
        <w:rPr>
          <w:rFonts w:ascii="Arial" w:hAnsi="Arial" w:cs="Arial"/>
          <w:sz w:val="24"/>
          <w:szCs w:val="24"/>
          <w:shd w:val="clear" w:color="auto" w:fill="FFFFFF"/>
        </w:rPr>
      </w:pPr>
      <w:r w:rsidRPr="009360A8">
        <w:rPr>
          <w:rFonts w:ascii="Arial" w:hAnsi="Arial" w:cs="Arial"/>
          <w:sz w:val="24"/>
          <w:szCs w:val="24"/>
        </w:rPr>
        <w:t xml:space="preserve">In the </w:t>
      </w:r>
      <w:r>
        <w:rPr>
          <w:rFonts w:ascii="Arial" w:hAnsi="Arial" w:cs="Arial"/>
          <w:sz w:val="24"/>
          <w:szCs w:val="24"/>
        </w:rPr>
        <w:t xml:space="preserve">English Legal System, it is said that a </w:t>
      </w:r>
      <w:r w:rsidR="00593EBD">
        <w:rPr>
          <w:rFonts w:ascii="Arial" w:hAnsi="Arial" w:cs="Arial"/>
          <w:sz w:val="24"/>
          <w:szCs w:val="24"/>
        </w:rPr>
        <w:t>child</w:t>
      </w:r>
      <w:r w:rsidR="002E707F">
        <w:rPr>
          <w:rFonts w:ascii="Arial" w:hAnsi="Arial" w:cs="Arial"/>
          <w:sz w:val="24"/>
          <w:szCs w:val="24"/>
        </w:rPr>
        <w:t xml:space="preserve"> </w:t>
      </w:r>
      <w:r>
        <w:rPr>
          <w:rFonts w:ascii="Arial" w:hAnsi="Arial" w:cs="Arial"/>
          <w:sz w:val="24"/>
          <w:szCs w:val="24"/>
        </w:rPr>
        <w:t xml:space="preserve">10 years and over has the mental capacity to understand the true nature of their crime. </w:t>
      </w:r>
      <w:r w:rsidR="00623865" w:rsidRPr="00623865">
        <w:rPr>
          <w:rFonts w:ascii="Arial" w:hAnsi="Arial" w:cs="Arial"/>
          <w:sz w:val="24"/>
          <w:szCs w:val="24"/>
          <w:shd w:val="clear" w:color="auto" w:fill="FFFFFF"/>
        </w:rPr>
        <w:t xml:space="preserve">The minimum age of criminal responsibility in England </w:t>
      </w:r>
      <w:r w:rsidR="002E707F">
        <w:rPr>
          <w:rFonts w:ascii="Arial" w:hAnsi="Arial" w:cs="Arial"/>
          <w:sz w:val="24"/>
          <w:szCs w:val="24"/>
          <w:shd w:val="clear" w:color="auto" w:fill="FFFFFF"/>
        </w:rPr>
        <w:t xml:space="preserve">dates back to </w:t>
      </w:r>
      <w:r w:rsidR="00623865" w:rsidRPr="00623865">
        <w:rPr>
          <w:rFonts w:ascii="Arial" w:hAnsi="Arial" w:cs="Arial"/>
          <w:sz w:val="24"/>
          <w:szCs w:val="24"/>
          <w:shd w:val="clear" w:color="auto" w:fill="FFFFFF"/>
        </w:rPr>
        <w:t xml:space="preserve">the pre-Norman Laws from the </w:t>
      </w:r>
      <w:r w:rsidR="002711CE">
        <w:rPr>
          <w:rFonts w:ascii="Arial" w:hAnsi="Arial" w:cs="Arial"/>
          <w:sz w:val="24"/>
          <w:szCs w:val="24"/>
          <w:shd w:val="clear" w:color="auto" w:fill="FFFFFF"/>
        </w:rPr>
        <w:t>8</w:t>
      </w:r>
      <w:r w:rsidR="002711CE" w:rsidRPr="002711CE">
        <w:rPr>
          <w:rFonts w:ascii="Arial" w:hAnsi="Arial" w:cs="Arial"/>
          <w:sz w:val="24"/>
          <w:szCs w:val="24"/>
          <w:shd w:val="clear" w:color="auto" w:fill="FFFFFF"/>
          <w:vertAlign w:val="superscript"/>
        </w:rPr>
        <w:t>th</w:t>
      </w:r>
      <w:r w:rsidR="002711CE">
        <w:rPr>
          <w:rFonts w:ascii="Arial" w:hAnsi="Arial" w:cs="Arial"/>
          <w:sz w:val="24"/>
          <w:szCs w:val="24"/>
          <w:shd w:val="clear" w:color="auto" w:fill="FFFFFF"/>
        </w:rPr>
        <w:t xml:space="preserve"> </w:t>
      </w:r>
      <w:r w:rsidR="00623865" w:rsidRPr="00623865">
        <w:rPr>
          <w:rFonts w:ascii="Arial" w:hAnsi="Arial" w:cs="Arial"/>
          <w:sz w:val="24"/>
          <w:szCs w:val="24"/>
          <w:shd w:val="clear" w:color="auto" w:fill="FFFFFF"/>
        </w:rPr>
        <w:t>century, this</w:t>
      </w:r>
      <w:r w:rsidR="002E707F">
        <w:rPr>
          <w:rFonts w:ascii="Arial" w:hAnsi="Arial" w:cs="Arial"/>
          <w:sz w:val="24"/>
          <w:szCs w:val="24"/>
          <w:shd w:val="clear" w:color="auto" w:fill="FFFFFF"/>
        </w:rPr>
        <w:t xml:space="preserve"> stated</w:t>
      </w:r>
      <w:r w:rsidR="00623865" w:rsidRPr="00623865">
        <w:rPr>
          <w:rFonts w:ascii="Arial" w:hAnsi="Arial" w:cs="Arial"/>
          <w:sz w:val="24"/>
          <w:szCs w:val="24"/>
          <w:shd w:val="clear" w:color="auto" w:fill="FFFFFF"/>
        </w:rPr>
        <w:t xml:space="preserve"> that 10</w:t>
      </w:r>
      <w:r w:rsidR="00623865">
        <w:rPr>
          <w:rFonts w:ascii="Arial" w:hAnsi="Arial" w:cs="Arial"/>
          <w:sz w:val="24"/>
          <w:szCs w:val="24"/>
          <w:shd w:val="clear" w:color="auto" w:fill="FFFFFF"/>
        </w:rPr>
        <w:t xml:space="preserve"> years was old enough for </w:t>
      </w:r>
      <w:r w:rsidR="002E707F">
        <w:rPr>
          <w:rFonts w:ascii="Arial" w:hAnsi="Arial" w:cs="Arial"/>
          <w:sz w:val="24"/>
          <w:szCs w:val="24"/>
          <w:shd w:val="clear" w:color="auto" w:fill="FFFFFF"/>
        </w:rPr>
        <w:t xml:space="preserve">youths </w:t>
      </w:r>
      <w:r w:rsidR="00623865" w:rsidRPr="00623865">
        <w:rPr>
          <w:rFonts w:ascii="Arial" w:hAnsi="Arial" w:cs="Arial"/>
          <w:sz w:val="24"/>
          <w:szCs w:val="24"/>
          <w:shd w:val="clear" w:color="auto" w:fill="FFFFFF"/>
        </w:rPr>
        <w:t xml:space="preserve">to be held criminally responsible for their actions. Children under the age of 10 </w:t>
      </w:r>
      <w:r w:rsidR="002E707F">
        <w:rPr>
          <w:rFonts w:ascii="Arial" w:hAnsi="Arial" w:cs="Arial"/>
          <w:sz w:val="24"/>
          <w:szCs w:val="24"/>
          <w:shd w:val="clear" w:color="auto" w:fill="FFFFFF"/>
        </w:rPr>
        <w:t xml:space="preserve">years </w:t>
      </w:r>
      <w:r w:rsidR="00623865" w:rsidRPr="00623865">
        <w:rPr>
          <w:rFonts w:ascii="Arial" w:hAnsi="Arial" w:cs="Arial"/>
          <w:sz w:val="24"/>
          <w:szCs w:val="24"/>
          <w:shd w:val="clear" w:color="auto" w:fill="FFFFFF"/>
        </w:rPr>
        <w:t xml:space="preserve">were considered to lack in </w:t>
      </w:r>
      <w:r w:rsidR="00623865" w:rsidRPr="00623865">
        <w:rPr>
          <w:rFonts w:ascii="Arial" w:hAnsi="Arial" w:cs="Arial"/>
          <w:i/>
          <w:iCs/>
          <w:sz w:val="24"/>
          <w:szCs w:val="24"/>
        </w:rPr>
        <w:t>mens rea</w:t>
      </w:r>
      <w:r w:rsidR="00623865" w:rsidRPr="00623865">
        <w:rPr>
          <w:rFonts w:ascii="Arial" w:hAnsi="Arial" w:cs="Arial"/>
          <w:sz w:val="24"/>
          <w:szCs w:val="24"/>
          <w:shd w:val="clear" w:color="auto" w:fill="FFFFFF"/>
        </w:rPr>
        <w:t xml:space="preserve"> according to Henry de Bracton’s 13th century treatise.</w:t>
      </w:r>
      <w:bookmarkStart w:id="3" w:name="_GoBack"/>
      <w:bookmarkEnd w:id="3"/>
    </w:p>
    <w:p w14:paraId="28E6F941" w14:textId="70BBD952" w:rsidR="001F0787" w:rsidRPr="00736CD0" w:rsidRDefault="002E707F" w:rsidP="001F0787">
      <w:pPr>
        <w:spacing w:line="480" w:lineRule="auto"/>
        <w:rPr>
          <w:rFonts w:ascii="Arial" w:hAnsi="Arial" w:cs="Arial"/>
        </w:rPr>
      </w:pPr>
      <w:r>
        <w:rPr>
          <w:rFonts w:ascii="Arial" w:hAnsi="Arial" w:cs="Arial"/>
          <w:sz w:val="24"/>
          <w:szCs w:val="24"/>
          <w:shd w:val="clear" w:color="auto" w:fill="FFFFFF"/>
        </w:rPr>
        <w:t xml:space="preserve">By the </w:t>
      </w:r>
      <w:r w:rsidR="00623865">
        <w:rPr>
          <w:rFonts w:ascii="Arial" w:hAnsi="Arial" w:cs="Arial"/>
          <w:sz w:val="24"/>
          <w:szCs w:val="24"/>
          <w:shd w:val="clear" w:color="auto" w:fill="FFFFFF"/>
        </w:rPr>
        <w:t>15</w:t>
      </w:r>
      <w:r w:rsidR="00623865" w:rsidRPr="00623865">
        <w:rPr>
          <w:rFonts w:ascii="Arial" w:hAnsi="Arial" w:cs="Arial"/>
          <w:sz w:val="24"/>
          <w:szCs w:val="24"/>
          <w:shd w:val="clear" w:color="auto" w:fill="FFFFFF"/>
          <w:vertAlign w:val="superscript"/>
        </w:rPr>
        <w:t>th</w:t>
      </w:r>
      <w:r w:rsidR="00623865">
        <w:rPr>
          <w:rFonts w:ascii="Arial" w:hAnsi="Arial" w:cs="Arial"/>
          <w:sz w:val="24"/>
          <w:szCs w:val="24"/>
          <w:shd w:val="clear" w:color="auto" w:fill="FFFFFF"/>
        </w:rPr>
        <w:t xml:space="preserve"> century this was</w:t>
      </w:r>
      <w:r>
        <w:rPr>
          <w:rFonts w:ascii="Arial" w:hAnsi="Arial" w:cs="Arial"/>
          <w:sz w:val="24"/>
          <w:szCs w:val="24"/>
          <w:shd w:val="clear" w:color="auto" w:fill="FFFFFF"/>
        </w:rPr>
        <w:t xml:space="preserve"> later</w:t>
      </w:r>
      <w:r w:rsidR="00623865">
        <w:rPr>
          <w:rFonts w:ascii="Arial" w:hAnsi="Arial" w:cs="Arial"/>
          <w:sz w:val="24"/>
          <w:szCs w:val="24"/>
          <w:shd w:val="clear" w:color="auto" w:fill="FFFFFF"/>
        </w:rPr>
        <w:t xml:space="preserve"> lowered to 7 years for a child to be responsible for their actions. This was changed under the</w:t>
      </w:r>
      <w:r w:rsidR="00623865" w:rsidRPr="002711CE">
        <w:rPr>
          <w:rFonts w:ascii="Arial" w:hAnsi="Arial" w:cs="Arial"/>
          <w:sz w:val="24"/>
          <w:szCs w:val="24"/>
          <w:shd w:val="clear" w:color="auto" w:fill="FFFFFF"/>
        </w:rPr>
        <w:t xml:space="preserve"> principle of </w:t>
      </w:r>
      <w:proofErr w:type="spellStart"/>
      <w:r w:rsidR="00623865" w:rsidRPr="002711CE">
        <w:rPr>
          <w:rFonts w:ascii="Arial" w:hAnsi="Arial" w:cs="Arial"/>
          <w:sz w:val="24"/>
          <w:szCs w:val="24"/>
        </w:rPr>
        <w:t>doli</w:t>
      </w:r>
      <w:proofErr w:type="spellEnd"/>
      <w:r w:rsidR="00623865" w:rsidRPr="002711CE">
        <w:rPr>
          <w:rFonts w:ascii="Arial" w:hAnsi="Arial" w:cs="Arial"/>
          <w:sz w:val="24"/>
          <w:szCs w:val="24"/>
        </w:rPr>
        <w:t xml:space="preserve"> incapax</w:t>
      </w:r>
      <w:r w:rsidR="00AA1FE3" w:rsidRPr="002711CE">
        <w:rPr>
          <w:rFonts w:ascii="Arial" w:hAnsi="Arial" w:cs="Arial"/>
          <w:sz w:val="24"/>
          <w:szCs w:val="24"/>
        </w:rPr>
        <w:t xml:space="preserve"> </w:t>
      </w:r>
      <w:r w:rsidR="00B13F09">
        <w:rPr>
          <w:rFonts w:ascii="Arial" w:hAnsi="Arial" w:cs="Arial"/>
          <w:sz w:val="24"/>
          <w:szCs w:val="24"/>
        </w:rPr>
        <w:t>as</w:t>
      </w:r>
      <w:r w:rsidR="00AA1FE3" w:rsidRPr="002711CE">
        <w:rPr>
          <w:rFonts w:ascii="Arial" w:hAnsi="Arial" w:cs="Arial"/>
          <w:sz w:val="24"/>
          <w:szCs w:val="24"/>
        </w:rPr>
        <w:t xml:space="preserve"> children</w:t>
      </w:r>
      <w:r w:rsidR="002711CE">
        <w:rPr>
          <w:rFonts w:ascii="Arial" w:hAnsi="Arial" w:cs="Arial"/>
          <w:sz w:val="24"/>
          <w:szCs w:val="24"/>
        </w:rPr>
        <w:t xml:space="preserve"> aged 10 and under</w:t>
      </w:r>
      <w:r w:rsidR="00AA1FE3" w:rsidRPr="002711CE">
        <w:rPr>
          <w:rFonts w:ascii="Arial" w:hAnsi="Arial" w:cs="Arial"/>
          <w:sz w:val="24"/>
          <w:szCs w:val="24"/>
        </w:rPr>
        <w:t xml:space="preserve"> were not capable </w:t>
      </w:r>
      <w:r>
        <w:rPr>
          <w:rFonts w:ascii="Arial" w:hAnsi="Arial" w:cs="Arial"/>
          <w:sz w:val="24"/>
          <w:szCs w:val="24"/>
        </w:rPr>
        <w:t xml:space="preserve">to </w:t>
      </w:r>
      <w:r w:rsidR="00AA1FE3" w:rsidRPr="002711CE">
        <w:rPr>
          <w:rFonts w:ascii="Arial" w:hAnsi="Arial" w:cs="Arial"/>
          <w:sz w:val="24"/>
          <w:szCs w:val="24"/>
        </w:rPr>
        <w:t>differentiate between right and wrong</w:t>
      </w:r>
      <w:r w:rsidR="00AA1FE3" w:rsidRPr="002E707F">
        <w:rPr>
          <w:rFonts w:ascii="Arial" w:hAnsi="Arial" w:cs="Arial"/>
          <w:sz w:val="24"/>
          <w:szCs w:val="24"/>
        </w:rPr>
        <w:t>.</w:t>
      </w:r>
      <w:r w:rsidR="00AA1FE3" w:rsidRPr="002E707F">
        <w:rPr>
          <w:rFonts w:ascii="Arial" w:hAnsi="Arial" w:cs="Arial"/>
        </w:rPr>
        <w:t xml:space="preserve"> </w:t>
      </w:r>
      <w:r w:rsidR="00AA1FE3" w:rsidRPr="002E707F">
        <w:rPr>
          <w:rFonts w:ascii="Arial" w:hAnsi="Arial" w:cs="Arial"/>
          <w:sz w:val="24"/>
          <w:szCs w:val="24"/>
          <w:shd w:val="clear" w:color="auto" w:fill="FFFFFF"/>
        </w:rPr>
        <w:t>The case</w:t>
      </w:r>
      <w:r w:rsidR="00AA1FE3" w:rsidRPr="002711CE">
        <w:rPr>
          <w:rFonts w:ascii="Arial" w:hAnsi="Arial" w:cs="Arial"/>
          <w:sz w:val="24"/>
          <w:szCs w:val="24"/>
          <w:shd w:val="clear" w:color="auto" w:fill="FFFFFF"/>
        </w:rPr>
        <w:t xml:space="preserve"> of R v </w:t>
      </w:r>
      <w:proofErr w:type="spellStart"/>
      <w:r w:rsidR="00AA1FE3" w:rsidRPr="002711CE">
        <w:rPr>
          <w:rFonts w:ascii="Arial" w:hAnsi="Arial" w:cs="Arial"/>
          <w:sz w:val="24"/>
          <w:szCs w:val="24"/>
          <w:shd w:val="clear" w:color="auto" w:fill="FFFFFF"/>
        </w:rPr>
        <w:t>Gorrie</w:t>
      </w:r>
      <w:proofErr w:type="spellEnd"/>
      <w:r w:rsidR="00736CD0">
        <w:rPr>
          <w:rFonts w:ascii="Arial" w:hAnsi="Arial" w:cs="Arial"/>
          <w:sz w:val="24"/>
          <w:szCs w:val="24"/>
          <w:shd w:val="clear" w:color="auto" w:fill="FFFFFF"/>
        </w:rPr>
        <w:t xml:space="preserve"> in </w:t>
      </w:r>
      <w:r w:rsidR="00AA1FE3" w:rsidRPr="002711CE">
        <w:rPr>
          <w:rFonts w:ascii="Arial" w:hAnsi="Arial" w:cs="Arial"/>
          <w:sz w:val="24"/>
          <w:szCs w:val="24"/>
          <w:shd w:val="clear" w:color="auto" w:fill="FFFFFF"/>
        </w:rPr>
        <w:t xml:space="preserve">1918 </w:t>
      </w:r>
      <w:r w:rsidR="00736CD0">
        <w:rPr>
          <w:rFonts w:ascii="Arial" w:hAnsi="Arial" w:cs="Arial"/>
          <w:sz w:val="24"/>
          <w:szCs w:val="24"/>
          <w:shd w:val="clear" w:color="auto" w:fill="FFFFFF"/>
        </w:rPr>
        <w:t xml:space="preserve">did </w:t>
      </w:r>
      <w:r w:rsidR="00AA1FE3" w:rsidRPr="002711CE">
        <w:rPr>
          <w:rFonts w:ascii="Arial" w:hAnsi="Arial" w:cs="Arial"/>
          <w:sz w:val="24"/>
          <w:szCs w:val="24"/>
          <w:shd w:val="clear" w:color="auto" w:fill="FFFFFF"/>
        </w:rPr>
        <w:t>provide</w:t>
      </w:r>
      <w:r w:rsidR="00736CD0">
        <w:rPr>
          <w:rFonts w:ascii="Arial" w:hAnsi="Arial" w:cs="Arial"/>
          <w:sz w:val="24"/>
          <w:szCs w:val="24"/>
          <w:shd w:val="clear" w:color="auto" w:fill="FFFFFF"/>
        </w:rPr>
        <w:t xml:space="preserve"> </w:t>
      </w:r>
      <w:r w:rsidR="00AA1FE3" w:rsidRPr="002711CE">
        <w:rPr>
          <w:rFonts w:ascii="Arial" w:hAnsi="Arial" w:cs="Arial"/>
          <w:sz w:val="24"/>
          <w:szCs w:val="24"/>
          <w:shd w:val="clear" w:color="auto" w:fill="FFFFFF"/>
        </w:rPr>
        <w:t>legal protection</w:t>
      </w:r>
      <w:r w:rsidR="00736CD0">
        <w:rPr>
          <w:rFonts w:ascii="Arial" w:hAnsi="Arial" w:cs="Arial"/>
          <w:sz w:val="24"/>
          <w:szCs w:val="24"/>
          <w:shd w:val="clear" w:color="auto" w:fill="FFFFFF"/>
        </w:rPr>
        <w:t xml:space="preserve"> for </w:t>
      </w:r>
      <w:r w:rsidR="00AA1FE3" w:rsidRPr="002711CE">
        <w:rPr>
          <w:rFonts w:ascii="Arial" w:hAnsi="Arial" w:cs="Arial"/>
          <w:sz w:val="24"/>
          <w:szCs w:val="24"/>
          <w:shd w:val="clear" w:color="auto" w:fill="FFFFFF"/>
        </w:rPr>
        <w:t>7</w:t>
      </w:r>
      <w:r w:rsidR="002711CE">
        <w:rPr>
          <w:rFonts w:ascii="Arial" w:hAnsi="Arial" w:cs="Arial"/>
          <w:sz w:val="24"/>
          <w:szCs w:val="24"/>
          <w:shd w:val="clear" w:color="auto" w:fill="FFFFFF"/>
        </w:rPr>
        <w:t xml:space="preserve"> years</w:t>
      </w:r>
      <w:r w:rsidR="00736CD0">
        <w:rPr>
          <w:rFonts w:ascii="Arial" w:hAnsi="Arial" w:cs="Arial"/>
          <w:sz w:val="24"/>
          <w:szCs w:val="24"/>
          <w:shd w:val="clear" w:color="auto" w:fill="FFFFFF"/>
        </w:rPr>
        <w:t xml:space="preserve"> old</w:t>
      </w:r>
      <w:r w:rsidR="00AA1FE3" w:rsidRPr="002711CE">
        <w:rPr>
          <w:rFonts w:ascii="Arial" w:hAnsi="Arial" w:cs="Arial"/>
          <w:sz w:val="24"/>
          <w:szCs w:val="24"/>
          <w:shd w:val="clear" w:color="auto" w:fill="FFFFFF"/>
        </w:rPr>
        <w:t xml:space="preserve"> being too young to </w:t>
      </w:r>
      <w:r w:rsidR="00736CD0">
        <w:rPr>
          <w:rFonts w:ascii="Arial" w:hAnsi="Arial" w:cs="Arial"/>
          <w:sz w:val="24"/>
          <w:szCs w:val="24"/>
          <w:shd w:val="clear" w:color="auto" w:fill="FFFFFF"/>
        </w:rPr>
        <w:t xml:space="preserve">be able to </w:t>
      </w:r>
      <w:r w:rsidR="00AA1FE3" w:rsidRPr="002711CE">
        <w:rPr>
          <w:rFonts w:ascii="Arial" w:hAnsi="Arial" w:cs="Arial"/>
          <w:sz w:val="24"/>
          <w:szCs w:val="24"/>
          <w:shd w:val="clear" w:color="auto" w:fill="FFFFFF"/>
        </w:rPr>
        <w:t>prosecute.</w:t>
      </w:r>
      <w:r>
        <w:rPr>
          <w:rFonts w:ascii="Arial" w:hAnsi="Arial" w:cs="Arial"/>
          <w:sz w:val="24"/>
          <w:szCs w:val="24"/>
          <w:shd w:val="clear" w:color="auto" w:fill="FFFFFF"/>
        </w:rPr>
        <w:t xml:space="preserve"> </w:t>
      </w:r>
      <w:r w:rsidR="001F0787" w:rsidRPr="001F0787">
        <w:rPr>
          <w:rFonts w:ascii="Arial" w:hAnsi="Arial" w:cs="Arial"/>
          <w:sz w:val="24"/>
          <w:szCs w:val="24"/>
          <w:shd w:val="clear" w:color="auto" w:fill="FFFFFF"/>
        </w:rPr>
        <w:t xml:space="preserve">If </w:t>
      </w:r>
      <w:r w:rsidR="00EE0F39">
        <w:rPr>
          <w:rFonts w:ascii="Arial" w:hAnsi="Arial" w:cs="Arial"/>
          <w:sz w:val="24"/>
          <w:szCs w:val="24"/>
          <w:shd w:val="clear" w:color="auto" w:fill="FFFFFF"/>
        </w:rPr>
        <w:t>a child</w:t>
      </w:r>
      <w:r w:rsidR="001F0787" w:rsidRPr="001F0787">
        <w:rPr>
          <w:rFonts w:ascii="Arial" w:hAnsi="Arial" w:cs="Arial"/>
          <w:sz w:val="24"/>
          <w:szCs w:val="24"/>
          <w:shd w:val="clear" w:color="auto" w:fill="FFFFFF"/>
        </w:rPr>
        <w:t xml:space="preserve"> lack</w:t>
      </w:r>
      <w:r w:rsidR="00EE0F39">
        <w:rPr>
          <w:rFonts w:ascii="Arial" w:hAnsi="Arial" w:cs="Arial"/>
          <w:sz w:val="24"/>
          <w:szCs w:val="24"/>
          <w:shd w:val="clear" w:color="auto" w:fill="FFFFFF"/>
        </w:rPr>
        <w:t>s</w:t>
      </w:r>
      <w:r w:rsidR="001F0787" w:rsidRPr="001F0787">
        <w:rPr>
          <w:rFonts w:ascii="Arial" w:hAnsi="Arial" w:cs="Arial"/>
          <w:sz w:val="24"/>
          <w:szCs w:val="24"/>
          <w:shd w:val="clear" w:color="auto" w:fill="FFFFFF"/>
        </w:rPr>
        <w:t xml:space="preserve"> capacity for a criminal act, it can prevent some </w:t>
      </w:r>
      <w:r w:rsidR="00EE0F39">
        <w:rPr>
          <w:rFonts w:ascii="Arial" w:hAnsi="Arial" w:cs="Arial"/>
          <w:sz w:val="24"/>
          <w:szCs w:val="24"/>
          <w:shd w:val="clear" w:color="auto" w:fill="FFFFFF"/>
        </w:rPr>
        <w:t xml:space="preserve">youths </w:t>
      </w:r>
      <w:r w:rsidR="001F0787" w:rsidRPr="001F0787">
        <w:rPr>
          <w:rFonts w:ascii="Arial" w:hAnsi="Arial" w:cs="Arial"/>
          <w:sz w:val="24"/>
          <w:szCs w:val="24"/>
          <w:shd w:val="clear" w:color="auto" w:fill="FFFFFF"/>
        </w:rPr>
        <w:t>from being convicted</w:t>
      </w:r>
      <w:r w:rsidR="00EE0F39">
        <w:rPr>
          <w:rFonts w:ascii="Arial" w:hAnsi="Arial" w:cs="Arial"/>
          <w:sz w:val="24"/>
          <w:szCs w:val="24"/>
          <w:shd w:val="clear" w:color="auto" w:fill="FFFFFF"/>
        </w:rPr>
        <w:t>, o</w:t>
      </w:r>
      <w:r w:rsidR="001F0787" w:rsidRPr="001F0787">
        <w:rPr>
          <w:rFonts w:ascii="Arial" w:hAnsi="Arial" w:cs="Arial"/>
          <w:sz w:val="24"/>
          <w:szCs w:val="24"/>
          <w:shd w:val="clear" w:color="auto" w:fill="FFFFFF"/>
        </w:rPr>
        <w:t xml:space="preserve">n the ground that they are unable to </w:t>
      </w:r>
      <w:r w:rsidR="00EE0F39">
        <w:rPr>
          <w:rFonts w:ascii="Arial" w:hAnsi="Arial" w:cs="Arial"/>
          <w:sz w:val="24"/>
          <w:szCs w:val="24"/>
          <w:shd w:val="clear" w:color="auto" w:fill="FFFFFF"/>
        </w:rPr>
        <w:t xml:space="preserve">understand </w:t>
      </w:r>
      <w:r w:rsidR="001F0787" w:rsidRPr="001F0787">
        <w:rPr>
          <w:rFonts w:ascii="Arial" w:hAnsi="Arial" w:cs="Arial"/>
          <w:sz w:val="24"/>
          <w:szCs w:val="24"/>
          <w:shd w:val="clear" w:color="auto" w:fill="FFFFFF"/>
        </w:rPr>
        <w:t>the seriousness of the actions committed. As stated in Nicholas John (2012</w:t>
      </w:r>
      <w:r w:rsidR="001F0787">
        <w:rPr>
          <w:rFonts w:ascii="Arial" w:hAnsi="Arial" w:cs="Arial"/>
          <w:sz w:val="24"/>
          <w:szCs w:val="24"/>
          <w:shd w:val="clear" w:color="auto" w:fill="FFFFFF"/>
        </w:rPr>
        <w:t>, pp.14</w:t>
      </w:r>
      <w:r w:rsidR="001F0787" w:rsidRPr="001F0787">
        <w:rPr>
          <w:rFonts w:ascii="Arial" w:hAnsi="Arial" w:cs="Arial"/>
          <w:sz w:val="24"/>
          <w:szCs w:val="24"/>
          <w:shd w:val="clear" w:color="auto" w:fill="FFFFFF"/>
        </w:rPr>
        <w:t xml:space="preserve">) </w:t>
      </w:r>
      <w:r w:rsidR="001F0787" w:rsidRPr="001F0787">
        <w:rPr>
          <w:rFonts w:ascii="Arial" w:hAnsi="Arial" w:cs="Arial"/>
          <w:sz w:val="24"/>
          <w:szCs w:val="24"/>
          <w:shd w:val="clear" w:color="auto" w:fill="FFFFFF"/>
        </w:rPr>
        <w:lastRenderedPageBreak/>
        <w:t xml:space="preserve">“Criminal capacity is not simply about the ability to committing a criminal act, but the ability to know that one is undertaking </w:t>
      </w:r>
      <w:r w:rsidR="00EE0F39">
        <w:rPr>
          <w:rFonts w:ascii="Arial" w:hAnsi="Arial" w:cs="Arial"/>
          <w:sz w:val="24"/>
          <w:szCs w:val="24"/>
          <w:shd w:val="clear" w:color="auto" w:fill="FFFFFF"/>
        </w:rPr>
        <w:t>one</w:t>
      </w:r>
      <w:r w:rsidR="001F0787" w:rsidRPr="001F0787">
        <w:rPr>
          <w:rFonts w:ascii="Arial" w:hAnsi="Arial" w:cs="Arial"/>
          <w:sz w:val="24"/>
          <w:szCs w:val="24"/>
          <w:shd w:val="clear" w:color="auto" w:fill="FFFFFF"/>
        </w:rPr>
        <w:t>”</w:t>
      </w:r>
    </w:p>
    <w:p w14:paraId="33CB8499" w14:textId="510B511D" w:rsidR="001F0787" w:rsidRDefault="001F0787" w:rsidP="00623865">
      <w:pPr>
        <w:spacing w:line="480" w:lineRule="auto"/>
        <w:rPr>
          <w:rFonts w:ascii="Arial" w:hAnsi="Arial" w:cs="Arial"/>
          <w:sz w:val="24"/>
          <w:szCs w:val="24"/>
          <w:shd w:val="clear" w:color="auto" w:fill="FFFFFF"/>
        </w:rPr>
      </w:pPr>
      <w:r w:rsidRPr="001F0787">
        <w:rPr>
          <w:rFonts w:ascii="Arial" w:hAnsi="Arial" w:cs="Arial"/>
          <w:sz w:val="24"/>
          <w:szCs w:val="24"/>
          <w:shd w:val="clear" w:color="auto" w:fill="FFFFFF"/>
        </w:rPr>
        <w:t xml:space="preserve">A child between the ages of 10 </w:t>
      </w:r>
      <w:r w:rsidR="00EE0F39">
        <w:rPr>
          <w:rFonts w:ascii="Arial" w:hAnsi="Arial" w:cs="Arial"/>
          <w:sz w:val="24"/>
          <w:szCs w:val="24"/>
          <w:shd w:val="clear" w:color="auto" w:fill="FFFFFF"/>
        </w:rPr>
        <w:t xml:space="preserve">to </w:t>
      </w:r>
      <w:r w:rsidRPr="001F0787">
        <w:rPr>
          <w:rFonts w:ascii="Arial" w:hAnsi="Arial" w:cs="Arial"/>
          <w:sz w:val="24"/>
          <w:szCs w:val="24"/>
          <w:shd w:val="clear" w:color="auto" w:fill="FFFFFF"/>
        </w:rPr>
        <w:t xml:space="preserve">14 </w:t>
      </w:r>
      <w:r w:rsidR="00736CD0">
        <w:rPr>
          <w:rFonts w:ascii="Arial" w:hAnsi="Arial" w:cs="Arial"/>
          <w:sz w:val="24"/>
          <w:szCs w:val="24"/>
          <w:shd w:val="clear" w:color="auto" w:fill="FFFFFF"/>
        </w:rPr>
        <w:t>years old will only be able to commit</w:t>
      </w:r>
      <w:r w:rsidRPr="001F0787">
        <w:rPr>
          <w:rFonts w:ascii="Arial" w:hAnsi="Arial" w:cs="Arial"/>
          <w:sz w:val="24"/>
          <w:szCs w:val="24"/>
          <w:shd w:val="clear" w:color="auto" w:fill="FFFFFF"/>
        </w:rPr>
        <w:t xml:space="preserve"> a criminal </w:t>
      </w:r>
      <w:r w:rsidR="00736CD0">
        <w:rPr>
          <w:rFonts w:ascii="Arial" w:hAnsi="Arial" w:cs="Arial"/>
          <w:sz w:val="24"/>
          <w:szCs w:val="24"/>
          <w:shd w:val="clear" w:color="auto" w:fill="FFFFFF"/>
        </w:rPr>
        <w:t xml:space="preserve">offence </w:t>
      </w:r>
      <w:r w:rsidRPr="001F0787">
        <w:rPr>
          <w:rFonts w:ascii="Arial" w:hAnsi="Arial" w:cs="Arial"/>
          <w:sz w:val="24"/>
          <w:szCs w:val="24"/>
          <w:shd w:val="clear" w:color="auto" w:fill="FFFFFF"/>
        </w:rPr>
        <w:t xml:space="preserve">if the prosecution can show that the child was able to </w:t>
      </w:r>
      <w:r w:rsidR="00EE0F39" w:rsidRPr="001F0787">
        <w:rPr>
          <w:rFonts w:ascii="Arial" w:hAnsi="Arial" w:cs="Arial"/>
          <w:sz w:val="24"/>
          <w:szCs w:val="24"/>
          <w:shd w:val="clear" w:color="auto" w:fill="FFFFFF"/>
        </w:rPr>
        <w:t>di</w:t>
      </w:r>
      <w:r w:rsidR="00EE0F39">
        <w:rPr>
          <w:rFonts w:ascii="Arial" w:hAnsi="Arial" w:cs="Arial"/>
          <w:sz w:val="24"/>
          <w:szCs w:val="24"/>
          <w:shd w:val="clear" w:color="auto" w:fill="FFFFFF"/>
        </w:rPr>
        <w:t xml:space="preserve">fferentiate </w:t>
      </w:r>
      <w:r w:rsidRPr="001F0787">
        <w:rPr>
          <w:rFonts w:ascii="Arial" w:hAnsi="Arial" w:cs="Arial"/>
          <w:sz w:val="24"/>
          <w:szCs w:val="24"/>
          <w:shd w:val="clear" w:color="auto" w:fill="FFFFFF"/>
        </w:rPr>
        <w:t>between right and wrong</w:t>
      </w:r>
      <w:r w:rsidR="00EE0F39">
        <w:rPr>
          <w:rFonts w:ascii="Arial" w:hAnsi="Arial" w:cs="Arial"/>
          <w:sz w:val="24"/>
          <w:szCs w:val="24"/>
          <w:shd w:val="clear" w:color="auto" w:fill="FFFFFF"/>
        </w:rPr>
        <w:t>. If the child understands</w:t>
      </w:r>
      <w:r>
        <w:rPr>
          <w:rFonts w:ascii="Arial" w:hAnsi="Arial" w:cs="Arial"/>
          <w:sz w:val="24"/>
          <w:szCs w:val="24"/>
          <w:shd w:val="clear" w:color="auto" w:fill="FFFFFF"/>
        </w:rPr>
        <w:t xml:space="preserve"> their actions were wrong then the </w:t>
      </w:r>
      <w:r w:rsidRPr="001F0787">
        <w:rPr>
          <w:rFonts w:ascii="Arial" w:hAnsi="Arial" w:cs="Arial"/>
          <w:sz w:val="24"/>
          <w:szCs w:val="24"/>
          <w:shd w:val="clear" w:color="auto" w:fill="FFFFFF"/>
        </w:rPr>
        <w:t xml:space="preserve">trial </w:t>
      </w:r>
      <w:r>
        <w:rPr>
          <w:rFonts w:ascii="Arial" w:hAnsi="Arial" w:cs="Arial"/>
          <w:sz w:val="24"/>
          <w:szCs w:val="24"/>
          <w:shd w:val="clear" w:color="auto" w:fill="FFFFFF"/>
        </w:rPr>
        <w:t xml:space="preserve">will </w:t>
      </w:r>
      <w:r w:rsidRPr="001F0787">
        <w:rPr>
          <w:rFonts w:ascii="Arial" w:hAnsi="Arial" w:cs="Arial"/>
          <w:sz w:val="24"/>
          <w:szCs w:val="24"/>
          <w:shd w:val="clear" w:color="auto" w:fill="FFFFFF"/>
        </w:rPr>
        <w:t xml:space="preserve">result in </w:t>
      </w:r>
      <w:r w:rsidR="00736CD0">
        <w:rPr>
          <w:rFonts w:ascii="Arial" w:hAnsi="Arial" w:cs="Arial"/>
          <w:sz w:val="24"/>
          <w:szCs w:val="24"/>
          <w:shd w:val="clear" w:color="auto" w:fill="FFFFFF"/>
        </w:rPr>
        <w:t xml:space="preserve">a </w:t>
      </w:r>
      <w:r w:rsidRPr="001F0787">
        <w:rPr>
          <w:rFonts w:ascii="Arial" w:hAnsi="Arial" w:cs="Arial"/>
          <w:sz w:val="24"/>
          <w:szCs w:val="24"/>
          <w:shd w:val="clear" w:color="auto" w:fill="FFFFFF"/>
        </w:rPr>
        <w:t xml:space="preserve">conviction. Youths from 14 to 18 years </w:t>
      </w:r>
      <w:r w:rsidR="00736CD0">
        <w:rPr>
          <w:rFonts w:ascii="Arial" w:hAnsi="Arial" w:cs="Arial"/>
          <w:sz w:val="24"/>
          <w:szCs w:val="24"/>
          <w:shd w:val="clear" w:color="auto" w:fill="FFFFFF"/>
        </w:rPr>
        <w:t>are</w:t>
      </w:r>
      <w:r w:rsidR="00EE0F39">
        <w:rPr>
          <w:rFonts w:ascii="Arial" w:hAnsi="Arial" w:cs="Arial"/>
          <w:sz w:val="24"/>
          <w:szCs w:val="24"/>
          <w:shd w:val="clear" w:color="auto" w:fill="FFFFFF"/>
        </w:rPr>
        <w:t xml:space="preserve"> </w:t>
      </w:r>
      <w:r w:rsidRPr="001F0787">
        <w:rPr>
          <w:rFonts w:ascii="Arial" w:hAnsi="Arial" w:cs="Arial"/>
          <w:sz w:val="24"/>
          <w:szCs w:val="24"/>
          <w:shd w:val="clear" w:color="auto" w:fill="FFFFFF"/>
        </w:rPr>
        <w:t>held responsible for their criminal</w:t>
      </w:r>
      <w:r w:rsidR="00736CD0">
        <w:rPr>
          <w:rFonts w:ascii="Arial" w:hAnsi="Arial" w:cs="Arial"/>
          <w:sz w:val="24"/>
          <w:szCs w:val="24"/>
          <w:shd w:val="clear" w:color="auto" w:fill="FFFFFF"/>
        </w:rPr>
        <w:t xml:space="preserve"> offence</w:t>
      </w:r>
      <w:r w:rsidRPr="001F0787">
        <w:rPr>
          <w:rFonts w:ascii="Arial" w:hAnsi="Arial" w:cs="Arial"/>
          <w:sz w:val="24"/>
          <w:szCs w:val="24"/>
          <w:shd w:val="clear" w:color="auto" w:fill="FFFFFF"/>
        </w:rPr>
        <w:t xml:space="preserve"> but </w:t>
      </w:r>
      <w:r w:rsidR="00736CD0">
        <w:rPr>
          <w:rFonts w:ascii="Arial" w:hAnsi="Arial" w:cs="Arial"/>
          <w:sz w:val="24"/>
          <w:szCs w:val="24"/>
          <w:shd w:val="clear" w:color="auto" w:fill="FFFFFF"/>
        </w:rPr>
        <w:t xml:space="preserve">will not be </w:t>
      </w:r>
      <w:r w:rsidRPr="001F0787">
        <w:rPr>
          <w:rFonts w:ascii="Arial" w:hAnsi="Arial" w:cs="Arial"/>
          <w:sz w:val="24"/>
          <w:szCs w:val="24"/>
          <w:shd w:val="clear" w:color="auto" w:fill="FFFFFF"/>
        </w:rPr>
        <w:t xml:space="preserve">subjected to </w:t>
      </w:r>
      <w:r w:rsidR="00736CD0">
        <w:rPr>
          <w:rFonts w:ascii="Arial" w:hAnsi="Arial" w:cs="Arial"/>
          <w:sz w:val="24"/>
          <w:szCs w:val="24"/>
          <w:shd w:val="clear" w:color="auto" w:fill="FFFFFF"/>
        </w:rPr>
        <w:t xml:space="preserve">the same </w:t>
      </w:r>
      <w:r w:rsidRPr="001F0787">
        <w:rPr>
          <w:rFonts w:ascii="Arial" w:hAnsi="Arial" w:cs="Arial"/>
          <w:sz w:val="24"/>
          <w:szCs w:val="24"/>
          <w:shd w:val="clear" w:color="auto" w:fill="FFFFFF"/>
        </w:rPr>
        <w:t xml:space="preserve">criminal sanctions </w:t>
      </w:r>
      <w:r w:rsidR="00736CD0">
        <w:rPr>
          <w:rFonts w:ascii="Arial" w:hAnsi="Arial" w:cs="Arial"/>
          <w:sz w:val="24"/>
          <w:szCs w:val="24"/>
          <w:shd w:val="clear" w:color="auto" w:fill="FFFFFF"/>
        </w:rPr>
        <w:t xml:space="preserve">as </w:t>
      </w:r>
      <w:r w:rsidRPr="001F0787">
        <w:rPr>
          <w:rFonts w:ascii="Arial" w:hAnsi="Arial" w:cs="Arial"/>
          <w:sz w:val="24"/>
          <w:szCs w:val="24"/>
          <w:shd w:val="clear" w:color="auto" w:fill="FFFFFF"/>
        </w:rPr>
        <w:t>adults</w:t>
      </w:r>
      <w:r w:rsidR="00EE0F39">
        <w:rPr>
          <w:rFonts w:ascii="Arial" w:hAnsi="Arial" w:cs="Arial"/>
          <w:sz w:val="24"/>
          <w:szCs w:val="24"/>
          <w:shd w:val="clear" w:color="auto" w:fill="FFFFFF"/>
        </w:rPr>
        <w:t>.</w:t>
      </w:r>
    </w:p>
    <w:p w14:paraId="3A3393E9" w14:textId="0A29E768" w:rsidR="00C354CF" w:rsidRPr="00BE2BE1" w:rsidRDefault="00C354CF" w:rsidP="00623865">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There is different sentencing for those under 18, 16, 24 and under 12 and the main focus when sentencing youths is reformation and rehabilitation. Youth under 18 are normally dealt with in a youth court. There is also a debate on whether those under the age of 15 should be given a custodial sentence and that these youths need help rather than punishment. There </w:t>
      </w:r>
      <w:r w:rsidR="00547457">
        <w:rPr>
          <w:rFonts w:ascii="Arial" w:hAnsi="Arial" w:cs="Arial"/>
          <w:sz w:val="24"/>
          <w:szCs w:val="24"/>
          <w:shd w:val="clear" w:color="auto" w:fill="FFFFFF"/>
        </w:rPr>
        <w:t>are</w:t>
      </w:r>
      <w:r>
        <w:rPr>
          <w:rFonts w:ascii="Arial" w:hAnsi="Arial" w:cs="Arial"/>
          <w:sz w:val="24"/>
          <w:szCs w:val="24"/>
          <w:shd w:val="clear" w:color="auto" w:fill="FFFFFF"/>
        </w:rPr>
        <w:t xml:space="preserve"> several types of custodial sentences given to youth and it all depends on their age, type of offence and if they have offended before. For a very serious crime like murder and </w:t>
      </w:r>
      <w:r w:rsidR="00547457">
        <w:rPr>
          <w:rFonts w:ascii="Arial" w:hAnsi="Arial" w:cs="Arial"/>
          <w:sz w:val="24"/>
          <w:szCs w:val="24"/>
          <w:shd w:val="clear" w:color="auto" w:fill="FFFFFF"/>
        </w:rPr>
        <w:t>10-year-old</w:t>
      </w:r>
      <w:r>
        <w:rPr>
          <w:rFonts w:ascii="Arial" w:hAnsi="Arial" w:cs="Arial"/>
          <w:sz w:val="24"/>
          <w:szCs w:val="24"/>
          <w:shd w:val="clear" w:color="auto" w:fill="FFFFFF"/>
        </w:rPr>
        <w:t xml:space="preserve"> can be detained for a maximum of 14 years. </w:t>
      </w:r>
    </w:p>
    <w:p w14:paraId="4403627B" w14:textId="3F2D260A" w:rsidR="00736CD0" w:rsidRPr="00736CD0" w:rsidRDefault="00736CD0" w:rsidP="00736CD0">
      <w:pPr>
        <w:pStyle w:val="Heading2"/>
        <w:spacing w:line="480" w:lineRule="auto"/>
        <w:rPr>
          <w:rFonts w:ascii="Arial" w:hAnsi="Arial" w:cs="Arial"/>
          <w:color w:val="auto"/>
          <w:sz w:val="28"/>
          <w:szCs w:val="28"/>
        </w:rPr>
      </w:pPr>
      <w:r w:rsidRPr="00736CD0">
        <w:rPr>
          <w:rFonts w:ascii="Arial" w:hAnsi="Arial" w:cs="Arial"/>
          <w:color w:val="auto"/>
          <w:sz w:val="28"/>
          <w:szCs w:val="28"/>
        </w:rPr>
        <w:t>Social Learning Theory</w:t>
      </w:r>
    </w:p>
    <w:p w14:paraId="43C289B2" w14:textId="4CF0B332" w:rsidR="00054A1A" w:rsidRDefault="001F0787" w:rsidP="009360A8">
      <w:pPr>
        <w:spacing w:line="480" w:lineRule="auto"/>
        <w:rPr>
          <w:rFonts w:ascii="Arial" w:hAnsi="Arial" w:cs="Arial"/>
          <w:sz w:val="24"/>
          <w:szCs w:val="24"/>
        </w:rPr>
      </w:pPr>
      <w:r>
        <w:rPr>
          <w:rFonts w:ascii="Arial" w:hAnsi="Arial" w:cs="Arial"/>
          <w:sz w:val="24"/>
          <w:szCs w:val="24"/>
        </w:rPr>
        <w:t xml:space="preserve">While looking into </w:t>
      </w:r>
      <w:r w:rsidR="000C751A">
        <w:rPr>
          <w:rFonts w:ascii="Arial" w:hAnsi="Arial" w:cs="Arial"/>
          <w:sz w:val="24"/>
          <w:szCs w:val="24"/>
        </w:rPr>
        <w:t xml:space="preserve">the </w:t>
      </w:r>
      <w:r w:rsidR="00320051">
        <w:rPr>
          <w:rFonts w:ascii="Arial" w:hAnsi="Arial" w:cs="Arial"/>
          <w:sz w:val="24"/>
          <w:szCs w:val="24"/>
        </w:rPr>
        <w:t>social learning theory</w:t>
      </w:r>
      <w:r>
        <w:rPr>
          <w:rFonts w:ascii="Arial" w:hAnsi="Arial" w:cs="Arial"/>
          <w:sz w:val="24"/>
          <w:szCs w:val="24"/>
        </w:rPr>
        <w:t>, they believe</w:t>
      </w:r>
      <w:r w:rsidR="00320051">
        <w:rPr>
          <w:rFonts w:ascii="Arial" w:hAnsi="Arial" w:cs="Arial"/>
          <w:sz w:val="24"/>
          <w:szCs w:val="24"/>
        </w:rPr>
        <w:t xml:space="preserve"> that behaviour is learnt through association and observing others. </w:t>
      </w:r>
      <w:r w:rsidR="000C751A">
        <w:rPr>
          <w:rFonts w:ascii="Arial" w:hAnsi="Arial" w:cs="Arial"/>
          <w:sz w:val="24"/>
          <w:szCs w:val="24"/>
        </w:rPr>
        <w:t xml:space="preserve">This was illustrated in Bandura’s experiment with children playing with a bobo doll. The experiment involved 36 boys and 36 girls enrolled in </w:t>
      </w:r>
      <w:r w:rsidR="00D12BA6">
        <w:rPr>
          <w:rFonts w:ascii="Arial" w:hAnsi="Arial" w:cs="Arial"/>
          <w:sz w:val="24"/>
          <w:szCs w:val="24"/>
        </w:rPr>
        <w:t>Stanford</w:t>
      </w:r>
      <w:r w:rsidR="000C751A">
        <w:rPr>
          <w:rFonts w:ascii="Arial" w:hAnsi="Arial" w:cs="Arial"/>
          <w:sz w:val="24"/>
          <w:szCs w:val="24"/>
        </w:rPr>
        <w:t xml:space="preserve"> University </w:t>
      </w:r>
      <w:r w:rsidR="00D12BA6">
        <w:rPr>
          <w:rFonts w:ascii="Arial" w:hAnsi="Arial" w:cs="Arial"/>
          <w:sz w:val="24"/>
          <w:szCs w:val="24"/>
        </w:rPr>
        <w:t>Nursery School. They range</w:t>
      </w:r>
      <w:r>
        <w:rPr>
          <w:rFonts w:ascii="Arial" w:hAnsi="Arial" w:cs="Arial"/>
          <w:sz w:val="24"/>
          <w:szCs w:val="24"/>
        </w:rPr>
        <w:t>d</w:t>
      </w:r>
      <w:r w:rsidR="00D12BA6">
        <w:rPr>
          <w:rFonts w:ascii="Arial" w:hAnsi="Arial" w:cs="Arial"/>
          <w:sz w:val="24"/>
          <w:szCs w:val="24"/>
        </w:rPr>
        <w:t xml:space="preserve"> from ages 3 to 5 and involved 2 adults to be the role models while playing with the bobo doll. </w:t>
      </w:r>
    </w:p>
    <w:p w14:paraId="7656C00D" w14:textId="61E25ACE" w:rsidR="00D12BA6" w:rsidRDefault="00D12BA6" w:rsidP="009360A8">
      <w:pPr>
        <w:spacing w:line="480" w:lineRule="auto"/>
        <w:rPr>
          <w:rFonts w:ascii="Arial" w:hAnsi="Arial" w:cs="Arial"/>
          <w:sz w:val="24"/>
          <w:szCs w:val="24"/>
        </w:rPr>
      </w:pPr>
      <w:r>
        <w:rPr>
          <w:rFonts w:ascii="Arial" w:hAnsi="Arial" w:cs="Arial"/>
          <w:sz w:val="24"/>
          <w:szCs w:val="24"/>
        </w:rPr>
        <w:t xml:space="preserve">They were spilt into groups, half of them were demonstrated with an aggressive role model and the other half were shown a nonaggressive role model while playing with the bobo doll. Bandura results showed that: </w:t>
      </w:r>
    </w:p>
    <w:p w14:paraId="072846B9" w14:textId="42137896" w:rsidR="00D12BA6" w:rsidRDefault="00D12BA6" w:rsidP="00D12BA6">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Children do in fact learn behaviour from observing.</w:t>
      </w:r>
    </w:p>
    <w:p w14:paraId="0005F554" w14:textId="53C1D20A" w:rsidR="00D12BA6" w:rsidRDefault="00D12BA6" w:rsidP="00D12BA6">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If the child had an aggressive role model, they treated the doll in the same way compared to the other group that had a nonaggressive role model. </w:t>
      </w:r>
    </w:p>
    <w:p w14:paraId="602E4670" w14:textId="62AEAC27" w:rsidR="00054A1A" w:rsidRPr="00054A1A" w:rsidRDefault="00054A1A" w:rsidP="00054A1A">
      <w:pPr>
        <w:pStyle w:val="Heading2"/>
        <w:spacing w:line="480" w:lineRule="auto"/>
        <w:rPr>
          <w:rFonts w:ascii="Arial" w:eastAsiaTheme="minorHAnsi" w:hAnsi="Arial" w:cs="Arial"/>
          <w:color w:val="auto"/>
          <w:sz w:val="24"/>
          <w:szCs w:val="24"/>
        </w:rPr>
      </w:pPr>
      <w:r w:rsidRPr="00054A1A">
        <w:rPr>
          <w:rFonts w:ascii="Arial" w:hAnsi="Arial" w:cs="Arial"/>
          <w:color w:val="auto"/>
          <w:sz w:val="28"/>
          <w:szCs w:val="28"/>
        </w:rPr>
        <w:t>Scotland’s Criminal Liability Age</w:t>
      </w:r>
      <w:r w:rsidRPr="00054A1A">
        <w:rPr>
          <w:rFonts w:ascii="Arial" w:eastAsiaTheme="minorHAnsi" w:hAnsi="Arial" w:cs="Arial"/>
          <w:color w:val="auto"/>
          <w:sz w:val="24"/>
          <w:szCs w:val="24"/>
        </w:rPr>
        <w:t xml:space="preserve"> </w:t>
      </w:r>
    </w:p>
    <w:p w14:paraId="3E7A01C5" w14:textId="19294AFB" w:rsidR="00394D1C" w:rsidRDefault="00394D1C" w:rsidP="000065E2">
      <w:pPr>
        <w:spacing w:line="480" w:lineRule="auto"/>
        <w:rPr>
          <w:rFonts w:ascii="Arial" w:hAnsi="Arial" w:cs="Arial"/>
          <w:sz w:val="24"/>
          <w:szCs w:val="24"/>
        </w:rPr>
      </w:pPr>
      <w:r w:rsidRPr="00394D1C">
        <w:rPr>
          <w:rFonts w:ascii="Arial" w:hAnsi="Arial" w:cs="Arial"/>
          <w:sz w:val="24"/>
          <w:szCs w:val="24"/>
        </w:rPr>
        <w:t xml:space="preserve">In Scotland the minimal age for criminal responsibility is 8 years old, this allows the police </w:t>
      </w:r>
      <w:r>
        <w:rPr>
          <w:rFonts w:ascii="Arial" w:hAnsi="Arial" w:cs="Arial"/>
          <w:sz w:val="24"/>
          <w:szCs w:val="24"/>
        </w:rPr>
        <w:t xml:space="preserve">to arrest/charge a child from 8 years and above. However, if a child is aged between 8 and 11 years then their case will not be heard in a court but will be dealt with by a children’s hearing. </w:t>
      </w:r>
    </w:p>
    <w:p w14:paraId="360D14E5" w14:textId="6CE99489" w:rsidR="00394D1C" w:rsidRDefault="00394D1C" w:rsidP="000065E2">
      <w:pPr>
        <w:spacing w:line="480" w:lineRule="auto"/>
        <w:rPr>
          <w:rFonts w:ascii="Arial" w:hAnsi="Arial" w:cs="Arial"/>
          <w:sz w:val="24"/>
          <w:szCs w:val="24"/>
        </w:rPr>
      </w:pPr>
      <w:r>
        <w:rPr>
          <w:rFonts w:ascii="Arial" w:hAnsi="Arial" w:cs="Arial"/>
          <w:sz w:val="24"/>
          <w:szCs w:val="24"/>
        </w:rPr>
        <w:t xml:space="preserve">If a child is aged 12 and above then their case can be heard in a criminal court only if it is a serious enough offence. </w:t>
      </w:r>
      <w:r w:rsidRPr="00394D1C">
        <w:rPr>
          <w:rFonts w:ascii="Arial" w:hAnsi="Arial" w:cs="Arial"/>
          <w:sz w:val="24"/>
          <w:szCs w:val="24"/>
        </w:rPr>
        <w:t>A lot of these offences committed by youths 12 years and above may be dealt with by</w:t>
      </w:r>
      <w:r>
        <w:rPr>
          <w:rFonts w:ascii="Arial" w:hAnsi="Arial" w:cs="Arial"/>
          <w:sz w:val="24"/>
          <w:szCs w:val="24"/>
        </w:rPr>
        <w:t>: -</w:t>
      </w:r>
    </w:p>
    <w:p w14:paraId="032E30F8" w14:textId="2A15CF08" w:rsidR="00394D1C" w:rsidRDefault="00394D1C" w:rsidP="000065E2">
      <w:pPr>
        <w:pStyle w:val="ListParagraph"/>
        <w:numPr>
          <w:ilvl w:val="0"/>
          <w:numId w:val="1"/>
        </w:numPr>
        <w:spacing w:line="480" w:lineRule="auto"/>
        <w:rPr>
          <w:rFonts w:ascii="Arial" w:hAnsi="Arial" w:cs="Arial"/>
          <w:sz w:val="24"/>
          <w:szCs w:val="24"/>
        </w:rPr>
      </w:pPr>
      <w:r>
        <w:rPr>
          <w:rFonts w:ascii="Arial" w:hAnsi="Arial" w:cs="Arial"/>
          <w:sz w:val="24"/>
          <w:szCs w:val="24"/>
        </w:rPr>
        <w:t>An early intervention (</w:t>
      </w:r>
      <w:r w:rsidRPr="00394D1C">
        <w:rPr>
          <w:rFonts w:ascii="Arial" w:hAnsi="Arial" w:cs="Arial"/>
          <w:sz w:val="24"/>
          <w:szCs w:val="24"/>
        </w:rPr>
        <w:t>A warning or help from a supporting organisation</w:t>
      </w:r>
      <w:r>
        <w:rPr>
          <w:rFonts w:ascii="Arial" w:hAnsi="Arial" w:cs="Arial"/>
          <w:sz w:val="24"/>
          <w:szCs w:val="24"/>
        </w:rPr>
        <w:t>)</w:t>
      </w:r>
    </w:p>
    <w:p w14:paraId="21B41F14" w14:textId="34E6D0EF" w:rsidR="00394D1C" w:rsidRDefault="00394D1C" w:rsidP="000065E2">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Or like </w:t>
      </w:r>
      <w:r w:rsidR="00AE0C3F">
        <w:rPr>
          <w:rFonts w:ascii="Arial" w:hAnsi="Arial" w:cs="Arial"/>
          <w:sz w:val="24"/>
          <w:szCs w:val="24"/>
        </w:rPr>
        <w:t>8 to 11-year olds by a children’s hearing.</w:t>
      </w:r>
    </w:p>
    <w:p w14:paraId="354168E2" w14:textId="157F25C9" w:rsidR="00054A1A" w:rsidRPr="00054A1A" w:rsidRDefault="00054A1A" w:rsidP="00054A1A">
      <w:pPr>
        <w:pStyle w:val="Heading2"/>
        <w:spacing w:line="480" w:lineRule="auto"/>
        <w:rPr>
          <w:rFonts w:ascii="Arial" w:hAnsi="Arial" w:cs="Arial"/>
          <w:color w:val="auto"/>
          <w:sz w:val="28"/>
          <w:szCs w:val="28"/>
        </w:rPr>
      </w:pPr>
      <w:r w:rsidRPr="00054A1A">
        <w:rPr>
          <w:rFonts w:ascii="Arial" w:hAnsi="Arial" w:cs="Arial"/>
          <w:color w:val="auto"/>
          <w:sz w:val="28"/>
          <w:szCs w:val="28"/>
        </w:rPr>
        <w:t xml:space="preserve">International Criminal Liability Ages </w:t>
      </w:r>
    </w:p>
    <w:p w14:paraId="15EA3785" w14:textId="584DA1B4" w:rsidR="00736CD0" w:rsidRPr="00736CD0" w:rsidRDefault="00736CD0" w:rsidP="00736CD0">
      <w:pPr>
        <w:spacing w:line="480" w:lineRule="auto"/>
        <w:rPr>
          <w:rFonts w:ascii="Arial" w:hAnsi="Arial" w:cs="Arial"/>
          <w:sz w:val="24"/>
          <w:szCs w:val="24"/>
        </w:rPr>
      </w:pPr>
      <w:r>
        <w:rPr>
          <w:rFonts w:ascii="Arial" w:hAnsi="Arial" w:cs="Arial"/>
          <w:sz w:val="24"/>
          <w:szCs w:val="24"/>
        </w:rPr>
        <w:t xml:space="preserve">The table below demonstrates the different ages in international countries for being criminally liable. </w:t>
      </w:r>
    </w:p>
    <w:tbl>
      <w:tblPr>
        <w:tblStyle w:val="TableGrid"/>
        <w:tblW w:w="9142" w:type="dxa"/>
        <w:tblLook w:val="04A0" w:firstRow="1" w:lastRow="0" w:firstColumn="1" w:lastColumn="0" w:noHBand="0" w:noVBand="1"/>
      </w:tblPr>
      <w:tblGrid>
        <w:gridCol w:w="4571"/>
        <w:gridCol w:w="4571"/>
      </w:tblGrid>
      <w:tr w:rsidR="005963D4" w14:paraId="283F3CEB" w14:textId="77777777" w:rsidTr="005963D4">
        <w:trPr>
          <w:trHeight w:val="639"/>
        </w:trPr>
        <w:tc>
          <w:tcPr>
            <w:tcW w:w="4571" w:type="dxa"/>
          </w:tcPr>
          <w:p w14:paraId="12C6E5C4" w14:textId="132075E8" w:rsidR="005963D4" w:rsidRDefault="005963D4" w:rsidP="005963D4">
            <w:pPr>
              <w:jc w:val="both"/>
              <w:rPr>
                <w:rFonts w:ascii="Arial" w:hAnsi="Arial" w:cs="Arial"/>
                <w:sz w:val="24"/>
                <w:szCs w:val="24"/>
              </w:rPr>
            </w:pPr>
            <w:r>
              <w:rPr>
                <w:rFonts w:ascii="Arial" w:hAnsi="Arial" w:cs="Arial"/>
                <w:sz w:val="24"/>
                <w:szCs w:val="24"/>
              </w:rPr>
              <w:t>Country</w:t>
            </w:r>
          </w:p>
        </w:tc>
        <w:tc>
          <w:tcPr>
            <w:tcW w:w="4571" w:type="dxa"/>
          </w:tcPr>
          <w:p w14:paraId="73694314" w14:textId="5F5803FF" w:rsidR="005963D4" w:rsidRDefault="005963D4" w:rsidP="005963D4">
            <w:pPr>
              <w:jc w:val="both"/>
              <w:rPr>
                <w:rFonts w:ascii="Arial" w:hAnsi="Arial" w:cs="Arial"/>
                <w:sz w:val="24"/>
                <w:szCs w:val="24"/>
              </w:rPr>
            </w:pPr>
            <w:r>
              <w:rPr>
                <w:rFonts w:ascii="Arial" w:hAnsi="Arial" w:cs="Arial"/>
                <w:sz w:val="24"/>
                <w:szCs w:val="24"/>
              </w:rPr>
              <w:t>Age of Criminal Liability</w:t>
            </w:r>
          </w:p>
        </w:tc>
      </w:tr>
      <w:tr w:rsidR="005963D4" w14:paraId="77C5AA94" w14:textId="77777777" w:rsidTr="005963D4">
        <w:trPr>
          <w:trHeight w:val="639"/>
        </w:trPr>
        <w:tc>
          <w:tcPr>
            <w:tcW w:w="4571" w:type="dxa"/>
          </w:tcPr>
          <w:p w14:paraId="1D10D785" w14:textId="4E9E28C0" w:rsidR="005963D4" w:rsidRDefault="005963D4" w:rsidP="005963D4">
            <w:pPr>
              <w:jc w:val="both"/>
              <w:rPr>
                <w:rFonts w:ascii="Arial" w:hAnsi="Arial" w:cs="Arial"/>
                <w:sz w:val="24"/>
                <w:szCs w:val="24"/>
              </w:rPr>
            </w:pPr>
            <w:r>
              <w:rPr>
                <w:rFonts w:ascii="Arial" w:hAnsi="Arial" w:cs="Arial"/>
                <w:sz w:val="24"/>
                <w:szCs w:val="24"/>
              </w:rPr>
              <w:t>Andorra</w:t>
            </w:r>
          </w:p>
        </w:tc>
        <w:tc>
          <w:tcPr>
            <w:tcW w:w="4571" w:type="dxa"/>
          </w:tcPr>
          <w:p w14:paraId="2A28BC1F" w14:textId="0032E3CA" w:rsidR="005963D4" w:rsidRDefault="005963D4" w:rsidP="005963D4">
            <w:pPr>
              <w:jc w:val="both"/>
              <w:rPr>
                <w:rFonts w:ascii="Arial" w:hAnsi="Arial" w:cs="Arial"/>
                <w:sz w:val="24"/>
                <w:szCs w:val="24"/>
              </w:rPr>
            </w:pPr>
            <w:r>
              <w:rPr>
                <w:rFonts w:ascii="Arial" w:hAnsi="Arial" w:cs="Arial"/>
                <w:sz w:val="24"/>
                <w:szCs w:val="24"/>
              </w:rPr>
              <w:t>12</w:t>
            </w:r>
          </w:p>
        </w:tc>
      </w:tr>
      <w:tr w:rsidR="005963D4" w14:paraId="3AC48B2F" w14:textId="77777777" w:rsidTr="005963D4">
        <w:trPr>
          <w:trHeight w:val="639"/>
        </w:trPr>
        <w:tc>
          <w:tcPr>
            <w:tcW w:w="4571" w:type="dxa"/>
          </w:tcPr>
          <w:p w14:paraId="752DEE3E" w14:textId="248E22CC" w:rsidR="005963D4" w:rsidRDefault="005963D4" w:rsidP="005963D4">
            <w:pPr>
              <w:jc w:val="both"/>
              <w:rPr>
                <w:rFonts w:ascii="Arial" w:hAnsi="Arial" w:cs="Arial"/>
                <w:sz w:val="24"/>
                <w:szCs w:val="24"/>
              </w:rPr>
            </w:pPr>
            <w:r>
              <w:rPr>
                <w:rFonts w:ascii="Arial" w:hAnsi="Arial" w:cs="Arial"/>
                <w:sz w:val="24"/>
                <w:szCs w:val="24"/>
              </w:rPr>
              <w:t>Austria</w:t>
            </w:r>
          </w:p>
        </w:tc>
        <w:tc>
          <w:tcPr>
            <w:tcW w:w="4571" w:type="dxa"/>
          </w:tcPr>
          <w:p w14:paraId="7E19B1BD" w14:textId="397F047D" w:rsidR="005963D4" w:rsidRDefault="005963D4" w:rsidP="005963D4">
            <w:pPr>
              <w:jc w:val="both"/>
              <w:rPr>
                <w:rFonts w:ascii="Arial" w:hAnsi="Arial" w:cs="Arial"/>
                <w:sz w:val="24"/>
                <w:szCs w:val="24"/>
              </w:rPr>
            </w:pPr>
            <w:r>
              <w:rPr>
                <w:rFonts w:ascii="Arial" w:hAnsi="Arial" w:cs="Arial"/>
                <w:sz w:val="24"/>
                <w:szCs w:val="24"/>
              </w:rPr>
              <w:t>12</w:t>
            </w:r>
          </w:p>
        </w:tc>
      </w:tr>
      <w:tr w:rsidR="005963D4" w14:paraId="180FF4D9" w14:textId="77777777" w:rsidTr="005963D4">
        <w:trPr>
          <w:trHeight w:val="639"/>
        </w:trPr>
        <w:tc>
          <w:tcPr>
            <w:tcW w:w="4571" w:type="dxa"/>
          </w:tcPr>
          <w:p w14:paraId="211C56BA" w14:textId="7BD9A5CD" w:rsidR="005963D4" w:rsidRDefault="005963D4" w:rsidP="005963D4">
            <w:pPr>
              <w:jc w:val="both"/>
              <w:rPr>
                <w:rFonts w:ascii="Arial" w:hAnsi="Arial" w:cs="Arial"/>
                <w:sz w:val="24"/>
                <w:szCs w:val="24"/>
              </w:rPr>
            </w:pPr>
            <w:r>
              <w:rPr>
                <w:rFonts w:ascii="Arial" w:hAnsi="Arial" w:cs="Arial"/>
                <w:sz w:val="24"/>
                <w:szCs w:val="24"/>
              </w:rPr>
              <w:t>Bulgaria</w:t>
            </w:r>
          </w:p>
        </w:tc>
        <w:tc>
          <w:tcPr>
            <w:tcW w:w="4571" w:type="dxa"/>
          </w:tcPr>
          <w:p w14:paraId="5737F071" w14:textId="4C9D616E" w:rsidR="005963D4" w:rsidRDefault="005963D4" w:rsidP="005963D4">
            <w:pPr>
              <w:jc w:val="both"/>
              <w:rPr>
                <w:rFonts w:ascii="Arial" w:hAnsi="Arial" w:cs="Arial"/>
                <w:sz w:val="24"/>
                <w:szCs w:val="24"/>
              </w:rPr>
            </w:pPr>
            <w:r>
              <w:rPr>
                <w:rFonts w:ascii="Arial" w:hAnsi="Arial" w:cs="Arial"/>
                <w:sz w:val="24"/>
                <w:szCs w:val="24"/>
              </w:rPr>
              <w:t>14</w:t>
            </w:r>
          </w:p>
        </w:tc>
      </w:tr>
      <w:tr w:rsidR="005963D4" w14:paraId="6AC24D1A" w14:textId="77777777" w:rsidTr="005963D4">
        <w:trPr>
          <w:trHeight w:val="639"/>
        </w:trPr>
        <w:tc>
          <w:tcPr>
            <w:tcW w:w="4571" w:type="dxa"/>
          </w:tcPr>
          <w:p w14:paraId="3730DB7C" w14:textId="721E206B" w:rsidR="005963D4" w:rsidRDefault="005963D4" w:rsidP="005963D4">
            <w:pPr>
              <w:jc w:val="both"/>
              <w:rPr>
                <w:rFonts w:ascii="Arial" w:hAnsi="Arial" w:cs="Arial"/>
                <w:sz w:val="24"/>
                <w:szCs w:val="24"/>
              </w:rPr>
            </w:pPr>
            <w:r>
              <w:rPr>
                <w:rFonts w:ascii="Arial" w:hAnsi="Arial" w:cs="Arial"/>
                <w:sz w:val="24"/>
                <w:szCs w:val="24"/>
              </w:rPr>
              <w:t>Cyprus</w:t>
            </w:r>
          </w:p>
        </w:tc>
        <w:tc>
          <w:tcPr>
            <w:tcW w:w="4571" w:type="dxa"/>
          </w:tcPr>
          <w:p w14:paraId="6860F5CB" w14:textId="78E04AC0" w:rsidR="005963D4" w:rsidRDefault="005963D4" w:rsidP="005963D4">
            <w:pPr>
              <w:jc w:val="both"/>
              <w:rPr>
                <w:rFonts w:ascii="Arial" w:hAnsi="Arial" w:cs="Arial"/>
                <w:sz w:val="24"/>
                <w:szCs w:val="24"/>
              </w:rPr>
            </w:pPr>
            <w:r>
              <w:rPr>
                <w:rFonts w:ascii="Arial" w:hAnsi="Arial" w:cs="Arial"/>
                <w:sz w:val="24"/>
                <w:szCs w:val="24"/>
              </w:rPr>
              <w:t>14</w:t>
            </w:r>
          </w:p>
        </w:tc>
      </w:tr>
      <w:tr w:rsidR="005963D4" w14:paraId="07AF0E2D" w14:textId="77777777" w:rsidTr="005963D4">
        <w:trPr>
          <w:trHeight w:val="639"/>
        </w:trPr>
        <w:tc>
          <w:tcPr>
            <w:tcW w:w="4571" w:type="dxa"/>
          </w:tcPr>
          <w:p w14:paraId="3B14CEEA" w14:textId="2E5A654A" w:rsidR="005963D4" w:rsidRDefault="005963D4" w:rsidP="005963D4">
            <w:pPr>
              <w:jc w:val="both"/>
              <w:rPr>
                <w:rFonts w:ascii="Arial" w:hAnsi="Arial" w:cs="Arial"/>
                <w:sz w:val="24"/>
                <w:szCs w:val="24"/>
              </w:rPr>
            </w:pPr>
            <w:r>
              <w:rPr>
                <w:rFonts w:ascii="Arial" w:hAnsi="Arial" w:cs="Arial"/>
                <w:sz w:val="24"/>
                <w:szCs w:val="24"/>
              </w:rPr>
              <w:t>Finland</w:t>
            </w:r>
          </w:p>
        </w:tc>
        <w:tc>
          <w:tcPr>
            <w:tcW w:w="4571" w:type="dxa"/>
          </w:tcPr>
          <w:p w14:paraId="2852B323" w14:textId="7916F524" w:rsidR="005963D4" w:rsidRDefault="005963D4" w:rsidP="005963D4">
            <w:pPr>
              <w:jc w:val="both"/>
              <w:rPr>
                <w:rFonts w:ascii="Arial" w:hAnsi="Arial" w:cs="Arial"/>
                <w:sz w:val="24"/>
                <w:szCs w:val="24"/>
              </w:rPr>
            </w:pPr>
            <w:r>
              <w:rPr>
                <w:rFonts w:ascii="Arial" w:hAnsi="Arial" w:cs="Arial"/>
                <w:sz w:val="24"/>
                <w:szCs w:val="24"/>
              </w:rPr>
              <w:t>15</w:t>
            </w:r>
          </w:p>
        </w:tc>
      </w:tr>
      <w:tr w:rsidR="005963D4" w14:paraId="7A211A54" w14:textId="77777777" w:rsidTr="005963D4">
        <w:trPr>
          <w:trHeight w:val="639"/>
        </w:trPr>
        <w:tc>
          <w:tcPr>
            <w:tcW w:w="4571" w:type="dxa"/>
          </w:tcPr>
          <w:p w14:paraId="61BF7A42" w14:textId="45FCED17" w:rsidR="005963D4" w:rsidRDefault="005963D4" w:rsidP="005963D4">
            <w:pPr>
              <w:jc w:val="both"/>
              <w:rPr>
                <w:rFonts w:ascii="Arial" w:hAnsi="Arial" w:cs="Arial"/>
                <w:sz w:val="24"/>
                <w:szCs w:val="24"/>
              </w:rPr>
            </w:pPr>
            <w:r>
              <w:rPr>
                <w:rFonts w:ascii="Arial" w:hAnsi="Arial" w:cs="Arial"/>
                <w:sz w:val="24"/>
                <w:szCs w:val="24"/>
              </w:rPr>
              <w:lastRenderedPageBreak/>
              <w:t>Portugal</w:t>
            </w:r>
          </w:p>
        </w:tc>
        <w:tc>
          <w:tcPr>
            <w:tcW w:w="4571" w:type="dxa"/>
          </w:tcPr>
          <w:p w14:paraId="09C232BC" w14:textId="0B09481D" w:rsidR="005963D4" w:rsidRDefault="005963D4" w:rsidP="005963D4">
            <w:pPr>
              <w:jc w:val="both"/>
              <w:rPr>
                <w:rFonts w:ascii="Arial" w:hAnsi="Arial" w:cs="Arial"/>
                <w:sz w:val="24"/>
                <w:szCs w:val="24"/>
              </w:rPr>
            </w:pPr>
            <w:r>
              <w:rPr>
                <w:rFonts w:ascii="Arial" w:hAnsi="Arial" w:cs="Arial"/>
                <w:sz w:val="24"/>
                <w:szCs w:val="24"/>
              </w:rPr>
              <w:t>16</w:t>
            </w:r>
          </w:p>
        </w:tc>
      </w:tr>
      <w:tr w:rsidR="005963D4" w14:paraId="378B3926" w14:textId="77777777" w:rsidTr="005963D4">
        <w:trPr>
          <w:trHeight w:val="639"/>
        </w:trPr>
        <w:tc>
          <w:tcPr>
            <w:tcW w:w="4571" w:type="dxa"/>
          </w:tcPr>
          <w:p w14:paraId="62FC0605" w14:textId="67BAA46E" w:rsidR="005963D4" w:rsidRDefault="005963D4" w:rsidP="005963D4">
            <w:pPr>
              <w:jc w:val="both"/>
              <w:rPr>
                <w:rFonts w:ascii="Arial" w:hAnsi="Arial" w:cs="Arial"/>
                <w:sz w:val="24"/>
                <w:szCs w:val="24"/>
              </w:rPr>
            </w:pPr>
            <w:r>
              <w:rPr>
                <w:rFonts w:ascii="Arial" w:hAnsi="Arial" w:cs="Arial"/>
                <w:sz w:val="24"/>
                <w:szCs w:val="24"/>
              </w:rPr>
              <w:t>Switzerland</w:t>
            </w:r>
          </w:p>
        </w:tc>
        <w:tc>
          <w:tcPr>
            <w:tcW w:w="4571" w:type="dxa"/>
          </w:tcPr>
          <w:p w14:paraId="797FD13E" w14:textId="1D10F547" w:rsidR="005963D4" w:rsidRDefault="005963D4" w:rsidP="005963D4">
            <w:pPr>
              <w:jc w:val="both"/>
              <w:rPr>
                <w:rFonts w:ascii="Arial" w:hAnsi="Arial" w:cs="Arial"/>
                <w:sz w:val="24"/>
                <w:szCs w:val="24"/>
              </w:rPr>
            </w:pPr>
            <w:r>
              <w:rPr>
                <w:rFonts w:ascii="Arial" w:hAnsi="Arial" w:cs="Arial"/>
                <w:sz w:val="24"/>
                <w:szCs w:val="24"/>
              </w:rPr>
              <w:t>10</w:t>
            </w:r>
          </w:p>
        </w:tc>
      </w:tr>
    </w:tbl>
    <w:p w14:paraId="7E537670" w14:textId="10F7C0A3" w:rsidR="006F684E" w:rsidRPr="009360A8" w:rsidRDefault="006F684E" w:rsidP="009360A8">
      <w:pPr>
        <w:spacing w:line="480" w:lineRule="auto"/>
        <w:rPr>
          <w:rFonts w:ascii="Arial" w:hAnsi="Arial" w:cs="Arial"/>
          <w:sz w:val="24"/>
          <w:szCs w:val="24"/>
        </w:rPr>
      </w:pPr>
    </w:p>
    <w:p w14:paraId="3F917463" w14:textId="67428F2D" w:rsidR="00E36308" w:rsidRPr="00054A1A" w:rsidRDefault="00E36308" w:rsidP="007D3C1C">
      <w:pPr>
        <w:pStyle w:val="Heading1"/>
        <w:spacing w:line="480" w:lineRule="auto"/>
        <w:rPr>
          <w:rFonts w:ascii="Arial" w:hAnsi="Arial" w:cs="Arial"/>
          <w:color w:val="auto"/>
        </w:rPr>
      </w:pPr>
      <w:bookmarkStart w:id="4" w:name="_Toc21274474"/>
      <w:r w:rsidRPr="00054A1A">
        <w:rPr>
          <w:rFonts w:ascii="Arial" w:hAnsi="Arial" w:cs="Arial"/>
          <w:color w:val="auto"/>
        </w:rPr>
        <w:t>Conclusion: -</w:t>
      </w:r>
      <w:bookmarkEnd w:id="4"/>
      <w:r w:rsidRPr="00054A1A">
        <w:rPr>
          <w:rFonts w:ascii="Arial" w:hAnsi="Arial" w:cs="Arial"/>
          <w:color w:val="auto"/>
        </w:rPr>
        <w:t xml:space="preserve"> </w:t>
      </w:r>
    </w:p>
    <w:p w14:paraId="41D1429F" w14:textId="77777777" w:rsidR="00547457" w:rsidRDefault="005F16F3" w:rsidP="007D3C1C">
      <w:pPr>
        <w:spacing w:line="480" w:lineRule="auto"/>
        <w:rPr>
          <w:rFonts w:ascii="Arial" w:hAnsi="Arial" w:cs="Arial"/>
          <w:sz w:val="24"/>
          <w:szCs w:val="24"/>
        </w:rPr>
      </w:pPr>
      <w:r>
        <w:rPr>
          <w:rFonts w:ascii="Arial" w:hAnsi="Arial" w:cs="Arial"/>
          <w:sz w:val="24"/>
          <w:szCs w:val="24"/>
        </w:rPr>
        <w:t xml:space="preserve">While looking into the </w:t>
      </w:r>
      <w:r w:rsidRPr="005F16F3">
        <w:rPr>
          <w:rFonts w:ascii="Arial" w:hAnsi="Arial" w:cs="Arial"/>
          <w:sz w:val="24"/>
          <w:szCs w:val="24"/>
        </w:rPr>
        <w:t>age of criminal liability</w:t>
      </w:r>
      <w:r>
        <w:rPr>
          <w:rFonts w:ascii="Arial" w:hAnsi="Arial" w:cs="Arial"/>
          <w:sz w:val="24"/>
          <w:szCs w:val="24"/>
        </w:rPr>
        <w:t xml:space="preserve"> and whether or not 10 years is the correct age, it is shown that there is a debate</w:t>
      </w:r>
      <w:r w:rsidR="00547457">
        <w:rPr>
          <w:rFonts w:ascii="Arial" w:hAnsi="Arial" w:cs="Arial"/>
          <w:sz w:val="24"/>
          <w:szCs w:val="24"/>
        </w:rPr>
        <w:t xml:space="preserve">. </w:t>
      </w:r>
      <w:r>
        <w:rPr>
          <w:rFonts w:ascii="Arial" w:hAnsi="Arial" w:cs="Arial"/>
          <w:sz w:val="24"/>
          <w:szCs w:val="24"/>
        </w:rPr>
        <w:t>As stated above 10 years and under shows that a child lacks in mens rea in the English Legal System</w:t>
      </w:r>
      <w:r w:rsidR="00547457">
        <w:rPr>
          <w:rFonts w:ascii="Arial" w:hAnsi="Arial" w:cs="Arial"/>
          <w:sz w:val="24"/>
          <w:szCs w:val="24"/>
        </w:rPr>
        <w:t xml:space="preserve"> and depending on the seriousness of the crime and if they understand the consequence of their actions will they be sentenced to a custodial sentence, they will mostly encourage rehabilitation and reformation.</w:t>
      </w:r>
    </w:p>
    <w:p w14:paraId="4AF49543" w14:textId="13F5A86E" w:rsidR="005F16F3" w:rsidRPr="007D3C1C" w:rsidRDefault="005F16F3" w:rsidP="007D3C1C">
      <w:pPr>
        <w:spacing w:line="480" w:lineRule="auto"/>
        <w:rPr>
          <w:rFonts w:ascii="Arial" w:hAnsi="Arial" w:cs="Arial"/>
          <w:sz w:val="24"/>
          <w:szCs w:val="24"/>
        </w:rPr>
      </w:pPr>
      <w:r>
        <w:rPr>
          <w:rFonts w:ascii="Arial" w:hAnsi="Arial" w:cs="Arial"/>
          <w:sz w:val="24"/>
          <w:szCs w:val="24"/>
        </w:rPr>
        <w:t xml:space="preserve">However, in Scotland a child at the age of 8 years can be arrested depending on the seriousness of the crime. </w:t>
      </w:r>
      <w:r w:rsidRPr="007D3C1C">
        <w:rPr>
          <w:rFonts w:ascii="Arial" w:hAnsi="Arial" w:cs="Arial"/>
          <w:sz w:val="24"/>
          <w:szCs w:val="24"/>
        </w:rPr>
        <w:t>Many international Countries criminal reasonability ages are between the ages of 12 to 14</w:t>
      </w:r>
      <w:r w:rsidR="007D3C1C">
        <w:rPr>
          <w:rFonts w:ascii="Arial" w:hAnsi="Arial" w:cs="Arial"/>
          <w:sz w:val="24"/>
          <w:szCs w:val="24"/>
        </w:rPr>
        <w:t>.</w:t>
      </w:r>
    </w:p>
    <w:p w14:paraId="63A6D49B" w14:textId="2052F8FC" w:rsidR="00736CD0" w:rsidRDefault="00736CD0" w:rsidP="007D3C1C">
      <w:pPr>
        <w:spacing w:line="480" w:lineRule="auto"/>
        <w:rPr>
          <w:rFonts w:ascii="Arial" w:hAnsi="Arial" w:cs="Arial"/>
          <w:sz w:val="24"/>
          <w:szCs w:val="24"/>
        </w:rPr>
      </w:pPr>
      <w:r>
        <w:rPr>
          <w:rFonts w:ascii="Arial" w:hAnsi="Arial" w:cs="Arial"/>
          <w:sz w:val="24"/>
          <w:szCs w:val="24"/>
        </w:rPr>
        <w:t xml:space="preserve">The social learning theory suggests that criminal behaviour comes from association and observing, this could suggest why 10-year olds are committing crimes due to following a person seen as a role model and that may be, they did not understand that their actions were seen as a criminal act to </w:t>
      </w:r>
      <w:r w:rsidR="00054A1A">
        <w:rPr>
          <w:rFonts w:ascii="Arial" w:hAnsi="Arial" w:cs="Arial"/>
          <w:sz w:val="24"/>
          <w:szCs w:val="24"/>
        </w:rPr>
        <w:t xml:space="preserve">the </w:t>
      </w:r>
      <w:r>
        <w:rPr>
          <w:rFonts w:ascii="Arial" w:hAnsi="Arial" w:cs="Arial"/>
          <w:sz w:val="24"/>
          <w:szCs w:val="24"/>
        </w:rPr>
        <w:t xml:space="preserve">state. </w:t>
      </w:r>
      <w:r w:rsidRPr="00393B1C">
        <w:rPr>
          <w:rFonts w:ascii="Arial" w:hAnsi="Arial" w:cs="Arial"/>
          <w:sz w:val="24"/>
          <w:szCs w:val="24"/>
        </w:rPr>
        <w:t xml:space="preserve">According to Arthur (2012) “a child of 10 years </w:t>
      </w:r>
      <w:r>
        <w:rPr>
          <w:rFonts w:ascii="Arial" w:hAnsi="Arial" w:cs="Arial"/>
          <w:sz w:val="24"/>
          <w:szCs w:val="24"/>
        </w:rPr>
        <w:t xml:space="preserve">may </w:t>
      </w:r>
      <w:r w:rsidRPr="00393B1C">
        <w:rPr>
          <w:rFonts w:ascii="Arial" w:hAnsi="Arial" w:cs="Arial"/>
          <w:sz w:val="24"/>
          <w:szCs w:val="24"/>
        </w:rPr>
        <w:t xml:space="preserve">know they are doing something wrong but not </w:t>
      </w:r>
      <w:r>
        <w:rPr>
          <w:rFonts w:ascii="Arial" w:hAnsi="Arial" w:cs="Arial"/>
          <w:sz w:val="24"/>
          <w:szCs w:val="24"/>
        </w:rPr>
        <w:t xml:space="preserve">quite understand </w:t>
      </w:r>
      <w:r w:rsidRPr="00393B1C">
        <w:rPr>
          <w:rFonts w:ascii="Arial" w:hAnsi="Arial" w:cs="Arial"/>
          <w:sz w:val="24"/>
          <w:szCs w:val="24"/>
        </w:rPr>
        <w:t>it as being criminally wrong</w:t>
      </w:r>
      <w:r>
        <w:rPr>
          <w:rFonts w:ascii="Arial" w:hAnsi="Arial" w:cs="Arial"/>
          <w:sz w:val="24"/>
          <w:szCs w:val="24"/>
        </w:rPr>
        <w:t xml:space="preserve">, </w:t>
      </w:r>
      <w:r w:rsidRPr="00393B1C">
        <w:rPr>
          <w:rFonts w:ascii="Arial" w:hAnsi="Arial" w:cs="Arial"/>
          <w:sz w:val="24"/>
          <w:szCs w:val="24"/>
        </w:rPr>
        <w:t xml:space="preserve">this does not prove that the intent was a guilty act (mens rea) to be criminally responsible.” </w:t>
      </w:r>
    </w:p>
    <w:p w14:paraId="2BED7B38" w14:textId="77777777" w:rsidR="00736CD0" w:rsidRPr="00736CD0" w:rsidRDefault="00736CD0" w:rsidP="00736CD0"/>
    <w:p w14:paraId="5ABEF70A" w14:textId="524B2F32" w:rsidR="00E36308" w:rsidRDefault="00E36308" w:rsidP="00DE5091">
      <w:pPr>
        <w:pStyle w:val="Heading1"/>
        <w:spacing w:line="480" w:lineRule="auto"/>
        <w:rPr>
          <w:rFonts w:ascii="Arial" w:hAnsi="Arial" w:cs="Arial"/>
          <w:color w:val="auto"/>
        </w:rPr>
      </w:pPr>
      <w:bookmarkStart w:id="5" w:name="_Toc21274475"/>
      <w:r w:rsidRPr="00054A1A">
        <w:rPr>
          <w:rFonts w:ascii="Arial" w:hAnsi="Arial" w:cs="Arial"/>
          <w:color w:val="auto"/>
        </w:rPr>
        <w:lastRenderedPageBreak/>
        <w:t>Recommendations: -</w:t>
      </w:r>
      <w:bookmarkEnd w:id="5"/>
      <w:r w:rsidRPr="00054A1A">
        <w:rPr>
          <w:rFonts w:ascii="Arial" w:hAnsi="Arial" w:cs="Arial"/>
          <w:color w:val="auto"/>
        </w:rPr>
        <w:t xml:space="preserve"> </w:t>
      </w:r>
    </w:p>
    <w:p w14:paraId="295E6396" w14:textId="5994122B" w:rsidR="00547457" w:rsidRPr="00F96BBC" w:rsidRDefault="00F96BBC" w:rsidP="00F96BBC">
      <w:pPr>
        <w:spacing w:line="480" w:lineRule="auto"/>
        <w:rPr>
          <w:rFonts w:ascii="Arial" w:hAnsi="Arial" w:cs="Arial"/>
          <w:sz w:val="24"/>
          <w:szCs w:val="24"/>
        </w:rPr>
      </w:pPr>
      <w:r w:rsidRPr="00F96BBC">
        <w:rPr>
          <w:rFonts w:ascii="Arial" w:hAnsi="Arial" w:cs="Arial"/>
          <w:sz w:val="24"/>
          <w:szCs w:val="24"/>
        </w:rPr>
        <w:t xml:space="preserve">By looking at the results of this report, 10 years to be criminally liable is acceptable if it is done upon the seriousness of the crime and if they understand the true nature of their actions. But many youth offenders do not need punishment but help so other methods such as rehabilitation is a better way to deal with a child 10 to 13 years old. </w:t>
      </w:r>
    </w:p>
    <w:p w14:paraId="1A50420B" w14:textId="77D30B8F" w:rsidR="00E36308" w:rsidRPr="00054A1A" w:rsidRDefault="00E36308" w:rsidP="00054A1A">
      <w:pPr>
        <w:pStyle w:val="Heading1"/>
        <w:spacing w:line="480" w:lineRule="auto"/>
        <w:rPr>
          <w:rFonts w:ascii="Arial" w:hAnsi="Arial" w:cs="Arial"/>
          <w:color w:val="auto"/>
        </w:rPr>
      </w:pPr>
      <w:bookmarkStart w:id="6" w:name="_Toc21274476"/>
      <w:r w:rsidRPr="00054A1A">
        <w:rPr>
          <w:rFonts w:ascii="Arial" w:hAnsi="Arial" w:cs="Arial"/>
          <w:color w:val="auto"/>
        </w:rPr>
        <w:t>References: -</w:t>
      </w:r>
      <w:bookmarkEnd w:id="6"/>
      <w:r w:rsidRPr="00054A1A">
        <w:rPr>
          <w:rFonts w:ascii="Arial" w:hAnsi="Arial" w:cs="Arial"/>
          <w:color w:val="auto"/>
        </w:rPr>
        <w:t xml:space="preserve"> </w:t>
      </w:r>
    </w:p>
    <w:p w14:paraId="12531DD0" w14:textId="6AF83D57" w:rsidR="00433E6D" w:rsidRDefault="00263EDF" w:rsidP="008109CB">
      <w:pPr>
        <w:pStyle w:val="ListParagraph"/>
        <w:numPr>
          <w:ilvl w:val="0"/>
          <w:numId w:val="2"/>
        </w:numPr>
        <w:spacing w:line="480" w:lineRule="auto"/>
        <w:rPr>
          <w:rFonts w:ascii="Arial" w:hAnsi="Arial" w:cs="Arial"/>
          <w:sz w:val="24"/>
          <w:szCs w:val="24"/>
        </w:rPr>
      </w:pPr>
      <w:r w:rsidRPr="008109CB">
        <w:rPr>
          <w:rFonts w:ascii="Arial" w:hAnsi="Arial" w:cs="Arial"/>
          <w:sz w:val="24"/>
          <w:szCs w:val="24"/>
        </w:rPr>
        <w:t>Arthur Raymond, A.R (2012</w:t>
      </w:r>
      <w:r w:rsidR="001F0787">
        <w:rPr>
          <w:rFonts w:ascii="Arial" w:hAnsi="Arial" w:cs="Arial"/>
          <w:sz w:val="24"/>
          <w:szCs w:val="24"/>
        </w:rPr>
        <w:t>, pp. 14&amp;17</w:t>
      </w:r>
      <w:r w:rsidRPr="008109CB">
        <w:rPr>
          <w:rFonts w:ascii="Arial" w:hAnsi="Arial" w:cs="Arial"/>
          <w:sz w:val="24"/>
          <w:szCs w:val="24"/>
        </w:rPr>
        <w:t>)</w:t>
      </w:r>
      <w:r w:rsidRPr="008109CB">
        <w:rPr>
          <w:rFonts w:ascii="Source Sans Pro" w:eastAsia="Times New Roman" w:hAnsi="Source Sans Pro" w:cs="Times New Roman"/>
          <w:color w:val="3A3A3A"/>
          <w:sz w:val="23"/>
          <w:szCs w:val="23"/>
          <w:lang w:eastAsia="en-GB"/>
        </w:rPr>
        <w:t xml:space="preserve"> </w:t>
      </w:r>
      <w:r w:rsidRPr="008109CB">
        <w:rPr>
          <w:rFonts w:ascii="Arial" w:eastAsia="Times New Roman" w:hAnsi="Arial" w:cs="Arial"/>
          <w:sz w:val="24"/>
          <w:szCs w:val="24"/>
          <w:lang w:eastAsia="en-GB"/>
        </w:rPr>
        <w:t xml:space="preserve">Rethinking the Criminal Responsibility of Young People in England and Wales, </w:t>
      </w:r>
      <w:r w:rsidRPr="008109CB">
        <w:rPr>
          <w:rFonts w:ascii="Arial" w:hAnsi="Arial" w:cs="Arial"/>
          <w:sz w:val="24"/>
          <w:szCs w:val="24"/>
        </w:rPr>
        <w:t>Vol.20(1), pp.13-29</w:t>
      </w:r>
    </w:p>
    <w:p w14:paraId="50561F8D" w14:textId="22E9244C" w:rsidR="0011244E" w:rsidRDefault="0011244E" w:rsidP="008109CB">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Age of Criminal Responsibility, Available online at </w:t>
      </w:r>
      <w:hyperlink r:id="rId6" w:history="1">
        <w:r w:rsidRPr="001A31F2">
          <w:rPr>
            <w:rStyle w:val="Hyperlink"/>
            <w:rFonts w:ascii="Arial" w:hAnsi="Arial" w:cs="Arial"/>
            <w:sz w:val="24"/>
            <w:szCs w:val="24"/>
          </w:rPr>
          <w:t>https://www.gov.uk/age-of-criminal-responsibility</w:t>
        </w:r>
      </w:hyperlink>
      <w:r>
        <w:rPr>
          <w:rFonts w:ascii="Arial" w:hAnsi="Arial" w:cs="Arial"/>
          <w:sz w:val="24"/>
          <w:szCs w:val="24"/>
        </w:rPr>
        <w:t xml:space="preserve"> Accessed 9th October 2019 </w:t>
      </w:r>
    </w:p>
    <w:p w14:paraId="65223952" w14:textId="471E63DB" w:rsidR="0011244E" w:rsidRPr="0011244E" w:rsidRDefault="0011244E" w:rsidP="0011244E">
      <w:pPr>
        <w:pStyle w:val="ListParagraph"/>
        <w:numPr>
          <w:ilvl w:val="0"/>
          <w:numId w:val="2"/>
        </w:numPr>
        <w:spacing w:line="480" w:lineRule="auto"/>
        <w:rPr>
          <w:rFonts w:ascii="Arial" w:hAnsi="Arial" w:cs="Arial"/>
          <w:sz w:val="24"/>
          <w:szCs w:val="24"/>
        </w:rPr>
      </w:pPr>
      <w:hyperlink r:id="rId7" w:history="1">
        <w:proofErr w:type="spellStart"/>
        <w:r w:rsidRPr="008109CB">
          <w:rPr>
            <w:rFonts w:ascii="Arial" w:hAnsi="Arial" w:cs="Arial"/>
            <w:sz w:val="24"/>
            <w:szCs w:val="24"/>
          </w:rPr>
          <w:t>Enys</w:t>
        </w:r>
        <w:proofErr w:type="spellEnd"/>
        <w:r w:rsidRPr="008109CB">
          <w:rPr>
            <w:rFonts w:ascii="Arial" w:hAnsi="Arial" w:cs="Arial"/>
            <w:sz w:val="24"/>
            <w:szCs w:val="24"/>
          </w:rPr>
          <w:t xml:space="preserve"> </w:t>
        </w:r>
        <w:proofErr w:type="spellStart"/>
        <w:r w:rsidRPr="008109CB">
          <w:rPr>
            <w:rFonts w:ascii="Arial" w:hAnsi="Arial" w:cs="Arial"/>
            <w:sz w:val="24"/>
            <w:szCs w:val="24"/>
          </w:rPr>
          <w:t>Delmage</w:t>
        </w:r>
        <w:proofErr w:type="spellEnd"/>
      </w:hyperlink>
      <w:r w:rsidRPr="008109CB">
        <w:rPr>
          <w:rFonts w:ascii="Arial" w:hAnsi="Arial" w:cs="Arial"/>
          <w:sz w:val="24"/>
          <w:szCs w:val="24"/>
        </w:rPr>
        <w:t xml:space="preserve">, E.M. (2013) </w:t>
      </w:r>
      <w:r w:rsidRPr="008109CB">
        <w:rPr>
          <w:rFonts w:ascii="Arial" w:hAnsi="Arial" w:cs="Arial"/>
          <w:sz w:val="24"/>
          <w:szCs w:val="24"/>
          <w:shd w:val="clear" w:color="auto" w:fill="FFFFFF"/>
        </w:rPr>
        <w:t>The Minimum Age of Criminal Responsibility: A Medico-Legal Perspective Vol 13 part 2, pp.102-110</w:t>
      </w:r>
    </w:p>
    <w:p w14:paraId="73E994E8" w14:textId="26540C00" w:rsidR="0011244E" w:rsidRPr="0011244E" w:rsidRDefault="0011244E" w:rsidP="0011244E">
      <w:pPr>
        <w:pStyle w:val="ListParagraph"/>
        <w:numPr>
          <w:ilvl w:val="0"/>
          <w:numId w:val="2"/>
        </w:numPr>
        <w:spacing w:line="480" w:lineRule="auto"/>
        <w:rPr>
          <w:rFonts w:ascii="Arial" w:hAnsi="Arial" w:cs="Arial"/>
          <w:sz w:val="24"/>
          <w:szCs w:val="24"/>
        </w:rPr>
      </w:pPr>
      <w:r w:rsidRPr="0011244E">
        <w:rPr>
          <w:rFonts w:ascii="Arial" w:hAnsi="Arial" w:cs="Arial"/>
          <w:sz w:val="24"/>
          <w:szCs w:val="24"/>
          <w:shd w:val="clear" w:color="auto" w:fill="FFFFFF"/>
        </w:rPr>
        <w:t>If a young person gets in trouble with the police</w:t>
      </w:r>
      <w:r>
        <w:rPr>
          <w:rFonts w:ascii="Arial" w:hAnsi="Arial" w:cs="Arial"/>
          <w:sz w:val="24"/>
          <w:szCs w:val="24"/>
          <w:shd w:val="clear" w:color="auto" w:fill="FFFFFF"/>
        </w:rPr>
        <w:t xml:space="preserve">, Available online at </w:t>
      </w:r>
      <w:hyperlink r:id="rId8" w:history="1">
        <w:r w:rsidRPr="004C6C9C">
          <w:rPr>
            <w:rStyle w:val="Hyperlink"/>
            <w:rFonts w:ascii="Arial" w:hAnsi="Arial" w:cs="Arial"/>
            <w:sz w:val="24"/>
            <w:szCs w:val="24"/>
            <w:shd w:val="clear" w:color="auto" w:fill="FFFFFF"/>
          </w:rPr>
          <w:t>https://www.mygov.scot/young-people-police/</w:t>
        </w:r>
      </w:hyperlink>
      <w:r>
        <w:rPr>
          <w:rFonts w:ascii="Arial" w:hAnsi="Arial" w:cs="Arial"/>
          <w:sz w:val="24"/>
          <w:szCs w:val="24"/>
          <w:shd w:val="clear" w:color="auto" w:fill="FFFFFF"/>
        </w:rPr>
        <w:t xml:space="preserve"> Accessed on 9</w:t>
      </w:r>
      <w:r w:rsidRPr="0011244E">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 2019</w:t>
      </w:r>
    </w:p>
    <w:p w14:paraId="54D211FE" w14:textId="48E8C16A" w:rsidR="0011244E" w:rsidRPr="0011244E" w:rsidRDefault="0011244E" w:rsidP="0011244E">
      <w:pPr>
        <w:pStyle w:val="ListParagraph"/>
        <w:numPr>
          <w:ilvl w:val="0"/>
          <w:numId w:val="2"/>
        </w:numPr>
        <w:spacing w:line="480" w:lineRule="auto"/>
        <w:rPr>
          <w:rFonts w:ascii="Arial" w:hAnsi="Arial" w:cs="Arial"/>
          <w:sz w:val="24"/>
          <w:szCs w:val="24"/>
        </w:rPr>
      </w:pPr>
      <w:r w:rsidRPr="0011244E">
        <w:rPr>
          <w:rFonts w:ascii="Arial" w:hAnsi="Arial" w:cs="Arial"/>
          <w:sz w:val="24"/>
          <w:szCs w:val="24"/>
          <w:shd w:val="clear" w:color="auto" w:fill="FFFFFF"/>
        </w:rPr>
        <w:t>Minimum Ages of Criminal Responsibility in Europe</w:t>
      </w:r>
      <w:r>
        <w:rPr>
          <w:rFonts w:ascii="Arial" w:hAnsi="Arial" w:cs="Arial"/>
          <w:sz w:val="24"/>
          <w:szCs w:val="24"/>
          <w:shd w:val="clear" w:color="auto" w:fill="FFFFFF"/>
        </w:rPr>
        <w:t xml:space="preserve">, Available online at  </w:t>
      </w:r>
      <w:hyperlink r:id="rId9" w:history="1">
        <w:r w:rsidRPr="001A31F2">
          <w:rPr>
            <w:rStyle w:val="Hyperlink"/>
            <w:rFonts w:ascii="Arial" w:hAnsi="Arial" w:cs="Arial"/>
            <w:sz w:val="24"/>
            <w:szCs w:val="24"/>
            <w:shd w:val="clear" w:color="auto" w:fill="FFFFFF"/>
          </w:rPr>
          <w:t>https://archive.crin.org/en/home/ages/europe.html</w:t>
        </w:r>
      </w:hyperlink>
      <w:r>
        <w:rPr>
          <w:rFonts w:ascii="Arial" w:hAnsi="Arial" w:cs="Arial"/>
          <w:sz w:val="24"/>
          <w:szCs w:val="24"/>
          <w:shd w:val="clear" w:color="auto" w:fill="FFFFFF"/>
        </w:rPr>
        <w:t xml:space="preserve"> Accessed 9th October 2019</w:t>
      </w:r>
    </w:p>
    <w:p w14:paraId="1D9B6E0C" w14:textId="0EA7C235" w:rsidR="008109CB" w:rsidRPr="008109CB" w:rsidRDefault="00593EBD" w:rsidP="008109CB">
      <w:pPr>
        <w:pStyle w:val="ListParagraph"/>
        <w:numPr>
          <w:ilvl w:val="0"/>
          <w:numId w:val="2"/>
        </w:numPr>
        <w:spacing w:line="480" w:lineRule="auto"/>
        <w:rPr>
          <w:rFonts w:ascii="Arial" w:hAnsi="Arial" w:cs="Arial"/>
          <w:sz w:val="24"/>
          <w:szCs w:val="24"/>
        </w:rPr>
      </w:pPr>
      <w:hyperlink r:id="rId10" w:tooltip="Click to search for more items by this author" w:history="1">
        <w:r w:rsidR="008109CB" w:rsidRPr="008109CB">
          <w:rPr>
            <w:rFonts w:ascii="Arial" w:hAnsi="Arial" w:cs="Arial"/>
            <w:sz w:val="24"/>
            <w:szCs w:val="24"/>
          </w:rPr>
          <w:t>Nicholas John</w:t>
        </w:r>
      </w:hyperlink>
      <w:r w:rsidR="001F0787">
        <w:rPr>
          <w:rFonts w:ascii="Arial" w:hAnsi="Arial" w:cs="Arial"/>
          <w:sz w:val="24"/>
          <w:szCs w:val="24"/>
        </w:rPr>
        <w:t xml:space="preserve"> Munn</w:t>
      </w:r>
      <w:r w:rsidR="008109CB" w:rsidRPr="008109CB">
        <w:rPr>
          <w:rFonts w:ascii="Arial" w:hAnsi="Arial" w:cs="Arial"/>
          <w:sz w:val="24"/>
          <w:szCs w:val="24"/>
        </w:rPr>
        <w:t xml:space="preserve">. </w:t>
      </w:r>
      <w:hyperlink r:id="rId11" w:tooltip="Click to search for more items from this journal" w:history="1">
        <w:r w:rsidR="008109CB" w:rsidRPr="008109CB">
          <w:rPr>
            <w:rFonts w:ascii="Arial" w:hAnsi="Arial" w:cs="Arial"/>
            <w:sz w:val="24"/>
            <w:szCs w:val="24"/>
          </w:rPr>
          <w:t>Social Theory and Practice</w:t>
        </w:r>
      </w:hyperlink>
      <w:r w:rsidR="008109CB" w:rsidRPr="008109CB">
        <w:rPr>
          <w:rFonts w:ascii="Arial" w:hAnsi="Arial" w:cs="Arial"/>
          <w:sz w:val="24"/>
          <w:szCs w:val="24"/>
        </w:rPr>
        <w:t>; Tallahassee</w:t>
      </w:r>
      <w:hyperlink r:id="rId12" w:tooltip="Click to search for more items from this issue" w:history="1">
        <w:r w:rsidR="008109CB" w:rsidRPr="008109CB">
          <w:rPr>
            <w:rFonts w:ascii="Arial" w:hAnsi="Arial" w:cs="Arial"/>
            <w:sz w:val="24"/>
            <w:szCs w:val="24"/>
          </w:rPr>
          <w:t> Vol. 38, </w:t>
        </w:r>
        <w:proofErr w:type="spellStart"/>
        <w:r w:rsidR="008109CB" w:rsidRPr="008109CB">
          <w:rPr>
            <w:rFonts w:ascii="Arial" w:hAnsi="Arial" w:cs="Arial"/>
            <w:sz w:val="24"/>
            <w:szCs w:val="24"/>
          </w:rPr>
          <w:t>Iss</w:t>
        </w:r>
        <w:proofErr w:type="spellEnd"/>
        <w:r w:rsidR="008109CB" w:rsidRPr="008109CB">
          <w:rPr>
            <w:rFonts w:ascii="Arial" w:hAnsi="Arial" w:cs="Arial"/>
            <w:sz w:val="24"/>
            <w:szCs w:val="24"/>
          </w:rPr>
          <w:t>. 1, </w:t>
        </w:r>
      </w:hyperlink>
      <w:r w:rsidR="008109CB" w:rsidRPr="008109CB">
        <w:rPr>
          <w:rFonts w:ascii="Arial" w:hAnsi="Arial" w:cs="Arial"/>
          <w:sz w:val="24"/>
          <w:szCs w:val="24"/>
        </w:rPr>
        <w:t xml:space="preserve"> (Jan 2012): 139-159.</w:t>
      </w:r>
    </w:p>
    <w:p w14:paraId="6F14570C" w14:textId="096EE801" w:rsidR="00433E6D" w:rsidRDefault="00433E6D" w:rsidP="008109CB">
      <w:pPr>
        <w:pStyle w:val="ListParagraph"/>
        <w:numPr>
          <w:ilvl w:val="0"/>
          <w:numId w:val="2"/>
        </w:numPr>
        <w:spacing w:line="480" w:lineRule="auto"/>
        <w:rPr>
          <w:rFonts w:ascii="Arial" w:hAnsi="Arial" w:cs="Arial"/>
          <w:sz w:val="24"/>
          <w:szCs w:val="24"/>
        </w:rPr>
      </w:pPr>
      <w:r w:rsidRPr="008109CB">
        <w:rPr>
          <w:rFonts w:ascii="Arial" w:hAnsi="Arial" w:cs="Arial"/>
          <w:sz w:val="24"/>
          <w:szCs w:val="24"/>
        </w:rPr>
        <w:t>Tim Newburn, T.M. (2007) Criminology, 1</w:t>
      </w:r>
      <w:r w:rsidRPr="008109CB">
        <w:rPr>
          <w:rFonts w:ascii="Arial" w:hAnsi="Arial" w:cs="Arial"/>
          <w:sz w:val="24"/>
          <w:szCs w:val="24"/>
          <w:vertAlign w:val="superscript"/>
        </w:rPr>
        <w:t>st</w:t>
      </w:r>
      <w:r w:rsidRPr="008109CB">
        <w:rPr>
          <w:rFonts w:ascii="Arial" w:hAnsi="Arial" w:cs="Arial"/>
          <w:sz w:val="24"/>
          <w:szCs w:val="24"/>
        </w:rPr>
        <w:t xml:space="preserve"> Ed. Willian Publishing: Oxfordshire. </w:t>
      </w:r>
    </w:p>
    <w:p w14:paraId="6D55B174" w14:textId="14EDC867" w:rsidR="005332B7" w:rsidRDefault="005332B7" w:rsidP="008109CB">
      <w:pPr>
        <w:pStyle w:val="ListParagraph"/>
        <w:numPr>
          <w:ilvl w:val="0"/>
          <w:numId w:val="2"/>
        </w:numPr>
        <w:spacing w:line="480" w:lineRule="auto"/>
        <w:rPr>
          <w:rFonts w:ascii="Arial" w:hAnsi="Arial" w:cs="Arial"/>
          <w:sz w:val="24"/>
          <w:szCs w:val="24"/>
        </w:rPr>
      </w:pPr>
      <w:r>
        <w:rPr>
          <w:rFonts w:ascii="Arial" w:hAnsi="Arial" w:cs="Arial"/>
          <w:sz w:val="24"/>
          <w:szCs w:val="24"/>
        </w:rPr>
        <w:t>Jaqueline Martin, J.M. (2016) The English Legal System, 8</w:t>
      </w:r>
      <w:r w:rsidRPr="005332B7">
        <w:rPr>
          <w:rFonts w:ascii="Arial" w:hAnsi="Arial" w:cs="Arial"/>
          <w:sz w:val="24"/>
          <w:szCs w:val="24"/>
          <w:vertAlign w:val="superscript"/>
        </w:rPr>
        <w:t>th</w:t>
      </w:r>
      <w:r>
        <w:rPr>
          <w:rFonts w:ascii="Arial" w:hAnsi="Arial" w:cs="Arial"/>
          <w:sz w:val="24"/>
          <w:szCs w:val="24"/>
        </w:rPr>
        <w:t xml:space="preserve"> Ed. Hodder Education: London</w:t>
      </w:r>
    </w:p>
    <w:p w14:paraId="6D3E656C" w14:textId="77777777" w:rsidR="00192F01" w:rsidRDefault="00192F01" w:rsidP="00263EDF">
      <w:pPr>
        <w:spacing w:line="480" w:lineRule="auto"/>
        <w:rPr>
          <w:rFonts w:ascii="Arial" w:hAnsi="Arial" w:cs="Arial"/>
          <w:sz w:val="24"/>
          <w:szCs w:val="24"/>
        </w:rPr>
      </w:pPr>
    </w:p>
    <w:p w14:paraId="1FD80D41" w14:textId="77777777" w:rsidR="0084395A" w:rsidRPr="00263EDF" w:rsidRDefault="0084395A" w:rsidP="00263EDF">
      <w:pPr>
        <w:spacing w:line="480" w:lineRule="auto"/>
        <w:rPr>
          <w:rFonts w:ascii="Source Sans Pro" w:eastAsia="Times New Roman" w:hAnsi="Source Sans Pro" w:cs="Times New Roman"/>
          <w:color w:val="3A3A3A"/>
          <w:sz w:val="23"/>
          <w:szCs w:val="23"/>
          <w:lang w:eastAsia="en-GB"/>
        </w:rPr>
      </w:pPr>
    </w:p>
    <w:p w14:paraId="1EDBA8DE" w14:textId="12534959" w:rsidR="00263EDF" w:rsidRPr="00CF317F" w:rsidRDefault="00263EDF" w:rsidP="00CF317F">
      <w:pPr>
        <w:spacing w:line="480" w:lineRule="auto"/>
        <w:rPr>
          <w:rFonts w:ascii="Arial" w:hAnsi="Arial" w:cs="Arial"/>
          <w:sz w:val="24"/>
          <w:szCs w:val="24"/>
        </w:rPr>
      </w:pPr>
    </w:p>
    <w:p w14:paraId="3C6EB2E9" w14:textId="1F9D1714" w:rsidR="00DE5091" w:rsidRPr="00054A1A" w:rsidRDefault="00E36308" w:rsidP="00DE5091">
      <w:pPr>
        <w:pStyle w:val="Heading1"/>
        <w:spacing w:line="480" w:lineRule="auto"/>
        <w:rPr>
          <w:rFonts w:ascii="Arial" w:hAnsi="Arial" w:cs="Arial"/>
          <w:color w:val="auto"/>
          <w:sz w:val="36"/>
          <w:szCs w:val="36"/>
        </w:rPr>
      </w:pPr>
      <w:bookmarkStart w:id="7" w:name="_Toc21274477"/>
      <w:r w:rsidRPr="00054A1A">
        <w:rPr>
          <w:rFonts w:ascii="Arial" w:hAnsi="Arial" w:cs="Arial"/>
          <w:color w:val="auto"/>
          <w:sz w:val="36"/>
          <w:szCs w:val="36"/>
        </w:rPr>
        <w:t>Appendices: -</w:t>
      </w:r>
      <w:bookmarkEnd w:id="7"/>
      <w:r w:rsidRPr="00054A1A">
        <w:rPr>
          <w:rFonts w:ascii="Arial" w:hAnsi="Arial" w:cs="Arial"/>
          <w:color w:val="auto"/>
          <w:sz w:val="36"/>
          <w:szCs w:val="36"/>
        </w:rPr>
        <w:t xml:space="preserve"> </w:t>
      </w:r>
      <w:r w:rsidR="00DE5091" w:rsidRPr="00054A1A">
        <w:rPr>
          <w:rFonts w:ascii="Arial" w:hAnsi="Arial" w:cs="Arial"/>
          <w:color w:val="auto"/>
          <w:sz w:val="36"/>
          <w:szCs w:val="36"/>
        </w:rPr>
        <w:t xml:space="preserve"> </w:t>
      </w:r>
    </w:p>
    <w:p w14:paraId="2E54FA67" w14:textId="0D170648" w:rsidR="004C56B5" w:rsidRDefault="004C56B5" w:rsidP="004C56B5"/>
    <w:p w14:paraId="4758A8DC" w14:textId="77777777" w:rsidR="004C56B5" w:rsidRPr="004C56B5" w:rsidRDefault="004C56B5" w:rsidP="004C56B5"/>
    <w:p w14:paraId="53F4CE74" w14:textId="77777777" w:rsidR="004C56B5" w:rsidRDefault="004C56B5" w:rsidP="004C56B5">
      <w:pPr>
        <w:spacing w:line="480" w:lineRule="auto"/>
        <w:rPr>
          <w:rFonts w:ascii="Arial" w:hAnsi="Arial" w:cs="Arial"/>
        </w:rPr>
      </w:pPr>
    </w:p>
    <w:p w14:paraId="773CDBCD" w14:textId="77777777" w:rsidR="004C56B5" w:rsidRPr="004C56B5" w:rsidRDefault="004C56B5" w:rsidP="004C56B5">
      <w:pPr>
        <w:spacing w:line="480" w:lineRule="auto"/>
        <w:jc w:val="center"/>
        <w:rPr>
          <w:rFonts w:ascii="Arial" w:hAnsi="Arial" w:cs="Arial"/>
        </w:rPr>
      </w:pPr>
    </w:p>
    <w:p w14:paraId="2E181AE3" w14:textId="77777777" w:rsidR="004C56B5" w:rsidRPr="004C56B5" w:rsidRDefault="004C56B5" w:rsidP="004C56B5">
      <w:pPr>
        <w:jc w:val="center"/>
        <w:rPr>
          <w:rFonts w:ascii="Arial" w:hAnsi="Arial" w:cs="Arial"/>
          <w:sz w:val="24"/>
          <w:szCs w:val="24"/>
        </w:rPr>
      </w:pPr>
    </w:p>
    <w:p w14:paraId="0BCA2FDB" w14:textId="77777777" w:rsidR="004C56B5" w:rsidRPr="004C56B5" w:rsidRDefault="004C56B5" w:rsidP="004C56B5"/>
    <w:sectPr w:rsidR="004C56B5" w:rsidRPr="004C56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966C9"/>
    <w:multiLevelType w:val="hybridMultilevel"/>
    <w:tmpl w:val="789A3C0A"/>
    <w:lvl w:ilvl="0" w:tplc="810E79F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F6C2B"/>
    <w:multiLevelType w:val="hybridMultilevel"/>
    <w:tmpl w:val="1886398C"/>
    <w:lvl w:ilvl="0" w:tplc="34F05BA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6B5"/>
    <w:rsid w:val="000065E2"/>
    <w:rsid w:val="00054A1A"/>
    <w:rsid w:val="00073794"/>
    <w:rsid w:val="000C751A"/>
    <w:rsid w:val="0011244E"/>
    <w:rsid w:val="00192F01"/>
    <w:rsid w:val="001D7C3C"/>
    <w:rsid w:val="001F0787"/>
    <w:rsid w:val="00214F8E"/>
    <w:rsid w:val="0023527A"/>
    <w:rsid w:val="00236CE9"/>
    <w:rsid w:val="0025363A"/>
    <w:rsid w:val="00263EDF"/>
    <w:rsid w:val="002711CE"/>
    <w:rsid w:val="002E707F"/>
    <w:rsid w:val="00320051"/>
    <w:rsid w:val="0037129B"/>
    <w:rsid w:val="00393B1C"/>
    <w:rsid w:val="00394D1C"/>
    <w:rsid w:val="00433E6D"/>
    <w:rsid w:val="004C56B5"/>
    <w:rsid w:val="005332B7"/>
    <w:rsid w:val="00547457"/>
    <w:rsid w:val="00587F95"/>
    <w:rsid w:val="00593EBD"/>
    <w:rsid w:val="005963D4"/>
    <w:rsid w:val="005F16F3"/>
    <w:rsid w:val="00623865"/>
    <w:rsid w:val="006F684E"/>
    <w:rsid w:val="00736CD0"/>
    <w:rsid w:val="007A758A"/>
    <w:rsid w:val="007D3C1C"/>
    <w:rsid w:val="008109CB"/>
    <w:rsid w:val="00824B8D"/>
    <w:rsid w:val="0084395A"/>
    <w:rsid w:val="00886458"/>
    <w:rsid w:val="009360A8"/>
    <w:rsid w:val="00944101"/>
    <w:rsid w:val="00A978BD"/>
    <w:rsid w:val="00AA1FE3"/>
    <w:rsid w:val="00AE0C3F"/>
    <w:rsid w:val="00AF4427"/>
    <w:rsid w:val="00B13F09"/>
    <w:rsid w:val="00BE2BE1"/>
    <w:rsid w:val="00C354CF"/>
    <w:rsid w:val="00C77FA6"/>
    <w:rsid w:val="00CF317F"/>
    <w:rsid w:val="00D12BA6"/>
    <w:rsid w:val="00D57AE4"/>
    <w:rsid w:val="00DE5091"/>
    <w:rsid w:val="00E36308"/>
    <w:rsid w:val="00EE0F39"/>
    <w:rsid w:val="00F9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43121"/>
  <w15:chartTrackingRefBased/>
  <w15:docId w15:val="{DA9B80CA-68AD-4858-B93C-42B1E2D3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6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50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50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E50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6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56B5"/>
    <w:pPr>
      <w:outlineLvl w:val="9"/>
    </w:pPr>
    <w:rPr>
      <w:lang w:val="en-US"/>
    </w:rPr>
  </w:style>
  <w:style w:type="paragraph" w:styleId="Title">
    <w:name w:val="Title"/>
    <w:basedOn w:val="Normal"/>
    <w:next w:val="Normal"/>
    <w:link w:val="TitleChar"/>
    <w:uiPriority w:val="10"/>
    <w:qFormat/>
    <w:rsid w:val="004C56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6B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E509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509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E5091"/>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B13F09"/>
    <w:pPr>
      <w:tabs>
        <w:tab w:val="right" w:leader="dot" w:pos="9016"/>
      </w:tabs>
      <w:spacing w:after="100"/>
    </w:pPr>
  </w:style>
  <w:style w:type="character" w:styleId="Hyperlink">
    <w:name w:val="Hyperlink"/>
    <w:basedOn w:val="DefaultParagraphFont"/>
    <w:uiPriority w:val="99"/>
    <w:unhideWhenUsed/>
    <w:rsid w:val="00E36308"/>
    <w:rPr>
      <w:color w:val="0563C1" w:themeColor="hyperlink"/>
      <w:u w:val="single"/>
    </w:rPr>
  </w:style>
  <w:style w:type="paragraph" w:styleId="ListParagraph">
    <w:name w:val="List Paragraph"/>
    <w:basedOn w:val="Normal"/>
    <w:uiPriority w:val="34"/>
    <w:qFormat/>
    <w:rsid w:val="000C751A"/>
    <w:pPr>
      <w:ind w:left="720"/>
      <w:contextualSpacing/>
    </w:pPr>
  </w:style>
  <w:style w:type="character" w:styleId="UnresolvedMention">
    <w:name w:val="Unresolved Mention"/>
    <w:basedOn w:val="DefaultParagraphFont"/>
    <w:uiPriority w:val="99"/>
    <w:semiHidden/>
    <w:unhideWhenUsed/>
    <w:rsid w:val="00AE0C3F"/>
    <w:rPr>
      <w:color w:val="605E5C"/>
      <w:shd w:val="clear" w:color="auto" w:fill="E1DFDD"/>
    </w:rPr>
  </w:style>
  <w:style w:type="table" w:styleId="TableGrid">
    <w:name w:val="Table Grid"/>
    <w:basedOn w:val="TableNormal"/>
    <w:uiPriority w:val="39"/>
    <w:rsid w:val="00596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F16F3"/>
    <w:pPr>
      <w:spacing w:after="0" w:line="240" w:lineRule="auto"/>
    </w:pPr>
  </w:style>
  <w:style w:type="character" w:styleId="FollowedHyperlink">
    <w:name w:val="FollowedHyperlink"/>
    <w:basedOn w:val="DefaultParagraphFont"/>
    <w:uiPriority w:val="99"/>
    <w:semiHidden/>
    <w:unhideWhenUsed/>
    <w:rsid w:val="005332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817154">
      <w:bodyDiv w:val="1"/>
      <w:marLeft w:val="0"/>
      <w:marRight w:val="0"/>
      <w:marTop w:val="0"/>
      <w:marBottom w:val="0"/>
      <w:divBdr>
        <w:top w:val="none" w:sz="0" w:space="0" w:color="auto"/>
        <w:left w:val="none" w:sz="0" w:space="0" w:color="auto"/>
        <w:bottom w:val="none" w:sz="0" w:space="0" w:color="auto"/>
        <w:right w:val="none" w:sz="0" w:space="0" w:color="auto"/>
      </w:divBdr>
      <w:divsChild>
        <w:div w:id="997348360">
          <w:marLeft w:val="0"/>
          <w:marRight w:val="0"/>
          <w:marTop w:val="0"/>
          <w:marBottom w:val="0"/>
          <w:divBdr>
            <w:top w:val="none" w:sz="0" w:space="0" w:color="auto"/>
            <w:left w:val="none" w:sz="0" w:space="0" w:color="auto"/>
            <w:bottom w:val="none" w:sz="0" w:space="0" w:color="auto"/>
            <w:right w:val="none" w:sz="0" w:space="0" w:color="auto"/>
          </w:divBdr>
          <w:divsChild>
            <w:div w:id="2047439301">
              <w:marLeft w:val="0"/>
              <w:marRight w:val="0"/>
              <w:marTop w:val="0"/>
              <w:marBottom w:val="0"/>
              <w:divBdr>
                <w:top w:val="none" w:sz="0" w:space="0" w:color="auto"/>
                <w:left w:val="none" w:sz="0" w:space="0" w:color="auto"/>
                <w:bottom w:val="none" w:sz="0" w:space="0" w:color="auto"/>
                <w:right w:val="none" w:sz="0" w:space="0" w:color="auto"/>
              </w:divBdr>
              <w:divsChild>
                <w:div w:id="212719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gov.scot/young-people-pol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ournals-sagepub-com.ezproxy.uwtsd.ac.uk/action/doSearch?target=default&amp;ContribAuthorStored=Delmage%2C+Enys" TargetMode="External"/><Relationship Id="rId12" Type="http://schemas.openxmlformats.org/officeDocument/2006/relationships/hyperlink" Target="https://search-proquest-com.ezproxy.uwtsd.ac.uk/indexingvolumeissuelinkhandler/48250/Social+Theory+and+Practice/02012Y01Y01$23Jan+2012$3b++Vol.+38+$281$29/38/1?accountid=1304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age-of-criminal-responsibility" TargetMode="External"/><Relationship Id="rId11" Type="http://schemas.openxmlformats.org/officeDocument/2006/relationships/hyperlink" Target="https://search-proquest-com.ezproxy.uwtsd.ac.uk/pubidlinkhandler/sng/pubtitle/Social+Theory+and+Practice/$N/48250/DocView/922047659/fulltext/DEF634C7B7B74AE9PQ/1?accountid=130472" TargetMode="External"/><Relationship Id="rId5" Type="http://schemas.openxmlformats.org/officeDocument/2006/relationships/webSettings" Target="webSettings.xml"/><Relationship Id="rId10" Type="http://schemas.openxmlformats.org/officeDocument/2006/relationships/hyperlink" Target="https://search-proquest-com.ezproxy.uwtsd.ac.uk/indexinglinkhandler/sng/au/Munn,+Nicholas+John/$N?accountid=130472" TargetMode="External"/><Relationship Id="rId4" Type="http://schemas.openxmlformats.org/officeDocument/2006/relationships/settings" Target="settings.xml"/><Relationship Id="rId9" Type="http://schemas.openxmlformats.org/officeDocument/2006/relationships/hyperlink" Target="https://archive.crin.org/en/home/ages/europe.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52B1C-A0BB-420A-AD2D-4A19F27ED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owen</dc:creator>
  <cp:keywords/>
  <dc:description/>
  <cp:lastModifiedBy>becca owen</cp:lastModifiedBy>
  <cp:revision>2</cp:revision>
  <dcterms:created xsi:type="dcterms:W3CDTF">2019-10-11T23:28:00Z</dcterms:created>
  <dcterms:modified xsi:type="dcterms:W3CDTF">2019-10-11T23:28:00Z</dcterms:modified>
</cp:coreProperties>
</file>