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CC4A1" w14:textId="77777777" w:rsidR="002C18A9" w:rsidRPr="002846E6" w:rsidRDefault="002C18A9" w:rsidP="002C18A9">
      <w:pPr>
        <w:spacing w:line="360" w:lineRule="auto"/>
        <w:jc w:val="center"/>
        <w:rPr>
          <w:rFonts w:ascii="Calibri" w:hAnsi="Calibri" w:cs="Calibri"/>
          <w:b/>
          <w:bCs/>
          <w:sz w:val="24"/>
          <w:u w:val="single"/>
        </w:rPr>
      </w:pPr>
    </w:p>
    <w:p w14:paraId="5B46CE44" w14:textId="01BB19E3" w:rsidR="002C18A9" w:rsidRPr="002846E6" w:rsidRDefault="00407D86" w:rsidP="002C18A9">
      <w:pPr>
        <w:spacing w:line="360" w:lineRule="auto"/>
        <w:jc w:val="center"/>
        <w:rPr>
          <w:rFonts w:ascii="Calibri" w:hAnsi="Calibri" w:cs="Calibri"/>
          <w:b/>
          <w:bCs/>
          <w:color w:val="000000" w:themeColor="text1"/>
          <w:sz w:val="24"/>
          <w:u w:val="single"/>
        </w:rPr>
      </w:pPr>
      <w:r w:rsidRPr="002846E6">
        <w:rPr>
          <w:rFonts w:ascii="Calibri" w:hAnsi="Calibri" w:cs="Calibri"/>
          <w:b/>
          <w:bCs/>
          <w:color w:val="000000" w:themeColor="text1"/>
          <w:sz w:val="24"/>
          <w:u w:val="single"/>
        </w:rPr>
        <w:t>5OS01 - Specialist Employment Law</w:t>
      </w:r>
    </w:p>
    <w:p w14:paraId="6A7BF0D6" w14:textId="217D91A3" w:rsidR="00407D86" w:rsidRPr="002846E6" w:rsidRDefault="00407D86" w:rsidP="00407D86">
      <w:pPr>
        <w:spacing w:line="360" w:lineRule="auto"/>
        <w:jc w:val="center"/>
        <w:rPr>
          <w:rFonts w:ascii="Calibri" w:hAnsi="Calibri" w:cs="Calibri"/>
          <w:b/>
          <w:bCs/>
          <w:color w:val="000000" w:themeColor="text1"/>
          <w:sz w:val="24"/>
          <w:u w:val="single"/>
        </w:rPr>
      </w:pPr>
      <w:r w:rsidRPr="002846E6">
        <w:rPr>
          <w:rFonts w:ascii="Calibri" w:hAnsi="Calibri" w:cs="Calibri"/>
          <w:b/>
          <w:bCs/>
          <w:color w:val="000000" w:themeColor="text1"/>
          <w:sz w:val="24"/>
          <w:u w:val="single"/>
        </w:rPr>
        <w:t>Final Word Count:</w:t>
      </w:r>
      <w:r w:rsidR="0075650C" w:rsidRPr="002846E6">
        <w:rPr>
          <w:rFonts w:ascii="Calibri" w:hAnsi="Calibri" w:cs="Calibri"/>
          <w:b/>
          <w:bCs/>
          <w:color w:val="000000" w:themeColor="text1"/>
          <w:sz w:val="24"/>
          <w:u w:val="single"/>
        </w:rPr>
        <w:t xml:space="preserve"> 4279 words</w:t>
      </w:r>
    </w:p>
    <w:p w14:paraId="3F5332AC" w14:textId="77777777" w:rsidR="00407D86" w:rsidRPr="002846E6" w:rsidRDefault="00407D86">
      <w:pPr>
        <w:rPr>
          <w:rFonts w:ascii="Calibri" w:hAnsi="Calibri" w:cs="Calibri"/>
          <w:color w:val="000000" w:themeColor="text1"/>
          <w:szCs w:val="22"/>
        </w:rPr>
      </w:pPr>
    </w:p>
    <w:p w14:paraId="4D42D2F6" w14:textId="329FB820" w:rsidR="00407D86" w:rsidRPr="002846E6" w:rsidRDefault="00407D86" w:rsidP="00981DA0">
      <w:pPr>
        <w:spacing w:line="360" w:lineRule="auto"/>
        <w:rPr>
          <w:rFonts w:ascii="Calibri" w:hAnsi="Calibri" w:cs="Calibri"/>
          <w:b/>
          <w:bCs/>
          <w:color w:val="000000" w:themeColor="text1"/>
          <w:szCs w:val="22"/>
        </w:rPr>
      </w:pPr>
      <w:r w:rsidRPr="002846E6">
        <w:rPr>
          <w:rFonts w:ascii="Calibri" w:hAnsi="Calibri" w:cs="Calibri"/>
          <w:b/>
          <w:bCs/>
          <w:color w:val="000000" w:themeColor="text1"/>
          <w:szCs w:val="22"/>
        </w:rPr>
        <w:t>Email 1 (AC 1.1)</w:t>
      </w:r>
    </w:p>
    <w:p w14:paraId="09B7426A" w14:textId="09D629DD" w:rsidR="00682414" w:rsidRPr="002846E6" w:rsidRDefault="005A11D8" w:rsidP="00981DA0">
      <w:pPr>
        <w:spacing w:before="240"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F</w:t>
      </w:r>
      <w:r w:rsidR="00682414" w:rsidRPr="002846E6">
        <w:rPr>
          <w:rFonts w:ascii="Calibri" w:hAnsi="Calibri" w:cs="Calibri"/>
          <w:color w:val="000000" w:themeColor="text1"/>
          <w:szCs w:val="22"/>
        </w:rPr>
        <w:t>rom a People Management perspective within a</w:t>
      </w:r>
      <w:r w:rsidR="00173B3E" w:rsidRPr="002846E6">
        <w:rPr>
          <w:rFonts w:ascii="Calibri" w:hAnsi="Calibri" w:cs="Calibri"/>
          <w:color w:val="000000" w:themeColor="text1"/>
          <w:szCs w:val="22"/>
        </w:rPr>
        <w:t xml:space="preserve"> large </w:t>
      </w:r>
      <w:r w:rsidR="00682414" w:rsidRPr="002846E6">
        <w:rPr>
          <w:rFonts w:ascii="Calibri" w:hAnsi="Calibri" w:cs="Calibri"/>
          <w:color w:val="000000" w:themeColor="text1"/>
          <w:szCs w:val="22"/>
        </w:rPr>
        <w:t>NHS Trust, the time we invest in managing employment law requirements is fundamental to creating the very environment in which a positive employment experience can exist</w:t>
      </w:r>
      <w:r w:rsidR="00B32D73" w:rsidRPr="002846E6">
        <w:rPr>
          <w:rFonts w:ascii="Calibri" w:hAnsi="Calibri" w:cs="Calibri"/>
          <w:color w:val="000000" w:themeColor="text1"/>
          <w:szCs w:val="22"/>
        </w:rPr>
        <w:t xml:space="preserve"> (</w:t>
      </w:r>
      <w:proofErr w:type="spellStart"/>
      <w:r w:rsidR="00B32D73" w:rsidRPr="002846E6">
        <w:rPr>
          <w:rFonts w:ascii="Calibri" w:hAnsi="Calibri" w:cs="Calibri"/>
          <w:color w:val="000000" w:themeColor="text1"/>
          <w:szCs w:val="22"/>
        </w:rPr>
        <w:t>Acas</w:t>
      </w:r>
      <w:proofErr w:type="spellEnd"/>
      <w:r w:rsidR="00B32D73" w:rsidRPr="002846E6">
        <w:rPr>
          <w:rFonts w:ascii="Calibri" w:hAnsi="Calibri" w:cs="Calibri"/>
          <w:color w:val="000000" w:themeColor="text1"/>
          <w:szCs w:val="22"/>
        </w:rPr>
        <w:t>, 2025a)</w:t>
      </w:r>
      <w:r w:rsidR="00682414" w:rsidRPr="002846E6">
        <w:rPr>
          <w:rFonts w:ascii="Calibri" w:hAnsi="Calibri" w:cs="Calibri"/>
          <w:color w:val="000000" w:themeColor="text1"/>
          <w:szCs w:val="22"/>
        </w:rPr>
        <w:t>.</w:t>
      </w:r>
      <w:r w:rsidRPr="002846E6">
        <w:rPr>
          <w:rFonts w:ascii="Calibri" w:hAnsi="Calibri" w:cs="Calibri"/>
          <w:color w:val="000000" w:themeColor="text1"/>
          <w:szCs w:val="22"/>
        </w:rPr>
        <w:t xml:space="preserve"> </w:t>
      </w:r>
      <w:r w:rsidR="001253F5" w:rsidRPr="002846E6">
        <w:rPr>
          <w:rFonts w:ascii="Calibri" w:hAnsi="Calibri" w:cs="Calibri"/>
          <w:color w:val="000000" w:themeColor="text1"/>
          <w:szCs w:val="22"/>
        </w:rPr>
        <w:t>The aim of e</w:t>
      </w:r>
      <w:r w:rsidR="00682414" w:rsidRPr="002846E6">
        <w:rPr>
          <w:rFonts w:ascii="Calibri" w:hAnsi="Calibri" w:cs="Calibri"/>
          <w:color w:val="000000" w:themeColor="text1"/>
          <w:szCs w:val="22"/>
        </w:rPr>
        <w:t>mployment regulation</w:t>
      </w:r>
      <w:r w:rsidR="001253F5" w:rsidRPr="002846E6">
        <w:rPr>
          <w:rFonts w:ascii="Calibri" w:hAnsi="Calibri" w:cs="Calibri"/>
          <w:color w:val="000000" w:themeColor="text1"/>
          <w:szCs w:val="22"/>
        </w:rPr>
        <w:t xml:space="preserve">s is to </w:t>
      </w:r>
      <w:r w:rsidR="00682414" w:rsidRPr="002846E6">
        <w:rPr>
          <w:rFonts w:ascii="Calibri" w:hAnsi="Calibri" w:cs="Calibri"/>
          <w:color w:val="000000" w:themeColor="text1"/>
          <w:szCs w:val="22"/>
        </w:rPr>
        <w:t xml:space="preserve">provide </w:t>
      </w:r>
      <w:r w:rsidR="001253F5" w:rsidRPr="002846E6">
        <w:rPr>
          <w:rFonts w:ascii="Calibri" w:hAnsi="Calibri" w:cs="Calibri"/>
          <w:color w:val="000000" w:themeColor="text1"/>
          <w:szCs w:val="22"/>
        </w:rPr>
        <w:t>a</w:t>
      </w:r>
      <w:r w:rsidR="00682414" w:rsidRPr="002846E6">
        <w:rPr>
          <w:rFonts w:ascii="Calibri" w:hAnsi="Calibri" w:cs="Calibri"/>
          <w:color w:val="000000" w:themeColor="text1"/>
          <w:szCs w:val="22"/>
        </w:rPr>
        <w:t xml:space="preserve"> framework that underpins fair, safe and consistent treatment of staff across the organisation (Daniels, 2024). </w:t>
      </w:r>
      <w:r w:rsidRPr="002846E6">
        <w:rPr>
          <w:rFonts w:ascii="Calibri" w:hAnsi="Calibri" w:cs="Calibri"/>
          <w:color w:val="000000" w:themeColor="text1"/>
          <w:szCs w:val="22"/>
        </w:rPr>
        <w:t>The</w:t>
      </w:r>
      <w:r w:rsidR="00682414" w:rsidRPr="002846E6">
        <w:rPr>
          <w:rFonts w:ascii="Calibri" w:hAnsi="Calibri" w:cs="Calibri"/>
          <w:color w:val="000000" w:themeColor="text1"/>
          <w:szCs w:val="22"/>
        </w:rPr>
        <w:t xml:space="preserve"> </w:t>
      </w:r>
      <w:r w:rsidRPr="002846E6">
        <w:rPr>
          <w:rFonts w:ascii="Calibri" w:hAnsi="Calibri" w:cs="Calibri"/>
          <w:color w:val="000000" w:themeColor="text1"/>
          <w:szCs w:val="22"/>
        </w:rPr>
        <w:t xml:space="preserve">main </w:t>
      </w:r>
      <w:r w:rsidR="001253F5" w:rsidRPr="002846E6">
        <w:rPr>
          <w:rFonts w:ascii="Calibri" w:hAnsi="Calibri" w:cs="Calibri"/>
          <w:color w:val="000000" w:themeColor="text1"/>
          <w:szCs w:val="22"/>
        </w:rPr>
        <w:t>goal</w:t>
      </w:r>
      <w:r w:rsidR="00682414" w:rsidRPr="002846E6">
        <w:rPr>
          <w:rFonts w:ascii="Calibri" w:hAnsi="Calibri" w:cs="Calibri"/>
          <w:color w:val="000000" w:themeColor="text1"/>
          <w:szCs w:val="22"/>
        </w:rPr>
        <w:t xml:space="preserve"> is to establish clear rights and responsibilities for both employers and employees, ensuring that decisions are transparent, secure and aligned with statutory expectations and legislation (CIPD, no date). Without this regulatory base, </w:t>
      </w:r>
      <w:r w:rsidR="001253F5" w:rsidRPr="002846E6">
        <w:rPr>
          <w:rFonts w:ascii="Calibri" w:hAnsi="Calibri" w:cs="Calibri"/>
          <w:color w:val="000000" w:themeColor="text1"/>
          <w:szCs w:val="22"/>
        </w:rPr>
        <w:t xml:space="preserve">large </w:t>
      </w:r>
      <w:r w:rsidR="00682414" w:rsidRPr="002846E6">
        <w:rPr>
          <w:rFonts w:ascii="Calibri" w:hAnsi="Calibri" w:cs="Calibri"/>
          <w:color w:val="000000" w:themeColor="text1"/>
          <w:szCs w:val="22"/>
        </w:rPr>
        <w:t>organisations like ours risk inconsistency, inequality and unsafe practices, all of which directly undermine staff wellbeing and the culture we are trying to build (Daniels, 2024).</w:t>
      </w:r>
    </w:p>
    <w:p w14:paraId="337C8802" w14:textId="04DFA008" w:rsidR="00173B3E" w:rsidRPr="002846E6" w:rsidRDefault="00C84890" w:rsidP="00981DA0">
      <w:pPr>
        <w:spacing w:before="240"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When</w:t>
      </w:r>
      <w:r w:rsidR="00493256" w:rsidRPr="002846E6">
        <w:rPr>
          <w:rFonts w:ascii="Calibri" w:hAnsi="Calibri" w:cs="Calibri"/>
          <w:color w:val="000000" w:themeColor="text1"/>
          <w:szCs w:val="22"/>
        </w:rPr>
        <w:t xml:space="preserve"> </w:t>
      </w:r>
      <w:r w:rsidRPr="002846E6">
        <w:rPr>
          <w:rFonts w:ascii="Calibri" w:hAnsi="Calibri" w:cs="Calibri"/>
          <w:color w:val="000000" w:themeColor="text1"/>
          <w:szCs w:val="22"/>
        </w:rPr>
        <w:t>evaluat</w:t>
      </w:r>
      <w:r w:rsidR="00493256" w:rsidRPr="002846E6">
        <w:rPr>
          <w:rFonts w:ascii="Calibri" w:hAnsi="Calibri" w:cs="Calibri"/>
          <w:color w:val="000000" w:themeColor="text1"/>
          <w:szCs w:val="22"/>
        </w:rPr>
        <w:t>ing</w:t>
      </w:r>
      <w:r w:rsidRPr="002846E6">
        <w:rPr>
          <w:rFonts w:ascii="Calibri" w:hAnsi="Calibri" w:cs="Calibri"/>
          <w:color w:val="000000" w:themeColor="text1"/>
          <w:szCs w:val="22"/>
        </w:rPr>
        <w:t xml:space="preserve"> the aims and objectives of employment regulation, </w:t>
      </w:r>
      <w:r w:rsidR="00D65659" w:rsidRPr="002846E6">
        <w:rPr>
          <w:rFonts w:ascii="Calibri" w:hAnsi="Calibri" w:cs="Calibri"/>
          <w:color w:val="000000" w:themeColor="text1"/>
          <w:szCs w:val="22"/>
        </w:rPr>
        <w:t>these</w:t>
      </w:r>
      <w:r w:rsidRPr="002846E6">
        <w:rPr>
          <w:rFonts w:ascii="Calibri" w:hAnsi="Calibri" w:cs="Calibri"/>
          <w:color w:val="000000" w:themeColor="text1"/>
          <w:szCs w:val="22"/>
        </w:rPr>
        <w:t xml:space="preserve"> frameworks are designed to protect employees from inequality, exploitation and unsafe working practices, while also ensuring employers follow fair, transparent and consistent </w:t>
      </w:r>
      <w:r w:rsidR="00A8172C" w:rsidRPr="002846E6">
        <w:rPr>
          <w:rFonts w:ascii="Calibri" w:hAnsi="Calibri" w:cs="Calibri"/>
          <w:color w:val="000000" w:themeColor="text1"/>
          <w:szCs w:val="22"/>
        </w:rPr>
        <w:t>processes (</w:t>
      </w:r>
      <w:r w:rsidR="00516DDF" w:rsidRPr="002846E6">
        <w:rPr>
          <w:rFonts w:ascii="Calibri" w:hAnsi="Calibri" w:cs="Calibri"/>
          <w:color w:val="000000" w:themeColor="text1"/>
          <w:szCs w:val="22"/>
        </w:rPr>
        <w:t>Taylor and Emir, 2025)</w:t>
      </w:r>
      <w:r w:rsidRPr="002846E6">
        <w:rPr>
          <w:rFonts w:ascii="Calibri" w:hAnsi="Calibri" w:cs="Calibri"/>
          <w:color w:val="000000" w:themeColor="text1"/>
          <w:szCs w:val="22"/>
        </w:rPr>
        <w:t>. These regulations are continually strengthened through statutory updates and case law, ensuring they remain relevant to modern workplaces</w:t>
      </w:r>
      <w:r w:rsidR="00516DDF" w:rsidRPr="002846E6">
        <w:rPr>
          <w:rFonts w:ascii="Calibri" w:hAnsi="Calibri" w:cs="Calibri"/>
          <w:color w:val="000000" w:themeColor="text1"/>
          <w:szCs w:val="22"/>
        </w:rPr>
        <w:t xml:space="preserve"> like ours </w:t>
      </w:r>
      <w:r w:rsidRPr="002846E6">
        <w:rPr>
          <w:rFonts w:ascii="Calibri" w:hAnsi="Calibri" w:cs="Calibri"/>
          <w:color w:val="000000" w:themeColor="text1"/>
          <w:szCs w:val="22"/>
        </w:rPr>
        <w:t>(</w:t>
      </w:r>
      <w:proofErr w:type="spellStart"/>
      <w:r w:rsidRPr="002846E6">
        <w:rPr>
          <w:rFonts w:ascii="Calibri" w:hAnsi="Calibri" w:cs="Calibri"/>
          <w:color w:val="000000" w:themeColor="text1"/>
          <w:szCs w:val="22"/>
        </w:rPr>
        <w:t>Acas</w:t>
      </w:r>
      <w:proofErr w:type="spellEnd"/>
      <w:r w:rsidRPr="002846E6">
        <w:rPr>
          <w:rFonts w:ascii="Calibri" w:hAnsi="Calibri" w:cs="Calibri"/>
          <w:color w:val="000000" w:themeColor="text1"/>
          <w:szCs w:val="22"/>
        </w:rPr>
        <w:t>, 2026</w:t>
      </w:r>
      <w:r w:rsidR="00357224" w:rsidRPr="002846E6">
        <w:rPr>
          <w:rFonts w:ascii="Calibri" w:hAnsi="Calibri" w:cs="Calibri"/>
          <w:color w:val="000000" w:themeColor="text1"/>
          <w:szCs w:val="22"/>
        </w:rPr>
        <w:t>a</w:t>
      </w:r>
      <w:r w:rsidRPr="002846E6">
        <w:rPr>
          <w:rFonts w:ascii="Calibri" w:hAnsi="Calibri" w:cs="Calibri"/>
          <w:color w:val="000000" w:themeColor="text1"/>
          <w:szCs w:val="22"/>
        </w:rPr>
        <w:t>).</w:t>
      </w:r>
    </w:p>
    <w:p w14:paraId="02301C15" w14:textId="4752CAD7" w:rsidR="00D029B7" w:rsidRPr="002846E6" w:rsidRDefault="00516DDF" w:rsidP="00981DA0">
      <w:pPr>
        <w:spacing w:before="240"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I completely understand your perspective on how much time regulation takes, and it’s rightful to highlight that diverse organisations feel the impact differently </w:t>
      </w:r>
      <w:r w:rsidR="006F21F6" w:rsidRPr="002846E6">
        <w:rPr>
          <w:rFonts w:ascii="Calibri" w:hAnsi="Calibri" w:cs="Calibri"/>
          <w:color w:val="000000" w:themeColor="text1"/>
          <w:szCs w:val="22"/>
        </w:rPr>
        <w:t>(People Management, 2025).</w:t>
      </w:r>
      <w:r w:rsidRPr="002846E6">
        <w:rPr>
          <w:rFonts w:ascii="Calibri" w:hAnsi="Calibri" w:cs="Calibri"/>
          <w:color w:val="000000" w:themeColor="text1"/>
          <w:szCs w:val="22"/>
        </w:rPr>
        <w:t xml:space="preserve"> For example, in a Trust of our size, with such a large workforce to support, these regulations help us maintain fairness and consistency across thousands of staff, whereas smaller employers often feel overwhelmed by the volume of legislation and the resources needed to comply (Sivasubramaniam, 2025). CIPD’s research shows that 79% of employers expect rising costs from upcoming legislative changes, with many planning to reduce headcount, cut training or slow business growth as a result (Sivasubramaniam, 2025). </w:t>
      </w:r>
      <w:r w:rsidR="00493256" w:rsidRPr="002846E6">
        <w:rPr>
          <w:rFonts w:ascii="Calibri" w:hAnsi="Calibri" w:cs="Calibri"/>
          <w:color w:val="000000" w:themeColor="text1"/>
          <w:szCs w:val="22"/>
        </w:rPr>
        <w:t>But w</w:t>
      </w:r>
      <w:r w:rsidRPr="002846E6">
        <w:rPr>
          <w:rFonts w:ascii="Calibri" w:hAnsi="Calibri" w:cs="Calibri"/>
          <w:color w:val="000000" w:themeColor="text1"/>
          <w:szCs w:val="22"/>
        </w:rPr>
        <w:t>hile these pressures are real, b</w:t>
      </w:r>
      <w:r w:rsidR="00D029B7" w:rsidRPr="002846E6">
        <w:rPr>
          <w:rFonts w:ascii="Calibri" w:hAnsi="Calibri" w:cs="Calibri"/>
          <w:color w:val="000000" w:themeColor="text1"/>
          <w:szCs w:val="22"/>
        </w:rPr>
        <w:t>y understanding this balance, we can better appreciate why regulatory work forms such a significant part of our role and how it ultimately contributes to a positive and legally sound employment environment.</w:t>
      </w:r>
    </w:p>
    <w:p w14:paraId="3A18A5DE" w14:textId="77777777" w:rsidR="00DD69AF" w:rsidRPr="002846E6" w:rsidRDefault="00DD69AF" w:rsidP="00981DA0">
      <w:pPr>
        <w:spacing w:line="360" w:lineRule="auto"/>
        <w:rPr>
          <w:rFonts w:ascii="Calibri" w:hAnsi="Calibri" w:cs="Calibri"/>
          <w:b/>
          <w:bCs/>
          <w:color w:val="000000" w:themeColor="text1"/>
          <w:szCs w:val="22"/>
        </w:rPr>
      </w:pPr>
    </w:p>
    <w:p w14:paraId="4CD3B771" w14:textId="77777777" w:rsidR="00407D86" w:rsidRPr="002846E6" w:rsidRDefault="00407D86" w:rsidP="00981DA0">
      <w:pPr>
        <w:spacing w:line="360" w:lineRule="auto"/>
        <w:rPr>
          <w:rFonts w:ascii="Calibri" w:hAnsi="Calibri" w:cs="Calibri"/>
          <w:b/>
          <w:bCs/>
          <w:color w:val="000000" w:themeColor="text1"/>
          <w:szCs w:val="22"/>
        </w:rPr>
      </w:pPr>
      <w:r w:rsidRPr="002846E6">
        <w:rPr>
          <w:rFonts w:ascii="Calibri" w:hAnsi="Calibri" w:cs="Calibri"/>
          <w:b/>
          <w:bCs/>
          <w:color w:val="000000" w:themeColor="text1"/>
          <w:szCs w:val="22"/>
        </w:rPr>
        <w:t>Email 2 (AC 1.2)</w:t>
      </w:r>
    </w:p>
    <w:p w14:paraId="1846CD53" w14:textId="7279F3B6" w:rsidR="00407D86" w:rsidRPr="002846E6" w:rsidRDefault="00407D86" w:rsidP="00981DA0">
      <w:pPr>
        <w:spacing w:line="360" w:lineRule="auto"/>
        <w:rPr>
          <w:rFonts w:ascii="Calibri" w:hAnsi="Calibri" w:cs="Calibri"/>
          <w:color w:val="000000" w:themeColor="text1"/>
          <w:szCs w:val="22"/>
        </w:rPr>
      </w:pPr>
    </w:p>
    <w:p w14:paraId="044D48E3" w14:textId="5BB15FCF" w:rsidR="00C71B34" w:rsidRPr="002846E6" w:rsidRDefault="006F21F6" w:rsidP="00981DA0">
      <w:pPr>
        <w:spacing w:line="360" w:lineRule="auto"/>
        <w:rPr>
          <w:rFonts w:ascii="Calibri" w:hAnsi="Calibri" w:cs="Calibri"/>
          <w:color w:val="000000" w:themeColor="text1"/>
          <w:szCs w:val="22"/>
        </w:rPr>
      </w:pPr>
      <w:r w:rsidRPr="002846E6">
        <w:rPr>
          <w:rFonts w:ascii="Calibri" w:hAnsi="Calibri" w:cs="Calibri"/>
          <w:color w:val="000000" w:themeColor="text1"/>
          <w:szCs w:val="22"/>
        </w:rPr>
        <w:tab/>
      </w:r>
      <w:r w:rsidR="002646A0" w:rsidRPr="002846E6">
        <w:rPr>
          <w:rFonts w:ascii="Calibri" w:hAnsi="Calibri" w:cs="Calibri"/>
          <w:color w:val="000000" w:themeColor="text1"/>
          <w:szCs w:val="22"/>
        </w:rPr>
        <w:t xml:space="preserve">To give you a clear overview </w:t>
      </w:r>
      <w:r w:rsidR="005E67BB" w:rsidRPr="002846E6">
        <w:rPr>
          <w:rFonts w:ascii="Calibri" w:hAnsi="Calibri" w:cs="Calibri"/>
          <w:color w:val="000000" w:themeColor="text1"/>
          <w:szCs w:val="22"/>
        </w:rPr>
        <w:t>grounded</w:t>
      </w:r>
      <w:r w:rsidR="002646A0" w:rsidRPr="002846E6">
        <w:rPr>
          <w:rFonts w:ascii="Calibri" w:hAnsi="Calibri" w:cs="Calibri"/>
          <w:color w:val="000000" w:themeColor="text1"/>
          <w:szCs w:val="22"/>
        </w:rPr>
        <w:t xml:space="preserve"> </w:t>
      </w:r>
      <w:r w:rsidR="005E67BB" w:rsidRPr="002846E6">
        <w:rPr>
          <w:rFonts w:ascii="Calibri" w:hAnsi="Calibri" w:cs="Calibri"/>
          <w:color w:val="000000" w:themeColor="text1"/>
          <w:szCs w:val="22"/>
        </w:rPr>
        <w:t xml:space="preserve">upon </w:t>
      </w:r>
      <w:r w:rsidR="002646A0" w:rsidRPr="002846E6">
        <w:rPr>
          <w:rFonts w:ascii="Calibri" w:hAnsi="Calibri" w:cs="Calibri"/>
          <w:color w:val="000000" w:themeColor="text1"/>
          <w:szCs w:val="22"/>
        </w:rPr>
        <w:t>factual information from CIPD (2025a), between 1973 and 2020, the United Kingdom (UK) was part of the European Union (EU), and during this period it aligned its legislation with the EU</w:t>
      </w:r>
      <w:r w:rsidR="005E67BB" w:rsidRPr="002846E6">
        <w:rPr>
          <w:rFonts w:ascii="Calibri" w:hAnsi="Calibri" w:cs="Calibri"/>
          <w:color w:val="000000" w:themeColor="text1"/>
          <w:szCs w:val="22"/>
        </w:rPr>
        <w:t xml:space="preserve"> to specific </w:t>
      </w:r>
      <w:r w:rsidR="002646A0" w:rsidRPr="002846E6">
        <w:rPr>
          <w:rFonts w:ascii="Calibri" w:hAnsi="Calibri" w:cs="Calibri"/>
          <w:color w:val="000000" w:themeColor="text1"/>
          <w:szCs w:val="22"/>
        </w:rPr>
        <w:t>areas of trade</w:t>
      </w:r>
      <w:r w:rsidR="008F7BA6" w:rsidRPr="002846E6">
        <w:rPr>
          <w:rFonts w:ascii="Calibri" w:hAnsi="Calibri" w:cs="Calibri"/>
          <w:color w:val="000000" w:themeColor="text1"/>
          <w:szCs w:val="22"/>
        </w:rPr>
        <w:t xml:space="preserve">. </w:t>
      </w:r>
      <w:r w:rsidR="005E67BB" w:rsidRPr="002846E6">
        <w:rPr>
          <w:rFonts w:ascii="Calibri" w:hAnsi="Calibri" w:cs="Calibri"/>
          <w:color w:val="000000" w:themeColor="text1"/>
          <w:szCs w:val="22"/>
        </w:rPr>
        <w:t xml:space="preserve">For many years, UK courts and tribunals used both UK and EU employment law, and when the meaning of an EU rule was unclear, they could query this with the </w:t>
      </w:r>
      <w:r w:rsidR="005A11D8" w:rsidRPr="002846E6">
        <w:rPr>
          <w:rFonts w:ascii="Calibri" w:hAnsi="Calibri" w:cs="Calibri"/>
          <w:color w:val="000000" w:themeColor="text1"/>
          <w:szCs w:val="22"/>
        </w:rPr>
        <w:t>European Court of Justice (</w:t>
      </w:r>
      <w:r w:rsidR="005E67BB" w:rsidRPr="002846E6">
        <w:rPr>
          <w:rFonts w:ascii="Calibri" w:hAnsi="Calibri" w:cs="Calibri"/>
          <w:color w:val="000000" w:themeColor="text1"/>
          <w:szCs w:val="22"/>
        </w:rPr>
        <w:t>ECJ</w:t>
      </w:r>
      <w:r w:rsidR="005A11D8" w:rsidRPr="002846E6">
        <w:rPr>
          <w:rFonts w:ascii="Calibri" w:hAnsi="Calibri" w:cs="Calibri"/>
          <w:color w:val="000000" w:themeColor="text1"/>
          <w:szCs w:val="22"/>
        </w:rPr>
        <w:t>)</w:t>
      </w:r>
      <w:r w:rsidR="005E67BB" w:rsidRPr="002846E6">
        <w:rPr>
          <w:rFonts w:ascii="Calibri" w:hAnsi="Calibri" w:cs="Calibri"/>
          <w:color w:val="000000" w:themeColor="text1"/>
          <w:szCs w:val="22"/>
        </w:rPr>
        <w:t>, which provided clarification for UK courts to apply when reaching their final judgment.</w:t>
      </w:r>
      <w:r w:rsidR="00D10A09" w:rsidRPr="002846E6">
        <w:rPr>
          <w:rFonts w:ascii="Calibri" w:hAnsi="Calibri" w:cs="Calibri"/>
          <w:color w:val="000000" w:themeColor="text1"/>
          <w:szCs w:val="22"/>
        </w:rPr>
        <w:t xml:space="preserve"> This meant the ECJ had a significant influence over the decisions being made with regards to UK law</w:t>
      </w:r>
      <w:r w:rsidR="009E01FB" w:rsidRPr="002846E6">
        <w:rPr>
          <w:rFonts w:ascii="Calibri" w:hAnsi="Calibri" w:cs="Calibri"/>
          <w:color w:val="000000" w:themeColor="text1"/>
          <w:szCs w:val="22"/>
        </w:rPr>
        <w:t xml:space="preserve">. </w:t>
      </w:r>
    </w:p>
    <w:p w14:paraId="70377533" w14:textId="77777777" w:rsidR="002646A0" w:rsidRPr="002846E6" w:rsidRDefault="002646A0" w:rsidP="00981DA0">
      <w:pPr>
        <w:spacing w:line="360" w:lineRule="auto"/>
        <w:rPr>
          <w:rFonts w:ascii="Calibri" w:hAnsi="Calibri" w:cs="Calibri"/>
          <w:color w:val="000000" w:themeColor="text1"/>
          <w:szCs w:val="22"/>
        </w:rPr>
      </w:pPr>
    </w:p>
    <w:p w14:paraId="5BCB9ACD" w14:textId="22E38B63" w:rsidR="0047650C" w:rsidRPr="002846E6" w:rsidRDefault="002646A0" w:rsidP="00B3620F">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In 2020, the UK then left the EU following the Brexit agreement</w:t>
      </w:r>
      <w:r w:rsidR="00D10A09" w:rsidRPr="002846E6">
        <w:rPr>
          <w:rFonts w:ascii="Calibri" w:hAnsi="Calibri" w:cs="Calibri"/>
          <w:color w:val="000000" w:themeColor="text1"/>
          <w:szCs w:val="22"/>
        </w:rPr>
        <w:t xml:space="preserve">, </w:t>
      </w:r>
      <w:r w:rsidRPr="002846E6">
        <w:rPr>
          <w:rFonts w:ascii="Calibri" w:hAnsi="Calibri" w:cs="Calibri"/>
          <w:color w:val="000000" w:themeColor="text1"/>
          <w:szCs w:val="22"/>
        </w:rPr>
        <w:t>which included a trade deal</w:t>
      </w:r>
      <w:r w:rsidR="009349C6" w:rsidRPr="002846E6">
        <w:rPr>
          <w:rFonts w:ascii="Calibri" w:hAnsi="Calibri" w:cs="Calibri"/>
          <w:color w:val="000000" w:themeColor="text1"/>
          <w:szCs w:val="22"/>
        </w:rPr>
        <w:t xml:space="preserve"> (CIPD, 2025a)</w:t>
      </w:r>
      <w:r w:rsidR="004C6903" w:rsidRPr="002846E6">
        <w:rPr>
          <w:rFonts w:ascii="Calibri" w:hAnsi="Calibri" w:cs="Calibri"/>
          <w:color w:val="000000" w:themeColor="text1"/>
          <w:szCs w:val="22"/>
        </w:rPr>
        <w:t>.</w:t>
      </w:r>
      <w:r w:rsidR="00D3749F" w:rsidRPr="002846E6">
        <w:rPr>
          <w:rFonts w:ascii="Calibri" w:hAnsi="Calibri" w:cs="Calibri"/>
          <w:color w:val="000000" w:themeColor="text1"/>
          <w:szCs w:val="22"/>
        </w:rPr>
        <w:t xml:space="preserve"> </w:t>
      </w:r>
      <w:r w:rsidR="008164E7" w:rsidRPr="002846E6">
        <w:rPr>
          <w:rFonts w:ascii="Calibri" w:hAnsi="Calibri" w:cs="Calibri"/>
          <w:color w:val="000000" w:themeColor="text1"/>
          <w:szCs w:val="22"/>
        </w:rPr>
        <w:t>The European Union Withdrawn Act 2018 ultimately froze all EU laws and ECJ rulings, meaning</w:t>
      </w:r>
      <w:r w:rsidR="004C6903" w:rsidRPr="002846E6">
        <w:rPr>
          <w:rFonts w:ascii="Calibri" w:hAnsi="Calibri" w:cs="Calibri"/>
          <w:color w:val="000000" w:themeColor="text1"/>
          <w:szCs w:val="22"/>
        </w:rPr>
        <w:t xml:space="preserve"> the UK </w:t>
      </w:r>
      <w:r w:rsidR="009349C6" w:rsidRPr="002846E6">
        <w:rPr>
          <w:rFonts w:ascii="Calibri" w:hAnsi="Calibri" w:cs="Calibri"/>
          <w:color w:val="000000" w:themeColor="text1"/>
          <w:szCs w:val="22"/>
        </w:rPr>
        <w:t>were no longer bound to their rulings</w:t>
      </w:r>
      <w:r w:rsidR="0028135F" w:rsidRPr="002846E6">
        <w:rPr>
          <w:rFonts w:ascii="Calibri" w:hAnsi="Calibri" w:cs="Calibri"/>
          <w:color w:val="000000" w:themeColor="text1"/>
          <w:szCs w:val="22"/>
        </w:rPr>
        <w:t>,</w:t>
      </w:r>
      <w:r w:rsidR="009349C6" w:rsidRPr="002846E6">
        <w:rPr>
          <w:rFonts w:ascii="Calibri" w:hAnsi="Calibri" w:cs="Calibri"/>
          <w:color w:val="000000" w:themeColor="text1"/>
          <w:szCs w:val="22"/>
        </w:rPr>
        <w:t xml:space="preserve"> </w:t>
      </w:r>
      <w:r w:rsidR="00837451" w:rsidRPr="002846E6">
        <w:rPr>
          <w:rFonts w:ascii="Calibri" w:hAnsi="Calibri" w:cs="Calibri"/>
          <w:color w:val="000000" w:themeColor="text1"/>
          <w:szCs w:val="22"/>
        </w:rPr>
        <w:t>giving the UK</w:t>
      </w:r>
      <w:r w:rsidR="009349C6" w:rsidRPr="002846E6">
        <w:rPr>
          <w:rFonts w:ascii="Calibri" w:hAnsi="Calibri" w:cs="Calibri"/>
          <w:color w:val="000000" w:themeColor="text1"/>
          <w:szCs w:val="22"/>
        </w:rPr>
        <w:t xml:space="preserve"> more freedom to make changes to legislation and </w:t>
      </w:r>
      <w:r w:rsidR="004C6903" w:rsidRPr="002846E6">
        <w:rPr>
          <w:rFonts w:ascii="Calibri" w:hAnsi="Calibri" w:cs="Calibri"/>
          <w:color w:val="000000" w:themeColor="text1"/>
          <w:szCs w:val="22"/>
        </w:rPr>
        <w:t xml:space="preserve">ultimately amend or replace retained EU laws </w:t>
      </w:r>
      <w:r w:rsidR="00837451" w:rsidRPr="002846E6">
        <w:rPr>
          <w:rFonts w:ascii="Calibri" w:hAnsi="Calibri" w:cs="Calibri"/>
          <w:color w:val="000000" w:themeColor="text1"/>
          <w:szCs w:val="22"/>
        </w:rPr>
        <w:t xml:space="preserve">if desired </w:t>
      </w:r>
      <w:r w:rsidR="009349C6" w:rsidRPr="002846E6">
        <w:rPr>
          <w:rFonts w:ascii="Calibri" w:hAnsi="Calibri" w:cs="Calibri"/>
          <w:color w:val="000000" w:themeColor="text1"/>
          <w:szCs w:val="22"/>
        </w:rPr>
        <w:t>(Daniels, 2025)</w:t>
      </w:r>
      <w:r w:rsidR="004C6903" w:rsidRPr="002846E6">
        <w:rPr>
          <w:rFonts w:ascii="Calibri" w:hAnsi="Calibri" w:cs="Calibri"/>
          <w:color w:val="000000" w:themeColor="text1"/>
          <w:szCs w:val="22"/>
        </w:rPr>
        <w:t xml:space="preserve">. </w:t>
      </w:r>
      <w:r w:rsidR="009E01FB" w:rsidRPr="002846E6">
        <w:rPr>
          <w:rFonts w:ascii="Calibri" w:hAnsi="Calibri" w:cs="Calibri"/>
          <w:color w:val="000000" w:themeColor="text1"/>
          <w:szCs w:val="22"/>
        </w:rPr>
        <w:t>From January 2021 the UK Supreme Court</w:t>
      </w:r>
      <w:r w:rsidR="00981DA0" w:rsidRPr="002846E6">
        <w:rPr>
          <w:rFonts w:ascii="Calibri" w:hAnsi="Calibri" w:cs="Calibri"/>
          <w:color w:val="000000" w:themeColor="text1"/>
          <w:szCs w:val="22"/>
        </w:rPr>
        <w:t xml:space="preserve"> (UKSC)</w:t>
      </w:r>
      <w:r w:rsidR="009E01FB" w:rsidRPr="002846E6">
        <w:rPr>
          <w:rFonts w:ascii="Calibri" w:hAnsi="Calibri" w:cs="Calibri"/>
          <w:color w:val="000000" w:themeColor="text1"/>
          <w:szCs w:val="22"/>
        </w:rPr>
        <w:t xml:space="preserve"> regained full authority over UK law, meaning </w:t>
      </w:r>
      <w:r w:rsidR="00837451" w:rsidRPr="002846E6">
        <w:rPr>
          <w:rFonts w:ascii="Calibri" w:hAnsi="Calibri" w:cs="Calibri"/>
          <w:color w:val="000000" w:themeColor="text1"/>
          <w:szCs w:val="22"/>
        </w:rPr>
        <w:t>a</w:t>
      </w:r>
      <w:r w:rsidR="00D3749F" w:rsidRPr="002846E6">
        <w:rPr>
          <w:rFonts w:ascii="Calibri" w:hAnsi="Calibri" w:cs="Calibri"/>
          <w:color w:val="000000" w:themeColor="text1"/>
          <w:szCs w:val="22"/>
        </w:rPr>
        <w:t xml:space="preserve">lmost all existing UK and EU derived employment laws remain good law, </w:t>
      </w:r>
      <w:r w:rsidR="009E01FB" w:rsidRPr="002846E6">
        <w:rPr>
          <w:rFonts w:ascii="Calibri" w:hAnsi="Calibri" w:cs="Calibri"/>
          <w:color w:val="000000" w:themeColor="text1"/>
          <w:szCs w:val="22"/>
        </w:rPr>
        <w:t xml:space="preserve">however, some </w:t>
      </w:r>
      <w:r w:rsidR="00A71A25" w:rsidRPr="002846E6">
        <w:rPr>
          <w:rFonts w:ascii="Calibri" w:hAnsi="Calibri" w:cs="Calibri"/>
          <w:color w:val="000000" w:themeColor="text1"/>
          <w:szCs w:val="22"/>
        </w:rPr>
        <w:t>decisions made</w:t>
      </w:r>
      <w:r w:rsidR="009E01FB" w:rsidRPr="002846E6">
        <w:rPr>
          <w:rFonts w:ascii="Calibri" w:hAnsi="Calibri" w:cs="Calibri"/>
          <w:color w:val="000000" w:themeColor="text1"/>
          <w:szCs w:val="22"/>
        </w:rPr>
        <w:t xml:space="preserve"> by the ECJ still apply as these decisions have yet to be overturned by changes in UK law</w:t>
      </w:r>
      <w:r w:rsidR="00A71A25" w:rsidRPr="002846E6">
        <w:rPr>
          <w:rFonts w:ascii="Calibri" w:hAnsi="Calibri" w:cs="Calibri"/>
          <w:color w:val="000000" w:themeColor="text1"/>
          <w:szCs w:val="22"/>
        </w:rPr>
        <w:t xml:space="preserve"> (CIPD, 2025a)</w:t>
      </w:r>
      <w:r w:rsidR="009E01FB" w:rsidRPr="002846E6">
        <w:rPr>
          <w:rFonts w:ascii="Calibri" w:hAnsi="Calibri" w:cs="Calibri"/>
          <w:color w:val="000000" w:themeColor="text1"/>
          <w:szCs w:val="22"/>
        </w:rPr>
        <w:t xml:space="preserve">. </w:t>
      </w:r>
      <w:r w:rsidR="00834533" w:rsidRPr="002846E6">
        <w:rPr>
          <w:rFonts w:ascii="Calibri" w:hAnsi="Calibri" w:cs="Calibri"/>
          <w:color w:val="000000" w:themeColor="text1"/>
          <w:szCs w:val="22"/>
        </w:rPr>
        <w:t>Good law simply means that the legal rule or judgment is still valid, still applies, and can still be relied on by courts and professionals</w:t>
      </w:r>
      <w:r w:rsidR="00837451" w:rsidRPr="002846E6">
        <w:rPr>
          <w:rFonts w:ascii="Calibri" w:hAnsi="Calibri" w:cs="Calibri"/>
          <w:color w:val="000000" w:themeColor="text1"/>
          <w:szCs w:val="22"/>
        </w:rPr>
        <w:t xml:space="preserve"> (Daniels, 2025)</w:t>
      </w:r>
      <w:r w:rsidR="00834533" w:rsidRPr="002846E6">
        <w:rPr>
          <w:rFonts w:ascii="Calibri" w:hAnsi="Calibri" w:cs="Calibri"/>
          <w:color w:val="000000" w:themeColor="text1"/>
          <w:szCs w:val="22"/>
        </w:rPr>
        <w:t>.</w:t>
      </w:r>
      <w:r w:rsidR="00DE3973" w:rsidRPr="002846E6">
        <w:rPr>
          <w:rFonts w:ascii="Calibri" w:hAnsi="Calibri" w:cs="Calibri"/>
          <w:color w:val="000000" w:themeColor="text1"/>
          <w:szCs w:val="22"/>
        </w:rPr>
        <w:t xml:space="preserve"> </w:t>
      </w:r>
    </w:p>
    <w:p w14:paraId="0D5FD192" w14:textId="77777777" w:rsidR="00D32949" w:rsidRPr="002846E6" w:rsidRDefault="00D32949" w:rsidP="00981DA0">
      <w:pPr>
        <w:spacing w:line="360" w:lineRule="auto"/>
        <w:ind w:firstLine="720"/>
        <w:rPr>
          <w:rFonts w:ascii="Calibri" w:hAnsi="Calibri" w:cs="Calibri"/>
          <w:color w:val="000000" w:themeColor="text1"/>
          <w:szCs w:val="22"/>
        </w:rPr>
      </w:pPr>
    </w:p>
    <w:p w14:paraId="3736F457" w14:textId="3646DE7B" w:rsidR="00D32949" w:rsidRPr="002846E6" w:rsidRDefault="00D32949"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To show an example and relate it to the context of our NHS Trust, figure 1 outlines the court structure for employment</w:t>
      </w:r>
      <w:r w:rsidRPr="002846E6">
        <w:rPr>
          <w:rFonts w:ascii="Calibri" w:hAnsi="Calibri" w:cs="Calibri"/>
          <w:color w:val="000000" w:themeColor="text1"/>
          <w:szCs w:val="22"/>
        </w:rPr>
        <w:noBreakHyphen/>
        <w:t>related claims, where most employment disputes fall under the remit of civil law (Daniels, 2025, p.6).</w:t>
      </w:r>
    </w:p>
    <w:p w14:paraId="63F7C078" w14:textId="77777777" w:rsidR="00D167F6" w:rsidRPr="002846E6" w:rsidRDefault="00D167F6" w:rsidP="00981DA0">
      <w:pPr>
        <w:spacing w:line="360" w:lineRule="auto"/>
        <w:ind w:firstLine="720"/>
        <w:rPr>
          <w:rFonts w:ascii="Calibri" w:hAnsi="Calibri" w:cs="Calibri"/>
          <w:color w:val="000000" w:themeColor="text1"/>
          <w:szCs w:val="22"/>
        </w:rPr>
      </w:pPr>
    </w:p>
    <w:p w14:paraId="1CC81A79" w14:textId="5202BC73" w:rsidR="00D32949" w:rsidRPr="002846E6" w:rsidRDefault="00D32949" w:rsidP="00981DA0">
      <w:pPr>
        <w:spacing w:line="360" w:lineRule="auto"/>
        <w:ind w:firstLine="720"/>
        <w:rPr>
          <w:rFonts w:ascii="Calibri" w:hAnsi="Calibri" w:cs="Calibri"/>
          <w:color w:val="000000" w:themeColor="text1"/>
          <w:szCs w:val="22"/>
        </w:rPr>
      </w:pPr>
      <w:r w:rsidRPr="002846E6">
        <w:rPr>
          <w:rFonts w:ascii="Calibri" w:hAnsi="Calibri" w:cs="Calibri"/>
          <w:noProof/>
          <w:color w:val="000000" w:themeColor="text1"/>
          <w:szCs w:val="22"/>
        </w:rPr>
        <w:drawing>
          <wp:anchor distT="0" distB="0" distL="114300" distR="114300" simplePos="0" relativeHeight="251659264" behindDoc="1" locked="0" layoutInCell="1" allowOverlap="1" wp14:anchorId="42BEC4B0" wp14:editId="7396D356">
            <wp:simplePos x="0" y="0"/>
            <wp:positionH relativeFrom="margin">
              <wp:align>center</wp:align>
            </wp:positionH>
            <wp:positionV relativeFrom="paragraph">
              <wp:posOffset>50165</wp:posOffset>
            </wp:positionV>
            <wp:extent cx="2159000" cy="2590800"/>
            <wp:effectExtent l="19050" t="19050" r="12700" b="19050"/>
            <wp:wrapTight wrapText="bothSides">
              <wp:wrapPolygon edited="0">
                <wp:start x="-191" y="-159"/>
                <wp:lineTo x="-191" y="21600"/>
                <wp:lineTo x="21536" y="21600"/>
                <wp:lineTo x="21536" y="-159"/>
                <wp:lineTo x="-191" y="-159"/>
              </wp:wrapPolygon>
            </wp:wrapTight>
            <wp:docPr id="1575079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079467" name=""/>
                    <pic:cNvPicPr/>
                  </pic:nvPicPr>
                  <pic:blipFill>
                    <a:blip r:embed="rId8">
                      <a:extLst>
                        <a:ext uri="{28A0092B-C50C-407E-A947-70E740481C1C}">
                          <a14:useLocalDpi xmlns:a14="http://schemas.microsoft.com/office/drawing/2010/main" val="0"/>
                        </a:ext>
                      </a:extLst>
                    </a:blip>
                    <a:stretch>
                      <a:fillRect/>
                    </a:stretch>
                  </pic:blipFill>
                  <pic:spPr>
                    <a:xfrm>
                      <a:off x="0" y="0"/>
                      <a:ext cx="2159000" cy="25908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D432A6C" w14:textId="36A423EB" w:rsidR="0047650C" w:rsidRPr="002846E6" w:rsidRDefault="0047650C" w:rsidP="00981DA0">
      <w:pPr>
        <w:spacing w:line="360" w:lineRule="auto"/>
        <w:ind w:firstLine="720"/>
        <w:rPr>
          <w:rFonts w:ascii="Calibri" w:hAnsi="Calibri" w:cs="Calibri"/>
          <w:color w:val="000000" w:themeColor="text1"/>
          <w:szCs w:val="22"/>
        </w:rPr>
      </w:pPr>
    </w:p>
    <w:p w14:paraId="59AEE15C" w14:textId="77777777" w:rsidR="00D32949" w:rsidRPr="002846E6" w:rsidRDefault="00D32949" w:rsidP="00981DA0">
      <w:pPr>
        <w:spacing w:line="360" w:lineRule="auto"/>
        <w:ind w:firstLine="720"/>
        <w:rPr>
          <w:rFonts w:ascii="Calibri" w:hAnsi="Calibri" w:cs="Calibri"/>
          <w:color w:val="000000" w:themeColor="text1"/>
          <w:szCs w:val="22"/>
        </w:rPr>
      </w:pPr>
    </w:p>
    <w:p w14:paraId="51137176" w14:textId="77777777" w:rsidR="00D32949" w:rsidRPr="002846E6" w:rsidRDefault="00D32949" w:rsidP="00981DA0">
      <w:pPr>
        <w:spacing w:line="360" w:lineRule="auto"/>
        <w:ind w:firstLine="720"/>
        <w:rPr>
          <w:rFonts w:ascii="Calibri" w:hAnsi="Calibri" w:cs="Calibri"/>
          <w:color w:val="000000" w:themeColor="text1"/>
          <w:szCs w:val="22"/>
        </w:rPr>
      </w:pPr>
    </w:p>
    <w:p w14:paraId="52D7879E" w14:textId="77777777" w:rsidR="00D32949" w:rsidRPr="002846E6" w:rsidRDefault="00D32949" w:rsidP="00981DA0">
      <w:pPr>
        <w:spacing w:line="360" w:lineRule="auto"/>
        <w:ind w:firstLine="720"/>
        <w:rPr>
          <w:rFonts w:ascii="Calibri" w:hAnsi="Calibri" w:cs="Calibri"/>
          <w:color w:val="000000" w:themeColor="text1"/>
          <w:szCs w:val="22"/>
        </w:rPr>
      </w:pPr>
    </w:p>
    <w:p w14:paraId="48C7231F" w14:textId="77777777" w:rsidR="00D32949" w:rsidRPr="002846E6" w:rsidRDefault="00D32949" w:rsidP="00981DA0">
      <w:pPr>
        <w:spacing w:line="360" w:lineRule="auto"/>
        <w:ind w:firstLine="720"/>
        <w:rPr>
          <w:rFonts w:ascii="Calibri" w:hAnsi="Calibri" w:cs="Calibri"/>
          <w:color w:val="000000" w:themeColor="text1"/>
          <w:szCs w:val="22"/>
        </w:rPr>
      </w:pPr>
    </w:p>
    <w:p w14:paraId="50464BCE" w14:textId="77777777" w:rsidR="00D32949" w:rsidRPr="002846E6" w:rsidRDefault="00D32949" w:rsidP="00981DA0">
      <w:pPr>
        <w:spacing w:line="360" w:lineRule="auto"/>
        <w:ind w:firstLine="720"/>
        <w:rPr>
          <w:rFonts w:ascii="Calibri" w:hAnsi="Calibri" w:cs="Calibri"/>
          <w:color w:val="000000" w:themeColor="text1"/>
          <w:szCs w:val="22"/>
        </w:rPr>
      </w:pPr>
    </w:p>
    <w:p w14:paraId="565777F4" w14:textId="77777777" w:rsidR="006E1271" w:rsidRPr="002846E6" w:rsidRDefault="006E1271" w:rsidP="00981DA0">
      <w:pPr>
        <w:pStyle w:val="Caption"/>
        <w:spacing w:after="0" w:line="360" w:lineRule="auto"/>
        <w:jc w:val="center"/>
        <w:rPr>
          <w:rFonts w:ascii="Calibri" w:hAnsi="Calibri" w:cs="Calibri"/>
          <w:color w:val="000000" w:themeColor="text1"/>
          <w:sz w:val="22"/>
          <w:szCs w:val="22"/>
        </w:rPr>
      </w:pPr>
    </w:p>
    <w:p w14:paraId="791F684D" w14:textId="77777777" w:rsidR="006E1271" w:rsidRPr="002846E6" w:rsidRDefault="006E1271" w:rsidP="00981DA0">
      <w:pPr>
        <w:pStyle w:val="Caption"/>
        <w:spacing w:after="0" w:line="360" w:lineRule="auto"/>
        <w:jc w:val="center"/>
        <w:rPr>
          <w:rFonts w:ascii="Calibri" w:hAnsi="Calibri" w:cs="Calibri"/>
          <w:color w:val="000000" w:themeColor="text1"/>
          <w:sz w:val="22"/>
          <w:szCs w:val="22"/>
        </w:rPr>
      </w:pPr>
    </w:p>
    <w:p w14:paraId="75DC7D45" w14:textId="77777777" w:rsidR="006E1271" w:rsidRPr="002846E6" w:rsidRDefault="006E1271" w:rsidP="00981DA0">
      <w:pPr>
        <w:pStyle w:val="Caption"/>
        <w:spacing w:after="0" w:line="360" w:lineRule="auto"/>
        <w:jc w:val="center"/>
        <w:rPr>
          <w:rFonts w:ascii="Calibri" w:hAnsi="Calibri" w:cs="Calibri"/>
          <w:color w:val="000000" w:themeColor="text1"/>
          <w:sz w:val="22"/>
          <w:szCs w:val="22"/>
        </w:rPr>
      </w:pPr>
    </w:p>
    <w:p w14:paraId="7B5F315D" w14:textId="77777777" w:rsidR="006E1271" w:rsidRPr="002846E6" w:rsidRDefault="006E1271" w:rsidP="00981DA0">
      <w:pPr>
        <w:pStyle w:val="Caption"/>
        <w:spacing w:after="0" w:line="360" w:lineRule="auto"/>
        <w:jc w:val="center"/>
        <w:rPr>
          <w:rFonts w:ascii="Calibri" w:hAnsi="Calibri" w:cs="Calibri"/>
          <w:color w:val="000000" w:themeColor="text1"/>
          <w:sz w:val="22"/>
          <w:szCs w:val="22"/>
        </w:rPr>
      </w:pPr>
    </w:p>
    <w:p w14:paraId="31BB53E9" w14:textId="15334B6A" w:rsidR="006E1271" w:rsidRPr="002846E6" w:rsidRDefault="00D32949" w:rsidP="00981DA0">
      <w:pPr>
        <w:pStyle w:val="Caption"/>
        <w:spacing w:after="0" w:line="360" w:lineRule="auto"/>
        <w:jc w:val="center"/>
        <w:rPr>
          <w:rFonts w:ascii="Calibri" w:hAnsi="Calibri" w:cs="Calibri"/>
          <w:color w:val="000000" w:themeColor="text1"/>
          <w:sz w:val="22"/>
          <w:szCs w:val="22"/>
        </w:rPr>
      </w:pPr>
      <w:r w:rsidRPr="002846E6">
        <w:rPr>
          <w:rFonts w:ascii="Calibri" w:hAnsi="Calibri" w:cs="Calibri"/>
          <w:color w:val="000000" w:themeColor="text1"/>
          <w:sz w:val="22"/>
          <w:szCs w:val="22"/>
        </w:rPr>
        <w:t xml:space="preserve">Figure </w:t>
      </w:r>
      <w:r w:rsidRPr="002846E6">
        <w:rPr>
          <w:rFonts w:ascii="Calibri" w:hAnsi="Calibri" w:cs="Calibri"/>
          <w:color w:val="000000" w:themeColor="text1"/>
          <w:sz w:val="22"/>
          <w:szCs w:val="22"/>
        </w:rPr>
        <w:fldChar w:fldCharType="begin"/>
      </w:r>
      <w:r w:rsidRPr="002846E6">
        <w:rPr>
          <w:rFonts w:ascii="Calibri" w:hAnsi="Calibri" w:cs="Calibri"/>
          <w:color w:val="000000" w:themeColor="text1"/>
          <w:sz w:val="22"/>
          <w:szCs w:val="22"/>
        </w:rPr>
        <w:instrText xml:space="preserve"> SEQ Figure \* ARABIC </w:instrText>
      </w:r>
      <w:r w:rsidRPr="002846E6">
        <w:rPr>
          <w:rFonts w:ascii="Calibri" w:hAnsi="Calibri" w:cs="Calibri"/>
          <w:color w:val="000000" w:themeColor="text1"/>
          <w:sz w:val="22"/>
          <w:szCs w:val="22"/>
        </w:rPr>
        <w:fldChar w:fldCharType="separate"/>
      </w:r>
      <w:r w:rsidR="00E82A50" w:rsidRPr="002846E6">
        <w:rPr>
          <w:rFonts w:ascii="Calibri" w:hAnsi="Calibri" w:cs="Calibri"/>
          <w:noProof/>
          <w:color w:val="000000" w:themeColor="text1"/>
          <w:sz w:val="22"/>
          <w:szCs w:val="22"/>
        </w:rPr>
        <w:t>1</w:t>
      </w:r>
      <w:r w:rsidRPr="002846E6">
        <w:rPr>
          <w:rFonts w:ascii="Calibri" w:hAnsi="Calibri" w:cs="Calibri"/>
          <w:color w:val="000000" w:themeColor="text1"/>
          <w:sz w:val="22"/>
          <w:szCs w:val="22"/>
        </w:rPr>
        <w:fldChar w:fldCharType="end"/>
      </w:r>
      <w:r w:rsidRPr="002846E6">
        <w:rPr>
          <w:rFonts w:ascii="Calibri" w:hAnsi="Calibri" w:cs="Calibri"/>
          <w:color w:val="000000" w:themeColor="text1"/>
          <w:sz w:val="22"/>
          <w:szCs w:val="22"/>
        </w:rPr>
        <w:t>: Court System for Employment-Related Claims (Daniels, pp 6, 2025)</w:t>
      </w:r>
    </w:p>
    <w:p w14:paraId="7958E0FA" w14:textId="77777777" w:rsidR="006E1271" w:rsidRPr="002846E6" w:rsidRDefault="006E1271" w:rsidP="00981DA0">
      <w:pPr>
        <w:spacing w:line="360" w:lineRule="auto"/>
        <w:rPr>
          <w:rFonts w:ascii="Calibri" w:hAnsi="Calibri" w:cs="Calibri"/>
          <w:color w:val="000000" w:themeColor="text1"/>
          <w:szCs w:val="22"/>
        </w:rPr>
      </w:pPr>
    </w:p>
    <w:p w14:paraId="4336BBEB" w14:textId="73EBE7C0" w:rsidR="0047650C" w:rsidRPr="002846E6" w:rsidRDefault="00D32949"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Daniels (2025) explains any employment claim must be based on a point of law, meaning the employee believes a legal right has been breached</w:t>
      </w:r>
      <w:r w:rsidR="00981DA0" w:rsidRPr="002846E6">
        <w:rPr>
          <w:rFonts w:ascii="Calibri" w:hAnsi="Calibri" w:cs="Calibri"/>
          <w:color w:val="000000" w:themeColor="text1"/>
          <w:szCs w:val="22"/>
        </w:rPr>
        <w:t xml:space="preserve"> and, in most cases,</w:t>
      </w:r>
      <w:r w:rsidRPr="002846E6">
        <w:rPr>
          <w:rFonts w:ascii="Calibri" w:hAnsi="Calibri" w:cs="Calibri"/>
          <w:color w:val="000000" w:themeColor="text1"/>
          <w:szCs w:val="22"/>
        </w:rPr>
        <w:t xml:space="preserve"> start </w:t>
      </w:r>
      <w:r w:rsidR="00981DA0" w:rsidRPr="002846E6">
        <w:rPr>
          <w:rFonts w:ascii="Calibri" w:hAnsi="Calibri" w:cs="Calibri"/>
          <w:color w:val="000000" w:themeColor="text1"/>
          <w:szCs w:val="22"/>
        </w:rPr>
        <w:t>with an</w:t>
      </w:r>
      <w:r w:rsidRPr="002846E6">
        <w:rPr>
          <w:rFonts w:ascii="Calibri" w:hAnsi="Calibri" w:cs="Calibri"/>
          <w:color w:val="000000" w:themeColor="text1"/>
          <w:szCs w:val="22"/>
        </w:rPr>
        <w:t xml:space="preserve"> </w:t>
      </w:r>
      <w:r w:rsidR="00981DA0" w:rsidRPr="002846E6">
        <w:rPr>
          <w:rFonts w:ascii="Calibri" w:hAnsi="Calibri" w:cs="Calibri"/>
          <w:color w:val="000000" w:themeColor="text1"/>
          <w:szCs w:val="22"/>
        </w:rPr>
        <w:t>e</w:t>
      </w:r>
      <w:r w:rsidRPr="002846E6">
        <w:rPr>
          <w:rFonts w:ascii="Calibri" w:hAnsi="Calibri" w:cs="Calibri"/>
          <w:color w:val="000000" w:themeColor="text1"/>
          <w:szCs w:val="22"/>
        </w:rPr>
        <w:t xml:space="preserve">mployment </w:t>
      </w:r>
      <w:r w:rsidR="00981DA0" w:rsidRPr="002846E6">
        <w:rPr>
          <w:rFonts w:ascii="Calibri" w:hAnsi="Calibri" w:cs="Calibri"/>
          <w:color w:val="000000" w:themeColor="text1"/>
          <w:szCs w:val="22"/>
        </w:rPr>
        <w:t>t</w:t>
      </w:r>
      <w:r w:rsidRPr="002846E6">
        <w:rPr>
          <w:rFonts w:ascii="Calibri" w:hAnsi="Calibri" w:cs="Calibri"/>
          <w:color w:val="000000" w:themeColor="text1"/>
          <w:szCs w:val="22"/>
        </w:rPr>
        <w:t>ribunal, which hears disputes such as unfair dismissal, discrimination or pay issues. For example, if</w:t>
      </w:r>
      <w:r w:rsidR="006C62AE" w:rsidRPr="002846E6">
        <w:rPr>
          <w:rFonts w:ascii="Calibri" w:hAnsi="Calibri" w:cs="Calibri"/>
          <w:color w:val="000000" w:themeColor="text1"/>
          <w:szCs w:val="22"/>
        </w:rPr>
        <w:t xml:space="preserve"> our</w:t>
      </w:r>
      <w:r w:rsidRPr="002846E6">
        <w:rPr>
          <w:rFonts w:ascii="Calibri" w:hAnsi="Calibri" w:cs="Calibri"/>
          <w:color w:val="000000" w:themeColor="text1"/>
          <w:szCs w:val="22"/>
        </w:rPr>
        <w:t xml:space="preserve"> NHS Trust dismissed an employee and the tribunal found the dismissal unfair, the Trust could only challenge that outcome if it believed the tribunal had misapplied the law; the case could then progress through the appeal courts following this structure.</w:t>
      </w:r>
      <w:r w:rsidR="006C62AE" w:rsidRPr="002846E6">
        <w:rPr>
          <w:rFonts w:ascii="Calibri" w:hAnsi="Calibri" w:cs="Calibri"/>
          <w:color w:val="000000" w:themeColor="text1"/>
          <w:szCs w:val="22"/>
        </w:rPr>
        <w:t xml:space="preserve"> </w:t>
      </w:r>
    </w:p>
    <w:p w14:paraId="38729528" w14:textId="77777777" w:rsidR="00C71B34" w:rsidRPr="002846E6" w:rsidRDefault="00C71B34" w:rsidP="00981DA0">
      <w:pPr>
        <w:spacing w:line="360" w:lineRule="auto"/>
        <w:rPr>
          <w:rFonts w:ascii="Calibri" w:hAnsi="Calibri" w:cs="Calibri"/>
          <w:b/>
          <w:bCs/>
          <w:color w:val="000000" w:themeColor="text1"/>
          <w:szCs w:val="22"/>
        </w:rPr>
      </w:pPr>
    </w:p>
    <w:p w14:paraId="76741DA4" w14:textId="7B6738FB" w:rsidR="00407D86" w:rsidRPr="002846E6" w:rsidRDefault="00407D86" w:rsidP="00981DA0">
      <w:pPr>
        <w:spacing w:line="360" w:lineRule="auto"/>
        <w:rPr>
          <w:rFonts w:ascii="Calibri" w:hAnsi="Calibri" w:cs="Calibri"/>
          <w:b/>
          <w:bCs/>
          <w:color w:val="000000" w:themeColor="text1"/>
          <w:szCs w:val="22"/>
        </w:rPr>
      </w:pPr>
      <w:r w:rsidRPr="002846E6">
        <w:rPr>
          <w:rFonts w:ascii="Calibri" w:hAnsi="Calibri" w:cs="Calibri"/>
          <w:b/>
          <w:bCs/>
          <w:color w:val="000000" w:themeColor="text1"/>
          <w:szCs w:val="22"/>
        </w:rPr>
        <w:t xml:space="preserve">Email 3 (AC 2.1) </w:t>
      </w:r>
    </w:p>
    <w:p w14:paraId="34F7B163" w14:textId="77777777" w:rsidR="006C62AE" w:rsidRPr="002846E6" w:rsidRDefault="006C62AE" w:rsidP="00981DA0">
      <w:pPr>
        <w:spacing w:line="360" w:lineRule="auto"/>
        <w:rPr>
          <w:rFonts w:ascii="Calibri" w:hAnsi="Calibri" w:cs="Calibri"/>
          <w:color w:val="000000" w:themeColor="text1"/>
          <w:szCs w:val="22"/>
        </w:rPr>
      </w:pPr>
    </w:p>
    <w:p w14:paraId="015453E1" w14:textId="0BEFFFAF" w:rsidR="00CD204B" w:rsidRPr="002846E6" w:rsidRDefault="00CD204B"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The Equality Act 2010 clarifies the main principles of sex discrimination in recruitment and selection, which includes direct discrimination, where someone is treated less favourably because of their sex; indirect discrimination, where a rule or practice disadvantages one sex without justification; associative or perceived discrimination; as well as harassment and victimisation (Acas,2025b).</w:t>
      </w:r>
    </w:p>
    <w:p w14:paraId="16F7292D" w14:textId="77777777" w:rsidR="00CD204B" w:rsidRPr="002846E6" w:rsidRDefault="00CD204B" w:rsidP="00981DA0">
      <w:pPr>
        <w:spacing w:line="360" w:lineRule="auto"/>
        <w:rPr>
          <w:rFonts w:ascii="Calibri" w:hAnsi="Calibri" w:cs="Calibri"/>
          <w:color w:val="000000" w:themeColor="text1"/>
          <w:szCs w:val="22"/>
        </w:rPr>
      </w:pPr>
    </w:p>
    <w:p w14:paraId="099F671B" w14:textId="5BCC266B" w:rsidR="00CD204B" w:rsidRPr="002846E6" w:rsidRDefault="006C62AE"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Under the Equality Act 2010, sex is a protected characteristic, which means we must not treat applicants differently because they are male or female unless a very narrow exception applies</w:t>
      </w:r>
      <w:r w:rsidR="002D5190" w:rsidRPr="002846E6">
        <w:rPr>
          <w:rFonts w:ascii="Calibri" w:hAnsi="Calibri" w:cs="Calibri"/>
          <w:color w:val="000000" w:themeColor="text1"/>
          <w:szCs w:val="22"/>
        </w:rPr>
        <w:t xml:space="preserve"> (Equality and Human Rights Commission, 201</w:t>
      </w:r>
      <w:r w:rsidR="00FA4D8F" w:rsidRPr="002846E6">
        <w:rPr>
          <w:rFonts w:ascii="Calibri" w:hAnsi="Calibri" w:cs="Calibri"/>
          <w:color w:val="000000" w:themeColor="text1"/>
          <w:szCs w:val="22"/>
        </w:rPr>
        <w:t>5</w:t>
      </w:r>
      <w:r w:rsidR="002D5190" w:rsidRPr="002846E6">
        <w:rPr>
          <w:rFonts w:ascii="Calibri" w:hAnsi="Calibri" w:cs="Calibri"/>
          <w:color w:val="000000" w:themeColor="text1"/>
          <w:szCs w:val="22"/>
        </w:rPr>
        <w:t>)</w:t>
      </w:r>
      <w:r w:rsidRPr="002846E6">
        <w:rPr>
          <w:rFonts w:ascii="Calibri" w:hAnsi="Calibri" w:cs="Calibri"/>
          <w:color w:val="000000" w:themeColor="text1"/>
          <w:szCs w:val="22"/>
        </w:rPr>
        <w:t xml:space="preserve">. This exception is known as an </w:t>
      </w:r>
      <w:r w:rsidR="00FA4D8F" w:rsidRPr="002846E6">
        <w:rPr>
          <w:rFonts w:ascii="Calibri" w:hAnsi="Calibri" w:cs="Calibri"/>
          <w:color w:val="000000" w:themeColor="text1"/>
          <w:szCs w:val="22"/>
        </w:rPr>
        <w:t>‘</w:t>
      </w:r>
      <w:r w:rsidRPr="002846E6">
        <w:rPr>
          <w:rFonts w:ascii="Calibri" w:hAnsi="Calibri" w:cs="Calibri"/>
          <w:color w:val="000000" w:themeColor="text1"/>
          <w:szCs w:val="22"/>
        </w:rPr>
        <w:t>occupational requirement</w:t>
      </w:r>
      <w:r w:rsidR="00FA4D8F" w:rsidRPr="002846E6">
        <w:rPr>
          <w:rFonts w:ascii="Calibri" w:hAnsi="Calibri" w:cs="Calibri"/>
          <w:color w:val="000000" w:themeColor="text1"/>
          <w:szCs w:val="22"/>
        </w:rPr>
        <w:t>’ under schedule 9 of the Equality Act 2010</w:t>
      </w:r>
      <w:r w:rsidRPr="002846E6">
        <w:rPr>
          <w:rFonts w:ascii="Calibri" w:hAnsi="Calibri" w:cs="Calibri"/>
          <w:color w:val="000000" w:themeColor="text1"/>
          <w:szCs w:val="22"/>
        </w:rPr>
        <w:t>, and it can only be used where being of a particular sex is genuinely necessary for the role, directly linked to its core duties</w:t>
      </w:r>
      <w:r w:rsidR="002D5190" w:rsidRPr="002846E6">
        <w:rPr>
          <w:rFonts w:ascii="Calibri" w:hAnsi="Calibri" w:cs="Calibri"/>
          <w:color w:val="000000" w:themeColor="text1"/>
          <w:szCs w:val="22"/>
        </w:rPr>
        <w:t xml:space="preserve"> of the job role</w:t>
      </w:r>
      <w:r w:rsidR="00FA4D8F" w:rsidRPr="002846E6">
        <w:rPr>
          <w:rFonts w:ascii="Calibri" w:hAnsi="Calibri" w:cs="Calibri"/>
          <w:color w:val="000000" w:themeColor="text1"/>
          <w:szCs w:val="22"/>
        </w:rPr>
        <w:t xml:space="preserve"> (Equality and Human Rights Commission, 2024). </w:t>
      </w:r>
      <w:r w:rsidRPr="002846E6">
        <w:rPr>
          <w:rFonts w:ascii="Calibri" w:hAnsi="Calibri" w:cs="Calibri"/>
          <w:color w:val="000000" w:themeColor="text1"/>
          <w:szCs w:val="22"/>
        </w:rPr>
        <w:t xml:space="preserve">In almost all recruitment situations within </w:t>
      </w:r>
      <w:r w:rsidR="002D5190" w:rsidRPr="002846E6">
        <w:rPr>
          <w:rFonts w:ascii="Calibri" w:hAnsi="Calibri" w:cs="Calibri"/>
          <w:color w:val="000000" w:themeColor="text1"/>
          <w:szCs w:val="22"/>
        </w:rPr>
        <w:t>NHS</w:t>
      </w:r>
      <w:r w:rsidRPr="002846E6">
        <w:rPr>
          <w:rFonts w:ascii="Calibri" w:hAnsi="Calibri" w:cs="Calibri"/>
          <w:color w:val="000000" w:themeColor="text1"/>
          <w:szCs w:val="22"/>
        </w:rPr>
        <w:t xml:space="preserve"> Trust</w:t>
      </w:r>
      <w:r w:rsidR="002D5190" w:rsidRPr="002846E6">
        <w:rPr>
          <w:rFonts w:ascii="Calibri" w:hAnsi="Calibri" w:cs="Calibri"/>
          <w:color w:val="000000" w:themeColor="text1"/>
          <w:szCs w:val="22"/>
        </w:rPr>
        <w:t>’s</w:t>
      </w:r>
      <w:r w:rsidR="00FA4D8F" w:rsidRPr="002846E6">
        <w:rPr>
          <w:rFonts w:ascii="Calibri" w:hAnsi="Calibri" w:cs="Calibri"/>
          <w:color w:val="000000" w:themeColor="text1"/>
          <w:szCs w:val="22"/>
        </w:rPr>
        <w:t xml:space="preserve"> across the UK</w:t>
      </w:r>
      <w:r w:rsidRPr="002846E6">
        <w:rPr>
          <w:rFonts w:ascii="Calibri" w:hAnsi="Calibri" w:cs="Calibri"/>
          <w:color w:val="000000" w:themeColor="text1"/>
          <w:szCs w:val="22"/>
        </w:rPr>
        <w:t xml:space="preserve">, </w:t>
      </w:r>
      <w:r w:rsidR="009C6434" w:rsidRPr="002846E6">
        <w:rPr>
          <w:rFonts w:ascii="Calibri" w:hAnsi="Calibri" w:cs="Calibri"/>
          <w:color w:val="000000" w:themeColor="text1"/>
          <w:szCs w:val="22"/>
        </w:rPr>
        <w:t xml:space="preserve">most </w:t>
      </w:r>
      <w:r w:rsidRPr="002846E6">
        <w:rPr>
          <w:rFonts w:ascii="Calibri" w:hAnsi="Calibri" w:cs="Calibri"/>
          <w:color w:val="000000" w:themeColor="text1"/>
          <w:szCs w:val="22"/>
        </w:rPr>
        <w:t>roles must remain sex</w:t>
      </w:r>
      <w:r w:rsidRPr="002846E6">
        <w:rPr>
          <w:rFonts w:ascii="Calibri" w:hAnsi="Calibri" w:cs="Calibri"/>
          <w:color w:val="000000" w:themeColor="text1"/>
          <w:szCs w:val="22"/>
        </w:rPr>
        <w:noBreakHyphen/>
        <w:t>neutral, as decisions should be based on skills, competence and fair selection criteria rather than personal</w:t>
      </w:r>
      <w:r w:rsidR="00FA4D8F" w:rsidRPr="002846E6">
        <w:rPr>
          <w:rFonts w:ascii="Calibri" w:hAnsi="Calibri" w:cs="Calibri"/>
          <w:color w:val="000000" w:themeColor="text1"/>
          <w:szCs w:val="22"/>
        </w:rPr>
        <w:t xml:space="preserve"> and protected</w:t>
      </w:r>
      <w:r w:rsidRPr="002846E6">
        <w:rPr>
          <w:rFonts w:ascii="Calibri" w:hAnsi="Calibri" w:cs="Calibri"/>
          <w:color w:val="000000" w:themeColor="text1"/>
          <w:szCs w:val="22"/>
        </w:rPr>
        <w:t xml:space="preserve"> characteristics.</w:t>
      </w:r>
    </w:p>
    <w:p w14:paraId="6675662A" w14:textId="77777777" w:rsidR="00CD204B" w:rsidRPr="002846E6" w:rsidRDefault="00CD204B" w:rsidP="00981DA0">
      <w:pPr>
        <w:spacing w:line="360" w:lineRule="auto"/>
        <w:ind w:firstLine="720"/>
        <w:rPr>
          <w:rFonts w:ascii="Calibri" w:hAnsi="Calibri" w:cs="Calibri"/>
          <w:color w:val="000000" w:themeColor="text1"/>
          <w:szCs w:val="22"/>
        </w:rPr>
      </w:pPr>
    </w:p>
    <w:p w14:paraId="34759DE1" w14:textId="785E7C05" w:rsidR="006C62AE" w:rsidRPr="002846E6" w:rsidRDefault="00E925DB"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However, </w:t>
      </w:r>
      <w:r w:rsidR="0053612F" w:rsidRPr="002846E6">
        <w:rPr>
          <w:rFonts w:ascii="Calibri" w:hAnsi="Calibri" w:cs="Calibri"/>
          <w:color w:val="000000" w:themeColor="text1"/>
          <w:szCs w:val="22"/>
        </w:rPr>
        <w:t>t</w:t>
      </w:r>
      <w:r w:rsidR="009C6434" w:rsidRPr="002846E6">
        <w:rPr>
          <w:rFonts w:ascii="Calibri" w:hAnsi="Calibri" w:cs="Calibri"/>
          <w:color w:val="000000" w:themeColor="text1"/>
          <w:szCs w:val="22"/>
        </w:rPr>
        <w:t>here are some</w:t>
      </w:r>
      <w:r w:rsidR="006C62AE" w:rsidRPr="002846E6">
        <w:rPr>
          <w:rFonts w:ascii="Calibri" w:hAnsi="Calibri" w:cs="Calibri"/>
          <w:color w:val="000000" w:themeColor="text1"/>
          <w:szCs w:val="22"/>
        </w:rPr>
        <w:t xml:space="preserve"> limited situations in healthcare where an occupational requirement may be justified</w:t>
      </w:r>
      <w:r w:rsidR="00FA4D8F" w:rsidRPr="002846E6">
        <w:rPr>
          <w:rFonts w:ascii="Calibri" w:hAnsi="Calibri" w:cs="Calibri"/>
          <w:color w:val="000000" w:themeColor="text1"/>
          <w:szCs w:val="22"/>
        </w:rPr>
        <w:t xml:space="preserve"> (Equality and Human Rights Commission, 2024)</w:t>
      </w:r>
      <w:r w:rsidR="006C62AE" w:rsidRPr="002846E6">
        <w:rPr>
          <w:rFonts w:ascii="Calibri" w:hAnsi="Calibri" w:cs="Calibri"/>
          <w:color w:val="000000" w:themeColor="text1"/>
          <w:szCs w:val="22"/>
        </w:rPr>
        <w:t>. For example, if a ward requires a female chaperone to support intimate examinations because patients request same</w:t>
      </w:r>
      <w:r w:rsidR="006C62AE" w:rsidRPr="002846E6">
        <w:rPr>
          <w:rFonts w:ascii="Calibri" w:hAnsi="Calibri" w:cs="Calibri"/>
          <w:color w:val="000000" w:themeColor="text1"/>
          <w:szCs w:val="22"/>
        </w:rPr>
        <w:noBreakHyphen/>
        <w:t>sex care for reasons of dignity, privacy or cultural or religious sensitivity, specifying that the post must be filled by a woman could be lawful</w:t>
      </w:r>
      <w:r w:rsidR="009C6434" w:rsidRPr="002846E6">
        <w:rPr>
          <w:rFonts w:ascii="Calibri" w:hAnsi="Calibri" w:cs="Calibri"/>
          <w:color w:val="000000" w:themeColor="text1"/>
          <w:szCs w:val="22"/>
        </w:rPr>
        <w:t xml:space="preserve"> (NHS England, 2025</w:t>
      </w:r>
      <w:r w:rsidR="00605F01" w:rsidRPr="002846E6">
        <w:rPr>
          <w:rFonts w:ascii="Calibri" w:hAnsi="Calibri" w:cs="Calibri"/>
          <w:color w:val="000000" w:themeColor="text1"/>
          <w:szCs w:val="22"/>
        </w:rPr>
        <w:t>a</w:t>
      </w:r>
      <w:r w:rsidR="009C6434" w:rsidRPr="002846E6">
        <w:rPr>
          <w:rFonts w:ascii="Calibri" w:hAnsi="Calibri" w:cs="Calibri"/>
          <w:color w:val="000000" w:themeColor="text1"/>
          <w:szCs w:val="22"/>
        </w:rPr>
        <w:t>)</w:t>
      </w:r>
      <w:r w:rsidR="006C62AE" w:rsidRPr="002846E6">
        <w:rPr>
          <w:rFonts w:ascii="Calibri" w:hAnsi="Calibri" w:cs="Calibri"/>
          <w:color w:val="000000" w:themeColor="text1"/>
          <w:szCs w:val="22"/>
        </w:rPr>
        <w:t>. In this situation, the sex of the post</w:t>
      </w:r>
      <w:r w:rsidR="006C62AE" w:rsidRPr="002846E6">
        <w:rPr>
          <w:rFonts w:ascii="Calibri" w:hAnsi="Calibri" w:cs="Calibri"/>
          <w:color w:val="000000" w:themeColor="text1"/>
          <w:szCs w:val="22"/>
        </w:rPr>
        <w:noBreakHyphen/>
        <w:t>holder is essential to delivering safe and appropriate patient care, and the requirement would meet the legal tests of being genuine, necessary and proportionate. This is one of the few scenarios where the law allows us to restrict a role to a particular sex</w:t>
      </w:r>
      <w:r w:rsidR="00FA4D8F" w:rsidRPr="002846E6">
        <w:rPr>
          <w:rFonts w:ascii="Calibri" w:hAnsi="Calibri" w:cs="Calibri"/>
          <w:color w:val="000000" w:themeColor="text1"/>
          <w:szCs w:val="22"/>
        </w:rPr>
        <w:t xml:space="preserve">. </w:t>
      </w:r>
    </w:p>
    <w:p w14:paraId="6D5DB27D" w14:textId="77777777" w:rsidR="00CD204B" w:rsidRPr="002846E6" w:rsidRDefault="00CD204B" w:rsidP="00981DA0">
      <w:pPr>
        <w:spacing w:line="360" w:lineRule="auto"/>
        <w:ind w:firstLine="720"/>
        <w:rPr>
          <w:rFonts w:ascii="Calibri" w:hAnsi="Calibri" w:cs="Calibri"/>
          <w:color w:val="000000" w:themeColor="text1"/>
          <w:szCs w:val="22"/>
        </w:rPr>
      </w:pPr>
    </w:p>
    <w:p w14:paraId="24CE5D95" w14:textId="3102DFCD" w:rsidR="006C62AE" w:rsidRPr="002846E6" w:rsidRDefault="009C6434"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In</w:t>
      </w:r>
      <w:r w:rsidR="006C62AE" w:rsidRPr="002846E6">
        <w:rPr>
          <w:rFonts w:ascii="Calibri" w:hAnsi="Calibri" w:cs="Calibri"/>
          <w:color w:val="000000" w:themeColor="text1"/>
          <w:szCs w:val="22"/>
        </w:rPr>
        <w:t xml:space="preserve"> contrast, roles such as ward clerks, porters, administrative staff, healthcare assistants or managers cannot be restricted to a particular sex, as their duties do not depend on whether the post</w:t>
      </w:r>
      <w:r w:rsidR="006C62AE" w:rsidRPr="002846E6">
        <w:rPr>
          <w:rFonts w:ascii="Calibri" w:hAnsi="Calibri" w:cs="Calibri"/>
          <w:color w:val="000000" w:themeColor="text1"/>
          <w:szCs w:val="22"/>
        </w:rPr>
        <w:noBreakHyphen/>
        <w:t>holder is male or female</w:t>
      </w:r>
      <w:r w:rsidR="00A854F4" w:rsidRPr="002846E6">
        <w:rPr>
          <w:rFonts w:ascii="Calibri" w:hAnsi="Calibri" w:cs="Calibri"/>
          <w:color w:val="000000" w:themeColor="text1"/>
          <w:szCs w:val="22"/>
        </w:rPr>
        <w:t xml:space="preserve"> (</w:t>
      </w:r>
      <w:r w:rsidR="00A105B3" w:rsidRPr="002846E6">
        <w:rPr>
          <w:rFonts w:ascii="Calibri" w:hAnsi="Calibri" w:cs="Calibri"/>
          <w:color w:val="000000" w:themeColor="text1"/>
          <w:szCs w:val="22"/>
        </w:rPr>
        <w:t>NHS England, 2025</w:t>
      </w:r>
      <w:r w:rsidR="00605F01" w:rsidRPr="002846E6">
        <w:rPr>
          <w:rFonts w:ascii="Calibri" w:hAnsi="Calibri" w:cs="Calibri"/>
          <w:color w:val="000000" w:themeColor="text1"/>
          <w:szCs w:val="22"/>
        </w:rPr>
        <w:t>a</w:t>
      </w:r>
      <w:r w:rsidR="00A854F4" w:rsidRPr="002846E6">
        <w:rPr>
          <w:rFonts w:ascii="Calibri" w:hAnsi="Calibri" w:cs="Calibri"/>
          <w:color w:val="000000" w:themeColor="text1"/>
          <w:szCs w:val="22"/>
        </w:rPr>
        <w:t>)</w:t>
      </w:r>
      <w:r w:rsidR="006C62AE" w:rsidRPr="002846E6">
        <w:rPr>
          <w:rFonts w:ascii="Calibri" w:hAnsi="Calibri" w:cs="Calibri"/>
          <w:color w:val="000000" w:themeColor="text1"/>
          <w:szCs w:val="22"/>
        </w:rPr>
        <w:t>. Doing so would amount to direct sex discrimination, which is unlawful regardless of team preference or assumptions about what patients might prefer</w:t>
      </w:r>
      <w:r w:rsidR="00396635" w:rsidRPr="002846E6">
        <w:rPr>
          <w:rFonts w:ascii="Calibri" w:hAnsi="Calibri" w:cs="Calibri"/>
          <w:color w:val="000000" w:themeColor="text1"/>
          <w:szCs w:val="22"/>
        </w:rPr>
        <w:t xml:space="preserve"> </w:t>
      </w:r>
      <w:r w:rsidR="00A854F4" w:rsidRPr="002846E6">
        <w:rPr>
          <w:rFonts w:ascii="Calibri" w:hAnsi="Calibri" w:cs="Calibri"/>
          <w:color w:val="000000" w:themeColor="text1"/>
          <w:szCs w:val="22"/>
        </w:rPr>
        <w:t>(Equality and Human Rights Commission, 2024)</w:t>
      </w:r>
      <w:r w:rsidR="006C62AE" w:rsidRPr="002846E6">
        <w:rPr>
          <w:rFonts w:ascii="Calibri" w:hAnsi="Calibri" w:cs="Calibri"/>
          <w:color w:val="000000" w:themeColor="text1"/>
          <w:szCs w:val="22"/>
        </w:rPr>
        <w:t>.</w:t>
      </w:r>
    </w:p>
    <w:p w14:paraId="0AB5A9E2" w14:textId="77777777" w:rsidR="006C62AE" w:rsidRPr="002846E6" w:rsidRDefault="006C62AE" w:rsidP="00981DA0">
      <w:pPr>
        <w:spacing w:line="360" w:lineRule="auto"/>
        <w:ind w:firstLine="720"/>
        <w:rPr>
          <w:rFonts w:ascii="Calibri" w:hAnsi="Calibri" w:cs="Calibri"/>
          <w:color w:val="000000" w:themeColor="text1"/>
          <w:szCs w:val="22"/>
        </w:rPr>
      </w:pPr>
    </w:p>
    <w:p w14:paraId="45944FCC" w14:textId="0315B36A" w:rsidR="0084462B" w:rsidRPr="002846E6" w:rsidRDefault="006C62AE"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It is also important to ensure that any occupational requirement </w:t>
      </w:r>
      <w:r w:rsidR="00B3620F" w:rsidRPr="002846E6">
        <w:rPr>
          <w:rFonts w:ascii="Calibri" w:hAnsi="Calibri" w:cs="Calibri"/>
          <w:color w:val="000000" w:themeColor="text1"/>
          <w:szCs w:val="22"/>
        </w:rPr>
        <w:t>are</w:t>
      </w:r>
      <w:r w:rsidRPr="002846E6">
        <w:rPr>
          <w:rFonts w:ascii="Calibri" w:hAnsi="Calibri" w:cs="Calibri"/>
          <w:color w:val="000000" w:themeColor="text1"/>
          <w:szCs w:val="22"/>
        </w:rPr>
        <w:t xml:space="preserve"> clearly justified, documented and approved before the role is advertised</w:t>
      </w:r>
      <w:r w:rsidR="004255D2" w:rsidRPr="002846E6">
        <w:rPr>
          <w:rFonts w:ascii="Calibri" w:hAnsi="Calibri" w:cs="Calibri"/>
          <w:color w:val="000000" w:themeColor="text1"/>
          <w:szCs w:val="22"/>
        </w:rPr>
        <w:t xml:space="preserve"> (Equality and Human Rights Commission, 2024)</w:t>
      </w:r>
      <w:r w:rsidRPr="002846E6">
        <w:rPr>
          <w:rFonts w:ascii="Calibri" w:hAnsi="Calibri" w:cs="Calibri"/>
          <w:color w:val="000000" w:themeColor="text1"/>
          <w:szCs w:val="22"/>
        </w:rPr>
        <w:t xml:space="preserve">. These decisions must never be applied informally or without clear </w:t>
      </w:r>
      <w:r w:rsidR="00A854F4" w:rsidRPr="002846E6">
        <w:rPr>
          <w:rFonts w:ascii="Calibri" w:hAnsi="Calibri" w:cs="Calibri"/>
          <w:color w:val="000000" w:themeColor="text1"/>
          <w:szCs w:val="22"/>
        </w:rPr>
        <w:t xml:space="preserve">and </w:t>
      </w:r>
      <w:r w:rsidRPr="002846E6">
        <w:rPr>
          <w:rFonts w:ascii="Calibri" w:hAnsi="Calibri" w:cs="Calibri"/>
          <w:color w:val="000000" w:themeColor="text1"/>
          <w:szCs w:val="22"/>
        </w:rPr>
        <w:t xml:space="preserve">legal </w:t>
      </w:r>
      <w:r w:rsidR="00A854F4" w:rsidRPr="002846E6">
        <w:rPr>
          <w:rFonts w:ascii="Calibri" w:hAnsi="Calibri" w:cs="Calibri"/>
          <w:color w:val="000000" w:themeColor="text1"/>
          <w:szCs w:val="22"/>
        </w:rPr>
        <w:t>guidance</w:t>
      </w:r>
      <w:r w:rsidR="007F6242" w:rsidRPr="002846E6">
        <w:rPr>
          <w:rFonts w:ascii="Calibri" w:hAnsi="Calibri" w:cs="Calibri"/>
          <w:color w:val="000000" w:themeColor="text1"/>
          <w:szCs w:val="22"/>
        </w:rPr>
        <w:t>, therefore,</w:t>
      </w:r>
      <w:r w:rsidRPr="002846E6">
        <w:rPr>
          <w:rFonts w:ascii="Calibri" w:hAnsi="Calibri" w:cs="Calibri"/>
          <w:color w:val="000000" w:themeColor="text1"/>
          <w:szCs w:val="22"/>
        </w:rPr>
        <w:t xml:space="preserve"> </w:t>
      </w:r>
      <w:r w:rsidR="007F6242" w:rsidRPr="002846E6">
        <w:rPr>
          <w:rFonts w:ascii="Calibri" w:hAnsi="Calibri" w:cs="Calibri"/>
          <w:color w:val="000000" w:themeColor="text1"/>
          <w:szCs w:val="22"/>
        </w:rPr>
        <w:t>i</w:t>
      </w:r>
      <w:r w:rsidRPr="002846E6">
        <w:rPr>
          <w:rFonts w:ascii="Calibri" w:hAnsi="Calibri" w:cs="Calibri"/>
          <w:color w:val="000000" w:themeColor="text1"/>
          <w:szCs w:val="22"/>
        </w:rPr>
        <w:t>f you are unsure whether a requirement is appropriate, I am happy to review the job description with you and help assess whether it meets the legal criteria</w:t>
      </w:r>
      <w:r w:rsidR="00A854F4" w:rsidRPr="002846E6">
        <w:rPr>
          <w:rFonts w:ascii="Calibri" w:hAnsi="Calibri" w:cs="Calibri"/>
          <w:color w:val="000000" w:themeColor="text1"/>
          <w:szCs w:val="22"/>
        </w:rPr>
        <w:t>.</w:t>
      </w:r>
    </w:p>
    <w:p w14:paraId="7EFB0644" w14:textId="77777777" w:rsidR="00407D86" w:rsidRPr="002846E6" w:rsidRDefault="00407D86" w:rsidP="00981DA0">
      <w:pPr>
        <w:spacing w:line="360" w:lineRule="auto"/>
        <w:rPr>
          <w:rFonts w:ascii="Calibri" w:hAnsi="Calibri" w:cs="Calibri"/>
          <w:b/>
          <w:bCs/>
          <w:color w:val="000000" w:themeColor="text1"/>
          <w:szCs w:val="22"/>
        </w:rPr>
      </w:pPr>
    </w:p>
    <w:p w14:paraId="7F2C47F9" w14:textId="77777777" w:rsidR="00407D86" w:rsidRPr="002846E6" w:rsidRDefault="00407D86" w:rsidP="00981DA0">
      <w:pPr>
        <w:spacing w:line="360" w:lineRule="auto"/>
        <w:rPr>
          <w:rFonts w:ascii="Calibri" w:hAnsi="Calibri" w:cs="Calibri"/>
          <w:b/>
          <w:bCs/>
          <w:color w:val="000000" w:themeColor="text1"/>
          <w:szCs w:val="22"/>
        </w:rPr>
      </w:pPr>
      <w:r w:rsidRPr="002846E6">
        <w:rPr>
          <w:rFonts w:ascii="Calibri" w:hAnsi="Calibri" w:cs="Calibri"/>
          <w:b/>
          <w:bCs/>
          <w:color w:val="000000" w:themeColor="text1"/>
          <w:szCs w:val="22"/>
        </w:rPr>
        <w:t>Email 4 (AC 2.2)</w:t>
      </w:r>
    </w:p>
    <w:p w14:paraId="030637EB" w14:textId="77777777" w:rsidR="00407D86" w:rsidRPr="002846E6" w:rsidRDefault="00407D86" w:rsidP="00981DA0">
      <w:pPr>
        <w:spacing w:line="360" w:lineRule="auto"/>
        <w:rPr>
          <w:rFonts w:ascii="Calibri" w:hAnsi="Calibri" w:cs="Calibri"/>
          <w:b/>
          <w:bCs/>
          <w:color w:val="000000" w:themeColor="text1"/>
          <w:szCs w:val="22"/>
        </w:rPr>
      </w:pPr>
    </w:p>
    <w:p w14:paraId="4C94B4BB" w14:textId="23C77557" w:rsidR="00FA0559" w:rsidRPr="002846E6" w:rsidRDefault="00FA0559"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Under the Equality Act 2010, the Trust has a legal </w:t>
      </w:r>
      <w:r w:rsidR="00C850D2" w:rsidRPr="002846E6">
        <w:rPr>
          <w:rFonts w:ascii="Calibri" w:hAnsi="Calibri" w:cs="Calibri"/>
          <w:color w:val="000000" w:themeColor="text1"/>
          <w:szCs w:val="22"/>
        </w:rPr>
        <w:t>requirement</w:t>
      </w:r>
      <w:r w:rsidRPr="002846E6">
        <w:rPr>
          <w:rFonts w:ascii="Calibri" w:hAnsi="Calibri" w:cs="Calibri"/>
          <w:color w:val="000000" w:themeColor="text1"/>
          <w:szCs w:val="22"/>
        </w:rPr>
        <w:t xml:space="preserve"> to ensure equal pay for equal work</w:t>
      </w:r>
      <w:r w:rsidR="00605F01" w:rsidRPr="002846E6">
        <w:rPr>
          <w:rFonts w:ascii="Calibri" w:hAnsi="Calibri" w:cs="Calibri"/>
          <w:color w:val="000000" w:themeColor="text1"/>
          <w:szCs w:val="22"/>
        </w:rPr>
        <w:t xml:space="preserve"> (NHS England, 2025b)</w:t>
      </w:r>
      <w:r w:rsidRPr="002846E6">
        <w:rPr>
          <w:rFonts w:ascii="Calibri" w:hAnsi="Calibri" w:cs="Calibri"/>
          <w:color w:val="000000" w:themeColor="text1"/>
          <w:szCs w:val="22"/>
        </w:rPr>
        <w:t xml:space="preserve">. </w:t>
      </w:r>
      <w:r w:rsidR="00425E17" w:rsidRPr="002846E6">
        <w:rPr>
          <w:rFonts w:ascii="Calibri" w:hAnsi="Calibri" w:cs="Calibri"/>
          <w:color w:val="000000" w:themeColor="text1"/>
          <w:szCs w:val="22"/>
        </w:rPr>
        <w:t xml:space="preserve">According to the Equal Pay Statutory Code of Practice men and women should be paid the same when they’re doing the same job or work of equal value (Equality and Human Rights Commission, 2016). This </w:t>
      </w:r>
      <w:r w:rsidR="00C850D2" w:rsidRPr="002846E6">
        <w:rPr>
          <w:rFonts w:ascii="Calibri" w:hAnsi="Calibri" w:cs="Calibri"/>
          <w:color w:val="000000" w:themeColor="text1"/>
          <w:szCs w:val="22"/>
        </w:rPr>
        <w:t xml:space="preserve">legal </w:t>
      </w:r>
      <w:r w:rsidR="00425E17" w:rsidRPr="002846E6">
        <w:rPr>
          <w:rFonts w:ascii="Calibri" w:hAnsi="Calibri" w:cs="Calibri"/>
          <w:color w:val="000000" w:themeColor="text1"/>
          <w:szCs w:val="22"/>
        </w:rPr>
        <w:t>principle is firmly built into UK law, and it’s a key part of making sure people are treated fairly and with dignity at work, meaning that if two employees are carrying out similar duties, on the same level of responsibility, they should be on the same pay band unless there is a genuine, evidence</w:t>
      </w:r>
      <w:r w:rsidR="00425E17" w:rsidRPr="002846E6">
        <w:rPr>
          <w:rFonts w:ascii="Calibri" w:hAnsi="Calibri" w:cs="Calibri"/>
          <w:color w:val="000000" w:themeColor="text1"/>
          <w:szCs w:val="22"/>
        </w:rPr>
        <w:noBreakHyphen/>
        <w:t xml:space="preserve">based reason to justify a difference (Equality and Human Rights Commission, 2016). Without that kind of clear justification, any pay variation risks breaching equal pay legislation </w:t>
      </w:r>
      <w:r w:rsidR="00605F01" w:rsidRPr="002846E6">
        <w:rPr>
          <w:rFonts w:ascii="Calibri" w:hAnsi="Calibri" w:cs="Calibri"/>
          <w:color w:val="000000" w:themeColor="text1"/>
          <w:szCs w:val="22"/>
        </w:rPr>
        <w:t>(</w:t>
      </w:r>
      <w:proofErr w:type="spellStart"/>
      <w:r w:rsidR="00605F01" w:rsidRPr="002846E6">
        <w:rPr>
          <w:rFonts w:ascii="Calibri" w:hAnsi="Calibri" w:cs="Calibri"/>
          <w:color w:val="000000" w:themeColor="text1"/>
          <w:szCs w:val="22"/>
        </w:rPr>
        <w:t>Acas</w:t>
      </w:r>
      <w:proofErr w:type="spellEnd"/>
      <w:r w:rsidR="00605F01" w:rsidRPr="002846E6">
        <w:rPr>
          <w:rFonts w:ascii="Calibri" w:hAnsi="Calibri" w:cs="Calibri"/>
          <w:color w:val="000000" w:themeColor="text1"/>
          <w:szCs w:val="22"/>
        </w:rPr>
        <w:t>, 2024b)</w:t>
      </w:r>
      <w:r w:rsidRPr="002846E6">
        <w:rPr>
          <w:rFonts w:ascii="Calibri" w:hAnsi="Calibri" w:cs="Calibri"/>
          <w:color w:val="000000" w:themeColor="text1"/>
          <w:szCs w:val="22"/>
        </w:rPr>
        <w:t xml:space="preserve">. As 80% of </w:t>
      </w:r>
      <w:r w:rsidR="0084462B" w:rsidRPr="002846E6">
        <w:rPr>
          <w:rFonts w:ascii="Calibri" w:hAnsi="Calibri" w:cs="Calibri"/>
          <w:color w:val="000000" w:themeColor="text1"/>
          <w:szCs w:val="22"/>
        </w:rPr>
        <w:t>Health Care Assistants (</w:t>
      </w:r>
      <w:r w:rsidRPr="002846E6">
        <w:rPr>
          <w:rFonts w:ascii="Calibri" w:hAnsi="Calibri" w:cs="Calibri"/>
          <w:color w:val="000000" w:themeColor="text1"/>
          <w:szCs w:val="22"/>
        </w:rPr>
        <w:t>HCAs</w:t>
      </w:r>
      <w:r w:rsidR="0084462B" w:rsidRPr="002846E6">
        <w:rPr>
          <w:rFonts w:ascii="Calibri" w:hAnsi="Calibri" w:cs="Calibri"/>
          <w:color w:val="000000" w:themeColor="text1"/>
          <w:szCs w:val="22"/>
        </w:rPr>
        <w:t>)</w:t>
      </w:r>
      <w:r w:rsidRPr="002846E6">
        <w:rPr>
          <w:rFonts w:ascii="Calibri" w:hAnsi="Calibri" w:cs="Calibri"/>
          <w:color w:val="000000" w:themeColor="text1"/>
          <w:szCs w:val="22"/>
        </w:rPr>
        <w:t xml:space="preserve"> in the Trust are women, </w:t>
      </w:r>
      <w:r w:rsidR="00E14C83" w:rsidRPr="002846E6">
        <w:rPr>
          <w:rFonts w:ascii="Calibri" w:hAnsi="Calibri" w:cs="Calibri"/>
          <w:color w:val="000000" w:themeColor="text1"/>
          <w:szCs w:val="22"/>
        </w:rPr>
        <w:t>increasing the pay of</w:t>
      </w:r>
      <w:r w:rsidRPr="002846E6">
        <w:rPr>
          <w:rFonts w:ascii="Calibri" w:hAnsi="Calibri" w:cs="Calibri"/>
          <w:color w:val="000000" w:themeColor="text1"/>
          <w:szCs w:val="22"/>
        </w:rPr>
        <w:t xml:space="preserve"> only </w:t>
      </w:r>
      <w:r w:rsidRPr="002846E6">
        <w:rPr>
          <w:rFonts w:ascii="Calibri" w:hAnsi="Calibri" w:cs="Calibri"/>
          <w:color w:val="000000" w:themeColor="text1"/>
          <w:szCs w:val="22"/>
        </w:rPr>
        <w:lastRenderedPageBreak/>
        <w:t>the two male HCAs would create a significant risk of sex</w:t>
      </w:r>
      <w:r w:rsidRPr="002846E6">
        <w:rPr>
          <w:rFonts w:ascii="Calibri" w:hAnsi="Calibri" w:cs="Calibri"/>
          <w:color w:val="000000" w:themeColor="text1"/>
          <w:szCs w:val="22"/>
        </w:rPr>
        <w:noBreakHyphen/>
        <w:t>based pay discrimination, particularly if their roles, responsibilities and job descriptions are the same as those carried out by their female colleagues.</w:t>
      </w:r>
    </w:p>
    <w:p w14:paraId="6EAC6162" w14:textId="77777777" w:rsidR="00FA0559" w:rsidRPr="002846E6" w:rsidRDefault="00FA0559" w:rsidP="00981DA0">
      <w:pPr>
        <w:spacing w:line="360" w:lineRule="auto"/>
        <w:rPr>
          <w:rFonts w:ascii="Calibri" w:hAnsi="Calibri" w:cs="Calibri"/>
          <w:color w:val="000000" w:themeColor="text1"/>
          <w:szCs w:val="22"/>
        </w:rPr>
      </w:pPr>
    </w:p>
    <w:p w14:paraId="2B368CC9" w14:textId="2E70C9F7" w:rsidR="00C850D2" w:rsidRPr="002846E6" w:rsidRDefault="0084462B"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In more depth, a</w:t>
      </w:r>
      <w:r w:rsidR="00FA0559" w:rsidRPr="002846E6">
        <w:rPr>
          <w:rFonts w:ascii="Calibri" w:hAnsi="Calibri" w:cs="Calibri"/>
          <w:color w:val="000000" w:themeColor="text1"/>
          <w:szCs w:val="22"/>
        </w:rPr>
        <w:t xml:space="preserve">ny pay enhancement must be based on a job evaluation outcome or </w:t>
      </w:r>
      <w:proofErr w:type="spellStart"/>
      <w:r w:rsidR="00FA0559" w:rsidRPr="002846E6">
        <w:rPr>
          <w:rFonts w:ascii="Calibri" w:hAnsi="Calibri" w:cs="Calibri"/>
          <w:color w:val="000000" w:themeColor="text1"/>
          <w:szCs w:val="22"/>
        </w:rPr>
        <w:t>a</w:t>
      </w:r>
      <w:proofErr w:type="spellEnd"/>
      <w:r w:rsidR="00FA0559" w:rsidRPr="002846E6">
        <w:rPr>
          <w:rFonts w:ascii="Calibri" w:hAnsi="Calibri" w:cs="Calibri"/>
          <w:color w:val="000000" w:themeColor="text1"/>
          <w:szCs w:val="22"/>
        </w:rPr>
        <w:t xml:space="preserve"> </w:t>
      </w:r>
      <w:r w:rsidR="00190386" w:rsidRPr="002846E6">
        <w:rPr>
          <w:rFonts w:ascii="Calibri" w:hAnsi="Calibri" w:cs="Calibri"/>
          <w:color w:val="000000" w:themeColor="text1"/>
          <w:szCs w:val="22"/>
        </w:rPr>
        <w:t>obvious</w:t>
      </w:r>
      <w:r w:rsidR="00FA0559" w:rsidRPr="002846E6">
        <w:rPr>
          <w:rFonts w:ascii="Calibri" w:hAnsi="Calibri" w:cs="Calibri"/>
          <w:color w:val="000000" w:themeColor="text1"/>
          <w:szCs w:val="22"/>
        </w:rPr>
        <w:t xml:space="preserve"> change in duties that places the role at a higher band</w:t>
      </w:r>
      <w:r w:rsidRPr="002846E6">
        <w:rPr>
          <w:rFonts w:ascii="Calibri" w:hAnsi="Calibri" w:cs="Calibri"/>
          <w:color w:val="000000" w:themeColor="text1"/>
          <w:szCs w:val="22"/>
        </w:rPr>
        <w:t xml:space="preserve"> (CIPD, 2026a)</w:t>
      </w:r>
      <w:r w:rsidR="00FA0559" w:rsidRPr="002846E6">
        <w:rPr>
          <w:rFonts w:ascii="Calibri" w:hAnsi="Calibri" w:cs="Calibri"/>
          <w:color w:val="000000" w:themeColor="text1"/>
          <w:szCs w:val="22"/>
        </w:rPr>
        <w:t>. Without this, upgrading only two individuals</w:t>
      </w:r>
      <w:r w:rsidR="00190386" w:rsidRPr="002846E6">
        <w:rPr>
          <w:rFonts w:ascii="Calibri" w:hAnsi="Calibri" w:cs="Calibri"/>
          <w:color w:val="000000" w:themeColor="text1"/>
          <w:szCs w:val="22"/>
        </w:rPr>
        <w:t xml:space="preserve">, </w:t>
      </w:r>
      <w:r w:rsidR="00FA0559" w:rsidRPr="002846E6">
        <w:rPr>
          <w:rFonts w:ascii="Calibri" w:hAnsi="Calibri" w:cs="Calibri"/>
          <w:color w:val="000000" w:themeColor="text1"/>
          <w:szCs w:val="22"/>
        </w:rPr>
        <w:t>especially where the group is predominantly female</w:t>
      </w:r>
      <w:r w:rsidR="00D23389" w:rsidRPr="002846E6">
        <w:rPr>
          <w:rFonts w:ascii="Calibri" w:hAnsi="Calibri" w:cs="Calibri"/>
          <w:color w:val="000000" w:themeColor="text1"/>
          <w:szCs w:val="22"/>
        </w:rPr>
        <w:t xml:space="preserve"> </w:t>
      </w:r>
      <w:r w:rsidR="00FA0559" w:rsidRPr="002846E6">
        <w:rPr>
          <w:rFonts w:ascii="Calibri" w:hAnsi="Calibri" w:cs="Calibri"/>
          <w:color w:val="000000" w:themeColor="text1"/>
          <w:szCs w:val="22"/>
        </w:rPr>
        <w:t>could be interpreted as unequal treatment and expose the Trust to legal challenge</w:t>
      </w:r>
      <w:r w:rsidRPr="002846E6">
        <w:rPr>
          <w:rFonts w:ascii="Calibri" w:hAnsi="Calibri" w:cs="Calibri"/>
          <w:color w:val="000000" w:themeColor="text1"/>
          <w:szCs w:val="22"/>
        </w:rPr>
        <w:t xml:space="preserve"> (NHS England, 2025b)</w:t>
      </w:r>
      <w:r w:rsidR="00FA0559" w:rsidRPr="002846E6">
        <w:rPr>
          <w:rFonts w:ascii="Calibri" w:hAnsi="Calibri" w:cs="Calibri"/>
          <w:color w:val="000000" w:themeColor="text1"/>
          <w:szCs w:val="22"/>
        </w:rPr>
        <w:t>. This is precisely the type of issue that equal pay audits are designed to identify and prevent, as they highlight unjustified pay differences between men and women performing equivalent work</w:t>
      </w:r>
      <w:r w:rsidR="00D23389" w:rsidRPr="002846E6">
        <w:rPr>
          <w:rFonts w:ascii="Calibri" w:hAnsi="Calibri" w:cs="Calibri"/>
          <w:color w:val="000000" w:themeColor="text1"/>
          <w:szCs w:val="22"/>
        </w:rPr>
        <w:t xml:space="preserve"> (Daniels, 2025)</w:t>
      </w:r>
      <w:r w:rsidR="00FA0559" w:rsidRPr="002846E6">
        <w:rPr>
          <w:rFonts w:ascii="Calibri" w:hAnsi="Calibri" w:cs="Calibri"/>
          <w:color w:val="000000" w:themeColor="text1"/>
          <w:szCs w:val="22"/>
        </w:rPr>
        <w:t>.</w:t>
      </w:r>
      <w:r w:rsidR="00C850D2" w:rsidRPr="002846E6">
        <w:rPr>
          <w:rFonts w:ascii="Calibri" w:hAnsi="Calibri" w:cs="Calibri"/>
          <w:color w:val="000000" w:themeColor="text1"/>
          <w:szCs w:val="22"/>
        </w:rPr>
        <w:t xml:space="preserve"> </w:t>
      </w:r>
    </w:p>
    <w:p w14:paraId="7FA1E66C" w14:textId="77777777" w:rsidR="00C850D2" w:rsidRPr="002846E6" w:rsidRDefault="00C850D2" w:rsidP="00981DA0">
      <w:pPr>
        <w:spacing w:line="360" w:lineRule="auto"/>
        <w:ind w:firstLine="720"/>
        <w:rPr>
          <w:rFonts w:ascii="Calibri" w:hAnsi="Calibri" w:cs="Calibri"/>
          <w:color w:val="000000" w:themeColor="text1"/>
          <w:szCs w:val="22"/>
        </w:rPr>
      </w:pPr>
    </w:p>
    <w:p w14:paraId="40D9A80F" w14:textId="0E50F587" w:rsidR="00FA0559" w:rsidRPr="002846E6" w:rsidRDefault="00190386" w:rsidP="00981DA0">
      <w:pPr>
        <w:spacing w:line="360" w:lineRule="auto"/>
        <w:ind w:firstLine="720"/>
        <w:rPr>
          <w:rFonts w:ascii="Calibri" w:hAnsi="Calibri" w:cs="Calibri"/>
          <w:color w:val="000000" w:themeColor="text1"/>
          <w:szCs w:val="22"/>
        </w:rPr>
      </w:pPr>
      <w:proofErr w:type="spellStart"/>
      <w:r w:rsidRPr="002846E6">
        <w:rPr>
          <w:rFonts w:ascii="Calibri" w:hAnsi="Calibri" w:cs="Calibri"/>
          <w:color w:val="000000" w:themeColor="text1"/>
          <w:szCs w:val="22"/>
        </w:rPr>
        <w:t>Acas</w:t>
      </w:r>
      <w:proofErr w:type="spellEnd"/>
      <w:r w:rsidRPr="002846E6">
        <w:rPr>
          <w:rFonts w:ascii="Calibri" w:hAnsi="Calibri" w:cs="Calibri"/>
          <w:color w:val="000000" w:themeColor="text1"/>
          <w:szCs w:val="22"/>
        </w:rPr>
        <w:t xml:space="preserve"> (2024b) explains that differences in pay and other terms and conditions can be justified in certain circumstances, for example when an employee is better qualified, possesses skills that are hard to recruit, works in a different location, or is employed in a hard</w:t>
      </w:r>
      <w:r w:rsidRPr="002846E6">
        <w:rPr>
          <w:rFonts w:ascii="Calibri" w:hAnsi="Calibri" w:cs="Calibri"/>
          <w:color w:val="000000" w:themeColor="text1"/>
          <w:szCs w:val="22"/>
        </w:rPr>
        <w:noBreakHyphen/>
        <w:t>to</w:t>
      </w:r>
      <w:r w:rsidRPr="002846E6">
        <w:rPr>
          <w:rFonts w:ascii="Calibri" w:hAnsi="Calibri" w:cs="Calibri"/>
          <w:color w:val="000000" w:themeColor="text1"/>
          <w:szCs w:val="22"/>
        </w:rPr>
        <w:noBreakHyphen/>
        <w:t xml:space="preserve">fill role. </w:t>
      </w:r>
      <w:r w:rsidR="00D23389" w:rsidRPr="002846E6">
        <w:rPr>
          <w:rFonts w:ascii="Calibri" w:hAnsi="Calibri" w:cs="Calibri"/>
          <w:color w:val="000000" w:themeColor="text1"/>
          <w:szCs w:val="22"/>
        </w:rPr>
        <w:t>Therefore, i</w:t>
      </w:r>
      <w:r w:rsidR="00FA0559" w:rsidRPr="002846E6">
        <w:rPr>
          <w:rFonts w:ascii="Calibri" w:hAnsi="Calibri" w:cs="Calibri"/>
          <w:color w:val="000000" w:themeColor="text1"/>
          <w:szCs w:val="22"/>
        </w:rPr>
        <w:t>f the two HCAs have taken on additional responsibilities that genuinely align with B</w:t>
      </w:r>
      <w:r w:rsidR="00FA0559" w:rsidRPr="002846E6">
        <w:rPr>
          <w:rFonts w:ascii="Calibri" w:hAnsi="Calibri" w:cs="Calibri"/>
          <w:color w:val="000000" w:themeColor="text1"/>
          <w:szCs w:val="22"/>
        </w:rPr>
        <w:noBreakHyphen/>
        <w:t>band duties, we would need to review their job descriptions and evaluate the roles formally</w:t>
      </w:r>
      <w:r w:rsidR="00D23389" w:rsidRPr="002846E6">
        <w:rPr>
          <w:rFonts w:ascii="Calibri" w:hAnsi="Calibri" w:cs="Calibri"/>
          <w:color w:val="000000" w:themeColor="text1"/>
          <w:szCs w:val="22"/>
        </w:rPr>
        <w:t xml:space="preserve"> with legal advice</w:t>
      </w:r>
      <w:r w:rsidR="00C850D2" w:rsidRPr="002846E6">
        <w:rPr>
          <w:rFonts w:ascii="Calibri" w:hAnsi="Calibri" w:cs="Calibri"/>
          <w:color w:val="000000" w:themeColor="text1"/>
          <w:szCs w:val="22"/>
        </w:rPr>
        <w:t xml:space="preserve"> </w:t>
      </w:r>
      <w:r w:rsidR="00D23389" w:rsidRPr="002846E6">
        <w:rPr>
          <w:rFonts w:ascii="Calibri" w:hAnsi="Calibri" w:cs="Calibri"/>
          <w:color w:val="000000" w:themeColor="text1"/>
          <w:szCs w:val="22"/>
        </w:rPr>
        <w:t>(</w:t>
      </w:r>
      <w:r w:rsidR="00C850D2" w:rsidRPr="002846E6">
        <w:rPr>
          <w:rFonts w:ascii="Calibri" w:hAnsi="Calibri" w:cs="Calibri"/>
          <w:color w:val="000000" w:themeColor="text1"/>
          <w:szCs w:val="22"/>
        </w:rPr>
        <w:t>CIPD</w:t>
      </w:r>
      <w:r w:rsidR="00D23389" w:rsidRPr="002846E6">
        <w:rPr>
          <w:rFonts w:ascii="Calibri" w:hAnsi="Calibri" w:cs="Calibri"/>
          <w:color w:val="000000" w:themeColor="text1"/>
          <w:szCs w:val="22"/>
        </w:rPr>
        <w:t xml:space="preserve">, </w:t>
      </w:r>
      <w:r w:rsidR="00C850D2" w:rsidRPr="002846E6">
        <w:rPr>
          <w:rFonts w:ascii="Calibri" w:hAnsi="Calibri" w:cs="Calibri"/>
          <w:color w:val="000000" w:themeColor="text1"/>
          <w:szCs w:val="22"/>
        </w:rPr>
        <w:t>2026a)</w:t>
      </w:r>
      <w:r w:rsidR="00D23389" w:rsidRPr="002846E6">
        <w:rPr>
          <w:rFonts w:ascii="Calibri" w:hAnsi="Calibri" w:cs="Calibri"/>
          <w:color w:val="000000" w:themeColor="text1"/>
          <w:szCs w:val="22"/>
        </w:rPr>
        <w:t xml:space="preserve">. </w:t>
      </w:r>
      <w:r w:rsidR="00FA0559" w:rsidRPr="002846E6">
        <w:rPr>
          <w:rFonts w:ascii="Calibri" w:hAnsi="Calibri" w:cs="Calibri"/>
          <w:color w:val="000000" w:themeColor="text1"/>
          <w:szCs w:val="22"/>
        </w:rPr>
        <w:t xml:space="preserve">If not, upgrading them </w:t>
      </w:r>
      <w:r w:rsidR="00C850D2" w:rsidRPr="002846E6">
        <w:rPr>
          <w:rFonts w:ascii="Calibri" w:hAnsi="Calibri" w:cs="Calibri"/>
          <w:color w:val="000000" w:themeColor="text1"/>
          <w:szCs w:val="22"/>
        </w:rPr>
        <w:t xml:space="preserve">without reviewing the differences formally </w:t>
      </w:r>
      <w:r w:rsidR="00FA0559" w:rsidRPr="002846E6">
        <w:rPr>
          <w:rFonts w:ascii="Calibri" w:hAnsi="Calibri" w:cs="Calibri"/>
          <w:color w:val="000000" w:themeColor="text1"/>
          <w:szCs w:val="22"/>
        </w:rPr>
        <w:t>would not be lawful or consis</w:t>
      </w:r>
      <w:r w:rsidR="00D23389" w:rsidRPr="002846E6">
        <w:rPr>
          <w:rFonts w:ascii="Calibri" w:hAnsi="Calibri" w:cs="Calibri"/>
          <w:color w:val="000000" w:themeColor="text1"/>
          <w:szCs w:val="22"/>
        </w:rPr>
        <w:t>t</w:t>
      </w:r>
      <w:r w:rsidR="00FA0559" w:rsidRPr="002846E6">
        <w:rPr>
          <w:rFonts w:ascii="Calibri" w:hAnsi="Calibri" w:cs="Calibri"/>
          <w:color w:val="000000" w:themeColor="text1"/>
          <w:szCs w:val="22"/>
        </w:rPr>
        <w:t>ent with Agenda for Change principles</w:t>
      </w:r>
      <w:r w:rsidR="00C850D2" w:rsidRPr="002846E6">
        <w:rPr>
          <w:rFonts w:ascii="Calibri" w:hAnsi="Calibri" w:cs="Calibri"/>
          <w:color w:val="000000" w:themeColor="text1"/>
          <w:szCs w:val="22"/>
        </w:rPr>
        <w:t xml:space="preserve"> (NHS England, 2025b)</w:t>
      </w:r>
      <w:r w:rsidR="00FA0559" w:rsidRPr="002846E6">
        <w:rPr>
          <w:rFonts w:ascii="Calibri" w:hAnsi="Calibri" w:cs="Calibri"/>
          <w:color w:val="000000" w:themeColor="text1"/>
          <w:szCs w:val="22"/>
        </w:rPr>
        <w:t xml:space="preserve">. </w:t>
      </w:r>
    </w:p>
    <w:p w14:paraId="49834F0A" w14:textId="77777777" w:rsidR="00C850D2" w:rsidRPr="002846E6" w:rsidRDefault="00C850D2" w:rsidP="00981DA0">
      <w:pPr>
        <w:spacing w:line="360" w:lineRule="auto"/>
        <w:ind w:firstLine="720"/>
        <w:rPr>
          <w:rFonts w:ascii="Calibri" w:hAnsi="Calibri" w:cs="Calibri"/>
          <w:color w:val="000000" w:themeColor="text1"/>
          <w:szCs w:val="22"/>
        </w:rPr>
      </w:pPr>
    </w:p>
    <w:p w14:paraId="1F58CEF9" w14:textId="45B94544" w:rsidR="00D23389" w:rsidRPr="002846E6" w:rsidRDefault="00AE6DBC"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I would be very happy to </w:t>
      </w:r>
      <w:r w:rsidR="00B3620F" w:rsidRPr="002846E6">
        <w:rPr>
          <w:rFonts w:ascii="Calibri" w:hAnsi="Calibri" w:cs="Calibri"/>
          <w:color w:val="000000" w:themeColor="text1"/>
          <w:szCs w:val="22"/>
        </w:rPr>
        <w:t>meet</w:t>
      </w:r>
      <w:r w:rsidRPr="002846E6">
        <w:rPr>
          <w:rFonts w:ascii="Calibri" w:hAnsi="Calibri" w:cs="Calibri"/>
          <w:color w:val="000000" w:themeColor="text1"/>
          <w:szCs w:val="22"/>
        </w:rPr>
        <w:t xml:space="preserve"> with you to look over the roles together</w:t>
      </w:r>
      <w:r w:rsidR="00190386" w:rsidRPr="002846E6">
        <w:rPr>
          <w:rFonts w:ascii="Calibri" w:hAnsi="Calibri" w:cs="Calibri"/>
          <w:color w:val="000000" w:themeColor="text1"/>
          <w:szCs w:val="22"/>
        </w:rPr>
        <w:t xml:space="preserve"> to </w:t>
      </w:r>
      <w:r w:rsidRPr="002846E6">
        <w:rPr>
          <w:rFonts w:ascii="Calibri" w:hAnsi="Calibri" w:cs="Calibri"/>
          <w:color w:val="000000" w:themeColor="text1"/>
          <w:szCs w:val="22"/>
        </w:rPr>
        <w:t xml:space="preserve">discuss why you feel an enhancement is needed, and explore other ways we might recognise their </w:t>
      </w:r>
      <w:r w:rsidR="00190386" w:rsidRPr="002846E6">
        <w:rPr>
          <w:rFonts w:ascii="Calibri" w:hAnsi="Calibri" w:cs="Calibri"/>
          <w:color w:val="000000" w:themeColor="text1"/>
          <w:szCs w:val="22"/>
        </w:rPr>
        <w:t>contribution but unfortunately I cannot approve this request</w:t>
      </w:r>
      <w:r w:rsidRPr="002846E6">
        <w:rPr>
          <w:rFonts w:ascii="Calibri" w:hAnsi="Calibri" w:cs="Calibri"/>
          <w:color w:val="000000" w:themeColor="text1"/>
          <w:szCs w:val="22"/>
        </w:rPr>
        <w:t xml:space="preserve"> </w:t>
      </w:r>
      <w:r w:rsidR="00190386" w:rsidRPr="002846E6">
        <w:rPr>
          <w:rFonts w:ascii="Calibri" w:hAnsi="Calibri" w:cs="Calibri"/>
          <w:color w:val="000000" w:themeColor="text1"/>
          <w:szCs w:val="22"/>
        </w:rPr>
        <w:t>without following the</w:t>
      </w:r>
      <w:r w:rsidRPr="002846E6">
        <w:rPr>
          <w:rFonts w:ascii="Calibri" w:hAnsi="Calibri" w:cs="Calibri"/>
          <w:color w:val="000000" w:themeColor="text1"/>
          <w:szCs w:val="22"/>
        </w:rPr>
        <w:t xml:space="preserve"> equal pay requirements</w:t>
      </w:r>
      <w:r w:rsidR="00190386" w:rsidRPr="002846E6">
        <w:rPr>
          <w:rFonts w:ascii="Calibri" w:hAnsi="Calibri" w:cs="Calibri"/>
          <w:color w:val="000000" w:themeColor="text1"/>
          <w:szCs w:val="22"/>
        </w:rPr>
        <w:t>.</w:t>
      </w:r>
    </w:p>
    <w:p w14:paraId="5FA3182A" w14:textId="77777777" w:rsidR="00AE6DBC" w:rsidRPr="002846E6" w:rsidRDefault="00AE6DBC" w:rsidP="00981DA0">
      <w:pPr>
        <w:spacing w:line="360" w:lineRule="auto"/>
        <w:rPr>
          <w:rFonts w:ascii="Calibri" w:hAnsi="Calibri" w:cs="Calibri"/>
          <w:b/>
          <w:bCs/>
          <w:color w:val="000000" w:themeColor="text1"/>
          <w:szCs w:val="22"/>
        </w:rPr>
      </w:pPr>
    </w:p>
    <w:p w14:paraId="16C7F347" w14:textId="77777777" w:rsidR="00407D86" w:rsidRPr="002846E6" w:rsidRDefault="00407D86" w:rsidP="00981DA0">
      <w:pPr>
        <w:spacing w:line="360" w:lineRule="auto"/>
        <w:rPr>
          <w:rFonts w:ascii="Calibri" w:hAnsi="Calibri" w:cs="Calibri"/>
          <w:b/>
          <w:bCs/>
          <w:color w:val="000000" w:themeColor="text1"/>
          <w:szCs w:val="22"/>
        </w:rPr>
      </w:pPr>
      <w:r w:rsidRPr="002846E6">
        <w:rPr>
          <w:rFonts w:ascii="Calibri" w:hAnsi="Calibri" w:cs="Calibri"/>
          <w:b/>
          <w:bCs/>
          <w:color w:val="000000" w:themeColor="text1"/>
          <w:szCs w:val="22"/>
        </w:rPr>
        <w:t xml:space="preserve">Email 5 (AC 3.1)    </w:t>
      </w:r>
    </w:p>
    <w:p w14:paraId="0FCCAC35" w14:textId="77777777" w:rsidR="00407D86" w:rsidRPr="002846E6" w:rsidRDefault="00407D86" w:rsidP="00981DA0">
      <w:pPr>
        <w:spacing w:line="360" w:lineRule="auto"/>
        <w:rPr>
          <w:rFonts w:ascii="Calibri" w:hAnsi="Calibri" w:cs="Calibri"/>
          <w:b/>
          <w:bCs/>
          <w:color w:val="000000" w:themeColor="text1"/>
          <w:szCs w:val="22"/>
        </w:rPr>
      </w:pPr>
    </w:p>
    <w:p w14:paraId="7C8390FC" w14:textId="36C09876" w:rsidR="00B16684" w:rsidRPr="002846E6" w:rsidRDefault="00432956"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Constructive dismissal falls under section 95(1)(c) of the Employment Rights Act 1996 and applies when an employee resigns because the employer’s behaviour has left them entitled to treat the contract as having been fundamentally breached (Legislation.gov.uk, 2026b). In these situations, the law still treats the resignation as a dismissal</w:t>
      </w:r>
      <w:r w:rsidR="00196ACB" w:rsidRPr="002846E6">
        <w:rPr>
          <w:rFonts w:ascii="Calibri" w:hAnsi="Calibri" w:cs="Calibri"/>
          <w:color w:val="000000" w:themeColor="text1"/>
          <w:szCs w:val="22"/>
        </w:rPr>
        <w:t>, h</w:t>
      </w:r>
      <w:r w:rsidRPr="002846E6">
        <w:rPr>
          <w:rFonts w:ascii="Calibri" w:hAnsi="Calibri" w:cs="Calibri"/>
          <w:color w:val="000000" w:themeColor="text1"/>
          <w:szCs w:val="22"/>
        </w:rPr>
        <w:t>owever, unlike an ordinary dismissal, the employee must show that the employer’s actions were serious enough to justify their decision to resign</w:t>
      </w:r>
      <w:r w:rsidR="00196ACB" w:rsidRPr="002846E6">
        <w:rPr>
          <w:rFonts w:ascii="Calibri" w:hAnsi="Calibri" w:cs="Calibri"/>
          <w:color w:val="000000" w:themeColor="text1"/>
          <w:szCs w:val="22"/>
        </w:rPr>
        <w:t xml:space="preserve"> (</w:t>
      </w:r>
      <w:r w:rsidR="00CF7152" w:rsidRPr="002846E6">
        <w:rPr>
          <w:rFonts w:ascii="Calibri" w:hAnsi="Calibri" w:cs="Calibri"/>
          <w:color w:val="000000" w:themeColor="text1"/>
          <w:szCs w:val="22"/>
        </w:rPr>
        <w:t>Landy, 2017)</w:t>
      </w:r>
      <w:r w:rsidRPr="002846E6">
        <w:rPr>
          <w:rFonts w:ascii="Calibri" w:hAnsi="Calibri" w:cs="Calibri"/>
          <w:color w:val="000000" w:themeColor="text1"/>
          <w:szCs w:val="22"/>
        </w:rPr>
        <w:t xml:space="preserve">. </w:t>
      </w:r>
      <w:r w:rsidR="00B16684" w:rsidRPr="002846E6">
        <w:rPr>
          <w:rFonts w:ascii="Calibri" w:hAnsi="Calibri" w:cs="Calibri"/>
          <w:color w:val="000000" w:themeColor="text1"/>
          <w:szCs w:val="22"/>
        </w:rPr>
        <w:t xml:space="preserve">Changes to working hours can fall into this category, particularly if they are </w:t>
      </w:r>
      <w:r w:rsidR="005B759F" w:rsidRPr="002846E6">
        <w:rPr>
          <w:rFonts w:ascii="Calibri" w:hAnsi="Calibri" w:cs="Calibri"/>
          <w:color w:val="000000" w:themeColor="text1"/>
          <w:szCs w:val="22"/>
        </w:rPr>
        <w:t>enforced</w:t>
      </w:r>
      <w:r w:rsidR="00B16684" w:rsidRPr="002846E6">
        <w:rPr>
          <w:rFonts w:ascii="Calibri" w:hAnsi="Calibri" w:cs="Calibri"/>
          <w:color w:val="000000" w:themeColor="text1"/>
          <w:szCs w:val="22"/>
        </w:rPr>
        <w:t xml:space="preserve"> without consultation, are not supported by the contract, or have a significant negative impact on the employee</w:t>
      </w:r>
      <w:r w:rsidR="00CF7152" w:rsidRPr="002846E6">
        <w:rPr>
          <w:rFonts w:ascii="Calibri" w:hAnsi="Calibri" w:cs="Calibri"/>
          <w:color w:val="000000" w:themeColor="text1"/>
          <w:szCs w:val="22"/>
        </w:rPr>
        <w:t xml:space="preserve"> (CIPD, 2026c)</w:t>
      </w:r>
      <w:r w:rsidR="00B16684" w:rsidRPr="002846E6">
        <w:rPr>
          <w:rFonts w:ascii="Calibri" w:hAnsi="Calibri" w:cs="Calibri"/>
          <w:color w:val="000000" w:themeColor="text1"/>
          <w:szCs w:val="22"/>
        </w:rPr>
        <w:t xml:space="preserve">. </w:t>
      </w:r>
    </w:p>
    <w:p w14:paraId="0AE14BE6" w14:textId="77777777" w:rsidR="009C3B9E" w:rsidRPr="002846E6" w:rsidRDefault="009C3B9E" w:rsidP="00981DA0">
      <w:pPr>
        <w:spacing w:line="360" w:lineRule="auto"/>
        <w:ind w:firstLine="720"/>
        <w:rPr>
          <w:rFonts w:ascii="Calibri" w:hAnsi="Calibri" w:cs="Calibri"/>
          <w:color w:val="000000" w:themeColor="text1"/>
          <w:szCs w:val="22"/>
        </w:rPr>
      </w:pPr>
    </w:p>
    <w:p w14:paraId="5E5E1B64" w14:textId="2890B883" w:rsidR="00B16684" w:rsidRPr="002846E6" w:rsidRDefault="00B16684"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For a constructive dismissal claim to succeed, the employee must show that the breach was fundamental, that they resigned because of it, and that they did so promptly rather than continuing to work under the new arrangements</w:t>
      </w:r>
      <w:r w:rsidR="00CF7152" w:rsidRPr="002846E6">
        <w:rPr>
          <w:rFonts w:ascii="Calibri" w:hAnsi="Calibri" w:cs="Calibri"/>
          <w:color w:val="000000" w:themeColor="text1"/>
          <w:szCs w:val="22"/>
        </w:rPr>
        <w:t xml:space="preserve"> (Landy, 2017)</w:t>
      </w:r>
      <w:r w:rsidRPr="002846E6">
        <w:rPr>
          <w:rFonts w:ascii="Calibri" w:hAnsi="Calibri" w:cs="Calibri"/>
          <w:color w:val="000000" w:themeColor="text1"/>
          <w:szCs w:val="22"/>
        </w:rPr>
        <w:t xml:space="preserve">. </w:t>
      </w:r>
      <w:r w:rsidR="00D73C2D" w:rsidRPr="002846E6">
        <w:rPr>
          <w:rFonts w:ascii="Calibri" w:hAnsi="Calibri" w:cs="Calibri"/>
          <w:color w:val="000000" w:themeColor="text1"/>
          <w:szCs w:val="22"/>
        </w:rPr>
        <w:t>However, it is important to understand that n</w:t>
      </w:r>
      <w:r w:rsidRPr="002846E6">
        <w:rPr>
          <w:rFonts w:ascii="Calibri" w:hAnsi="Calibri" w:cs="Calibri"/>
          <w:color w:val="000000" w:themeColor="text1"/>
          <w:szCs w:val="22"/>
        </w:rPr>
        <w:t>ot every change to terms and conditions will amount to a breach</w:t>
      </w:r>
      <w:r w:rsidR="00D73C2D" w:rsidRPr="002846E6">
        <w:rPr>
          <w:rFonts w:ascii="Calibri" w:hAnsi="Calibri" w:cs="Calibri"/>
          <w:color w:val="000000" w:themeColor="text1"/>
          <w:szCs w:val="22"/>
        </w:rPr>
        <w:t xml:space="preserve"> (CIPD, 2026c)</w:t>
      </w:r>
      <w:r w:rsidRPr="002846E6">
        <w:rPr>
          <w:rFonts w:ascii="Calibri" w:hAnsi="Calibri" w:cs="Calibri"/>
          <w:color w:val="000000" w:themeColor="text1"/>
          <w:szCs w:val="22"/>
        </w:rPr>
        <w:t>. Employers can make reasonable adjustments where the contract allows for flexibility, where there has been meaningful consultation, or where there is a clear organisational need</w:t>
      </w:r>
      <w:r w:rsidR="00D73C2D" w:rsidRPr="002846E6">
        <w:rPr>
          <w:rFonts w:ascii="Calibri" w:hAnsi="Calibri" w:cs="Calibri"/>
          <w:color w:val="000000" w:themeColor="text1"/>
          <w:szCs w:val="22"/>
        </w:rPr>
        <w:t xml:space="preserve"> (Morris, 2026)</w:t>
      </w:r>
      <w:r w:rsidRPr="002846E6">
        <w:rPr>
          <w:rFonts w:ascii="Calibri" w:hAnsi="Calibri" w:cs="Calibri"/>
          <w:color w:val="000000" w:themeColor="text1"/>
          <w:szCs w:val="22"/>
        </w:rPr>
        <w:t xml:space="preserve">. </w:t>
      </w:r>
      <w:r w:rsidR="005B759F" w:rsidRPr="002846E6">
        <w:rPr>
          <w:rFonts w:ascii="Calibri" w:hAnsi="Calibri" w:cs="Calibri"/>
          <w:color w:val="000000" w:themeColor="text1"/>
          <w:szCs w:val="22"/>
        </w:rPr>
        <w:t xml:space="preserve">For </w:t>
      </w:r>
      <w:r w:rsidR="00EB2870" w:rsidRPr="002846E6">
        <w:rPr>
          <w:rFonts w:ascii="Calibri" w:hAnsi="Calibri" w:cs="Calibri"/>
          <w:color w:val="000000" w:themeColor="text1"/>
          <w:szCs w:val="22"/>
        </w:rPr>
        <w:t>example,</w:t>
      </w:r>
      <w:r w:rsidR="005B759F" w:rsidRPr="002846E6">
        <w:rPr>
          <w:rFonts w:ascii="Calibri" w:hAnsi="Calibri" w:cs="Calibri"/>
          <w:color w:val="000000" w:themeColor="text1"/>
          <w:szCs w:val="22"/>
        </w:rPr>
        <w:t xml:space="preserve"> Daniels (2025) explains if the employer had made every effort to consult with the employee </w:t>
      </w:r>
      <w:r w:rsidR="005B759F" w:rsidRPr="002846E6">
        <w:rPr>
          <w:rFonts w:ascii="Calibri" w:hAnsi="Calibri" w:cs="Calibri"/>
          <w:color w:val="000000" w:themeColor="text1"/>
          <w:szCs w:val="22"/>
        </w:rPr>
        <w:lastRenderedPageBreak/>
        <w:t xml:space="preserve">regarding their change in hours and could prove there was a strong business reason to make the change then it could be possible to defend the action which would then fail the constructive dismissal claim. </w:t>
      </w:r>
    </w:p>
    <w:p w14:paraId="4F8D00E8" w14:textId="77777777" w:rsidR="00B16684" w:rsidRPr="002846E6" w:rsidRDefault="00B16684" w:rsidP="00981DA0">
      <w:pPr>
        <w:spacing w:line="360" w:lineRule="auto"/>
        <w:ind w:firstLine="720"/>
        <w:rPr>
          <w:rFonts w:ascii="Calibri" w:hAnsi="Calibri" w:cs="Calibri"/>
          <w:color w:val="000000" w:themeColor="text1"/>
          <w:szCs w:val="22"/>
        </w:rPr>
      </w:pPr>
    </w:p>
    <w:p w14:paraId="5B4DB14E" w14:textId="1C33D9A4" w:rsidR="00B16684" w:rsidRPr="002846E6" w:rsidRDefault="00B16684"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In terms of time limits, </w:t>
      </w:r>
      <w:r w:rsidR="00EB2870" w:rsidRPr="002846E6">
        <w:rPr>
          <w:rFonts w:ascii="Calibri" w:hAnsi="Calibri" w:cs="Calibri"/>
          <w:color w:val="000000" w:themeColor="text1"/>
          <w:szCs w:val="22"/>
        </w:rPr>
        <w:t xml:space="preserve">in most situations </w:t>
      </w:r>
      <w:r w:rsidRPr="002846E6">
        <w:rPr>
          <w:rFonts w:ascii="Calibri" w:hAnsi="Calibri" w:cs="Calibri"/>
          <w:color w:val="000000" w:themeColor="text1"/>
          <w:szCs w:val="22"/>
        </w:rPr>
        <w:t xml:space="preserve">employees have three months minus one day from the date their employment ended to </w:t>
      </w:r>
      <w:r w:rsidR="009C3B9E" w:rsidRPr="002846E6">
        <w:rPr>
          <w:rFonts w:ascii="Calibri" w:hAnsi="Calibri" w:cs="Calibri"/>
          <w:color w:val="000000" w:themeColor="text1"/>
          <w:szCs w:val="22"/>
        </w:rPr>
        <w:t>submit</w:t>
      </w:r>
      <w:r w:rsidRPr="002846E6">
        <w:rPr>
          <w:rFonts w:ascii="Calibri" w:hAnsi="Calibri" w:cs="Calibri"/>
          <w:color w:val="000000" w:themeColor="text1"/>
          <w:szCs w:val="22"/>
        </w:rPr>
        <w:t xml:space="preserve"> a claim with the Employment Tribunal</w:t>
      </w:r>
      <w:r w:rsidR="00EB2870" w:rsidRPr="002846E6">
        <w:rPr>
          <w:rFonts w:ascii="Calibri" w:hAnsi="Calibri" w:cs="Calibri"/>
          <w:color w:val="000000" w:themeColor="text1"/>
          <w:szCs w:val="22"/>
        </w:rPr>
        <w:t xml:space="preserve"> (CIPD, 2026c)</w:t>
      </w:r>
      <w:r w:rsidRPr="002846E6">
        <w:rPr>
          <w:rFonts w:ascii="Calibri" w:hAnsi="Calibri" w:cs="Calibri"/>
          <w:color w:val="000000" w:themeColor="text1"/>
          <w:szCs w:val="22"/>
        </w:rPr>
        <w:t xml:space="preserve">. </w:t>
      </w:r>
      <w:r w:rsidR="009C3B9E" w:rsidRPr="002846E6">
        <w:rPr>
          <w:rFonts w:ascii="Calibri" w:hAnsi="Calibri" w:cs="Calibri"/>
          <w:color w:val="000000" w:themeColor="text1"/>
          <w:szCs w:val="22"/>
        </w:rPr>
        <w:t>Even if the deadline has passed, a former employee can still attempt to submit a claim, although it is then for a tribunal judge to decide whether it should be accepted</w:t>
      </w:r>
      <w:r w:rsidR="00032D04" w:rsidRPr="002846E6">
        <w:rPr>
          <w:rFonts w:ascii="Calibri" w:hAnsi="Calibri" w:cs="Calibri"/>
          <w:color w:val="000000" w:themeColor="text1"/>
          <w:szCs w:val="22"/>
        </w:rPr>
        <w:t xml:space="preserve"> (CIPD, 2026c)</w:t>
      </w:r>
      <w:r w:rsidR="009C3B9E" w:rsidRPr="002846E6">
        <w:rPr>
          <w:rFonts w:ascii="Calibri" w:hAnsi="Calibri" w:cs="Calibri"/>
          <w:color w:val="000000" w:themeColor="text1"/>
          <w:szCs w:val="22"/>
        </w:rPr>
        <w:t xml:space="preserve">. If an employee is considering a tribunal claim, they must first notify </w:t>
      </w:r>
      <w:proofErr w:type="spellStart"/>
      <w:r w:rsidR="009C3B9E" w:rsidRPr="002846E6">
        <w:rPr>
          <w:rFonts w:ascii="Calibri" w:hAnsi="Calibri" w:cs="Calibri"/>
          <w:color w:val="000000" w:themeColor="text1"/>
          <w:szCs w:val="22"/>
        </w:rPr>
        <w:t>Acas</w:t>
      </w:r>
      <w:proofErr w:type="spellEnd"/>
      <w:r w:rsidR="009C3B9E" w:rsidRPr="002846E6">
        <w:rPr>
          <w:rFonts w:ascii="Calibri" w:hAnsi="Calibri" w:cs="Calibri"/>
          <w:color w:val="000000" w:themeColor="text1"/>
          <w:szCs w:val="22"/>
        </w:rPr>
        <w:t xml:space="preserve"> to begin Early Conciliation, during which a conciliator will speak separately with both parties to explore </w:t>
      </w:r>
      <w:r w:rsidR="00032D04" w:rsidRPr="002846E6">
        <w:rPr>
          <w:rFonts w:ascii="Calibri" w:hAnsi="Calibri" w:cs="Calibri"/>
          <w:color w:val="000000" w:themeColor="text1"/>
          <w:szCs w:val="22"/>
        </w:rPr>
        <w:t xml:space="preserve">a </w:t>
      </w:r>
      <w:r w:rsidR="009C3B9E" w:rsidRPr="002846E6">
        <w:rPr>
          <w:rFonts w:ascii="Calibri" w:hAnsi="Calibri" w:cs="Calibri"/>
          <w:color w:val="000000" w:themeColor="text1"/>
          <w:szCs w:val="22"/>
        </w:rPr>
        <w:t xml:space="preserve">resolution, and once </w:t>
      </w:r>
      <w:proofErr w:type="spellStart"/>
      <w:r w:rsidR="009C3B9E" w:rsidRPr="002846E6">
        <w:rPr>
          <w:rFonts w:ascii="Calibri" w:hAnsi="Calibri" w:cs="Calibri"/>
          <w:color w:val="000000" w:themeColor="text1"/>
          <w:szCs w:val="22"/>
        </w:rPr>
        <w:t>Acas</w:t>
      </w:r>
      <w:proofErr w:type="spellEnd"/>
      <w:r w:rsidR="009C3B9E" w:rsidRPr="002846E6">
        <w:rPr>
          <w:rFonts w:ascii="Calibri" w:hAnsi="Calibri" w:cs="Calibri"/>
          <w:color w:val="000000" w:themeColor="text1"/>
          <w:szCs w:val="22"/>
        </w:rPr>
        <w:t xml:space="preserve"> has been notified the usual tribunal time limit is paused until conciliation ends, provided the notification was made within the original statutory deadline (</w:t>
      </w:r>
      <w:proofErr w:type="spellStart"/>
      <w:r w:rsidR="009C3B9E" w:rsidRPr="002846E6">
        <w:rPr>
          <w:rFonts w:ascii="Calibri" w:hAnsi="Calibri" w:cs="Calibri"/>
          <w:color w:val="000000" w:themeColor="text1"/>
          <w:szCs w:val="22"/>
        </w:rPr>
        <w:t>Acas</w:t>
      </w:r>
      <w:proofErr w:type="spellEnd"/>
      <w:r w:rsidR="009C3B9E" w:rsidRPr="002846E6">
        <w:rPr>
          <w:rFonts w:ascii="Calibri" w:hAnsi="Calibri" w:cs="Calibri"/>
          <w:color w:val="000000" w:themeColor="text1"/>
          <w:szCs w:val="22"/>
        </w:rPr>
        <w:t>, 2025c).</w:t>
      </w:r>
    </w:p>
    <w:p w14:paraId="3364DCA8" w14:textId="77777777" w:rsidR="00170404" w:rsidRPr="002846E6" w:rsidRDefault="00170404" w:rsidP="00981DA0">
      <w:pPr>
        <w:spacing w:line="360" w:lineRule="auto"/>
        <w:ind w:firstLine="720"/>
        <w:rPr>
          <w:rFonts w:ascii="Calibri" w:hAnsi="Calibri" w:cs="Calibri"/>
          <w:color w:val="000000" w:themeColor="text1"/>
          <w:szCs w:val="22"/>
        </w:rPr>
      </w:pPr>
    </w:p>
    <w:p w14:paraId="0FA5DF67" w14:textId="3B17FD36" w:rsidR="00B16684" w:rsidRPr="002846E6" w:rsidRDefault="00B16684"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It would be helpful for us to </w:t>
      </w:r>
      <w:r w:rsidR="009C3B9E" w:rsidRPr="002846E6">
        <w:rPr>
          <w:rFonts w:ascii="Calibri" w:hAnsi="Calibri" w:cs="Calibri"/>
          <w:color w:val="000000" w:themeColor="text1"/>
          <w:szCs w:val="22"/>
        </w:rPr>
        <w:t xml:space="preserve">meet to </w:t>
      </w:r>
      <w:r w:rsidRPr="002846E6">
        <w:rPr>
          <w:rFonts w:ascii="Calibri" w:hAnsi="Calibri" w:cs="Calibri"/>
          <w:color w:val="000000" w:themeColor="text1"/>
          <w:szCs w:val="22"/>
        </w:rPr>
        <w:t xml:space="preserve">review the background </w:t>
      </w:r>
      <w:r w:rsidR="009C3B9E" w:rsidRPr="002846E6">
        <w:rPr>
          <w:rFonts w:ascii="Calibri" w:hAnsi="Calibri" w:cs="Calibri"/>
          <w:color w:val="000000" w:themeColor="text1"/>
          <w:szCs w:val="22"/>
        </w:rPr>
        <w:t>of the</w:t>
      </w:r>
      <w:r w:rsidRPr="002846E6">
        <w:rPr>
          <w:rFonts w:ascii="Calibri" w:hAnsi="Calibri" w:cs="Calibri"/>
          <w:color w:val="000000" w:themeColor="text1"/>
          <w:szCs w:val="22"/>
        </w:rPr>
        <w:t xml:space="preserve"> change in </w:t>
      </w:r>
      <w:r w:rsidR="009C3B9E" w:rsidRPr="002846E6">
        <w:rPr>
          <w:rFonts w:ascii="Calibri" w:hAnsi="Calibri" w:cs="Calibri"/>
          <w:color w:val="000000" w:themeColor="text1"/>
          <w:szCs w:val="22"/>
        </w:rPr>
        <w:t xml:space="preserve">the individuals </w:t>
      </w:r>
      <w:r w:rsidRPr="002846E6">
        <w:rPr>
          <w:rFonts w:ascii="Calibri" w:hAnsi="Calibri" w:cs="Calibri"/>
          <w:color w:val="000000" w:themeColor="text1"/>
          <w:szCs w:val="22"/>
        </w:rPr>
        <w:t>working hours, including whether consultation took place and whether any concerns were raised at the time. I’m happy to discuss this further and support you in assessing any potential risk</w:t>
      </w:r>
      <w:r w:rsidR="00032D04" w:rsidRPr="002846E6">
        <w:rPr>
          <w:rFonts w:ascii="Calibri" w:hAnsi="Calibri" w:cs="Calibri"/>
          <w:color w:val="000000" w:themeColor="text1"/>
          <w:szCs w:val="22"/>
        </w:rPr>
        <w:t>.</w:t>
      </w:r>
    </w:p>
    <w:p w14:paraId="152380AA" w14:textId="77777777" w:rsidR="00407D86" w:rsidRPr="002846E6" w:rsidRDefault="00407D86" w:rsidP="00981DA0">
      <w:pPr>
        <w:spacing w:line="360" w:lineRule="auto"/>
        <w:rPr>
          <w:rFonts w:ascii="Calibri" w:hAnsi="Calibri" w:cs="Calibri"/>
          <w:b/>
          <w:bCs/>
          <w:color w:val="000000" w:themeColor="text1"/>
          <w:szCs w:val="22"/>
        </w:rPr>
      </w:pPr>
    </w:p>
    <w:p w14:paraId="1A168C04" w14:textId="12A2E0F4" w:rsidR="00803E22" w:rsidRPr="002846E6" w:rsidRDefault="00407D86" w:rsidP="00981DA0">
      <w:pPr>
        <w:spacing w:line="360" w:lineRule="auto"/>
        <w:rPr>
          <w:rFonts w:ascii="Calibri" w:hAnsi="Calibri" w:cs="Calibri"/>
          <w:b/>
          <w:bCs/>
          <w:color w:val="000000" w:themeColor="text1"/>
          <w:szCs w:val="22"/>
        </w:rPr>
      </w:pPr>
      <w:r w:rsidRPr="002846E6">
        <w:rPr>
          <w:rFonts w:ascii="Calibri" w:hAnsi="Calibri" w:cs="Calibri"/>
          <w:b/>
          <w:bCs/>
          <w:color w:val="000000" w:themeColor="text1"/>
          <w:szCs w:val="22"/>
        </w:rPr>
        <w:t>Email 6 (AC 3.2)</w:t>
      </w:r>
    </w:p>
    <w:p w14:paraId="1032CFD4" w14:textId="77777777" w:rsidR="001745A1" w:rsidRPr="002846E6" w:rsidRDefault="001745A1" w:rsidP="00981DA0">
      <w:pPr>
        <w:spacing w:line="360" w:lineRule="auto"/>
        <w:rPr>
          <w:rFonts w:ascii="Calibri" w:hAnsi="Calibri" w:cs="Calibri"/>
          <w:b/>
          <w:bCs/>
          <w:color w:val="000000" w:themeColor="text1"/>
          <w:szCs w:val="22"/>
        </w:rPr>
      </w:pPr>
    </w:p>
    <w:p w14:paraId="64D91CD1" w14:textId="037C7C1F" w:rsidR="00357224" w:rsidRPr="002846E6" w:rsidRDefault="0079062C"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According to the Employment Rights Act 1996</w:t>
      </w:r>
      <w:r w:rsidR="00A84D8A" w:rsidRPr="002846E6">
        <w:rPr>
          <w:rFonts w:ascii="Calibri" w:hAnsi="Calibri" w:cs="Calibri"/>
          <w:color w:val="000000" w:themeColor="text1"/>
          <w:szCs w:val="22"/>
        </w:rPr>
        <w:t xml:space="preserve"> section 139(1)</w:t>
      </w:r>
      <w:r w:rsidRPr="002846E6">
        <w:rPr>
          <w:rFonts w:ascii="Calibri" w:hAnsi="Calibri" w:cs="Calibri"/>
          <w:color w:val="000000" w:themeColor="text1"/>
          <w:szCs w:val="22"/>
        </w:rPr>
        <w:t xml:space="preserve">, redundancy applies when an employee is dismissed because the organisation no longer needs the same number of people to carry out the work they were originally employed to do (Daniels, 2025). This includes situations where a business closes, stops operating in a particular location, or where the need for employees to carry out work of a particular kind has reduced or is expected to reduce (Legislation.gov.uk, 2026). </w:t>
      </w:r>
      <w:r w:rsidR="00A84D8A" w:rsidRPr="002846E6">
        <w:rPr>
          <w:rFonts w:ascii="Calibri" w:hAnsi="Calibri" w:cs="Calibri"/>
          <w:color w:val="000000" w:themeColor="text1"/>
          <w:szCs w:val="22"/>
        </w:rPr>
        <w:t xml:space="preserve">However, it is crucial to understand that </w:t>
      </w:r>
      <w:r w:rsidRPr="002846E6">
        <w:rPr>
          <w:rFonts w:ascii="Calibri" w:hAnsi="Calibri" w:cs="Calibri"/>
          <w:color w:val="000000" w:themeColor="text1"/>
          <w:szCs w:val="22"/>
        </w:rPr>
        <w:t>redundancy is about the role or the amount of work disappearing, rather than anything to do with the individual employee</w:t>
      </w:r>
      <w:r w:rsidR="00A84D8A" w:rsidRPr="002846E6">
        <w:rPr>
          <w:rFonts w:ascii="Calibri" w:hAnsi="Calibri" w:cs="Calibri"/>
          <w:color w:val="000000" w:themeColor="text1"/>
          <w:szCs w:val="22"/>
        </w:rPr>
        <w:t xml:space="preserve"> (CIPD, 2026b).</w:t>
      </w:r>
      <w:r w:rsidR="00357224" w:rsidRPr="002846E6">
        <w:rPr>
          <w:rFonts w:ascii="Calibri" w:hAnsi="Calibri" w:cs="Calibri"/>
          <w:color w:val="000000" w:themeColor="text1"/>
          <w:szCs w:val="22"/>
        </w:rPr>
        <w:t xml:space="preserve"> </w:t>
      </w:r>
      <w:r w:rsidR="00957C5B" w:rsidRPr="002846E6">
        <w:rPr>
          <w:rFonts w:ascii="Calibri" w:hAnsi="Calibri" w:cs="Calibri"/>
          <w:color w:val="000000" w:themeColor="text1"/>
          <w:szCs w:val="22"/>
        </w:rPr>
        <w:t xml:space="preserve">This </w:t>
      </w:r>
      <w:r w:rsidR="00A5376A" w:rsidRPr="002846E6">
        <w:rPr>
          <w:rFonts w:ascii="Calibri" w:hAnsi="Calibri" w:cs="Calibri"/>
          <w:color w:val="000000" w:themeColor="text1"/>
          <w:szCs w:val="22"/>
        </w:rPr>
        <w:t>understanding is essential to avoid unfair dismissal risks and to ensure the process remains lawful, fair and evidence</w:t>
      </w:r>
      <w:r w:rsidR="00A5376A" w:rsidRPr="002846E6">
        <w:rPr>
          <w:rFonts w:ascii="Calibri" w:hAnsi="Calibri" w:cs="Calibri"/>
          <w:color w:val="000000" w:themeColor="text1"/>
          <w:szCs w:val="22"/>
        </w:rPr>
        <w:noBreakHyphen/>
        <w:t>based.</w:t>
      </w:r>
    </w:p>
    <w:p w14:paraId="655494FE" w14:textId="77777777" w:rsidR="00357224" w:rsidRPr="002846E6" w:rsidRDefault="00357224" w:rsidP="00981DA0">
      <w:pPr>
        <w:spacing w:line="360" w:lineRule="auto"/>
        <w:ind w:firstLine="720"/>
        <w:rPr>
          <w:rFonts w:ascii="Calibri" w:hAnsi="Calibri" w:cs="Calibri"/>
          <w:color w:val="000000" w:themeColor="text1"/>
          <w:szCs w:val="22"/>
        </w:rPr>
      </w:pPr>
    </w:p>
    <w:p w14:paraId="714CF3A0" w14:textId="639A82CC" w:rsidR="00A5376A" w:rsidRPr="002846E6" w:rsidRDefault="00357224"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As more than twenty redundancies are proposed within a 90</w:t>
      </w:r>
      <w:r w:rsidRPr="002846E6">
        <w:rPr>
          <w:rFonts w:ascii="Calibri" w:hAnsi="Calibri" w:cs="Calibri"/>
          <w:color w:val="000000" w:themeColor="text1"/>
          <w:szCs w:val="22"/>
        </w:rPr>
        <w:noBreakHyphen/>
        <w:t>day period, the law requires a minimum 30</w:t>
      </w:r>
      <w:r w:rsidRPr="002846E6">
        <w:rPr>
          <w:rFonts w:ascii="Calibri" w:hAnsi="Calibri" w:cs="Calibri"/>
          <w:color w:val="000000" w:themeColor="text1"/>
          <w:szCs w:val="22"/>
        </w:rPr>
        <w:noBreakHyphen/>
        <w:t>day collective consultation</w:t>
      </w:r>
      <w:r w:rsidR="00803E22" w:rsidRPr="002846E6">
        <w:rPr>
          <w:rFonts w:ascii="Calibri" w:hAnsi="Calibri" w:cs="Calibri"/>
          <w:color w:val="000000" w:themeColor="text1"/>
          <w:szCs w:val="22"/>
        </w:rPr>
        <w:t xml:space="preserve"> (Equality and Human Rights Commission, 2019)</w:t>
      </w:r>
      <w:r w:rsidRPr="002846E6">
        <w:rPr>
          <w:rFonts w:ascii="Calibri" w:hAnsi="Calibri" w:cs="Calibri"/>
          <w:color w:val="000000" w:themeColor="text1"/>
          <w:szCs w:val="22"/>
        </w:rPr>
        <w:t xml:space="preserve">. </w:t>
      </w:r>
      <w:r w:rsidR="00A5376A" w:rsidRPr="002846E6">
        <w:rPr>
          <w:rFonts w:ascii="Calibri" w:hAnsi="Calibri" w:cs="Calibri"/>
          <w:color w:val="000000" w:themeColor="text1"/>
          <w:szCs w:val="22"/>
        </w:rPr>
        <w:t xml:space="preserve">Meaning this </w:t>
      </w:r>
      <w:r w:rsidRPr="002846E6">
        <w:rPr>
          <w:rFonts w:ascii="Calibri" w:hAnsi="Calibri" w:cs="Calibri"/>
          <w:color w:val="000000" w:themeColor="text1"/>
          <w:szCs w:val="22"/>
        </w:rPr>
        <w:t xml:space="preserve">process cannot be rushed, and it certainly cannot involve “simply dismissing the poorest performers” or avoiding consultation, as doing so would breach statutory requirements and place the Trust at significant legal risk. </w:t>
      </w:r>
      <w:r w:rsidR="00A5376A" w:rsidRPr="002846E6">
        <w:rPr>
          <w:rFonts w:ascii="Calibri" w:hAnsi="Calibri" w:cs="Calibri"/>
          <w:color w:val="000000" w:themeColor="text1"/>
          <w:szCs w:val="22"/>
        </w:rPr>
        <w:t xml:space="preserve">Therefore, the </w:t>
      </w:r>
      <w:r w:rsidR="00803E22" w:rsidRPr="002846E6">
        <w:rPr>
          <w:rFonts w:ascii="Calibri" w:hAnsi="Calibri" w:cs="Calibri"/>
          <w:color w:val="000000" w:themeColor="text1"/>
          <w:szCs w:val="22"/>
        </w:rPr>
        <w:t xml:space="preserve">next </w:t>
      </w:r>
      <w:r w:rsidR="00A5376A" w:rsidRPr="002846E6">
        <w:rPr>
          <w:rFonts w:ascii="Calibri" w:hAnsi="Calibri" w:cs="Calibri"/>
          <w:color w:val="000000" w:themeColor="text1"/>
          <w:szCs w:val="22"/>
        </w:rPr>
        <w:t xml:space="preserve">step is to review and follow the Trust’s redundancy policy, along with any collective agreement in place with </w:t>
      </w:r>
      <w:r w:rsidR="00803E22" w:rsidRPr="002846E6">
        <w:rPr>
          <w:rFonts w:ascii="Calibri" w:hAnsi="Calibri" w:cs="Calibri"/>
          <w:color w:val="000000" w:themeColor="text1"/>
          <w:szCs w:val="22"/>
        </w:rPr>
        <w:t xml:space="preserve">our </w:t>
      </w:r>
      <w:r w:rsidR="00A5376A" w:rsidRPr="002846E6">
        <w:rPr>
          <w:rFonts w:ascii="Calibri" w:hAnsi="Calibri" w:cs="Calibri"/>
          <w:color w:val="000000" w:themeColor="text1"/>
          <w:szCs w:val="22"/>
        </w:rPr>
        <w:t xml:space="preserve">trade unions, as these set out the required procedures </w:t>
      </w:r>
      <w:r w:rsidR="00803E22" w:rsidRPr="002846E6">
        <w:rPr>
          <w:rFonts w:ascii="Calibri" w:hAnsi="Calibri" w:cs="Calibri"/>
          <w:color w:val="000000" w:themeColor="text1"/>
          <w:szCs w:val="22"/>
        </w:rPr>
        <w:t>that we</w:t>
      </w:r>
      <w:r w:rsidR="00A5376A" w:rsidRPr="002846E6">
        <w:rPr>
          <w:rFonts w:ascii="Calibri" w:hAnsi="Calibri" w:cs="Calibri"/>
          <w:color w:val="000000" w:themeColor="text1"/>
          <w:szCs w:val="22"/>
        </w:rPr>
        <w:t xml:space="preserve"> must follow (</w:t>
      </w:r>
      <w:proofErr w:type="spellStart"/>
      <w:r w:rsidR="00A5376A" w:rsidRPr="002846E6">
        <w:rPr>
          <w:rFonts w:ascii="Calibri" w:hAnsi="Calibri" w:cs="Calibri"/>
          <w:color w:val="000000" w:themeColor="text1"/>
          <w:szCs w:val="22"/>
        </w:rPr>
        <w:t>Acas</w:t>
      </w:r>
      <w:proofErr w:type="spellEnd"/>
      <w:r w:rsidR="00A5376A" w:rsidRPr="002846E6">
        <w:rPr>
          <w:rFonts w:ascii="Calibri" w:hAnsi="Calibri" w:cs="Calibri"/>
          <w:color w:val="000000" w:themeColor="text1"/>
          <w:szCs w:val="22"/>
        </w:rPr>
        <w:t>, 2026b). I’m happy to review these with you and work alongside our trade union and employee representatives to develop a fair and compliant redundancy plan.</w:t>
      </w:r>
    </w:p>
    <w:p w14:paraId="074A8DB1" w14:textId="77777777" w:rsidR="00A5376A" w:rsidRPr="002846E6" w:rsidRDefault="00A5376A" w:rsidP="00981DA0">
      <w:pPr>
        <w:spacing w:line="360" w:lineRule="auto"/>
        <w:ind w:firstLine="720"/>
        <w:rPr>
          <w:rFonts w:ascii="Calibri" w:hAnsi="Calibri" w:cs="Calibri"/>
          <w:color w:val="000000" w:themeColor="text1"/>
          <w:szCs w:val="22"/>
        </w:rPr>
      </w:pPr>
    </w:p>
    <w:p w14:paraId="6C6C50B9" w14:textId="3998C951" w:rsidR="007247FE" w:rsidRPr="002846E6" w:rsidRDefault="00A5376A"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 </w:t>
      </w:r>
      <w:r w:rsidR="007247FE" w:rsidRPr="002846E6">
        <w:rPr>
          <w:rFonts w:ascii="Calibri" w:hAnsi="Calibri" w:cs="Calibri"/>
          <w:color w:val="000000" w:themeColor="text1"/>
          <w:szCs w:val="22"/>
        </w:rPr>
        <w:t>A</w:t>
      </w:r>
      <w:r w:rsidRPr="002846E6">
        <w:rPr>
          <w:rFonts w:ascii="Calibri" w:hAnsi="Calibri" w:cs="Calibri"/>
          <w:color w:val="000000" w:themeColor="text1"/>
          <w:szCs w:val="22"/>
        </w:rPr>
        <w:t>nother</w:t>
      </w:r>
      <w:r w:rsidR="007247FE" w:rsidRPr="002846E6">
        <w:rPr>
          <w:rFonts w:ascii="Calibri" w:hAnsi="Calibri" w:cs="Calibri"/>
          <w:color w:val="000000" w:themeColor="text1"/>
          <w:szCs w:val="22"/>
        </w:rPr>
        <w:t xml:space="preserve"> key legal requirement </w:t>
      </w:r>
      <w:r w:rsidR="00357224" w:rsidRPr="002846E6">
        <w:rPr>
          <w:rFonts w:ascii="Calibri" w:hAnsi="Calibri" w:cs="Calibri"/>
          <w:color w:val="000000" w:themeColor="text1"/>
          <w:szCs w:val="22"/>
        </w:rPr>
        <w:t xml:space="preserve">that we must consider </w:t>
      </w:r>
      <w:r w:rsidR="007247FE" w:rsidRPr="002846E6">
        <w:rPr>
          <w:rFonts w:ascii="Calibri" w:hAnsi="Calibri" w:cs="Calibri"/>
          <w:color w:val="000000" w:themeColor="text1"/>
          <w:szCs w:val="22"/>
        </w:rPr>
        <w:t>is fair selection</w:t>
      </w:r>
      <w:r w:rsidRPr="002846E6">
        <w:rPr>
          <w:rFonts w:ascii="Calibri" w:hAnsi="Calibri" w:cs="Calibri"/>
          <w:color w:val="000000" w:themeColor="text1"/>
          <w:szCs w:val="22"/>
        </w:rPr>
        <w:t xml:space="preserve"> </w:t>
      </w:r>
      <w:r w:rsidR="00C548DB" w:rsidRPr="002846E6">
        <w:rPr>
          <w:rFonts w:ascii="Calibri" w:hAnsi="Calibri" w:cs="Calibri"/>
          <w:color w:val="000000" w:themeColor="text1"/>
          <w:szCs w:val="22"/>
        </w:rPr>
        <w:t>(Equality and Human Rights Commission, 2019)</w:t>
      </w:r>
      <w:r w:rsidR="007247FE" w:rsidRPr="002846E6">
        <w:rPr>
          <w:rFonts w:ascii="Calibri" w:hAnsi="Calibri" w:cs="Calibri"/>
          <w:color w:val="000000" w:themeColor="text1"/>
          <w:szCs w:val="22"/>
        </w:rPr>
        <w:t xml:space="preserve">. </w:t>
      </w:r>
      <w:r w:rsidRPr="002846E6">
        <w:rPr>
          <w:rFonts w:ascii="Calibri" w:hAnsi="Calibri" w:cs="Calibri"/>
          <w:color w:val="000000" w:themeColor="text1"/>
          <w:szCs w:val="22"/>
        </w:rPr>
        <w:t>C</w:t>
      </w:r>
      <w:r w:rsidR="007247FE" w:rsidRPr="002846E6">
        <w:rPr>
          <w:rFonts w:ascii="Calibri" w:hAnsi="Calibri" w:cs="Calibri"/>
          <w:color w:val="000000" w:themeColor="text1"/>
          <w:szCs w:val="22"/>
        </w:rPr>
        <w:t xml:space="preserve">IPD </w:t>
      </w:r>
      <w:r w:rsidR="00C548DB" w:rsidRPr="002846E6">
        <w:rPr>
          <w:rFonts w:ascii="Calibri" w:hAnsi="Calibri" w:cs="Calibri"/>
          <w:color w:val="000000" w:themeColor="text1"/>
          <w:szCs w:val="22"/>
        </w:rPr>
        <w:t xml:space="preserve">(2026b) </w:t>
      </w:r>
      <w:r w:rsidR="007247FE" w:rsidRPr="002846E6">
        <w:rPr>
          <w:rFonts w:ascii="Calibri" w:hAnsi="Calibri" w:cs="Calibri"/>
          <w:color w:val="000000" w:themeColor="text1"/>
          <w:szCs w:val="22"/>
        </w:rPr>
        <w:t>emphasise that employers must identify the pool for selection first, not the individuals, and then apply fair, evidence</w:t>
      </w:r>
      <w:r w:rsidR="007247FE" w:rsidRPr="002846E6">
        <w:rPr>
          <w:rFonts w:ascii="Calibri" w:hAnsi="Calibri" w:cs="Calibri"/>
          <w:color w:val="000000" w:themeColor="text1"/>
          <w:szCs w:val="22"/>
        </w:rPr>
        <w:noBreakHyphen/>
        <w:t xml:space="preserve">based criteria such as skills, qualifications or disciplinary records. Selecting people purely because they are perceived as </w:t>
      </w:r>
      <w:r w:rsidRPr="002846E6">
        <w:rPr>
          <w:rFonts w:ascii="Calibri" w:hAnsi="Calibri" w:cs="Calibri"/>
          <w:color w:val="000000" w:themeColor="text1"/>
          <w:szCs w:val="22"/>
        </w:rPr>
        <w:t>“</w:t>
      </w:r>
      <w:r w:rsidR="007247FE" w:rsidRPr="002846E6">
        <w:rPr>
          <w:rFonts w:ascii="Calibri" w:hAnsi="Calibri" w:cs="Calibri"/>
          <w:color w:val="000000" w:themeColor="text1"/>
          <w:szCs w:val="22"/>
        </w:rPr>
        <w:t>poor performers</w:t>
      </w:r>
      <w:r w:rsidRPr="002846E6">
        <w:rPr>
          <w:rFonts w:ascii="Calibri" w:hAnsi="Calibri" w:cs="Calibri"/>
          <w:color w:val="000000" w:themeColor="text1"/>
          <w:szCs w:val="22"/>
        </w:rPr>
        <w:t xml:space="preserve">” </w:t>
      </w:r>
      <w:r w:rsidR="007247FE" w:rsidRPr="002846E6">
        <w:rPr>
          <w:rFonts w:ascii="Calibri" w:hAnsi="Calibri" w:cs="Calibri"/>
          <w:color w:val="000000" w:themeColor="text1"/>
          <w:szCs w:val="22"/>
        </w:rPr>
        <w:t xml:space="preserve">without a structured scoring system and reliable </w:t>
      </w:r>
      <w:r w:rsidR="007247FE" w:rsidRPr="002846E6">
        <w:rPr>
          <w:rFonts w:ascii="Calibri" w:hAnsi="Calibri" w:cs="Calibri"/>
          <w:color w:val="000000" w:themeColor="text1"/>
          <w:szCs w:val="22"/>
        </w:rPr>
        <w:lastRenderedPageBreak/>
        <w:t>evidence</w:t>
      </w:r>
      <w:r w:rsidR="00E12770" w:rsidRPr="002846E6">
        <w:rPr>
          <w:rFonts w:ascii="Calibri" w:hAnsi="Calibri" w:cs="Calibri"/>
          <w:color w:val="000000" w:themeColor="text1"/>
          <w:szCs w:val="22"/>
        </w:rPr>
        <w:t xml:space="preserve"> </w:t>
      </w:r>
      <w:r w:rsidR="007247FE" w:rsidRPr="002846E6">
        <w:rPr>
          <w:rFonts w:ascii="Calibri" w:hAnsi="Calibri" w:cs="Calibri"/>
          <w:color w:val="000000" w:themeColor="text1"/>
          <w:szCs w:val="22"/>
        </w:rPr>
        <w:t>would almost certainly amount to unfair dismissal</w:t>
      </w:r>
      <w:r w:rsidR="00803E22" w:rsidRPr="002846E6">
        <w:rPr>
          <w:rFonts w:ascii="Calibri" w:hAnsi="Calibri" w:cs="Calibri"/>
          <w:color w:val="000000" w:themeColor="text1"/>
          <w:szCs w:val="22"/>
        </w:rPr>
        <w:t xml:space="preserve"> (</w:t>
      </w:r>
      <w:proofErr w:type="spellStart"/>
      <w:r w:rsidR="00803E22" w:rsidRPr="002846E6">
        <w:rPr>
          <w:rFonts w:ascii="Calibri" w:hAnsi="Calibri" w:cs="Calibri"/>
          <w:color w:val="000000" w:themeColor="text1"/>
          <w:szCs w:val="22"/>
        </w:rPr>
        <w:t>Acas</w:t>
      </w:r>
      <w:proofErr w:type="spellEnd"/>
      <w:r w:rsidR="00803E22" w:rsidRPr="002846E6">
        <w:rPr>
          <w:rFonts w:ascii="Calibri" w:hAnsi="Calibri" w:cs="Calibri"/>
          <w:color w:val="000000" w:themeColor="text1"/>
          <w:szCs w:val="22"/>
        </w:rPr>
        <w:t>, 2026b)</w:t>
      </w:r>
      <w:r w:rsidR="007247FE" w:rsidRPr="002846E6">
        <w:rPr>
          <w:rFonts w:ascii="Calibri" w:hAnsi="Calibri" w:cs="Calibri"/>
          <w:color w:val="000000" w:themeColor="text1"/>
          <w:szCs w:val="22"/>
        </w:rPr>
        <w:t>. It could also be discriminatory if the criteria disadvantage employees with protected characteristics</w:t>
      </w:r>
      <w:r w:rsidR="00803E22" w:rsidRPr="002846E6">
        <w:rPr>
          <w:rFonts w:ascii="Calibri" w:hAnsi="Calibri" w:cs="Calibri"/>
          <w:color w:val="000000" w:themeColor="text1"/>
          <w:szCs w:val="22"/>
        </w:rPr>
        <w:t xml:space="preserve"> </w:t>
      </w:r>
      <w:r w:rsidR="00E12770" w:rsidRPr="002846E6">
        <w:rPr>
          <w:rFonts w:ascii="Calibri" w:hAnsi="Calibri" w:cs="Calibri"/>
          <w:color w:val="000000" w:themeColor="text1"/>
          <w:szCs w:val="22"/>
        </w:rPr>
        <w:t>(CIPD 2026b).</w:t>
      </w:r>
    </w:p>
    <w:p w14:paraId="5B0E2492" w14:textId="77777777" w:rsidR="007247FE" w:rsidRPr="002846E6" w:rsidRDefault="007247FE" w:rsidP="00981DA0">
      <w:pPr>
        <w:spacing w:line="360" w:lineRule="auto"/>
        <w:rPr>
          <w:rFonts w:ascii="Calibri" w:hAnsi="Calibri" w:cs="Calibri"/>
          <w:color w:val="000000" w:themeColor="text1"/>
          <w:szCs w:val="22"/>
        </w:rPr>
      </w:pPr>
    </w:p>
    <w:p w14:paraId="753FD59F" w14:textId="4FF511D4" w:rsidR="001932FD" w:rsidRPr="002846E6" w:rsidRDefault="00803E22"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As</w:t>
      </w:r>
      <w:r w:rsidR="007247FE" w:rsidRPr="002846E6">
        <w:rPr>
          <w:rFonts w:ascii="Calibri" w:hAnsi="Calibri" w:cs="Calibri"/>
          <w:color w:val="000000" w:themeColor="text1"/>
          <w:szCs w:val="22"/>
        </w:rPr>
        <w:t xml:space="preserve"> </w:t>
      </w:r>
      <w:r w:rsidR="00D2239A" w:rsidRPr="002846E6">
        <w:rPr>
          <w:rFonts w:ascii="Calibri" w:hAnsi="Calibri" w:cs="Calibri"/>
          <w:color w:val="000000" w:themeColor="text1"/>
          <w:szCs w:val="22"/>
        </w:rPr>
        <w:t>50</w:t>
      </w:r>
      <w:r w:rsidR="007247FE" w:rsidRPr="002846E6">
        <w:rPr>
          <w:rFonts w:ascii="Calibri" w:hAnsi="Calibri" w:cs="Calibri"/>
          <w:color w:val="000000" w:themeColor="text1"/>
          <w:szCs w:val="22"/>
        </w:rPr>
        <w:t xml:space="preserve"> redundancies are proposed, the Trust must carry out collective consultation with recognised trade unions</w:t>
      </w:r>
      <w:r w:rsidR="00DF1265" w:rsidRPr="002846E6">
        <w:rPr>
          <w:rFonts w:ascii="Calibri" w:hAnsi="Calibri" w:cs="Calibri"/>
          <w:color w:val="000000" w:themeColor="text1"/>
          <w:szCs w:val="22"/>
        </w:rPr>
        <w:t xml:space="preserve"> </w:t>
      </w:r>
      <w:r w:rsidR="003677BB" w:rsidRPr="002846E6">
        <w:rPr>
          <w:rFonts w:ascii="Calibri" w:hAnsi="Calibri" w:cs="Calibri"/>
          <w:color w:val="000000" w:themeColor="text1"/>
          <w:szCs w:val="22"/>
        </w:rPr>
        <w:t>(</w:t>
      </w:r>
      <w:proofErr w:type="spellStart"/>
      <w:r w:rsidR="003677BB" w:rsidRPr="002846E6">
        <w:rPr>
          <w:rFonts w:ascii="Calibri" w:hAnsi="Calibri" w:cs="Calibri"/>
          <w:color w:val="000000" w:themeColor="text1"/>
          <w:szCs w:val="22"/>
        </w:rPr>
        <w:t>Acas</w:t>
      </w:r>
      <w:proofErr w:type="spellEnd"/>
      <w:r w:rsidR="003677BB" w:rsidRPr="002846E6">
        <w:rPr>
          <w:rFonts w:ascii="Calibri" w:hAnsi="Calibri" w:cs="Calibri"/>
          <w:color w:val="000000" w:themeColor="text1"/>
          <w:szCs w:val="22"/>
        </w:rPr>
        <w:t>, 2026b)</w:t>
      </w:r>
      <w:r w:rsidR="007247FE" w:rsidRPr="002846E6">
        <w:rPr>
          <w:rFonts w:ascii="Calibri" w:hAnsi="Calibri" w:cs="Calibri"/>
          <w:color w:val="000000" w:themeColor="text1"/>
          <w:szCs w:val="22"/>
        </w:rPr>
        <w:t>. The law requires consultation to begin at least 30 days before the first dismissal takes effect</w:t>
      </w:r>
      <w:r w:rsidR="001932FD" w:rsidRPr="002846E6">
        <w:rPr>
          <w:rFonts w:ascii="Calibri" w:hAnsi="Calibri" w:cs="Calibri"/>
          <w:color w:val="000000" w:themeColor="text1"/>
          <w:szCs w:val="22"/>
        </w:rPr>
        <w:t xml:space="preserve"> (Daniels, 2025)</w:t>
      </w:r>
      <w:r w:rsidR="007247FE" w:rsidRPr="002846E6">
        <w:rPr>
          <w:rFonts w:ascii="Calibri" w:hAnsi="Calibri" w:cs="Calibri"/>
          <w:color w:val="000000" w:themeColor="text1"/>
          <w:szCs w:val="22"/>
        </w:rPr>
        <w:t xml:space="preserve">. </w:t>
      </w:r>
      <w:r w:rsidR="001932FD" w:rsidRPr="002846E6">
        <w:rPr>
          <w:rFonts w:ascii="Calibri" w:hAnsi="Calibri" w:cs="Calibri"/>
          <w:color w:val="000000" w:themeColor="text1"/>
          <w:szCs w:val="22"/>
        </w:rPr>
        <w:t>C</w:t>
      </w:r>
      <w:r w:rsidR="007247FE" w:rsidRPr="002846E6">
        <w:rPr>
          <w:rFonts w:ascii="Calibri" w:hAnsi="Calibri" w:cs="Calibri"/>
          <w:color w:val="000000" w:themeColor="text1"/>
          <w:szCs w:val="22"/>
        </w:rPr>
        <w:t>onsultation must be meaningful, not a tick</w:t>
      </w:r>
      <w:r w:rsidR="007247FE" w:rsidRPr="002846E6">
        <w:rPr>
          <w:rFonts w:ascii="Calibri" w:hAnsi="Calibri" w:cs="Calibri"/>
          <w:color w:val="000000" w:themeColor="text1"/>
          <w:szCs w:val="22"/>
        </w:rPr>
        <w:noBreakHyphen/>
        <w:t>box exercise, and must allow employees and their representatives to explore alternatives, challenge assumptions and propose ways to reduce the number of redundancies</w:t>
      </w:r>
      <w:r w:rsidR="001932FD" w:rsidRPr="002846E6">
        <w:rPr>
          <w:rFonts w:ascii="Calibri" w:hAnsi="Calibri" w:cs="Calibri"/>
          <w:color w:val="000000" w:themeColor="text1"/>
          <w:szCs w:val="22"/>
        </w:rPr>
        <w:t xml:space="preserve"> (CIPD, 2026b)</w:t>
      </w:r>
      <w:r w:rsidR="007247FE" w:rsidRPr="002846E6">
        <w:rPr>
          <w:rFonts w:ascii="Calibri" w:hAnsi="Calibri" w:cs="Calibri"/>
          <w:color w:val="000000" w:themeColor="text1"/>
          <w:szCs w:val="22"/>
        </w:rPr>
        <w:t xml:space="preserve">. </w:t>
      </w:r>
      <w:r w:rsidR="001932FD" w:rsidRPr="002846E6">
        <w:rPr>
          <w:rFonts w:ascii="Calibri" w:hAnsi="Calibri" w:cs="Calibri"/>
          <w:color w:val="000000" w:themeColor="text1"/>
          <w:szCs w:val="22"/>
        </w:rPr>
        <w:t>Failing to carry out the required collective consultation could lead to employees making a tribunal claim for a protective award, which from April 2026 can be up to 180 days’ pay per affected employee, and this applies regardless of length of service (CIPD, 2026b).</w:t>
      </w:r>
    </w:p>
    <w:p w14:paraId="69559C90" w14:textId="77777777" w:rsidR="007247FE" w:rsidRPr="002846E6" w:rsidRDefault="007247FE" w:rsidP="00981DA0">
      <w:pPr>
        <w:spacing w:line="360" w:lineRule="auto"/>
        <w:rPr>
          <w:rFonts w:ascii="Calibri" w:hAnsi="Calibri" w:cs="Calibri"/>
          <w:color w:val="000000" w:themeColor="text1"/>
          <w:szCs w:val="22"/>
        </w:rPr>
      </w:pPr>
    </w:p>
    <w:p w14:paraId="471B372F" w14:textId="22C2F5FF" w:rsidR="00C34172" w:rsidRPr="002846E6" w:rsidRDefault="001036FF"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Finally, under the Employment Rights Act 1996, employees dismissed for redundancy are entitled to statutory notice, and those with at least two </w:t>
      </w:r>
      <w:proofErr w:type="spellStart"/>
      <w:r w:rsidRPr="002846E6">
        <w:rPr>
          <w:rFonts w:ascii="Calibri" w:hAnsi="Calibri" w:cs="Calibri"/>
          <w:color w:val="000000" w:themeColor="text1"/>
          <w:szCs w:val="22"/>
        </w:rPr>
        <w:t>years service</w:t>
      </w:r>
      <w:proofErr w:type="spellEnd"/>
      <w:r w:rsidRPr="002846E6">
        <w:rPr>
          <w:rFonts w:ascii="Calibri" w:hAnsi="Calibri" w:cs="Calibri"/>
          <w:color w:val="000000" w:themeColor="text1"/>
          <w:szCs w:val="22"/>
        </w:rPr>
        <w:t xml:space="preserve"> must also receive statutory redundancy pay (Legislation.gov.uk, 2026). Within the NHS, redundant staff receive one month’s pay for each full year of reckonable service, up to a maximum of 24 months (NHS Employers, 2025). </w:t>
      </w:r>
      <w:r w:rsidR="00D2239A" w:rsidRPr="002846E6">
        <w:rPr>
          <w:rFonts w:ascii="Calibri" w:hAnsi="Calibri" w:cs="Calibri"/>
          <w:color w:val="000000" w:themeColor="text1"/>
          <w:szCs w:val="22"/>
        </w:rPr>
        <w:t xml:space="preserve">Additionally, </w:t>
      </w:r>
      <w:proofErr w:type="spellStart"/>
      <w:r w:rsidRPr="002846E6">
        <w:rPr>
          <w:rFonts w:ascii="Calibri" w:hAnsi="Calibri" w:cs="Calibri"/>
          <w:color w:val="000000" w:themeColor="text1"/>
          <w:szCs w:val="22"/>
        </w:rPr>
        <w:t>Acas</w:t>
      </w:r>
      <w:proofErr w:type="spellEnd"/>
      <w:r w:rsidRPr="002846E6">
        <w:rPr>
          <w:rFonts w:ascii="Calibri" w:hAnsi="Calibri" w:cs="Calibri"/>
          <w:color w:val="000000" w:themeColor="text1"/>
          <w:szCs w:val="22"/>
        </w:rPr>
        <w:t xml:space="preserve"> (2026b) states that statutory notice is based on length of service: 1 weeks’ notice for 1 month to under 2 years’ service; 1 week per full year for 2 to 12 years; and 12 weeks’ notice for 12 years or more. Notice can only be issued once the consultation and selection process has been fully completed.</w:t>
      </w:r>
    </w:p>
    <w:p w14:paraId="43F8BDE8" w14:textId="77777777" w:rsidR="001036FF" w:rsidRPr="002846E6" w:rsidRDefault="001036FF" w:rsidP="00981DA0">
      <w:pPr>
        <w:spacing w:line="360" w:lineRule="auto"/>
        <w:ind w:firstLine="720"/>
        <w:rPr>
          <w:rFonts w:ascii="Calibri" w:hAnsi="Calibri" w:cs="Calibri"/>
          <w:color w:val="000000" w:themeColor="text1"/>
          <w:szCs w:val="22"/>
        </w:rPr>
      </w:pPr>
    </w:p>
    <w:p w14:paraId="17C35C17" w14:textId="4E5B020A" w:rsidR="00407D86" w:rsidRPr="002846E6" w:rsidRDefault="00E413FC"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I’m happy to talk this through with you, and I</w:t>
      </w:r>
      <w:r w:rsidR="00D2239A" w:rsidRPr="002846E6">
        <w:rPr>
          <w:rFonts w:ascii="Calibri" w:hAnsi="Calibri" w:cs="Calibri"/>
          <w:color w:val="000000" w:themeColor="text1"/>
          <w:szCs w:val="22"/>
        </w:rPr>
        <w:t xml:space="preserve"> would </w:t>
      </w:r>
      <w:r w:rsidRPr="002846E6">
        <w:rPr>
          <w:rFonts w:ascii="Calibri" w:hAnsi="Calibri" w:cs="Calibri"/>
          <w:color w:val="000000" w:themeColor="text1"/>
          <w:szCs w:val="22"/>
        </w:rPr>
        <w:t xml:space="preserve">encourage you to review our policies and the </w:t>
      </w:r>
      <w:proofErr w:type="spellStart"/>
      <w:r w:rsidRPr="002846E6">
        <w:rPr>
          <w:rFonts w:ascii="Calibri" w:hAnsi="Calibri" w:cs="Calibri"/>
          <w:color w:val="000000" w:themeColor="text1"/>
          <w:szCs w:val="22"/>
        </w:rPr>
        <w:t>Acas</w:t>
      </w:r>
      <w:proofErr w:type="spellEnd"/>
      <w:r w:rsidRPr="002846E6">
        <w:rPr>
          <w:rFonts w:ascii="Calibri" w:hAnsi="Calibri" w:cs="Calibri"/>
          <w:color w:val="000000" w:themeColor="text1"/>
          <w:szCs w:val="22"/>
        </w:rPr>
        <w:t xml:space="preserve"> guidance. </w:t>
      </w:r>
      <w:r w:rsidR="00D2239A" w:rsidRPr="002846E6">
        <w:rPr>
          <w:rFonts w:ascii="Calibri" w:hAnsi="Calibri" w:cs="Calibri"/>
          <w:color w:val="000000" w:themeColor="text1"/>
          <w:szCs w:val="22"/>
        </w:rPr>
        <w:t>I</w:t>
      </w:r>
      <w:r w:rsidR="00D146F3" w:rsidRPr="002846E6">
        <w:rPr>
          <w:rFonts w:ascii="Calibri" w:hAnsi="Calibri" w:cs="Calibri"/>
          <w:color w:val="000000" w:themeColor="text1"/>
          <w:szCs w:val="22"/>
        </w:rPr>
        <w:t>f you wish to proceed, p</w:t>
      </w:r>
      <w:r w:rsidRPr="002846E6">
        <w:rPr>
          <w:rFonts w:ascii="Calibri" w:hAnsi="Calibri" w:cs="Calibri"/>
          <w:color w:val="000000" w:themeColor="text1"/>
          <w:szCs w:val="22"/>
        </w:rPr>
        <w:t>lease also outline the reasons for redundancy with key justification points so we can agree the next steps</w:t>
      </w:r>
      <w:r w:rsidR="00D146F3" w:rsidRPr="002846E6">
        <w:rPr>
          <w:rFonts w:ascii="Calibri" w:hAnsi="Calibri" w:cs="Calibri"/>
          <w:color w:val="000000" w:themeColor="text1"/>
          <w:szCs w:val="22"/>
        </w:rPr>
        <w:t xml:space="preserve"> which we can discuss </w:t>
      </w:r>
      <w:r w:rsidRPr="002846E6">
        <w:rPr>
          <w:rFonts w:ascii="Calibri" w:hAnsi="Calibri" w:cs="Calibri"/>
          <w:color w:val="000000" w:themeColor="text1"/>
          <w:szCs w:val="22"/>
        </w:rPr>
        <w:t>further in our meeting.</w:t>
      </w:r>
    </w:p>
    <w:p w14:paraId="2C08FD36" w14:textId="77777777" w:rsidR="00E413FC" w:rsidRPr="002846E6" w:rsidRDefault="00E413FC" w:rsidP="00981DA0">
      <w:pPr>
        <w:spacing w:line="360" w:lineRule="auto"/>
        <w:rPr>
          <w:rFonts w:ascii="Calibri" w:hAnsi="Calibri" w:cs="Calibri"/>
          <w:b/>
          <w:bCs/>
          <w:color w:val="000000" w:themeColor="text1"/>
          <w:szCs w:val="22"/>
        </w:rPr>
      </w:pPr>
    </w:p>
    <w:p w14:paraId="3CB08EAF" w14:textId="77777777" w:rsidR="00407D86" w:rsidRPr="002846E6" w:rsidRDefault="00407D86" w:rsidP="00981DA0">
      <w:pPr>
        <w:spacing w:line="360" w:lineRule="auto"/>
        <w:rPr>
          <w:rFonts w:ascii="Calibri" w:hAnsi="Calibri" w:cs="Calibri"/>
          <w:b/>
          <w:bCs/>
          <w:color w:val="000000" w:themeColor="text1"/>
          <w:szCs w:val="22"/>
        </w:rPr>
      </w:pPr>
      <w:r w:rsidRPr="002846E6">
        <w:rPr>
          <w:rFonts w:ascii="Calibri" w:hAnsi="Calibri" w:cs="Calibri"/>
          <w:b/>
          <w:bCs/>
          <w:color w:val="000000" w:themeColor="text1"/>
          <w:szCs w:val="22"/>
        </w:rPr>
        <w:t xml:space="preserve">Email 7 (AC 3.3)   </w:t>
      </w:r>
    </w:p>
    <w:p w14:paraId="3A745216" w14:textId="77777777" w:rsidR="007036D7" w:rsidRPr="002846E6" w:rsidRDefault="007036D7" w:rsidP="00981DA0">
      <w:pPr>
        <w:spacing w:line="360" w:lineRule="auto"/>
        <w:rPr>
          <w:rFonts w:ascii="Calibri" w:hAnsi="Calibri" w:cs="Calibri"/>
          <w:szCs w:val="22"/>
        </w:rPr>
      </w:pPr>
    </w:p>
    <w:p w14:paraId="76E3D880" w14:textId="35A83089" w:rsidR="00885AC0" w:rsidRPr="002846E6" w:rsidRDefault="007036D7"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If the proposal of </w:t>
      </w:r>
      <w:r w:rsidR="00301E77" w:rsidRPr="002846E6">
        <w:rPr>
          <w:rFonts w:ascii="Calibri" w:hAnsi="Calibri" w:cs="Calibri"/>
          <w:color w:val="000000" w:themeColor="text1"/>
          <w:szCs w:val="22"/>
        </w:rPr>
        <w:t>merging two major pharmacy operations proceeds</w:t>
      </w:r>
      <w:r w:rsidRPr="002846E6">
        <w:rPr>
          <w:rFonts w:ascii="Calibri" w:hAnsi="Calibri" w:cs="Calibri"/>
          <w:color w:val="000000" w:themeColor="text1"/>
          <w:szCs w:val="22"/>
        </w:rPr>
        <w:t>, it is likely that the</w:t>
      </w:r>
      <w:r w:rsidR="00301E77" w:rsidRPr="002846E6">
        <w:rPr>
          <w:rFonts w:ascii="Calibri" w:hAnsi="Calibri" w:cs="Calibri"/>
          <w:color w:val="000000" w:themeColor="text1"/>
          <w:szCs w:val="22"/>
        </w:rPr>
        <w:t xml:space="preserve"> Transfer of Undertakings (Protection of Employment) Regulations 2006</w:t>
      </w:r>
      <w:r w:rsidRPr="002846E6">
        <w:rPr>
          <w:rFonts w:ascii="Calibri" w:hAnsi="Calibri" w:cs="Calibri"/>
          <w:color w:val="000000" w:themeColor="text1"/>
          <w:szCs w:val="22"/>
        </w:rPr>
        <w:t xml:space="preserve"> </w:t>
      </w:r>
      <w:r w:rsidR="00301E77" w:rsidRPr="002846E6">
        <w:rPr>
          <w:rFonts w:ascii="Calibri" w:hAnsi="Calibri" w:cs="Calibri"/>
          <w:color w:val="000000" w:themeColor="text1"/>
          <w:szCs w:val="22"/>
        </w:rPr>
        <w:t>(</w:t>
      </w:r>
      <w:r w:rsidRPr="002846E6">
        <w:rPr>
          <w:rFonts w:ascii="Calibri" w:hAnsi="Calibri" w:cs="Calibri"/>
          <w:color w:val="000000" w:themeColor="text1"/>
          <w:szCs w:val="22"/>
        </w:rPr>
        <w:t>TUPE</w:t>
      </w:r>
      <w:r w:rsidR="00301E77" w:rsidRPr="002846E6">
        <w:rPr>
          <w:rFonts w:ascii="Calibri" w:hAnsi="Calibri" w:cs="Calibri"/>
          <w:color w:val="000000" w:themeColor="text1"/>
          <w:szCs w:val="22"/>
        </w:rPr>
        <w:t xml:space="preserve">) </w:t>
      </w:r>
      <w:r w:rsidRPr="002846E6">
        <w:rPr>
          <w:rFonts w:ascii="Calibri" w:hAnsi="Calibri" w:cs="Calibri"/>
          <w:color w:val="000000" w:themeColor="text1"/>
          <w:szCs w:val="22"/>
        </w:rPr>
        <w:t>regulations will apply, as the merger would involve transferring a service from one organisation to another</w:t>
      </w:r>
      <w:r w:rsidR="00301E77" w:rsidRPr="002846E6">
        <w:rPr>
          <w:rFonts w:ascii="Calibri" w:hAnsi="Calibri" w:cs="Calibri"/>
          <w:color w:val="000000" w:themeColor="text1"/>
          <w:szCs w:val="22"/>
        </w:rPr>
        <w:t xml:space="preserve"> (Daniels, 2025)</w:t>
      </w:r>
      <w:r w:rsidRPr="002846E6">
        <w:rPr>
          <w:rFonts w:ascii="Calibri" w:hAnsi="Calibri" w:cs="Calibri"/>
          <w:color w:val="000000" w:themeColor="text1"/>
          <w:szCs w:val="22"/>
        </w:rPr>
        <w:t xml:space="preserve">. </w:t>
      </w:r>
      <w:r w:rsidR="0003428A" w:rsidRPr="002846E6">
        <w:rPr>
          <w:rFonts w:ascii="Calibri" w:hAnsi="Calibri" w:cs="Calibri"/>
          <w:color w:val="000000" w:themeColor="text1"/>
          <w:szCs w:val="22"/>
        </w:rPr>
        <w:t xml:space="preserve">In more depth, </w:t>
      </w:r>
      <w:r w:rsidRPr="002846E6">
        <w:rPr>
          <w:rFonts w:ascii="Calibri" w:hAnsi="Calibri" w:cs="Calibri"/>
          <w:color w:val="000000" w:themeColor="text1"/>
          <w:szCs w:val="22"/>
        </w:rPr>
        <w:t>TUPE ensures that employees assigned to the transferring service move to the new employer on their existing terms and conditions</w:t>
      </w:r>
      <w:r w:rsidR="00A87CB6" w:rsidRPr="002846E6">
        <w:rPr>
          <w:rFonts w:ascii="Calibri" w:hAnsi="Calibri" w:cs="Calibri"/>
          <w:color w:val="000000" w:themeColor="text1"/>
          <w:szCs w:val="22"/>
        </w:rPr>
        <w:t xml:space="preserve"> (CIPD, 2025c). This means that employees’ key rights include being able to transfer all of their contractual entitlements, such as pay, working hours, holiday entitlement and sick pay to the new organisation, with their continuity of employment fully preserved (Gov.uk, 2026</w:t>
      </w:r>
      <w:r w:rsidR="009E371E" w:rsidRPr="002846E6">
        <w:rPr>
          <w:rFonts w:ascii="Calibri" w:hAnsi="Calibri" w:cs="Calibri"/>
          <w:color w:val="000000" w:themeColor="text1"/>
          <w:szCs w:val="22"/>
        </w:rPr>
        <w:t>a</w:t>
      </w:r>
      <w:r w:rsidR="00A87CB6" w:rsidRPr="002846E6">
        <w:rPr>
          <w:rFonts w:ascii="Calibri" w:hAnsi="Calibri" w:cs="Calibri"/>
          <w:color w:val="000000" w:themeColor="text1"/>
          <w:szCs w:val="22"/>
        </w:rPr>
        <w:t>).</w:t>
      </w:r>
    </w:p>
    <w:p w14:paraId="13E389AA" w14:textId="77777777" w:rsidR="00A87CB6" w:rsidRPr="002846E6" w:rsidRDefault="00A87CB6" w:rsidP="00981DA0">
      <w:pPr>
        <w:spacing w:line="360" w:lineRule="auto"/>
        <w:ind w:firstLine="720"/>
        <w:rPr>
          <w:rFonts w:ascii="Calibri" w:hAnsi="Calibri" w:cs="Calibri"/>
          <w:color w:val="000000" w:themeColor="text1"/>
          <w:szCs w:val="22"/>
        </w:rPr>
      </w:pPr>
    </w:p>
    <w:p w14:paraId="740052DF" w14:textId="5B660233" w:rsidR="00A87CB6" w:rsidRPr="002846E6" w:rsidRDefault="00A87CB6"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Should the merge proceed, the trust would be legally required to honour all transferring employees’ existing contractual terms from the first day of the transfer (CIPD</w:t>
      </w:r>
      <w:r w:rsidR="001A66B5" w:rsidRPr="002846E6">
        <w:rPr>
          <w:rFonts w:ascii="Calibri" w:hAnsi="Calibri" w:cs="Calibri"/>
          <w:color w:val="000000" w:themeColor="text1"/>
          <w:szCs w:val="22"/>
        </w:rPr>
        <w:t>, 2024).</w:t>
      </w:r>
      <w:r w:rsidRPr="002846E6">
        <w:rPr>
          <w:rFonts w:ascii="Calibri" w:hAnsi="Calibri" w:cs="Calibri"/>
          <w:color w:val="000000" w:themeColor="text1"/>
          <w:szCs w:val="22"/>
        </w:rPr>
        <w:t xml:space="preserve"> Under TUPE, any attempt to change these terms would be unlawful</w:t>
      </w:r>
      <w:r w:rsidR="001A66B5" w:rsidRPr="002846E6">
        <w:rPr>
          <w:rFonts w:ascii="Calibri" w:hAnsi="Calibri" w:cs="Calibri"/>
          <w:color w:val="000000" w:themeColor="text1"/>
          <w:szCs w:val="22"/>
        </w:rPr>
        <w:t xml:space="preserve"> and</w:t>
      </w:r>
      <w:r w:rsidRPr="002846E6">
        <w:rPr>
          <w:rFonts w:ascii="Calibri" w:hAnsi="Calibri" w:cs="Calibri"/>
          <w:color w:val="000000" w:themeColor="text1"/>
          <w:szCs w:val="22"/>
        </w:rPr>
        <w:t xml:space="preserve"> are only permitted in very limited circumstances, specifically where there is a genuine economic, technical or organisational (ETO) reason that necessitates a change in the workforce, and even then the </w:t>
      </w:r>
      <w:r w:rsidR="0003428A" w:rsidRPr="002846E6">
        <w:rPr>
          <w:rFonts w:ascii="Calibri" w:hAnsi="Calibri" w:cs="Calibri"/>
          <w:color w:val="000000" w:themeColor="text1"/>
          <w:szCs w:val="22"/>
        </w:rPr>
        <w:lastRenderedPageBreak/>
        <w:t>trust</w:t>
      </w:r>
      <w:r w:rsidRPr="002846E6">
        <w:rPr>
          <w:rFonts w:ascii="Calibri" w:hAnsi="Calibri" w:cs="Calibri"/>
          <w:color w:val="000000" w:themeColor="text1"/>
          <w:szCs w:val="22"/>
        </w:rPr>
        <w:t xml:space="preserve"> must consult with employees or their representatives </w:t>
      </w:r>
      <w:r w:rsidR="0003428A" w:rsidRPr="002846E6">
        <w:rPr>
          <w:rFonts w:ascii="Calibri" w:hAnsi="Calibri" w:cs="Calibri"/>
          <w:color w:val="000000" w:themeColor="text1"/>
          <w:szCs w:val="22"/>
        </w:rPr>
        <w:t xml:space="preserve">to </w:t>
      </w:r>
      <w:r w:rsidRPr="002846E6">
        <w:rPr>
          <w:rFonts w:ascii="Calibri" w:hAnsi="Calibri" w:cs="Calibri"/>
          <w:color w:val="000000" w:themeColor="text1"/>
          <w:szCs w:val="22"/>
        </w:rPr>
        <w:t xml:space="preserve">seek </w:t>
      </w:r>
      <w:r w:rsidR="0003428A" w:rsidRPr="002846E6">
        <w:rPr>
          <w:rFonts w:ascii="Calibri" w:hAnsi="Calibri" w:cs="Calibri"/>
          <w:color w:val="000000" w:themeColor="text1"/>
          <w:szCs w:val="22"/>
        </w:rPr>
        <w:t xml:space="preserve">an </w:t>
      </w:r>
      <w:r w:rsidRPr="002846E6">
        <w:rPr>
          <w:rFonts w:ascii="Calibri" w:hAnsi="Calibri" w:cs="Calibri"/>
          <w:color w:val="000000" w:themeColor="text1"/>
          <w:szCs w:val="22"/>
        </w:rPr>
        <w:t>agreement before implementing any measures (CIPD, 2025c).</w:t>
      </w:r>
    </w:p>
    <w:p w14:paraId="089BC47E" w14:textId="77777777" w:rsidR="00A87CB6" w:rsidRPr="002846E6" w:rsidRDefault="00A87CB6" w:rsidP="00981DA0">
      <w:pPr>
        <w:spacing w:line="360" w:lineRule="auto"/>
        <w:ind w:firstLine="720"/>
        <w:rPr>
          <w:rFonts w:ascii="Calibri" w:hAnsi="Calibri" w:cs="Calibri"/>
          <w:color w:val="000000" w:themeColor="text1"/>
          <w:szCs w:val="22"/>
        </w:rPr>
      </w:pPr>
    </w:p>
    <w:p w14:paraId="7E7F1D7F" w14:textId="5F610F47" w:rsidR="00A87CB6" w:rsidRPr="002846E6" w:rsidRDefault="00A87CB6"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Both Trusts would be legally required to inform affected staff and their representatives about the transfer, the reasons for it, and any measures that may be proposed (G</w:t>
      </w:r>
      <w:r w:rsidR="00D2239A" w:rsidRPr="002846E6">
        <w:rPr>
          <w:rFonts w:ascii="Calibri" w:hAnsi="Calibri" w:cs="Calibri"/>
          <w:color w:val="000000" w:themeColor="text1"/>
          <w:szCs w:val="22"/>
        </w:rPr>
        <w:t>OV.</w:t>
      </w:r>
      <w:r w:rsidRPr="002846E6">
        <w:rPr>
          <w:rFonts w:ascii="Calibri" w:hAnsi="Calibri" w:cs="Calibri"/>
          <w:color w:val="000000" w:themeColor="text1"/>
          <w:szCs w:val="22"/>
        </w:rPr>
        <w:t xml:space="preserve">UK, 2026). Where measures are anticipated such as changes to working practices, job roles, or location, there is a duty to consult meaningfully before the transfer takes place. It is important to understand that employees also have the right to object if the transfer would result in a substantial and detrimental change to their working conditions, and in some cases may claim unfair or constructive dismissal (CIPD, 2025c). </w:t>
      </w:r>
    </w:p>
    <w:p w14:paraId="59FB2A3A" w14:textId="77777777" w:rsidR="001A66B5" w:rsidRPr="002846E6" w:rsidRDefault="001A66B5" w:rsidP="00981DA0">
      <w:pPr>
        <w:spacing w:line="360" w:lineRule="auto"/>
        <w:ind w:firstLine="720"/>
        <w:rPr>
          <w:rFonts w:ascii="Calibri" w:hAnsi="Calibri" w:cs="Calibri"/>
          <w:color w:val="000000" w:themeColor="text1"/>
          <w:szCs w:val="22"/>
        </w:rPr>
      </w:pPr>
    </w:p>
    <w:p w14:paraId="5424481E" w14:textId="7445EC65" w:rsidR="00910150" w:rsidRPr="002846E6" w:rsidRDefault="001A66B5"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However, if an employee believes the transfer will significantly worsen their working conditions, they have the right to refuse to transfer (CIPD, 2025c). In the case law of United Busways Ltd v De Marchi and Abellio London Ltd, it demonstrates that where staff foresee a serious negative impact on their terms, they may object, </w:t>
      </w:r>
      <w:r w:rsidR="00AF623C" w:rsidRPr="002846E6">
        <w:rPr>
          <w:rFonts w:ascii="Calibri" w:hAnsi="Calibri" w:cs="Calibri"/>
          <w:color w:val="000000" w:themeColor="text1"/>
          <w:szCs w:val="22"/>
        </w:rPr>
        <w:t>which would mean the o</w:t>
      </w:r>
      <w:r w:rsidRPr="002846E6">
        <w:rPr>
          <w:rFonts w:ascii="Calibri" w:hAnsi="Calibri" w:cs="Calibri"/>
          <w:color w:val="000000" w:themeColor="text1"/>
          <w:szCs w:val="22"/>
        </w:rPr>
        <w:t xml:space="preserve">riginal </w:t>
      </w:r>
      <w:r w:rsidR="00AF623C" w:rsidRPr="002846E6">
        <w:rPr>
          <w:rFonts w:ascii="Calibri" w:hAnsi="Calibri" w:cs="Calibri"/>
          <w:color w:val="000000" w:themeColor="text1"/>
          <w:szCs w:val="22"/>
        </w:rPr>
        <w:t>trust/employer</w:t>
      </w:r>
      <w:r w:rsidRPr="002846E6">
        <w:rPr>
          <w:rFonts w:ascii="Calibri" w:hAnsi="Calibri" w:cs="Calibri"/>
          <w:color w:val="000000" w:themeColor="text1"/>
          <w:szCs w:val="22"/>
        </w:rPr>
        <w:t xml:space="preserve"> could still face an unfair dismissal claim</w:t>
      </w:r>
      <w:r w:rsidR="00AF623C" w:rsidRPr="002846E6">
        <w:rPr>
          <w:rFonts w:ascii="Calibri" w:hAnsi="Calibri" w:cs="Calibri"/>
          <w:color w:val="000000" w:themeColor="text1"/>
          <w:szCs w:val="22"/>
        </w:rPr>
        <w:t xml:space="preserve"> (London United Busways Ltd v Mr V De Marchi Abellio London Ltd, 2024)</w:t>
      </w:r>
      <w:r w:rsidRPr="002846E6">
        <w:rPr>
          <w:rFonts w:ascii="Calibri" w:hAnsi="Calibri" w:cs="Calibri"/>
          <w:color w:val="000000" w:themeColor="text1"/>
          <w:szCs w:val="22"/>
        </w:rPr>
        <w:t>. In these</w:t>
      </w:r>
      <w:r w:rsidR="00AF623C" w:rsidRPr="002846E6">
        <w:rPr>
          <w:rFonts w:ascii="Calibri" w:hAnsi="Calibri" w:cs="Calibri"/>
          <w:color w:val="000000" w:themeColor="text1"/>
          <w:szCs w:val="22"/>
        </w:rPr>
        <w:t xml:space="preserve"> rare</w:t>
      </w:r>
      <w:r w:rsidRPr="002846E6">
        <w:rPr>
          <w:rFonts w:ascii="Calibri" w:hAnsi="Calibri" w:cs="Calibri"/>
          <w:color w:val="000000" w:themeColor="text1"/>
          <w:szCs w:val="22"/>
        </w:rPr>
        <w:t xml:space="preserve"> situations, employees may also resign and pursue an unfair dismissal claim, and if the change amounts to a fundamental breach of contract, they could argue constructive unfair dismissal</w:t>
      </w:r>
      <w:r w:rsidR="00AF623C" w:rsidRPr="002846E6">
        <w:rPr>
          <w:rFonts w:ascii="Calibri" w:hAnsi="Calibri" w:cs="Calibri"/>
          <w:color w:val="000000" w:themeColor="text1"/>
          <w:szCs w:val="22"/>
        </w:rPr>
        <w:t xml:space="preserve"> which highlights the importance of consulting with all employees involved before proceeding (CIPD, 2025c).</w:t>
      </w:r>
    </w:p>
    <w:p w14:paraId="1CA40B15" w14:textId="77777777" w:rsidR="00AF623C" w:rsidRPr="002846E6" w:rsidRDefault="00AF623C" w:rsidP="00981DA0">
      <w:pPr>
        <w:spacing w:line="360" w:lineRule="auto"/>
        <w:ind w:firstLine="720"/>
        <w:rPr>
          <w:rFonts w:ascii="Calibri" w:hAnsi="Calibri" w:cs="Calibri"/>
          <w:color w:val="000000" w:themeColor="text1"/>
          <w:szCs w:val="22"/>
        </w:rPr>
      </w:pPr>
    </w:p>
    <w:p w14:paraId="5DCFCF8F" w14:textId="77777777" w:rsidR="00407D86" w:rsidRPr="002846E6" w:rsidRDefault="00407D86" w:rsidP="00981DA0">
      <w:pPr>
        <w:spacing w:line="360" w:lineRule="auto"/>
        <w:rPr>
          <w:rFonts w:ascii="Calibri" w:hAnsi="Calibri" w:cs="Calibri"/>
          <w:b/>
          <w:bCs/>
          <w:color w:val="000000" w:themeColor="text1"/>
          <w:szCs w:val="22"/>
        </w:rPr>
      </w:pPr>
      <w:r w:rsidRPr="002846E6">
        <w:rPr>
          <w:rFonts w:ascii="Calibri" w:hAnsi="Calibri" w:cs="Calibri"/>
          <w:b/>
          <w:bCs/>
          <w:color w:val="000000" w:themeColor="text1"/>
          <w:szCs w:val="22"/>
        </w:rPr>
        <w:t>Email 8 (AC 4.1)</w:t>
      </w:r>
    </w:p>
    <w:p w14:paraId="3CCFADBA" w14:textId="77777777" w:rsidR="003F3853" w:rsidRPr="002846E6" w:rsidRDefault="003F3853" w:rsidP="003F3853">
      <w:pPr>
        <w:spacing w:line="240" w:lineRule="auto"/>
        <w:rPr>
          <w:rFonts w:ascii="Calibri" w:hAnsi="Calibri" w:cs="Calibri"/>
          <w:color w:val="000000" w:themeColor="text1"/>
          <w:szCs w:val="22"/>
        </w:rPr>
      </w:pPr>
    </w:p>
    <w:p w14:paraId="4E97E93A" w14:textId="4A91EA09" w:rsidR="00600F10" w:rsidRPr="002846E6" w:rsidRDefault="00D908FD" w:rsidP="00D908FD">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As you have mentioned, i</w:t>
      </w:r>
      <w:r w:rsidR="00600F10" w:rsidRPr="002846E6">
        <w:rPr>
          <w:rFonts w:ascii="Calibri" w:hAnsi="Calibri" w:cs="Calibri"/>
          <w:color w:val="000000" w:themeColor="text1"/>
          <w:szCs w:val="22"/>
        </w:rPr>
        <w:t>t is essential to ensure that holiday pay for nurse bank staff is calculated lawfully and in line with current employment regulations</w:t>
      </w:r>
      <w:r w:rsidRPr="002846E6">
        <w:rPr>
          <w:rFonts w:ascii="Calibri" w:hAnsi="Calibri" w:cs="Calibri"/>
          <w:color w:val="000000" w:themeColor="text1"/>
          <w:szCs w:val="22"/>
        </w:rPr>
        <w:t xml:space="preserve"> (CIPD, 2023)</w:t>
      </w:r>
      <w:r w:rsidR="00600F10" w:rsidRPr="002846E6">
        <w:rPr>
          <w:rFonts w:ascii="Calibri" w:hAnsi="Calibri" w:cs="Calibri"/>
          <w:color w:val="000000" w:themeColor="text1"/>
          <w:szCs w:val="22"/>
        </w:rPr>
        <w:t>. Although bank workers are engaged on a casual basis, they are legally classified as workers under the Working Time Regulations 1998 (WTR), meaning they are entitled to 5.6 weeks of paid annual leave each year</w:t>
      </w:r>
      <w:r w:rsidRPr="002846E6">
        <w:rPr>
          <w:rFonts w:ascii="Calibri" w:hAnsi="Calibri" w:cs="Calibri"/>
          <w:color w:val="000000" w:themeColor="text1"/>
          <w:szCs w:val="22"/>
        </w:rPr>
        <w:t xml:space="preserve"> (GOV.UK, 2026d)</w:t>
      </w:r>
      <w:r w:rsidR="00600F10" w:rsidRPr="002846E6">
        <w:rPr>
          <w:rFonts w:ascii="Calibri" w:hAnsi="Calibri" w:cs="Calibri"/>
          <w:color w:val="000000" w:themeColor="text1"/>
          <w:szCs w:val="22"/>
        </w:rPr>
        <w:t>. This entitlement applies regardless of the irregular nature of their working patterns</w:t>
      </w:r>
      <w:r w:rsidR="001B2E9E" w:rsidRPr="002846E6">
        <w:rPr>
          <w:rFonts w:ascii="Calibri" w:hAnsi="Calibri" w:cs="Calibri"/>
          <w:color w:val="000000" w:themeColor="text1"/>
          <w:szCs w:val="22"/>
        </w:rPr>
        <w:t xml:space="preserve"> and includes agency workers, workers with irregular hours and part-year workers. </w:t>
      </w:r>
    </w:p>
    <w:p w14:paraId="2A5B4597" w14:textId="77777777" w:rsidR="00E236D2" w:rsidRPr="002846E6" w:rsidRDefault="00E236D2" w:rsidP="00D908FD">
      <w:pPr>
        <w:spacing w:line="360" w:lineRule="auto"/>
        <w:ind w:firstLine="720"/>
        <w:rPr>
          <w:rFonts w:ascii="Calibri" w:hAnsi="Calibri" w:cs="Calibri"/>
          <w:color w:val="000000" w:themeColor="text1"/>
          <w:szCs w:val="22"/>
        </w:rPr>
      </w:pPr>
    </w:p>
    <w:p w14:paraId="25447BAD" w14:textId="74904E48" w:rsidR="00E236D2" w:rsidRPr="002846E6" w:rsidRDefault="00E236D2" w:rsidP="00600F1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According to GOV.UK (2026d) a worker’s holiday entitlement is based on how many hours they work within each pay period</w:t>
      </w:r>
      <w:r w:rsidR="00D64C82" w:rsidRPr="002846E6">
        <w:rPr>
          <w:rFonts w:ascii="Calibri" w:hAnsi="Calibri" w:cs="Calibri"/>
          <w:color w:val="000000" w:themeColor="text1"/>
          <w:szCs w:val="22"/>
        </w:rPr>
        <w:t xml:space="preserve">, </w:t>
      </w:r>
      <w:r w:rsidR="00B728F8" w:rsidRPr="002846E6">
        <w:rPr>
          <w:rFonts w:ascii="Calibri" w:hAnsi="Calibri" w:cs="Calibri"/>
          <w:color w:val="000000" w:themeColor="text1"/>
          <w:szCs w:val="22"/>
        </w:rPr>
        <w:t xml:space="preserve">where </w:t>
      </w:r>
      <w:r w:rsidR="00D64C82" w:rsidRPr="002846E6">
        <w:rPr>
          <w:rFonts w:ascii="Calibri" w:hAnsi="Calibri" w:cs="Calibri"/>
          <w:color w:val="000000" w:themeColor="text1"/>
          <w:szCs w:val="22"/>
        </w:rPr>
        <w:t>e</w:t>
      </w:r>
      <w:r w:rsidRPr="002846E6">
        <w:rPr>
          <w:rFonts w:ascii="Calibri" w:hAnsi="Calibri" w:cs="Calibri"/>
          <w:color w:val="000000" w:themeColor="text1"/>
          <w:szCs w:val="22"/>
        </w:rPr>
        <w:t xml:space="preserve">mployers must calculate leave by applying an accrual rate of 12.07% of the hours worked during that period. </w:t>
      </w:r>
      <w:r w:rsidR="00D64C82" w:rsidRPr="002846E6">
        <w:rPr>
          <w:rFonts w:ascii="Calibri" w:hAnsi="Calibri" w:cs="Calibri"/>
          <w:color w:val="000000" w:themeColor="text1"/>
          <w:szCs w:val="22"/>
        </w:rPr>
        <w:t>Additionally, w</w:t>
      </w:r>
      <w:r w:rsidRPr="002846E6">
        <w:rPr>
          <w:rFonts w:ascii="Calibri" w:hAnsi="Calibri" w:cs="Calibri"/>
          <w:color w:val="000000" w:themeColor="text1"/>
          <w:szCs w:val="22"/>
        </w:rPr>
        <w:t>here the calculation results in part of an hour, the figure must be rounded up if it reaches half an hour or more. For example, if a bank worker completes 30 hours in a weekly pay period, they would accrue just over 3.6 hours of leave, which rounds up to 4 hours</w:t>
      </w:r>
      <w:r w:rsidR="00B728F8" w:rsidRPr="002846E6">
        <w:rPr>
          <w:rFonts w:ascii="Calibri" w:hAnsi="Calibri" w:cs="Calibri"/>
          <w:color w:val="000000" w:themeColor="text1"/>
          <w:szCs w:val="22"/>
        </w:rPr>
        <w:t>,</w:t>
      </w:r>
      <w:r w:rsidR="009022AE" w:rsidRPr="002846E6">
        <w:rPr>
          <w:rFonts w:ascii="Calibri" w:hAnsi="Calibri" w:cs="Calibri"/>
          <w:color w:val="000000" w:themeColor="text1"/>
          <w:szCs w:val="22"/>
        </w:rPr>
        <w:t xml:space="preserve"> which</w:t>
      </w:r>
      <w:r w:rsidRPr="002846E6">
        <w:rPr>
          <w:rFonts w:ascii="Calibri" w:hAnsi="Calibri" w:cs="Calibri"/>
          <w:color w:val="000000" w:themeColor="text1"/>
          <w:szCs w:val="22"/>
        </w:rPr>
        <w:t xml:space="preserve"> becomes available for the worker to take from the following pay period</w:t>
      </w:r>
      <w:r w:rsidR="009022AE" w:rsidRPr="002846E6">
        <w:rPr>
          <w:rFonts w:ascii="Calibri" w:hAnsi="Calibri" w:cs="Calibri"/>
          <w:color w:val="000000" w:themeColor="text1"/>
          <w:szCs w:val="22"/>
        </w:rPr>
        <w:t xml:space="preserve"> (GOV.UK, 2026d)</w:t>
      </w:r>
      <w:r w:rsidRPr="002846E6">
        <w:rPr>
          <w:rFonts w:ascii="Calibri" w:hAnsi="Calibri" w:cs="Calibri"/>
          <w:color w:val="000000" w:themeColor="text1"/>
          <w:szCs w:val="22"/>
        </w:rPr>
        <w:t>. This accrual method is designed to ensure that workers with highly variable hours receive a fair and proportionate amount of paid annual leave that reflects the actual hours they have worked</w:t>
      </w:r>
      <w:r w:rsidR="009022AE" w:rsidRPr="002846E6">
        <w:rPr>
          <w:rFonts w:ascii="Calibri" w:hAnsi="Calibri" w:cs="Calibri"/>
          <w:color w:val="000000" w:themeColor="text1"/>
          <w:szCs w:val="22"/>
        </w:rPr>
        <w:t xml:space="preserve"> (CIPD, 2023).</w:t>
      </w:r>
      <w:r w:rsidR="005D255A" w:rsidRPr="002846E6">
        <w:rPr>
          <w:rFonts w:ascii="Calibri" w:hAnsi="Calibri" w:cs="Calibri"/>
          <w:color w:val="000000" w:themeColor="text1"/>
          <w:szCs w:val="22"/>
        </w:rPr>
        <w:t xml:space="preserve"> Figure 2 shows an actual example which may be helpful.</w:t>
      </w:r>
    </w:p>
    <w:p w14:paraId="6FB41BB9" w14:textId="18FEA218" w:rsidR="009022AE" w:rsidRPr="002846E6" w:rsidRDefault="005D255A" w:rsidP="00600F10">
      <w:pPr>
        <w:spacing w:line="360" w:lineRule="auto"/>
        <w:ind w:firstLine="720"/>
        <w:rPr>
          <w:rFonts w:ascii="Calibri" w:hAnsi="Calibri" w:cs="Calibri"/>
          <w:color w:val="000000" w:themeColor="text1"/>
          <w:szCs w:val="22"/>
        </w:rPr>
      </w:pPr>
      <w:r w:rsidRPr="002846E6">
        <w:rPr>
          <w:rFonts w:ascii="Calibri" w:hAnsi="Calibri" w:cs="Calibri"/>
          <w:noProof/>
          <w:color w:val="000000" w:themeColor="text1"/>
          <w:szCs w:val="22"/>
        </w:rPr>
        <w:lastRenderedPageBreak/>
        <w:drawing>
          <wp:anchor distT="0" distB="0" distL="114300" distR="114300" simplePos="0" relativeHeight="251660288" behindDoc="1" locked="0" layoutInCell="1" allowOverlap="1" wp14:anchorId="4F567094" wp14:editId="7EFD900D">
            <wp:simplePos x="0" y="0"/>
            <wp:positionH relativeFrom="margin">
              <wp:align>center</wp:align>
            </wp:positionH>
            <wp:positionV relativeFrom="paragraph">
              <wp:posOffset>121920</wp:posOffset>
            </wp:positionV>
            <wp:extent cx="4850765" cy="1391920"/>
            <wp:effectExtent l="19050" t="19050" r="26035" b="17780"/>
            <wp:wrapTight wrapText="bothSides">
              <wp:wrapPolygon edited="0">
                <wp:start x="-85" y="-296"/>
                <wp:lineTo x="-85" y="21580"/>
                <wp:lineTo x="21631" y="21580"/>
                <wp:lineTo x="21631" y="-296"/>
                <wp:lineTo x="-85" y="-296"/>
              </wp:wrapPolygon>
            </wp:wrapTight>
            <wp:docPr id="221428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28668" name=""/>
                    <pic:cNvPicPr/>
                  </pic:nvPicPr>
                  <pic:blipFill rotWithShape="1">
                    <a:blip r:embed="rId9">
                      <a:extLst>
                        <a:ext uri="{28A0092B-C50C-407E-A947-70E740481C1C}">
                          <a14:useLocalDpi xmlns:a14="http://schemas.microsoft.com/office/drawing/2010/main" val="0"/>
                        </a:ext>
                      </a:extLst>
                    </a:blip>
                    <a:srcRect t="21902"/>
                    <a:stretch>
                      <a:fillRect/>
                    </a:stretch>
                  </pic:blipFill>
                  <pic:spPr bwMode="auto">
                    <a:xfrm>
                      <a:off x="0" y="0"/>
                      <a:ext cx="4850765" cy="1391920"/>
                    </a:xfrm>
                    <a:prstGeom prst="rect">
                      <a:avLst/>
                    </a:prstGeom>
                    <a:ln>
                      <a:solidFill>
                        <a:schemeClr val="tx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5B5F5E4" w14:textId="583229C9" w:rsidR="009022AE" w:rsidRPr="002846E6" w:rsidRDefault="009022AE" w:rsidP="00600F10">
      <w:pPr>
        <w:spacing w:line="360" w:lineRule="auto"/>
        <w:ind w:firstLine="720"/>
        <w:rPr>
          <w:rFonts w:ascii="Calibri" w:hAnsi="Calibri" w:cs="Calibri"/>
          <w:color w:val="000000" w:themeColor="text1"/>
          <w:szCs w:val="22"/>
        </w:rPr>
      </w:pPr>
    </w:p>
    <w:p w14:paraId="4A80744E" w14:textId="3085D30F" w:rsidR="00E236D2" w:rsidRPr="002846E6" w:rsidRDefault="00E236D2" w:rsidP="00600F10">
      <w:pPr>
        <w:spacing w:line="360" w:lineRule="auto"/>
        <w:ind w:firstLine="720"/>
        <w:rPr>
          <w:rFonts w:ascii="Calibri" w:hAnsi="Calibri" w:cs="Calibri"/>
          <w:color w:val="000000" w:themeColor="text1"/>
          <w:szCs w:val="22"/>
        </w:rPr>
      </w:pPr>
    </w:p>
    <w:p w14:paraId="0D1F89BE" w14:textId="77777777" w:rsidR="009022AE" w:rsidRPr="002846E6" w:rsidRDefault="009022AE" w:rsidP="00600F10">
      <w:pPr>
        <w:spacing w:line="360" w:lineRule="auto"/>
        <w:ind w:firstLine="720"/>
        <w:rPr>
          <w:rFonts w:ascii="Calibri" w:hAnsi="Calibri" w:cs="Calibri"/>
          <w:color w:val="000000" w:themeColor="text1"/>
          <w:szCs w:val="22"/>
        </w:rPr>
      </w:pPr>
    </w:p>
    <w:p w14:paraId="622B712E" w14:textId="77777777" w:rsidR="009022AE" w:rsidRPr="002846E6" w:rsidRDefault="009022AE" w:rsidP="00600F10">
      <w:pPr>
        <w:spacing w:line="360" w:lineRule="auto"/>
        <w:ind w:firstLine="720"/>
        <w:rPr>
          <w:rFonts w:ascii="Calibri" w:hAnsi="Calibri" w:cs="Calibri"/>
          <w:color w:val="000000" w:themeColor="text1"/>
          <w:szCs w:val="22"/>
        </w:rPr>
      </w:pPr>
    </w:p>
    <w:p w14:paraId="6F938C49" w14:textId="77777777" w:rsidR="009022AE" w:rsidRPr="002846E6" w:rsidRDefault="009022AE" w:rsidP="005D255A">
      <w:pPr>
        <w:spacing w:line="360" w:lineRule="auto"/>
        <w:rPr>
          <w:rFonts w:ascii="Calibri" w:hAnsi="Calibri" w:cs="Calibri"/>
          <w:color w:val="000000" w:themeColor="text1"/>
          <w:szCs w:val="22"/>
        </w:rPr>
      </w:pPr>
    </w:p>
    <w:p w14:paraId="012F6191" w14:textId="77777777" w:rsidR="00186A57" w:rsidRPr="002846E6" w:rsidRDefault="00186A57" w:rsidP="006735C9">
      <w:pPr>
        <w:spacing w:line="360" w:lineRule="auto"/>
        <w:ind w:firstLine="720"/>
        <w:jc w:val="center"/>
        <w:rPr>
          <w:rFonts w:ascii="Calibri" w:hAnsi="Calibri" w:cs="Calibri"/>
          <w:i/>
          <w:iCs/>
          <w:color w:val="000000" w:themeColor="text1"/>
          <w:szCs w:val="22"/>
        </w:rPr>
      </w:pPr>
    </w:p>
    <w:p w14:paraId="7E817D6F" w14:textId="608C4B3E" w:rsidR="009022AE" w:rsidRPr="002846E6" w:rsidRDefault="005D255A" w:rsidP="006735C9">
      <w:pPr>
        <w:spacing w:line="360" w:lineRule="auto"/>
        <w:ind w:firstLine="720"/>
        <w:jc w:val="center"/>
        <w:rPr>
          <w:rFonts w:ascii="Calibri" w:hAnsi="Calibri" w:cs="Calibri"/>
          <w:i/>
          <w:iCs/>
          <w:color w:val="000000" w:themeColor="text1"/>
          <w:szCs w:val="22"/>
        </w:rPr>
      </w:pPr>
      <w:r w:rsidRPr="002846E6">
        <w:rPr>
          <w:rFonts w:ascii="Calibri" w:hAnsi="Calibri" w:cs="Calibri"/>
          <w:i/>
          <w:iCs/>
          <w:color w:val="000000" w:themeColor="text1"/>
          <w:szCs w:val="22"/>
        </w:rPr>
        <w:t>Figure</w:t>
      </w:r>
      <w:r w:rsidR="00193269" w:rsidRPr="002846E6">
        <w:rPr>
          <w:rFonts w:ascii="Calibri" w:hAnsi="Calibri" w:cs="Calibri"/>
          <w:i/>
          <w:iCs/>
          <w:color w:val="000000" w:themeColor="text1"/>
          <w:szCs w:val="22"/>
        </w:rPr>
        <w:t xml:space="preserve"> 2: Calculation of statutory holiday accrual for irregular hours and part-year workers (</w:t>
      </w:r>
      <w:r w:rsidR="006735C9" w:rsidRPr="002846E6">
        <w:rPr>
          <w:rFonts w:ascii="Calibri" w:hAnsi="Calibri" w:cs="Calibri"/>
          <w:i/>
          <w:iCs/>
          <w:color w:val="000000" w:themeColor="text1"/>
          <w:szCs w:val="22"/>
        </w:rPr>
        <w:t xml:space="preserve">Department for </w:t>
      </w:r>
      <w:r w:rsidRPr="002846E6">
        <w:rPr>
          <w:rFonts w:ascii="Calibri" w:hAnsi="Calibri" w:cs="Calibri"/>
          <w:i/>
          <w:iCs/>
          <w:color w:val="000000" w:themeColor="text1"/>
          <w:szCs w:val="22"/>
        </w:rPr>
        <w:t>Business</w:t>
      </w:r>
      <w:r w:rsidR="006735C9" w:rsidRPr="002846E6">
        <w:rPr>
          <w:rFonts w:ascii="Calibri" w:hAnsi="Calibri" w:cs="Calibri"/>
          <w:i/>
          <w:iCs/>
          <w:color w:val="000000" w:themeColor="text1"/>
          <w:szCs w:val="22"/>
        </w:rPr>
        <w:t xml:space="preserve"> &amp; Trade, pp.1, 2024)</w:t>
      </w:r>
    </w:p>
    <w:p w14:paraId="4687AFF1" w14:textId="5A8CC0C0" w:rsidR="00407D86" w:rsidRPr="002846E6" w:rsidRDefault="006344AE" w:rsidP="00B728F8">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The CIPD (2023) stresses that organisations must treat all workers fairly and consistently, regardless of their contract type. This includes ensuring everyone has equal access to statutory rights, transparent processes, and the correct application of employment regulations across different working patterns.</w:t>
      </w:r>
      <w:r w:rsidR="00600F10" w:rsidRPr="002846E6">
        <w:rPr>
          <w:rFonts w:ascii="Calibri" w:hAnsi="Calibri" w:cs="Calibri"/>
          <w:color w:val="000000" w:themeColor="text1"/>
          <w:szCs w:val="22"/>
        </w:rPr>
        <w:t xml:space="preserve"> Within the NHS context, Trusts must also ensure alignment with local bank worker agreements and relevant NHS policies</w:t>
      </w:r>
      <w:r w:rsidR="00B728F8" w:rsidRPr="002846E6">
        <w:rPr>
          <w:rFonts w:ascii="Calibri" w:hAnsi="Calibri" w:cs="Calibri"/>
          <w:color w:val="000000" w:themeColor="text1"/>
          <w:szCs w:val="22"/>
        </w:rPr>
        <w:t xml:space="preserve"> as</w:t>
      </w:r>
      <w:r w:rsidR="00600F10" w:rsidRPr="002846E6">
        <w:rPr>
          <w:rFonts w:ascii="Calibri" w:hAnsi="Calibri" w:cs="Calibri"/>
          <w:color w:val="000000" w:themeColor="text1"/>
          <w:szCs w:val="22"/>
        </w:rPr>
        <w:t xml:space="preserve"> compliance with these regulatory requirements promotes fairness, reduces legal risk, and supports consistent workforce management across the Trust</w:t>
      </w:r>
      <w:r w:rsidR="00A218E7" w:rsidRPr="002846E6">
        <w:rPr>
          <w:rFonts w:ascii="Calibri" w:hAnsi="Calibri" w:cs="Calibri"/>
          <w:color w:val="000000" w:themeColor="text1"/>
          <w:szCs w:val="22"/>
        </w:rPr>
        <w:t xml:space="preserve"> (NHS Employers, 2024).</w:t>
      </w:r>
    </w:p>
    <w:p w14:paraId="264E3C5D" w14:textId="77777777" w:rsidR="006A1A04" w:rsidRPr="002846E6" w:rsidRDefault="006A1A04" w:rsidP="006A1A04">
      <w:pPr>
        <w:spacing w:line="360" w:lineRule="auto"/>
        <w:ind w:firstLine="720"/>
        <w:rPr>
          <w:rFonts w:ascii="Calibri" w:hAnsi="Calibri" w:cs="Calibri"/>
          <w:color w:val="000000" w:themeColor="text1"/>
          <w:szCs w:val="22"/>
        </w:rPr>
      </w:pPr>
    </w:p>
    <w:p w14:paraId="5D44B929" w14:textId="548E1664" w:rsidR="009E371E" w:rsidRPr="002846E6" w:rsidRDefault="00407D86" w:rsidP="00981DA0">
      <w:pPr>
        <w:spacing w:line="360" w:lineRule="auto"/>
        <w:rPr>
          <w:rFonts w:ascii="Calibri" w:hAnsi="Calibri" w:cs="Calibri"/>
          <w:b/>
          <w:bCs/>
          <w:color w:val="000000" w:themeColor="text1"/>
          <w:szCs w:val="22"/>
        </w:rPr>
      </w:pPr>
      <w:r w:rsidRPr="002846E6">
        <w:rPr>
          <w:rFonts w:ascii="Calibri" w:hAnsi="Calibri" w:cs="Calibri"/>
          <w:b/>
          <w:bCs/>
          <w:color w:val="000000" w:themeColor="text1"/>
          <w:szCs w:val="22"/>
        </w:rPr>
        <w:t>Email 9 (AC 4.2)</w:t>
      </w:r>
    </w:p>
    <w:p w14:paraId="0310BF1C" w14:textId="77777777" w:rsidR="006A1A04" w:rsidRPr="002846E6" w:rsidRDefault="006A1A04" w:rsidP="00981DA0">
      <w:pPr>
        <w:spacing w:line="360" w:lineRule="auto"/>
        <w:rPr>
          <w:rFonts w:ascii="Calibri" w:hAnsi="Calibri" w:cs="Calibri"/>
          <w:b/>
          <w:bCs/>
          <w:color w:val="000000" w:themeColor="text1"/>
          <w:szCs w:val="22"/>
        </w:rPr>
      </w:pPr>
    </w:p>
    <w:p w14:paraId="05998B85" w14:textId="6274481B" w:rsidR="00407D86" w:rsidRPr="002846E6" w:rsidRDefault="00F92BC7"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Below I will outline the key differences between maternity leave and shared parental leave (</w:t>
      </w:r>
      <w:proofErr w:type="spellStart"/>
      <w:r w:rsidRPr="002846E6">
        <w:rPr>
          <w:rFonts w:ascii="Calibri" w:hAnsi="Calibri" w:cs="Calibri"/>
          <w:color w:val="000000" w:themeColor="text1"/>
          <w:szCs w:val="22"/>
        </w:rPr>
        <w:t>S</w:t>
      </w:r>
      <w:r w:rsidR="001E353A" w:rsidRPr="002846E6">
        <w:rPr>
          <w:rFonts w:ascii="Calibri" w:hAnsi="Calibri" w:cs="Calibri"/>
          <w:color w:val="000000" w:themeColor="text1"/>
          <w:szCs w:val="22"/>
        </w:rPr>
        <w:t>h</w:t>
      </w:r>
      <w:r w:rsidRPr="002846E6">
        <w:rPr>
          <w:rFonts w:ascii="Calibri" w:hAnsi="Calibri" w:cs="Calibri"/>
          <w:color w:val="000000" w:themeColor="text1"/>
          <w:szCs w:val="22"/>
        </w:rPr>
        <w:t>PL</w:t>
      </w:r>
      <w:proofErr w:type="spellEnd"/>
      <w:r w:rsidRPr="002846E6">
        <w:rPr>
          <w:rFonts w:ascii="Calibri" w:hAnsi="Calibri" w:cs="Calibri"/>
          <w:color w:val="000000" w:themeColor="text1"/>
          <w:szCs w:val="22"/>
        </w:rPr>
        <w:t>) to support you and your partner in deciding what may work best for your family. To begin, under the Maternity and Parental Leave Regulations 1999, Statutory Maternity Leave lasts up to 52 weeks, made up of 26 weeks of Ordinary Maternity Leave followed by 26 weeks of Additional Maternity Leave (GOV.UK, 2026</w:t>
      </w:r>
      <w:r w:rsidR="009E371E" w:rsidRPr="002846E6">
        <w:rPr>
          <w:rFonts w:ascii="Calibri" w:hAnsi="Calibri" w:cs="Calibri"/>
          <w:color w:val="000000" w:themeColor="text1"/>
          <w:szCs w:val="22"/>
        </w:rPr>
        <w:t>b</w:t>
      </w:r>
      <w:r w:rsidRPr="002846E6">
        <w:rPr>
          <w:rFonts w:ascii="Calibri" w:hAnsi="Calibri" w:cs="Calibri"/>
          <w:color w:val="000000" w:themeColor="text1"/>
          <w:szCs w:val="22"/>
        </w:rPr>
        <w:t xml:space="preserve">). </w:t>
      </w:r>
      <w:r w:rsidR="00B728F8" w:rsidRPr="002846E6">
        <w:rPr>
          <w:rFonts w:ascii="Calibri" w:hAnsi="Calibri" w:cs="Calibri"/>
          <w:color w:val="000000" w:themeColor="text1"/>
          <w:szCs w:val="22"/>
        </w:rPr>
        <w:t xml:space="preserve">It is important to understand that you </w:t>
      </w:r>
      <w:r w:rsidRPr="002846E6">
        <w:rPr>
          <w:rFonts w:ascii="Calibri" w:hAnsi="Calibri" w:cs="Calibri"/>
          <w:color w:val="000000" w:themeColor="text1"/>
          <w:szCs w:val="22"/>
        </w:rPr>
        <w:t>do not have to take the full 52 weeks, but you must take at least 2 weeks’ leave immediately after the birth, as required by law for health and safety reasons (GOV.UK, 2026</w:t>
      </w:r>
      <w:r w:rsidR="009E371E" w:rsidRPr="002846E6">
        <w:rPr>
          <w:rFonts w:ascii="Calibri" w:hAnsi="Calibri" w:cs="Calibri"/>
          <w:color w:val="000000" w:themeColor="text1"/>
          <w:szCs w:val="22"/>
        </w:rPr>
        <w:t>b</w:t>
      </w:r>
      <w:r w:rsidRPr="002846E6">
        <w:rPr>
          <w:rFonts w:ascii="Calibri" w:hAnsi="Calibri" w:cs="Calibri"/>
          <w:color w:val="000000" w:themeColor="text1"/>
          <w:szCs w:val="22"/>
        </w:rPr>
        <w:t>).</w:t>
      </w:r>
    </w:p>
    <w:p w14:paraId="4E6D87D5" w14:textId="77777777" w:rsidR="00EB07F0" w:rsidRPr="002846E6" w:rsidRDefault="00EB07F0" w:rsidP="00981DA0">
      <w:pPr>
        <w:spacing w:line="360" w:lineRule="auto"/>
        <w:ind w:firstLine="720"/>
        <w:rPr>
          <w:rFonts w:ascii="Calibri" w:hAnsi="Calibri" w:cs="Calibri"/>
          <w:color w:val="000000" w:themeColor="text1"/>
          <w:szCs w:val="22"/>
        </w:rPr>
      </w:pPr>
    </w:p>
    <w:p w14:paraId="5EF70F8C" w14:textId="1C9D6D12" w:rsidR="009E371E" w:rsidRPr="002846E6" w:rsidRDefault="00B728F8"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In comparison to </w:t>
      </w:r>
      <w:proofErr w:type="spellStart"/>
      <w:r w:rsidR="00EB07F0" w:rsidRPr="002846E6">
        <w:rPr>
          <w:rFonts w:ascii="Calibri" w:hAnsi="Calibri" w:cs="Calibri"/>
          <w:color w:val="000000" w:themeColor="text1"/>
          <w:szCs w:val="22"/>
        </w:rPr>
        <w:t>S</w:t>
      </w:r>
      <w:r w:rsidR="001E353A" w:rsidRPr="002846E6">
        <w:rPr>
          <w:rFonts w:ascii="Calibri" w:hAnsi="Calibri" w:cs="Calibri"/>
          <w:color w:val="000000" w:themeColor="text1"/>
          <w:szCs w:val="22"/>
        </w:rPr>
        <w:t>h</w:t>
      </w:r>
      <w:r w:rsidR="00577DC5" w:rsidRPr="002846E6">
        <w:rPr>
          <w:rFonts w:ascii="Calibri" w:hAnsi="Calibri" w:cs="Calibri"/>
          <w:color w:val="000000" w:themeColor="text1"/>
          <w:szCs w:val="22"/>
        </w:rPr>
        <w:t>PL</w:t>
      </w:r>
      <w:proofErr w:type="spellEnd"/>
      <w:r w:rsidR="0003428A" w:rsidRPr="002846E6">
        <w:rPr>
          <w:rFonts w:ascii="Calibri" w:hAnsi="Calibri" w:cs="Calibri"/>
          <w:color w:val="000000" w:themeColor="text1"/>
          <w:szCs w:val="22"/>
        </w:rPr>
        <w:t xml:space="preserve"> </w:t>
      </w:r>
      <w:r w:rsidRPr="002846E6">
        <w:rPr>
          <w:rFonts w:ascii="Calibri" w:hAnsi="Calibri" w:cs="Calibri"/>
          <w:color w:val="000000" w:themeColor="text1"/>
          <w:szCs w:val="22"/>
        </w:rPr>
        <w:t xml:space="preserve">which </w:t>
      </w:r>
      <w:r w:rsidR="0003428A" w:rsidRPr="002846E6">
        <w:rPr>
          <w:rFonts w:ascii="Calibri" w:hAnsi="Calibri" w:cs="Calibri"/>
          <w:color w:val="000000" w:themeColor="text1"/>
          <w:szCs w:val="22"/>
        </w:rPr>
        <w:t xml:space="preserve">was </w:t>
      </w:r>
      <w:r w:rsidR="00EB07F0" w:rsidRPr="002846E6">
        <w:rPr>
          <w:rFonts w:ascii="Calibri" w:hAnsi="Calibri" w:cs="Calibri"/>
          <w:color w:val="000000" w:themeColor="text1"/>
          <w:szCs w:val="22"/>
        </w:rPr>
        <w:t>introduced under the Shared Parental Leave Regulations 2014</w:t>
      </w:r>
      <w:r w:rsidR="0003428A" w:rsidRPr="002846E6">
        <w:rPr>
          <w:rFonts w:ascii="Calibri" w:hAnsi="Calibri" w:cs="Calibri"/>
          <w:color w:val="000000" w:themeColor="text1"/>
          <w:szCs w:val="22"/>
        </w:rPr>
        <w:t xml:space="preserve"> </w:t>
      </w:r>
      <w:r w:rsidR="009E371E" w:rsidRPr="002846E6">
        <w:rPr>
          <w:rFonts w:ascii="Calibri" w:hAnsi="Calibri" w:cs="Calibri"/>
          <w:color w:val="000000" w:themeColor="text1"/>
          <w:szCs w:val="22"/>
        </w:rPr>
        <w:t>(GOV.UK, 2026c)</w:t>
      </w:r>
      <w:r w:rsidR="00EB07F0" w:rsidRPr="002846E6">
        <w:rPr>
          <w:rFonts w:ascii="Calibri" w:hAnsi="Calibri" w:cs="Calibri"/>
          <w:color w:val="000000" w:themeColor="text1"/>
          <w:szCs w:val="22"/>
        </w:rPr>
        <w:t xml:space="preserve">. </w:t>
      </w:r>
      <w:r w:rsidRPr="002846E6">
        <w:rPr>
          <w:rFonts w:ascii="Calibri" w:hAnsi="Calibri" w:cs="Calibri"/>
          <w:color w:val="000000" w:themeColor="text1"/>
          <w:szCs w:val="22"/>
        </w:rPr>
        <w:t>Where once</w:t>
      </w:r>
      <w:r w:rsidR="00EB07F0" w:rsidRPr="002846E6">
        <w:rPr>
          <w:rFonts w:ascii="Calibri" w:hAnsi="Calibri" w:cs="Calibri"/>
          <w:color w:val="000000" w:themeColor="text1"/>
          <w:szCs w:val="22"/>
        </w:rPr>
        <w:t xml:space="preserve"> </w:t>
      </w:r>
      <w:r w:rsidR="001E353A" w:rsidRPr="002846E6">
        <w:rPr>
          <w:rFonts w:ascii="Calibri" w:hAnsi="Calibri" w:cs="Calibri"/>
          <w:color w:val="000000" w:themeColor="text1"/>
          <w:szCs w:val="22"/>
        </w:rPr>
        <w:t xml:space="preserve">the first </w:t>
      </w:r>
      <w:r w:rsidRPr="002846E6">
        <w:rPr>
          <w:rFonts w:ascii="Calibri" w:hAnsi="Calibri" w:cs="Calibri"/>
          <w:color w:val="000000" w:themeColor="text1"/>
          <w:szCs w:val="22"/>
        </w:rPr>
        <w:t>2</w:t>
      </w:r>
      <w:r w:rsidR="001E353A" w:rsidRPr="002846E6">
        <w:rPr>
          <w:rFonts w:ascii="Calibri" w:hAnsi="Calibri" w:cs="Calibri"/>
          <w:color w:val="000000" w:themeColor="text1"/>
          <w:szCs w:val="22"/>
        </w:rPr>
        <w:t xml:space="preserve"> </w:t>
      </w:r>
      <w:r w:rsidR="00EB07F0" w:rsidRPr="002846E6">
        <w:rPr>
          <w:rFonts w:ascii="Calibri" w:hAnsi="Calibri" w:cs="Calibri"/>
          <w:color w:val="000000" w:themeColor="text1"/>
          <w:szCs w:val="22"/>
        </w:rPr>
        <w:t>compulsory weeks</w:t>
      </w:r>
      <w:r w:rsidR="001E353A" w:rsidRPr="002846E6">
        <w:rPr>
          <w:rFonts w:ascii="Calibri" w:hAnsi="Calibri" w:cs="Calibri"/>
          <w:color w:val="000000" w:themeColor="text1"/>
          <w:szCs w:val="22"/>
        </w:rPr>
        <w:t xml:space="preserve"> of maternity leave has been taken</w:t>
      </w:r>
      <w:r w:rsidR="00EB07F0" w:rsidRPr="002846E6">
        <w:rPr>
          <w:rFonts w:ascii="Calibri" w:hAnsi="Calibri" w:cs="Calibri"/>
          <w:color w:val="000000" w:themeColor="text1"/>
          <w:szCs w:val="22"/>
        </w:rPr>
        <w:t xml:space="preserve">, you and your partner can share up to 50 weeks of leave and 37 weeks of pay (CIPD, 2026d). </w:t>
      </w:r>
      <w:proofErr w:type="spellStart"/>
      <w:r w:rsidR="00EB07F0" w:rsidRPr="002846E6">
        <w:rPr>
          <w:rFonts w:ascii="Calibri" w:hAnsi="Calibri" w:cs="Calibri"/>
          <w:color w:val="000000" w:themeColor="text1"/>
          <w:szCs w:val="22"/>
        </w:rPr>
        <w:t>S</w:t>
      </w:r>
      <w:r w:rsidR="0003428A" w:rsidRPr="002846E6">
        <w:rPr>
          <w:rFonts w:ascii="Calibri" w:hAnsi="Calibri" w:cs="Calibri"/>
          <w:color w:val="000000" w:themeColor="text1"/>
          <w:szCs w:val="22"/>
        </w:rPr>
        <w:t>h</w:t>
      </w:r>
      <w:r w:rsidR="00EB07F0" w:rsidRPr="002846E6">
        <w:rPr>
          <w:rFonts w:ascii="Calibri" w:hAnsi="Calibri" w:cs="Calibri"/>
          <w:color w:val="000000" w:themeColor="text1"/>
          <w:szCs w:val="22"/>
        </w:rPr>
        <w:t>PL</w:t>
      </w:r>
      <w:proofErr w:type="spellEnd"/>
      <w:r w:rsidR="00EB07F0" w:rsidRPr="002846E6">
        <w:rPr>
          <w:rFonts w:ascii="Calibri" w:hAnsi="Calibri" w:cs="Calibri"/>
          <w:color w:val="000000" w:themeColor="text1"/>
          <w:szCs w:val="22"/>
        </w:rPr>
        <w:t xml:space="preserve"> can be taken in blocks, taken together, or alternated, giving families greater control over how caring responsibilities are balanced (GOV.UK, 2026</w:t>
      </w:r>
      <w:r w:rsidR="009E371E" w:rsidRPr="002846E6">
        <w:rPr>
          <w:rFonts w:ascii="Calibri" w:hAnsi="Calibri" w:cs="Calibri"/>
          <w:color w:val="000000" w:themeColor="text1"/>
          <w:szCs w:val="22"/>
        </w:rPr>
        <w:t>c</w:t>
      </w:r>
      <w:r w:rsidR="00EB07F0" w:rsidRPr="002846E6">
        <w:rPr>
          <w:rFonts w:ascii="Calibri" w:hAnsi="Calibri" w:cs="Calibri"/>
          <w:color w:val="000000" w:themeColor="text1"/>
          <w:szCs w:val="22"/>
        </w:rPr>
        <w:t xml:space="preserve">). </w:t>
      </w:r>
      <w:r w:rsidR="008A439B" w:rsidRPr="002846E6">
        <w:rPr>
          <w:rFonts w:ascii="Calibri" w:hAnsi="Calibri" w:cs="Calibri"/>
          <w:color w:val="000000" w:themeColor="text1"/>
          <w:szCs w:val="22"/>
        </w:rPr>
        <w:t>However, p</w:t>
      </w:r>
      <w:r w:rsidR="001E353A" w:rsidRPr="002846E6">
        <w:rPr>
          <w:rFonts w:ascii="Calibri" w:hAnsi="Calibri" w:cs="Calibri"/>
          <w:color w:val="000000" w:themeColor="text1"/>
          <w:szCs w:val="22"/>
        </w:rPr>
        <w:t>lease note that</w:t>
      </w:r>
      <w:r w:rsidR="008A439B" w:rsidRPr="002846E6">
        <w:rPr>
          <w:rFonts w:ascii="Calibri" w:hAnsi="Calibri" w:cs="Calibri"/>
          <w:color w:val="000000" w:themeColor="text1"/>
          <w:szCs w:val="22"/>
        </w:rPr>
        <w:t xml:space="preserve"> both parents must meet the continuity of employment requirement to qualify for </w:t>
      </w:r>
      <w:proofErr w:type="spellStart"/>
      <w:r w:rsidR="008A439B" w:rsidRPr="002846E6">
        <w:rPr>
          <w:rFonts w:ascii="Calibri" w:hAnsi="Calibri" w:cs="Calibri"/>
          <w:color w:val="000000" w:themeColor="text1"/>
          <w:szCs w:val="22"/>
        </w:rPr>
        <w:t>ShPL</w:t>
      </w:r>
      <w:proofErr w:type="spellEnd"/>
      <w:r w:rsidR="008A439B" w:rsidRPr="002846E6">
        <w:rPr>
          <w:rFonts w:ascii="Calibri" w:hAnsi="Calibri" w:cs="Calibri"/>
          <w:color w:val="000000" w:themeColor="text1"/>
          <w:szCs w:val="22"/>
        </w:rPr>
        <w:t xml:space="preserve">, meaning each must have been employed by </w:t>
      </w:r>
      <w:r w:rsidR="0003428A" w:rsidRPr="002846E6">
        <w:rPr>
          <w:rFonts w:ascii="Calibri" w:hAnsi="Calibri" w:cs="Calibri"/>
          <w:color w:val="000000" w:themeColor="text1"/>
          <w:szCs w:val="22"/>
        </w:rPr>
        <w:t>your</w:t>
      </w:r>
      <w:r w:rsidR="008A439B" w:rsidRPr="002846E6">
        <w:rPr>
          <w:rFonts w:ascii="Calibri" w:hAnsi="Calibri" w:cs="Calibri"/>
          <w:color w:val="000000" w:themeColor="text1"/>
          <w:szCs w:val="22"/>
        </w:rPr>
        <w:t xml:space="preserve"> organisations for at least 26 weeks by the 15th week before the expected week of childbirth</w:t>
      </w:r>
      <w:r w:rsidR="001E353A" w:rsidRPr="002846E6">
        <w:rPr>
          <w:rFonts w:ascii="Calibri" w:hAnsi="Calibri" w:cs="Calibri"/>
          <w:color w:val="000000" w:themeColor="text1"/>
          <w:szCs w:val="22"/>
        </w:rPr>
        <w:t xml:space="preserve"> (CIPD, 2026d).</w:t>
      </w:r>
    </w:p>
    <w:p w14:paraId="2E8798B2" w14:textId="77777777" w:rsidR="009E371E" w:rsidRPr="002846E6" w:rsidRDefault="009E371E" w:rsidP="00981DA0">
      <w:pPr>
        <w:spacing w:line="360" w:lineRule="auto"/>
        <w:ind w:firstLine="720"/>
        <w:rPr>
          <w:rFonts w:ascii="Calibri" w:hAnsi="Calibri" w:cs="Calibri"/>
          <w:color w:val="000000" w:themeColor="text1"/>
          <w:szCs w:val="22"/>
        </w:rPr>
      </w:pPr>
    </w:p>
    <w:p w14:paraId="583456BE" w14:textId="33D36B99" w:rsidR="00F92BC7" w:rsidRPr="002846E6" w:rsidRDefault="009E371E" w:rsidP="00981DA0">
      <w:pPr>
        <w:spacing w:line="360" w:lineRule="auto"/>
        <w:ind w:firstLine="720"/>
        <w:rPr>
          <w:rFonts w:ascii="Calibri" w:hAnsi="Calibri" w:cs="Calibri"/>
          <w:color w:val="000000" w:themeColor="text1"/>
          <w:szCs w:val="22"/>
        </w:rPr>
      </w:pPr>
      <w:r w:rsidRPr="002846E6">
        <w:rPr>
          <w:rFonts w:ascii="Calibri" w:hAnsi="Calibri" w:cs="Calibri"/>
          <w:color w:val="000000" w:themeColor="text1"/>
          <w:szCs w:val="22"/>
        </w:rPr>
        <w:t xml:space="preserve">To make it </w:t>
      </w:r>
      <w:r w:rsidR="00577DC5" w:rsidRPr="002846E6">
        <w:rPr>
          <w:rFonts w:ascii="Calibri" w:hAnsi="Calibri" w:cs="Calibri"/>
          <w:color w:val="000000" w:themeColor="text1"/>
          <w:szCs w:val="22"/>
        </w:rPr>
        <w:t>clearer</w:t>
      </w:r>
      <w:r w:rsidRPr="002846E6">
        <w:rPr>
          <w:rFonts w:ascii="Calibri" w:hAnsi="Calibri" w:cs="Calibri"/>
          <w:color w:val="000000" w:themeColor="text1"/>
          <w:szCs w:val="22"/>
        </w:rPr>
        <w:t xml:space="preserve"> to support your decision, a breakdown of pay entitlements may also help you compare the two options. </w:t>
      </w:r>
      <w:r w:rsidR="00577DC5" w:rsidRPr="002846E6">
        <w:rPr>
          <w:rFonts w:ascii="Calibri" w:hAnsi="Calibri" w:cs="Calibri"/>
          <w:color w:val="000000" w:themeColor="text1"/>
          <w:szCs w:val="22"/>
        </w:rPr>
        <w:t xml:space="preserve">GOV.UK (2026b) states </w:t>
      </w:r>
      <w:r w:rsidR="0003428A" w:rsidRPr="002846E6">
        <w:rPr>
          <w:rFonts w:ascii="Calibri" w:hAnsi="Calibri" w:cs="Calibri"/>
          <w:color w:val="000000" w:themeColor="text1"/>
          <w:szCs w:val="22"/>
        </w:rPr>
        <w:t>Statutory Maternity Pay (</w:t>
      </w:r>
      <w:r w:rsidRPr="002846E6">
        <w:rPr>
          <w:rFonts w:ascii="Calibri" w:hAnsi="Calibri" w:cs="Calibri"/>
          <w:color w:val="000000" w:themeColor="text1"/>
          <w:szCs w:val="22"/>
        </w:rPr>
        <w:t>S</w:t>
      </w:r>
      <w:r w:rsidR="00577DC5" w:rsidRPr="002846E6">
        <w:rPr>
          <w:rFonts w:ascii="Calibri" w:hAnsi="Calibri" w:cs="Calibri"/>
          <w:color w:val="000000" w:themeColor="text1"/>
          <w:szCs w:val="22"/>
        </w:rPr>
        <w:t>MP</w:t>
      </w:r>
      <w:r w:rsidR="0003428A" w:rsidRPr="002846E6">
        <w:rPr>
          <w:rFonts w:ascii="Calibri" w:hAnsi="Calibri" w:cs="Calibri"/>
          <w:color w:val="000000" w:themeColor="text1"/>
          <w:szCs w:val="22"/>
        </w:rPr>
        <w:t>)</w:t>
      </w:r>
      <w:r w:rsidRPr="002846E6">
        <w:rPr>
          <w:rFonts w:ascii="Calibri" w:hAnsi="Calibri" w:cs="Calibri"/>
          <w:color w:val="000000" w:themeColor="text1"/>
          <w:szCs w:val="22"/>
        </w:rPr>
        <w:t xml:space="preserve"> is available for up to 39 weeks and is paid at a higher rate during the early part of leave</w:t>
      </w:r>
      <w:r w:rsidR="00577DC5" w:rsidRPr="002846E6">
        <w:rPr>
          <w:rFonts w:ascii="Calibri" w:hAnsi="Calibri" w:cs="Calibri"/>
          <w:color w:val="000000" w:themeColor="text1"/>
          <w:szCs w:val="22"/>
        </w:rPr>
        <w:t>, for example, the</w:t>
      </w:r>
      <w:r w:rsidRPr="002846E6">
        <w:rPr>
          <w:rFonts w:ascii="Calibri" w:hAnsi="Calibri" w:cs="Calibri"/>
          <w:color w:val="000000" w:themeColor="text1"/>
          <w:szCs w:val="22"/>
        </w:rPr>
        <w:t xml:space="preserve"> first six weeks, SMP is paid at 90% of your average weekly earnings before tax. After this period, it continues for a further 33 weeks at either £194.32 per week or 90% of your average weekly earnings, whichever is lower</w:t>
      </w:r>
      <w:r w:rsidR="0003428A" w:rsidRPr="002846E6">
        <w:rPr>
          <w:rFonts w:ascii="Calibri" w:hAnsi="Calibri" w:cs="Calibri"/>
          <w:color w:val="000000" w:themeColor="text1"/>
          <w:szCs w:val="22"/>
        </w:rPr>
        <w:t xml:space="preserve"> (GOV.UK, 2026b)</w:t>
      </w:r>
      <w:r w:rsidRPr="002846E6">
        <w:rPr>
          <w:rFonts w:ascii="Calibri" w:hAnsi="Calibri" w:cs="Calibri"/>
          <w:color w:val="000000" w:themeColor="text1"/>
          <w:szCs w:val="22"/>
        </w:rPr>
        <w:t xml:space="preserve">. </w:t>
      </w:r>
      <w:r w:rsidR="00B728F8" w:rsidRPr="002846E6">
        <w:rPr>
          <w:rFonts w:ascii="Calibri" w:hAnsi="Calibri" w:cs="Calibri"/>
          <w:color w:val="000000" w:themeColor="text1"/>
          <w:szCs w:val="22"/>
        </w:rPr>
        <w:t>Whereas</w:t>
      </w:r>
      <w:r w:rsidR="00997ECF" w:rsidRPr="002846E6">
        <w:rPr>
          <w:rFonts w:ascii="Calibri" w:hAnsi="Calibri" w:cs="Calibri"/>
          <w:color w:val="000000" w:themeColor="text1"/>
          <w:szCs w:val="22"/>
        </w:rPr>
        <w:t xml:space="preserve"> </w:t>
      </w:r>
      <w:r w:rsidR="00577DC5" w:rsidRPr="002846E6">
        <w:rPr>
          <w:rFonts w:ascii="Calibri" w:hAnsi="Calibri" w:cs="Calibri"/>
          <w:color w:val="000000" w:themeColor="text1"/>
          <w:szCs w:val="22"/>
        </w:rPr>
        <w:t>i</w:t>
      </w:r>
      <w:r w:rsidRPr="002846E6">
        <w:rPr>
          <w:rFonts w:ascii="Calibri" w:hAnsi="Calibri" w:cs="Calibri"/>
          <w:color w:val="000000" w:themeColor="text1"/>
          <w:szCs w:val="22"/>
        </w:rPr>
        <w:t xml:space="preserve">f you chose to take </w:t>
      </w:r>
      <w:proofErr w:type="spellStart"/>
      <w:r w:rsidR="00997ECF" w:rsidRPr="002846E6">
        <w:rPr>
          <w:rFonts w:ascii="Calibri" w:hAnsi="Calibri" w:cs="Calibri"/>
          <w:color w:val="000000" w:themeColor="text1"/>
          <w:szCs w:val="22"/>
        </w:rPr>
        <w:t>ShPL</w:t>
      </w:r>
      <w:proofErr w:type="spellEnd"/>
      <w:r w:rsidRPr="002846E6">
        <w:rPr>
          <w:rFonts w:ascii="Calibri" w:hAnsi="Calibri" w:cs="Calibri"/>
          <w:color w:val="000000" w:themeColor="text1"/>
          <w:szCs w:val="22"/>
        </w:rPr>
        <w:t xml:space="preserve"> inst</w:t>
      </w:r>
      <w:r w:rsidR="00B728F8" w:rsidRPr="002846E6">
        <w:rPr>
          <w:rFonts w:ascii="Calibri" w:hAnsi="Calibri" w:cs="Calibri"/>
          <w:color w:val="000000" w:themeColor="text1"/>
          <w:szCs w:val="22"/>
        </w:rPr>
        <w:t>ead,</w:t>
      </w:r>
      <w:r w:rsidRPr="002846E6">
        <w:rPr>
          <w:rFonts w:ascii="Calibri" w:hAnsi="Calibri" w:cs="Calibri"/>
          <w:color w:val="000000" w:themeColor="text1"/>
          <w:szCs w:val="22"/>
        </w:rPr>
        <w:t xml:space="preserve"> </w:t>
      </w:r>
      <w:r w:rsidRPr="002846E6">
        <w:rPr>
          <w:rFonts w:ascii="Calibri" w:hAnsi="Calibri" w:cs="Calibri"/>
          <w:color w:val="000000" w:themeColor="text1"/>
          <w:szCs w:val="22"/>
        </w:rPr>
        <w:lastRenderedPageBreak/>
        <w:t>the pay structure differs. Statutory Shared Parental Pay is set at £194.32 per week or 90% of your average weekly earnings, whichever is lower, for the duration of the paid SPL period. Unlike maternity pay, there is no higher</w:t>
      </w:r>
      <w:r w:rsidRPr="002846E6">
        <w:rPr>
          <w:rFonts w:ascii="Calibri" w:hAnsi="Calibri" w:cs="Calibri"/>
          <w:color w:val="000000" w:themeColor="text1"/>
          <w:szCs w:val="22"/>
        </w:rPr>
        <w:noBreakHyphen/>
        <w:t>rate period at the start of SPL, so this is an important financial consideration when deciding how to divide leave between you and your partner</w:t>
      </w:r>
      <w:r w:rsidR="00997ECF" w:rsidRPr="002846E6">
        <w:rPr>
          <w:rFonts w:ascii="Calibri" w:hAnsi="Calibri" w:cs="Calibri"/>
          <w:color w:val="000000" w:themeColor="text1"/>
          <w:szCs w:val="22"/>
        </w:rPr>
        <w:t xml:space="preserve"> (GOV.UL, 2026c).</w:t>
      </w:r>
    </w:p>
    <w:p w14:paraId="6E8A291B" w14:textId="77777777" w:rsidR="00407D86" w:rsidRPr="002846E6" w:rsidRDefault="00407D86" w:rsidP="00981DA0">
      <w:pPr>
        <w:spacing w:line="360" w:lineRule="auto"/>
        <w:rPr>
          <w:rFonts w:ascii="Calibri" w:hAnsi="Calibri" w:cs="Calibri"/>
          <w:b/>
          <w:bCs/>
          <w:color w:val="000000" w:themeColor="text1"/>
          <w:szCs w:val="22"/>
        </w:rPr>
      </w:pPr>
    </w:p>
    <w:p w14:paraId="4557EF10" w14:textId="77777777" w:rsidR="00407D86" w:rsidRPr="002846E6" w:rsidRDefault="00407D86" w:rsidP="00981DA0">
      <w:pPr>
        <w:spacing w:line="360" w:lineRule="auto"/>
        <w:rPr>
          <w:rFonts w:ascii="Calibri" w:hAnsi="Calibri" w:cs="Calibri"/>
          <w:b/>
          <w:bCs/>
          <w:color w:val="000000" w:themeColor="text1"/>
          <w:szCs w:val="22"/>
        </w:rPr>
      </w:pPr>
      <w:r w:rsidRPr="002846E6">
        <w:rPr>
          <w:rFonts w:ascii="Calibri" w:hAnsi="Calibri" w:cs="Calibri"/>
          <w:b/>
          <w:bCs/>
          <w:color w:val="000000" w:themeColor="text1"/>
          <w:szCs w:val="22"/>
        </w:rPr>
        <w:t>Email 10 (AC 4.3)</w:t>
      </w:r>
    </w:p>
    <w:p w14:paraId="1F10880A" w14:textId="77777777" w:rsidR="00A85416" w:rsidRPr="002846E6" w:rsidRDefault="00A85416" w:rsidP="00981DA0">
      <w:pPr>
        <w:pStyle w:val="Listparag"/>
        <w:spacing w:after="0" w:line="360" w:lineRule="auto"/>
        <w:rPr>
          <w:rFonts w:ascii="Calibri" w:hAnsi="Calibri" w:cs="Calibri"/>
          <w:color w:val="000000" w:themeColor="text1"/>
        </w:rPr>
      </w:pPr>
    </w:p>
    <w:p w14:paraId="7B871040" w14:textId="5B1AEAA6" w:rsidR="00997ECF" w:rsidRPr="002846E6" w:rsidRDefault="00997ECF" w:rsidP="00981DA0">
      <w:pPr>
        <w:pStyle w:val="Listparag"/>
        <w:spacing w:after="0" w:line="360" w:lineRule="auto"/>
        <w:ind w:firstLine="720"/>
        <w:rPr>
          <w:rFonts w:ascii="Calibri" w:hAnsi="Calibri" w:cs="Calibri"/>
          <w:color w:val="000000" w:themeColor="text1"/>
        </w:rPr>
      </w:pPr>
      <w:r w:rsidRPr="002846E6">
        <w:rPr>
          <w:rFonts w:ascii="Calibri" w:hAnsi="Calibri" w:cs="Calibri"/>
          <w:color w:val="000000" w:themeColor="text1"/>
        </w:rPr>
        <w:t>As an NHS Trust, we have a responsibility to handle flexible working requests fairly, consistently and in line with statutory requirements</w:t>
      </w:r>
      <w:r w:rsidR="00897F76" w:rsidRPr="002846E6">
        <w:rPr>
          <w:rFonts w:ascii="Calibri" w:hAnsi="Calibri" w:cs="Calibri"/>
          <w:color w:val="000000" w:themeColor="text1"/>
        </w:rPr>
        <w:t xml:space="preserve"> </w:t>
      </w:r>
      <w:r w:rsidR="00DD298E" w:rsidRPr="002846E6">
        <w:rPr>
          <w:rFonts w:ascii="Calibri" w:hAnsi="Calibri" w:cs="Calibri"/>
          <w:color w:val="000000" w:themeColor="text1"/>
        </w:rPr>
        <w:t>(NHS England, 2024)</w:t>
      </w:r>
      <w:r w:rsidRPr="002846E6">
        <w:rPr>
          <w:rFonts w:ascii="Calibri" w:hAnsi="Calibri" w:cs="Calibri"/>
          <w:color w:val="000000" w:themeColor="text1"/>
        </w:rPr>
        <w:t>. Since the introduction of the Employment Relations (Flexible Working) Act 2023, all employees have the legal right to request flexible working from day one of employment</w:t>
      </w:r>
      <w:r w:rsidR="00DD298E" w:rsidRPr="002846E6">
        <w:rPr>
          <w:rFonts w:ascii="Calibri" w:hAnsi="Calibri" w:cs="Calibri"/>
          <w:color w:val="000000" w:themeColor="text1"/>
        </w:rPr>
        <w:t xml:space="preserve"> (Legislation.gov.uk, 2023)</w:t>
      </w:r>
      <w:r w:rsidRPr="002846E6">
        <w:rPr>
          <w:rFonts w:ascii="Calibri" w:hAnsi="Calibri" w:cs="Calibri"/>
          <w:color w:val="000000" w:themeColor="text1"/>
        </w:rPr>
        <w:t xml:space="preserve">. </w:t>
      </w:r>
      <w:r w:rsidR="00D85DCE" w:rsidRPr="002846E6">
        <w:rPr>
          <w:rFonts w:ascii="Calibri" w:hAnsi="Calibri" w:cs="Calibri"/>
          <w:color w:val="000000" w:themeColor="text1"/>
        </w:rPr>
        <w:t>Flexible working refers to any arrangement that allows employees greater choice over how long they work, when they work, or where their work is carried out and in this specific case, t</w:t>
      </w:r>
      <w:r w:rsidRPr="002846E6">
        <w:rPr>
          <w:rFonts w:ascii="Calibri" w:hAnsi="Calibri" w:cs="Calibri"/>
          <w:color w:val="000000" w:themeColor="text1"/>
        </w:rPr>
        <w:t>his includes requests to work from home for part of the week</w:t>
      </w:r>
      <w:r w:rsidR="00D85DCE" w:rsidRPr="002846E6">
        <w:rPr>
          <w:rFonts w:ascii="Calibri" w:hAnsi="Calibri" w:cs="Calibri"/>
          <w:color w:val="000000" w:themeColor="text1"/>
        </w:rPr>
        <w:t xml:space="preserve"> as this falls under hybrid working (CIPD, 2026e)</w:t>
      </w:r>
      <w:r w:rsidRPr="002846E6">
        <w:rPr>
          <w:rFonts w:ascii="Calibri" w:hAnsi="Calibri" w:cs="Calibri"/>
          <w:color w:val="000000" w:themeColor="text1"/>
        </w:rPr>
        <w:t>. Although employees are not automatically entitled to have their request approved, they are entitled to have it properly considered</w:t>
      </w:r>
      <w:r w:rsidR="00D85DCE" w:rsidRPr="002846E6">
        <w:rPr>
          <w:rFonts w:ascii="Calibri" w:hAnsi="Calibri" w:cs="Calibri"/>
          <w:color w:val="000000" w:themeColor="text1"/>
        </w:rPr>
        <w:t xml:space="preserve"> (</w:t>
      </w:r>
      <w:r w:rsidR="0038129D" w:rsidRPr="002846E6">
        <w:rPr>
          <w:rFonts w:ascii="Calibri" w:hAnsi="Calibri" w:cs="Calibri"/>
          <w:color w:val="000000" w:themeColor="text1"/>
        </w:rPr>
        <w:t>CIPD, 2026e).</w:t>
      </w:r>
    </w:p>
    <w:p w14:paraId="2F4D8784" w14:textId="77777777" w:rsidR="00D85DCE" w:rsidRPr="002846E6" w:rsidRDefault="00D85DCE" w:rsidP="00981DA0">
      <w:pPr>
        <w:pStyle w:val="Listparag"/>
        <w:spacing w:after="0" w:line="360" w:lineRule="auto"/>
        <w:ind w:firstLine="720"/>
        <w:rPr>
          <w:rFonts w:ascii="Calibri" w:hAnsi="Calibri" w:cs="Calibri"/>
          <w:color w:val="000000" w:themeColor="text1"/>
        </w:rPr>
      </w:pPr>
    </w:p>
    <w:p w14:paraId="102BFCC4" w14:textId="0C822A65" w:rsidR="0038129D" w:rsidRPr="002846E6" w:rsidRDefault="00997ECF" w:rsidP="00981DA0">
      <w:pPr>
        <w:pStyle w:val="Listparag"/>
        <w:spacing w:after="0" w:line="360" w:lineRule="auto"/>
        <w:ind w:firstLine="720"/>
        <w:rPr>
          <w:rFonts w:ascii="Calibri" w:hAnsi="Calibri" w:cs="Calibri"/>
          <w:color w:val="000000" w:themeColor="text1"/>
        </w:rPr>
      </w:pPr>
      <w:r w:rsidRPr="002846E6">
        <w:rPr>
          <w:rFonts w:ascii="Calibri" w:hAnsi="Calibri" w:cs="Calibri"/>
          <w:color w:val="000000" w:themeColor="text1"/>
        </w:rPr>
        <w:t>To be compliant</w:t>
      </w:r>
      <w:r w:rsidR="0038129D" w:rsidRPr="002846E6">
        <w:rPr>
          <w:rFonts w:ascii="Calibri" w:hAnsi="Calibri" w:cs="Calibri"/>
          <w:color w:val="000000" w:themeColor="text1"/>
        </w:rPr>
        <w:t xml:space="preserve"> and fair</w:t>
      </w:r>
      <w:r w:rsidRPr="002846E6">
        <w:rPr>
          <w:rFonts w:ascii="Calibri" w:hAnsi="Calibri" w:cs="Calibri"/>
          <w:color w:val="000000" w:themeColor="text1"/>
        </w:rPr>
        <w:t xml:space="preserve">, the Trust must follow the statutory process. </w:t>
      </w:r>
      <w:r w:rsidR="0038129D" w:rsidRPr="002846E6">
        <w:rPr>
          <w:rFonts w:ascii="Calibri" w:hAnsi="Calibri" w:cs="Calibri"/>
          <w:color w:val="000000" w:themeColor="text1"/>
        </w:rPr>
        <w:t xml:space="preserve">According to </w:t>
      </w:r>
      <w:proofErr w:type="spellStart"/>
      <w:r w:rsidR="0038129D" w:rsidRPr="002846E6">
        <w:rPr>
          <w:rFonts w:ascii="Calibri" w:hAnsi="Calibri" w:cs="Calibri"/>
          <w:color w:val="000000" w:themeColor="text1"/>
        </w:rPr>
        <w:t>Acas’</w:t>
      </w:r>
      <w:proofErr w:type="spellEnd"/>
      <w:r w:rsidR="0038129D" w:rsidRPr="002846E6">
        <w:rPr>
          <w:rFonts w:ascii="Calibri" w:hAnsi="Calibri" w:cs="Calibri"/>
          <w:color w:val="000000" w:themeColor="text1"/>
        </w:rPr>
        <w:t xml:space="preserve"> Code of Practice t</w:t>
      </w:r>
      <w:r w:rsidRPr="002846E6">
        <w:rPr>
          <w:rFonts w:ascii="Calibri" w:hAnsi="Calibri" w:cs="Calibri"/>
          <w:color w:val="000000" w:themeColor="text1"/>
        </w:rPr>
        <w:t>he employee must submit a written request setting out the change they are seeking and the date they wish it to take effect</w:t>
      </w:r>
      <w:r w:rsidR="0038129D" w:rsidRPr="002846E6">
        <w:rPr>
          <w:rFonts w:ascii="Calibri" w:hAnsi="Calibri" w:cs="Calibri"/>
          <w:color w:val="000000" w:themeColor="text1"/>
        </w:rPr>
        <w:t xml:space="preserve"> (</w:t>
      </w:r>
      <w:proofErr w:type="spellStart"/>
      <w:r w:rsidR="0038129D" w:rsidRPr="002846E6">
        <w:rPr>
          <w:rFonts w:ascii="Calibri" w:hAnsi="Calibri" w:cs="Calibri"/>
          <w:color w:val="000000" w:themeColor="text1"/>
        </w:rPr>
        <w:t>Acas</w:t>
      </w:r>
      <w:proofErr w:type="spellEnd"/>
      <w:r w:rsidR="0038129D" w:rsidRPr="002846E6">
        <w:rPr>
          <w:rFonts w:ascii="Calibri" w:hAnsi="Calibri" w:cs="Calibri"/>
          <w:color w:val="000000" w:themeColor="text1"/>
        </w:rPr>
        <w:t>, 2024c)</w:t>
      </w:r>
      <w:r w:rsidRPr="002846E6">
        <w:rPr>
          <w:rFonts w:ascii="Calibri" w:hAnsi="Calibri" w:cs="Calibri"/>
          <w:color w:val="000000" w:themeColor="text1"/>
        </w:rPr>
        <w:t>. As the employer, we must consult with them before reaching a decision, consider the request reasonably, and provide a written outcome within two months</w:t>
      </w:r>
      <w:r w:rsidR="0038129D" w:rsidRPr="002846E6">
        <w:rPr>
          <w:rFonts w:ascii="Calibri" w:hAnsi="Calibri" w:cs="Calibri"/>
          <w:color w:val="000000" w:themeColor="text1"/>
        </w:rPr>
        <w:t xml:space="preserve"> (CIPD, 2026e)</w:t>
      </w:r>
      <w:r w:rsidRPr="002846E6">
        <w:rPr>
          <w:rFonts w:ascii="Calibri" w:hAnsi="Calibri" w:cs="Calibri"/>
          <w:color w:val="000000" w:themeColor="text1"/>
        </w:rPr>
        <w:t>. The law also permits employees to make two requests per year, and they are not required to explain how their request may affect the service, although discussing this collaboratively remains good practice</w:t>
      </w:r>
      <w:r w:rsidR="0038129D" w:rsidRPr="002846E6">
        <w:rPr>
          <w:rFonts w:ascii="Calibri" w:hAnsi="Calibri" w:cs="Calibri"/>
          <w:color w:val="000000" w:themeColor="text1"/>
        </w:rPr>
        <w:t xml:space="preserve"> (Daniels, 2025).</w:t>
      </w:r>
    </w:p>
    <w:p w14:paraId="2AEF267D" w14:textId="77777777" w:rsidR="00997ECF" w:rsidRPr="002846E6" w:rsidRDefault="00997ECF" w:rsidP="00981DA0">
      <w:pPr>
        <w:pStyle w:val="Listparag"/>
        <w:spacing w:after="0" w:line="360" w:lineRule="auto"/>
        <w:ind w:firstLine="720"/>
        <w:rPr>
          <w:rFonts w:ascii="Calibri" w:hAnsi="Calibri" w:cs="Calibri"/>
          <w:color w:val="000000" w:themeColor="text1"/>
        </w:rPr>
      </w:pPr>
    </w:p>
    <w:p w14:paraId="6F56AD5F" w14:textId="2864DF36" w:rsidR="00997ECF" w:rsidRPr="002846E6" w:rsidRDefault="00997ECF" w:rsidP="00981DA0">
      <w:pPr>
        <w:pStyle w:val="Listparag"/>
        <w:spacing w:after="0" w:line="360" w:lineRule="auto"/>
        <w:ind w:firstLine="720"/>
        <w:rPr>
          <w:rFonts w:ascii="Calibri" w:hAnsi="Calibri" w:cs="Calibri"/>
          <w:color w:val="000000" w:themeColor="text1"/>
        </w:rPr>
      </w:pPr>
      <w:r w:rsidRPr="002846E6">
        <w:rPr>
          <w:rFonts w:ascii="Calibri" w:hAnsi="Calibri" w:cs="Calibri"/>
          <w:color w:val="000000" w:themeColor="text1"/>
        </w:rPr>
        <w:t xml:space="preserve">Your concern that agreeing to this </w:t>
      </w:r>
      <w:r w:rsidR="00DA0BDB" w:rsidRPr="002846E6">
        <w:rPr>
          <w:rFonts w:ascii="Calibri" w:hAnsi="Calibri" w:cs="Calibri"/>
          <w:color w:val="000000" w:themeColor="text1"/>
        </w:rPr>
        <w:t xml:space="preserve">flexible working </w:t>
      </w:r>
      <w:r w:rsidRPr="002846E6">
        <w:rPr>
          <w:rFonts w:ascii="Calibri" w:hAnsi="Calibri" w:cs="Calibri"/>
          <w:color w:val="000000" w:themeColor="text1"/>
        </w:rPr>
        <w:t xml:space="preserve">request may encourage others to seek similar arrangements is understandable, but it is not a lawful reason to refuse a flexible working request. The </w:t>
      </w:r>
      <w:r w:rsidR="0038129D" w:rsidRPr="002846E6">
        <w:rPr>
          <w:rFonts w:ascii="Calibri" w:hAnsi="Calibri" w:cs="Calibri"/>
          <w:color w:val="000000" w:themeColor="text1"/>
        </w:rPr>
        <w:t xml:space="preserve">Employment Rights Act 1996 </w:t>
      </w:r>
      <w:r w:rsidRPr="002846E6">
        <w:rPr>
          <w:rFonts w:ascii="Calibri" w:hAnsi="Calibri" w:cs="Calibri"/>
          <w:color w:val="000000" w:themeColor="text1"/>
        </w:rPr>
        <w:t>legislation sets out eight specific grounds on which an employer may decline a request</w:t>
      </w:r>
      <w:r w:rsidR="00DA0BDB" w:rsidRPr="002846E6">
        <w:rPr>
          <w:rFonts w:ascii="Calibri" w:hAnsi="Calibri" w:cs="Calibri"/>
          <w:color w:val="000000" w:themeColor="text1"/>
        </w:rPr>
        <w:t xml:space="preserve">. These </w:t>
      </w:r>
      <w:r w:rsidR="001E5283" w:rsidRPr="002846E6">
        <w:rPr>
          <w:rFonts w:ascii="Calibri" w:hAnsi="Calibri" w:cs="Calibri"/>
          <w:color w:val="000000" w:themeColor="text1"/>
        </w:rPr>
        <w:t>include</w:t>
      </w:r>
      <w:r w:rsidRPr="002846E6">
        <w:rPr>
          <w:rFonts w:ascii="Calibri" w:hAnsi="Calibri" w:cs="Calibri"/>
          <w:color w:val="000000" w:themeColor="text1"/>
        </w:rPr>
        <w:t xml:space="preserve"> a detrimental impact on service quality, performance or ability to meet patient demand; an inability to reorganise work among existing staff; insufficient work available during proposed working hours; or disproportionate costs</w:t>
      </w:r>
      <w:r w:rsidR="00DA0BDB" w:rsidRPr="002846E6">
        <w:rPr>
          <w:rFonts w:ascii="Calibri" w:hAnsi="Calibri" w:cs="Calibri"/>
          <w:color w:val="000000" w:themeColor="text1"/>
        </w:rPr>
        <w:t xml:space="preserve"> (</w:t>
      </w:r>
      <w:proofErr w:type="spellStart"/>
      <w:r w:rsidR="00DA0BDB" w:rsidRPr="002846E6">
        <w:rPr>
          <w:rFonts w:ascii="Calibri" w:hAnsi="Calibri" w:cs="Calibri"/>
          <w:color w:val="000000" w:themeColor="text1"/>
        </w:rPr>
        <w:t>Acas</w:t>
      </w:r>
      <w:proofErr w:type="spellEnd"/>
      <w:r w:rsidR="00DA0BDB" w:rsidRPr="002846E6">
        <w:rPr>
          <w:rFonts w:ascii="Calibri" w:hAnsi="Calibri" w:cs="Calibri"/>
          <w:color w:val="000000" w:themeColor="text1"/>
        </w:rPr>
        <w:t>, 2024c)</w:t>
      </w:r>
      <w:r w:rsidRPr="002846E6">
        <w:rPr>
          <w:rFonts w:ascii="Calibri" w:hAnsi="Calibri" w:cs="Calibri"/>
          <w:color w:val="000000" w:themeColor="text1"/>
        </w:rPr>
        <w:t>. Any refusal must be based on one or more of these statutory reasons and supported by evidence relevant to the individual role</w:t>
      </w:r>
      <w:r w:rsidR="002F0A64" w:rsidRPr="002846E6">
        <w:rPr>
          <w:rFonts w:ascii="Calibri" w:hAnsi="Calibri" w:cs="Calibri"/>
          <w:color w:val="000000" w:themeColor="text1"/>
        </w:rPr>
        <w:t xml:space="preserve"> (CIPD, 2026e).</w:t>
      </w:r>
    </w:p>
    <w:p w14:paraId="3F561B69" w14:textId="77777777" w:rsidR="00997ECF" w:rsidRPr="002846E6" w:rsidRDefault="00997ECF" w:rsidP="00981DA0">
      <w:pPr>
        <w:pStyle w:val="Listparag"/>
        <w:spacing w:after="0" w:line="360" w:lineRule="auto"/>
        <w:ind w:firstLine="720"/>
        <w:rPr>
          <w:rFonts w:ascii="Calibri" w:hAnsi="Calibri" w:cs="Calibri"/>
          <w:color w:val="000000" w:themeColor="text1"/>
        </w:rPr>
      </w:pPr>
    </w:p>
    <w:p w14:paraId="6B45F711" w14:textId="523152BA" w:rsidR="00997ECF" w:rsidRPr="002846E6" w:rsidRDefault="00997ECF" w:rsidP="00981DA0">
      <w:pPr>
        <w:pStyle w:val="Listparag"/>
        <w:spacing w:after="0" w:line="360" w:lineRule="auto"/>
        <w:ind w:firstLine="720"/>
        <w:rPr>
          <w:rFonts w:ascii="Calibri" w:hAnsi="Calibri" w:cs="Calibri"/>
          <w:color w:val="000000" w:themeColor="text1"/>
        </w:rPr>
      </w:pPr>
      <w:r w:rsidRPr="002846E6">
        <w:rPr>
          <w:rFonts w:ascii="Calibri" w:hAnsi="Calibri" w:cs="Calibri"/>
          <w:color w:val="000000" w:themeColor="text1"/>
        </w:rPr>
        <w:t>In this case, the key consideration is whether the administrative officer’s duties can be performed effectively from home for part of the week without compromising service delivery on the hospital site. NHS guidance encourage</w:t>
      </w:r>
      <w:r w:rsidR="00DA0BDB" w:rsidRPr="002846E6">
        <w:rPr>
          <w:rFonts w:ascii="Calibri" w:hAnsi="Calibri" w:cs="Calibri"/>
          <w:color w:val="000000" w:themeColor="text1"/>
        </w:rPr>
        <w:t>s</w:t>
      </w:r>
      <w:r w:rsidRPr="002846E6">
        <w:rPr>
          <w:rFonts w:ascii="Calibri" w:hAnsi="Calibri" w:cs="Calibri"/>
          <w:color w:val="000000" w:themeColor="text1"/>
        </w:rPr>
        <w:t xml:space="preserve"> us to explore flexibility wherever possible, as it supports retention, wellbeing and productivity</w:t>
      </w:r>
      <w:r w:rsidR="00DA0BDB" w:rsidRPr="002846E6">
        <w:rPr>
          <w:rFonts w:ascii="Calibri" w:hAnsi="Calibri" w:cs="Calibri"/>
          <w:color w:val="000000" w:themeColor="text1"/>
        </w:rPr>
        <w:t xml:space="preserve"> (NHS England, 2024)</w:t>
      </w:r>
      <w:r w:rsidRPr="002846E6">
        <w:rPr>
          <w:rFonts w:ascii="Calibri" w:hAnsi="Calibri" w:cs="Calibri"/>
          <w:color w:val="000000" w:themeColor="text1"/>
        </w:rPr>
        <w:t xml:space="preserve">. </w:t>
      </w:r>
      <w:r w:rsidR="00194C7E" w:rsidRPr="002846E6">
        <w:rPr>
          <w:rFonts w:ascii="Calibri" w:hAnsi="Calibri" w:cs="Calibri"/>
          <w:color w:val="000000" w:themeColor="text1"/>
        </w:rPr>
        <w:t>However, if on</w:t>
      </w:r>
      <w:r w:rsidR="00194C7E" w:rsidRPr="002846E6">
        <w:rPr>
          <w:rFonts w:ascii="Calibri" w:hAnsi="Calibri" w:cs="Calibri"/>
          <w:color w:val="000000" w:themeColor="text1"/>
        </w:rPr>
        <w:noBreakHyphen/>
        <w:t>site working is genuinely essential for patient care or operational needs, this can be a legitimate reason for refusal, but you must be able to demonstrate that the justification is specific, fair, and clearly explained.</w:t>
      </w:r>
    </w:p>
    <w:p w14:paraId="2B7F834C" w14:textId="77777777" w:rsidR="002F0A64" w:rsidRPr="002846E6" w:rsidRDefault="002F0A64" w:rsidP="00981DA0">
      <w:pPr>
        <w:pStyle w:val="Listparag"/>
        <w:spacing w:after="0" w:line="360" w:lineRule="auto"/>
        <w:ind w:firstLine="720"/>
        <w:rPr>
          <w:rFonts w:ascii="Calibri" w:hAnsi="Calibri" w:cs="Calibri"/>
          <w:color w:val="000000" w:themeColor="text1"/>
        </w:rPr>
      </w:pPr>
    </w:p>
    <w:p w14:paraId="34344DC1" w14:textId="38AC7CB1" w:rsidR="006A1A04" w:rsidRPr="002846E6" w:rsidRDefault="002F0A64" w:rsidP="00C33F34">
      <w:pPr>
        <w:pStyle w:val="Listparag"/>
        <w:spacing w:after="0" w:line="360" w:lineRule="auto"/>
        <w:ind w:firstLine="720"/>
        <w:rPr>
          <w:rFonts w:ascii="Calibri" w:hAnsi="Calibri" w:cs="Calibri"/>
          <w:color w:val="000000" w:themeColor="text1"/>
        </w:rPr>
      </w:pPr>
      <w:r w:rsidRPr="002846E6">
        <w:rPr>
          <w:rFonts w:ascii="Calibri" w:hAnsi="Calibri" w:cs="Calibri"/>
          <w:color w:val="000000" w:themeColor="text1"/>
        </w:rPr>
        <w:lastRenderedPageBreak/>
        <w:t>Based on th</w:t>
      </w:r>
      <w:r w:rsidR="00346BEB" w:rsidRPr="002846E6">
        <w:rPr>
          <w:rFonts w:ascii="Calibri" w:hAnsi="Calibri" w:cs="Calibri"/>
          <w:color w:val="000000" w:themeColor="text1"/>
        </w:rPr>
        <w:t>e</w:t>
      </w:r>
      <w:r w:rsidRPr="002846E6">
        <w:rPr>
          <w:rFonts w:ascii="Calibri" w:hAnsi="Calibri" w:cs="Calibri"/>
          <w:color w:val="000000" w:themeColor="text1"/>
        </w:rPr>
        <w:t xml:space="preserve"> guidance, I would advise </w:t>
      </w:r>
      <w:r w:rsidR="00B728F8" w:rsidRPr="002846E6">
        <w:rPr>
          <w:rFonts w:ascii="Calibri" w:hAnsi="Calibri" w:cs="Calibri"/>
          <w:color w:val="000000" w:themeColor="text1"/>
        </w:rPr>
        <w:t xml:space="preserve">you to </w:t>
      </w:r>
      <w:r w:rsidRPr="002846E6">
        <w:rPr>
          <w:rFonts w:ascii="Calibri" w:hAnsi="Calibri" w:cs="Calibri"/>
          <w:color w:val="000000" w:themeColor="text1"/>
        </w:rPr>
        <w:t xml:space="preserve">review the employee’s formal flexible working request in full and discuss it within the </w:t>
      </w:r>
      <w:r w:rsidR="00194C7E" w:rsidRPr="002846E6">
        <w:rPr>
          <w:rFonts w:ascii="Calibri" w:hAnsi="Calibri" w:cs="Calibri"/>
          <w:color w:val="000000" w:themeColor="text1"/>
        </w:rPr>
        <w:t xml:space="preserve">myself </w:t>
      </w:r>
      <w:r w:rsidRPr="002846E6">
        <w:rPr>
          <w:rFonts w:ascii="Calibri" w:hAnsi="Calibri" w:cs="Calibri"/>
          <w:color w:val="000000" w:themeColor="text1"/>
        </w:rPr>
        <w:t xml:space="preserve">to understand any operational implications for the hospital site. We should then arrange a meeting with the employee to explore the request fairly, clarify her role requirements, and consider whether hybrid working could be accommodated without affecting service delivery. After this discussion, we can review all the information together, assess it against the legal </w:t>
      </w:r>
      <w:r w:rsidR="00346BEB" w:rsidRPr="002846E6">
        <w:rPr>
          <w:rFonts w:ascii="Calibri" w:hAnsi="Calibri" w:cs="Calibri"/>
          <w:color w:val="000000" w:themeColor="text1"/>
        </w:rPr>
        <w:t xml:space="preserve">guidance </w:t>
      </w:r>
      <w:r w:rsidRPr="002846E6">
        <w:rPr>
          <w:rFonts w:ascii="Calibri" w:hAnsi="Calibri" w:cs="Calibri"/>
          <w:color w:val="000000" w:themeColor="text1"/>
        </w:rPr>
        <w:t>and NHS</w:t>
      </w:r>
      <w:r w:rsidR="00B728F8" w:rsidRPr="002846E6">
        <w:rPr>
          <w:rFonts w:ascii="Calibri" w:hAnsi="Calibri" w:cs="Calibri"/>
          <w:color w:val="000000" w:themeColor="text1"/>
        </w:rPr>
        <w:t xml:space="preserve"> policies to </w:t>
      </w:r>
      <w:r w:rsidRPr="002846E6">
        <w:rPr>
          <w:rFonts w:ascii="Calibri" w:hAnsi="Calibri" w:cs="Calibri"/>
          <w:color w:val="000000" w:themeColor="text1"/>
        </w:rPr>
        <w:t>reach a decision that is reasonable, evidence</w:t>
      </w:r>
      <w:r w:rsidRPr="002846E6">
        <w:rPr>
          <w:rFonts w:ascii="Calibri" w:hAnsi="Calibri" w:cs="Calibri"/>
          <w:color w:val="000000" w:themeColor="text1"/>
        </w:rPr>
        <w:noBreakHyphen/>
        <w:t>based and compliant</w:t>
      </w:r>
      <w:r w:rsidR="00346BEB" w:rsidRPr="002846E6">
        <w:rPr>
          <w:rFonts w:ascii="Calibri" w:hAnsi="Calibri" w:cs="Calibri"/>
          <w:color w:val="000000" w:themeColor="text1"/>
        </w:rPr>
        <w:t>.</w:t>
      </w:r>
    </w:p>
    <w:p w14:paraId="359FF531" w14:textId="77777777" w:rsidR="006A1A04" w:rsidRPr="002846E6" w:rsidRDefault="006A1A04" w:rsidP="00A85416">
      <w:pPr>
        <w:pStyle w:val="Listparag"/>
        <w:spacing w:after="0" w:line="240" w:lineRule="auto"/>
        <w:rPr>
          <w:rFonts w:ascii="Calibri" w:hAnsi="Calibri" w:cs="Calibri"/>
          <w:color w:val="000000" w:themeColor="text1"/>
        </w:rPr>
      </w:pPr>
    </w:p>
    <w:p w14:paraId="1DC934D8" w14:textId="2C5E5696" w:rsidR="00A85416" w:rsidRPr="002846E6" w:rsidRDefault="00A85416" w:rsidP="00A85416">
      <w:pPr>
        <w:pStyle w:val="Listparag"/>
        <w:spacing w:after="0" w:line="240" w:lineRule="auto"/>
        <w:rPr>
          <w:rFonts w:ascii="Calibri" w:hAnsi="Calibri" w:cs="Calibri"/>
          <w:b/>
          <w:bCs/>
          <w:color w:val="000000" w:themeColor="text1"/>
        </w:rPr>
      </w:pPr>
      <w:r w:rsidRPr="002846E6">
        <w:rPr>
          <w:rFonts w:ascii="Calibri" w:hAnsi="Calibri" w:cs="Calibri"/>
          <w:b/>
          <w:bCs/>
          <w:color w:val="000000" w:themeColor="text1"/>
        </w:rPr>
        <w:t>References:</w:t>
      </w:r>
    </w:p>
    <w:p w14:paraId="513B1C20" w14:textId="77777777" w:rsidR="002D748B" w:rsidRPr="002846E6" w:rsidRDefault="002D748B" w:rsidP="00A85416">
      <w:pPr>
        <w:pStyle w:val="Listparag"/>
        <w:spacing w:after="0" w:line="240" w:lineRule="auto"/>
        <w:rPr>
          <w:rFonts w:ascii="Calibri" w:hAnsi="Calibri" w:cs="Calibri"/>
          <w:b/>
          <w:bCs/>
          <w:color w:val="000000" w:themeColor="text1"/>
        </w:rPr>
      </w:pPr>
    </w:p>
    <w:p w14:paraId="5A02438B" w14:textId="1EE6F8D8" w:rsidR="00A85416" w:rsidRPr="002846E6" w:rsidRDefault="002D748B" w:rsidP="00A85416">
      <w:pPr>
        <w:pStyle w:val="Listparag"/>
        <w:spacing w:after="0" w:line="240" w:lineRule="auto"/>
        <w:rPr>
          <w:rFonts w:ascii="Calibri" w:hAnsi="Calibri" w:cs="Calibri"/>
          <w:color w:val="000000" w:themeColor="text1"/>
        </w:rPr>
      </w:pPr>
      <w:proofErr w:type="spellStart"/>
      <w:r w:rsidRPr="002846E6">
        <w:rPr>
          <w:rFonts w:ascii="Calibri" w:hAnsi="Calibri" w:cs="Calibri"/>
          <w:color w:val="000000" w:themeColor="text1"/>
        </w:rPr>
        <w:t>Acas</w:t>
      </w:r>
      <w:proofErr w:type="spellEnd"/>
      <w:r w:rsidRPr="002846E6">
        <w:rPr>
          <w:rFonts w:ascii="Calibri" w:hAnsi="Calibri" w:cs="Calibri"/>
          <w:color w:val="000000" w:themeColor="text1"/>
        </w:rPr>
        <w:t xml:space="preserve"> (2024</w:t>
      </w:r>
      <w:r w:rsidR="00E82A50" w:rsidRPr="002846E6">
        <w:rPr>
          <w:rFonts w:ascii="Calibri" w:hAnsi="Calibri" w:cs="Calibri"/>
          <w:color w:val="000000" w:themeColor="text1"/>
        </w:rPr>
        <w:t>a</w:t>
      </w:r>
      <w:r w:rsidRPr="002846E6">
        <w:rPr>
          <w:rFonts w:ascii="Calibri" w:hAnsi="Calibri" w:cs="Calibri"/>
          <w:color w:val="000000" w:themeColor="text1"/>
        </w:rPr>
        <w:t xml:space="preserve">) </w:t>
      </w:r>
      <w:r w:rsidRPr="002846E6">
        <w:rPr>
          <w:rFonts w:ascii="Calibri" w:hAnsi="Calibri" w:cs="Calibri"/>
          <w:i/>
          <w:iCs/>
          <w:color w:val="000000" w:themeColor="text1"/>
        </w:rPr>
        <w:t>The law on sex discrimination</w:t>
      </w:r>
      <w:r w:rsidRPr="002846E6">
        <w:rPr>
          <w:rFonts w:ascii="Calibri" w:hAnsi="Calibri" w:cs="Calibri"/>
          <w:color w:val="000000" w:themeColor="text1"/>
        </w:rPr>
        <w:t xml:space="preserve">. Available at: </w:t>
      </w:r>
      <w:hyperlink r:id="rId10" w:history="1">
        <w:r w:rsidRPr="002846E6">
          <w:rPr>
            <w:rStyle w:val="Hyperlink"/>
            <w:rFonts w:ascii="Calibri" w:hAnsi="Calibri" w:cs="Calibri"/>
            <w:color w:val="000000" w:themeColor="text1"/>
          </w:rPr>
          <w:t>https://www.acas.org.uk/sex-discrimination</w:t>
        </w:r>
      </w:hyperlink>
      <w:r w:rsidRPr="002846E6">
        <w:rPr>
          <w:rFonts w:ascii="Calibri" w:hAnsi="Calibri" w:cs="Calibri"/>
          <w:color w:val="000000" w:themeColor="text1"/>
        </w:rPr>
        <w:t xml:space="preserve"> (Accessed 27 May 2026)</w:t>
      </w:r>
    </w:p>
    <w:p w14:paraId="08D962EA" w14:textId="77777777" w:rsidR="00E82A50" w:rsidRPr="002846E6" w:rsidRDefault="00E82A50" w:rsidP="00A85416">
      <w:pPr>
        <w:pStyle w:val="Listparag"/>
        <w:spacing w:after="0" w:line="240" w:lineRule="auto"/>
        <w:rPr>
          <w:rFonts w:ascii="Calibri" w:hAnsi="Calibri" w:cs="Calibri"/>
          <w:color w:val="000000" w:themeColor="text1"/>
          <w:highlight w:val="yellow"/>
        </w:rPr>
      </w:pPr>
    </w:p>
    <w:p w14:paraId="22377A19" w14:textId="05BC2CD5" w:rsidR="00E82A50" w:rsidRPr="002846E6" w:rsidRDefault="00E82A50" w:rsidP="00E82A50">
      <w:pPr>
        <w:pStyle w:val="Listparag"/>
        <w:spacing w:after="0"/>
        <w:rPr>
          <w:rFonts w:ascii="Calibri" w:hAnsi="Calibri" w:cs="Calibri"/>
          <w:color w:val="000000" w:themeColor="text1"/>
        </w:rPr>
      </w:pPr>
      <w:proofErr w:type="spellStart"/>
      <w:r w:rsidRPr="002846E6">
        <w:rPr>
          <w:rFonts w:ascii="Calibri" w:hAnsi="Calibri" w:cs="Calibri"/>
          <w:color w:val="000000" w:themeColor="text1"/>
        </w:rPr>
        <w:t>Acas</w:t>
      </w:r>
      <w:proofErr w:type="spellEnd"/>
      <w:r w:rsidRPr="002846E6">
        <w:rPr>
          <w:rFonts w:ascii="Calibri" w:hAnsi="Calibri" w:cs="Calibri"/>
          <w:color w:val="000000" w:themeColor="text1"/>
        </w:rPr>
        <w:t xml:space="preserve"> (2024b</w:t>
      </w:r>
      <w:r w:rsidRPr="002846E6">
        <w:rPr>
          <w:rFonts w:ascii="Calibri" w:hAnsi="Calibri" w:cs="Calibri"/>
          <w:i/>
          <w:iCs/>
          <w:color w:val="000000" w:themeColor="text1"/>
        </w:rPr>
        <w:t>) Equal pay and the law</w:t>
      </w:r>
      <w:r w:rsidRPr="002846E6">
        <w:rPr>
          <w:rFonts w:ascii="Calibri" w:hAnsi="Calibri" w:cs="Calibri"/>
          <w:color w:val="000000" w:themeColor="text1"/>
        </w:rPr>
        <w:t>. Available at</w:t>
      </w:r>
      <w:r w:rsidR="00D65659" w:rsidRPr="002846E6">
        <w:rPr>
          <w:rFonts w:ascii="Calibri" w:hAnsi="Calibri" w:cs="Calibri"/>
          <w:color w:val="000000" w:themeColor="text1"/>
        </w:rPr>
        <w:t xml:space="preserve">: </w:t>
      </w:r>
      <w:hyperlink r:id="rId11" w:history="1">
        <w:r w:rsidR="00D65659" w:rsidRPr="002846E6">
          <w:rPr>
            <w:rStyle w:val="Hyperlink"/>
            <w:rFonts w:ascii="Calibri" w:hAnsi="Calibri" w:cs="Calibri"/>
          </w:rPr>
          <w:t>https://www.acas.org.uk/equal-pay/equal-pay-law</w:t>
        </w:r>
      </w:hyperlink>
      <w:r w:rsidR="00D65659" w:rsidRPr="002846E6">
        <w:rPr>
          <w:rFonts w:ascii="Calibri" w:hAnsi="Calibri" w:cs="Calibri"/>
          <w:color w:val="000000" w:themeColor="text1"/>
        </w:rPr>
        <w:t xml:space="preserve"> </w:t>
      </w:r>
      <w:r w:rsidRPr="002846E6">
        <w:rPr>
          <w:rFonts w:ascii="Calibri" w:hAnsi="Calibri" w:cs="Calibri"/>
          <w:color w:val="000000" w:themeColor="text1"/>
        </w:rPr>
        <w:t>(Accessed 28 May 2026)</w:t>
      </w:r>
    </w:p>
    <w:p w14:paraId="3C8E1FEF" w14:textId="77777777" w:rsidR="0038129D" w:rsidRPr="002846E6" w:rsidRDefault="0038129D" w:rsidP="00E82A50">
      <w:pPr>
        <w:pStyle w:val="Listparag"/>
        <w:spacing w:after="0"/>
        <w:rPr>
          <w:rFonts w:ascii="Calibri" w:hAnsi="Calibri" w:cs="Calibri"/>
          <w:color w:val="000000" w:themeColor="text1"/>
          <w:highlight w:val="yellow"/>
        </w:rPr>
      </w:pPr>
    </w:p>
    <w:p w14:paraId="4DC8CD18" w14:textId="408C7035" w:rsidR="0038129D" w:rsidRPr="002846E6" w:rsidRDefault="0038129D" w:rsidP="00E82A50">
      <w:pPr>
        <w:pStyle w:val="Listparag"/>
        <w:spacing w:after="0"/>
        <w:rPr>
          <w:rFonts w:ascii="Calibri" w:hAnsi="Calibri" w:cs="Calibri"/>
          <w:color w:val="000000" w:themeColor="text1"/>
        </w:rPr>
      </w:pPr>
      <w:proofErr w:type="spellStart"/>
      <w:r w:rsidRPr="002846E6">
        <w:rPr>
          <w:rFonts w:ascii="Calibri" w:hAnsi="Calibri" w:cs="Calibri"/>
          <w:color w:val="000000" w:themeColor="text1"/>
        </w:rPr>
        <w:t>Acas</w:t>
      </w:r>
      <w:proofErr w:type="spellEnd"/>
      <w:r w:rsidRPr="002846E6">
        <w:rPr>
          <w:rFonts w:ascii="Calibri" w:hAnsi="Calibri" w:cs="Calibri"/>
          <w:color w:val="000000" w:themeColor="text1"/>
        </w:rPr>
        <w:t xml:space="preserve"> (2024c</w:t>
      </w:r>
      <w:r w:rsidRPr="002846E6">
        <w:rPr>
          <w:rFonts w:ascii="Calibri" w:hAnsi="Calibri" w:cs="Calibri"/>
          <w:i/>
          <w:iCs/>
          <w:color w:val="000000" w:themeColor="text1"/>
        </w:rPr>
        <w:t>) Code of Practice on requests for flexible working</w:t>
      </w:r>
      <w:r w:rsidRPr="002846E6">
        <w:rPr>
          <w:rFonts w:ascii="Calibri" w:hAnsi="Calibri" w:cs="Calibri"/>
          <w:color w:val="000000" w:themeColor="text1"/>
        </w:rPr>
        <w:t xml:space="preserve">. Available at: </w:t>
      </w:r>
      <w:hyperlink r:id="rId12" w:anchor="makingarequest" w:history="1">
        <w:r w:rsidRPr="002846E6">
          <w:rPr>
            <w:rStyle w:val="Hyperlink"/>
            <w:rFonts w:ascii="Calibri" w:hAnsi="Calibri" w:cs="Calibri"/>
          </w:rPr>
          <w:t>https://www.acas.org.uk/acas-code-of-practice-on-flexible-working-requests/html#makingarequest</w:t>
        </w:r>
      </w:hyperlink>
      <w:r w:rsidRPr="002846E6">
        <w:rPr>
          <w:rFonts w:ascii="Calibri" w:hAnsi="Calibri" w:cs="Calibri"/>
          <w:color w:val="000000" w:themeColor="text1"/>
        </w:rPr>
        <w:t xml:space="preserve"> (Accessed 04 June 2026)</w:t>
      </w:r>
    </w:p>
    <w:p w14:paraId="1059800A" w14:textId="77777777" w:rsidR="002D748B" w:rsidRPr="002846E6" w:rsidRDefault="002D748B" w:rsidP="00A85416">
      <w:pPr>
        <w:pStyle w:val="Listparag"/>
        <w:spacing w:after="0" w:line="240" w:lineRule="auto"/>
        <w:rPr>
          <w:rFonts w:ascii="Calibri" w:hAnsi="Calibri" w:cs="Calibri"/>
          <w:color w:val="000000" w:themeColor="text1"/>
          <w:highlight w:val="yellow"/>
        </w:rPr>
      </w:pPr>
    </w:p>
    <w:p w14:paraId="17CE699F" w14:textId="6FE0EBAF" w:rsidR="004F510A" w:rsidRPr="002846E6" w:rsidRDefault="004F510A" w:rsidP="00A85416">
      <w:pPr>
        <w:pStyle w:val="Listparag"/>
        <w:rPr>
          <w:rFonts w:ascii="Calibri" w:hAnsi="Calibri" w:cs="Calibri"/>
          <w:color w:val="000000" w:themeColor="text1"/>
        </w:rPr>
      </w:pPr>
      <w:proofErr w:type="spellStart"/>
      <w:r w:rsidRPr="002846E6">
        <w:rPr>
          <w:rFonts w:ascii="Calibri" w:hAnsi="Calibri" w:cs="Calibri"/>
          <w:color w:val="000000" w:themeColor="text1"/>
        </w:rPr>
        <w:t>Acas</w:t>
      </w:r>
      <w:proofErr w:type="spellEnd"/>
      <w:r w:rsidRPr="002846E6">
        <w:rPr>
          <w:rFonts w:ascii="Calibri" w:hAnsi="Calibri" w:cs="Calibri"/>
          <w:color w:val="000000" w:themeColor="text1"/>
        </w:rPr>
        <w:t xml:space="preserve"> (2025</w:t>
      </w:r>
      <w:r w:rsidR="004255D2" w:rsidRPr="002846E6">
        <w:rPr>
          <w:rFonts w:ascii="Calibri" w:hAnsi="Calibri" w:cs="Calibri"/>
          <w:color w:val="000000" w:themeColor="text1"/>
        </w:rPr>
        <w:t>a</w:t>
      </w:r>
      <w:r w:rsidRPr="002846E6">
        <w:rPr>
          <w:rFonts w:ascii="Calibri" w:hAnsi="Calibri" w:cs="Calibri"/>
          <w:i/>
          <w:iCs/>
          <w:color w:val="000000" w:themeColor="text1"/>
        </w:rPr>
        <w:t>) Our purpose and ambitions</w:t>
      </w:r>
      <w:r w:rsidRPr="002846E6">
        <w:rPr>
          <w:rFonts w:ascii="Calibri" w:hAnsi="Calibri" w:cs="Calibri"/>
          <w:color w:val="000000" w:themeColor="text1"/>
        </w:rPr>
        <w:t xml:space="preserve">. Available at: </w:t>
      </w:r>
      <w:hyperlink r:id="rId13" w:history="1">
        <w:r w:rsidR="005A6F7C" w:rsidRPr="002846E6">
          <w:rPr>
            <w:rStyle w:val="Hyperlink"/>
            <w:rFonts w:ascii="Calibri" w:hAnsi="Calibri" w:cs="Calibri"/>
            <w:color w:val="000000" w:themeColor="text1"/>
          </w:rPr>
          <w:t>https://www.acas.org.uk/about-us/our-purpose-and-ambitions</w:t>
        </w:r>
      </w:hyperlink>
      <w:r w:rsidR="005A6F7C" w:rsidRPr="002846E6">
        <w:rPr>
          <w:rFonts w:ascii="Calibri" w:hAnsi="Calibri" w:cs="Calibri"/>
          <w:color w:val="000000" w:themeColor="text1"/>
        </w:rPr>
        <w:t xml:space="preserve"> (Accessed 13 April 2026)</w:t>
      </w:r>
    </w:p>
    <w:p w14:paraId="13D10963" w14:textId="642AD01E" w:rsidR="004255D2" w:rsidRPr="002846E6" w:rsidRDefault="004255D2" w:rsidP="00A85416">
      <w:pPr>
        <w:pStyle w:val="Listparag"/>
        <w:rPr>
          <w:rFonts w:ascii="Calibri" w:hAnsi="Calibri" w:cs="Calibri"/>
          <w:color w:val="000000" w:themeColor="text1"/>
        </w:rPr>
      </w:pPr>
      <w:proofErr w:type="spellStart"/>
      <w:r w:rsidRPr="002846E6">
        <w:rPr>
          <w:rFonts w:ascii="Calibri" w:hAnsi="Calibri" w:cs="Calibri"/>
          <w:color w:val="000000" w:themeColor="text1"/>
        </w:rPr>
        <w:t>Acas</w:t>
      </w:r>
      <w:proofErr w:type="spellEnd"/>
      <w:r w:rsidRPr="002846E6">
        <w:rPr>
          <w:rFonts w:ascii="Calibri" w:hAnsi="Calibri" w:cs="Calibri"/>
          <w:color w:val="000000" w:themeColor="text1"/>
        </w:rPr>
        <w:t xml:space="preserve"> (2025b) </w:t>
      </w:r>
      <w:r w:rsidR="00CD204B" w:rsidRPr="002846E6">
        <w:rPr>
          <w:rFonts w:ascii="Calibri" w:hAnsi="Calibri" w:cs="Calibri"/>
          <w:i/>
          <w:iCs/>
          <w:color w:val="000000" w:themeColor="text1"/>
        </w:rPr>
        <w:t>Discrimination and the Equality Act 2010</w:t>
      </w:r>
      <w:r w:rsidR="00CD204B" w:rsidRPr="002846E6">
        <w:rPr>
          <w:rFonts w:ascii="Calibri" w:hAnsi="Calibri" w:cs="Calibri"/>
          <w:color w:val="000000" w:themeColor="text1"/>
        </w:rPr>
        <w:t xml:space="preserve">. </w:t>
      </w:r>
      <w:r w:rsidRPr="002846E6">
        <w:rPr>
          <w:rFonts w:ascii="Calibri" w:hAnsi="Calibri" w:cs="Calibri"/>
          <w:color w:val="000000" w:themeColor="text1"/>
        </w:rPr>
        <w:t xml:space="preserve">Available at: </w:t>
      </w:r>
      <w:hyperlink r:id="rId14" w:history="1">
        <w:r w:rsidRPr="002846E6">
          <w:rPr>
            <w:rStyle w:val="Hyperlink"/>
            <w:rFonts w:ascii="Calibri" w:hAnsi="Calibri" w:cs="Calibri"/>
            <w:color w:val="000000" w:themeColor="text1"/>
          </w:rPr>
          <w:t>https://www.acas.org.uk/discrimination-and-the-law</w:t>
        </w:r>
      </w:hyperlink>
      <w:r w:rsidRPr="002846E6">
        <w:rPr>
          <w:rFonts w:ascii="Calibri" w:hAnsi="Calibri" w:cs="Calibri"/>
          <w:color w:val="000000" w:themeColor="text1"/>
        </w:rPr>
        <w:t xml:space="preserve"> (Accessed 27 May 2026)</w:t>
      </w:r>
    </w:p>
    <w:p w14:paraId="4644D8E7" w14:textId="4FB6283F" w:rsidR="00D65659" w:rsidRPr="002846E6" w:rsidRDefault="00D65659" w:rsidP="00A85416">
      <w:pPr>
        <w:pStyle w:val="Listparag"/>
        <w:rPr>
          <w:rFonts w:ascii="Calibri" w:hAnsi="Calibri" w:cs="Calibri"/>
          <w:color w:val="000000" w:themeColor="text1"/>
        </w:rPr>
      </w:pPr>
      <w:proofErr w:type="spellStart"/>
      <w:r w:rsidRPr="002846E6">
        <w:rPr>
          <w:rFonts w:ascii="Calibri" w:hAnsi="Calibri" w:cs="Calibri"/>
          <w:color w:val="000000" w:themeColor="text1"/>
        </w:rPr>
        <w:t>Acas</w:t>
      </w:r>
      <w:proofErr w:type="spellEnd"/>
      <w:r w:rsidRPr="002846E6">
        <w:rPr>
          <w:rFonts w:ascii="Calibri" w:hAnsi="Calibri" w:cs="Calibri"/>
          <w:color w:val="000000" w:themeColor="text1"/>
        </w:rPr>
        <w:t xml:space="preserve"> (2025c) </w:t>
      </w:r>
      <w:r w:rsidRPr="002846E6">
        <w:rPr>
          <w:rFonts w:ascii="Calibri" w:hAnsi="Calibri" w:cs="Calibri"/>
          <w:i/>
          <w:iCs/>
          <w:color w:val="000000" w:themeColor="text1"/>
        </w:rPr>
        <w:t>Constructive dismissal.</w:t>
      </w:r>
      <w:r w:rsidRPr="002846E6">
        <w:rPr>
          <w:rFonts w:ascii="Calibri" w:hAnsi="Calibri" w:cs="Calibri"/>
          <w:color w:val="000000" w:themeColor="text1"/>
        </w:rPr>
        <w:t xml:space="preserve"> Available at: </w:t>
      </w:r>
      <w:hyperlink r:id="rId15" w:history="1">
        <w:r w:rsidRPr="002846E6">
          <w:rPr>
            <w:rStyle w:val="Hyperlink"/>
            <w:rFonts w:ascii="Calibri" w:hAnsi="Calibri" w:cs="Calibri"/>
          </w:rPr>
          <w:t>https://www.acas.org.uk/dismissals/constructive-dismissal</w:t>
        </w:r>
      </w:hyperlink>
      <w:r w:rsidRPr="002846E6">
        <w:rPr>
          <w:rFonts w:ascii="Calibri" w:hAnsi="Calibri" w:cs="Calibri"/>
          <w:color w:val="000000" w:themeColor="text1"/>
        </w:rPr>
        <w:t xml:space="preserve"> (Accessed 27 May 2026)</w:t>
      </w:r>
    </w:p>
    <w:p w14:paraId="21E2F12D" w14:textId="1A32C88A" w:rsidR="005A6F7C" w:rsidRPr="002846E6" w:rsidRDefault="005A6F7C" w:rsidP="00A85416">
      <w:pPr>
        <w:pStyle w:val="Listparag"/>
        <w:rPr>
          <w:rFonts w:ascii="Calibri" w:hAnsi="Calibri" w:cs="Calibri"/>
          <w:color w:val="000000" w:themeColor="text1"/>
        </w:rPr>
      </w:pPr>
      <w:proofErr w:type="spellStart"/>
      <w:r w:rsidRPr="002846E6">
        <w:rPr>
          <w:rFonts w:ascii="Calibri" w:hAnsi="Calibri" w:cs="Calibri"/>
          <w:color w:val="000000" w:themeColor="text1"/>
        </w:rPr>
        <w:t>Acas</w:t>
      </w:r>
      <w:proofErr w:type="spellEnd"/>
      <w:r w:rsidRPr="002846E6">
        <w:rPr>
          <w:rFonts w:ascii="Calibri" w:hAnsi="Calibri" w:cs="Calibri"/>
          <w:color w:val="000000" w:themeColor="text1"/>
        </w:rPr>
        <w:t xml:space="preserve"> (2026</w:t>
      </w:r>
      <w:r w:rsidR="00D65659" w:rsidRPr="002846E6">
        <w:rPr>
          <w:rFonts w:ascii="Calibri" w:hAnsi="Calibri" w:cs="Calibri"/>
          <w:color w:val="000000" w:themeColor="text1"/>
        </w:rPr>
        <w:t>a</w:t>
      </w:r>
      <w:r w:rsidRPr="002846E6">
        <w:rPr>
          <w:rFonts w:ascii="Calibri" w:hAnsi="Calibri" w:cs="Calibri"/>
          <w:color w:val="000000" w:themeColor="text1"/>
        </w:rPr>
        <w:t xml:space="preserve">) </w:t>
      </w:r>
      <w:r w:rsidRPr="002846E6">
        <w:rPr>
          <w:rFonts w:ascii="Calibri" w:hAnsi="Calibri" w:cs="Calibri"/>
          <w:i/>
          <w:iCs/>
          <w:color w:val="000000" w:themeColor="text1"/>
        </w:rPr>
        <w:t>Employment Rights Act 2025.</w:t>
      </w:r>
      <w:r w:rsidRPr="002846E6">
        <w:rPr>
          <w:rFonts w:ascii="Calibri" w:hAnsi="Calibri" w:cs="Calibri"/>
          <w:color w:val="000000" w:themeColor="text1"/>
        </w:rPr>
        <w:t xml:space="preserve"> Available at: </w:t>
      </w:r>
      <w:hyperlink r:id="rId16" w:history="1">
        <w:r w:rsidRPr="002846E6">
          <w:rPr>
            <w:rStyle w:val="Hyperlink"/>
            <w:rFonts w:ascii="Calibri" w:hAnsi="Calibri" w:cs="Calibri"/>
            <w:color w:val="000000" w:themeColor="text1"/>
          </w:rPr>
          <w:t>https://www.acas.org.uk/employment-rights-act-2025</w:t>
        </w:r>
      </w:hyperlink>
      <w:r w:rsidRPr="002846E6">
        <w:rPr>
          <w:rFonts w:ascii="Calibri" w:hAnsi="Calibri" w:cs="Calibri"/>
          <w:color w:val="000000" w:themeColor="text1"/>
        </w:rPr>
        <w:t xml:space="preserve"> (Accessed 21 April 2026). </w:t>
      </w:r>
    </w:p>
    <w:p w14:paraId="435A9D9B" w14:textId="02275C05" w:rsidR="00357224" w:rsidRPr="002846E6" w:rsidRDefault="00357224" w:rsidP="00A85416">
      <w:pPr>
        <w:pStyle w:val="Listparag"/>
        <w:rPr>
          <w:rFonts w:ascii="Calibri" w:hAnsi="Calibri" w:cs="Calibri"/>
          <w:color w:val="000000" w:themeColor="text1"/>
        </w:rPr>
      </w:pPr>
      <w:proofErr w:type="spellStart"/>
      <w:r w:rsidRPr="002846E6">
        <w:rPr>
          <w:rFonts w:ascii="Calibri" w:hAnsi="Calibri" w:cs="Calibri"/>
          <w:color w:val="000000" w:themeColor="text1"/>
        </w:rPr>
        <w:t>Acas</w:t>
      </w:r>
      <w:proofErr w:type="spellEnd"/>
      <w:r w:rsidRPr="002846E6">
        <w:rPr>
          <w:rFonts w:ascii="Calibri" w:hAnsi="Calibri" w:cs="Calibri"/>
          <w:color w:val="000000" w:themeColor="text1"/>
        </w:rPr>
        <w:t xml:space="preserve"> (2026b) </w:t>
      </w:r>
      <w:r w:rsidRPr="002846E6">
        <w:rPr>
          <w:rFonts w:ascii="Calibri" w:hAnsi="Calibri" w:cs="Calibri"/>
          <w:i/>
          <w:iCs/>
          <w:color w:val="000000" w:themeColor="text1"/>
        </w:rPr>
        <w:t>Managing a Redundancy Process.</w:t>
      </w:r>
      <w:r w:rsidRPr="002846E6">
        <w:rPr>
          <w:rFonts w:ascii="Calibri" w:hAnsi="Calibri" w:cs="Calibri"/>
          <w:color w:val="000000" w:themeColor="text1"/>
        </w:rPr>
        <w:t xml:space="preserve"> Available at: </w:t>
      </w:r>
      <w:hyperlink r:id="rId17" w:history="1">
        <w:r w:rsidRPr="002846E6">
          <w:rPr>
            <w:rStyle w:val="Hyperlink"/>
            <w:rFonts w:ascii="Calibri" w:hAnsi="Calibri" w:cs="Calibri"/>
            <w:color w:val="000000" w:themeColor="text1"/>
          </w:rPr>
          <w:t>https://www.acas.org.uk/manage-staff-redundancies</w:t>
        </w:r>
      </w:hyperlink>
      <w:r w:rsidRPr="002846E6">
        <w:rPr>
          <w:rFonts w:ascii="Calibri" w:hAnsi="Calibri" w:cs="Calibri"/>
          <w:color w:val="000000" w:themeColor="text1"/>
        </w:rPr>
        <w:t xml:space="preserve"> (Accessed 30 May 2026)</w:t>
      </w:r>
    </w:p>
    <w:p w14:paraId="03A46EE2" w14:textId="4229BD99" w:rsidR="00A64C41" w:rsidRPr="002846E6" w:rsidRDefault="00A64C41" w:rsidP="00A85416">
      <w:pPr>
        <w:pStyle w:val="Listparag"/>
        <w:rPr>
          <w:rFonts w:ascii="Calibri" w:hAnsi="Calibri" w:cs="Calibri"/>
          <w:color w:val="000000" w:themeColor="text1"/>
        </w:rPr>
      </w:pPr>
      <w:r w:rsidRPr="002846E6">
        <w:rPr>
          <w:rFonts w:ascii="Calibri" w:hAnsi="Calibri" w:cs="Calibri"/>
          <w:color w:val="000000" w:themeColor="text1"/>
        </w:rPr>
        <w:t xml:space="preserve">CIPD (no date) </w:t>
      </w:r>
      <w:r w:rsidRPr="002846E6">
        <w:rPr>
          <w:rFonts w:ascii="Calibri" w:hAnsi="Calibri" w:cs="Calibri"/>
          <w:i/>
          <w:iCs/>
          <w:color w:val="000000" w:themeColor="text1"/>
        </w:rPr>
        <w:t>Employment Law.</w:t>
      </w:r>
      <w:r w:rsidRPr="002846E6">
        <w:rPr>
          <w:rFonts w:ascii="Calibri" w:hAnsi="Calibri" w:cs="Calibri"/>
          <w:color w:val="000000" w:themeColor="text1"/>
        </w:rPr>
        <w:t xml:space="preserve"> Available at: </w:t>
      </w:r>
      <w:hyperlink r:id="rId18" w:history="1">
        <w:r w:rsidRPr="002846E6">
          <w:rPr>
            <w:rStyle w:val="Hyperlink"/>
            <w:rFonts w:ascii="Calibri" w:hAnsi="Calibri" w:cs="Calibri"/>
            <w:color w:val="000000" w:themeColor="text1"/>
          </w:rPr>
          <w:t>https://www.cipd.org/uk/knowledge/employment-law/</w:t>
        </w:r>
      </w:hyperlink>
      <w:r w:rsidRPr="002846E6">
        <w:rPr>
          <w:rFonts w:ascii="Calibri" w:hAnsi="Calibri" w:cs="Calibri"/>
          <w:color w:val="000000" w:themeColor="text1"/>
        </w:rPr>
        <w:t xml:space="preserve"> (Accessed 13 April 2026).</w:t>
      </w:r>
    </w:p>
    <w:p w14:paraId="7506357D" w14:textId="262CE9D8" w:rsidR="005C3FB2" w:rsidRPr="002846E6" w:rsidRDefault="005C3FB2" w:rsidP="00A85416">
      <w:pPr>
        <w:pStyle w:val="Listparag"/>
        <w:rPr>
          <w:rFonts w:ascii="Calibri" w:hAnsi="Calibri" w:cs="Calibri"/>
          <w:color w:val="000000" w:themeColor="text1"/>
        </w:rPr>
      </w:pPr>
      <w:r w:rsidRPr="002846E6">
        <w:rPr>
          <w:rFonts w:ascii="Calibri" w:hAnsi="Calibri" w:cs="Calibri"/>
          <w:color w:val="000000" w:themeColor="text1"/>
        </w:rPr>
        <w:t xml:space="preserve">CIPD (2023) </w:t>
      </w:r>
      <w:r w:rsidRPr="002846E6">
        <w:rPr>
          <w:rFonts w:ascii="Calibri" w:hAnsi="Calibri" w:cs="Calibri"/>
          <w:i/>
          <w:iCs/>
          <w:color w:val="000000" w:themeColor="text1"/>
        </w:rPr>
        <w:t>Calculating fairer holiday entitlement for flexible workers in the UK.</w:t>
      </w:r>
      <w:r w:rsidRPr="002846E6">
        <w:rPr>
          <w:rFonts w:ascii="Calibri" w:hAnsi="Calibri" w:cs="Calibri"/>
          <w:color w:val="000000" w:themeColor="text1"/>
        </w:rPr>
        <w:t xml:space="preserve"> Available at: </w:t>
      </w:r>
      <w:hyperlink r:id="rId19" w:history="1">
        <w:r w:rsidRPr="002846E6">
          <w:rPr>
            <w:rStyle w:val="Hyperlink"/>
            <w:rFonts w:ascii="Calibri" w:hAnsi="Calibri" w:cs="Calibri"/>
          </w:rPr>
          <w:t>https://www.cipd.org/uk/about/public-policy/our-calls-for-action/calculating-fairer-holiday-entitlement-flexible-workers/</w:t>
        </w:r>
      </w:hyperlink>
      <w:r w:rsidRPr="002846E6">
        <w:rPr>
          <w:rFonts w:ascii="Calibri" w:hAnsi="Calibri" w:cs="Calibri"/>
          <w:color w:val="000000" w:themeColor="text1"/>
        </w:rPr>
        <w:t xml:space="preserve"> (Accessed 07 June 2026)</w:t>
      </w:r>
    </w:p>
    <w:p w14:paraId="456377E6" w14:textId="76602E4B" w:rsidR="00A87CB6" w:rsidRPr="002846E6" w:rsidRDefault="00A87CB6" w:rsidP="00A85416">
      <w:pPr>
        <w:pStyle w:val="Listparag"/>
        <w:rPr>
          <w:rFonts w:ascii="Calibri" w:hAnsi="Calibri" w:cs="Calibri"/>
          <w:color w:val="000000" w:themeColor="text1"/>
        </w:rPr>
      </w:pPr>
      <w:r w:rsidRPr="002846E6">
        <w:rPr>
          <w:rFonts w:ascii="Calibri" w:hAnsi="Calibri" w:cs="Calibri"/>
          <w:color w:val="000000" w:themeColor="text1"/>
        </w:rPr>
        <w:t xml:space="preserve">CIPD (2024) </w:t>
      </w:r>
      <w:r w:rsidRPr="002846E6">
        <w:rPr>
          <w:rFonts w:ascii="Calibri" w:hAnsi="Calibri" w:cs="Calibri"/>
          <w:i/>
          <w:iCs/>
          <w:color w:val="000000" w:themeColor="text1"/>
        </w:rPr>
        <w:t>TUPE transfers: Guide for people professionals</w:t>
      </w:r>
      <w:r w:rsidRPr="002846E6">
        <w:rPr>
          <w:rFonts w:ascii="Calibri" w:hAnsi="Calibri" w:cs="Calibri"/>
          <w:color w:val="000000" w:themeColor="text1"/>
        </w:rPr>
        <w:t xml:space="preserve">. Available at: </w:t>
      </w:r>
      <w:hyperlink r:id="rId20" w:history="1">
        <w:r w:rsidR="001A66B5" w:rsidRPr="002846E6">
          <w:rPr>
            <w:rStyle w:val="Hyperlink"/>
            <w:rFonts w:ascii="Calibri" w:hAnsi="Calibri" w:cs="Calibri"/>
          </w:rPr>
          <w:t>https://www.cipd.org/uk/knowledge/guides/tupe-guide/</w:t>
        </w:r>
      </w:hyperlink>
      <w:r w:rsidR="001A66B5" w:rsidRPr="002846E6">
        <w:rPr>
          <w:rFonts w:ascii="Calibri" w:hAnsi="Calibri" w:cs="Calibri"/>
          <w:color w:val="000000" w:themeColor="text1"/>
        </w:rPr>
        <w:t xml:space="preserve"> (Accessed 02 June 2026)</w:t>
      </w:r>
    </w:p>
    <w:p w14:paraId="7E6B3020" w14:textId="785D80AA" w:rsidR="00D029B7" w:rsidRPr="002846E6" w:rsidRDefault="00D029B7" w:rsidP="00A85416">
      <w:pPr>
        <w:pStyle w:val="Listparag"/>
        <w:rPr>
          <w:rFonts w:ascii="Calibri" w:hAnsi="Calibri" w:cs="Calibri"/>
          <w:color w:val="000000" w:themeColor="text1"/>
        </w:rPr>
      </w:pPr>
      <w:r w:rsidRPr="002846E6">
        <w:rPr>
          <w:rFonts w:ascii="Calibri" w:hAnsi="Calibri" w:cs="Calibri"/>
          <w:color w:val="000000" w:themeColor="text1"/>
        </w:rPr>
        <w:t xml:space="preserve">CIPD (2025a) </w:t>
      </w:r>
      <w:r w:rsidRPr="002846E6">
        <w:rPr>
          <w:rFonts w:ascii="Calibri" w:hAnsi="Calibri" w:cs="Calibri"/>
          <w:i/>
          <w:iCs/>
          <w:color w:val="000000" w:themeColor="text1"/>
        </w:rPr>
        <w:t>UK employment law and the EU</w:t>
      </w:r>
      <w:r w:rsidRPr="002846E6">
        <w:rPr>
          <w:rFonts w:ascii="Calibri" w:hAnsi="Calibri" w:cs="Calibri"/>
          <w:color w:val="000000" w:themeColor="text1"/>
        </w:rPr>
        <w:t xml:space="preserve">. Available at: </w:t>
      </w:r>
      <w:hyperlink r:id="rId21" w:history="1">
        <w:r w:rsidRPr="002846E6">
          <w:rPr>
            <w:rStyle w:val="Hyperlink"/>
            <w:rFonts w:ascii="Calibri" w:hAnsi="Calibri" w:cs="Calibri"/>
            <w:color w:val="000000" w:themeColor="text1"/>
          </w:rPr>
          <w:t>https://www.cipd.org/uk/knowledge/employment-law/uk-employment-law-eu/</w:t>
        </w:r>
      </w:hyperlink>
      <w:r w:rsidRPr="002846E6">
        <w:rPr>
          <w:rFonts w:ascii="Calibri" w:hAnsi="Calibri" w:cs="Calibri"/>
          <w:color w:val="000000" w:themeColor="text1"/>
        </w:rPr>
        <w:t xml:space="preserve"> (Accessed April 24)</w:t>
      </w:r>
    </w:p>
    <w:p w14:paraId="1677C4F2" w14:textId="0EDFD8C0" w:rsidR="00673255" w:rsidRPr="002846E6" w:rsidRDefault="00673255" w:rsidP="00A85416">
      <w:pPr>
        <w:pStyle w:val="Listparag"/>
        <w:rPr>
          <w:rFonts w:ascii="Calibri" w:hAnsi="Calibri" w:cs="Calibri"/>
          <w:color w:val="000000" w:themeColor="text1"/>
        </w:rPr>
      </w:pPr>
      <w:r w:rsidRPr="002846E6">
        <w:rPr>
          <w:rFonts w:ascii="Calibri" w:hAnsi="Calibri" w:cs="Calibri"/>
          <w:color w:val="000000" w:themeColor="text1"/>
        </w:rPr>
        <w:t xml:space="preserve">CIPD (2025b) </w:t>
      </w:r>
      <w:r w:rsidRPr="002846E6">
        <w:rPr>
          <w:rFonts w:ascii="Calibri" w:hAnsi="Calibri" w:cs="Calibri"/>
          <w:i/>
          <w:iCs/>
          <w:color w:val="000000" w:themeColor="text1"/>
        </w:rPr>
        <w:t>Sex discrimination: UK employment law.</w:t>
      </w:r>
      <w:r w:rsidRPr="002846E6">
        <w:rPr>
          <w:rFonts w:ascii="Calibri" w:hAnsi="Calibri" w:cs="Calibri"/>
          <w:color w:val="000000" w:themeColor="text1"/>
        </w:rPr>
        <w:t xml:space="preserve"> Available at: </w:t>
      </w:r>
      <w:hyperlink r:id="rId22" w:history="1">
        <w:r w:rsidRPr="002846E6">
          <w:rPr>
            <w:rStyle w:val="Hyperlink"/>
            <w:rFonts w:ascii="Calibri" w:hAnsi="Calibri" w:cs="Calibri"/>
            <w:color w:val="000000" w:themeColor="text1"/>
          </w:rPr>
          <w:t>https://www.cipd.org/uk/knowledge/employment-law/sex-discrimination/</w:t>
        </w:r>
      </w:hyperlink>
      <w:r w:rsidRPr="002846E6">
        <w:rPr>
          <w:rFonts w:ascii="Calibri" w:hAnsi="Calibri" w:cs="Calibri"/>
          <w:color w:val="000000" w:themeColor="text1"/>
        </w:rPr>
        <w:t xml:space="preserve"> (Accessed 27 May 2026)</w:t>
      </w:r>
    </w:p>
    <w:p w14:paraId="51203078" w14:textId="1343CAB5" w:rsidR="00F35030" w:rsidRPr="002846E6" w:rsidRDefault="00F35030" w:rsidP="00A85416">
      <w:pPr>
        <w:pStyle w:val="Listparag"/>
        <w:rPr>
          <w:rFonts w:ascii="Calibri" w:hAnsi="Calibri" w:cs="Calibri"/>
          <w:color w:val="000000" w:themeColor="text1"/>
        </w:rPr>
      </w:pPr>
      <w:r w:rsidRPr="002846E6">
        <w:rPr>
          <w:rFonts w:ascii="Calibri" w:hAnsi="Calibri" w:cs="Calibri"/>
          <w:color w:val="000000" w:themeColor="text1"/>
        </w:rPr>
        <w:t xml:space="preserve">CIPD (2025c) </w:t>
      </w:r>
      <w:r w:rsidRPr="002846E6">
        <w:rPr>
          <w:rFonts w:ascii="Calibri" w:hAnsi="Calibri" w:cs="Calibri"/>
          <w:i/>
          <w:iCs/>
          <w:color w:val="000000" w:themeColor="text1"/>
        </w:rPr>
        <w:t>TUPE: UK employment law</w:t>
      </w:r>
      <w:r w:rsidRPr="002846E6">
        <w:rPr>
          <w:rFonts w:ascii="Calibri" w:hAnsi="Calibri" w:cs="Calibri"/>
          <w:color w:val="000000" w:themeColor="text1"/>
        </w:rPr>
        <w:t xml:space="preserve">. Available at: </w:t>
      </w:r>
      <w:hyperlink r:id="rId23" w:history="1">
        <w:r w:rsidRPr="002846E6">
          <w:rPr>
            <w:rStyle w:val="Hyperlink"/>
            <w:rFonts w:ascii="Calibri" w:hAnsi="Calibri" w:cs="Calibri"/>
          </w:rPr>
          <w:t>https://www.cipd.org/uk/knowledge/employment-law/tupe/</w:t>
        </w:r>
      </w:hyperlink>
      <w:r w:rsidRPr="002846E6">
        <w:rPr>
          <w:rFonts w:ascii="Calibri" w:hAnsi="Calibri" w:cs="Calibri"/>
          <w:color w:val="000000" w:themeColor="text1"/>
        </w:rPr>
        <w:t xml:space="preserve"> (Accessed 02 June 2026)</w:t>
      </w:r>
    </w:p>
    <w:p w14:paraId="05AE4D58" w14:textId="001F96AD" w:rsidR="00E82A50" w:rsidRPr="002846E6" w:rsidRDefault="00E82A50" w:rsidP="00A85416">
      <w:pPr>
        <w:pStyle w:val="Listparag"/>
        <w:rPr>
          <w:rFonts w:ascii="Calibri" w:hAnsi="Calibri" w:cs="Calibri"/>
          <w:color w:val="000000" w:themeColor="text1"/>
        </w:rPr>
      </w:pPr>
      <w:r w:rsidRPr="002846E6">
        <w:rPr>
          <w:rFonts w:ascii="Calibri" w:hAnsi="Calibri" w:cs="Calibri"/>
          <w:color w:val="000000" w:themeColor="text1"/>
        </w:rPr>
        <w:t xml:space="preserve">CIPD (2026a) </w:t>
      </w:r>
      <w:r w:rsidRPr="002846E6">
        <w:rPr>
          <w:rFonts w:ascii="Calibri" w:hAnsi="Calibri" w:cs="Calibri"/>
          <w:i/>
          <w:iCs/>
          <w:color w:val="000000" w:themeColor="text1"/>
        </w:rPr>
        <w:t>Equal pay: UK employment law.</w:t>
      </w:r>
      <w:r w:rsidRPr="002846E6">
        <w:rPr>
          <w:rFonts w:ascii="Calibri" w:hAnsi="Calibri" w:cs="Calibri"/>
          <w:color w:val="000000" w:themeColor="text1"/>
        </w:rPr>
        <w:t xml:space="preserve"> Available at: </w:t>
      </w:r>
      <w:hyperlink r:id="rId24" w:history="1">
        <w:r w:rsidRPr="002846E6">
          <w:rPr>
            <w:rStyle w:val="Hyperlink"/>
            <w:rFonts w:ascii="Calibri" w:hAnsi="Calibri" w:cs="Calibri"/>
            <w:color w:val="000000" w:themeColor="text1"/>
          </w:rPr>
          <w:t>https://www.cipd.org/uk/knowledge/employment-law/equal-pay/</w:t>
        </w:r>
      </w:hyperlink>
      <w:r w:rsidRPr="002846E6">
        <w:rPr>
          <w:rFonts w:ascii="Calibri" w:hAnsi="Calibri" w:cs="Calibri"/>
          <w:color w:val="000000" w:themeColor="text1"/>
        </w:rPr>
        <w:t xml:space="preserve"> (Accessed 28 May 2026)</w:t>
      </w:r>
    </w:p>
    <w:p w14:paraId="5A6F773D" w14:textId="7DEA859C" w:rsidR="007247FE" w:rsidRPr="002846E6" w:rsidRDefault="007247FE" w:rsidP="00A85416">
      <w:pPr>
        <w:pStyle w:val="Listparag"/>
        <w:rPr>
          <w:rFonts w:ascii="Calibri" w:hAnsi="Calibri" w:cs="Calibri"/>
          <w:color w:val="000000" w:themeColor="text1"/>
        </w:rPr>
      </w:pPr>
      <w:r w:rsidRPr="002846E6">
        <w:rPr>
          <w:rFonts w:ascii="Calibri" w:hAnsi="Calibri" w:cs="Calibri"/>
          <w:color w:val="000000" w:themeColor="text1"/>
        </w:rPr>
        <w:t xml:space="preserve">CIPD (2026b) </w:t>
      </w:r>
      <w:r w:rsidRPr="002846E6">
        <w:rPr>
          <w:rFonts w:ascii="Calibri" w:hAnsi="Calibri" w:cs="Calibri"/>
          <w:i/>
          <w:iCs/>
          <w:color w:val="000000" w:themeColor="text1"/>
        </w:rPr>
        <w:t>Redundancy: UK employment law.</w:t>
      </w:r>
      <w:r w:rsidRPr="002846E6">
        <w:rPr>
          <w:rFonts w:ascii="Calibri" w:hAnsi="Calibri" w:cs="Calibri"/>
          <w:color w:val="000000" w:themeColor="text1"/>
        </w:rPr>
        <w:t xml:space="preserve"> Available at: </w:t>
      </w:r>
      <w:hyperlink r:id="rId25" w:history="1">
        <w:r w:rsidRPr="002846E6">
          <w:rPr>
            <w:rStyle w:val="Hyperlink"/>
            <w:rFonts w:ascii="Calibri" w:hAnsi="Calibri" w:cs="Calibri"/>
            <w:color w:val="000000" w:themeColor="text1"/>
          </w:rPr>
          <w:t>https://www.cipd.org/uk/knowledge/employment-law/redundancy/</w:t>
        </w:r>
      </w:hyperlink>
      <w:r w:rsidRPr="002846E6">
        <w:rPr>
          <w:rFonts w:ascii="Calibri" w:hAnsi="Calibri" w:cs="Calibri"/>
          <w:color w:val="000000" w:themeColor="text1"/>
        </w:rPr>
        <w:t xml:space="preserve"> (Accessed 30 May 2026)</w:t>
      </w:r>
    </w:p>
    <w:p w14:paraId="1C985F69" w14:textId="061BF415" w:rsidR="00196ACB" w:rsidRPr="002846E6" w:rsidRDefault="00196ACB" w:rsidP="00A85416">
      <w:pPr>
        <w:pStyle w:val="Listparag"/>
        <w:rPr>
          <w:rFonts w:ascii="Calibri" w:hAnsi="Calibri" w:cs="Calibri"/>
          <w:color w:val="000000" w:themeColor="text1"/>
        </w:rPr>
      </w:pPr>
      <w:r w:rsidRPr="002846E6">
        <w:rPr>
          <w:rFonts w:ascii="Calibri" w:hAnsi="Calibri" w:cs="Calibri"/>
          <w:color w:val="000000" w:themeColor="text1"/>
        </w:rPr>
        <w:lastRenderedPageBreak/>
        <w:t xml:space="preserve">CIPD (2026c) </w:t>
      </w:r>
      <w:r w:rsidRPr="002846E6">
        <w:rPr>
          <w:rFonts w:ascii="Calibri" w:hAnsi="Calibri" w:cs="Calibri"/>
          <w:i/>
          <w:iCs/>
          <w:color w:val="000000" w:themeColor="text1"/>
        </w:rPr>
        <w:t>Dismissal procedures</w:t>
      </w:r>
      <w:r w:rsidRPr="002846E6">
        <w:rPr>
          <w:rFonts w:ascii="Calibri" w:hAnsi="Calibri" w:cs="Calibri"/>
          <w:color w:val="000000" w:themeColor="text1"/>
        </w:rPr>
        <w:t xml:space="preserve">. Available at: </w:t>
      </w:r>
      <w:hyperlink r:id="rId26" w:anchor="constructive-dismissal" w:history="1">
        <w:r w:rsidRPr="002846E6">
          <w:rPr>
            <w:rStyle w:val="Hyperlink"/>
            <w:rFonts w:ascii="Calibri" w:hAnsi="Calibri" w:cs="Calibri"/>
          </w:rPr>
          <w:t>https://www.cipd.org/uk/knowledge/factsheets/dismissal-factsheet/#constructive-dismissal</w:t>
        </w:r>
      </w:hyperlink>
      <w:r w:rsidRPr="002846E6">
        <w:rPr>
          <w:rFonts w:ascii="Calibri" w:hAnsi="Calibri" w:cs="Calibri"/>
          <w:color w:val="000000" w:themeColor="text1"/>
        </w:rPr>
        <w:t xml:space="preserve"> (Accessed 31 May 2026)</w:t>
      </w:r>
    </w:p>
    <w:p w14:paraId="58791C66" w14:textId="1208CFD7" w:rsidR="00900AEE" w:rsidRPr="002846E6" w:rsidRDefault="00900AEE" w:rsidP="00A85416">
      <w:pPr>
        <w:pStyle w:val="Listparag"/>
        <w:rPr>
          <w:rFonts w:ascii="Calibri" w:hAnsi="Calibri" w:cs="Calibri"/>
          <w:color w:val="000000" w:themeColor="text1"/>
        </w:rPr>
      </w:pPr>
      <w:r w:rsidRPr="002846E6">
        <w:rPr>
          <w:rFonts w:ascii="Calibri" w:hAnsi="Calibri" w:cs="Calibri"/>
          <w:color w:val="000000" w:themeColor="text1"/>
        </w:rPr>
        <w:t xml:space="preserve">CIPD </w:t>
      </w:r>
      <w:r w:rsidR="00DF2F54" w:rsidRPr="002846E6">
        <w:rPr>
          <w:rFonts w:ascii="Calibri" w:hAnsi="Calibri" w:cs="Calibri"/>
          <w:color w:val="000000" w:themeColor="text1"/>
        </w:rPr>
        <w:t>(</w:t>
      </w:r>
      <w:r w:rsidRPr="002846E6">
        <w:rPr>
          <w:rFonts w:ascii="Calibri" w:hAnsi="Calibri" w:cs="Calibri"/>
          <w:color w:val="000000" w:themeColor="text1"/>
        </w:rPr>
        <w:t xml:space="preserve">2026d) </w:t>
      </w:r>
      <w:r w:rsidRPr="002846E6">
        <w:rPr>
          <w:rFonts w:ascii="Calibri" w:hAnsi="Calibri" w:cs="Calibri"/>
          <w:i/>
          <w:iCs/>
          <w:color w:val="000000" w:themeColor="text1"/>
        </w:rPr>
        <w:t>Maternity, paternity and adoption rights.</w:t>
      </w:r>
      <w:r w:rsidRPr="002846E6">
        <w:rPr>
          <w:rFonts w:ascii="Calibri" w:hAnsi="Calibri" w:cs="Calibri"/>
          <w:color w:val="000000" w:themeColor="text1"/>
        </w:rPr>
        <w:t xml:space="preserve"> Available at: </w:t>
      </w:r>
      <w:hyperlink r:id="rId27" w:history="1">
        <w:r w:rsidRPr="002846E6">
          <w:rPr>
            <w:rStyle w:val="Hyperlink"/>
            <w:rFonts w:ascii="Calibri" w:hAnsi="Calibri" w:cs="Calibri"/>
          </w:rPr>
          <w:t>https://www.cipd.org/uk/knowledge/factsheets/maternity-paternity-rights-factsheet/</w:t>
        </w:r>
      </w:hyperlink>
      <w:r w:rsidRPr="002846E6">
        <w:rPr>
          <w:rFonts w:ascii="Calibri" w:hAnsi="Calibri" w:cs="Calibri"/>
          <w:color w:val="000000" w:themeColor="text1"/>
        </w:rPr>
        <w:t xml:space="preserve"> (Accessed 03 June 2026)</w:t>
      </w:r>
    </w:p>
    <w:p w14:paraId="01B3309C" w14:textId="74A6DEC3" w:rsidR="00DF2F54" w:rsidRPr="002846E6" w:rsidRDefault="00DF2F54" w:rsidP="00A85416">
      <w:pPr>
        <w:pStyle w:val="Listparag"/>
        <w:rPr>
          <w:rFonts w:ascii="Calibri" w:hAnsi="Calibri" w:cs="Calibri"/>
          <w:color w:val="000000" w:themeColor="text1"/>
        </w:rPr>
      </w:pPr>
      <w:r w:rsidRPr="002846E6">
        <w:rPr>
          <w:rFonts w:ascii="Calibri" w:hAnsi="Calibri" w:cs="Calibri"/>
          <w:color w:val="000000" w:themeColor="text1"/>
        </w:rPr>
        <w:t xml:space="preserve">CIPD (2026e) </w:t>
      </w:r>
      <w:r w:rsidRPr="002846E6">
        <w:rPr>
          <w:rFonts w:ascii="Calibri" w:hAnsi="Calibri" w:cs="Calibri"/>
          <w:i/>
          <w:iCs/>
          <w:color w:val="000000" w:themeColor="text1"/>
        </w:rPr>
        <w:t>Flexible working practices.</w:t>
      </w:r>
      <w:r w:rsidRPr="002846E6">
        <w:rPr>
          <w:rFonts w:ascii="Calibri" w:hAnsi="Calibri" w:cs="Calibri"/>
          <w:color w:val="000000" w:themeColor="text1"/>
        </w:rPr>
        <w:t xml:space="preserve"> Available at: </w:t>
      </w:r>
      <w:hyperlink r:id="rId28" w:history="1">
        <w:r w:rsidRPr="002846E6">
          <w:rPr>
            <w:rStyle w:val="Hyperlink"/>
            <w:rFonts w:ascii="Calibri" w:hAnsi="Calibri" w:cs="Calibri"/>
          </w:rPr>
          <w:t>https://www.cipd.org/uk/knowledge/factsheets/flexible-working-factsheet/</w:t>
        </w:r>
      </w:hyperlink>
      <w:r w:rsidRPr="002846E6">
        <w:rPr>
          <w:rFonts w:ascii="Calibri" w:hAnsi="Calibri" w:cs="Calibri"/>
          <w:color w:val="000000" w:themeColor="text1"/>
        </w:rPr>
        <w:t xml:space="preserve"> (Accessed 04 June 2026)</w:t>
      </w:r>
    </w:p>
    <w:p w14:paraId="31944702" w14:textId="44387FA5" w:rsidR="00193269" w:rsidRPr="002846E6" w:rsidRDefault="00193269" w:rsidP="00A85416">
      <w:pPr>
        <w:pStyle w:val="Listparag"/>
        <w:rPr>
          <w:rFonts w:ascii="Calibri" w:hAnsi="Calibri" w:cs="Calibri"/>
          <w:color w:val="000000" w:themeColor="text1"/>
        </w:rPr>
      </w:pPr>
      <w:r w:rsidRPr="002846E6">
        <w:rPr>
          <w:rFonts w:ascii="Calibri" w:hAnsi="Calibri" w:cs="Calibri"/>
          <w:color w:val="000000" w:themeColor="text1"/>
        </w:rPr>
        <w:t xml:space="preserve">Department for Business &amp; Trade (2024) </w:t>
      </w:r>
      <w:r w:rsidRPr="002846E6">
        <w:rPr>
          <w:rFonts w:ascii="Calibri" w:hAnsi="Calibri" w:cs="Calibri"/>
          <w:i/>
          <w:iCs/>
          <w:color w:val="000000" w:themeColor="text1"/>
        </w:rPr>
        <w:t>Guidance Holiday pay and entitlement reforms from 1 January 2024.</w:t>
      </w:r>
      <w:r w:rsidRPr="002846E6">
        <w:rPr>
          <w:rFonts w:ascii="Calibri" w:hAnsi="Calibri" w:cs="Calibri"/>
          <w:b/>
          <w:bCs/>
          <w:color w:val="000000" w:themeColor="text1"/>
        </w:rPr>
        <w:t xml:space="preserve"> </w:t>
      </w:r>
      <w:r w:rsidRPr="002846E6">
        <w:rPr>
          <w:rFonts w:ascii="Calibri" w:hAnsi="Calibri" w:cs="Calibri"/>
          <w:color w:val="000000" w:themeColor="text1"/>
        </w:rPr>
        <w:t xml:space="preserve">Available at: </w:t>
      </w:r>
      <w:hyperlink r:id="rId29" w:anchor="holiday-entitlement-for-irregular-hours-workers-and-part-year-workers" w:history="1">
        <w:r w:rsidRPr="002846E6">
          <w:rPr>
            <w:rStyle w:val="Hyperlink"/>
            <w:rFonts w:ascii="Calibri" w:hAnsi="Calibri" w:cs="Calibri"/>
          </w:rPr>
          <w:t>https://www.gov.uk/government/publications/simplifying-holiday-entitlement-and-holiday-pay-calculations/holiday-pay-and-entitlement-reforms-from-1-january-2024?mc_cid=c00bbd4c00&amp;mc_eid=7bcc4ce387#holiday-entitlement-for-irregular-hours-workers-and-part-year-workers</w:t>
        </w:r>
      </w:hyperlink>
      <w:r w:rsidRPr="002846E6">
        <w:rPr>
          <w:rFonts w:ascii="Calibri" w:hAnsi="Calibri" w:cs="Calibri"/>
          <w:color w:val="000000" w:themeColor="text1"/>
        </w:rPr>
        <w:t xml:space="preserve"> (Accessed 07 June 2026)</w:t>
      </w:r>
    </w:p>
    <w:p w14:paraId="2D2D142A" w14:textId="77777777" w:rsidR="002D5190" w:rsidRPr="002846E6" w:rsidRDefault="002D5190" w:rsidP="002D5190">
      <w:pPr>
        <w:pStyle w:val="Listparag"/>
        <w:rPr>
          <w:rFonts w:ascii="Calibri" w:hAnsi="Calibri" w:cs="Calibri"/>
          <w:color w:val="000000" w:themeColor="text1"/>
        </w:rPr>
      </w:pPr>
      <w:r w:rsidRPr="002846E6">
        <w:rPr>
          <w:rFonts w:ascii="Calibri" w:hAnsi="Calibri" w:cs="Calibri"/>
          <w:color w:val="000000" w:themeColor="text1"/>
        </w:rPr>
        <w:t xml:space="preserve">Daniels, K (2025) </w:t>
      </w:r>
      <w:r w:rsidRPr="002846E6">
        <w:rPr>
          <w:rFonts w:ascii="Calibri" w:hAnsi="Calibri" w:cs="Calibri"/>
          <w:i/>
          <w:iCs/>
          <w:color w:val="000000" w:themeColor="text1"/>
        </w:rPr>
        <w:t>Introduction to Employment Law: Fundamentals for HR and Business Students</w:t>
      </w:r>
      <w:r w:rsidRPr="002846E6">
        <w:rPr>
          <w:rFonts w:ascii="Calibri" w:hAnsi="Calibri" w:cs="Calibri"/>
          <w:color w:val="000000" w:themeColor="text1"/>
        </w:rPr>
        <w:t>. 7th edition. CIPD - Kogan Page.</w:t>
      </w:r>
    </w:p>
    <w:p w14:paraId="6E5BB113" w14:textId="40A61A19" w:rsidR="002D5190" w:rsidRPr="002846E6" w:rsidRDefault="002D5190" w:rsidP="00A85416">
      <w:pPr>
        <w:pStyle w:val="Listparag"/>
        <w:rPr>
          <w:rFonts w:ascii="Calibri" w:hAnsi="Calibri" w:cs="Calibri"/>
          <w:color w:val="000000" w:themeColor="text1"/>
        </w:rPr>
      </w:pPr>
      <w:r w:rsidRPr="002846E6">
        <w:rPr>
          <w:rFonts w:ascii="Calibri" w:hAnsi="Calibri" w:cs="Calibri"/>
          <w:color w:val="000000" w:themeColor="text1"/>
        </w:rPr>
        <w:t xml:space="preserve">Equality and Human Rights Commission (2015) </w:t>
      </w:r>
      <w:r w:rsidRPr="002846E6">
        <w:rPr>
          <w:rFonts w:ascii="Calibri" w:hAnsi="Calibri" w:cs="Calibri"/>
          <w:i/>
          <w:iCs/>
          <w:color w:val="000000" w:themeColor="text1"/>
        </w:rPr>
        <w:t>Employment and statutory code of practice</w:t>
      </w:r>
      <w:r w:rsidRPr="002846E6">
        <w:rPr>
          <w:rFonts w:ascii="Calibri" w:hAnsi="Calibri" w:cs="Calibri"/>
          <w:color w:val="000000" w:themeColor="text1"/>
        </w:rPr>
        <w:t xml:space="preserve">. Available at: </w:t>
      </w:r>
      <w:hyperlink r:id="rId30" w:history="1">
        <w:r w:rsidRPr="002846E6">
          <w:rPr>
            <w:rStyle w:val="Hyperlink"/>
            <w:rFonts w:ascii="Calibri" w:hAnsi="Calibri" w:cs="Calibri"/>
            <w:color w:val="000000" w:themeColor="text1"/>
          </w:rPr>
          <w:t>https://www.equalityhumanrights.com/equality/equality-act-2010/codes-practice/employment-code-practice-0</w:t>
        </w:r>
      </w:hyperlink>
      <w:r w:rsidRPr="002846E6">
        <w:rPr>
          <w:rFonts w:ascii="Calibri" w:hAnsi="Calibri" w:cs="Calibri"/>
          <w:color w:val="000000" w:themeColor="text1"/>
        </w:rPr>
        <w:t xml:space="preserve"> (Accessed 27 May 2026)</w:t>
      </w:r>
    </w:p>
    <w:p w14:paraId="2064977D" w14:textId="4B906697" w:rsidR="00425E17" w:rsidRPr="002846E6" w:rsidRDefault="00425E17" w:rsidP="00A85416">
      <w:pPr>
        <w:pStyle w:val="Listparag"/>
        <w:rPr>
          <w:rFonts w:ascii="Calibri" w:hAnsi="Calibri" w:cs="Calibri"/>
          <w:color w:val="000000" w:themeColor="text1"/>
        </w:rPr>
      </w:pPr>
      <w:r w:rsidRPr="002846E6">
        <w:rPr>
          <w:rFonts w:ascii="Calibri" w:hAnsi="Calibri" w:cs="Calibri"/>
          <w:color w:val="000000" w:themeColor="text1"/>
        </w:rPr>
        <w:t xml:space="preserve">Equality and Human Rights Commission (2016) </w:t>
      </w:r>
      <w:r w:rsidRPr="002846E6">
        <w:rPr>
          <w:rFonts w:ascii="Calibri" w:hAnsi="Calibri" w:cs="Calibri"/>
          <w:i/>
          <w:iCs/>
          <w:color w:val="000000" w:themeColor="text1"/>
        </w:rPr>
        <w:t>Equal pay: Code of Practice</w:t>
      </w:r>
      <w:r w:rsidRPr="002846E6">
        <w:rPr>
          <w:rFonts w:ascii="Calibri" w:hAnsi="Calibri" w:cs="Calibri"/>
          <w:color w:val="000000" w:themeColor="text1"/>
        </w:rPr>
        <w:t xml:space="preserve">. Available at: </w:t>
      </w:r>
      <w:hyperlink r:id="rId31" w:history="1">
        <w:r w:rsidRPr="002846E6">
          <w:rPr>
            <w:rStyle w:val="Hyperlink"/>
            <w:rFonts w:ascii="Calibri" w:hAnsi="Calibri" w:cs="Calibri"/>
            <w:color w:val="000000" w:themeColor="text1"/>
          </w:rPr>
          <w:t>https://www.equalityhumanrights.com/equality/equality-act-2010/codes-practice/equal-pay-code-practice-0</w:t>
        </w:r>
      </w:hyperlink>
      <w:r w:rsidRPr="002846E6">
        <w:rPr>
          <w:rFonts w:ascii="Calibri" w:hAnsi="Calibri" w:cs="Calibri"/>
          <w:color w:val="000000" w:themeColor="text1"/>
        </w:rPr>
        <w:t xml:space="preserve"> (Accessed 28 May 2026) </w:t>
      </w:r>
    </w:p>
    <w:p w14:paraId="179821C4" w14:textId="70594196" w:rsidR="00FA4D8F" w:rsidRPr="002846E6" w:rsidRDefault="00FA4D8F" w:rsidP="00A85416">
      <w:pPr>
        <w:pStyle w:val="Listparag"/>
        <w:rPr>
          <w:rFonts w:ascii="Calibri" w:hAnsi="Calibri" w:cs="Calibri"/>
          <w:color w:val="000000" w:themeColor="text1"/>
        </w:rPr>
      </w:pPr>
      <w:r w:rsidRPr="002846E6">
        <w:rPr>
          <w:rFonts w:ascii="Calibri" w:hAnsi="Calibri" w:cs="Calibri"/>
          <w:color w:val="000000" w:themeColor="text1"/>
        </w:rPr>
        <w:t xml:space="preserve">Equality and Human Rights Commission (2024) </w:t>
      </w:r>
      <w:r w:rsidRPr="002846E6">
        <w:rPr>
          <w:rFonts w:ascii="Calibri" w:hAnsi="Calibri" w:cs="Calibri"/>
          <w:i/>
          <w:iCs/>
          <w:color w:val="000000" w:themeColor="text1"/>
        </w:rPr>
        <w:t>Guidance on discriminatory adverts</w:t>
      </w:r>
      <w:r w:rsidRPr="002846E6">
        <w:rPr>
          <w:rFonts w:ascii="Calibri" w:hAnsi="Calibri" w:cs="Calibri"/>
          <w:color w:val="000000" w:themeColor="text1"/>
        </w:rPr>
        <w:t xml:space="preserve">. Available at: </w:t>
      </w:r>
      <w:hyperlink r:id="rId32" w:history="1">
        <w:r w:rsidRPr="002846E6">
          <w:rPr>
            <w:rStyle w:val="Hyperlink"/>
            <w:rFonts w:ascii="Calibri" w:hAnsi="Calibri" w:cs="Calibri"/>
            <w:color w:val="000000" w:themeColor="text1"/>
          </w:rPr>
          <w:t>https://www.equalityhumanrights.com/guidance/guidance-discriminatory-adverts</w:t>
        </w:r>
      </w:hyperlink>
      <w:r w:rsidR="007F3917" w:rsidRPr="002846E6">
        <w:rPr>
          <w:rFonts w:ascii="Calibri" w:hAnsi="Calibri" w:cs="Calibri"/>
          <w:color w:val="000000" w:themeColor="text1"/>
        </w:rPr>
        <w:t xml:space="preserve"> </w:t>
      </w:r>
      <w:r w:rsidRPr="002846E6">
        <w:rPr>
          <w:rFonts w:ascii="Calibri" w:hAnsi="Calibri" w:cs="Calibri"/>
          <w:color w:val="000000" w:themeColor="text1"/>
        </w:rPr>
        <w:t>(Accessed 27 May 2026)</w:t>
      </w:r>
    </w:p>
    <w:p w14:paraId="54BD2172" w14:textId="62BAD3F0" w:rsidR="00137D65" w:rsidRPr="002846E6" w:rsidRDefault="00137D65" w:rsidP="00A85416">
      <w:pPr>
        <w:pStyle w:val="Listparag"/>
        <w:rPr>
          <w:rFonts w:ascii="Calibri" w:hAnsi="Calibri" w:cs="Calibri"/>
          <w:color w:val="000000" w:themeColor="text1"/>
        </w:rPr>
      </w:pPr>
      <w:r w:rsidRPr="002846E6">
        <w:rPr>
          <w:rFonts w:ascii="Calibri" w:hAnsi="Calibri" w:cs="Calibri"/>
          <w:color w:val="000000" w:themeColor="text1"/>
        </w:rPr>
        <w:t>GOV.UK (2026</w:t>
      </w:r>
      <w:r w:rsidR="009E371E" w:rsidRPr="002846E6">
        <w:rPr>
          <w:rFonts w:ascii="Calibri" w:hAnsi="Calibri" w:cs="Calibri"/>
          <w:color w:val="000000" w:themeColor="text1"/>
        </w:rPr>
        <w:t>a</w:t>
      </w:r>
      <w:r w:rsidRPr="002846E6">
        <w:rPr>
          <w:rFonts w:ascii="Calibri" w:hAnsi="Calibri" w:cs="Calibri"/>
          <w:color w:val="000000" w:themeColor="text1"/>
        </w:rPr>
        <w:t xml:space="preserve">) </w:t>
      </w:r>
      <w:r w:rsidRPr="002846E6">
        <w:rPr>
          <w:rFonts w:ascii="Calibri" w:hAnsi="Calibri" w:cs="Calibri"/>
          <w:i/>
          <w:iCs/>
          <w:color w:val="000000" w:themeColor="text1"/>
        </w:rPr>
        <w:t>Business transfers, takeovers and TUPE.</w:t>
      </w:r>
      <w:r w:rsidRPr="002846E6">
        <w:rPr>
          <w:rFonts w:ascii="Calibri" w:hAnsi="Calibri" w:cs="Calibri"/>
          <w:b/>
          <w:bCs/>
          <w:i/>
          <w:iCs/>
          <w:color w:val="000000" w:themeColor="text1"/>
        </w:rPr>
        <w:t xml:space="preserve"> </w:t>
      </w:r>
      <w:r w:rsidRPr="002846E6">
        <w:rPr>
          <w:rFonts w:ascii="Calibri" w:hAnsi="Calibri" w:cs="Calibri"/>
          <w:color w:val="000000" w:themeColor="text1"/>
        </w:rPr>
        <w:t xml:space="preserve">Available at: </w:t>
      </w:r>
      <w:hyperlink r:id="rId33" w:history="1">
        <w:r w:rsidRPr="002846E6">
          <w:rPr>
            <w:rStyle w:val="Hyperlink"/>
            <w:rFonts w:ascii="Calibri" w:hAnsi="Calibri" w:cs="Calibri"/>
          </w:rPr>
          <w:t>https://www.gov.uk/transfers-takeovers/transfers-of-employment-contracts</w:t>
        </w:r>
      </w:hyperlink>
      <w:r w:rsidRPr="002846E6">
        <w:rPr>
          <w:rFonts w:ascii="Calibri" w:hAnsi="Calibri" w:cs="Calibri"/>
          <w:color w:val="000000" w:themeColor="text1"/>
        </w:rPr>
        <w:t xml:space="preserve"> (Accessed 02 June 2026)</w:t>
      </w:r>
    </w:p>
    <w:p w14:paraId="2EB13527" w14:textId="34619686" w:rsidR="007F3917" w:rsidRPr="002846E6" w:rsidRDefault="007F3917" w:rsidP="007F3917">
      <w:pPr>
        <w:pStyle w:val="Listparag"/>
        <w:rPr>
          <w:rFonts w:ascii="Calibri" w:hAnsi="Calibri" w:cs="Calibri"/>
          <w:color w:val="000000" w:themeColor="text1"/>
        </w:rPr>
      </w:pPr>
      <w:r w:rsidRPr="002846E6">
        <w:rPr>
          <w:rFonts w:ascii="Calibri" w:hAnsi="Calibri" w:cs="Calibri"/>
          <w:color w:val="000000" w:themeColor="text1"/>
        </w:rPr>
        <w:t>GOV.UK (2026</w:t>
      </w:r>
      <w:r w:rsidR="009E371E" w:rsidRPr="002846E6">
        <w:rPr>
          <w:rFonts w:ascii="Calibri" w:hAnsi="Calibri" w:cs="Calibri"/>
          <w:color w:val="000000" w:themeColor="text1"/>
        </w:rPr>
        <w:t>b</w:t>
      </w:r>
      <w:r w:rsidRPr="002846E6">
        <w:rPr>
          <w:rFonts w:ascii="Calibri" w:hAnsi="Calibri" w:cs="Calibri"/>
          <w:color w:val="000000" w:themeColor="text1"/>
        </w:rPr>
        <w:t xml:space="preserve">) </w:t>
      </w:r>
      <w:r w:rsidRPr="002846E6">
        <w:rPr>
          <w:rFonts w:ascii="Calibri" w:hAnsi="Calibri" w:cs="Calibri"/>
          <w:i/>
          <w:iCs/>
          <w:color w:val="000000" w:themeColor="text1"/>
        </w:rPr>
        <w:t>Maternity pay and leave</w:t>
      </w:r>
      <w:r w:rsidRPr="002846E6">
        <w:rPr>
          <w:rFonts w:ascii="Calibri" w:hAnsi="Calibri" w:cs="Calibri"/>
          <w:color w:val="000000" w:themeColor="text1"/>
        </w:rPr>
        <w:t xml:space="preserve">. Available at: </w:t>
      </w:r>
      <w:hyperlink r:id="rId34" w:history="1">
        <w:r w:rsidRPr="002846E6">
          <w:rPr>
            <w:rStyle w:val="Hyperlink"/>
            <w:rFonts w:ascii="Calibri" w:hAnsi="Calibri" w:cs="Calibri"/>
          </w:rPr>
          <w:t>https://www.gov.uk/maternity-pay-leave</w:t>
        </w:r>
      </w:hyperlink>
      <w:r w:rsidRPr="002846E6">
        <w:rPr>
          <w:rFonts w:ascii="Calibri" w:hAnsi="Calibri" w:cs="Calibri"/>
          <w:color w:val="000000" w:themeColor="text1"/>
        </w:rPr>
        <w:t xml:space="preserve"> (Accessed 3 June 2026).</w:t>
      </w:r>
    </w:p>
    <w:p w14:paraId="11EC128A" w14:textId="1ED86195" w:rsidR="007F3917" w:rsidRPr="002846E6" w:rsidRDefault="007F3917" w:rsidP="00A85416">
      <w:pPr>
        <w:pStyle w:val="Listparag"/>
        <w:rPr>
          <w:rFonts w:ascii="Calibri" w:hAnsi="Calibri" w:cs="Calibri"/>
          <w:color w:val="000000" w:themeColor="text1"/>
        </w:rPr>
      </w:pPr>
      <w:r w:rsidRPr="002846E6">
        <w:rPr>
          <w:rFonts w:ascii="Calibri" w:hAnsi="Calibri" w:cs="Calibri"/>
          <w:color w:val="000000" w:themeColor="text1"/>
        </w:rPr>
        <w:t>GOV.UK (2026</w:t>
      </w:r>
      <w:r w:rsidR="009E371E" w:rsidRPr="002846E6">
        <w:rPr>
          <w:rFonts w:ascii="Calibri" w:hAnsi="Calibri" w:cs="Calibri"/>
          <w:color w:val="000000" w:themeColor="text1"/>
        </w:rPr>
        <w:t>c</w:t>
      </w:r>
      <w:r w:rsidRPr="002846E6">
        <w:rPr>
          <w:rFonts w:ascii="Calibri" w:hAnsi="Calibri" w:cs="Calibri"/>
          <w:color w:val="000000" w:themeColor="text1"/>
        </w:rPr>
        <w:t xml:space="preserve">) </w:t>
      </w:r>
      <w:r w:rsidRPr="002846E6">
        <w:rPr>
          <w:rFonts w:ascii="Calibri" w:hAnsi="Calibri" w:cs="Calibri"/>
          <w:i/>
          <w:iCs/>
          <w:color w:val="000000" w:themeColor="text1"/>
        </w:rPr>
        <w:t>Shared parental leave and pay</w:t>
      </w:r>
      <w:r w:rsidRPr="002846E6">
        <w:rPr>
          <w:rFonts w:ascii="Calibri" w:hAnsi="Calibri" w:cs="Calibri"/>
          <w:color w:val="000000" w:themeColor="text1"/>
        </w:rPr>
        <w:t xml:space="preserve">. Available at: </w:t>
      </w:r>
      <w:hyperlink r:id="rId35" w:history="1">
        <w:r w:rsidRPr="002846E6">
          <w:rPr>
            <w:rStyle w:val="Hyperlink"/>
            <w:rFonts w:ascii="Calibri" w:hAnsi="Calibri" w:cs="Calibri"/>
          </w:rPr>
          <w:t>https://www.gov.uk/shared-parental-leave-and-pay</w:t>
        </w:r>
      </w:hyperlink>
      <w:r w:rsidRPr="002846E6">
        <w:rPr>
          <w:rFonts w:ascii="Calibri" w:hAnsi="Calibri" w:cs="Calibri"/>
          <w:color w:val="000000" w:themeColor="text1"/>
        </w:rPr>
        <w:t xml:space="preserve"> (Accessed 3 June 2026).</w:t>
      </w:r>
    </w:p>
    <w:p w14:paraId="08AB7BD2" w14:textId="454DAAEB" w:rsidR="00D908FD" w:rsidRPr="002846E6" w:rsidRDefault="00D908FD" w:rsidP="00A85416">
      <w:pPr>
        <w:pStyle w:val="Listparag"/>
        <w:rPr>
          <w:rFonts w:ascii="Calibri" w:hAnsi="Calibri" w:cs="Calibri"/>
          <w:color w:val="000000" w:themeColor="text1"/>
        </w:rPr>
      </w:pPr>
      <w:r w:rsidRPr="002846E6">
        <w:rPr>
          <w:rFonts w:ascii="Calibri" w:hAnsi="Calibri" w:cs="Calibri"/>
          <w:color w:val="000000" w:themeColor="text1"/>
        </w:rPr>
        <w:t xml:space="preserve">GOV.UK (2026d) </w:t>
      </w:r>
      <w:r w:rsidRPr="002846E6">
        <w:rPr>
          <w:rFonts w:ascii="Calibri" w:hAnsi="Calibri" w:cs="Calibri"/>
          <w:i/>
          <w:iCs/>
          <w:color w:val="000000" w:themeColor="text1"/>
        </w:rPr>
        <w:t>Holiday Entitlement</w:t>
      </w:r>
      <w:r w:rsidRPr="002846E6">
        <w:rPr>
          <w:rFonts w:ascii="Calibri" w:hAnsi="Calibri" w:cs="Calibri"/>
          <w:color w:val="000000" w:themeColor="text1"/>
        </w:rPr>
        <w:t xml:space="preserve">. Available at: </w:t>
      </w:r>
      <w:hyperlink r:id="rId36" w:history="1">
        <w:r w:rsidRPr="002846E6">
          <w:rPr>
            <w:rStyle w:val="Hyperlink"/>
            <w:rFonts w:ascii="Calibri" w:hAnsi="Calibri" w:cs="Calibri"/>
          </w:rPr>
          <w:t>https://www.gov.uk/holiday-entitlement-rights/calculate-leave-entitlement</w:t>
        </w:r>
      </w:hyperlink>
      <w:r w:rsidRPr="002846E6">
        <w:rPr>
          <w:rFonts w:ascii="Calibri" w:hAnsi="Calibri" w:cs="Calibri"/>
          <w:color w:val="000000" w:themeColor="text1"/>
        </w:rPr>
        <w:t xml:space="preserve"> (Accessed 7 June 2026)</w:t>
      </w:r>
    </w:p>
    <w:p w14:paraId="449EDC95" w14:textId="2BF13514" w:rsidR="00196ACB" w:rsidRPr="002846E6" w:rsidRDefault="00196ACB" w:rsidP="00A85416">
      <w:pPr>
        <w:pStyle w:val="Listparag"/>
        <w:rPr>
          <w:rFonts w:ascii="Calibri" w:hAnsi="Calibri" w:cs="Calibri"/>
          <w:color w:val="000000" w:themeColor="text1"/>
        </w:rPr>
      </w:pPr>
      <w:r w:rsidRPr="002846E6">
        <w:rPr>
          <w:rFonts w:ascii="Calibri" w:hAnsi="Calibri" w:cs="Calibri"/>
          <w:color w:val="000000" w:themeColor="text1"/>
        </w:rPr>
        <w:t xml:space="preserve">Landy, M. C (2017) </w:t>
      </w:r>
      <w:r w:rsidR="00683C3D" w:rsidRPr="002846E6">
        <w:rPr>
          <w:rFonts w:ascii="Calibri" w:hAnsi="Calibri" w:cs="Calibri"/>
          <w:color w:val="000000" w:themeColor="text1"/>
        </w:rPr>
        <w:t>‘</w:t>
      </w:r>
      <w:r w:rsidRPr="002846E6">
        <w:rPr>
          <w:rFonts w:ascii="Calibri" w:hAnsi="Calibri" w:cs="Calibri"/>
          <w:color w:val="000000" w:themeColor="text1"/>
        </w:rPr>
        <w:t xml:space="preserve">Constructive dismissal: a guide for </w:t>
      </w:r>
      <w:r w:rsidR="00683C3D" w:rsidRPr="002846E6">
        <w:rPr>
          <w:rFonts w:ascii="Calibri" w:hAnsi="Calibri" w:cs="Calibri"/>
          <w:color w:val="000000" w:themeColor="text1"/>
        </w:rPr>
        <w:t>employers’</w:t>
      </w:r>
      <w:r w:rsidRPr="002846E6">
        <w:rPr>
          <w:rFonts w:ascii="Calibri" w:hAnsi="Calibri" w:cs="Calibri"/>
          <w:color w:val="000000" w:themeColor="text1"/>
        </w:rPr>
        <w:t xml:space="preserve"> </w:t>
      </w:r>
      <w:r w:rsidR="00683C3D" w:rsidRPr="002846E6">
        <w:rPr>
          <w:rFonts w:ascii="Calibri" w:hAnsi="Calibri" w:cs="Calibri"/>
          <w:i/>
          <w:iCs/>
          <w:color w:val="000000" w:themeColor="text1"/>
        </w:rPr>
        <w:t xml:space="preserve">People Management, </w:t>
      </w:r>
      <w:r w:rsidR="00683C3D" w:rsidRPr="002846E6">
        <w:rPr>
          <w:rFonts w:ascii="Calibri" w:hAnsi="Calibri" w:cs="Calibri"/>
          <w:color w:val="000000" w:themeColor="text1"/>
        </w:rPr>
        <w:t xml:space="preserve">18 September. </w:t>
      </w:r>
      <w:r w:rsidRPr="002846E6">
        <w:rPr>
          <w:rFonts w:ascii="Calibri" w:hAnsi="Calibri" w:cs="Calibri"/>
          <w:color w:val="000000" w:themeColor="text1"/>
        </w:rPr>
        <w:t xml:space="preserve">Available at: </w:t>
      </w:r>
      <w:hyperlink r:id="rId37" w:history="1">
        <w:r w:rsidRPr="002846E6">
          <w:rPr>
            <w:rStyle w:val="Hyperlink"/>
            <w:rFonts w:ascii="Calibri" w:hAnsi="Calibri" w:cs="Calibri"/>
          </w:rPr>
          <w:t>https://www.peoplemanagement.co.uk/article/1743377/constructive-dismissal-guide</w:t>
        </w:r>
      </w:hyperlink>
      <w:r w:rsidRPr="002846E6">
        <w:rPr>
          <w:rFonts w:ascii="Calibri" w:hAnsi="Calibri" w:cs="Calibri"/>
          <w:color w:val="000000" w:themeColor="text1"/>
        </w:rPr>
        <w:t xml:space="preserve"> (Accessed 31 May 2026)</w:t>
      </w:r>
    </w:p>
    <w:p w14:paraId="71FD242F" w14:textId="7DEE6B8B" w:rsidR="00DD298E" w:rsidRPr="002846E6" w:rsidRDefault="00DD298E" w:rsidP="00A85416">
      <w:pPr>
        <w:pStyle w:val="Listparag"/>
        <w:rPr>
          <w:rFonts w:ascii="Calibri" w:hAnsi="Calibri" w:cs="Calibri"/>
          <w:color w:val="000000" w:themeColor="text1"/>
        </w:rPr>
      </w:pPr>
      <w:r w:rsidRPr="002846E6">
        <w:rPr>
          <w:rFonts w:ascii="Calibri" w:hAnsi="Calibri" w:cs="Calibri"/>
          <w:color w:val="000000" w:themeColor="text1"/>
        </w:rPr>
        <w:t xml:space="preserve">Legislation.gov.uk (2023) </w:t>
      </w:r>
      <w:r w:rsidRPr="002846E6">
        <w:rPr>
          <w:rFonts w:ascii="Calibri" w:hAnsi="Calibri" w:cs="Calibri"/>
          <w:i/>
          <w:iCs/>
          <w:color w:val="000000" w:themeColor="text1"/>
        </w:rPr>
        <w:t>Employment Relations (Flexible Working) Act 2023</w:t>
      </w:r>
      <w:r w:rsidRPr="002846E6">
        <w:rPr>
          <w:rFonts w:ascii="Calibri" w:hAnsi="Calibri" w:cs="Calibri"/>
          <w:color w:val="000000" w:themeColor="text1"/>
        </w:rPr>
        <w:t xml:space="preserve">. Available at: </w:t>
      </w:r>
      <w:hyperlink r:id="rId38" w:history="1">
        <w:r w:rsidRPr="002846E6">
          <w:rPr>
            <w:rStyle w:val="Hyperlink"/>
            <w:rFonts w:ascii="Calibri" w:hAnsi="Calibri" w:cs="Calibri"/>
          </w:rPr>
          <w:t>https://www.legislation.gov.uk/ukpga/2023/33</w:t>
        </w:r>
      </w:hyperlink>
      <w:r w:rsidRPr="002846E6">
        <w:rPr>
          <w:rFonts w:ascii="Calibri" w:hAnsi="Calibri" w:cs="Calibri"/>
          <w:color w:val="000000" w:themeColor="text1"/>
        </w:rPr>
        <w:t xml:space="preserve"> (Accessed 4 June 2026).</w:t>
      </w:r>
    </w:p>
    <w:p w14:paraId="009369E9" w14:textId="6E5D64E9" w:rsidR="00AF623C" w:rsidRPr="002846E6" w:rsidRDefault="0079062C" w:rsidP="00A85416">
      <w:pPr>
        <w:pStyle w:val="Listparag"/>
        <w:rPr>
          <w:rFonts w:ascii="Calibri" w:hAnsi="Calibri" w:cs="Calibri"/>
          <w:color w:val="000000" w:themeColor="text1"/>
        </w:rPr>
      </w:pPr>
      <w:r w:rsidRPr="002846E6">
        <w:rPr>
          <w:rFonts w:ascii="Calibri" w:hAnsi="Calibri" w:cs="Calibri"/>
          <w:color w:val="000000" w:themeColor="text1"/>
        </w:rPr>
        <w:t xml:space="preserve">Legislation.gov.uk (2026) </w:t>
      </w:r>
      <w:r w:rsidRPr="002846E6">
        <w:rPr>
          <w:rFonts w:ascii="Calibri" w:hAnsi="Calibri" w:cs="Calibri"/>
          <w:i/>
          <w:iCs/>
          <w:color w:val="000000" w:themeColor="text1"/>
        </w:rPr>
        <w:t>Employment Rights Act 1996</w:t>
      </w:r>
      <w:r w:rsidR="006917E3" w:rsidRPr="002846E6">
        <w:rPr>
          <w:rFonts w:ascii="Calibri" w:hAnsi="Calibri" w:cs="Calibri"/>
          <w:color w:val="000000" w:themeColor="text1"/>
        </w:rPr>
        <w:t xml:space="preserve">. </w:t>
      </w:r>
      <w:r w:rsidRPr="002846E6">
        <w:rPr>
          <w:rFonts w:ascii="Calibri" w:hAnsi="Calibri" w:cs="Calibri"/>
          <w:color w:val="000000" w:themeColor="text1"/>
        </w:rPr>
        <w:t xml:space="preserve">Available at: </w:t>
      </w:r>
      <w:hyperlink r:id="rId39" w:history="1">
        <w:r w:rsidRPr="002846E6">
          <w:rPr>
            <w:rStyle w:val="Hyperlink"/>
            <w:rFonts w:ascii="Calibri" w:hAnsi="Calibri" w:cs="Calibri"/>
            <w:color w:val="000000" w:themeColor="text1"/>
          </w:rPr>
          <w:t>https://www.legislation.gov.uk/ukpga/1996/18/part/XI/chapter/II</w:t>
        </w:r>
      </w:hyperlink>
      <w:r w:rsidRPr="002846E6">
        <w:rPr>
          <w:rFonts w:ascii="Calibri" w:hAnsi="Calibri" w:cs="Calibri"/>
          <w:color w:val="000000" w:themeColor="text1"/>
        </w:rPr>
        <w:t xml:space="preserve"> (Accessed: 30 May 2026).</w:t>
      </w:r>
    </w:p>
    <w:p w14:paraId="6DE24C20" w14:textId="16517A62" w:rsidR="00AF623C" w:rsidRPr="002846E6" w:rsidRDefault="00AF623C" w:rsidP="00A85416">
      <w:pPr>
        <w:pStyle w:val="Listparag"/>
        <w:rPr>
          <w:rFonts w:ascii="Calibri" w:hAnsi="Calibri" w:cs="Calibri"/>
          <w:color w:val="000000" w:themeColor="text1"/>
        </w:rPr>
      </w:pPr>
      <w:r w:rsidRPr="002846E6">
        <w:rPr>
          <w:rFonts w:ascii="Calibri" w:hAnsi="Calibri" w:cs="Calibri"/>
          <w:color w:val="000000" w:themeColor="text1"/>
        </w:rPr>
        <w:t xml:space="preserve">London United Busways Ltd </w:t>
      </w:r>
      <w:r w:rsidR="006917E3" w:rsidRPr="002846E6">
        <w:rPr>
          <w:rFonts w:ascii="Calibri" w:hAnsi="Calibri" w:cs="Calibri"/>
          <w:color w:val="000000" w:themeColor="text1"/>
        </w:rPr>
        <w:t>and</w:t>
      </w:r>
      <w:r w:rsidRPr="002846E6">
        <w:rPr>
          <w:rFonts w:ascii="Calibri" w:hAnsi="Calibri" w:cs="Calibri"/>
          <w:color w:val="000000" w:themeColor="text1"/>
        </w:rPr>
        <w:t xml:space="preserve"> De Marchi and Abellio London Ltd (2024) </w:t>
      </w:r>
      <w:r w:rsidRPr="002846E6">
        <w:rPr>
          <w:rFonts w:ascii="Calibri" w:hAnsi="Calibri" w:cs="Calibri"/>
          <w:i/>
          <w:iCs/>
          <w:color w:val="000000" w:themeColor="text1"/>
        </w:rPr>
        <w:t>Employment Appeal Tribunal Judgment</w:t>
      </w:r>
      <w:r w:rsidRPr="002846E6">
        <w:rPr>
          <w:rFonts w:ascii="Calibri" w:hAnsi="Calibri" w:cs="Calibri"/>
          <w:color w:val="000000" w:themeColor="text1"/>
        </w:rPr>
        <w:t xml:space="preserve">. Available at: </w:t>
      </w:r>
      <w:hyperlink r:id="rId40" w:history="1">
        <w:r w:rsidRPr="002846E6">
          <w:rPr>
            <w:rStyle w:val="Hyperlink"/>
            <w:rFonts w:ascii="Calibri" w:hAnsi="Calibri" w:cs="Calibri"/>
          </w:rPr>
          <w:t>https://assets.publishing.service.gov.uk/media/675816a4d89258d2868daf07/London_United_Busways_Ltd_v__1__Mr_V_De_Marchi__2__Abellio_London_Ltd__2024__EAT_191.pdf</w:t>
        </w:r>
      </w:hyperlink>
      <w:r w:rsidRPr="002846E6">
        <w:rPr>
          <w:rFonts w:ascii="Calibri" w:hAnsi="Calibri" w:cs="Calibri"/>
          <w:color w:val="000000" w:themeColor="text1"/>
        </w:rPr>
        <w:t xml:space="preserve"> (Accessed 3 June 2026).</w:t>
      </w:r>
    </w:p>
    <w:p w14:paraId="38A12F53" w14:textId="7BC734AC" w:rsidR="00196ACB" w:rsidRPr="002846E6" w:rsidRDefault="00196ACB" w:rsidP="00A85416">
      <w:pPr>
        <w:pStyle w:val="Listparag"/>
        <w:rPr>
          <w:rFonts w:ascii="Calibri" w:hAnsi="Calibri" w:cs="Calibri"/>
          <w:color w:val="000000" w:themeColor="text1"/>
        </w:rPr>
      </w:pPr>
      <w:r w:rsidRPr="002846E6">
        <w:rPr>
          <w:rFonts w:ascii="Calibri" w:hAnsi="Calibri" w:cs="Calibri"/>
          <w:color w:val="000000" w:themeColor="text1"/>
        </w:rPr>
        <w:t xml:space="preserve">Morris, A (2026) </w:t>
      </w:r>
      <w:r w:rsidRPr="002846E6">
        <w:rPr>
          <w:rFonts w:ascii="Calibri" w:hAnsi="Calibri" w:cs="Calibri"/>
          <w:i/>
          <w:iCs/>
          <w:color w:val="000000" w:themeColor="text1"/>
        </w:rPr>
        <w:t>UK Constructive Dismissal 2026: Claims, Rights &amp; Examples.</w:t>
      </w:r>
      <w:r w:rsidRPr="002846E6">
        <w:rPr>
          <w:rFonts w:ascii="Calibri" w:hAnsi="Calibri" w:cs="Calibri"/>
          <w:color w:val="000000" w:themeColor="text1"/>
        </w:rPr>
        <w:t xml:space="preserve"> Available at: </w:t>
      </w:r>
      <w:hyperlink r:id="rId41" w:history="1">
        <w:r w:rsidRPr="002846E6">
          <w:rPr>
            <w:rStyle w:val="Hyperlink"/>
            <w:rFonts w:ascii="Calibri" w:hAnsi="Calibri" w:cs="Calibri"/>
          </w:rPr>
          <w:t>https://www.davidsonmorris.com/constructive-dismissal/</w:t>
        </w:r>
      </w:hyperlink>
      <w:r w:rsidRPr="002846E6">
        <w:rPr>
          <w:rFonts w:ascii="Calibri" w:hAnsi="Calibri" w:cs="Calibri"/>
          <w:color w:val="000000" w:themeColor="text1"/>
        </w:rPr>
        <w:t xml:space="preserve"> </w:t>
      </w:r>
      <w:r w:rsidR="00A218E7" w:rsidRPr="002846E6">
        <w:rPr>
          <w:rFonts w:ascii="Calibri" w:hAnsi="Calibri" w:cs="Calibri"/>
          <w:color w:val="000000" w:themeColor="text1"/>
        </w:rPr>
        <w:t xml:space="preserve">(Accessed </w:t>
      </w:r>
      <w:r w:rsidRPr="002846E6">
        <w:rPr>
          <w:rFonts w:ascii="Calibri" w:hAnsi="Calibri" w:cs="Calibri"/>
          <w:color w:val="000000" w:themeColor="text1"/>
        </w:rPr>
        <w:t>30 May 2026</w:t>
      </w:r>
      <w:r w:rsidR="00A218E7" w:rsidRPr="002846E6">
        <w:rPr>
          <w:rFonts w:ascii="Calibri" w:hAnsi="Calibri" w:cs="Calibri"/>
          <w:color w:val="000000" w:themeColor="text1"/>
        </w:rPr>
        <w:t>)</w:t>
      </w:r>
    </w:p>
    <w:p w14:paraId="69A7F1A2" w14:textId="427B2815" w:rsidR="00A218E7" w:rsidRPr="002846E6" w:rsidRDefault="00A218E7" w:rsidP="00A85416">
      <w:pPr>
        <w:pStyle w:val="Listparag"/>
        <w:rPr>
          <w:rFonts w:ascii="Calibri" w:hAnsi="Calibri" w:cs="Calibri"/>
          <w:color w:val="000000" w:themeColor="text1"/>
        </w:rPr>
      </w:pPr>
      <w:r w:rsidRPr="002846E6">
        <w:rPr>
          <w:rFonts w:ascii="Calibri" w:hAnsi="Calibri" w:cs="Calibri"/>
          <w:color w:val="000000" w:themeColor="text1"/>
        </w:rPr>
        <w:t>NHS Employers (2024</w:t>
      </w:r>
      <w:r w:rsidRPr="002846E6">
        <w:rPr>
          <w:rFonts w:ascii="Calibri" w:hAnsi="Calibri" w:cs="Calibri"/>
          <w:i/>
          <w:iCs/>
          <w:color w:val="000000" w:themeColor="text1"/>
        </w:rPr>
        <w:t>). Holiday pay legislation changes</w:t>
      </w:r>
      <w:r w:rsidRPr="002846E6">
        <w:rPr>
          <w:rFonts w:ascii="Calibri" w:hAnsi="Calibri" w:cs="Calibri"/>
          <w:color w:val="000000" w:themeColor="text1"/>
        </w:rPr>
        <w:t xml:space="preserve">. Available at: </w:t>
      </w:r>
      <w:hyperlink r:id="rId42" w:anchor=":~:text=Effective%20from%201%20April%202024%2C%20irregular%20and%20part,the%20actual%20hours%20worked%20in%20that%20pay%20period" w:history="1">
        <w:r w:rsidRPr="002846E6">
          <w:rPr>
            <w:rStyle w:val="Hyperlink"/>
            <w:rFonts w:ascii="Calibri" w:hAnsi="Calibri" w:cs="Calibri"/>
          </w:rPr>
          <w:t>https://www.nhsemployers.org/articles/holiday-pay-legislation-</w:t>
        </w:r>
        <w:r w:rsidRPr="002846E6">
          <w:rPr>
            <w:rStyle w:val="Hyperlink"/>
            <w:rFonts w:ascii="Calibri" w:hAnsi="Calibri" w:cs="Calibri"/>
          </w:rPr>
          <w:lastRenderedPageBreak/>
          <w:t>changes#:~:text=Effective%20from%201%20April%202024%2C%20irregular%20and%20part,the%20actual%20hours%20worked%20in%20that%20pay%20period</w:t>
        </w:r>
      </w:hyperlink>
      <w:r w:rsidRPr="002846E6">
        <w:rPr>
          <w:rFonts w:ascii="Calibri" w:hAnsi="Calibri" w:cs="Calibri"/>
          <w:color w:val="000000" w:themeColor="text1"/>
        </w:rPr>
        <w:t>. (Accessed 07 June 2026).</w:t>
      </w:r>
    </w:p>
    <w:p w14:paraId="73BF4728" w14:textId="096F6421" w:rsidR="00DD298E" w:rsidRPr="002846E6" w:rsidRDefault="00DD298E" w:rsidP="00A85416">
      <w:pPr>
        <w:pStyle w:val="Listparag"/>
        <w:rPr>
          <w:rFonts w:ascii="Calibri" w:hAnsi="Calibri" w:cs="Calibri"/>
          <w:b/>
          <w:bCs/>
          <w:color w:val="000000" w:themeColor="text1"/>
        </w:rPr>
      </w:pPr>
      <w:r w:rsidRPr="002846E6">
        <w:rPr>
          <w:rFonts w:ascii="Calibri" w:hAnsi="Calibri" w:cs="Calibri"/>
          <w:color w:val="000000" w:themeColor="text1"/>
        </w:rPr>
        <w:t>NHS England (2024</w:t>
      </w:r>
      <w:r w:rsidRPr="002846E6">
        <w:rPr>
          <w:rFonts w:ascii="Calibri" w:hAnsi="Calibri" w:cs="Calibri"/>
          <w:i/>
          <w:iCs/>
          <w:color w:val="000000" w:themeColor="text1"/>
        </w:rPr>
        <w:t>) National flexible working people policy framework</w:t>
      </w:r>
      <w:r w:rsidRPr="002846E6">
        <w:rPr>
          <w:rFonts w:ascii="Calibri" w:hAnsi="Calibri" w:cs="Calibri"/>
          <w:color w:val="000000" w:themeColor="text1"/>
        </w:rPr>
        <w:t xml:space="preserve">. Available at: </w:t>
      </w:r>
      <w:hyperlink r:id="rId43" w:anchor="what-is-flexible-working" w:history="1">
        <w:r w:rsidRPr="002846E6">
          <w:rPr>
            <w:rStyle w:val="Hyperlink"/>
            <w:rFonts w:ascii="Calibri" w:hAnsi="Calibri" w:cs="Calibri"/>
          </w:rPr>
          <w:t>https://www.england.nhs.uk/long-read/national-flexible-working-people-policy-framework/#what-is-flexible-working</w:t>
        </w:r>
      </w:hyperlink>
      <w:r w:rsidRPr="002846E6">
        <w:rPr>
          <w:rFonts w:ascii="Calibri" w:hAnsi="Calibri" w:cs="Calibri"/>
          <w:color w:val="000000" w:themeColor="text1"/>
        </w:rPr>
        <w:t xml:space="preserve"> (Accessed 04 June 2026)</w:t>
      </w:r>
    </w:p>
    <w:p w14:paraId="7EAC41FD" w14:textId="62AAB66F" w:rsidR="009C6434" w:rsidRPr="002846E6" w:rsidRDefault="009C6434" w:rsidP="00A85416">
      <w:pPr>
        <w:pStyle w:val="Listparag"/>
        <w:rPr>
          <w:rFonts w:ascii="Calibri" w:hAnsi="Calibri" w:cs="Calibri"/>
          <w:color w:val="000000" w:themeColor="text1"/>
        </w:rPr>
      </w:pPr>
      <w:r w:rsidRPr="002846E6">
        <w:rPr>
          <w:rFonts w:ascii="Calibri" w:hAnsi="Calibri" w:cs="Calibri"/>
          <w:color w:val="000000" w:themeColor="text1"/>
        </w:rPr>
        <w:t>NHS England (2025</w:t>
      </w:r>
      <w:r w:rsidR="00605F01" w:rsidRPr="002846E6">
        <w:rPr>
          <w:rFonts w:ascii="Calibri" w:hAnsi="Calibri" w:cs="Calibri"/>
          <w:color w:val="000000" w:themeColor="text1"/>
        </w:rPr>
        <w:t>a</w:t>
      </w:r>
      <w:r w:rsidRPr="002846E6">
        <w:rPr>
          <w:rFonts w:ascii="Calibri" w:hAnsi="Calibri" w:cs="Calibri"/>
          <w:color w:val="000000" w:themeColor="text1"/>
        </w:rPr>
        <w:t xml:space="preserve">) </w:t>
      </w:r>
      <w:r w:rsidRPr="002846E6">
        <w:rPr>
          <w:rFonts w:ascii="Calibri" w:hAnsi="Calibri" w:cs="Calibri"/>
          <w:i/>
          <w:iCs/>
          <w:color w:val="000000" w:themeColor="text1"/>
        </w:rPr>
        <w:t>Improving chaperoning practice in the NHS: key principles and guidance</w:t>
      </w:r>
      <w:r w:rsidRPr="002846E6">
        <w:rPr>
          <w:rFonts w:ascii="Calibri" w:hAnsi="Calibri" w:cs="Calibri"/>
          <w:color w:val="000000" w:themeColor="text1"/>
        </w:rPr>
        <w:t xml:space="preserve">. Available at: </w:t>
      </w:r>
      <w:hyperlink r:id="rId44" w:history="1">
        <w:r w:rsidRPr="002846E6">
          <w:rPr>
            <w:rStyle w:val="Hyperlink"/>
            <w:rFonts w:ascii="Calibri" w:hAnsi="Calibri" w:cs="Calibri"/>
            <w:color w:val="000000" w:themeColor="text1"/>
          </w:rPr>
          <w:t>https://www.england.nhs.uk/long-read/improving-chaperoning-practice-in-the-nhs-key-principles-and-guidance/</w:t>
        </w:r>
      </w:hyperlink>
      <w:r w:rsidRPr="002846E6">
        <w:rPr>
          <w:rFonts w:ascii="Calibri" w:hAnsi="Calibri" w:cs="Calibri"/>
          <w:color w:val="000000" w:themeColor="text1"/>
        </w:rPr>
        <w:t xml:space="preserve"> (Accessed: 27 May 2026).</w:t>
      </w:r>
    </w:p>
    <w:p w14:paraId="7C100455" w14:textId="399B9275" w:rsidR="00605F01" w:rsidRPr="002846E6" w:rsidRDefault="00605F01" w:rsidP="00A85416">
      <w:pPr>
        <w:pStyle w:val="Listparag"/>
        <w:rPr>
          <w:rFonts w:ascii="Calibri" w:hAnsi="Calibri" w:cs="Calibri"/>
          <w:b/>
          <w:bCs/>
          <w:color w:val="000000" w:themeColor="text1"/>
        </w:rPr>
      </w:pPr>
      <w:r w:rsidRPr="002846E6">
        <w:rPr>
          <w:rFonts w:ascii="Calibri" w:hAnsi="Calibri" w:cs="Calibri"/>
          <w:color w:val="000000" w:themeColor="text1"/>
        </w:rPr>
        <w:t xml:space="preserve">NHS England (2025b) </w:t>
      </w:r>
      <w:r w:rsidRPr="002846E6">
        <w:rPr>
          <w:rFonts w:ascii="Calibri" w:hAnsi="Calibri" w:cs="Calibri"/>
          <w:i/>
          <w:iCs/>
          <w:color w:val="000000" w:themeColor="text1"/>
        </w:rPr>
        <w:t>Job Evaluation KPI data collection</w:t>
      </w:r>
      <w:r w:rsidRPr="002846E6">
        <w:rPr>
          <w:rFonts w:ascii="Calibri" w:hAnsi="Calibri" w:cs="Calibri"/>
          <w:color w:val="000000" w:themeColor="text1"/>
        </w:rPr>
        <w:t>.</w:t>
      </w:r>
      <w:r w:rsidRPr="002846E6">
        <w:rPr>
          <w:rFonts w:ascii="Calibri" w:hAnsi="Calibri" w:cs="Calibri"/>
          <w:b/>
          <w:bCs/>
          <w:color w:val="000000" w:themeColor="text1"/>
        </w:rPr>
        <w:t xml:space="preserve"> </w:t>
      </w:r>
      <w:r w:rsidRPr="002846E6">
        <w:rPr>
          <w:rFonts w:ascii="Calibri" w:hAnsi="Calibri" w:cs="Calibri"/>
          <w:color w:val="000000" w:themeColor="text1"/>
        </w:rPr>
        <w:t xml:space="preserve">Available at: </w:t>
      </w:r>
      <w:hyperlink r:id="rId45" w:history="1">
        <w:r w:rsidRPr="002846E6">
          <w:rPr>
            <w:rStyle w:val="Hyperlink"/>
            <w:rFonts w:ascii="Calibri" w:hAnsi="Calibri" w:cs="Calibri"/>
            <w:color w:val="000000" w:themeColor="text1"/>
          </w:rPr>
          <w:t>https://digital.nhs.uk/data-and-information/data-collections-and-data-sets/data-collections/job-evaluation-kpi-data-collection</w:t>
        </w:r>
      </w:hyperlink>
      <w:r w:rsidRPr="002846E6">
        <w:rPr>
          <w:rFonts w:ascii="Calibri" w:hAnsi="Calibri" w:cs="Calibri"/>
          <w:color w:val="000000" w:themeColor="text1"/>
        </w:rPr>
        <w:t xml:space="preserve"> (Accessed 28 May 2026)</w:t>
      </w:r>
    </w:p>
    <w:p w14:paraId="7EDC2089" w14:textId="4B293328" w:rsidR="006F21F6" w:rsidRPr="002846E6" w:rsidRDefault="006F21F6" w:rsidP="00A85416">
      <w:pPr>
        <w:pStyle w:val="Listparag"/>
        <w:rPr>
          <w:rFonts w:ascii="Calibri" w:hAnsi="Calibri" w:cs="Calibri"/>
          <w:color w:val="000000" w:themeColor="text1"/>
        </w:rPr>
      </w:pPr>
      <w:r w:rsidRPr="002846E6">
        <w:rPr>
          <w:rFonts w:ascii="Calibri" w:hAnsi="Calibri" w:cs="Calibri"/>
          <w:color w:val="000000" w:themeColor="text1"/>
        </w:rPr>
        <w:t xml:space="preserve">People Management (2025) Employment law: what to expect in 2025. </w:t>
      </w:r>
      <w:r w:rsidRPr="002846E6">
        <w:rPr>
          <w:rFonts w:ascii="Calibri" w:hAnsi="Calibri" w:cs="Calibri"/>
          <w:i/>
          <w:iCs/>
          <w:color w:val="000000" w:themeColor="text1"/>
        </w:rPr>
        <w:t>People Management</w:t>
      </w:r>
      <w:r w:rsidR="00637312" w:rsidRPr="002846E6">
        <w:rPr>
          <w:rFonts w:ascii="Calibri" w:hAnsi="Calibri" w:cs="Calibri"/>
          <w:i/>
          <w:iCs/>
          <w:color w:val="000000" w:themeColor="text1"/>
        </w:rPr>
        <w:t xml:space="preserve">, </w:t>
      </w:r>
      <w:r w:rsidRPr="002846E6">
        <w:rPr>
          <w:rFonts w:ascii="Calibri" w:hAnsi="Calibri" w:cs="Calibri"/>
          <w:color w:val="000000" w:themeColor="text1"/>
        </w:rPr>
        <w:t xml:space="preserve">3 January 2025. Available at: </w:t>
      </w:r>
      <w:hyperlink r:id="rId46" w:history="1">
        <w:r w:rsidRPr="002846E6">
          <w:rPr>
            <w:rStyle w:val="Hyperlink"/>
            <w:rFonts w:ascii="Calibri" w:hAnsi="Calibri" w:cs="Calibri"/>
            <w:color w:val="000000" w:themeColor="text1"/>
          </w:rPr>
          <w:t>https://www.peoplemanagement.co.uk/article/1901051/employment-law-expect-2025</w:t>
        </w:r>
      </w:hyperlink>
      <w:r w:rsidRPr="002846E6">
        <w:rPr>
          <w:rFonts w:ascii="Calibri" w:hAnsi="Calibri" w:cs="Calibri"/>
          <w:color w:val="000000" w:themeColor="text1"/>
        </w:rPr>
        <w:t xml:space="preserve"> (Accessed 24 April 2026).</w:t>
      </w:r>
    </w:p>
    <w:p w14:paraId="76DF7B5F" w14:textId="29A63F7B" w:rsidR="00A8172C" w:rsidRPr="002846E6" w:rsidRDefault="00A8172C" w:rsidP="00A85416">
      <w:pPr>
        <w:pStyle w:val="Listparag"/>
        <w:rPr>
          <w:rFonts w:ascii="Calibri" w:hAnsi="Calibri" w:cs="Calibri"/>
          <w:b/>
          <w:bCs/>
          <w:color w:val="000000" w:themeColor="text1"/>
        </w:rPr>
      </w:pPr>
      <w:r w:rsidRPr="002846E6">
        <w:rPr>
          <w:rFonts w:ascii="Calibri" w:hAnsi="Calibri" w:cs="Calibri"/>
          <w:color w:val="000000" w:themeColor="text1"/>
        </w:rPr>
        <w:t>Sivasubramaniam, K (2025). CIPD calls for Employment Rights Bill clarity</w:t>
      </w:r>
      <w:r w:rsidRPr="002846E6">
        <w:rPr>
          <w:rFonts w:ascii="Calibri" w:hAnsi="Calibri" w:cs="Calibri"/>
          <w:i/>
          <w:iCs/>
          <w:color w:val="000000" w:themeColor="text1"/>
        </w:rPr>
        <w:t>.</w:t>
      </w:r>
      <w:r w:rsidRPr="002846E6">
        <w:rPr>
          <w:rFonts w:ascii="Calibri" w:hAnsi="Calibri" w:cs="Calibri"/>
          <w:b/>
          <w:bCs/>
          <w:color w:val="000000" w:themeColor="text1"/>
        </w:rPr>
        <w:t xml:space="preserve"> </w:t>
      </w:r>
      <w:r w:rsidRPr="002846E6">
        <w:rPr>
          <w:rFonts w:ascii="Calibri" w:hAnsi="Calibri" w:cs="Calibri"/>
          <w:i/>
          <w:iCs/>
          <w:color w:val="000000" w:themeColor="text1"/>
        </w:rPr>
        <w:t>Personnel Today</w:t>
      </w:r>
      <w:r w:rsidR="00637312" w:rsidRPr="002846E6">
        <w:rPr>
          <w:rFonts w:ascii="Calibri" w:hAnsi="Calibri" w:cs="Calibri"/>
          <w:i/>
          <w:iCs/>
          <w:color w:val="000000" w:themeColor="text1"/>
        </w:rPr>
        <w:t xml:space="preserve">, </w:t>
      </w:r>
      <w:r w:rsidRPr="002846E6">
        <w:rPr>
          <w:rFonts w:ascii="Calibri" w:hAnsi="Calibri" w:cs="Calibri"/>
          <w:color w:val="000000" w:themeColor="text1"/>
        </w:rPr>
        <w:t>6 March</w:t>
      </w:r>
      <w:r w:rsidRPr="002846E6">
        <w:rPr>
          <w:rFonts w:ascii="Calibri" w:hAnsi="Calibri" w:cs="Calibri"/>
          <w:i/>
          <w:iCs/>
          <w:color w:val="000000" w:themeColor="text1"/>
        </w:rPr>
        <w:t>.</w:t>
      </w:r>
      <w:r w:rsidRPr="002846E6">
        <w:rPr>
          <w:rFonts w:ascii="Calibri" w:hAnsi="Calibri" w:cs="Calibri"/>
          <w:color w:val="000000" w:themeColor="text1"/>
        </w:rPr>
        <w:t xml:space="preserve"> Available at: </w:t>
      </w:r>
      <w:hyperlink r:id="rId47" w:history="1">
        <w:r w:rsidRPr="002846E6">
          <w:rPr>
            <w:rStyle w:val="Hyperlink"/>
            <w:rFonts w:ascii="Calibri" w:hAnsi="Calibri" w:cs="Calibri"/>
            <w:color w:val="000000" w:themeColor="text1"/>
          </w:rPr>
          <w:t>https://www.personneltoday.com/hr/cipd-calls-for-employment-rights-bill-clarity/</w:t>
        </w:r>
      </w:hyperlink>
    </w:p>
    <w:p w14:paraId="4B16DE06" w14:textId="77777777" w:rsidR="00A85416" w:rsidRPr="00D104FA" w:rsidRDefault="00A85416" w:rsidP="00A85416">
      <w:pPr>
        <w:pStyle w:val="Listparag"/>
        <w:spacing w:after="0" w:line="240" w:lineRule="auto"/>
        <w:rPr>
          <w:rFonts w:ascii="Calibri" w:hAnsi="Calibri" w:cs="Calibri"/>
          <w:color w:val="000000" w:themeColor="text1"/>
        </w:rPr>
      </w:pPr>
    </w:p>
    <w:sectPr w:rsidR="00A85416" w:rsidRPr="00D104FA" w:rsidSect="00407D86">
      <w:headerReference w:type="default" r:id="rId4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D7618" w14:textId="77777777" w:rsidR="00F863D8" w:rsidRDefault="00F863D8" w:rsidP="00407D86">
      <w:pPr>
        <w:spacing w:line="240" w:lineRule="auto"/>
      </w:pPr>
      <w:r>
        <w:separator/>
      </w:r>
    </w:p>
  </w:endnote>
  <w:endnote w:type="continuationSeparator" w:id="0">
    <w:p w14:paraId="10EB2400" w14:textId="77777777" w:rsidR="00F863D8" w:rsidRDefault="00F863D8" w:rsidP="00407D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AD0AD" w14:textId="77777777" w:rsidR="00F863D8" w:rsidRDefault="00F863D8" w:rsidP="00407D86">
      <w:pPr>
        <w:spacing w:line="240" w:lineRule="auto"/>
      </w:pPr>
      <w:r>
        <w:separator/>
      </w:r>
    </w:p>
  </w:footnote>
  <w:footnote w:type="continuationSeparator" w:id="0">
    <w:p w14:paraId="6FC9D422" w14:textId="77777777" w:rsidR="00F863D8" w:rsidRDefault="00F863D8" w:rsidP="00407D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FCD8B" w14:textId="32FC05A6" w:rsidR="00407D86" w:rsidRPr="000732A3" w:rsidRDefault="00407D86">
    <w:pPr>
      <w:pStyle w:val="Header"/>
      <w:rPr>
        <w:rFonts w:ascii="Calibri" w:hAnsi="Calibri" w:cs="Calibri"/>
        <w:sz w:val="18"/>
        <w:szCs w:val="20"/>
      </w:rPr>
    </w:pPr>
    <w:r w:rsidRPr="000732A3">
      <w:rPr>
        <w:rFonts w:ascii="Calibri" w:hAnsi="Calibri" w:cs="Calibri"/>
        <w:sz w:val="18"/>
        <w:szCs w:val="20"/>
      </w:rPr>
      <w:t>Emily Wonnacott – Student Number 1801316 – CIPD Level – Cohort 12</w:t>
    </w:r>
    <w:r w:rsidR="00846325">
      <w:rPr>
        <w:rFonts w:ascii="Calibri" w:hAnsi="Calibri" w:cs="Calibri"/>
        <w:sz w:val="18"/>
        <w:szCs w:val="20"/>
      </w:rPr>
      <w:t xml:space="preserve"> – CIPD Membership Number </w:t>
    </w:r>
    <w:r w:rsidR="00846325" w:rsidRPr="00846325">
      <w:rPr>
        <w:rFonts w:ascii="Calibri" w:hAnsi="Calibri" w:cs="Calibri"/>
        <w:sz w:val="18"/>
        <w:szCs w:val="20"/>
      </w:rPr>
      <w:t>91981878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021A4"/>
    <w:multiLevelType w:val="multilevel"/>
    <w:tmpl w:val="77C2B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B53B98"/>
    <w:multiLevelType w:val="multilevel"/>
    <w:tmpl w:val="E7EE4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FE6315"/>
    <w:multiLevelType w:val="hybridMultilevel"/>
    <w:tmpl w:val="33FCC89A"/>
    <w:lvl w:ilvl="0" w:tplc="8572F380">
      <w:start w:val="2"/>
      <w:numFmt w:val="bullet"/>
      <w:lvlText w:val="-"/>
      <w:lvlJc w:val="left"/>
      <w:pPr>
        <w:ind w:left="720" w:hanging="360"/>
      </w:pPr>
      <w:rPr>
        <w:rFonts w:ascii="Trebuchet MS" w:eastAsiaTheme="minorHAnsi" w:hAnsi="Trebuchet MS" w:cstheme="minorBidi"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8835ED"/>
    <w:multiLevelType w:val="hybridMultilevel"/>
    <w:tmpl w:val="D0ECA9AE"/>
    <w:lvl w:ilvl="0" w:tplc="49A0DE6E">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7B6F4C"/>
    <w:multiLevelType w:val="hybridMultilevel"/>
    <w:tmpl w:val="6CEAEAAE"/>
    <w:lvl w:ilvl="0" w:tplc="DDCEBC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5432D0"/>
    <w:multiLevelType w:val="multilevel"/>
    <w:tmpl w:val="4758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DF6A7B"/>
    <w:multiLevelType w:val="multilevel"/>
    <w:tmpl w:val="7530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57505225">
    <w:abstractNumId w:val="4"/>
  </w:num>
  <w:num w:numId="2" w16cid:durableId="1066486880">
    <w:abstractNumId w:val="5"/>
  </w:num>
  <w:num w:numId="3" w16cid:durableId="1984266236">
    <w:abstractNumId w:val="0"/>
  </w:num>
  <w:num w:numId="4" w16cid:durableId="454252832">
    <w:abstractNumId w:val="1"/>
  </w:num>
  <w:num w:numId="5" w16cid:durableId="569267496">
    <w:abstractNumId w:val="3"/>
  </w:num>
  <w:num w:numId="6" w16cid:durableId="302590069">
    <w:abstractNumId w:val="2"/>
  </w:num>
  <w:num w:numId="7" w16cid:durableId="14095696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D86"/>
    <w:rsid w:val="000250E3"/>
    <w:rsid w:val="00032D04"/>
    <w:rsid w:val="0003428A"/>
    <w:rsid w:val="00045580"/>
    <w:rsid w:val="000470D8"/>
    <w:rsid w:val="000732A3"/>
    <w:rsid w:val="000765B7"/>
    <w:rsid w:val="00082E16"/>
    <w:rsid w:val="00086EF6"/>
    <w:rsid w:val="000A114F"/>
    <w:rsid w:val="000A44A7"/>
    <w:rsid w:val="000B6C00"/>
    <w:rsid w:val="001036FF"/>
    <w:rsid w:val="00116593"/>
    <w:rsid w:val="00123955"/>
    <w:rsid w:val="001253F5"/>
    <w:rsid w:val="00137D65"/>
    <w:rsid w:val="00142163"/>
    <w:rsid w:val="00144C74"/>
    <w:rsid w:val="00152DF6"/>
    <w:rsid w:val="00157019"/>
    <w:rsid w:val="00170404"/>
    <w:rsid w:val="00173B3E"/>
    <w:rsid w:val="001745A1"/>
    <w:rsid w:val="00186A57"/>
    <w:rsid w:val="00190386"/>
    <w:rsid w:val="00193269"/>
    <w:rsid w:val="001932FD"/>
    <w:rsid w:val="00194C7E"/>
    <w:rsid w:val="00196ACB"/>
    <w:rsid w:val="001A66B5"/>
    <w:rsid w:val="001B2E9E"/>
    <w:rsid w:val="001C039B"/>
    <w:rsid w:val="001E353A"/>
    <w:rsid w:val="001E5283"/>
    <w:rsid w:val="00203C3F"/>
    <w:rsid w:val="002646A0"/>
    <w:rsid w:val="0028135F"/>
    <w:rsid w:val="002846E6"/>
    <w:rsid w:val="002B67D1"/>
    <w:rsid w:val="002C18A9"/>
    <w:rsid w:val="002D5190"/>
    <w:rsid w:val="002D748B"/>
    <w:rsid w:val="002F0A64"/>
    <w:rsid w:val="00301E77"/>
    <w:rsid w:val="00323A02"/>
    <w:rsid w:val="00326B2C"/>
    <w:rsid w:val="00326D02"/>
    <w:rsid w:val="00335CB4"/>
    <w:rsid w:val="00340990"/>
    <w:rsid w:val="00346BEB"/>
    <w:rsid w:val="00357224"/>
    <w:rsid w:val="003677BB"/>
    <w:rsid w:val="0038129D"/>
    <w:rsid w:val="00396635"/>
    <w:rsid w:val="003B60B8"/>
    <w:rsid w:val="003F3853"/>
    <w:rsid w:val="003F51B2"/>
    <w:rsid w:val="003F7E5D"/>
    <w:rsid w:val="00407D86"/>
    <w:rsid w:val="004255D2"/>
    <w:rsid w:val="00425E17"/>
    <w:rsid w:val="00432956"/>
    <w:rsid w:val="00433257"/>
    <w:rsid w:val="004536FA"/>
    <w:rsid w:val="0047650C"/>
    <w:rsid w:val="00477A2A"/>
    <w:rsid w:val="004875A1"/>
    <w:rsid w:val="00493256"/>
    <w:rsid w:val="004C4290"/>
    <w:rsid w:val="004C6903"/>
    <w:rsid w:val="004E2972"/>
    <w:rsid w:val="004F510A"/>
    <w:rsid w:val="005072A6"/>
    <w:rsid w:val="0051311D"/>
    <w:rsid w:val="00516DDF"/>
    <w:rsid w:val="00523F07"/>
    <w:rsid w:val="0053612F"/>
    <w:rsid w:val="00540600"/>
    <w:rsid w:val="00551FEE"/>
    <w:rsid w:val="005569AB"/>
    <w:rsid w:val="00577DC5"/>
    <w:rsid w:val="005A11D8"/>
    <w:rsid w:val="005A6F7C"/>
    <w:rsid w:val="005B759F"/>
    <w:rsid w:val="005C3FB2"/>
    <w:rsid w:val="005C6C66"/>
    <w:rsid w:val="005D255A"/>
    <w:rsid w:val="005E06F8"/>
    <w:rsid w:val="005E67BB"/>
    <w:rsid w:val="00600F10"/>
    <w:rsid w:val="00605F01"/>
    <w:rsid w:val="006344AE"/>
    <w:rsid w:val="00637312"/>
    <w:rsid w:val="00646B80"/>
    <w:rsid w:val="00660BC6"/>
    <w:rsid w:val="006611AB"/>
    <w:rsid w:val="00673255"/>
    <w:rsid w:val="006735C9"/>
    <w:rsid w:val="00673F3C"/>
    <w:rsid w:val="006767B9"/>
    <w:rsid w:val="00682414"/>
    <w:rsid w:val="00683C3D"/>
    <w:rsid w:val="006917E3"/>
    <w:rsid w:val="00693E53"/>
    <w:rsid w:val="00694FDA"/>
    <w:rsid w:val="006A1A04"/>
    <w:rsid w:val="006C2F9B"/>
    <w:rsid w:val="006C4690"/>
    <w:rsid w:val="006C62AE"/>
    <w:rsid w:val="006E1271"/>
    <w:rsid w:val="006F21F6"/>
    <w:rsid w:val="007036D7"/>
    <w:rsid w:val="007071DD"/>
    <w:rsid w:val="007247FE"/>
    <w:rsid w:val="00727A49"/>
    <w:rsid w:val="00735987"/>
    <w:rsid w:val="00753BA0"/>
    <w:rsid w:val="0075650C"/>
    <w:rsid w:val="00786DBD"/>
    <w:rsid w:val="0079062C"/>
    <w:rsid w:val="007C452A"/>
    <w:rsid w:val="007D7781"/>
    <w:rsid w:val="007F3917"/>
    <w:rsid w:val="007F6242"/>
    <w:rsid w:val="007F7C22"/>
    <w:rsid w:val="00803E22"/>
    <w:rsid w:val="008164E7"/>
    <w:rsid w:val="00834533"/>
    <w:rsid w:val="00837451"/>
    <w:rsid w:val="0084462B"/>
    <w:rsid w:val="00846325"/>
    <w:rsid w:val="00864923"/>
    <w:rsid w:val="0088518F"/>
    <w:rsid w:val="00885AC0"/>
    <w:rsid w:val="00897F76"/>
    <w:rsid w:val="008A439B"/>
    <w:rsid w:val="008A6302"/>
    <w:rsid w:val="008A67FC"/>
    <w:rsid w:val="008A7E2A"/>
    <w:rsid w:val="008D2B8F"/>
    <w:rsid w:val="008D6D10"/>
    <w:rsid w:val="008D7450"/>
    <w:rsid w:val="008F7BA6"/>
    <w:rsid w:val="00900AEE"/>
    <w:rsid w:val="009022AE"/>
    <w:rsid w:val="00910150"/>
    <w:rsid w:val="009149DB"/>
    <w:rsid w:val="009349C6"/>
    <w:rsid w:val="00957C5B"/>
    <w:rsid w:val="00971582"/>
    <w:rsid w:val="00973C42"/>
    <w:rsid w:val="009809B0"/>
    <w:rsid w:val="00981DA0"/>
    <w:rsid w:val="00996B1F"/>
    <w:rsid w:val="00997ECF"/>
    <w:rsid w:val="009C3B9E"/>
    <w:rsid w:val="009C6434"/>
    <w:rsid w:val="009D3C20"/>
    <w:rsid w:val="009E01FB"/>
    <w:rsid w:val="009E371E"/>
    <w:rsid w:val="009F2170"/>
    <w:rsid w:val="00A017D9"/>
    <w:rsid w:val="00A105B3"/>
    <w:rsid w:val="00A218E7"/>
    <w:rsid w:val="00A5376A"/>
    <w:rsid w:val="00A64C41"/>
    <w:rsid w:val="00A65E7B"/>
    <w:rsid w:val="00A71A25"/>
    <w:rsid w:val="00A77507"/>
    <w:rsid w:val="00A777D7"/>
    <w:rsid w:val="00A80A4B"/>
    <w:rsid w:val="00A8172C"/>
    <w:rsid w:val="00A84D8A"/>
    <w:rsid w:val="00A85416"/>
    <w:rsid w:val="00A854F4"/>
    <w:rsid w:val="00A87CB6"/>
    <w:rsid w:val="00AA05D3"/>
    <w:rsid w:val="00AB5B2D"/>
    <w:rsid w:val="00AC7DA1"/>
    <w:rsid w:val="00AE6DBC"/>
    <w:rsid w:val="00AF623C"/>
    <w:rsid w:val="00B16684"/>
    <w:rsid w:val="00B32D73"/>
    <w:rsid w:val="00B3620F"/>
    <w:rsid w:val="00B46AF0"/>
    <w:rsid w:val="00B5231B"/>
    <w:rsid w:val="00B524FC"/>
    <w:rsid w:val="00B627CD"/>
    <w:rsid w:val="00B65D36"/>
    <w:rsid w:val="00B728F8"/>
    <w:rsid w:val="00B9758D"/>
    <w:rsid w:val="00BC2D8F"/>
    <w:rsid w:val="00BD3801"/>
    <w:rsid w:val="00C228F2"/>
    <w:rsid w:val="00C26C27"/>
    <w:rsid w:val="00C33F34"/>
    <w:rsid w:val="00C34172"/>
    <w:rsid w:val="00C548DB"/>
    <w:rsid w:val="00C71B34"/>
    <w:rsid w:val="00C84890"/>
    <w:rsid w:val="00C850D2"/>
    <w:rsid w:val="00CC0D58"/>
    <w:rsid w:val="00CC4B07"/>
    <w:rsid w:val="00CD1A94"/>
    <w:rsid w:val="00CD204B"/>
    <w:rsid w:val="00CD6B95"/>
    <w:rsid w:val="00CE05F4"/>
    <w:rsid w:val="00CE164C"/>
    <w:rsid w:val="00CF31C3"/>
    <w:rsid w:val="00CF7152"/>
    <w:rsid w:val="00D029B7"/>
    <w:rsid w:val="00D104FA"/>
    <w:rsid w:val="00D10A09"/>
    <w:rsid w:val="00D146F3"/>
    <w:rsid w:val="00D16638"/>
    <w:rsid w:val="00D167F6"/>
    <w:rsid w:val="00D2239A"/>
    <w:rsid w:val="00D23389"/>
    <w:rsid w:val="00D316A6"/>
    <w:rsid w:val="00D32949"/>
    <w:rsid w:val="00D3749F"/>
    <w:rsid w:val="00D47DAE"/>
    <w:rsid w:val="00D60628"/>
    <w:rsid w:val="00D64C82"/>
    <w:rsid w:val="00D65659"/>
    <w:rsid w:val="00D73C2D"/>
    <w:rsid w:val="00D80BD0"/>
    <w:rsid w:val="00D85D9E"/>
    <w:rsid w:val="00D85DCE"/>
    <w:rsid w:val="00D908FD"/>
    <w:rsid w:val="00D91D43"/>
    <w:rsid w:val="00D96EAF"/>
    <w:rsid w:val="00DA0BDB"/>
    <w:rsid w:val="00DC7658"/>
    <w:rsid w:val="00DD298E"/>
    <w:rsid w:val="00DD59B7"/>
    <w:rsid w:val="00DD69AF"/>
    <w:rsid w:val="00DE3973"/>
    <w:rsid w:val="00DF1265"/>
    <w:rsid w:val="00DF2EB8"/>
    <w:rsid w:val="00DF2F54"/>
    <w:rsid w:val="00E00635"/>
    <w:rsid w:val="00E104C5"/>
    <w:rsid w:val="00E12770"/>
    <w:rsid w:val="00E14C83"/>
    <w:rsid w:val="00E236D2"/>
    <w:rsid w:val="00E257F7"/>
    <w:rsid w:val="00E413FC"/>
    <w:rsid w:val="00E82A50"/>
    <w:rsid w:val="00E925DB"/>
    <w:rsid w:val="00E93E63"/>
    <w:rsid w:val="00EB07F0"/>
    <w:rsid w:val="00EB2870"/>
    <w:rsid w:val="00EC3278"/>
    <w:rsid w:val="00F22E12"/>
    <w:rsid w:val="00F31EBB"/>
    <w:rsid w:val="00F35030"/>
    <w:rsid w:val="00F40575"/>
    <w:rsid w:val="00F51AA2"/>
    <w:rsid w:val="00F6098E"/>
    <w:rsid w:val="00F72E6E"/>
    <w:rsid w:val="00F85175"/>
    <w:rsid w:val="00F863D8"/>
    <w:rsid w:val="00F92BC7"/>
    <w:rsid w:val="00FA0559"/>
    <w:rsid w:val="00FA25EF"/>
    <w:rsid w:val="00FA4D8F"/>
    <w:rsid w:val="00FB1BA1"/>
    <w:rsid w:val="00FC3125"/>
    <w:rsid w:val="00FE4EBD"/>
    <w:rsid w:val="00FF3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F965F"/>
  <w15:chartTrackingRefBased/>
  <w15:docId w15:val="{67BD61D4-1204-4317-88A3-54F13E58F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07D86"/>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407D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7D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7D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7D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7D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7D8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7D8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7D8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7D8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D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7D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7D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7D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7D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7D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D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D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D86"/>
    <w:rPr>
      <w:rFonts w:eastAsiaTheme="majorEastAsia" w:cstheme="majorBidi"/>
      <w:color w:val="272727" w:themeColor="text1" w:themeTint="D8"/>
    </w:rPr>
  </w:style>
  <w:style w:type="paragraph" w:styleId="Title">
    <w:name w:val="Title"/>
    <w:basedOn w:val="Normal"/>
    <w:next w:val="Normal"/>
    <w:link w:val="TitleChar"/>
    <w:uiPriority w:val="10"/>
    <w:qFormat/>
    <w:rsid w:val="00407D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D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D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D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D86"/>
    <w:pPr>
      <w:spacing w:before="160"/>
      <w:jc w:val="center"/>
    </w:pPr>
    <w:rPr>
      <w:i/>
      <w:iCs/>
      <w:color w:val="404040" w:themeColor="text1" w:themeTint="BF"/>
    </w:rPr>
  </w:style>
  <w:style w:type="character" w:customStyle="1" w:styleId="QuoteChar">
    <w:name w:val="Quote Char"/>
    <w:basedOn w:val="DefaultParagraphFont"/>
    <w:link w:val="Quote"/>
    <w:uiPriority w:val="29"/>
    <w:rsid w:val="00407D86"/>
    <w:rPr>
      <w:i/>
      <w:iCs/>
      <w:color w:val="404040" w:themeColor="text1" w:themeTint="BF"/>
    </w:rPr>
  </w:style>
  <w:style w:type="paragraph" w:styleId="ListParagraph">
    <w:name w:val="List Paragraph"/>
    <w:basedOn w:val="Normal"/>
    <w:uiPriority w:val="34"/>
    <w:qFormat/>
    <w:rsid w:val="00407D86"/>
    <w:pPr>
      <w:ind w:left="720"/>
      <w:contextualSpacing/>
    </w:pPr>
  </w:style>
  <w:style w:type="character" w:styleId="IntenseEmphasis">
    <w:name w:val="Intense Emphasis"/>
    <w:basedOn w:val="DefaultParagraphFont"/>
    <w:uiPriority w:val="21"/>
    <w:qFormat/>
    <w:rsid w:val="00407D86"/>
    <w:rPr>
      <w:i/>
      <w:iCs/>
      <w:color w:val="0F4761" w:themeColor="accent1" w:themeShade="BF"/>
    </w:rPr>
  </w:style>
  <w:style w:type="paragraph" w:styleId="IntenseQuote">
    <w:name w:val="Intense Quote"/>
    <w:basedOn w:val="Normal"/>
    <w:next w:val="Normal"/>
    <w:link w:val="IntenseQuoteChar"/>
    <w:uiPriority w:val="30"/>
    <w:qFormat/>
    <w:rsid w:val="00407D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7D86"/>
    <w:rPr>
      <w:i/>
      <w:iCs/>
      <w:color w:val="0F4761" w:themeColor="accent1" w:themeShade="BF"/>
    </w:rPr>
  </w:style>
  <w:style w:type="character" w:styleId="IntenseReference">
    <w:name w:val="Intense Reference"/>
    <w:basedOn w:val="DefaultParagraphFont"/>
    <w:uiPriority w:val="32"/>
    <w:qFormat/>
    <w:rsid w:val="00407D86"/>
    <w:rPr>
      <w:b/>
      <w:bCs/>
      <w:smallCaps/>
      <w:color w:val="0F4761" w:themeColor="accent1" w:themeShade="BF"/>
      <w:spacing w:val="5"/>
    </w:rPr>
  </w:style>
  <w:style w:type="paragraph" w:styleId="Header">
    <w:name w:val="header"/>
    <w:basedOn w:val="Normal"/>
    <w:link w:val="HeaderChar"/>
    <w:uiPriority w:val="99"/>
    <w:unhideWhenUsed/>
    <w:rsid w:val="00407D86"/>
    <w:pPr>
      <w:tabs>
        <w:tab w:val="center" w:pos="4513"/>
        <w:tab w:val="right" w:pos="9026"/>
      </w:tabs>
      <w:spacing w:line="240" w:lineRule="auto"/>
    </w:pPr>
  </w:style>
  <w:style w:type="character" w:customStyle="1" w:styleId="HeaderChar">
    <w:name w:val="Header Char"/>
    <w:basedOn w:val="DefaultParagraphFont"/>
    <w:link w:val="Header"/>
    <w:uiPriority w:val="99"/>
    <w:rsid w:val="00407D86"/>
    <w:rPr>
      <w:rFonts w:ascii="Arial" w:hAnsi="Arial"/>
      <w:kern w:val="0"/>
      <w:sz w:val="22"/>
      <w14:ligatures w14:val="none"/>
    </w:rPr>
  </w:style>
  <w:style w:type="paragraph" w:styleId="Footer">
    <w:name w:val="footer"/>
    <w:basedOn w:val="Normal"/>
    <w:link w:val="FooterChar"/>
    <w:uiPriority w:val="99"/>
    <w:unhideWhenUsed/>
    <w:rsid w:val="00407D86"/>
    <w:pPr>
      <w:tabs>
        <w:tab w:val="center" w:pos="4513"/>
        <w:tab w:val="right" w:pos="9026"/>
      </w:tabs>
      <w:spacing w:line="240" w:lineRule="auto"/>
    </w:pPr>
  </w:style>
  <w:style w:type="character" w:customStyle="1" w:styleId="FooterChar">
    <w:name w:val="Footer Char"/>
    <w:basedOn w:val="DefaultParagraphFont"/>
    <w:link w:val="Footer"/>
    <w:uiPriority w:val="99"/>
    <w:rsid w:val="00407D86"/>
    <w:rPr>
      <w:rFonts w:ascii="Arial" w:hAnsi="Arial"/>
      <w:kern w:val="0"/>
      <w:sz w:val="22"/>
      <w14:ligatures w14:val="none"/>
    </w:rPr>
  </w:style>
  <w:style w:type="paragraph" w:customStyle="1" w:styleId="Listparag">
    <w:name w:val="List parag"/>
    <w:basedOn w:val="ListParagraph"/>
    <w:link w:val="ListparagChar"/>
    <w:qFormat/>
    <w:rsid w:val="00407D86"/>
    <w:pPr>
      <w:spacing w:after="120" w:line="264" w:lineRule="auto"/>
      <w:ind w:left="0"/>
      <w:contextualSpacing w:val="0"/>
    </w:pPr>
    <w:rPr>
      <w:rFonts w:eastAsia="Times New Roman" w:cstheme="minorHAnsi"/>
      <w:color w:val="000000"/>
      <w:szCs w:val="22"/>
      <w:lang w:eastAsia="en-GB"/>
    </w:rPr>
  </w:style>
  <w:style w:type="character" w:customStyle="1" w:styleId="ListparagChar">
    <w:name w:val="List parag Char"/>
    <w:basedOn w:val="DefaultParagraphFont"/>
    <w:link w:val="Listparag"/>
    <w:rsid w:val="00407D86"/>
    <w:rPr>
      <w:rFonts w:eastAsia="Times New Roman" w:cstheme="minorHAnsi"/>
      <w:color w:val="000000"/>
      <w:kern w:val="0"/>
      <w:sz w:val="22"/>
      <w:szCs w:val="22"/>
      <w:lang w:eastAsia="en-GB"/>
      <w14:ligatures w14:val="none"/>
    </w:rPr>
  </w:style>
  <w:style w:type="character" w:styleId="Hyperlink">
    <w:name w:val="Hyperlink"/>
    <w:basedOn w:val="DefaultParagraphFont"/>
    <w:uiPriority w:val="99"/>
    <w:unhideWhenUsed/>
    <w:rsid w:val="00A64C41"/>
    <w:rPr>
      <w:color w:val="467886" w:themeColor="hyperlink"/>
      <w:u w:val="single"/>
    </w:rPr>
  </w:style>
  <w:style w:type="character" w:styleId="UnresolvedMention">
    <w:name w:val="Unresolved Mention"/>
    <w:basedOn w:val="DefaultParagraphFont"/>
    <w:uiPriority w:val="99"/>
    <w:semiHidden/>
    <w:unhideWhenUsed/>
    <w:rsid w:val="00A64C41"/>
    <w:rPr>
      <w:color w:val="605E5C"/>
      <w:shd w:val="clear" w:color="auto" w:fill="E1DFDD"/>
    </w:rPr>
  </w:style>
  <w:style w:type="character" w:styleId="FollowedHyperlink">
    <w:name w:val="FollowedHyperlink"/>
    <w:basedOn w:val="DefaultParagraphFont"/>
    <w:uiPriority w:val="99"/>
    <w:semiHidden/>
    <w:unhideWhenUsed/>
    <w:rsid w:val="005A6F7C"/>
    <w:rPr>
      <w:color w:val="96607D" w:themeColor="followedHyperlink"/>
      <w:u w:val="single"/>
    </w:rPr>
  </w:style>
  <w:style w:type="paragraph" w:styleId="NormalWeb">
    <w:name w:val="Normal (Web)"/>
    <w:basedOn w:val="Normal"/>
    <w:uiPriority w:val="99"/>
    <w:semiHidden/>
    <w:unhideWhenUsed/>
    <w:rsid w:val="002646A0"/>
    <w:rPr>
      <w:rFonts w:ascii="Times New Roman" w:hAnsi="Times New Roman" w:cs="Times New Roman"/>
      <w:sz w:val="24"/>
    </w:rPr>
  </w:style>
  <w:style w:type="character" w:customStyle="1" w:styleId="None">
    <w:name w:val="None"/>
    <w:rsid w:val="000732A3"/>
  </w:style>
  <w:style w:type="paragraph" w:styleId="FootnoteText">
    <w:name w:val="footnote text"/>
    <w:basedOn w:val="Normal"/>
    <w:link w:val="FootnoteTextChar"/>
    <w:uiPriority w:val="99"/>
    <w:semiHidden/>
    <w:unhideWhenUsed/>
    <w:rsid w:val="0047650C"/>
    <w:pPr>
      <w:spacing w:line="240" w:lineRule="auto"/>
    </w:pPr>
    <w:rPr>
      <w:sz w:val="20"/>
      <w:szCs w:val="20"/>
    </w:rPr>
  </w:style>
  <w:style w:type="character" w:customStyle="1" w:styleId="FootnoteTextChar">
    <w:name w:val="Footnote Text Char"/>
    <w:basedOn w:val="DefaultParagraphFont"/>
    <w:link w:val="FootnoteText"/>
    <w:uiPriority w:val="99"/>
    <w:semiHidden/>
    <w:rsid w:val="0047650C"/>
    <w:rPr>
      <w:rFonts w:ascii="Arial" w:hAnsi="Arial"/>
      <w:kern w:val="0"/>
      <w:sz w:val="20"/>
      <w:szCs w:val="20"/>
      <w14:ligatures w14:val="none"/>
    </w:rPr>
  </w:style>
  <w:style w:type="character" w:styleId="FootnoteReference">
    <w:name w:val="footnote reference"/>
    <w:basedOn w:val="DefaultParagraphFont"/>
    <w:uiPriority w:val="99"/>
    <w:semiHidden/>
    <w:unhideWhenUsed/>
    <w:rsid w:val="0047650C"/>
    <w:rPr>
      <w:vertAlign w:val="superscript"/>
    </w:rPr>
  </w:style>
  <w:style w:type="paragraph" w:styleId="Caption">
    <w:name w:val="caption"/>
    <w:basedOn w:val="Normal"/>
    <w:next w:val="Normal"/>
    <w:uiPriority w:val="35"/>
    <w:unhideWhenUsed/>
    <w:qFormat/>
    <w:rsid w:val="0047650C"/>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about-us/our-purpose-and-ambitions" TargetMode="External"/><Relationship Id="rId18" Type="http://schemas.openxmlformats.org/officeDocument/2006/relationships/hyperlink" Target="https://www.cipd.org/uk/knowledge/employment-law/" TargetMode="External"/><Relationship Id="rId26" Type="http://schemas.openxmlformats.org/officeDocument/2006/relationships/hyperlink" Target="https://www.cipd.org/uk/knowledge/factsheets/dismissal-factsheet/" TargetMode="External"/><Relationship Id="rId39" Type="http://schemas.openxmlformats.org/officeDocument/2006/relationships/hyperlink" Target="https://www.legislation.gov.uk/ukpga/1996/18/part/XI/chapter/II" TargetMode="External"/><Relationship Id="rId21" Type="http://schemas.openxmlformats.org/officeDocument/2006/relationships/hyperlink" Target="https://www.cipd.org/uk/knowledge/employment-law/uk-employment-law-eu/" TargetMode="External"/><Relationship Id="rId34" Type="http://schemas.openxmlformats.org/officeDocument/2006/relationships/hyperlink" Target="https://www.gov.uk/maternity-pay-leave" TargetMode="External"/><Relationship Id="rId42" Type="http://schemas.openxmlformats.org/officeDocument/2006/relationships/hyperlink" Target="https://www.nhsemployers.org/articles/holiday-pay-legislation-changes" TargetMode="External"/><Relationship Id="rId47" Type="http://schemas.openxmlformats.org/officeDocument/2006/relationships/hyperlink" Target="https://www.personneltoday.com/hr/cipd-calls-for-employment-rights-bill-clarity/"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s.org.uk/employment-rights-act-2025" TargetMode="External"/><Relationship Id="rId29" Type="http://schemas.openxmlformats.org/officeDocument/2006/relationships/hyperlink" Target="https://www.gov.uk/government/publications/simplifying-holiday-entitlement-and-holiday-pay-calculations/holiday-pay-and-entitlement-reforms-from-1-january-2024?mc_cid=c00bbd4c00&amp;mc_eid=7bcc4ce387" TargetMode="External"/><Relationship Id="rId11" Type="http://schemas.openxmlformats.org/officeDocument/2006/relationships/hyperlink" Target="https://www.acas.org.uk/equal-pay/equal-pay-law" TargetMode="External"/><Relationship Id="rId24" Type="http://schemas.openxmlformats.org/officeDocument/2006/relationships/hyperlink" Target="https://www.cipd.org/uk/knowledge/employment-law/equal-pay/" TargetMode="External"/><Relationship Id="rId32" Type="http://schemas.openxmlformats.org/officeDocument/2006/relationships/hyperlink" Target="https://www.equalityhumanrights.com/guidance/guidance-discriminatory-adverts" TargetMode="External"/><Relationship Id="rId37" Type="http://schemas.openxmlformats.org/officeDocument/2006/relationships/hyperlink" Target="https://www.peoplemanagement.co.uk/article/1743377/constructive-dismissal-guide" TargetMode="External"/><Relationship Id="rId40" Type="http://schemas.openxmlformats.org/officeDocument/2006/relationships/hyperlink" Target="https://assets.publishing.service.gov.uk/media/675816a4d89258d2868daf07/London_United_Busways_Ltd_v__1__Mr_V_De_Marchi__2__Abellio_London_Ltd__2024__EAT_191.pdf" TargetMode="External"/><Relationship Id="rId45" Type="http://schemas.openxmlformats.org/officeDocument/2006/relationships/hyperlink" Target="https://digital.nhs.uk/data-and-information/data-collections-and-data-sets/data-collections/job-evaluation-kpi-data-collection" TargetMode="External"/><Relationship Id="rId5" Type="http://schemas.openxmlformats.org/officeDocument/2006/relationships/webSettings" Target="webSettings.xml"/><Relationship Id="rId15" Type="http://schemas.openxmlformats.org/officeDocument/2006/relationships/hyperlink" Target="https://www.acas.org.uk/dismissals/constructive-dismissal" TargetMode="External"/><Relationship Id="rId23" Type="http://schemas.openxmlformats.org/officeDocument/2006/relationships/hyperlink" Target="https://www.cipd.org/uk/knowledge/employment-law/tupe/" TargetMode="External"/><Relationship Id="rId28" Type="http://schemas.openxmlformats.org/officeDocument/2006/relationships/hyperlink" Target="https://www.cipd.org/uk/knowledge/factsheets/flexible-working-factsheet/" TargetMode="External"/><Relationship Id="rId36" Type="http://schemas.openxmlformats.org/officeDocument/2006/relationships/hyperlink" Target="https://www.gov.uk/holiday-entitlement-rights/calculate-leave-entitlement" TargetMode="External"/><Relationship Id="rId49" Type="http://schemas.openxmlformats.org/officeDocument/2006/relationships/fontTable" Target="fontTable.xml"/><Relationship Id="rId10" Type="http://schemas.openxmlformats.org/officeDocument/2006/relationships/hyperlink" Target="https://www.acas.org.uk/sex-discrimination" TargetMode="External"/><Relationship Id="rId19" Type="http://schemas.openxmlformats.org/officeDocument/2006/relationships/hyperlink" Target="https://www.cipd.org/uk/about/public-policy/our-calls-for-action/calculating-fairer-holiday-entitlement-flexible-workers/" TargetMode="External"/><Relationship Id="rId31" Type="http://schemas.openxmlformats.org/officeDocument/2006/relationships/hyperlink" Target="https://www.equalityhumanrights.com/equality/equality-act-2010/codes-practice/equal-pay-code-practice-0" TargetMode="External"/><Relationship Id="rId44" Type="http://schemas.openxmlformats.org/officeDocument/2006/relationships/hyperlink" Target="https://www.england.nhs.uk/long-read/improving-chaperoning-practice-in-the-nhs-key-principles-and-guida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as.org.uk/discrimination-and-the-law" TargetMode="External"/><Relationship Id="rId22" Type="http://schemas.openxmlformats.org/officeDocument/2006/relationships/hyperlink" Target="https://www.cipd.org/uk/knowledge/employment-law/sex-discrimination/" TargetMode="External"/><Relationship Id="rId27" Type="http://schemas.openxmlformats.org/officeDocument/2006/relationships/hyperlink" Target="https://www.cipd.org/uk/knowledge/factsheets/maternity-paternity-rights-factsheet/" TargetMode="External"/><Relationship Id="rId30" Type="http://schemas.openxmlformats.org/officeDocument/2006/relationships/hyperlink" Target="https://www.equalityhumanrights.com/equality/equality-act-2010/codes-practice/employment-code-practice-0" TargetMode="External"/><Relationship Id="rId35" Type="http://schemas.openxmlformats.org/officeDocument/2006/relationships/hyperlink" Target="https://www.gov.uk/shared-parental-leave-and-pay" TargetMode="External"/><Relationship Id="rId43" Type="http://schemas.openxmlformats.org/officeDocument/2006/relationships/hyperlink" Target="https://www.england.nhs.uk/long-read/national-flexible-working-people-policy-framework/" TargetMode="External"/><Relationship Id="rId48"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cas.org.uk/acas-code-of-practice-on-flexible-working-requests/html" TargetMode="External"/><Relationship Id="rId17" Type="http://schemas.openxmlformats.org/officeDocument/2006/relationships/hyperlink" Target="https://www.acas.org.uk/manage-staff-redundancies" TargetMode="External"/><Relationship Id="rId25" Type="http://schemas.openxmlformats.org/officeDocument/2006/relationships/hyperlink" Target="https://www.cipd.org/uk/knowledge/employment-law/redundancy/" TargetMode="External"/><Relationship Id="rId33" Type="http://schemas.openxmlformats.org/officeDocument/2006/relationships/hyperlink" Target="https://www.gov.uk/transfers-takeovers/transfers-of-employment-contracts" TargetMode="External"/><Relationship Id="rId38" Type="http://schemas.openxmlformats.org/officeDocument/2006/relationships/hyperlink" Target="https://www.legislation.gov.uk/ukpga/2023/33" TargetMode="External"/><Relationship Id="rId46" Type="http://schemas.openxmlformats.org/officeDocument/2006/relationships/hyperlink" Target="https://www.peoplemanagement.co.uk/article/1901051/employment-law-expect-2025" TargetMode="External"/><Relationship Id="rId20" Type="http://schemas.openxmlformats.org/officeDocument/2006/relationships/hyperlink" Target="https://www.cipd.org/uk/knowledge/guides/tupe-guide/" TargetMode="External"/><Relationship Id="rId41" Type="http://schemas.openxmlformats.org/officeDocument/2006/relationships/hyperlink" Target="https://www.davidsonmorris.com/constructive-dismissa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AE35A-AAE9-4C5E-AF04-2ABC174AF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1540</TotalTime>
  <Pages>12</Pages>
  <Words>5670</Words>
  <Characters>32325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Wonnacott (Hywel Dda UHB - Recruitment Officer)</dc:creator>
  <cp:keywords/>
  <dc:description/>
  <cp:lastModifiedBy>Emily Davies (Hywel Dda UHB - Recruitment Officer)</cp:lastModifiedBy>
  <cp:revision>67</cp:revision>
  <dcterms:created xsi:type="dcterms:W3CDTF">2026-06-04T07:39:00Z</dcterms:created>
  <dcterms:modified xsi:type="dcterms:W3CDTF">2026-06-08T16:42:00Z</dcterms:modified>
</cp:coreProperties>
</file>