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0950" w:rsidRDefault="009B2A72" w:rsidP="00A60950">
      <w:pPr>
        <w:spacing w:after="0" w:line="360" w:lineRule="auto"/>
        <w:jc w:val="both"/>
        <w:rPr>
          <w:rFonts w:ascii="Arial" w:hAnsi="Arial" w:cs="Arial"/>
          <w:bCs/>
        </w:rPr>
      </w:pPr>
      <w:r w:rsidRPr="005156E3">
        <w:rPr>
          <w:rFonts w:ascii="Arial" w:hAnsi="Arial" w:cs="Arial"/>
          <w:bCs/>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836930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20"/>
                              <w:gridCol w:w="4270"/>
                            </w:tblGrid>
                            <w:tr w:rsidR="00CD71D3" w:rsidTr="00A60950">
                              <w:trPr>
                                <w:trHeight w:val="10470"/>
                                <w:jc w:val="center"/>
                              </w:trPr>
                              <w:tc>
                                <w:tcPr>
                                  <w:tcW w:w="3142" w:type="pct"/>
                                  <w:vAlign w:val="center"/>
                                </w:tcPr>
                                <w:p w:rsidR="00CD71D3" w:rsidRDefault="00CD71D3" w:rsidP="009B2A72"/>
                                <w:sdt>
                                  <w:sdtPr>
                                    <w:rPr>
                                      <w:rFonts w:eastAsiaTheme="minorHAnsi"/>
                                      <w:cap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rsidR="00CD71D3" w:rsidRPr="00724D1C" w:rsidRDefault="00724D1C" w:rsidP="00CD71D3">
                                      <w:pPr>
                                        <w:pStyle w:val="NoSpacing"/>
                                        <w:spacing w:line="312" w:lineRule="auto"/>
                                        <w:jc w:val="center"/>
                                        <w:rPr>
                                          <w:rFonts w:ascii="Arial" w:hAnsi="Arial" w:cs="Arial"/>
                                          <w:caps/>
                                          <w:sz w:val="36"/>
                                          <w:szCs w:val="36"/>
                                        </w:rPr>
                                      </w:pPr>
                                      <w:r w:rsidRPr="00724D1C">
                                        <w:rPr>
                                          <w:rFonts w:eastAsiaTheme="minorHAnsi"/>
                                          <w:caps/>
                                          <w:sz w:val="50"/>
                                          <w:szCs w:val="50"/>
                                        </w:rPr>
                                        <w:t xml:space="preserve">DIVERSE ADAPTATION STRATEGIES HELPED LOCAL FOOD PRODUCERS COPE WITH INITIAL CHALLENGES OF THE COVID-19 PANDEMIC – LESSONS FROM QUEBEC, CANADA </w:t>
                                      </w:r>
                                      <w:r w:rsidRPr="00724D1C">
                                        <w:rPr>
                                          <w:rFonts w:eastAsiaTheme="minorHAnsi"/>
                                          <w:caps/>
                                          <w:sz w:val="50"/>
                                          <w:szCs w:val="50"/>
                                        </w:rPr>
                                        <w:t xml:space="preserve">to support learning </w:t>
                                      </w:r>
                                    </w:p>
                                  </w:sdtContent>
                                </w:sdt>
                                <w:sdt>
                                  <w:sdtPr>
                                    <w:rPr>
                                      <w:i/>
                                      <w:color w:val="000000" w:themeColor="text1"/>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EndPr/>
                                  <w:sdtContent>
                                    <w:p w:rsidR="00CD71D3" w:rsidRPr="00CD71D3" w:rsidRDefault="004C7355" w:rsidP="00CD71D3">
                                      <w:pPr>
                                        <w:jc w:val="center"/>
                                        <w:rPr>
                                          <w:sz w:val="40"/>
                                          <w:szCs w:val="40"/>
                                        </w:rPr>
                                      </w:pPr>
                                      <w:r w:rsidRPr="004C7355">
                                        <w:rPr>
                                          <w:i/>
                                          <w:color w:val="000000" w:themeColor="text1"/>
                                          <w:sz w:val="40"/>
                                          <w:szCs w:val="40"/>
                                        </w:rPr>
                                        <w:t xml:space="preserve">                                                                MARKETING FUNDAMENTIALS</w:t>
                                      </w:r>
                                    </w:p>
                                  </w:sdtContent>
                                </w:sdt>
                              </w:tc>
                              <w:tc>
                                <w:tcPr>
                                  <w:tcW w:w="1858" w:type="pct"/>
                                  <w:vAlign w:val="center"/>
                                </w:tcPr>
                                <w:p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EndPr/>
                                  <w:sdtContent>
                                    <w:p w:rsidR="00CD71D3" w:rsidRPr="00CD71D3" w:rsidRDefault="004C7355" w:rsidP="00CD71D3">
                                      <w:pPr>
                                        <w:jc w:val="center"/>
                                        <w:rPr>
                                          <w:color w:val="000000" w:themeColor="text1"/>
                                          <w:sz w:val="32"/>
                                          <w:szCs w:val="32"/>
                                        </w:rPr>
                                      </w:pPr>
                                      <w:r w:rsidRPr="00CD71D3">
                                        <w:rPr>
                                          <w:rFonts w:ascii="Arial" w:hAnsi="Arial" w:cs="Arial"/>
                                          <w:sz w:val="32"/>
                                          <w:szCs w:val="32"/>
                                        </w:rPr>
                                        <w:t>BA Business Management                LCBB400</w:t>
                                      </w:r>
                                      <w:r>
                                        <w:rPr>
                                          <w:rFonts w:ascii="Arial" w:hAnsi="Arial" w:cs="Arial"/>
                                          <w:sz w:val="32"/>
                                          <w:szCs w:val="32"/>
                                        </w:rPr>
                                        <w:t>4</w:t>
                                      </w:r>
                                      <w:r w:rsidRPr="00CD71D3">
                                        <w:rPr>
                                          <w:rFonts w:ascii="Arial" w:hAnsi="Arial" w:cs="Arial"/>
                                          <w:sz w:val="32"/>
                                          <w:szCs w:val="32"/>
                                        </w:rPr>
                                        <w:t>_BIRM</w:t>
                                      </w:r>
                                      <w:r>
                                        <w:rPr>
                                          <w:rFonts w:ascii="Arial" w:hAnsi="Arial" w:cs="Arial"/>
                                          <w:sz w:val="32"/>
                                          <w:szCs w:val="32"/>
                                        </w:rPr>
                                        <w:t xml:space="preserve">        </w:t>
                                      </w:r>
                                      <w:r w:rsidRPr="000E7F87">
                                        <w:rPr>
                                          <w:rFonts w:ascii="Arial" w:hAnsi="Arial" w:cs="Arial"/>
                                          <w:sz w:val="32"/>
                                          <w:szCs w:val="32"/>
                                        </w:rPr>
                                        <w:t xml:space="preserve">Umar </w:t>
                                      </w:r>
                                      <w:proofErr w:type="spellStart"/>
                                      <w:r w:rsidRPr="000E7F87">
                                        <w:rPr>
                                          <w:rFonts w:ascii="Arial" w:hAnsi="Arial" w:cs="Arial"/>
                                          <w:sz w:val="32"/>
                                          <w:szCs w:val="32"/>
                                        </w:rPr>
                                        <w:t>Sadaat</w:t>
                                      </w:r>
                                      <w:proofErr w:type="spellEnd"/>
                                      <w:r w:rsidRPr="000E7F87">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EndPr/>
                                  <w:sdtContent>
                                    <w:p w:rsidR="00CD71D3" w:rsidRPr="006E1B19" w:rsidRDefault="005156E3" w:rsidP="00386155">
                                      <w:pPr>
                                        <w:pStyle w:val="NoSpacing"/>
                                        <w:jc w:val="center"/>
                                        <w:rPr>
                                          <w:i/>
                                          <w:color w:val="ED7D31" w:themeColor="accent2"/>
                                          <w:sz w:val="26"/>
                                          <w:szCs w:val="26"/>
                                        </w:rPr>
                                      </w:pPr>
                                      <w:r>
                                        <w:rPr>
                                          <w:i/>
                                        </w:rPr>
                                        <w:t xml:space="preserve">     </w:t>
                                      </w:r>
                                    </w:p>
                                  </w:sdtContent>
                                </w:sdt>
                                <w:p w:rsidR="00CD71D3" w:rsidRDefault="00AC5129"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EndPr/>
                                    <w:sdtContent>
                                      <w:r w:rsidR="0093386B">
                                        <w:rPr>
                                          <w:i/>
                                          <w:sz w:val="28"/>
                                          <w:szCs w:val="28"/>
                                        </w:rPr>
                                        <w:t xml:space="preserve">Inna </w:t>
                                      </w:r>
                                      <w:proofErr w:type="spellStart"/>
                                      <w:r w:rsidR="0093386B">
                                        <w:rPr>
                                          <w:i/>
                                          <w:sz w:val="28"/>
                                          <w:szCs w:val="28"/>
                                        </w:rPr>
                                        <w:t>Hristova</w:t>
                                      </w:r>
                                      <w:proofErr w:type="spellEnd"/>
                                      <w:r w:rsidR="0093386B">
                                        <w:rPr>
                                          <w:i/>
                                          <w:sz w:val="28"/>
                                          <w:szCs w:val="28"/>
                                        </w:rPr>
                                        <w:t xml:space="preserve">                    Student number 2230343</w:t>
                                      </w:r>
                                    </w:sdtContent>
                                  </w:sdt>
                                </w:p>
                              </w:tc>
                            </w:tr>
                          </w:tbl>
                          <w:p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left:0;text-align:left;margin-left:0;margin-top:65.9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20"/>
                        <w:gridCol w:w="4270"/>
                      </w:tblGrid>
                      <w:tr w:rsidR="00CD71D3" w:rsidTr="00A60950">
                        <w:trPr>
                          <w:trHeight w:val="10470"/>
                          <w:jc w:val="center"/>
                        </w:trPr>
                        <w:tc>
                          <w:tcPr>
                            <w:tcW w:w="3142" w:type="pct"/>
                            <w:vAlign w:val="center"/>
                          </w:tcPr>
                          <w:p w:rsidR="00CD71D3" w:rsidRDefault="00CD71D3" w:rsidP="009B2A72"/>
                          <w:sdt>
                            <w:sdtPr>
                              <w:rPr>
                                <w:rFonts w:eastAsiaTheme="minorHAnsi"/>
                                <w:cap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Content>
                              <w:p w:rsidR="00CD71D3" w:rsidRPr="00724D1C" w:rsidRDefault="00724D1C" w:rsidP="00CD71D3">
                                <w:pPr>
                                  <w:pStyle w:val="NoSpacing"/>
                                  <w:spacing w:line="312" w:lineRule="auto"/>
                                  <w:jc w:val="center"/>
                                  <w:rPr>
                                    <w:rFonts w:ascii="Arial" w:hAnsi="Arial" w:cs="Arial"/>
                                    <w:caps/>
                                    <w:sz w:val="36"/>
                                    <w:szCs w:val="36"/>
                                  </w:rPr>
                                </w:pPr>
                                <w:r w:rsidRPr="00724D1C">
                                  <w:rPr>
                                    <w:rFonts w:eastAsiaTheme="minorHAnsi"/>
                                    <w:caps/>
                                    <w:sz w:val="50"/>
                                    <w:szCs w:val="50"/>
                                  </w:rPr>
                                  <w:t xml:space="preserve">DIVERSE ADAPTATION STRATEGIES HELPED LOCAL FOOD PRODUCERS COPE WITH INITIAL CHALLENGES OF THE COVID-19 PANDEMIC – LESSONS FROM QUEBEC, CANADA </w:t>
                                </w:r>
                                <w:r w:rsidRPr="00724D1C">
                                  <w:rPr>
                                    <w:rFonts w:eastAsiaTheme="minorHAnsi"/>
                                    <w:caps/>
                                    <w:sz w:val="50"/>
                                    <w:szCs w:val="50"/>
                                  </w:rPr>
                                  <w:t xml:space="preserve">to support learning </w:t>
                                </w:r>
                              </w:p>
                            </w:sdtContent>
                          </w:sdt>
                          <w:sdt>
                            <w:sdtPr>
                              <w:rPr>
                                <w:i/>
                                <w:color w:val="000000" w:themeColor="text1"/>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EndPr/>
                            <w:sdtContent>
                              <w:p w:rsidR="00CD71D3" w:rsidRPr="00CD71D3" w:rsidRDefault="004C7355" w:rsidP="00CD71D3">
                                <w:pPr>
                                  <w:jc w:val="center"/>
                                  <w:rPr>
                                    <w:sz w:val="40"/>
                                    <w:szCs w:val="40"/>
                                  </w:rPr>
                                </w:pPr>
                                <w:r w:rsidRPr="004C7355">
                                  <w:rPr>
                                    <w:i/>
                                    <w:color w:val="000000" w:themeColor="text1"/>
                                    <w:sz w:val="40"/>
                                    <w:szCs w:val="40"/>
                                  </w:rPr>
                                  <w:t xml:space="preserve">                                                                MARKETING FUNDAMENTIALS</w:t>
                                </w:r>
                              </w:p>
                            </w:sdtContent>
                          </w:sdt>
                        </w:tc>
                        <w:tc>
                          <w:tcPr>
                            <w:tcW w:w="1858" w:type="pct"/>
                            <w:vAlign w:val="center"/>
                          </w:tcPr>
                          <w:p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EndPr/>
                            <w:sdtContent>
                              <w:p w:rsidR="00CD71D3" w:rsidRPr="00CD71D3" w:rsidRDefault="004C7355" w:rsidP="00CD71D3">
                                <w:pPr>
                                  <w:jc w:val="center"/>
                                  <w:rPr>
                                    <w:color w:val="000000" w:themeColor="text1"/>
                                    <w:sz w:val="32"/>
                                    <w:szCs w:val="32"/>
                                  </w:rPr>
                                </w:pPr>
                                <w:r w:rsidRPr="00CD71D3">
                                  <w:rPr>
                                    <w:rFonts w:ascii="Arial" w:hAnsi="Arial" w:cs="Arial"/>
                                    <w:sz w:val="32"/>
                                    <w:szCs w:val="32"/>
                                  </w:rPr>
                                  <w:t>BA Business Management                LCBB400</w:t>
                                </w:r>
                                <w:r>
                                  <w:rPr>
                                    <w:rFonts w:ascii="Arial" w:hAnsi="Arial" w:cs="Arial"/>
                                    <w:sz w:val="32"/>
                                    <w:szCs w:val="32"/>
                                  </w:rPr>
                                  <w:t>4</w:t>
                                </w:r>
                                <w:r w:rsidRPr="00CD71D3">
                                  <w:rPr>
                                    <w:rFonts w:ascii="Arial" w:hAnsi="Arial" w:cs="Arial"/>
                                    <w:sz w:val="32"/>
                                    <w:szCs w:val="32"/>
                                  </w:rPr>
                                  <w:t>_BIRM</w:t>
                                </w:r>
                                <w:r>
                                  <w:rPr>
                                    <w:rFonts w:ascii="Arial" w:hAnsi="Arial" w:cs="Arial"/>
                                    <w:sz w:val="32"/>
                                    <w:szCs w:val="32"/>
                                  </w:rPr>
                                  <w:t xml:space="preserve">        </w:t>
                                </w:r>
                                <w:r w:rsidRPr="000E7F87">
                                  <w:rPr>
                                    <w:rFonts w:ascii="Arial" w:hAnsi="Arial" w:cs="Arial"/>
                                    <w:sz w:val="32"/>
                                    <w:szCs w:val="32"/>
                                  </w:rPr>
                                  <w:t xml:space="preserve">Umar </w:t>
                                </w:r>
                                <w:proofErr w:type="spellStart"/>
                                <w:r w:rsidRPr="000E7F87">
                                  <w:rPr>
                                    <w:rFonts w:ascii="Arial" w:hAnsi="Arial" w:cs="Arial"/>
                                    <w:sz w:val="32"/>
                                    <w:szCs w:val="32"/>
                                  </w:rPr>
                                  <w:t>Sadaat</w:t>
                                </w:r>
                                <w:proofErr w:type="spellEnd"/>
                                <w:r w:rsidRPr="000E7F87">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EndPr/>
                            <w:sdtContent>
                              <w:p w:rsidR="00CD71D3" w:rsidRPr="006E1B19" w:rsidRDefault="005156E3" w:rsidP="00386155">
                                <w:pPr>
                                  <w:pStyle w:val="NoSpacing"/>
                                  <w:jc w:val="center"/>
                                  <w:rPr>
                                    <w:i/>
                                    <w:color w:val="ED7D31" w:themeColor="accent2"/>
                                    <w:sz w:val="26"/>
                                    <w:szCs w:val="26"/>
                                  </w:rPr>
                                </w:pPr>
                                <w:r>
                                  <w:rPr>
                                    <w:i/>
                                  </w:rPr>
                                  <w:t xml:space="preserve">     </w:t>
                                </w:r>
                              </w:p>
                            </w:sdtContent>
                          </w:sdt>
                          <w:p w:rsidR="00CD71D3" w:rsidRDefault="00AC5129"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EndPr/>
                              <w:sdtContent>
                                <w:r w:rsidR="0093386B">
                                  <w:rPr>
                                    <w:i/>
                                    <w:sz w:val="28"/>
                                    <w:szCs w:val="28"/>
                                  </w:rPr>
                                  <w:t xml:space="preserve">Inna </w:t>
                                </w:r>
                                <w:proofErr w:type="spellStart"/>
                                <w:r w:rsidR="0093386B">
                                  <w:rPr>
                                    <w:i/>
                                    <w:sz w:val="28"/>
                                    <w:szCs w:val="28"/>
                                  </w:rPr>
                                  <w:t>Hristova</w:t>
                                </w:r>
                                <w:proofErr w:type="spellEnd"/>
                                <w:r w:rsidR="0093386B">
                                  <w:rPr>
                                    <w:i/>
                                    <w:sz w:val="28"/>
                                    <w:szCs w:val="28"/>
                                  </w:rPr>
                                  <w:t xml:space="preserve">                    Student number 2230343</w:t>
                                </w:r>
                              </w:sdtContent>
                            </w:sdt>
                          </w:p>
                        </w:tc>
                      </w:tr>
                    </w:tbl>
                    <w:p w:rsidR="00CD71D3" w:rsidRDefault="00CD71D3"/>
                  </w:txbxContent>
                </v:textbox>
                <w10:wrap anchorx="margin" anchory="page"/>
              </v:shape>
            </w:pict>
          </mc:Fallback>
        </mc:AlternateContent>
      </w:r>
      <w:sdt>
        <w:sdtPr>
          <w:rPr>
            <w:rFonts w:ascii="Arial" w:hAnsi="Arial" w:cs="Arial"/>
            <w:bCs/>
          </w:rPr>
          <w:id w:val="1395545653"/>
          <w:docPartObj>
            <w:docPartGallery w:val="Cover Pages"/>
            <w:docPartUnique/>
          </w:docPartObj>
        </w:sdtPr>
        <w:sdtEndPr/>
        <w:sdtContent>
          <w:r w:rsidR="00CD71D3" w:rsidRPr="005156E3">
            <w:rPr>
              <w:rFonts w:ascii="Arial" w:hAnsi="Arial" w:cs="Arial"/>
              <w:bCs/>
            </w:rPr>
            <w:br w:type="page"/>
          </w:r>
        </w:sdtContent>
      </w:sdt>
    </w:p>
    <w:p w:rsidR="004C7355" w:rsidRPr="004C7355" w:rsidRDefault="004C7355" w:rsidP="004C7355">
      <w:pPr>
        <w:spacing w:after="0" w:line="360" w:lineRule="auto"/>
        <w:ind w:firstLine="720"/>
        <w:jc w:val="both"/>
        <w:rPr>
          <w:rFonts w:ascii="Arial" w:hAnsi="Arial" w:cs="Arial"/>
          <w:b/>
        </w:rPr>
      </w:pPr>
      <w:r w:rsidRPr="004C7355">
        <w:rPr>
          <w:rFonts w:ascii="Arial" w:hAnsi="Arial" w:cs="Arial"/>
          <w:b/>
        </w:rPr>
        <w:lastRenderedPageBreak/>
        <w:t>Introduction</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The food system has been significantly impacted by the COVID-19 epidemic both locally and worldwide. The emergence of the COVID-19 pandemic and subsequent public health initiatives revealed both the strengths and weaknesses of food supply networks (Schreiber et al. 2022, p124). Local food producers have experienced several difficulties in Quebec, Canada. Challenges include a lack of skilled laborers, meeting both supply and demand for food, adapting to shifting retail and marketing landscapes, and overcoming other operational and development hurdles. However, many farmers have also shown incredible resiliency in overcoming these obstacles. The essay breaks down the steps of a marketing strategy that local farmers in Quebec can use to examine their industry environment. Additionally, they can be utilized to comprehend the corporate environment and put strategies in place to deal with the problems posed by the epidemic.</w:t>
      </w:r>
    </w:p>
    <w:p w:rsidR="004C7355" w:rsidRPr="004C7355" w:rsidRDefault="004C7355" w:rsidP="004C7355">
      <w:pPr>
        <w:spacing w:after="0" w:line="360" w:lineRule="auto"/>
        <w:ind w:firstLine="720"/>
        <w:jc w:val="both"/>
        <w:rPr>
          <w:rFonts w:ascii="Arial" w:hAnsi="Arial" w:cs="Arial"/>
          <w:b/>
        </w:rPr>
      </w:pPr>
      <w:r w:rsidRPr="004C7355">
        <w:rPr>
          <w:rFonts w:ascii="Arial" w:hAnsi="Arial" w:cs="Arial"/>
          <w:b/>
        </w:rPr>
        <w:t>Stage 1: Environmental Scanning</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 xml:space="preserve">Environmental scanning is the initial step in the marketing process. The procedure entails compiling data about the external environment that the business operates in. The purpose of environmental scanning is to uncover elements that may have an impact on the business. Identifying potential opportunities as well as obstacles requires farmers to do an analysis of the elements affecting their business. Economic, political, social, technological, and legal aspects are all part of the external environment. </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The COVID-19 epidemic has had a considerable impact on the external environment for local food producers in Quebec. The economic situation has deteriorated because of business closures and employment losses (</w:t>
      </w:r>
      <w:proofErr w:type="spellStart"/>
      <w:r w:rsidRPr="004C7355">
        <w:rPr>
          <w:rFonts w:ascii="Arial" w:hAnsi="Arial" w:cs="Arial"/>
        </w:rPr>
        <w:t>Engidaw</w:t>
      </w:r>
      <w:proofErr w:type="spellEnd"/>
      <w:r w:rsidRPr="004C7355">
        <w:rPr>
          <w:rFonts w:ascii="Arial" w:hAnsi="Arial" w:cs="Arial"/>
        </w:rPr>
        <w:t xml:space="preserve"> 2022, p1). The political atmosphere has also been influenced, since governments have enforced limitations on travel and social gatherings. The social environment has shifted as people have become more worried about their health and well-being. Technology has progressed to keep up with this trend as people's reliance on online stores and delivery services has increased.</w:t>
      </w:r>
    </w:p>
    <w:p w:rsidR="004C7355" w:rsidRPr="004C7355" w:rsidRDefault="004C7355" w:rsidP="004C7355">
      <w:pPr>
        <w:spacing w:after="0" w:line="360" w:lineRule="auto"/>
        <w:ind w:firstLine="720"/>
        <w:contextualSpacing/>
        <w:jc w:val="both"/>
        <w:rPr>
          <w:rFonts w:ascii="Arial" w:hAnsi="Arial" w:cs="Arial"/>
          <w:b/>
        </w:rPr>
      </w:pPr>
      <w:r w:rsidRPr="004C7355">
        <w:rPr>
          <w:rFonts w:ascii="Arial" w:hAnsi="Arial" w:cs="Arial"/>
          <w:b/>
        </w:rPr>
        <w:t>Stage 2: SWOT evaluation</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After gathering data from external sources, the next phase in the marketing process is to conduct a SWOT analysis. It entails assessing the business’s strengths, weaknesses, opportunities, and threats. As a result of the analysis, the businesses are better able to identify competitive advantages and growth prospects.</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 xml:space="preserve">For the strengths, local food producers in Quebec have a significant competitive edge over their national and international counterparts. The above is because of the superior quality of their products, the depth of their relationships with customers, and the backing they receive from the </w:t>
      </w:r>
      <w:r w:rsidRPr="004C7355">
        <w:rPr>
          <w:rFonts w:ascii="Arial" w:hAnsi="Arial" w:cs="Arial"/>
        </w:rPr>
        <w:lastRenderedPageBreak/>
        <w:t>surrounding community (Schreiber et al. 2022, p124). Weaknesses including low economies of scale, high production costs, and a dearth of available workers are all contributing factors to their problems. Opportunities like the growing consumer demand, more public understanding of the importance of eating healthily, and official encouragement of local food production all bode well for the prospects of the region's farmers. Numerous factors work against small-scale farmers as threats, such as the rising threat of industrial agriculture, the volatility of the food market, and the effects of climate change.</w:t>
      </w:r>
    </w:p>
    <w:p w:rsidR="004C7355" w:rsidRPr="004C7355" w:rsidRDefault="004C7355" w:rsidP="004C7355">
      <w:pPr>
        <w:spacing w:after="0" w:line="360" w:lineRule="auto"/>
        <w:ind w:firstLine="720"/>
        <w:contextualSpacing/>
        <w:jc w:val="both"/>
        <w:rPr>
          <w:rFonts w:ascii="Arial" w:hAnsi="Arial" w:cs="Arial"/>
          <w:b/>
        </w:rPr>
      </w:pPr>
      <w:r w:rsidRPr="004C7355">
        <w:rPr>
          <w:rFonts w:ascii="Arial" w:hAnsi="Arial" w:cs="Arial"/>
          <w:b/>
        </w:rPr>
        <w:t>Stage 3: PESTLE Analysis</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 xml:space="preserve">One method that can be utilized to get a clear picture of the world outside is the PESTLE analysis. The state, society, technology, legal framework, and environment are all factors in a PESTLE examination of a company. A PESTLE analysis would be useful for Quebec's agricultural sector since it would increase awareness of the sector's </w:t>
      </w:r>
      <w:proofErr w:type="spellStart"/>
      <w:r w:rsidRPr="004C7355">
        <w:rPr>
          <w:rFonts w:ascii="Arial" w:hAnsi="Arial" w:cs="Arial"/>
        </w:rPr>
        <w:t>macroenvironment</w:t>
      </w:r>
      <w:proofErr w:type="spellEnd"/>
      <w:r w:rsidRPr="004C7355">
        <w:rPr>
          <w:rFonts w:ascii="Arial" w:hAnsi="Arial" w:cs="Arial"/>
        </w:rPr>
        <w:t>.</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Various political considerations, such as government financing for regional food production and national food safety standards, could have an impact on their financial performance. For example, how the government handled the pandemic affected farmers' ability to adapt (Schreiber et al. 2022, p125). The long-term viability of the company could be affected by economic issues including financing availability and production costs. Social problems like the constantly shifting desires of their clientele also come into play. As more people realize how important it is to buy food that is produced nearby, demand for it has grown (</w:t>
      </w:r>
      <w:proofErr w:type="spellStart"/>
      <w:r w:rsidRPr="004C7355">
        <w:rPr>
          <w:rFonts w:ascii="Arial" w:hAnsi="Arial" w:cs="Arial"/>
        </w:rPr>
        <w:t>Vitters</w:t>
      </w:r>
      <w:proofErr w:type="spellEnd"/>
      <w:r w:rsidRPr="004C7355">
        <w:rPr>
          <w:rFonts w:ascii="Arial" w:hAnsi="Arial" w:cs="Arial"/>
        </w:rPr>
        <w:t xml:space="preserve"> et al. 2019, p2). Local farmers demonstrated adaptability and resilience throughout a global epidemic because of their flexibility and contingency plans (Schreiber et al. 2022, p125). Particularly in fields like food distribution and production, online food purchasing, and social media marketing, which have the potential to upend entire industries, technology is changing the economic landscape. Their operations are impacted by restrictions on food labeling, requirements for food safety, and laws governing food marketing. Environmental issues like climate change may have an impact on farming practices and long-term viability.</w:t>
      </w:r>
    </w:p>
    <w:p w:rsidR="004C7355" w:rsidRPr="004C7355" w:rsidRDefault="004C7355" w:rsidP="004C7355">
      <w:pPr>
        <w:spacing w:after="0" w:line="360" w:lineRule="auto"/>
        <w:ind w:firstLine="720"/>
        <w:contextualSpacing/>
        <w:jc w:val="both"/>
        <w:rPr>
          <w:rFonts w:ascii="Arial" w:hAnsi="Arial" w:cs="Arial"/>
          <w:b/>
        </w:rPr>
      </w:pPr>
      <w:r w:rsidRPr="004C7355">
        <w:rPr>
          <w:rFonts w:ascii="Arial" w:hAnsi="Arial" w:cs="Arial"/>
          <w:b/>
        </w:rPr>
        <w:t>Stage 4: ANSOFF Matrix</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The ANSOFF matrix is a useful tool for companies interested in developing innovative products and services. Four primary types of tactics are taken into account in the ANSOFF matrix. Strategies include penetrating untapped markets, developing innovative products, expanding into related industries, and so on. The company can utilize the plans to explore ways to increase profits by, for example, developing and selling brand-new products or expanding into untapped markets.</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lastRenderedPageBreak/>
        <w:t xml:space="preserve">Local food producers in Quebec should use Market Penetration strategies including increasing market share, expanding into new regions, and offering more products. Strategies for developing markets include penetrating untapped markets, establishing novel methods of distribution, and extending into new countries. New product creation, product improvement, and product branding are all viable possibilities for them as a product development strategy. It is now crucial to make the change to more sustainable agriculture and food systems. Managing an international </w:t>
      </w:r>
      <w:proofErr w:type="spellStart"/>
      <w:r w:rsidRPr="004C7355">
        <w:rPr>
          <w:rFonts w:ascii="Arial" w:hAnsi="Arial" w:cs="Arial"/>
        </w:rPr>
        <w:t>agri</w:t>
      </w:r>
      <w:proofErr w:type="spellEnd"/>
      <w:r w:rsidRPr="004C7355">
        <w:rPr>
          <w:rFonts w:ascii="Arial" w:hAnsi="Arial" w:cs="Arial"/>
        </w:rPr>
        <w:t>-food market that can keep up with projected population expansion while still providing safe, nutritious meals to everyone is crucial (</w:t>
      </w:r>
      <w:proofErr w:type="spellStart"/>
      <w:r w:rsidRPr="004C7355">
        <w:rPr>
          <w:rFonts w:ascii="Arial" w:hAnsi="Arial" w:cs="Arial"/>
        </w:rPr>
        <w:t>Borsellino</w:t>
      </w:r>
      <w:proofErr w:type="spellEnd"/>
      <w:r w:rsidRPr="004C7355">
        <w:rPr>
          <w:rFonts w:ascii="Arial" w:hAnsi="Arial" w:cs="Arial"/>
        </w:rPr>
        <w:t xml:space="preserve">, </w:t>
      </w:r>
      <w:proofErr w:type="spellStart"/>
      <w:r w:rsidRPr="004C7355">
        <w:rPr>
          <w:rFonts w:ascii="Arial" w:hAnsi="Arial" w:cs="Arial"/>
        </w:rPr>
        <w:t>Schimmenti</w:t>
      </w:r>
      <w:proofErr w:type="spellEnd"/>
      <w:r w:rsidRPr="004C7355">
        <w:rPr>
          <w:rFonts w:ascii="Arial" w:hAnsi="Arial" w:cs="Arial"/>
        </w:rPr>
        <w:t xml:space="preserve">, and El </w:t>
      </w:r>
      <w:proofErr w:type="spellStart"/>
      <w:r w:rsidRPr="004C7355">
        <w:rPr>
          <w:rFonts w:ascii="Arial" w:hAnsi="Arial" w:cs="Arial"/>
        </w:rPr>
        <w:t>Bilali</w:t>
      </w:r>
      <w:proofErr w:type="spellEnd"/>
      <w:r w:rsidRPr="004C7355">
        <w:rPr>
          <w:rFonts w:ascii="Arial" w:hAnsi="Arial" w:cs="Arial"/>
        </w:rPr>
        <w:t xml:space="preserve"> 2020, p1). The diversification options they could employ include breaking into new markets, creating novel goods and services, and buying rival companies.</w:t>
      </w:r>
    </w:p>
    <w:p w:rsidR="004C7355" w:rsidRPr="004C7355" w:rsidRDefault="004C7355" w:rsidP="004C7355">
      <w:pPr>
        <w:spacing w:after="0" w:line="360" w:lineRule="auto"/>
        <w:ind w:firstLine="720"/>
        <w:contextualSpacing/>
        <w:jc w:val="both"/>
        <w:rPr>
          <w:rFonts w:ascii="Arial" w:hAnsi="Arial" w:cs="Arial"/>
          <w:b/>
        </w:rPr>
      </w:pPr>
      <w:r w:rsidRPr="004C7355">
        <w:rPr>
          <w:rFonts w:ascii="Arial" w:hAnsi="Arial" w:cs="Arial"/>
          <w:b/>
        </w:rPr>
        <w:t>Stage 5: Implementation</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The next step is to put the marketing plans into practice after they have been developed. Implementing marketing plans and monitoring their effectiveness and success are the two necessary steps in a marketing strategy. To get the results they want, farmers must implement the established tactics, monitor performance often, and make the required corrections. The procedure entails implementing several techniques and ensuring their efficacy. A system's ability to adapt to shifting environmental conditions brought on by shocks and disturbances depends on redundancy, which is demonstrated by the diversity of routes (Kharrazi et al. 2020, p2). The lack of money, a lack of knowledge, and competition from large-scale food producers are a few difficulties that local food producers in Quebec could encounter when putting their marketing plans into action. However, with cooperation and mutual aid, local food producers may be able to overcome these challenges and develop a more resilient and sustainable food system.</w:t>
      </w:r>
    </w:p>
    <w:p w:rsidR="004C7355" w:rsidRPr="004C7355" w:rsidRDefault="004C7355" w:rsidP="004C7355">
      <w:pPr>
        <w:spacing w:after="0" w:line="360" w:lineRule="auto"/>
        <w:ind w:firstLine="720"/>
        <w:contextualSpacing/>
        <w:jc w:val="both"/>
        <w:rPr>
          <w:rFonts w:ascii="Arial" w:hAnsi="Arial" w:cs="Arial"/>
          <w:b/>
        </w:rPr>
      </w:pPr>
      <w:r w:rsidRPr="004C7355">
        <w:rPr>
          <w:rFonts w:ascii="Arial" w:hAnsi="Arial" w:cs="Arial"/>
          <w:b/>
        </w:rPr>
        <w:t>Stage 6: Monitoring and Control</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Monitoring and control are the last steps in the marketing process. Monitoring the effectiveness of the marketing strategy is a step in the process, and any necessary adjustments are made. Sales, market share, client satisfaction, and brand awareness are a few variables that Quebec's regional food producers should monitor. Local food producers can assess the effectiveness of their marketing tactics and their progress towards their objectives by monitoring these variables. No company should consider its marketing strategy finished before it has determined how well it performed and whether any major adjustments were necessary (</w:t>
      </w:r>
      <w:proofErr w:type="spellStart"/>
      <w:r w:rsidRPr="004C7355">
        <w:rPr>
          <w:rFonts w:ascii="Arial" w:hAnsi="Arial" w:cs="Arial"/>
        </w:rPr>
        <w:t>Lacoma</w:t>
      </w:r>
      <w:proofErr w:type="spellEnd"/>
      <w:r w:rsidRPr="004C7355">
        <w:rPr>
          <w:rFonts w:ascii="Arial" w:hAnsi="Arial" w:cs="Arial"/>
        </w:rPr>
        <w:t> </w:t>
      </w:r>
      <w:proofErr w:type="spellStart"/>
      <w:r w:rsidRPr="004C7355">
        <w:rPr>
          <w:rFonts w:ascii="Arial" w:hAnsi="Arial" w:cs="Arial"/>
        </w:rPr>
        <w:t>n.d.</w:t>
      </w:r>
      <w:proofErr w:type="spellEnd"/>
      <w:r w:rsidRPr="004C7355">
        <w:rPr>
          <w:rFonts w:ascii="Arial" w:hAnsi="Arial" w:cs="Arial"/>
        </w:rPr>
        <w:t xml:space="preserve">, para.2). Farmers can spot opportunities for development and make wise decisions when KPIs like sales growth, customer satisfaction, and market share are regularly monitored. Keeping tabs on progress is an ongoing task that may persist for some time after the plan has </w:t>
      </w:r>
      <w:r w:rsidRPr="004C7355">
        <w:rPr>
          <w:rFonts w:ascii="Arial" w:hAnsi="Arial" w:cs="Arial"/>
        </w:rPr>
        <w:lastRenderedPageBreak/>
        <w:t>been drafted. The marketing component that involves monitoring and assessment enables organizations to quickly modify their future marketing strategies.</w:t>
      </w:r>
    </w:p>
    <w:p w:rsidR="004C7355" w:rsidRPr="004C7355" w:rsidRDefault="004C7355" w:rsidP="004C7355">
      <w:pPr>
        <w:spacing w:after="0" w:line="360" w:lineRule="auto"/>
        <w:ind w:firstLine="720"/>
        <w:contextualSpacing/>
        <w:jc w:val="both"/>
        <w:rPr>
          <w:rFonts w:ascii="Arial" w:hAnsi="Arial" w:cs="Arial"/>
          <w:b/>
        </w:rPr>
      </w:pPr>
      <w:r w:rsidRPr="004C7355">
        <w:rPr>
          <w:rFonts w:ascii="Arial" w:hAnsi="Arial" w:cs="Arial"/>
          <w:b/>
        </w:rPr>
        <w:t>Recommendations</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The following suggestions could be made for Quebec's regional food producers based on the data from the case study. The local food industry ought to place a strong emphasis on the caliber of its goods and the advantages of purchasing locally produced food. By offering exceptional customer service and individualized advice, they should also forge lasting relationships with their clients. There is a possibility that consumers' interest in and concern about more sustainable food options will increase as traceability improves (</w:t>
      </w:r>
      <w:proofErr w:type="spellStart"/>
      <w:r w:rsidRPr="004C7355">
        <w:rPr>
          <w:rFonts w:ascii="Arial" w:hAnsi="Arial" w:cs="Arial"/>
        </w:rPr>
        <w:t>Vitters</w:t>
      </w:r>
      <w:proofErr w:type="spellEnd"/>
      <w:r w:rsidRPr="004C7355">
        <w:rPr>
          <w:rFonts w:ascii="Arial" w:hAnsi="Arial" w:cs="Arial"/>
        </w:rPr>
        <w:t xml:space="preserve"> et al. 2019, p3). Additionally, farmers may establish marketing campaigns to raise awareness and spur demand. </w:t>
      </w:r>
    </w:p>
    <w:p w:rsidR="004C7355" w:rsidRPr="004C7355" w:rsidRDefault="004C7355" w:rsidP="004C7355">
      <w:pPr>
        <w:spacing w:after="0" w:line="360" w:lineRule="auto"/>
        <w:ind w:firstLine="720"/>
        <w:contextualSpacing/>
        <w:jc w:val="both"/>
        <w:rPr>
          <w:rFonts w:ascii="Arial" w:hAnsi="Arial" w:cs="Arial"/>
        </w:rPr>
      </w:pPr>
      <w:r w:rsidRPr="004C7355">
        <w:rPr>
          <w:rFonts w:ascii="Arial" w:hAnsi="Arial" w:cs="Arial"/>
        </w:rPr>
        <w:t>The necessity for farmers to communicate with their customers and advertise their products through social media is increasing. Customers' increased awareness of the importance of supporting local food producers may be attributable in large part to the technology that links them with local suppliers (Schreiber et al. 2022, p131). They can also decide to collaborate with other companies to develop fresh marketing chances. To spread the word about the significance of local food production, local food produc</w:t>
      </w:r>
      <w:bookmarkStart w:id="0" w:name="_GoBack"/>
      <w:bookmarkEnd w:id="0"/>
      <w:r w:rsidRPr="004C7355">
        <w:rPr>
          <w:rFonts w:ascii="Arial" w:hAnsi="Arial" w:cs="Arial"/>
        </w:rPr>
        <w:t>ers should support local food projects. The significance of maintaining a resilient and sustainable food supply network was highlighted during the epidemic. Sustainable farming practices include those that are organic, regenerative, and aim to minimize food waste.</w:t>
      </w:r>
    </w:p>
    <w:p w:rsidR="004C7355" w:rsidRPr="004C7355" w:rsidRDefault="004C7355" w:rsidP="004C7355">
      <w:pPr>
        <w:spacing w:after="0" w:line="360" w:lineRule="auto"/>
        <w:ind w:firstLine="720"/>
        <w:contextualSpacing/>
        <w:jc w:val="both"/>
        <w:rPr>
          <w:rFonts w:ascii="Arial" w:hAnsi="Arial" w:cs="Arial"/>
          <w:b/>
        </w:rPr>
      </w:pPr>
      <w:r w:rsidRPr="004C7355">
        <w:rPr>
          <w:rFonts w:ascii="Arial" w:hAnsi="Arial" w:cs="Arial"/>
          <w:b/>
        </w:rPr>
        <w:t>Conclusion</w:t>
      </w:r>
    </w:p>
    <w:p w:rsidR="004C7355" w:rsidRDefault="004C7355" w:rsidP="004C7355">
      <w:pPr>
        <w:spacing w:after="0" w:line="360" w:lineRule="auto"/>
        <w:ind w:firstLine="720"/>
        <w:contextualSpacing/>
        <w:jc w:val="both"/>
        <w:rPr>
          <w:rFonts w:ascii="Arial" w:hAnsi="Arial" w:cs="Arial"/>
        </w:rPr>
      </w:pPr>
      <w:r w:rsidRPr="004C7355">
        <w:rPr>
          <w:rFonts w:ascii="Arial" w:hAnsi="Arial" w:cs="Arial"/>
        </w:rPr>
        <w:t>As a result of the epidemic, local coping strategies were developed. Studying the environment, developing strategies, putting them into action, and then monitoring the outcomes are all steps in the marketing process' never-ending cycle. In the face of the any hardships, these measures will help Quebec's food farms become more robust. Farmers can adapt to changing conditions with the use of implementation, control, and management plans. Marketing strategies should be adaptive and iterative. Farmers are tasked with reflecting on their practices, keeping an eye on market movements, and adjusting accordingly. These steps can help farmers strengthen their operations and improve the reliability of the food supply in their area.</w:t>
      </w:r>
    </w:p>
    <w:p w:rsidR="004C7355" w:rsidRDefault="004C7355" w:rsidP="004C7355">
      <w:pPr>
        <w:spacing w:after="0" w:line="360" w:lineRule="auto"/>
        <w:ind w:firstLine="720"/>
        <w:contextualSpacing/>
        <w:jc w:val="both"/>
        <w:rPr>
          <w:rFonts w:ascii="Arial" w:hAnsi="Arial" w:cs="Arial"/>
        </w:rPr>
      </w:pPr>
    </w:p>
    <w:p w:rsidR="004C7355" w:rsidRDefault="004C7355" w:rsidP="004C7355">
      <w:pPr>
        <w:spacing w:after="0" w:line="360" w:lineRule="auto"/>
        <w:ind w:firstLine="720"/>
        <w:contextualSpacing/>
        <w:jc w:val="both"/>
        <w:rPr>
          <w:rFonts w:ascii="Arial" w:hAnsi="Arial" w:cs="Arial"/>
        </w:rPr>
      </w:pPr>
    </w:p>
    <w:p w:rsidR="004C7355" w:rsidRDefault="004C7355" w:rsidP="004C7355">
      <w:pPr>
        <w:spacing w:after="0" w:line="360" w:lineRule="auto"/>
        <w:ind w:firstLine="720"/>
        <w:contextualSpacing/>
        <w:rPr>
          <w:rFonts w:ascii="Arial" w:hAnsi="Arial" w:cs="Arial"/>
        </w:rPr>
      </w:pPr>
    </w:p>
    <w:p w:rsidR="004C7355" w:rsidRDefault="004C7355" w:rsidP="004C7355">
      <w:pPr>
        <w:spacing w:after="0" w:line="360" w:lineRule="auto"/>
        <w:ind w:firstLine="720"/>
        <w:contextualSpacing/>
        <w:rPr>
          <w:rFonts w:ascii="Arial" w:hAnsi="Arial" w:cs="Arial"/>
        </w:rPr>
      </w:pPr>
    </w:p>
    <w:p w:rsidR="004C7355" w:rsidRDefault="004C7355" w:rsidP="004C7355">
      <w:pPr>
        <w:spacing w:after="0" w:line="360" w:lineRule="auto"/>
        <w:ind w:firstLine="720"/>
        <w:contextualSpacing/>
        <w:rPr>
          <w:rFonts w:ascii="Arial" w:hAnsi="Arial" w:cs="Arial"/>
        </w:rPr>
      </w:pPr>
    </w:p>
    <w:p w:rsidR="004C7355" w:rsidRPr="004C7355" w:rsidRDefault="004C7355" w:rsidP="004C7355">
      <w:pPr>
        <w:spacing w:after="0" w:line="360" w:lineRule="auto"/>
        <w:ind w:firstLine="720"/>
        <w:contextualSpacing/>
        <w:rPr>
          <w:rFonts w:ascii="Arial" w:hAnsi="Arial" w:cs="Arial"/>
        </w:rPr>
      </w:pPr>
    </w:p>
    <w:p w:rsidR="005156E3" w:rsidRPr="005156E3" w:rsidRDefault="005156E3" w:rsidP="005156E3">
      <w:pPr>
        <w:pBdr>
          <w:top w:val="single" w:sz="4" w:space="1" w:color="auto"/>
        </w:pBdr>
        <w:spacing w:after="0" w:line="360" w:lineRule="auto"/>
        <w:ind w:firstLine="720"/>
        <w:jc w:val="both"/>
        <w:rPr>
          <w:rFonts w:ascii="Arial" w:hAnsi="Arial" w:cs="Arial"/>
          <w:b/>
          <w:i/>
        </w:rPr>
      </w:pPr>
      <w:r w:rsidRPr="005156E3">
        <w:rPr>
          <w:rFonts w:ascii="Arial" w:hAnsi="Arial" w:cs="Arial"/>
          <w:b/>
          <w:i/>
        </w:rPr>
        <w:lastRenderedPageBreak/>
        <w:t>References</w:t>
      </w:r>
    </w:p>
    <w:p w:rsidR="004C7355" w:rsidRPr="004C7355" w:rsidRDefault="004C7355" w:rsidP="004C7355">
      <w:pPr>
        <w:pStyle w:val="ListParagraph"/>
        <w:numPr>
          <w:ilvl w:val="0"/>
          <w:numId w:val="2"/>
        </w:numPr>
        <w:spacing w:after="0" w:line="360" w:lineRule="auto"/>
        <w:ind w:left="0" w:firstLine="720"/>
        <w:jc w:val="both"/>
        <w:rPr>
          <w:rFonts w:ascii="Arial" w:hAnsi="Arial" w:cs="Arial"/>
        </w:rPr>
      </w:pPr>
      <w:proofErr w:type="spellStart"/>
      <w:r w:rsidRPr="004C7355">
        <w:rPr>
          <w:rFonts w:ascii="Arial" w:hAnsi="Arial" w:cs="Arial"/>
        </w:rPr>
        <w:t>Borsellino</w:t>
      </w:r>
      <w:proofErr w:type="spellEnd"/>
      <w:r w:rsidRPr="004C7355">
        <w:rPr>
          <w:rFonts w:ascii="Arial" w:hAnsi="Arial" w:cs="Arial"/>
        </w:rPr>
        <w:t xml:space="preserve">, V., </w:t>
      </w:r>
      <w:proofErr w:type="spellStart"/>
      <w:r w:rsidRPr="004C7355">
        <w:rPr>
          <w:rFonts w:ascii="Arial" w:hAnsi="Arial" w:cs="Arial"/>
        </w:rPr>
        <w:t>Schimmenti</w:t>
      </w:r>
      <w:proofErr w:type="spellEnd"/>
      <w:r w:rsidRPr="004C7355">
        <w:rPr>
          <w:rFonts w:ascii="Arial" w:hAnsi="Arial" w:cs="Arial"/>
        </w:rPr>
        <w:t xml:space="preserve">, E. and El </w:t>
      </w:r>
      <w:proofErr w:type="spellStart"/>
      <w:r w:rsidRPr="004C7355">
        <w:rPr>
          <w:rFonts w:ascii="Arial" w:hAnsi="Arial" w:cs="Arial"/>
        </w:rPr>
        <w:t>Bilali</w:t>
      </w:r>
      <w:proofErr w:type="spellEnd"/>
      <w:r w:rsidRPr="004C7355">
        <w:rPr>
          <w:rFonts w:ascii="Arial" w:hAnsi="Arial" w:cs="Arial"/>
        </w:rPr>
        <w:t xml:space="preserve">, H., 2020. </w:t>
      </w:r>
      <w:proofErr w:type="spellStart"/>
      <w:r w:rsidRPr="004C7355">
        <w:rPr>
          <w:rFonts w:ascii="Arial" w:hAnsi="Arial" w:cs="Arial"/>
        </w:rPr>
        <w:t>Agri</w:t>
      </w:r>
      <w:proofErr w:type="spellEnd"/>
      <w:r w:rsidRPr="004C7355">
        <w:rPr>
          <w:rFonts w:ascii="Arial" w:hAnsi="Arial" w:cs="Arial"/>
        </w:rPr>
        <w:t>-food markets towards sustainable patterns. Sustainability, 12(6), p.2193.</w:t>
      </w:r>
    </w:p>
    <w:p w:rsidR="004C7355" w:rsidRPr="004C7355" w:rsidRDefault="004C7355" w:rsidP="004C7355">
      <w:pPr>
        <w:pStyle w:val="ListParagraph"/>
        <w:numPr>
          <w:ilvl w:val="0"/>
          <w:numId w:val="2"/>
        </w:numPr>
        <w:spacing w:after="0" w:line="360" w:lineRule="auto"/>
        <w:ind w:left="0" w:firstLine="720"/>
        <w:jc w:val="both"/>
        <w:rPr>
          <w:rFonts w:ascii="Arial" w:hAnsi="Arial" w:cs="Arial"/>
        </w:rPr>
      </w:pPr>
      <w:proofErr w:type="spellStart"/>
      <w:r w:rsidRPr="004C7355">
        <w:rPr>
          <w:rFonts w:ascii="Arial" w:hAnsi="Arial" w:cs="Arial"/>
        </w:rPr>
        <w:t>Engidaw</w:t>
      </w:r>
      <w:proofErr w:type="spellEnd"/>
      <w:r w:rsidRPr="004C7355">
        <w:rPr>
          <w:rFonts w:ascii="Arial" w:hAnsi="Arial" w:cs="Arial"/>
        </w:rPr>
        <w:t>, A.E., 2022. Small businesses and their challenges during COVID-19 pandemic in developing countries: in the case of Ethiopia. Journal of Innovation and Entrepreneurship, 11(1), p.1.</w:t>
      </w:r>
    </w:p>
    <w:p w:rsidR="004C7355" w:rsidRPr="004C7355" w:rsidRDefault="004C7355" w:rsidP="004C7355">
      <w:pPr>
        <w:pStyle w:val="ListParagraph"/>
        <w:numPr>
          <w:ilvl w:val="0"/>
          <w:numId w:val="2"/>
        </w:numPr>
        <w:spacing w:after="0" w:line="360" w:lineRule="auto"/>
        <w:ind w:left="0" w:firstLine="720"/>
        <w:jc w:val="both"/>
        <w:rPr>
          <w:rFonts w:ascii="Arial" w:hAnsi="Arial" w:cs="Arial"/>
        </w:rPr>
      </w:pPr>
      <w:r w:rsidRPr="004C7355">
        <w:rPr>
          <w:rFonts w:ascii="Arial" w:hAnsi="Arial" w:cs="Arial"/>
        </w:rPr>
        <w:t xml:space="preserve">Kharrazi, A., Yu, Y., Jacob, A., </w:t>
      </w:r>
      <w:proofErr w:type="spellStart"/>
      <w:r w:rsidRPr="004C7355">
        <w:rPr>
          <w:rFonts w:ascii="Arial" w:hAnsi="Arial" w:cs="Arial"/>
        </w:rPr>
        <w:t>Vora</w:t>
      </w:r>
      <w:proofErr w:type="spellEnd"/>
      <w:r w:rsidRPr="004C7355">
        <w:rPr>
          <w:rFonts w:ascii="Arial" w:hAnsi="Arial" w:cs="Arial"/>
        </w:rPr>
        <w:t xml:space="preserve">, N. and </w:t>
      </w:r>
      <w:proofErr w:type="spellStart"/>
      <w:r w:rsidRPr="004C7355">
        <w:rPr>
          <w:rFonts w:ascii="Arial" w:hAnsi="Arial" w:cs="Arial"/>
        </w:rPr>
        <w:t>Fath</w:t>
      </w:r>
      <w:proofErr w:type="spellEnd"/>
      <w:r w:rsidRPr="004C7355">
        <w:rPr>
          <w:rFonts w:ascii="Arial" w:hAnsi="Arial" w:cs="Arial"/>
        </w:rPr>
        <w:t>, B.D., 2020. Redundancy, diversity, and modularity in network resilience: applications for international trade and implications for public policy. Current Research in Environmental Sustainability, 2, p.100006.</w:t>
      </w:r>
    </w:p>
    <w:p w:rsidR="004C7355" w:rsidRPr="004C7355" w:rsidRDefault="004C7355" w:rsidP="004C7355">
      <w:pPr>
        <w:pStyle w:val="ListParagraph"/>
        <w:numPr>
          <w:ilvl w:val="0"/>
          <w:numId w:val="2"/>
        </w:numPr>
        <w:spacing w:after="0" w:line="360" w:lineRule="auto"/>
        <w:ind w:left="0" w:firstLine="720"/>
        <w:jc w:val="both"/>
        <w:rPr>
          <w:rFonts w:ascii="Arial" w:hAnsi="Arial" w:cs="Arial"/>
        </w:rPr>
      </w:pPr>
      <w:proofErr w:type="spellStart"/>
      <w:r w:rsidRPr="004C7355">
        <w:rPr>
          <w:rFonts w:ascii="Arial" w:hAnsi="Arial" w:cs="Arial"/>
        </w:rPr>
        <w:t>Lacoma</w:t>
      </w:r>
      <w:proofErr w:type="spellEnd"/>
      <w:r w:rsidRPr="004C7355">
        <w:rPr>
          <w:rFonts w:ascii="Arial" w:hAnsi="Arial" w:cs="Arial"/>
        </w:rPr>
        <w:t xml:space="preserve">, T. </w:t>
      </w:r>
      <w:proofErr w:type="spellStart"/>
      <w:r w:rsidRPr="004C7355">
        <w:rPr>
          <w:rFonts w:ascii="Arial" w:hAnsi="Arial" w:cs="Arial"/>
        </w:rPr>
        <w:t>n.d.</w:t>
      </w:r>
      <w:proofErr w:type="spellEnd"/>
      <w:r w:rsidRPr="004C7355">
        <w:rPr>
          <w:rFonts w:ascii="Arial" w:hAnsi="Arial" w:cs="Arial"/>
        </w:rPr>
        <w:t xml:space="preserve"> What Is the Final Stage of Implementing a Marketing Plan? Accessed from https://smallbusiness.chron.com/final-stage-implementing-marketing-plan-21048.html</w:t>
      </w:r>
    </w:p>
    <w:p w:rsidR="004C7355" w:rsidRPr="004C7355" w:rsidRDefault="004C7355" w:rsidP="004C7355">
      <w:pPr>
        <w:pStyle w:val="ListParagraph"/>
        <w:numPr>
          <w:ilvl w:val="0"/>
          <w:numId w:val="2"/>
        </w:numPr>
        <w:spacing w:after="0" w:line="360" w:lineRule="auto"/>
        <w:ind w:left="0" w:firstLine="720"/>
        <w:jc w:val="both"/>
        <w:rPr>
          <w:rFonts w:ascii="Arial" w:hAnsi="Arial" w:cs="Arial"/>
        </w:rPr>
      </w:pPr>
      <w:r w:rsidRPr="004C7355">
        <w:rPr>
          <w:rFonts w:ascii="Arial" w:hAnsi="Arial" w:cs="Arial"/>
        </w:rPr>
        <w:t xml:space="preserve">Schreiber, K., </w:t>
      </w:r>
      <w:proofErr w:type="spellStart"/>
      <w:r w:rsidRPr="004C7355">
        <w:rPr>
          <w:rFonts w:ascii="Arial" w:hAnsi="Arial" w:cs="Arial"/>
        </w:rPr>
        <w:t>Soubry</w:t>
      </w:r>
      <w:proofErr w:type="spellEnd"/>
      <w:r w:rsidRPr="004C7355">
        <w:rPr>
          <w:rFonts w:ascii="Arial" w:hAnsi="Arial" w:cs="Arial"/>
        </w:rPr>
        <w:t>, B., Dove-</w:t>
      </w:r>
      <w:proofErr w:type="spellStart"/>
      <w:r w:rsidRPr="004C7355">
        <w:rPr>
          <w:rFonts w:ascii="Arial" w:hAnsi="Arial" w:cs="Arial"/>
        </w:rPr>
        <w:t>McFalls</w:t>
      </w:r>
      <w:proofErr w:type="spellEnd"/>
      <w:r w:rsidRPr="004C7355">
        <w:rPr>
          <w:rFonts w:ascii="Arial" w:hAnsi="Arial" w:cs="Arial"/>
        </w:rPr>
        <w:t>, C. and MacDonald, G.K., 2022. Diverse adaptation strategies helped local food producers cope with initial challenges of the Covid-19 pandemic: Lessons from Québec, Canada. Journal of Rural Studies, 90, pp.124-133.</w:t>
      </w:r>
    </w:p>
    <w:p w:rsidR="005156E3" w:rsidRPr="004C7355" w:rsidRDefault="004C7355" w:rsidP="004C7355">
      <w:pPr>
        <w:pStyle w:val="ListParagraph"/>
        <w:numPr>
          <w:ilvl w:val="0"/>
          <w:numId w:val="2"/>
        </w:numPr>
        <w:spacing w:after="0" w:line="360" w:lineRule="auto"/>
        <w:ind w:left="0" w:firstLine="720"/>
        <w:jc w:val="both"/>
        <w:rPr>
          <w:rFonts w:ascii="Arial" w:hAnsi="Arial" w:cs="Arial"/>
        </w:rPr>
      </w:pPr>
      <w:proofErr w:type="spellStart"/>
      <w:r w:rsidRPr="004C7355">
        <w:rPr>
          <w:rFonts w:ascii="Arial" w:hAnsi="Arial" w:cs="Arial"/>
        </w:rPr>
        <w:t>Vittersø</w:t>
      </w:r>
      <w:proofErr w:type="spellEnd"/>
      <w:r w:rsidRPr="004C7355">
        <w:rPr>
          <w:rFonts w:ascii="Arial" w:hAnsi="Arial" w:cs="Arial"/>
        </w:rPr>
        <w:t xml:space="preserve">, G., </w:t>
      </w:r>
      <w:proofErr w:type="spellStart"/>
      <w:r w:rsidRPr="004C7355">
        <w:rPr>
          <w:rFonts w:ascii="Arial" w:hAnsi="Arial" w:cs="Arial"/>
        </w:rPr>
        <w:t>Torjusen</w:t>
      </w:r>
      <w:proofErr w:type="spellEnd"/>
      <w:r w:rsidRPr="004C7355">
        <w:rPr>
          <w:rFonts w:ascii="Arial" w:hAnsi="Arial" w:cs="Arial"/>
        </w:rPr>
        <w:t xml:space="preserve">, H., </w:t>
      </w:r>
      <w:proofErr w:type="spellStart"/>
      <w:r w:rsidRPr="004C7355">
        <w:rPr>
          <w:rFonts w:ascii="Arial" w:hAnsi="Arial" w:cs="Arial"/>
        </w:rPr>
        <w:t>Laitala</w:t>
      </w:r>
      <w:proofErr w:type="spellEnd"/>
      <w:r w:rsidRPr="004C7355">
        <w:rPr>
          <w:rFonts w:ascii="Arial" w:hAnsi="Arial" w:cs="Arial"/>
        </w:rPr>
        <w:t xml:space="preserve">, K., </w:t>
      </w:r>
      <w:proofErr w:type="spellStart"/>
      <w:r w:rsidRPr="004C7355">
        <w:rPr>
          <w:rFonts w:ascii="Arial" w:hAnsi="Arial" w:cs="Arial"/>
        </w:rPr>
        <w:t>Tocco</w:t>
      </w:r>
      <w:proofErr w:type="spellEnd"/>
      <w:r w:rsidRPr="004C7355">
        <w:rPr>
          <w:rFonts w:ascii="Arial" w:hAnsi="Arial" w:cs="Arial"/>
        </w:rPr>
        <w:t xml:space="preserve">, B., </w:t>
      </w:r>
      <w:proofErr w:type="spellStart"/>
      <w:r w:rsidRPr="004C7355">
        <w:rPr>
          <w:rFonts w:ascii="Arial" w:hAnsi="Arial" w:cs="Arial"/>
        </w:rPr>
        <w:t>Biasini</w:t>
      </w:r>
      <w:proofErr w:type="spellEnd"/>
      <w:r w:rsidRPr="004C7355">
        <w:rPr>
          <w:rFonts w:ascii="Arial" w:hAnsi="Arial" w:cs="Arial"/>
        </w:rPr>
        <w:t xml:space="preserve">, B., </w:t>
      </w:r>
      <w:proofErr w:type="spellStart"/>
      <w:r w:rsidRPr="004C7355">
        <w:rPr>
          <w:rFonts w:ascii="Arial" w:hAnsi="Arial" w:cs="Arial"/>
        </w:rPr>
        <w:t>Csillag</w:t>
      </w:r>
      <w:proofErr w:type="spellEnd"/>
      <w:r w:rsidRPr="004C7355">
        <w:rPr>
          <w:rFonts w:ascii="Arial" w:hAnsi="Arial" w:cs="Arial"/>
        </w:rPr>
        <w:t xml:space="preserve">, P., de </w:t>
      </w:r>
      <w:proofErr w:type="spellStart"/>
      <w:r w:rsidRPr="004C7355">
        <w:rPr>
          <w:rFonts w:ascii="Arial" w:hAnsi="Arial" w:cs="Arial"/>
        </w:rPr>
        <w:t>Labarre</w:t>
      </w:r>
      <w:proofErr w:type="spellEnd"/>
      <w:r w:rsidRPr="004C7355">
        <w:rPr>
          <w:rFonts w:ascii="Arial" w:hAnsi="Arial" w:cs="Arial"/>
        </w:rPr>
        <w:t xml:space="preserve">, M.D., </w:t>
      </w:r>
      <w:proofErr w:type="spellStart"/>
      <w:r w:rsidRPr="004C7355">
        <w:rPr>
          <w:rFonts w:ascii="Arial" w:hAnsi="Arial" w:cs="Arial"/>
        </w:rPr>
        <w:t>Lecoeur</w:t>
      </w:r>
      <w:proofErr w:type="spellEnd"/>
      <w:r w:rsidRPr="004C7355">
        <w:rPr>
          <w:rFonts w:ascii="Arial" w:hAnsi="Arial" w:cs="Arial"/>
        </w:rPr>
        <w:t xml:space="preserve">, J.L., Maj, A., </w:t>
      </w:r>
      <w:proofErr w:type="spellStart"/>
      <w:r w:rsidRPr="004C7355">
        <w:rPr>
          <w:rFonts w:ascii="Arial" w:hAnsi="Arial" w:cs="Arial"/>
        </w:rPr>
        <w:t>Majewski</w:t>
      </w:r>
      <w:proofErr w:type="spellEnd"/>
      <w:r w:rsidRPr="004C7355">
        <w:rPr>
          <w:rFonts w:ascii="Arial" w:hAnsi="Arial" w:cs="Arial"/>
        </w:rPr>
        <w:t xml:space="preserve">, E. and </w:t>
      </w:r>
      <w:proofErr w:type="spellStart"/>
      <w:r w:rsidRPr="004C7355">
        <w:rPr>
          <w:rFonts w:ascii="Arial" w:hAnsi="Arial" w:cs="Arial"/>
        </w:rPr>
        <w:t>Malak-Rawlikowska</w:t>
      </w:r>
      <w:proofErr w:type="spellEnd"/>
      <w:r w:rsidRPr="004C7355">
        <w:rPr>
          <w:rFonts w:ascii="Arial" w:hAnsi="Arial" w:cs="Arial"/>
        </w:rPr>
        <w:t>, A., 2019. Short food supply chains and their contributions to sustainability: Participants’ views and perceptions from 12 European cases. Sustainability, 11(17), p.4800.</w:t>
      </w:r>
    </w:p>
    <w:sectPr w:rsidR="005156E3" w:rsidRPr="004C7355" w:rsidSect="005D4FF9">
      <w:headerReference w:type="default" r:id="rId9"/>
      <w:footerReference w:type="default" r:id="rId10"/>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C5129" w:rsidRDefault="00AC5129">
      <w:pPr>
        <w:spacing w:after="0" w:line="240" w:lineRule="auto"/>
      </w:pPr>
      <w:r>
        <w:separator/>
      </w:r>
    </w:p>
  </w:endnote>
  <w:endnote w:type="continuationSeparator" w:id="0">
    <w:p w:rsidR="00AC5129" w:rsidRDefault="00AC5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6040361"/>
      <w:docPartObj>
        <w:docPartGallery w:val="Page Numbers (Bottom of Page)"/>
        <w:docPartUnique/>
      </w:docPartObj>
    </w:sdtPr>
    <w:sdtEndPr>
      <w:rPr>
        <w:noProof/>
      </w:rPr>
    </w:sdtEndPr>
    <w:sdtContent>
      <w:p w:rsidR="00BC7258" w:rsidRDefault="00BC7258">
        <w:pPr>
          <w:pStyle w:val="Footer"/>
          <w:jc w:val="right"/>
        </w:pPr>
        <w:r>
          <w:fldChar w:fldCharType="begin"/>
        </w:r>
        <w:r>
          <w:instrText xml:space="preserve"> PAGE   \* MERGEFORMAT </w:instrText>
        </w:r>
        <w:r>
          <w:fldChar w:fldCharType="separate"/>
        </w:r>
        <w:r w:rsidR="00724D1C">
          <w:rPr>
            <w:noProof/>
          </w:rPr>
          <w:t>6</w:t>
        </w:r>
        <w:r>
          <w:rPr>
            <w:noProof/>
          </w:rPr>
          <w:fldChar w:fldCharType="end"/>
        </w:r>
      </w:p>
    </w:sdtContent>
  </w:sdt>
  <w:p w:rsidR="00E76C3F" w:rsidRDefault="00E76C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C5129" w:rsidRDefault="00AC5129">
      <w:pPr>
        <w:spacing w:after="0" w:line="240" w:lineRule="auto"/>
      </w:pPr>
      <w:r>
        <w:separator/>
      </w:r>
    </w:p>
  </w:footnote>
  <w:footnote w:type="continuationSeparator" w:id="0">
    <w:p w:rsidR="00AC5129" w:rsidRDefault="00AC512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4F0F" w:rsidRDefault="00C84F0F">
    <w:pPr>
      <w:pStyle w:val="Header"/>
      <w:jc w:val="right"/>
    </w:pPr>
  </w:p>
  <w:p w:rsidR="00C84F0F" w:rsidRDefault="00C84F0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4F0F"/>
    <w:rsid w:val="00082318"/>
    <w:rsid w:val="000A2847"/>
    <w:rsid w:val="000C021E"/>
    <w:rsid w:val="000C10CE"/>
    <w:rsid w:val="000E01E1"/>
    <w:rsid w:val="0016666C"/>
    <w:rsid w:val="00171F93"/>
    <w:rsid w:val="001761CE"/>
    <w:rsid w:val="00176D04"/>
    <w:rsid w:val="001E015B"/>
    <w:rsid w:val="002020D8"/>
    <w:rsid w:val="00220792"/>
    <w:rsid w:val="0022624A"/>
    <w:rsid w:val="002431CD"/>
    <w:rsid w:val="00281E0E"/>
    <w:rsid w:val="00324FB3"/>
    <w:rsid w:val="0032602D"/>
    <w:rsid w:val="00332472"/>
    <w:rsid w:val="00334D76"/>
    <w:rsid w:val="0034427D"/>
    <w:rsid w:val="00353A97"/>
    <w:rsid w:val="003826E4"/>
    <w:rsid w:val="00386155"/>
    <w:rsid w:val="00387C5B"/>
    <w:rsid w:val="00391826"/>
    <w:rsid w:val="003C17C2"/>
    <w:rsid w:val="003F0DCA"/>
    <w:rsid w:val="00437386"/>
    <w:rsid w:val="00440854"/>
    <w:rsid w:val="004529FC"/>
    <w:rsid w:val="00485009"/>
    <w:rsid w:val="004C3C9D"/>
    <w:rsid w:val="004C7355"/>
    <w:rsid w:val="00505433"/>
    <w:rsid w:val="00515299"/>
    <w:rsid w:val="005156E3"/>
    <w:rsid w:val="005570FC"/>
    <w:rsid w:val="00573018"/>
    <w:rsid w:val="005837BE"/>
    <w:rsid w:val="005A0089"/>
    <w:rsid w:val="005A41CB"/>
    <w:rsid w:val="005A6860"/>
    <w:rsid w:val="005D4FF9"/>
    <w:rsid w:val="005F418D"/>
    <w:rsid w:val="00604DEE"/>
    <w:rsid w:val="00654BC0"/>
    <w:rsid w:val="0066706C"/>
    <w:rsid w:val="006750FA"/>
    <w:rsid w:val="006E1B19"/>
    <w:rsid w:val="007056A1"/>
    <w:rsid w:val="00716444"/>
    <w:rsid w:val="00724D1C"/>
    <w:rsid w:val="00744540"/>
    <w:rsid w:val="00747450"/>
    <w:rsid w:val="007B1DCE"/>
    <w:rsid w:val="0080562D"/>
    <w:rsid w:val="00805A26"/>
    <w:rsid w:val="00820D3F"/>
    <w:rsid w:val="008448B7"/>
    <w:rsid w:val="008672A0"/>
    <w:rsid w:val="00893581"/>
    <w:rsid w:val="00897E74"/>
    <w:rsid w:val="008F7CD3"/>
    <w:rsid w:val="00904673"/>
    <w:rsid w:val="0090795F"/>
    <w:rsid w:val="00913D35"/>
    <w:rsid w:val="0093386B"/>
    <w:rsid w:val="00944408"/>
    <w:rsid w:val="00977FA7"/>
    <w:rsid w:val="00991677"/>
    <w:rsid w:val="00995012"/>
    <w:rsid w:val="009B1C74"/>
    <w:rsid w:val="009B2A72"/>
    <w:rsid w:val="009C0F06"/>
    <w:rsid w:val="009F2987"/>
    <w:rsid w:val="009F5BB8"/>
    <w:rsid w:val="00A20B8A"/>
    <w:rsid w:val="00A47998"/>
    <w:rsid w:val="00A544BD"/>
    <w:rsid w:val="00A60950"/>
    <w:rsid w:val="00AC5129"/>
    <w:rsid w:val="00AF5EA3"/>
    <w:rsid w:val="00B17038"/>
    <w:rsid w:val="00B72072"/>
    <w:rsid w:val="00B925AF"/>
    <w:rsid w:val="00BC4BC6"/>
    <w:rsid w:val="00BC7258"/>
    <w:rsid w:val="00BC7654"/>
    <w:rsid w:val="00BD2CB9"/>
    <w:rsid w:val="00BD4991"/>
    <w:rsid w:val="00C419F6"/>
    <w:rsid w:val="00C41CBA"/>
    <w:rsid w:val="00C84F0F"/>
    <w:rsid w:val="00CD36B7"/>
    <w:rsid w:val="00CD71D3"/>
    <w:rsid w:val="00D05069"/>
    <w:rsid w:val="00D1279A"/>
    <w:rsid w:val="00D1405E"/>
    <w:rsid w:val="00D20B79"/>
    <w:rsid w:val="00D55D12"/>
    <w:rsid w:val="00DD0E06"/>
    <w:rsid w:val="00DF1306"/>
    <w:rsid w:val="00DF53EF"/>
    <w:rsid w:val="00E3673C"/>
    <w:rsid w:val="00E43A5B"/>
    <w:rsid w:val="00E76C3F"/>
    <w:rsid w:val="00F2163C"/>
    <w:rsid w:val="00F34FC5"/>
    <w:rsid w:val="00F445E2"/>
    <w:rsid w:val="00F47081"/>
    <w:rsid w:val="00F75E83"/>
    <w:rsid w:val="00F85C11"/>
    <w:rsid w:val="00FA2D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56E3"/>
    <w:pPr>
      <w:spacing w:line="256" w:lineRule="auto"/>
    </w:pPr>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 w:type="character" w:styleId="Hyperlink">
    <w:name w:val="Hyperlink"/>
    <w:basedOn w:val="DefaultParagraphFont"/>
    <w:uiPriority w:val="99"/>
    <w:unhideWhenUsed/>
    <w:rsid w:val="005156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71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LCBB4004_BIRM        Umar Sadaat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A0C2B9-51A1-4BBE-9A01-7A95D67E5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1797</Words>
  <Characters>10244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the importance of research skills and referencing for students</vt:lpstr>
    </vt:vector>
  </TitlesOfParts>
  <Company/>
  <LinksUpToDate>false</LinksUpToDate>
  <CharactersWithSpaces>12017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DIVERSE ADAPTATION STRATEGIES HELPED LOCAL FOOD PRODUCERS COPE WITH INITIAL CHALLENGES OF THE COVID-19 PANDEMIC – LESSONS FROM QUEBEC, CANADA to support learning </dc:title>
  <dc:subject>                                                                MARKETING FUNDAMENTIALS</dc:subject>
  <dc:creator/>
  <cp:lastModifiedBy/>
  <cp:revision>1</cp:revision>
  <dcterms:created xsi:type="dcterms:W3CDTF">2023-03-18T14:54:00Z</dcterms:created>
  <dcterms:modified xsi:type="dcterms:W3CDTF">2023-06-23T20:33:00Z</dcterms:modified>
  <cp:category>Inna Hristova                    Student number 2230343</cp:category>
</cp:coreProperties>
</file>