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1136F9">
        <w:t>TYLER DANIELS</w:t>
      </w:r>
    </w:p>
    <w:p w:rsidR="007E4409" w:rsidRDefault="001136F9">
      <w:r>
        <w:t>PC 6799</w:t>
      </w:r>
      <w:r w:rsidR="00E41B08">
        <w:t xml:space="preserve"> - </w:t>
      </w:r>
      <w:r w:rsidR="007E4409">
        <w:t>South Wales Police</w:t>
      </w:r>
    </w:p>
    <w:p w:rsidR="009176F8" w:rsidRDefault="007E4409">
      <w:r>
        <w:t xml:space="preserve">Student Number: </w:t>
      </w:r>
      <w:r w:rsidR="001136F9">
        <w:t>2016515</w:t>
      </w:r>
    </w:p>
    <w:p w:rsidR="007E4409" w:rsidRDefault="001136F9">
      <w:r>
        <w:t xml:space="preserve">Exam 2 </w:t>
      </w:r>
      <w:r w:rsidR="00544969">
        <w:t xml:space="preserve">– </w:t>
      </w:r>
      <w:r>
        <w:t>18/02/2021</w:t>
      </w:r>
    </w:p>
    <w:p w:rsidR="00682F3B" w:rsidRDefault="00682F3B"/>
    <w:p w:rsidR="00682F3B" w:rsidRDefault="00682F3B">
      <w:r>
        <w:t>Question 1</w:t>
      </w:r>
    </w:p>
    <w:p w:rsidR="009176F8" w:rsidRDefault="00B27C64">
      <w:r>
        <w:t xml:space="preserve">A person </w:t>
      </w:r>
      <w:r w:rsidR="00A95EBC">
        <w:t xml:space="preserve">driving a motor vehicle on a road </w:t>
      </w:r>
      <w:r>
        <w:t>must stop on being required to do for by a constable in uniform or by a traffic officer</w:t>
      </w:r>
      <w:r w:rsidR="00A95EBC">
        <w:t>.</w:t>
      </w:r>
    </w:p>
    <w:p w:rsidR="00A95EBC" w:rsidRDefault="00A95EBC">
      <w:r>
        <w:t>A person riding a cycle on a road must stop if required to do so by a constable in uniform.</w:t>
      </w:r>
    </w:p>
    <w:p w:rsidR="00A95EBC" w:rsidRDefault="00A95EBC">
      <w:r>
        <w:t>Failing to stop is an offence under section 163(3)RTA 1988</w:t>
      </w:r>
    </w:p>
    <w:p w:rsidR="00682F3B" w:rsidRDefault="00682F3B"/>
    <w:p w:rsidR="00682F3B" w:rsidRDefault="00682F3B"/>
    <w:p w:rsidR="00682F3B" w:rsidRDefault="00682F3B">
      <w:r>
        <w:t>Question 2</w:t>
      </w:r>
    </w:p>
    <w:p w:rsidR="00682F3B" w:rsidRDefault="00823BDE">
      <w:r>
        <w:t>Section 6 (4) Road traffic act 1988, looks at having the power to stop a vehicle if the constable/traffic officer has reasonable grounds for suspecting that the vehicle in question has committed a moving traffic offence. The constable stopping the vehicle must be in uniform and must ensure the manner in which they stop the vehicle is safe for themselves and other road users.</w:t>
      </w:r>
    </w:p>
    <w:p w:rsidR="00682F3B" w:rsidRDefault="00682F3B"/>
    <w:p w:rsidR="00682F3B" w:rsidRDefault="00682F3B" w:rsidP="00682F3B">
      <w:r>
        <w:t>Question 3</w:t>
      </w:r>
    </w:p>
    <w:p w:rsidR="00682F3B" w:rsidRDefault="00823BDE">
      <w:r>
        <w:t>A person who drives a mechanically propelled vehicle on a road or other public place without due care and attention or without reasonable consideration for other persons using the road or other public place are guilty of an offence.</w:t>
      </w:r>
    </w:p>
    <w:p w:rsidR="00682F3B" w:rsidRDefault="00682F3B"/>
    <w:p w:rsidR="00682F3B" w:rsidRDefault="00682F3B" w:rsidP="00682F3B">
      <w:r>
        <w:t>Question 4</w:t>
      </w:r>
    </w:p>
    <w:p w:rsidR="00682F3B" w:rsidRDefault="00A95EBC">
      <w:r>
        <w:t>Defences</w:t>
      </w:r>
      <w:r w:rsidR="00B27C64">
        <w:t>:</w:t>
      </w:r>
    </w:p>
    <w:p w:rsidR="00B27C64" w:rsidRDefault="00B27C64">
      <w:r>
        <w:t>If they believed that they were driving in a manner which was safe and at the level of a competent driver</w:t>
      </w:r>
    </w:p>
    <w:p w:rsidR="00B27C64" w:rsidRDefault="00B27C64">
      <w:r>
        <w:t>If this driving was due to a genuine emergency eg. Medical issue or using mobile device to call 999</w:t>
      </w:r>
    </w:p>
    <w:p w:rsidR="00A95EBC" w:rsidRDefault="00A95EBC">
      <w:r>
        <w:t>If there was a mechanical fault that was causing the driving to be considered careless and inconsiderate.</w:t>
      </w:r>
    </w:p>
    <w:p w:rsidR="00B27C64" w:rsidRDefault="00B27C64"/>
    <w:p w:rsidR="00682F3B" w:rsidRDefault="00682F3B"/>
    <w:p w:rsidR="00682F3B" w:rsidRDefault="00682F3B" w:rsidP="00682F3B">
      <w:r>
        <w:t>Question 5</w:t>
      </w:r>
    </w:p>
    <w:p w:rsidR="00682F3B" w:rsidRDefault="00A85CE9">
      <w:r>
        <w:lastRenderedPageBreak/>
        <w:t>A constable may seize a vehicle if he has reasonable grounds for believing, the vehicle is being driven out of the terms that the licence authorises, or if the driver has not got a licence, or if he believes that the driver is disqualified from driving, or if the motor vehicle is being driven without insurance (section 143 rta 1988).</w:t>
      </w:r>
    </w:p>
    <w:p w:rsidR="00682F3B" w:rsidRDefault="00682F3B"/>
    <w:p w:rsidR="00682F3B" w:rsidRDefault="00682F3B" w:rsidP="00682F3B">
      <w:r>
        <w:t>Question 6</w:t>
      </w:r>
    </w:p>
    <w:p w:rsidR="00682F3B" w:rsidRDefault="00823BDE">
      <w:r>
        <w:t>Giving presenc</w:t>
      </w:r>
      <w:r w:rsidR="00F65860">
        <w:t>e to a motor vehicle at a scene, a reportable traffic collision has occurred when there is:</w:t>
      </w:r>
    </w:p>
    <w:p w:rsidR="00F65860" w:rsidRDefault="00F65860">
      <w:r>
        <w:t>Personal injury to a person involved in the RTC</w:t>
      </w:r>
    </w:p>
    <w:p w:rsidR="00F65860" w:rsidRDefault="00F65860">
      <w:r>
        <w:t>Damage to the vehicle involved in the RTC</w:t>
      </w:r>
    </w:p>
    <w:p w:rsidR="00F65860" w:rsidRDefault="00F65860">
      <w:r>
        <w:t>Damage to an animal OR other fixture or fitting constructed or attached to a part of land that does not form part of a road.</w:t>
      </w:r>
    </w:p>
    <w:p w:rsidR="00F65860" w:rsidRDefault="00F65860"/>
    <w:p w:rsidR="00682F3B" w:rsidRDefault="00682F3B"/>
    <w:p w:rsidR="00682F3B" w:rsidRDefault="00682F3B" w:rsidP="00682F3B">
      <w:r>
        <w:t>Question 7</w:t>
      </w:r>
    </w:p>
    <w:p w:rsidR="00682F3B" w:rsidRDefault="00F65860">
      <w:r>
        <w:t>ROAD- any land that forms part of a road, including bridges on which the road runs over</w:t>
      </w:r>
    </w:p>
    <w:p w:rsidR="00F65860" w:rsidRDefault="00F65860">
      <w:r>
        <w:t xml:space="preserve">PUBLIC – any land in which the public has access either </w:t>
      </w:r>
      <w:r w:rsidR="005F6E95">
        <w:t xml:space="preserve">with or </w:t>
      </w:r>
      <w:r>
        <w:t xml:space="preserve"> without payment</w:t>
      </w:r>
    </w:p>
    <w:p w:rsidR="00F65860" w:rsidRDefault="00F65860">
      <w:r>
        <w:t>MECHANICALLY PROPELLED VEHICLE- any vehicle that is made or adapted for the use on road, that is propelled by either Steam, electric, petrol, diesel, oil or gas.</w:t>
      </w:r>
    </w:p>
    <w:p w:rsidR="00F65860" w:rsidRDefault="00F65860"/>
    <w:p w:rsidR="00682F3B" w:rsidRDefault="00682F3B" w:rsidP="00682F3B">
      <w:r>
        <w:t>Question 8</w:t>
      </w:r>
    </w:p>
    <w:p w:rsidR="00682F3B" w:rsidRDefault="00B27C64">
      <w:r>
        <w:t>If there is involvement in a road traffic accident as explained in section 170 (1) rta 1988, then there is a requirement for the person involved to stay at the scene long enough for any person who has reasonable grounds to take details to do so.</w:t>
      </w:r>
    </w:p>
    <w:p w:rsidR="00B27C64" w:rsidRDefault="00B27C64">
      <w:r>
        <w:t>If they fail to stop or report an accident</w:t>
      </w:r>
      <w:r w:rsidR="005F6E95">
        <w:t xml:space="preserve"> then this is an offence under </w:t>
      </w:r>
      <w:r>
        <w:t>section 170 (4) or if when stopped after an incident they fail to produce evidence of insurance then they are guilty of an offence under section 170 (7).</w:t>
      </w:r>
    </w:p>
    <w:p w:rsidR="00682F3B" w:rsidRDefault="00682F3B"/>
    <w:p w:rsidR="00682F3B" w:rsidRDefault="00682F3B" w:rsidP="00682F3B">
      <w:r>
        <w:t>Question 9</w:t>
      </w:r>
    </w:p>
    <w:p w:rsidR="00682F3B" w:rsidRDefault="00FB37F6">
      <w:r>
        <w:t>A constable may use reasonable force as is necessary to enter a premises if they have reasonable grounds for suspecting that in that place is:</w:t>
      </w:r>
    </w:p>
    <w:p w:rsidR="00FB37F6" w:rsidRDefault="00FB37F6">
      <w:r>
        <w:t>A person who they believe was driving, attempting to drive or in charge of a motor vehicle at the time of an accident</w:t>
      </w:r>
    </w:p>
    <w:p w:rsidR="00FB37F6" w:rsidRDefault="00FB37F6">
      <w:r>
        <w:t>A person who has provided a positive test result from a pre-liminary test.</w:t>
      </w:r>
    </w:p>
    <w:p w:rsidR="00FB37F6" w:rsidRDefault="00FB37F6">
      <w:r>
        <w:t>A person</w:t>
      </w:r>
      <w:r w:rsidR="005F6E95">
        <w:t xml:space="preserve"> who without reasonable excuse </w:t>
      </w:r>
      <w:r>
        <w:t>failed to co-operate with the test as laid out in section 6 rta 1988</w:t>
      </w:r>
    </w:p>
    <w:p w:rsidR="00682F3B" w:rsidRDefault="00682F3B"/>
    <w:p w:rsidR="00682F3B" w:rsidRDefault="00682F3B" w:rsidP="00682F3B">
      <w:r>
        <w:t>Question 10</w:t>
      </w:r>
    </w:p>
    <w:p w:rsidR="00682F3B" w:rsidRDefault="00B34B88">
      <w:r>
        <w:t>A person who causes the death of another person by driving a mechanically propelled vehicle dangerous on a road or other public place is guilty of an offence.</w:t>
      </w:r>
    </w:p>
    <w:p w:rsidR="00682F3B" w:rsidRDefault="00682F3B"/>
    <w:p w:rsidR="00682F3B" w:rsidRDefault="00682F3B" w:rsidP="00682F3B">
      <w:r>
        <w:t>Question 11</w:t>
      </w:r>
    </w:p>
    <w:p w:rsidR="00682F3B" w:rsidRDefault="009C0F28">
      <w:r>
        <w:t>The limits relating to alcohol are as follows (micrograms in 100 millilitres):</w:t>
      </w:r>
    </w:p>
    <w:p w:rsidR="009C0F28" w:rsidRDefault="009C0F28">
      <w:r>
        <w:t>Breath – 35</w:t>
      </w:r>
    </w:p>
    <w:p w:rsidR="009C0F28" w:rsidRDefault="009C0F28">
      <w:r>
        <w:t>Blood – 80</w:t>
      </w:r>
    </w:p>
    <w:p w:rsidR="009C0F28" w:rsidRDefault="009C0F28">
      <w:r>
        <w:t>Urine – 107</w:t>
      </w:r>
    </w:p>
    <w:p w:rsidR="009C0F28" w:rsidRDefault="009C0F28"/>
    <w:p w:rsidR="009C0F28" w:rsidRDefault="009C0F28">
      <w:r>
        <w:t>The limits relating to drugs are as follows:</w:t>
      </w:r>
    </w:p>
    <w:p w:rsidR="009C0F28" w:rsidRDefault="009C0F28">
      <w:r>
        <w:t>Cocaine – 10</w:t>
      </w:r>
    </w:p>
    <w:p w:rsidR="009C0F28" w:rsidRDefault="009C0F28">
      <w:r>
        <w:t>THC (Cannabis) - 2</w:t>
      </w:r>
    </w:p>
    <w:p w:rsidR="009C0F28" w:rsidRDefault="009C0F28"/>
    <w:p w:rsidR="009C0F28" w:rsidRDefault="009C0F28"/>
    <w:p w:rsidR="00682F3B" w:rsidRDefault="00682F3B"/>
    <w:p w:rsidR="00682F3B" w:rsidRDefault="00682F3B" w:rsidP="00682F3B">
      <w:r>
        <w:t>Question 12</w:t>
      </w:r>
    </w:p>
    <w:p w:rsidR="00682F3B" w:rsidRDefault="009C0F28">
      <w:r>
        <w:t>During an interview the person being interviewed would if necessary have been assessed prior to the interview being conducted, this would make us aware if they needed an interpreter, any comms aid or any for of support.</w:t>
      </w:r>
    </w:p>
    <w:p w:rsidR="009C0F28" w:rsidRDefault="009C0F28">
      <w:r>
        <w:t>An interpreter will be available for those who cannot speak the same language as those interviewing, these will be there to translate questions and information given the to person being interviewed, their notes will be evidence.</w:t>
      </w:r>
    </w:p>
    <w:p w:rsidR="00447160" w:rsidRDefault="009C0F28">
      <w:r>
        <w:t>An appropriate adult can be assigned to a person, this could be if they are vulnerable (under 18 or have mental disabilities) this person is there as a form of support and to ensure that the person being interviewed understands the information being given to them.</w:t>
      </w:r>
      <w:r w:rsidR="00447160">
        <w:t xml:space="preserve"> </w:t>
      </w:r>
    </w:p>
    <w:p w:rsidR="009C0F28" w:rsidRDefault="009C0F28">
      <w:r>
        <w:t xml:space="preserve">A solicitor can also be present they are there as a legal aid, to ensure their client’s rights are being met and to </w:t>
      </w:r>
      <w:r w:rsidR="00447160">
        <w:t xml:space="preserve">advise them on </w:t>
      </w:r>
      <w:r>
        <w:t xml:space="preserve">legal matters. </w:t>
      </w:r>
    </w:p>
    <w:p w:rsidR="00447160" w:rsidRDefault="00447160">
      <w:r w:rsidRPr="00447160">
        <w:t>It is important to note these people should not b</w:t>
      </w:r>
      <w:r>
        <w:t>e answering for the person, they are there to aid understanding and ensure fairness.</w:t>
      </w:r>
    </w:p>
    <w:p w:rsidR="00682F3B" w:rsidRDefault="00682F3B"/>
    <w:p w:rsidR="00682F3B" w:rsidRDefault="00682F3B" w:rsidP="00682F3B">
      <w:r>
        <w:t>Question 13</w:t>
      </w:r>
    </w:p>
    <w:p w:rsidR="00682F3B" w:rsidRDefault="009537FB">
      <w:r>
        <w:lastRenderedPageBreak/>
        <w:t>The police National interviewing model was created</w:t>
      </w:r>
      <w:r w:rsidR="00A5361E">
        <w:t xml:space="preserve"> to ens</w:t>
      </w:r>
      <w:r w:rsidR="004269C3">
        <w:t xml:space="preserve">ure a fair, non-accusing, open </w:t>
      </w:r>
      <w:r w:rsidR="00A5361E">
        <w:t>ended form of interviewing. The idea for this was brought into place by the house of commons in 1991 when they assigned a group to investigate the interviewing process, a man called Eric Shepard who worked on a similar project called communication management took the lead and come up with the PEACE model which is used today.</w:t>
      </w:r>
    </w:p>
    <w:p w:rsidR="00A5361E" w:rsidRDefault="00A5361E">
      <w:r>
        <w:t>Planning and preparation – this looks at getting as much information the person you are going to be interviewing to ensure their needs are met for example if they are disabled ensure that the interview takes place at a location where there is access and disable toilets available.</w:t>
      </w:r>
    </w:p>
    <w:p w:rsidR="00A5361E" w:rsidRDefault="00A5361E">
      <w:r>
        <w:t>Engage and Explain – this involves explains the process, what is happening and why its happening to the person being interviewed so that understand fully. Also this means engaging with the person so that you can build a rapport with them, so they feel comfortable enough to tell you as much information possible.</w:t>
      </w:r>
    </w:p>
    <w:p w:rsidR="00A5361E" w:rsidRDefault="00A5361E">
      <w:r>
        <w:t>Account – Here we are gaining an account of the incident from the person being interviewed, we want to involve the PLAT model, people, location, actions and time so that we can get a detailed account of the incident involved.</w:t>
      </w:r>
    </w:p>
    <w:p w:rsidR="00A5361E" w:rsidRDefault="00A5361E">
      <w:r>
        <w:t>Closure – in this section we will thank the person for being there and sharing the information, we will also inform them of what is to happen next and dependant on which type of interview we would hand them the F352 form for the recording of interview.</w:t>
      </w:r>
    </w:p>
    <w:p w:rsidR="00A5361E" w:rsidRDefault="00A5361E">
      <w:r>
        <w:t>Evaluate- Looking back and learning from what went well, what did not and understand what needs to be done next from the interview.</w:t>
      </w:r>
    </w:p>
    <w:p w:rsidR="00A5361E" w:rsidRDefault="00A5361E">
      <w:r>
        <w:t>Alongside the PEACE model you have GRRR which looks at:</w:t>
      </w:r>
    </w:p>
    <w:p w:rsidR="00A5361E" w:rsidRDefault="00A5361E">
      <w:r>
        <w:t>Greetings – welcoming the person and making them feel comfortable.</w:t>
      </w:r>
    </w:p>
    <w:p w:rsidR="00A5361E" w:rsidRDefault="00A5361E">
      <w:r>
        <w:t>Reason – explaining why they are here today</w:t>
      </w:r>
    </w:p>
    <w:p w:rsidR="00A5361E" w:rsidRDefault="00A5361E">
      <w:r>
        <w:t>Routine – explaining to them the process of the interview and noting that information will be written down but I will always be listening.</w:t>
      </w:r>
    </w:p>
    <w:p w:rsidR="00A5361E" w:rsidRDefault="00A5361E">
      <w:r>
        <w:t>Route map- explaining the process after the interview for example writing up statement, double checking information,,, if matters went to court.</w:t>
      </w:r>
    </w:p>
    <w:p w:rsidR="004269C3" w:rsidRDefault="004269C3">
      <w:r>
        <w:t>The cone model also comes into play looking at starting with open questions such as ‘tell me, describe to me, and explain to me’, then moving in with the probing questions, trying to get more information out from information already shared and then finally closed questions such as ‘did you’.</w:t>
      </w:r>
    </w:p>
    <w:p w:rsidR="00682F3B" w:rsidRDefault="00682F3B"/>
    <w:p w:rsidR="00682F3B" w:rsidRDefault="00682F3B" w:rsidP="00682F3B">
      <w:r>
        <w:t>Question 14</w:t>
      </w:r>
    </w:p>
    <w:p w:rsidR="00D570D8" w:rsidRDefault="00D32918">
      <w:r>
        <w:t>A pattern of behaviour which is controlling, coercive, threatening or abusive, which makes a person feel subordinate or reliant, stripping away a person’s self-worth, exploiting their resources and opportunities for personal growth by regulating their everyday behaviour.</w:t>
      </w:r>
    </w:p>
    <w:p w:rsidR="00682F3B" w:rsidRDefault="00682F3B"/>
    <w:p w:rsidR="00682F3B" w:rsidRDefault="00682F3B" w:rsidP="00682F3B">
      <w:r>
        <w:t>Question 15</w:t>
      </w:r>
    </w:p>
    <w:p w:rsidR="00682F3B" w:rsidRDefault="00D32918">
      <w:r>
        <w:lastRenderedPageBreak/>
        <w:t>Previously coercive control was not recognised</w:t>
      </w:r>
      <w:r w:rsidR="00D570D8">
        <w:t xml:space="preserve"> as there is often</w:t>
      </w:r>
      <w:r>
        <w:t xml:space="preserve"> no violence involved, no physical injuries which then meant it was not taken into account that there are other forms of abuse, other than just physical.</w:t>
      </w:r>
    </w:p>
    <w:p w:rsidR="00D32918" w:rsidRDefault="00D32918">
      <w:r>
        <w:t>As Evan Stark states coercive control is not just a ‘fight’ it is a pattern of controlling behaviour</w:t>
      </w:r>
      <w:r w:rsidR="00D570D8">
        <w:t>.</w:t>
      </w:r>
    </w:p>
    <w:p w:rsidR="00D570D8" w:rsidRDefault="00D570D8">
      <w:r>
        <w:t>The new offence means that those suffering from this now have grounds to press charges and they no longer have to live this nightmare without hope of prosecution as no offence relevant previously.</w:t>
      </w:r>
    </w:p>
    <w:p w:rsidR="00682F3B" w:rsidRDefault="00682F3B"/>
    <w:p w:rsidR="00682F3B" w:rsidRDefault="00682F3B" w:rsidP="00682F3B">
      <w:r>
        <w:t>Question 16</w:t>
      </w:r>
    </w:p>
    <w:p w:rsidR="00CB32BA" w:rsidRDefault="002A1667">
      <w:r>
        <w:t xml:space="preserve">If a constable has reasonable grounds to believe that a child under 16 could suffer Signiant harm they are given the power under section 46 children act 1989 to remove the child that is likely to suffer such harm to a place of safety, this being a hospital, a care home or foster home this place should not be a police station unless it is the very last resort. </w:t>
      </w:r>
    </w:p>
    <w:p w:rsidR="00CB32BA" w:rsidRDefault="00CB32BA">
      <w:r>
        <w:t>ASPIRE</w:t>
      </w:r>
    </w:p>
    <w:p w:rsidR="00CB32BA" w:rsidRDefault="00CB32BA">
      <w:r>
        <w:t>Arrest the person guilty of such neglect, safeguard that child or children from further harm, take photographs of anything you deem to be relevant for the case, initial, take first accounts, gather information to be used as evidence, record any information that is gathered and your actions taken, involve the emergency duty team eg. Social workers so that they can put a plan into place to aid the safety of the children.</w:t>
      </w:r>
    </w:p>
    <w:p w:rsidR="00682F3B" w:rsidRDefault="002A1667">
      <w:r>
        <w:t>Often</w:t>
      </w:r>
      <w:r w:rsidR="00CB32BA">
        <w:t xml:space="preserve"> it is </w:t>
      </w:r>
      <w:r>
        <w:t xml:space="preserve">seen that other family relatives will volunteer to take the children in, although this seems like a good idea, the family member much be searched and checked on both police and social services records to ensure they are an appropriate person to take that child </w:t>
      </w:r>
    </w:p>
    <w:p w:rsidR="002A1667" w:rsidRDefault="002A1667">
      <w:r>
        <w:t>The police should also prevent the removal of that child from a place of safety for example a hospital.</w:t>
      </w:r>
    </w:p>
    <w:p w:rsidR="002A1667" w:rsidRDefault="002A1667"/>
    <w:p w:rsidR="00682F3B" w:rsidRDefault="00682F3B"/>
    <w:p w:rsidR="00682F3B" w:rsidRDefault="00682F3B" w:rsidP="00682F3B">
      <w:r>
        <w:t>Question 17</w:t>
      </w:r>
    </w:p>
    <w:p w:rsidR="00682F3B" w:rsidRDefault="00CB32BA">
      <w:r>
        <w:t>If a person over 16 has the parental responsibility of a person under 16 and he wilfully neglect, ill-treats, abandons or exposes that child to a risk of significant harm then they are guilty of an offence.</w:t>
      </w:r>
    </w:p>
    <w:p w:rsidR="00682F3B" w:rsidRDefault="00682F3B"/>
    <w:p w:rsidR="00682F3B" w:rsidRDefault="00682F3B" w:rsidP="00682F3B">
      <w:r>
        <w:t>Question 18</w:t>
      </w:r>
    </w:p>
    <w:p w:rsidR="00682F3B" w:rsidRDefault="00CB32BA">
      <w:r>
        <w:t>The DASH model is used for cases of domestic abuse. It stands for domestic abuse, stalking and harassment (including honour based abuse)</w:t>
      </w:r>
    </w:p>
    <w:p w:rsidR="00CB32BA" w:rsidRDefault="00CB32BA">
      <w:r>
        <w:t>It enables the risk identification, assessment and management of cases.</w:t>
      </w:r>
    </w:p>
    <w:p w:rsidR="00CB32BA" w:rsidRDefault="00CB32BA">
      <w:r>
        <w:t xml:space="preserve">The purpose of this model is to ensure high risk cases are identified and seen to as a matter of urgency, to ensure </w:t>
      </w:r>
      <w:r w:rsidR="00667886">
        <w:t>agencies involved to act in partnership to work together to help those involved but also learn from each other.</w:t>
      </w:r>
    </w:p>
    <w:p w:rsidR="00667886" w:rsidRDefault="00667886">
      <w:r>
        <w:lastRenderedPageBreak/>
        <w:t>This model also helps identify cases, which should be heard in MARAC meetings (Multi agency risk assessment conference)</w:t>
      </w:r>
    </w:p>
    <w:p w:rsidR="00682F3B" w:rsidRDefault="00682F3B"/>
    <w:p w:rsidR="00682F3B" w:rsidRDefault="00682F3B" w:rsidP="00682F3B">
      <w:r>
        <w:t>Question 19</w:t>
      </w:r>
    </w:p>
    <w:p w:rsidR="00682F3B" w:rsidRDefault="00D853DA">
      <w:r>
        <w:t xml:space="preserve">The PPN is a vital part of police work, ensuring those who are identified as being at risk are recognised and entered into the system to receive the necessary aid. </w:t>
      </w:r>
    </w:p>
    <w:p w:rsidR="00D853DA" w:rsidRDefault="00D853DA">
      <w:r>
        <w:t>The PPN consists of 27 question that have to be asked, some are personal and the person asking the questions should highlight this before asking them.</w:t>
      </w:r>
    </w:p>
    <w:p w:rsidR="00D853DA" w:rsidRDefault="00D853DA">
      <w:r>
        <w:t>The PPN highlights any issues relevant in that household for example, previous occurrences any strange behaviour which could be linked.</w:t>
      </w:r>
    </w:p>
    <w:p w:rsidR="00D853DA" w:rsidRDefault="00D853DA">
      <w:r>
        <w:t>The information is then passed onto the relevant team and it is risk assessed</w:t>
      </w:r>
    </w:p>
    <w:p w:rsidR="00D853DA" w:rsidRDefault="00D853DA">
      <w:r>
        <w:t>Standard – there is no concern that any significant harm will occur</w:t>
      </w:r>
    </w:p>
    <w:p w:rsidR="00D853DA" w:rsidRDefault="00D853DA">
      <w:r>
        <w:t>Medium – there have been factors identified however unlikely to cause harm unless circumstances change</w:t>
      </w:r>
    </w:p>
    <w:p w:rsidR="00D853DA" w:rsidRDefault="00D853DA">
      <w:r>
        <w:t xml:space="preserve">High </w:t>
      </w:r>
      <w:r w:rsidR="00436C0C">
        <w:t>–</w:t>
      </w:r>
      <w:r>
        <w:t xml:space="preserve"> </w:t>
      </w:r>
      <w:r w:rsidR="00436C0C">
        <w:t>there has been factors identified and the there could be significant harm done at any time.</w:t>
      </w:r>
    </w:p>
    <w:p w:rsidR="00682F3B" w:rsidRDefault="00682F3B"/>
    <w:p w:rsidR="00682F3B" w:rsidRDefault="00682F3B" w:rsidP="00682F3B">
      <w:r>
        <w:t>Question 20</w:t>
      </w:r>
    </w:p>
    <w:p w:rsidR="00682F3B" w:rsidRDefault="00436C0C">
      <w:r>
        <w:t xml:space="preserve">DVPN stands for Domestic violence protection notice, this is applied when the person in question is not charged with an offence. </w:t>
      </w:r>
    </w:p>
    <w:p w:rsidR="00436C0C" w:rsidRDefault="00436C0C">
      <w:r>
        <w:t>This notice gives the victim ‘breathing space’ a period of time where they are covered and safe, to come to turn with the situation and use this time to consider further actions.</w:t>
      </w:r>
    </w:p>
    <w:p w:rsidR="00436C0C" w:rsidRDefault="00436C0C">
      <w:r>
        <w:t>The DVPN once issues must be heard by the magistrates court within 48 hours, once it has been seen and approved the Domestic violence protection order (DVPO) will come into play for a period of 14-28 days.</w:t>
      </w:r>
    </w:p>
    <w:p w:rsidR="00682F3B" w:rsidRDefault="00682F3B"/>
    <w:p w:rsidR="00817750" w:rsidRDefault="00817750">
      <w:r>
        <w:t>Question 21</w:t>
      </w:r>
    </w:p>
    <w:p w:rsidR="00817750" w:rsidRDefault="00817750">
      <w:r>
        <w:t>Child exploitation means a person who is over 18 using a person under 16 in sexual means in order to make a gain for themselves, whether this be financially, mentally through power and control or physically from sexual gratification.</w:t>
      </w:r>
    </w:p>
    <w:p w:rsidR="00817750" w:rsidRDefault="00817750">
      <w:r>
        <w:t xml:space="preserve">If you look at the Boyfriend model this describes how it is played out. One corner you have the boyfriend or the abusing adult, at the top of the triangle you have the girlfriend or the abused child and the other corner you have his friends or the sexual offenders. This </w:t>
      </w:r>
      <w:r w:rsidR="00D570D8">
        <w:t>just shows</w:t>
      </w:r>
      <w:r>
        <w:t xml:space="preserve"> how the</w:t>
      </w:r>
      <w:r w:rsidR="00D570D8">
        <w:t xml:space="preserve"> three are connected and how hard it is to escape the cycle once you have been normalised to this behaviour.</w:t>
      </w:r>
    </w:p>
    <w:p w:rsidR="00817750" w:rsidRDefault="00817750">
      <w:r>
        <w:t>A child can be at more risk from this if they come from dysfunctional family and are looking for love and acceptance elsewhere, or if the are unsure of their sexual orientation or have mental/learning disabilities.</w:t>
      </w:r>
    </w:p>
    <w:p w:rsidR="00682F3B" w:rsidRDefault="00682F3B"/>
    <w:p w:rsidR="00682F3B" w:rsidRDefault="00682F3B" w:rsidP="00682F3B">
      <w:r>
        <w:lastRenderedPageBreak/>
        <w:t>Question 22</w:t>
      </w:r>
    </w:p>
    <w:p w:rsidR="00682F3B" w:rsidRDefault="00817750">
      <w:r>
        <w:t>A person commits rape if he intentionally penetrates a person’s vagina, anus or mouth using his penis and the person does not consent and the person committing the rape does not reasonable believe that the other consents.</w:t>
      </w:r>
    </w:p>
    <w:p w:rsidR="00682F3B" w:rsidRDefault="00682F3B"/>
    <w:p w:rsidR="00682F3B" w:rsidRDefault="00682F3B" w:rsidP="00682F3B">
      <w:r>
        <w:t>Question 23</w:t>
      </w:r>
    </w:p>
    <w:p w:rsidR="00817750" w:rsidRDefault="00817750">
      <w:r>
        <w:t>Evidential presumptions can be argued in court, these are used to seek whether consent was given.</w:t>
      </w:r>
    </w:p>
    <w:p w:rsidR="00817750" w:rsidRDefault="00817750">
      <w:r>
        <w:t>If the following are proved then the court decide that there was no consent 75 (a)</w:t>
      </w:r>
    </w:p>
    <w:p w:rsidR="00817750" w:rsidRDefault="00817750">
      <w:r>
        <w:t>The defendant did the sexual assault</w:t>
      </w:r>
    </w:p>
    <w:p w:rsidR="00817750" w:rsidRDefault="00817750">
      <w:r>
        <w:t>Any of the special circumstances apply</w:t>
      </w:r>
    </w:p>
    <w:p w:rsidR="00817750" w:rsidRDefault="00817750">
      <w:r>
        <w:t>That the defendant knew or ought to have know that any of the special circumstances existed</w:t>
      </w:r>
    </w:p>
    <w:p w:rsidR="00817750" w:rsidRDefault="00817750">
      <w:r>
        <w:t>75 (b) The special circumstances</w:t>
      </w:r>
    </w:p>
    <w:p w:rsidR="00817750" w:rsidRDefault="00817750">
      <w:r>
        <w:t>The person was unlawfully detained</w:t>
      </w:r>
    </w:p>
    <w:p w:rsidR="00817750" w:rsidRDefault="00817750">
      <w:r>
        <w:t>There was violence or threat of to themselves</w:t>
      </w:r>
    </w:p>
    <w:p w:rsidR="00817750" w:rsidRDefault="00817750">
      <w:r>
        <w:t>They were unconscious or asleep</w:t>
      </w:r>
    </w:p>
    <w:p w:rsidR="00817750" w:rsidRDefault="00817750">
      <w:r>
        <w:t>They were unable to communicate due to physical disability</w:t>
      </w:r>
    </w:p>
    <w:p w:rsidR="00817750" w:rsidRDefault="00817750">
      <w:r>
        <w:t>There was violence or threat of to someone else</w:t>
      </w:r>
    </w:p>
    <w:p w:rsidR="00817750" w:rsidRDefault="00817750">
      <w:r>
        <w:t>They were overpowered or stupefied due to a substance which was administered without consent</w:t>
      </w:r>
    </w:p>
    <w:p w:rsidR="00682F3B" w:rsidRDefault="00682F3B"/>
    <w:p w:rsidR="00682F3B" w:rsidRDefault="00682F3B" w:rsidP="00682F3B">
      <w:r>
        <w:t>Question 24</w:t>
      </w:r>
    </w:p>
    <w:p w:rsidR="00682F3B" w:rsidRDefault="00D570D8">
      <w:r>
        <w:t xml:space="preserve">Section 18 pace 1984 </w:t>
      </w:r>
    </w:p>
    <w:p w:rsidR="00D570D8" w:rsidRDefault="00D570D8">
      <w:r>
        <w:t>If a constable has reasonable grounds to believe that a place where the arrested person has just exited may contain evidence relating to an offence they may enter using reasonable force.</w:t>
      </w:r>
    </w:p>
    <w:p w:rsidR="00682F3B" w:rsidRDefault="00682F3B"/>
    <w:p w:rsidR="00682F3B" w:rsidRDefault="00682F3B" w:rsidP="00682F3B">
      <w:r>
        <w:t>Question 25</w:t>
      </w:r>
    </w:p>
    <w:p w:rsidR="00682F3B" w:rsidRDefault="00D570D8" w:rsidP="00682F3B">
      <w:r>
        <w:t>When a search is lawfully executed any property found that is deemed relevant to the case can be seized under section 32(b) pace 1984.</w:t>
      </w:r>
    </w:p>
    <w:p w:rsidR="00D570D8" w:rsidRDefault="00D570D8" w:rsidP="00682F3B">
      <w:r>
        <w:t xml:space="preserve">Property can be seized if the constable has reasonable grounds for believing that </w:t>
      </w:r>
      <w:r w:rsidR="00A95EBC">
        <w:t>the property was used in connection with any offence or is likely to be used in any offence.</w:t>
      </w:r>
    </w:p>
    <w:p w:rsidR="00A95EBC" w:rsidRDefault="00A95EBC" w:rsidP="00682F3B">
      <w:r>
        <w:t>That property will be destroyed or damaged and it could be evidence relating to an offence.</w:t>
      </w:r>
      <w:bookmarkStart w:id="0" w:name="_GoBack"/>
      <w:bookmarkEnd w:id="0"/>
    </w:p>
    <w:p w:rsidR="00A95EBC" w:rsidRDefault="00A95EBC"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E95" w:rsidRDefault="005F6E95" w:rsidP="009B6853">
      <w:pPr>
        <w:spacing w:after="0" w:line="240" w:lineRule="auto"/>
      </w:pPr>
      <w:r>
        <w:separator/>
      </w:r>
    </w:p>
  </w:endnote>
  <w:endnote w:type="continuationSeparator" w:id="0">
    <w:p w:rsidR="005F6E95" w:rsidRDefault="005F6E9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E95" w:rsidRDefault="007B6F19" w:rsidP="007B6F19">
    <w:pPr>
      <w:pStyle w:val="Footer"/>
      <w:rPr>
        <w:color w:val="000000"/>
        <w:sz w:val="17"/>
      </w:rPr>
    </w:pPr>
    <w:bookmarkStart w:id="3" w:name="TITUS1FooterEvenPages"/>
    <w:r>
      <w:rPr>
        <w:color w:val="000000"/>
        <w:sz w:val="17"/>
      </w:rPr>
      <w:t> </w:t>
    </w:r>
  </w:p>
  <w:bookmarkEnd w:id="3"/>
  <w:p w:rsidR="005F6E95" w:rsidRDefault="005F6E95" w:rsidP="00F65860">
    <w:pPr>
      <w:pStyle w:val="Footer"/>
    </w:pPr>
  </w:p>
  <w:p w:rsidR="005F6E95" w:rsidRDefault="005F6E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E95" w:rsidRDefault="007B6F19" w:rsidP="007B6F19">
    <w:pPr>
      <w:pStyle w:val="Footer"/>
      <w:rPr>
        <w:color w:val="000000"/>
        <w:sz w:val="17"/>
      </w:rPr>
    </w:pPr>
    <w:bookmarkStart w:id="4" w:name="TITUS1FooterPrimary"/>
    <w:r>
      <w:rPr>
        <w:color w:val="000000"/>
        <w:sz w:val="17"/>
      </w:rPr>
      <w:t> </w:t>
    </w:r>
  </w:p>
  <w:bookmarkEnd w:id="4"/>
  <w:p w:rsidR="005F6E95" w:rsidRDefault="005F6E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E95" w:rsidRDefault="007B6F19" w:rsidP="007B6F19">
    <w:pPr>
      <w:pStyle w:val="Footer"/>
      <w:rPr>
        <w:color w:val="000000"/>
        <w:sz w:val="17"/>
      </w:rPr>
    </w:pPr>
    <w:bookmarkStart w:id="6" w:name="TITUS1FooterFirstPage"/>
    <w:r>
      <w:rPr>
        <w:color w:val="000000"/>
        <w:sz w:val="17"/>
      </w:rPr>
      <w:t> </w:t>
    </w:r>
  </w:p>
  <w:bookmarkEnd w:id="6"/>
  <w:p w:rsidR="005F6E95" w:rsidRDefault="005F6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E95" w:rsidRDefault="005F6E95" w:rsidP="009B6853">
      <w:pPr>
        <w:spacing w:after="0" w:line="240" w:lineRule="auto"/>
      </w:pPr>
      <w:r>
        <w:separator/>
      </w:r>
    </w:p>
  </w:footnote>
  <w:footnote w:type="continuationSeparator" w:id="0">
    <w:p w:rsidR="005F6E95" w:rsidRDefault="005F6E9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E95" w:rsidRDefault="007B6F19" w:rsidP="007B6F19">
    <w:pPr>
      <w:pStyle w:val="Header"/>
      <w:rPr>
        <w:color w:val="000000"/>
        <w:sz w:val="17"/>
      </w:rPr>
    </w:pPr>
    <w:bookmarkStart w:id="1" w:name="TITUS1HeaderEvenPages"/>
    <w:r>
      <w:rPr>
        <w:color w:val="000000"/>
        <w:sz w:val="17"/>
      </w:rPr>
      <w:t> </w:t>
    </w:r>
  </w:p>
  <w:bookmarkEnd w:id="1"/>
  <w:p w:rsidR="005F6E95" w:rsidRDefault="005F6E95" w:rsidP="00F65860">
    <w:pPr>
      <w:pStyle w:val="Header"/>
    </w:pPr>
  </w:p>
  <w:p w:rsidR="005F6E95" w:rsidRDefault="005F6E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E95" w:rsidRDefault="007B6F19" w:rsidP="007B6F19">
    <w:pPr>
      <w:pStyle w:val="Header"/>
      <w:rPr>
        <w:color w:val="000000"/>
        <w:sz w:val="17"/>
      </w:rPr>
    </w:pPr>
    <w:bookmarkStart w:id="2" w:name="TITUS1HeaderPrimary"/>
    <w:r>
      <w:rPr>
        <w:color w:val="000000"/>
        <w:sz w:val="17"/>
      </w:rPr>
      <w:t> </w:t>
    </w:r>
  </w:p>
  <w:bookmarkEnd w:id="2"/>
  <w:p w:rsidR="005F6E95" w:rsidRDefault="005F6E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E95" w:rsidRDefault="007B6F19" w:rsidP="007B6F19">
    <w:pPr>
      <w:pStyle w:val="Header"/>
      <w:rPr>
        <w:color w:val="000000"/>
        <w:sz w:val="17"/>
      </w:rPr>
    </w:pPr>
    <w:bookmarkStart w:id="5" w:name="TITUS1HeaderFirstPage"/>
    <w:r>
      <w:rPr>
        <w:color w:val="000000"/>
        <w:sz w:val="17"/>
      </w:rPr>
      <w:t> </w:t>
    </w:r>
  </w:p>
  <w:bookmarkEnd w:id="5"/>
  <w:p w:rsidR="005F6E95" w:rsidRDefault="005F6E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2CE2"/>
    <w:rsid w:val="001136F9"/>
    <w:rsid w:val="00121DF7"/>
    <w:rsid w:val="002A1667"/>
    <w:rsid w:val="004269C3"/>
    <w:rsid w:val="00436C0C"/>
    <w:rsid w:val="00447160"/>
    <w:rsid w:val="00544969"/>
    <w:rsid w:val="005F6E95"/>
    <w:rsid w:val="00667886"/>
    <w:rsid w:val="00682F3B"/>
    <w:rsid w:val="007B6F19"/>
    <w:rsid w:val="007E4409"/>
    <w:rsid w:val="00817750"/>
    <w:rsid w:val="00823BDE"/>
    <w:rsid w:val="00877432"/>
    <w:rsid w:val="009176F8"/>
    <w:rsid w:val="009537FB"/>
    <w:rsid w:val="009B6853"/>
    <w:rsid w:val="009C0F28"/>
    <w:rsid w:val="00A5361E"/>
    <w:rsid w:val="00A85CE9"/>
    <w:rsid w:val="00A95EBC"/>
    <w:rsid w:val="00B27C64"/>
    <w:rsid w:val="00B34B88"/>
    <w:rsid w:val="00CB32BA"/>
    <w:rsid w:val="00D32918"/>
    <w:rsid w:val="00D570D8"/>
    <w:rsid w:val="00D853DA"/>
    <w:rsid w:val="00E41B08"/>
    <w:rsid w:val="00F643BE"/>
    <w:rsid w:val="00F65860"/>
    <w:rsid w:val="00FB3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DF4C6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4A6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49EE9-F160-4A76-9043-95A3EE2AC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Daniels,Tyler swp6799</cp:lastModifiedBy>
  <cp:revision>16</cp:revision>
  <dcterms:created xsi:type="dcterms:W3CDTF">2021-02-17T15:20:00Z</dcterms:created>
  <dcterms:modified xsi:type="dcterms:W3CDTF">2021-02-18T15:01:00Z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