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851" w:rsidRPr="00F65456" w:rsidRDefault="005A4851" w:rsidP="001E72D6">
      <w:pPr>
        <w:spacing w:before="0" w:after="0"/>
        <w:jc w:val="center"/>
        <w:rPr>
          <w:b/>
        </w:rPr>
      </w:pPr>
      <w:bookmarkStart w:id="0" w:name="_GoBack"/>
      <w:bookmarkEnd w:id="0"/>
    </w:p>
    <w:p w:rsidR="005A4851" w:rsidRPr="00F65456" w:rsidRDefault="005A4851" w:rsidP="001E72D6">
      <w:pPr>
        <w:spacing w:before="0" w:after="0"/>
        <w:rPr>
          <w:b/>
        </w:rPr>
      </w:pPr>
    </w:p>
    <w:p w:rsidR="005A4851" w:rsidRPr="00F65456" w:rsidRDefault="005A4851" w:rsidP="001E72D6">
      <w:pPr>
        <w:spacing w:before="0" w:after="0"/>
        <w:jc w:val="center"/>
        <w:rPr>
          <w:b/>
        </w:rPr>
      </w:pPr>
    </w:p>
    <w:p w:rsidR="005A4851" w:rsidRPr="00F65456" w:rsidRDefault="001E72D6" w:rsidP="001E72D6">
      <w:pPr>
        <w:spacing w:before="0" w:after="0"/>
        <w:jc w:val="center"/>
        <w:rPr>
          <w:b/>
        </w:rPr>
      </w:pPr>
      <w:r w:rsidRPr="00F65456">
        <w:rPr>
          <w:b/>
        </w:rPr>
        <w:t>BMIH5005</w:t>
      </w:r>
    </w:p>
    <w:p w:rsidR="005A4851" w:rsidRPr="00F65456" w:rsidRDefault="001E72D6" w:rsidP="001E72D6">
      <w:pPr>
        <w:spacing w:before="0" w:after="0"/>
        <w:jc w:val="center"/>
        <w:rPr>
          <w:b/>
        </w:rPr>
      </w:pPr>
      <w:r w:rsidRPr="00F65456">
        <w:rPr>
          <w:b/>
        </w:rPr>
        <w:t>Essay: Employee Engagement</w:t>
      </w:r>
    </w:p>
    <w:p w:rsidR="004D09B8" w:rsidRPr="00F65456" w:rsidRDefault="001E72D6" w:rsidP="001E72D6">
      <w:pPr>
        <w:spacing w:before="0" w:after="0"/>
        <w:jc w:val="left"/>
        <w:rPr>
          <w:b/>
        </w:rPr>
      </w:pPr>
      <w:r w:rsidRPr="00F65456">
        <w:rPr>
          <w:b/>
        </w:rPr>
        <w:br w:type="page"/>
      </w:r>
    </w:p>
    <w:sdt>
      <w:sdtPr>
        <w:rPr>
          <w:rFonts w:ascii="Times New Roman" w:eastAsiaTheme="minorHAnsi" w:hAnsi="Times New Roman" w:cs="Times New Roman"/>
          <w:b w:val="0"/>
          <w:bCs w:val="0"/>
          <w:color w:val="auto"/>
          <w:sz w:val="24"/>
          <w:szCs w:val="24"/>
        </w:rPr>
        <w:id w:val="10581574"/>
        <w:docPartObj>
          <w:docPartGallery w:val="Table of Contents"/>
          <w:docPartUnique/>
        </w:docPartObj>
      </w:sdtPr>
      <w:sdtEndPr>
        <w:rPr>
          <w:noProof/>
        </w:rPr>
      </w:sdtEndPr>
      <w:sdtContent>
        <w:p w:rsidR="004D09B8" w:rsidRPr="00F65456" w:rsidRDefault="001E72D6" w:rsidP="001E72D6">
          <w:pPr>
            <w:pStyle w:val="TOCHeading"/>
            <w:spacing w:before="0" w:line="360" w:lineRule="auto"/>
            <w:jc w:val="center"/>
            <w:rPr>
              <w:rFonts w:ascii="Times New Roman" w:hAnsi="Times New Roman" w:cs="Times New Roman"/>
              <w:color w:val="auto"/>
              <w:sz w:val="24"/>
              <w:szCs w:val="24"/>
            </w:rPr>
          </w:pPr>
          <w:r w:rsidRPr="00F65456">
            <w:rPr>
              <w:rFonts w:ascii="Times New Roman" w:hAnsi="Times New Roman" w:cs="Times New Roman"/>
              <w:color w:val="auto"/>
              <w:sz w:val="24"/>
              <w:szCs w:val="24"/>
            </w:rPr>
            <w:t>Table of Contents</w:t>
          </w:r>
        </w:p>
        <w:p w:rsidR="004D09B8" w:rsidRPr="00F65456" w:rsidRDefault="001E72D6" w:rsidP="001E72D6">
          <w:pPr>
            <w:pStyle w:val="TOC1"/>
            <w:tabs>
              <w:tab w:val="right" w:leader="dot" w:pos="9350"/>
            </w:tabs>
            <w:spacing w:before="0" w:after="0"/>
            <w:rPr>
              <w:rFonts w:eastAsiaTheme="minorEastAsia"/>
              <w:noProof/>
            </w:rPr>
          </w:pPr>
          <w:r w:rsidRPr="00F65456">
            <w:fldChar w:fldCharType="begin"/>
          </w:r>
          <w:r w:rsidRPr="00F65456">
            <w:instrText xml:space="preserve"> TOC \o "1-3" \h \z \u </w:instrText>
          </w:r>
          <w:r w:rsidRPr="00F65456">
            <w:fldChar w:fldCharType="separate"/>
          </w:r>
          <w:hyperlink w:anchor="_Toc137174326" w:history="1">
            <w:r w:rsidRPr="00F65456">
              <w:rPr>
                <w:rStyle w:val="Hyperlink"/>
                <w:noProof/>
                <w:color w:val="auto"/>
              </w:rPr>
              <w:t>Introduction</w:t>
            </w:r>
            <w:r w:rsidRPr="00F65456">
              <w:rPr>
                <w:noProof/>
                <w:webHidden/>
              </w:rPr>
              <w:tab/>
            </w:r>
            <w:r w:rsidRPr="00F65456">
              <w:rPr>
                <w:noProof/>
                <w:webHidden/>
              </w:rPr>
              <w:fldChar w:fldCharType="begin"/>
            </w:r>
            <w:r w:rsidRPr="00F65456">
              <w:rPr>
                <w:noProof/>
                <w:webHidden/>
              </w:rPr>
              <w:instrText xml:space="preserve"> PAGEREF _Toc137174326 \h </w:instrText>
            </w:r>
            <w:r w:rsidRPr="00F65456">
              <w:rPr>
                <w:noProof/>
                <w:webHidden/>
              </w:rPr>
            </w:r>
            <w:r w:rsidRPr="00F65456">
              <w:rPr>
                <w:noProof/>
                <w:webHidden/>
              </w:rPr>
              <w:fldChar w:fldCharType="separate"/>
            </w:r>
            <w:r w:rsidRPr="00F65456">
              <w:rPr>
                <w:noProof/>
                <w:webHidden/>
              </w:rPr>
              <w:t>3</w:t>
            </w:r>
            <w:r w:rsidRPr="00F65456">
              <w:rPr>
                <w:noProof/>
                <w:webHidden/>
              </w:rPr>
              <w:fldChar w:fldCharType="end"/>
            </w:r>
          </w:hyperlink>
        </w:p>
        <w:p w:rsidR="004D09B8" w:rsidRPr="00F65456" w:rsidRDefault="00193C96" w:rsidP="001E72D6">
          <w:pPr>
            <w:pStyle w:val="TOC1"/>
            <w:tabs>
              <w:tab w:val="right" w:leader="dot" w:pos="9350"/>
            </w:tabs>
            <w:spacing w:before="0" w:after="0"/>
            <w:rPr>
              <w:rFonts w:eastAsiaTheme="minorEastAsia"/>
              <w:noProof/>
            </w:rPr>
          </w:pPr>
          <w:hyperlink w:anchor="_Toc137174327" w:history="1">
            <w:r w:rsidR="001E72D6" w:rsidRPr="00F65456">
              <w:rPr>
                <w:rStyle w:val="Hyperlink"/>
                <w:noProof/>
                <w:color w:val="auto"/>
              </w:rPr>
              <w:t>Main body</w:t>
            </w:r>
            <w:r w:rsidR="001E72D6" w:rsidRPr="00F65456">
              <w:rPr>
                <w:noProof/>
                <w:webHidden/>
              </w:rPr>
              <w:tab/>
            </w:r>
            <w:r w:rsidR="001E72D6" w:rsidRPr="00F65456">
              <w:rPr>
                <w:noProof/>
                <w:webHidden/>
              </w:rPr>
              <w:fldChar w:fldCharType="begin"/>
            </w:r>
            <w:r w:rsidR="001E72D6" w:rsidRPr="00F65456">
              <w:rPr>
                <w:noProof/>
                <w:webHidden/>
              </w:rPr>
              <w:instrText xml:space="preserve"> PAGEREF _Toc137174327 \h </w:instrText>
            </w:r>
            <w:r w:rsidR="001E72D6" w:rsidRPr="00F65456">
              <w:rPr>
                <w:noProof/>
                <w:webHidden/>
              </w:rPr>
            </w:r>
            <w:r w:rsidR="001E72D6" w:rsidRPr="00F65456">
              <w:rPr>
                <w:noProof/>
                <w:webHidden/>
              </w:rPr>
              <w:fldChar w:fldCharType="separate"/>
            </w:r>
            <w:r w:rsidR="001E72D6" w:rsidRPr="00F65456">
              <w:rPr>
                <w:noProof/>
                <w:webHidden/>
              </w:rPr>
              <w:t>3</w:t>
            </w:r>
            <w:r w:rsidR="001E72D6" w:rsidRPr="00F65456">
              <w:rPr>
                <w:noProof/>
                <w:webHidden/>
              </w:rPr>
              <w:fldChar w:fldCharType="end"/>
            </w:r>
          </w:hyperlink>
        </w:p>
        <w:p w:rsidR="004D09B8" w:rsidRPr="00F65456" w:rsidRDefault="00193C96" w:rsidP="001E72D6">
          <w:pPr>
            <w:pStyle w:val="TOC1"/>
            <w:tabs>
              <w:tab w:val="right" w:leader="dot" w:pos="9350"/>
            </w:tabs>
            <w:spacing w:before="0" w:after="0"/>
            <w:rPr>
              <w:rFonts w:eastAsiaTheme="minorEastAsia"/>
              <w:noProof/>
            </w:rPr>
          </w:pPr>
          <w:hyperlink w:anchor="_Toc137174328" w:history="1">
            <w:r w:rsidR="001E72D6" w:rsidRPr="00F65456">
              <w:rPr>
                <w:rStyle w:val="Hyperlink"/>
                <w:noProof/>
                <w:color w:val="auto"/>
              </w:rPr>
              <w:t>Conclusion</w:t>
            </w:r>
            <w:r w:rsidR="001E72D6" w:rsidRPr="00F65456">
              <w:rPr>
                <w:noProof/>
                <w:webHidden/>
              </w:rPr>
              <w:tab/>
            </w:r>
            <w:r w:rsidR="001E72D6" w:rsidRPr="00F65456">
              <w:rPr>
                <w:noProof/>
                <w:webHidden/>
              </w:rPr>
              <w:fldChar w:fldCharType="begin"/>
            </w:r>
            <w:r w:rsidR="001E72D6" w:rsidRPr="00F65456">
              <w:rPr>
                <w:noProof/>
                <w:webHidden/>
              </w:rPr>
              <w:instrText xml:space="preserve"> PAGEREF _Toc137174328 \h </w:instrText>
            </w:r>
            <w:r w:rsidR="001E72D6" w:rsidRPr="00F65456">
              <w:rPr>
                <w:noProof/>
                <w:webHidden/>
              </w:rPr>
            </w:r>
            <w:r w:rsidR="001E72D6" w:rsidRPr="00F65456">
              <w:rPr>
                <w:noProof/>
                <w:webHidden/>
              </w:rPr>
              <w:fldChar w:fldCharType="separate"/>
            </w:r>
            <w:r w:rsidR="001E72D6" w:rsidRPr="00F65456">
              <w:rPr>
                <w:noProof/>
                <w:webHidden/>
              </w:rPr>
              <w:t>6</w:t>
            </w:r>
            <w:r w:rsidR="001E72D6" w:rsidRPr="00F65456">
              <w:rPr>
                <w:noProof/>
                <w:webHidden/>
              </w:rPr>
              <w:fldChar w:fldCharType="end"/>
            </w:r>
          </w:hyperlink>
        </w:p>
        <w:p w:rsidR="004D09B8" w:rsidRPr="00F65456" w:rsidRDefault="00193C96" w:rsidP="001E72D6">
          <w:pPr>
            <w:pStyle w:val="TOC1"/>
            <w:tabs>
              <w:tab w:val="right" w:leader="dot" w:pos="9350"/>
            </w:tabs>
            <w:spacing w:before="0" w:after="0"/>
            <w:rPr>
              <w:rFonts w:eastAsiaTheme="minorEastAsia"/>
              <w:noProof/>
            </w:rPr>
          </w:pPr>
          <w:hyperlink w:anchor="_Toc137174329" w:history="1">
            <w:r w:rsidR="001E72D6" w:rsidRPr="00F65456">
              <w:rPr>
                <w:rStyle w:val="Hyperlink"/>
                <w:noProof/>
                <w:color w:val="auto"/>
              </w:rPr>
              <w:t>References</w:t>
            </w:r>
            <w:r w:rsidR="001E72D6" w:rsidRPr="00F65456">
              <w:rPr>
                <w:noProof/>
                <w:webHidden/>
              </w:rPr>
              <w:tab/>
            </w:r>
            <w:r w:rsidR="001E72D6" w:rsidRPr="00F65456">
              <w:rPr>
                <w:noProof/>
                <w:webHidden/>
              </w:rPr>
              <w:fldChar w:fldCharType="begin"/>
            </w:r>
            <w:r w:rsidR="001E72D6" w:rsidRPr="00F65456">
              <w:rPr>
                <w:noProof/>
                <w:webHidden/>
              </w:rPr>
              <w:instrText xml:space="preserve"> PAGEREF _Toc137174329 \h </w:instrText>
            </w:r>
            <w:r w:rsidR="001E72D6" w:rsidRPr="00F65456">
              <w:rPr>
                <w:noProof/>
                <w:webHidden/>
              </w:rPr>
            </w:r>
            <w:r w:rsidR="001E72D6" w:rsidRPr="00F65456">
              <w:rPr>
                <w:noProof/>
                <w:webHidden/>
              </w:rPr>
              <w:fldChar w:fldCharType="separate"/>
            </w:r>
            <w:r w:rsidR="001E72D6" w:rsidRPr="00F65456">
              <w:rPr>
                <w:noProof/>
                <w:webHidden/>
              </w:rPr>
              <w:t>6</w:t>
            </w:r>
            <w:r w:rsidR="001E72D6" w:rsidRPr="00F65456">
              <w:rPr>
                <w:noProof/>
                <w:webHidden/>
              </w:rPr>
              <w:fldChar w:fldCharType="end"/>
            </w:r>
          </w:hyperlink>
        </w:p>
        <w:p w:rsidR="004D09B8" w:rsidRPr="00F65456" w:rsidRDefault="001E72D6" w:rsidP="001E72D6">
          <w:pPr>
            <w:spacing w:before="0" w:after="0"/>
          </w:pPr>
          <w:r w:rsidRPr="00F65456">
            <w:rPr>
              <w:b/>
              <w:bCs/>
              <w:noProof/>
            </w:rPr>
            <w:fldChar w:fldCharType="end"/>
          </w:r>
        </w:p>
      </w:sdtContent>
    </w:sdt>
    <w:p w:rsidR="005A4851" w:rsidRPr="00F65456" w:rsidRDefault="001E72D6" w:rsidP="001E72D6">
      <w:pPr>
        <w:spacing w:before="0" w:after="0"/>
        <w:jc w:val="left"/>
        <w:rPr>
          <w:b/>
        </w:rPr>
      </w:pPr>
      <w:r w:rsidRPr="00F65456">
        <w:rPr>
          <w:b/>
        </w:rPr>
        <w:br w:type="page"/>
      </w:r>
    </w:p>
    <w:p w:rsidR="005A4851" w:rsidRPr="00F65456" w:rsidRDefault="001E72D6" w:rsidP="001E72D6">
      <w:pPr>
        <w:pStyle w:val="Heading1"/>
        <w:numPr>
          <w:ilvl w:val="0"/>
          <w:numId w:val="0"/>
        </w:numPr>
        <w:spacing w:before="0" w:after="0"/>
        <w:ind w:left="432" w:hanging="432"/>
        <w:rPr>
          <w:rFonts w:cs="Times New Roman"/>
          <w:szCs w:val="24"/>
        </w:rPr>
      </w:pPr>
      <w:bookmarkStart w:id="1" w:name="_Toc137174326"/>
      <w:r w:rsidRPr="00F65456">
        <w:rPr>
          <w:rFonts w:cs="Times New Roman"/>
          <w:szCs w:val="24"/>
        </w:rPr>
        <w:lastRenderedPageBreak/>
        <w:t>Introduction</w:t>
      </w:r>
      <w:bookmarkEnd w:id="1"/>
    </w:p>
    <w:p w:rsidR="005A4851" w:rsidRPr="00F65456" w:rsidRDefault="001E72D6" w:rsidP="001E72D6">
      <w:pPr>
        <w:spacing w:before="0" w:after="0"/>
      </w:pPr>
      <w:r>
        <w:t xml:space="preserve"> </w:t>
      </w:r>
      <w:r>
        <w:tab/>
      </w:r>
      <w:r w:rsidRPr="00F65456">
        <w:t>Human Resource Management is considered an intelligible and strategic approach that is used by the management of a hotel to offer valued assets to the employees working there. The efforts of HRM in a large hotel directly relate to the achieve</w:t>
      </w:r>
      <w:r w:rsidR="00032A79" w:rsidRPr="00F65456">
        <w:t>ment of objectives and growth (</w:t>
      </w:r>
      <w:r w:rsidR="00032A79" w:rsidRPr="00F65456">
        <w:rPr>
          <w:shd w:val="clear" w:color="auto" w:fill="FFFFFF"/>
        </w:rPr>
        <w:t>Alreahi et al., 2023</w:t>
      </w:r>
      <w:r w:rsidRPr="00F65456">
        <w:t xml:space="preserve">). Within the hotel industry, HR is responsible for managing employee lifecycle, record keeping of personal data, recruitment, placement, selection, performance management and evaluation, wellbeing and engagement, as well as training and development. The essay will mainly discuss the importance of the human resource department in retaining and engaging employees in a large hotel throughout the lifecycle of employees. In particular, the essay will present the role of human resource management in the management and development of talent. Moreover, there will be a brief discussion on the employee lifecycle along with its different steps. Despite this, the essay will shed light on the examples of large hotels that help in enhancing the performance of a team or organisation.    </w:t>
      </w:r>
    </w:p>
    <w:p w:rsidR="005A4851" w:rsidRPr="00F65456" w:rsidRDefault="001E72D6" w:rsidP="001E72D6">
      <w:pPr>
        <w:pStyle w:val="Heading1"/>
        <w:numPr>
          <w:ilvl w:val="0"/>
          <w:numId w:val="0"/>
        </w:numPr>
        <w:spacing w:before="0" w:after="0"/>
        <w:ind w:left="432" w:hanging="432"/>
        <w:rPr>
          <w:rFonts w:cs="Times New Roman"/>
          <w:szCs w:val="24"/>
        </w:rPr>
      </w:pPr>
      <w:bookmarkStart w:id="2" w:name="_Toc137174327"/>
      <w:r w:rsidRPr="00F65456">
        <w:rPr>
          <w:rFonts w:cs="Times New Roman"/>
          <w:szCs w:val="24"/>
        </w:rPr>
        <w:t>Main body</w:t>
      </w:r>
      <w:bookmarkEnd w:id="2"/>
      <w:r w:rsidRPr="00F65456">
        <w:rPr>
          <w:rFonts w:cs="Times New Roman"/>
          <w:szCs w:val="24"/>
        </w:rPr>
        <w:t xml:space="preserve"> </w:t>
      </w:r>
    </w:p>
    <w:p w:rsidR="005A4851" w:rsidRPr="00F65456" w:rsidRDefault="001E72D6" w:rsidP="001E72D6">
      <w:pPr>
        <w:spacing w:before="0" w:after="0"/>
        <w:ind w:firstLine="432"/>
      </w:pPr>
      <w:r w:rsidRPr="00F65456">
        <w:t>In the hotel industry, human resources are invested in effective workforce management, the cultivation of internal talent, the promotion of teamwork, and the achievement of agreed organisational objectives between management and staff</w:t>
      </w:r>
      <w:r w:rsidR="00032A79" w:rsidRPr="00F65456">
        <w:t xml:space="preserve"> (Hawkins and Bohdanowicz, 2012)</w:t>
      </w:r>
      <w:r w:rsidRPr="00F65456">
        <w:t>. If hotels embrace strong HR practises, team performance and employee happiness can increase, which ultimately results in improved service for visitors. In the hospitality industry, human resources specialists are charged with a variety of duties that are all related to the development and management of teams at work. The role of human resources in a large hotel chain is to identify and hire exceptional individuals for a variety of professions. Writing job descriptions, advertising positions, evaluating applications, setting up interviews, and choosing candidates are all tasks that fall under their roles</w:t>
      </w:r>
      <w:r w:rsidR="00262B71" w:rsidRPr="00F65456">
        <w:t xml:space="preserve"> (</w:t>
      </w:r>
      <w:r w:rsidR="00262B71" w:rsidRPr="00F65456">
        <w:rPr>
          <w:shd w:val="clear" w:color="auto" w:fill="FFFFFF"/>
        </w:rPr>
        <w:t>Alyahya et al., 2023)</w:t>
      </w:r>
      <w:r w:rsidRPr="00F65456">
        <w:t>. By assembling a diverse and well-rounded workforce, human resources in large hotels contribute to creating a competitive advantage. Human resources establish training needs, create training programs, and manage the delivery of the training. Managers of human resources also assist staff members in strengthening their abilities through in-person training and on-the-job coaching. Human resources actively support initiatives like mentoring and training programs that aid employees in advancing their careers. Human resources contribute to the long-term success</w:t>
      </w:r>
      <w:r w:rsidR="005E7F37" w:rsidRPr="00F65456">
        <w:t xml:space="preserve"> of employees</w:t>
      </w:r>
      <w:r w:rsidRPr="00F65456">
        <w:t xml:space="preserve"> by making investments in their professional development. Structures for performance management measurement and development are established by human resources</w:t>
      </w:r>
      <w:r w:rsidR="00665E7E" w:rsidRPr="00F65456">
        <w:t xml:space="preserve"> (</w:t>
      </w:r>
      <w:r w:rsidR="00665E7E" w:rsidRPr="00F65456">
        <w:rPr>
          <w:shd w:val="clear" w:color="auto" w:fill="FFFFFF"/>
        </w:rPr>
        <w:t>Hamadamin and Atan, 2019)</w:t>
      </w:r>
      <w:r w:rsidRPr="00F65456">
        <w:t xml:space="preserve">. They set goals, plan regular reviews, make recommendations, and address issues with performance. Experts in human resources work together with managers to give employees the </w:t>
      </w:r>
      <w:r w:rsidRPr="00F65456">
        <w:lastRenderedPageBreak/>
        <w:t>resources and guidance they need to execute their jobs properly. They ensure that employees receive competitive pay and benefits. In order to compare the pay structure at the hotel to that at comparable businesses, human resources specialists may also conduct wage surveys. By planning activities for staff members to bond and get recognition for their accomplishments, human resource managers promote cooperation and a sense of community</w:t>
      </w:r>
      <w:r w:rsidR="00B50696" w:rsidRPr="00F65456">
        <w:t xml:space="preserve"> (Nieves and Quintana, 2018)</w:t>
      </w:r>
      <w:r w:rsidRPr="00F65456">
        <w:t xml:space="preserve">. They also work to reduce personnel turnover by identifying its root causes and addressing them. Enforcement of workplace health and safety laws is the responsibility of human resources. </w:t>
      </w:r>
      <w:r w:rsidR="005E7F37" w:rsidRPr="00F65456">
        <w:t>For example, t</w:t>
      </w:r>
      <w:r w:rsidRPr="00F65456">
        <w:t>he Marriott human resources department is in charge of developing safety training programs, conducting risk analyses, and keeping an eye out for violations of health and safety regulations. HR professionals pay attention to employee concerns about their health and safety and take appropriate action</w:t>
      </w:r>
      <w:r w:rsidR="00D212C3" w:rsidRPr="00F65456">
        <w:t xml:space="preserve"> (O'Gorman, 2010)</w:t>
      </w:r>
      <w:r w:rsidRPr="00F65456">
        <w:t>. The hospitality sector moves quickly, and HR is crucial since it focuses on organisational transformation. They make transitional periods like mergers, acquisitions, and reorganisations move more smoothly. Human resource managers educate staff members, aid in adjusting, and have everyone pursue the same objectives and tactics.</w:t>
      </w:r>
    </w:p>
    <w:p w:rsidR="005A4851" w:rsidRPr="00F65456" w:rsidRDefault="001E72D6" w:rsidP="001E72D6">
      <w:pPr>
        <w:spacing w:before="0" w:after="0"/>
        <w:ind w:firstLine="432"/>
      </w:pPr>
      <w:r w:rsidRPr="00F65456">
        <w:t xml:space="preserve">A well-managed and trained workforce is necessary for providing excellent customer service, anticipating </w:t>
      </w:r>
      <w:r w:rsidR="00DD3E84" w:rsidRPr="00F65456">
        <w:t xml:space="preserve">the needs of visitors </w:t>
      </w:r>
      <w:r w:rsidRPr="00F65456">
        <w:t>and exceeding their expectations</w:t>
      </w:r>
      <w:r w:rsidR="00B50696" w:rsidRPr="00F65456">
        <w:t xml:space="preserve"> (Armstrong and Taylor, 2020)</w:t>
      </w:r>
      <w:r w:rsidRPr="00F65456">
        <w:t xml:space="preserve">. For </w:t>
      </w:r>
      <w:r w:rsidR="00C85673" w:rsidRPr="00F65456">
        <w:t xml:space="preserve">large </w:t>
      </w:r>
      <w:r w:rsidRPr="00F65456">
        <w:t xml:space="preserve">hotels, making memorable stays for guests is essential. A dedicated and skilled team contributes to increased customer satisfaction, brand loyalty, and word-of-mouth marketing. Employee loyalty and high morale are outcomes of effective team building and management. When </w:t>
      </w:r>
      <w:r w:rsidR="00D2626D" w:rsidRPr="00F65456">
        <w:t>staff</w:t>
      </w:r>
      <w:r w:rsidRPr="00F65456">
        <w:t xml:space="preserve"> feel encouraged, valued, and given opportunities for growth and development, they are more likely to be motivated, devoted, and dedicated to their work. Due to the high turnover rate in the hotel industry, managing and developing teams is crucial</w:t>
      </w:r>
      <w:r w:rsidR="00E839F6" w:rsidRPr="00F65456">
        <w:t xml:space="preserve"> (Harai, 2018)</w:t>
      </w:r>
      <w:r w:rsidRPr="00F65456">
        <w:t xml:space="preserve">. Loyalty and commitment are sparked when </w:t>
      </w:r>
      <w:r w:rsidR="00D2626D" w:rsidRPr="00F65456">
        <w:t>management</w:t>
      </w:r>
      <w:r w:rsidRPr="00F65456">
        <w:t xml:space="preserve"> makes an investment in the future</w:t>
      </w:r>
      <w:r w:rsidR="00D2626D" w:rsidRPr="00F65456">
        <w:t xml:space="preserve"> growth of staff</w:t>
      </w:r>
      <w:r w:rsidRPr="00F65456">
        <w:t xml:space="preserve">, provides them with access to educational possibilities, and publicly </w:t>
      </w:r>
      <w:r w:rsidR="00D2626D" w:rsidRPr="00F65456">
        <w:t>recognise</w:t>
      </w:r>
      <w:r w:rsidRPr="00F65456">
        <w:t xml:space="preserve">s their efforts. In the constantly evolving hotel industry, managing and developing people is crucial. Teams that promote a culture of lifelong learning, </w:t>
      </w:r>
      <w:r w:rsidR="00D2626D" w:rsidRPr="00F65456">
        <w:t>drive</w:t>
      </w:r>
      <w:r w:rsidRPr="00F65456">
        <w:t>, and adaptability will be better able to adjust to changing market conditions, new technology, and consumer expectations. Teams are better equipped to work together and achieve greater outcomes when they are well-managed, with clear tasks and lines of communication. Collaboration fosters enhanced problem-solving, creativity, and innovation, which leads to improved operational efficiency and service quality. Hotels that prioritise team building and management attract more staff. When word spreads about a good working environment, career opportunities, and employee support, talent acquisition can be improved</w:t>
      </w:r>
      <w:r w:rsidR="00D05936" w:rsidRPr="00F65456">
        <w:t xml:space="preserve"> (Harari, 2017)</w:t>
      </w:r>
      <w:r w:rsidRPr="00F65456">
        <w:t xml:space="preserve">. Hotels that prioritise team </w:t>
      </w:r>
      <w:r w:rsidRPr="00F65456">
        <w:lastRenderedPageBreak/>
        <w:t>building an</w:t>
      </w:r>
      <w:r w:rsidR="00D2626D" w:rsidRPr="00F65456">
        <w:t>d management attract more staff. Large h</w:t>
      </w:r>
      <w:r w:rsidRPr="00F65456">
        <w:t xml:space="preserve">otels that have a reputation for effectively managing and developing their staff have an edge in the labour market. The capacity </w:t>
      </w:r>
      <w:r w:rsidR="001706DB" w:rsidRPr="00F65456">
        <w:t xml:space="preserve">of the hotel </w:t>
      </w:r>
      <w:r w:rsidRPr="00F65456">
        <w:t>to manage and develop its people has a direct impact on guest satisfaction, employee engagement, staff retention, and operational efficiency.</w:t>
      </w:r>
    </w:p>
    <w:p w:rsidR="005A4851" w:rsidRPr="00F65456" w:rsidRDefault="001E72D6" w:rsidP="001E72D6">
      <w:pPr>
        <w:spacing w:before="0" w:after="0"/>
        <w:ind w:firstLine="432"/>
      </w:pPr>
      <w:r w:rsidRPr="00F65456">
        <w:t>The advancement of an employee through the various stages of their employment, from recruiting to sep</w:t>
      </w:r>
      <w:r w:rsidR="001706DB" w:rsidRPr="00F65456">
        <w:t>aration, is referred to as the employee life cycle</w:t>
      </w:r>
      <w:r w:rsidRPr="00F65456">
        <w:t xml:space="preserve"> in the hospitality industry.</w:t>
      </w:r>
      <w:r w:rsidR="001706DB" w:rsidRPr="00F65456">
        <w:t xml:space="preserve"> The lifecycle comprises six different steps that play an important role in engaging and retaining employees in the hospitality sector. The stages of the employee lifecycle are defined below; </w:t>
      </w:r>
    </w:p>
    <w:p w:rsidR="00EB14AD" w:rsidRPr="00F65456" w:rsidRDefault="001E72D6" w:rsidP="001E72D6">
      <w:pPr>
        <w:spacing w:before="0" w:after="0"/>
        <w:ind w:firstLine="432"/>
        <w:rPr>
          <w:i/>
        </w:rPr>
      </w:pPr>
      <w:r w:rsidRPr="00F65456">
        <w:rPr>
          <w:i/>
        </w:rPr>
        <w:t>Attraction</w:t>
      </w:r>
      <w:r w:rsidR="001706DB" w:rsidRPr="00F65456">
        <w:rPr>
          <w:i/>
        </w:rPr>
        <w:t xml:space="preserve">: </w:t>
      </w:r>
      <w:r w:rsidRPr="00F65456">
        <w:t>A relationship is established when an employee first comes into contact with t</w:t>
      </w:r>
      <w:r w:rsidR="00C801A0" w:rsidRPr="00F65456">
        <w:t>he hotel brand, in the view of Torrington ET AL. (2020)</w:t>
      </w:r>
      <w:r w:rsidRPr="00F65456">
        <w:t xml:space="preserve">, the hotel brand is the perception of the company as a great place to work, both in the eyes of current workers and significant players in the outside market. Because of this, competent HR managers understand how important it is to create an engaging business culture. Employee interactions, for example, might be attributed to the underlying organisational structure, system, rule, narrative, or symbol. The decision of a candidate to work for a particular organisation is influenced by a variety of criteria, including compensation, job title, and cultural fit. </w:t>
      </w:r>
    </w:p>
    <w:p w:rsidR="005A4851" w:rsidRPr="00F65456" w:rsidRDefault="001E72D6" w:rsidP="001E72D6">
      <w:pPr>
        <w:spacing w:before="0" w:after="0"/>
        <w:ind w:firstLine="432"/>
        <w:rPr>
          <w:i/>
        </w:rPr>
      </w:pPr>
      <w:r w:rsidRPr="00F65456">
        <w:rPr>
          <w:i/>
        </w:rPr>
        <w:t>Recruitment</w:t>
      </w:r>
      <w:r w:rsidR="00EB14AD" w:rsidRPr="00F65456">
        <w:t>:</w:t>
      </w:r>
      <w:r w:rsidRPr="00F65456">
        <w:t xml:space="preserve"> The second stage of the employee life cycle is employee recruitment. Although new positions can also be created, job openings are one reason for recruitment. The best recruitment tactics guarantee a great candidate experience, encourage collaboration during the hiring process based on predetermined standards, and provide actionable information to improve subsequent recruitment efforts</w:t>
      </w:r>
      <w:r w:rsidR="00A3487F" w:rsidRPr="00F65456">
        <w:t xml:space="preserve"> (</w:t>
      </w:r>
      <w:r w:rsidR="006A220A" w:rsidRPr="00F65456">
        <w:t>Lancaster</w:t>
      </w:r>
      <w:r w:rsidR="00A3487F" w:rsidRPr="00F65456">
        <w:t>, 2019)</w:t>
      </w:r>
      <w:r w:rsidRPr="00F65456">
        <w:t xml:space="preserve">. An effective technique in the recruitment toolkit is a referral from an existing employee. They may be aware of a number of candidates for the position </w:t>
      </w:r>
      <w:proofErr w:type="gramStart"/>
      <w:r w:rsidR="00EB14AD" w:rsidRPr="00F65456">
        <w:t>hotel</w:t>
      </w:r>
      <w:r w:rsidRPr="00F65456">
        <w:t xml:space="preserve"> are</w:t>
      </w:r>
      <w:proofErr w:type="gramEnd"/>
      <w:r w:rsidRPr="00F65456">
        <w:t xml:space="preserve"> advertising because they are already active in the industry. Existing employees may be asked to assess the best qualifications for the position and encouraged to recommend potential candidates. </w:t>
      </w:r>
    </w:p>
    <w:p w:rsidR="005A4851" w:rsidRPr="00F65456" w:rsidRDefault="001E72D6" w:rsidP="001E72D6">
      <w:pPr>
        <w:spacing w:before="0" w:after="0"/>
        <w:ind w:firstLine="432"/>
      </w:pPr>
      <w:r w:rsidRPr="00F65456">
        <w:rPr>
          <w:i/>
        </w:rPr>
        <w:t>Onboarding</w:t>
      </w:r>
      <w:r w:rsidR="00EB14AD" w:rsidRPr="00F65456">
        <w:rPr>
          <w:i/>
        </w:rPr>
        <w:t>:</w:t>
      </w:r>
      <w:r w:rsidR="00EB14AD" w:rsidRPr="00F65456">
        <w:t xml:space="preserve"> </w:t>
      </w:r>
      <w:r w:rsidRPr="00F65456">
        <w:t>The next stage of the employee life cycle is the onboarding procedure. The onboarding process is crucial for assisting top candidates in quickly and easily adjusting to the workplace culture and the responsibilities of their new role after they have been hired</w:t>
      </w:r>
      <w:r w:rsidR="00965753" w:rsidRPr="00F65456">
        <w:t xml:space="preserve"> (CIPD, 2021)</w:t>
      </w:r>
      <w:r w:rsidRPr="00F65456">
        <w:t xml:space="preserve">. Once a new hire is confirmed, the onboarding and orientation process gets underway. The new hire is introduced to the culture, rules, procedures, and work environment </w:t>
      </w:r>
      <w:r w:rsidR="0006556A" w:rsidRPr="00F65456">
        <w:t xml:space="preserve">of the hotel </w:t>
      </w:r>
      <w:r w:rsidRPr="00F65456">
        <w:t>during this time. This procedure could include introductions to coworkers, resource distribution, hotel tours, and training.</w:t>
      </w:r>
    </w:p>
    <w:p w:rsidR="005A4851" w:rsidRPr="00F65456" w:rsidRDefault="001E72D6" w:rsidP="001E72D6">
      <w:pPr>
        <w:spacing w:before="0" w:after="0"/>
        <w:ind w:firstLine="432"/>
        <w:rPr>
          <w:i/>
        </w:rPr>
      </w:pPr>
      <w:r w:rsidRPr="00F65456">
        <w:rPr>
          <w:i/>
        </w:rPr>
        <w:t>Education and Development</w:t>
      </w:r>
      <w:r w:rsidR="0006556A" w:rsidRPr="00F65456">
        <w:rPr>
          <w:i/>
        </w:rPr>
        <w:t>:</w:t>
      </w:r>
      <w:r w:rsidR="00E70AA0" w:rsidRPr="00F65456">
        <w:t xml:space="preserve"> T</w:t>
      </w:r>
      <w:r w:rsidRPr="00F65456">
        <w:t xml:space="preserve">he hotel provides a range of educational and training courses to its workers in an effort to increase their professional competence. By implementing a </w:t>
      </w:r>
      <w:r w:rsidRPr="00F65456">
        <w:lastRenderedPageBreak/>
        <w:t>performance management programme and a review mechanism, for instance, human resources departments can support managerial and employee growth. Additionally, human resources departments must make chances for internal and external education available</w:t>
      </w:r>
      <w:r w:rsidR="00601459" w:rsidRPr="00F65456">
        <w:t xml:space="preserve"> (Hawkins and Bohdanowicz, 2021)</w:t>
      </w:r>
      <w:r w:rsidRPr="00F65456">
        <w:t>. This is comparable to providing possibilities for professional improvement through learning management systems and paying for employees to attend conventions relevant to their field.</w:t>
      </w:r>
    </w:p>
    <w:p w:rsidR="005A4851" w:rsidRPr="00F65456" w:rsidRDefault="001E72D6" w:rsidP="001E72D6">
      <w:pPr>
        <w:spacing w:before="0" w:after="0"/>
        <w:ind w:firstLine="432"/>
        <w:rPr>
          <w:i/>
        </w:rPr>
      </w:pPr>
      <w:r w:rsidRPr="00F65456">
        <w:rPr>
          <w:i/>
        </w:rPr>
        <w:t>Retention</w:t>
      </w:r>
      <w:r w:rsidR="00E3573B" w:rsidRPr="00F65456">
        <w:rPr>
          <w:i/>
        </w:rPr>
        <w:t xml:space="preserve">: </w:t>
      </w:r>
      <w:r w:rsidRPr="00F65456">
        <w:t>Retaining great talent is important in the hospitality sector. At this time, programmes are started to enhance the well-being, physical c</w:t>
      </w:r>
      <w:r w:rsidR="00E3573B" w:rsidRPr="00F65456">
        <w:t>ondition, and feeling of purpose of employees</w:t>
      </w:r>
      <w:r w:rsidRPr="00F65456">
        <w:t xml:space="preserve"> at work. HR is extremely important during the retention phase, although the employee and direct manager conduct most of the labour-intensive work. Human resources teams take a more strategic approach, seeking employee feedback and evaluating team morale throughout the entire company to ascertain whether individual </w:t>
      </w:r>
      <w:r w:rsidR="000D531B">
        <w:t>employees' dissatisfaction is a</w:t>
      </w:r>
      <w:r w:rsidRPr="00F65456">
        <w:t xml:space="preserve"> </w:t>
      </w:r>
      <w:r w:rsidR="000D531B" w:rsidRPr="00F65456">
        <w:t>deviation</w:t>
      </w:r>
      <w:r w:rsidR="00EC1DC0" w:rsidRPr="00F65456">
        <w:t xml:space="preserve"> or a sign of a bigger issue</w:t>
      </w:r>
      <w:r w:rsidR="00612A5B" w:rsidRPr="00F65456">
        <w:t xml:space="preserve"> (</w:t>
      </w:r>
      <w:r w:rsidR="00612A5B" w:rsidRPr="00F65456">
        <w:rPr>
          <w:shd w:val="clear" w:color="auto" w:fill="FFFFFF"/>
        </w:rPr>
        <w:t>Alreahi et al., 2023)</w:t>
      </w:r>
      <w:r w:rsidR="00EC1DC0" w:rsidRPr="00F65456">
        <w:t xml:space="preserve">. </w:t>
      </w:r>
      <w:r w:rsidRPr="00F65456">
        <w:t>Offering competitive compensation and benefits, adapting work schedules, complimenting staff, fostering promotion opportunities, and creating a nice workplace culture are all methods for keeping employees.</w:t>
      </w:r>
    </w:p>
    <w:p w:rsidR="005A4851" w:rsidRPr="00F65456" w:rsidRDefault="001E72D6" w:rsidP="001E72D6">
      <w:pPr>
        <w:spacing w:before="0" w:after="0"/>
        <w:ind w:firstLine="432"/>
      </w:pPr>
      <w:r w:rsidRPr="00F65456">
        <w:rPr>
          <w:i/>
        </w:rPr>
        <w:t>Separation</w:t>
      </w:r>
      <w:r w:rsidR="00E3573B" w:rsidRPr="00F65456">
        <w:rPr>
          <w:i/>
        </w:rPr>
        <w:t xml:space="preserve">: </w:t>
      </w:r>
      <w:r w:rsidRPr="00F65456">
        <w:t xml:space="preserve">A hotel employee may decide to leave their job for a number of reasons, such as retirement, relocation, career change, or personal concerns. The </w:t>
      </w:r>
      <w:r w:rsidR="00E3573B" w:rsidRPr="00F65456">
        <w:t>off-boarding</w:t>
      </w:r>
      <w:r w:rsidRPr="00F65456">
        <w:t xml:space="preserve"> process starts when an employee's job is terminated, whether voluntarily or involuntarily. Despite being the quickest stage of an employee's life cycle, this stage is nevertheless quite important. During the separation phase, human resources professionals should double-check that all </w:t>
      </w:r>
      <w:r w:rsidR="00E3573B" w:rsidRPr="00F65456">
        <w:t>off-boarding</w:t>
      </w:r>
      <w:r w:rsidRPr="00F65456">
        <w:t xml:space="preserve"> paperwork is complete and complies wit</w:t>
      </w:r>
      <w:r w:rsidR="00DA4F31" w:rsidRPr="00F65456">
        <w:t>h federal and state laws. The step</w:t>
      </w:r>
      <w:r w:rsidRPr="00F65456">
        <w:t xml:space="preserve"> covers the requirements for a smooth separation, including final paychecks, ongoing benefits, and other issues. If the employee is leaving of their own will, a representative from human resources should conduct a departure interview.</w:t>
      </w:r>
    </w:p>
    <w:p w:rsidR="004E3E63" w:rsidRPr="00F65456" w:rsidRDefault="001E72D6" w:rsidP="001E72D6">
      <w:pPr>
        <w:spacing w:before="0" w:after="0"/>
        <w:ind w:firstLine="432"/>
      </w:pPr>
      <w:r w:rsidRPr="00F65456">
        <w:t xml:space="preserve">Considering some examples </w:t>
      </w:r>
      <w:r w:rsidR="003C5C56" w:rsidRPr="00F65456">
        <w:t xml:space="preserve">of the hospitality industry, </w:t>
      </w:r>
      <w:r w:rsidR="005A4851" w:rsidRPr="00F65456">
        <w:t>Hilton emphasises attracting top talent by promoting a strong culture, plenty of opportunit</w:t>
      </w:r>
      <w:r w:rsidR="00C21E93" w:rsidRPr="00F65456">
        <w:t xml:space="preserve">ies for hotels </w:t>
      </w:r>
      <w:r w:rsidR="005A4851" w:rsidRPr="00F65456">
        <w:t>for professional growth, and attractive benefits offerings. As part of the onboarding process, Hilton gives new hires thorough training to ensure that they are comfortable, informed, and prepared for their tasks. The Hilton system for managing employee performance is extremely extensive and includes both ongoing reviews and instant feedback</w:t>
      </w:r>
      <w:r w:rsidR="00397382" w:rsidRPr="00F65456">
        <w:t xml:space="preserve"> (Hilton, 2022)</w:t>
      </w:r>
      <w:r w:rsidR="005A4851" w:rsidRPr="00F65456">
        <w:t>. By defining clear objectives and attainable targets and providing frequent, constructive feedback, managers support their teams in thriving. Employees that go above and beyond the call of duty are recognised with awards like "Team Member of the Month" and "Spirit of Hilton".</w:t>
      </w:r>
      <w:r w:rsidR="00C21E93" w:rsidRPr="00F65456">
        <w:t xml:space="preserve"> When talking about Marriott, it is noted that </w:t>
      </w:r>
      <w:r w:rsidR="005A4851" w:rsidRPr="00F65456">
        <w:t xml:space="preserve">the Marriott Hotel has introduced many reward initiatives. People that go above and beyond in their </w:t>
      </w:r>
      <w:r w:rsidR="005A4851" w:rsidRPr="00F65456">
        <w:lastRenderedPageBreak/>
        <w:t>work and for their clients are rewarded and recognised. Employee appreciation and inspiration can grow when their work is routinely recognised. Marrio</w:t>
      </w:r>
      <w:r w:rsidR="00C21E93" w:rsidRPr="00F65456">
        <w:t>tt</w:t>
      </w:r>
      <w:r w:rsidR="005A4851" w:rsidRPr="00F65456">
        <w:t xml:space="preserve"> is dedicated to creating an atmosphere in which staff members may successfully juggle their personal and professional life</w:t>
      </w:r>
      <w:r w:rsidR="0040358F" w:rsidRPr="00F65456">
        <w:t xml:space="preserve"> (Forbes, 2020)</w:t>
      </w:r>
      <w:r w:rsidR="005A4851" w:rsidRPr="00F65456">
        <w:t>. They have rules that are accommodating to families, including flexible scheduling, paid time off, and other perks. As a result, workers are better able to balance their personal and professional life. Marriott periodically conducts employee surveys to find out what they think about a range of workplace issues. They use it to determine where they can implement improvements and how to address complaints and suggestions from staff.</w:t>
      </w:r>
      <w:r w:rsidR="00C21E93" w:rsidRPr="00F65456">
        <w:t xml:space="preserve"> On the other hand, </w:t>
      </w:r>
      <w:r w:rsidR="005A4851" w:rsidRPr="00F65456">
        <w:t>Premier Inn offers a well-established onboarding process that new hires can adhere to in order to integrate</w:t>
      </w:r>
      <w:r w:rsidR="00D657D3" w:rsidRPr="00F65456">
        <w:t xml:space="preserve"> (BBC, 2021)</w:t>
      </w:r>
      <w:r w:rsidR="005A4851" w:rsidRPr="00F65456">
        <w:t xml:space="preserve"> successfully. </w:t>
      </w:r>
      <w:r w:rsidR="0033426A" w:rsidRPr="00F65456">
        <w:t>Staff</w:t>
      </w:r>
      <w:r w:rsidR="005A4851" w:rsidRPr="00F65456">
        <w:t xml:space="preserve"> receive training suited to their job and be introduced to the culture and beliefs</w:t>
      </w:r>
      <w:r w:rsidR="00032924" w:rsidRPr="00F65456">
        <w:t xml:space="preserve"> of the brand</w:t>
      </w:r>
      <w:r w:rsidR="005A4851" w:rsidRPr="00F65456">
        <w:t xml:space="preserve">. The goal is to make new hires feel at ease in their new positions and certain of </w:t>
      </w:r>
      <w:r w:rsidR="000D531B">
        <w:t>the</w:t>
      </w:r>
      <w:r w:rsidR="005A4851" w:rsidRPr="00F65456">
        <w:t xml:space="preserve"> dedication</w:t>
      </w:r>
      <w:r w:rsidR="000D531B">
        <w:t xml:space="preserve"> of employer</w:t>
      </w:r>
      <w:r w:rsidR="005A4851" w:rsidRPr="00F65456">
        <w:t xml:space="preserve">s to them. All of </w:t>
      </w:r>
      <w:r w:rsidR="00C55777" w:rsidRPr="00F65456">
        <w:t xml:space="preserve">the </w:t>
      </w:r>
      <w:r w:rsidR="005A4851" w:rsidRPr="00F65456">
        <w:t>departments</w:t>
      </w:r>
      <w:r w:rsidR="00C55777" w:rsidRPr="00F65456">
        <w:t xml:space="preserve"> of Premier Inn</w:t>
      </w:r>
      <w:r w:rsidR="005A4851" w:rsidRPr="00F65456">
        <w:t xml:space="preserve"> are encouraged to have direct lines of communication. </w:t>
      </w:r>
      <w:r w:rsidR="00356722" w:rsidRPr="00F65456">
        <w:t xml:space="preserve">Similar to this, </w:t>
      </w:r>
      <w:r w:rsidR="005A4851" w:rsidRPr="00F65456">
        <w:t>Ritz-Carlton is well known for its devoted personnel and opulent lodgings. Ritz-Carlton places a high value on hiring candidates that best exemplify the service culture</w:t>
      </w:r>
      <w:r w:rsidR="00356722" w:rsidRPr="00F65456">
        <w:t xml:space="preserve"> of the hotel. The </w:t>
      </w:r>
      <w:r w:rsidR="005A4851" w:rsidRPr="00F65456">
        <w:t xml:space="preserve">careful hiring procedure ensures that every employee is passionate about and committed to giving every customer great service. At Ritz-Carlton, various </w:t>
      </w:r>
      <w:r w:rsidRPr="00F65456">
        <w:t>programs</w:t>
      </w:r>
      <w:r w:rsidR="005A4851" w:rsidRPr="00F65456">
        <w:t xml:space="preserve"> are used to </w:t>
      </w:r>
      <w:r w:rsidRPr="00F65456">
        <w:t>recognise</w:t>
      </w:r>
      <w:r w:rsidR="005A4851" w:rsidRPr="00F65456">
        <w:t xml:space="preserve"> and thank staff members for their devotion and hard work. One of the most well-known recognition </w:t>
      </w:r>
      <w:r w:rsidRPr="00F65456">
        <w:t>programs</w:t>
      </w:r>
      <w:r w:rsidR="00F922AC" w:rsidRPr="00F65456">
        <w:t xml:space="preserve"> (Forbes, 2020)</w:t>
      </w:r>
      <w:r w:rsidR="005A4851" w:rsidRPr="00F65456">
        <w:t xml:space="preserve">, "The Ritz-Carlton Gold Standards," rewards and celebrates exemplary service on a monthly basis. </w:t>
      </w:r>
    </w:p>
    <w:p w:rsidR="005A4851" w:rsidRPr="00F65456" w:rsidRDefault="001E72D6" w:rsidP="001E72D6">
      <w:pPr>
        <w:pStyle w:val="Heading1"/>
        <w:numPr>
          <w:ilvl w:val="0"/>
          <w:numId w:val="0"/>
        </w:numPr>
        <w:spacing w:before="0" w:after="0"/>
        <w:ind w:left="432" w:hanging="432"/>
        <w:rPr>
          <w:rFonts w:cs="Times New Roman"/>
          <w:szCs w:val="24"/>
        </w:rPr>
      </w:pPr>
      <w:bookmarkStart w:id="3" w:name="_Toc137174328"/>
      <w:r w:rsidRPr="00F65456">
        <w:rPr>
          <w:rFonts w:cs="Times New Roman"/>
          <w:szCs w:val="24"/>
        </w:rPr>
        <w:t>Conclusion</w:t>
      </w:r>
      <w:bookmarkEnd w:id="3"/>
    </w:p>
    <w:p w:rsidR="00A547C4" w:rsidRPr="00F65456" w:rsidRDefault="001E72D6" w:rsidP="001E72D6">
      <w:pPr>
        <w:spacing w:before="0" w:after="0"/>
        <w:ind w:firstLine="432"/>
      </w:pPr>
      <w:r w:rsidRPr="00F65456">
        <w:t xml:space="preserve">The </w:t>
      </w:r>
      <w:r w:rsidR="00A85837" w:rsidRPr="00F65456">
        <w:t>above essay has concluded the importanc</w:t>
      </w:r>
      <w:r w:rsidR="004C27BD" w:rsidRPr="00F65456">
        <w:t xml:space="preserve">e of </w:t>
      </w:r>
      <w:r w:rsidR="00F20DFE" w:rsidRPr="00F65456">
        <w:t xml:space="preserve">the HRM department with respect to engaging and retaining employees. </w:t>
      </w:r>
      <w:r w:rsidR="001F384C" w:rsidRPr="00F65456">
        <w:t>It has been concluded that</w:t>
      </w:r>
      <w:r w:rsidR="00E73A7D" w:rsidRPr="00F65456">
        <w:t xml:space="preserve"> </w:t>
      </w:r>
      <w:r w:rsidR="00D53827" w:rsidRPr="00F65456">
        <w:t xml:space="preserve">HR in large hotel chains is responsible for </w:t>
      </w:r>
      <w:r w:rsidR="00B143B0" w:rsidRPr="00F65456">
        <w:t xml:space="preserve">taking into consideration </w:t>
      </w:r>
      <w:r w:rsidR="005B04FB" w:rsidRPr="00F65456">
        <w:t>of e</w:t>
      </w:r>
      <w:r w:rsidRPr="00F65456">
        <w:t>mployment engagement lifecycle and retail employees for the long term. Moreov</w:t>
      </w:r>
      <w:r w:rsidR="00277B5D" w:rsidRPr="00F65456">
        <w:t>er, the report</w:t>
      </w:r>
      <w:r w:rsidR="00944A24" w:rsidRPr="00F65456">
        <w:t xml:space="preserve"> has demonstrated that the responsibil</w:t>
      </w:r>
      <w:r w:rsidR="002A5898" w:rsidRPr="00F65456">
        <w:t>ity of human resource management</w:t>
      </w:r>
      <w:r w:rsidR="00451B36" w:rsidRPr="00F65456">
        <w:t xml:space="preserve"> </w:t>
      </w:r>
      <w:r w:rsidR="001A55CF" w:rsidRPr="00F65456">
        <w:t xml:space="preserve">in the hotel chain is to </w:t>
      </w:r>
      <w:r w:rsidR="007F7A2F" w:rsidRPr="00F65456">
        <w:t xml:space="preserve">develop and manage talent. </w:t>
      </w:r>
      <w:r w:rsidR="005B7D04" w:rsidRPr="00F65456">
        <w:t xml:space="preserve">Conclusively, to retain employees in hotels, the employee lifecycle has been discussed in the essay. Accordingly, the best possible examples of hotel brands have been highlighted that relate to </w:t>
      </w:r>
      <w:r w:rsidR="00FC0B8A" w:rsidRPr="00F65456">
        <w:t xml:space="preserve">organisational performance and </w:t>
      </w:r>
      <w:r w:rsidR="000D747C" w:rsidRPr="00F65456">
        <w:t xml:space="preserve">developing talent. </w:t>
      </w:r>
      <w:r w:rsidR="002A5898" w:rsidRPr="00F65456">
        <w:t xml:space="preserve"> </w:t>
      </w:r>
    </w:p>
    <w:p w:rsidR="002A5898" w:rsidRPr="00F65456" w:rsidRDefault="002A5898" w:rsidP="001E72D6">
      <w:pPr>
        <w:spacing w:before="0" w:after="0"/>
      </w:pPr>
    </w:p>
    <w:p w:rsidR="00C70F38" w:rsidRPr="00F65456" w:rsidRDefault="001E72D6" w:rsidP="001E72D6">
      <w:pPr>
        <w:spacing w:before="0" w:after="0"/>
        <w:jc w:val="left"/>
        <w:rPr>
          <w:rFonts w:eastAsiaTheme="majorEastAsia"/>
          <w:b/>
          <w:bCs/>
          <w:lang w:val="en-GB" w:eastAsia="en-GB"/>
        </w:rPr>
      </w:pPr>
      <w:bookmarkStart w:id="4" w:name="_Toc137174329"/>
      <w:r w:rsidRPr="00F65456">
        <w:br w:type="page"/>
      </w:r>
    </w:p>
    <w:p w:rsidR="005A4851" w:rsidRPr="00F65456" w:rsidRDefault="001E72D6" w:rsidP="001E72D6">
      <w:pPr>
        <w:pStyle w:val="Heading1"/>
        <w:numPr>
          <w:ilvl w:val="0"/>
          <w:numId w:val="0"/>
        </w:numPr>
        <w:spacing w:before="0" w:after="0"/>
        <w:rPr>
          <w:rFonts w:cs="Times New Roman"/>
          <w:szCs w:val="24"/>
        </w:rPr>
      </w:pPr>
      <w:r w:rsidRPr="00F65456">
        <w:rPr>
          <w:rFonts w:cs="Times New Roman"/>
          <w:szCs w:val="24"/>
        </w:rPr>
        <w:lastRenderedPageBreak/>
        <w:t>References</w:t>
      </w:r>
      <w:bookmarkEnd w:id="4"/>
    </w:p>
    <w:p w:rsidR="00F65456" w:rsidRPr="00F65456" w:rsidRDefault="001E72D6" w:rsidP="001E72D6">
      <w:pPr>
        <w:spacing w:before="0" w:after="0"/>
        <w:ind w:left="720" w:hanging="720"/>
      </w:pPr>
      <w:proofErr w:type="gramStart"/>
      <w:r w:rsidRPr="00F65456">
        <w:rPr>
          <w:shd w:val="clear" w:color="auto" w:fill="FFFFFF"/>
        </w:rPr>
        <w:t>Alreahi, M., Bujdosó, Z., Kabil, M., Akaak, A., Benkó, K.F., Setioningtyas, W.P. and Dávid, L.D., 2023.</w:t>
      </w:r>
      <w:proofErr w:type="gramEnd"/>
      <w:r w:rsidRPr="00F65456">
        <w:rPr>
          <w:shd w:val="clear" w:color="auto" w:fill="FFFFFF"/>
        </w:rPr>
        <w:t xml:space="preserve"> Green Human Resources Management in the Hotel Industry: A Systematic Review. </w:t>
      </w:r>
      <w:proofErr w:type="gramStart"/>
      <w:r w:rsidRPr="00F65456">
        <w:rPr>
          <w:i/>
          <w:iCs/>
          <w:shd w:val="clear" w:color="auto" w:fill="FFFFFF"/>
        </w:rPr>
        <w:t>Sustainability</w:t>
      </w:r>
      <w:r w:rsidRPr="00F65456">
        <w:rPr>
          <w:shd w:val="clear" w:color="auto" w:fill="FFFFFF"/>
        </w:rPr>
        <w:t>, </w:t>
      </w:r>
      <w:r w:rsidRPr="00F65456">
        <w:rPr>
          <w:i/>
          <w:iCs/>
          <w:shd w:val="clear" w:color="auto" w:fill="FFFFFF"/>
        </w:rPr>
        <w:t>15</w:t>
      </w:r>
      <w:r w:rsidRPr="00F65456">
        <w:rPr>
          <w:shd w:val="clear" w:color="auto" w:fill="FFFFFF"/>
        </w:rPr>
        <w:t>(1), p.99.</w:t>
      </w:r>
      <w:proofErr w:type="gramEnd"/>
    </w:p>
    <w:p w:rsidR="00F65456" w:rsidRPr="00F65456" w:rsidRDefault="001E72D6" w:rsidP="001E72D6">
      <w:pPr>
        <w:spacing w:before="0" w:after="0"/>
        <w:ind w:left="720" w:hanging="720"/>
      </w:pPr>
      <w:proofErr w:type="gramStart"/>
      <w:r w:rsidRPr="00F65456">
        <w:rPr>
          <w:shd w:val="clear" w:color="auto" w:fill="FFFFFF"/>
        </w:rPr>
        <w:t>Alyahya, M., Aliedan, M., Agag, G. and Abdelmoety, Z.H., 2023.</w:t>
      </w:r>
      <w:proofErr w:type="gramEnd"/>
      <w:r w:rsidRPr="00F65456">
        <w:rPr>
          <w:shd w:val="clear" w:color="auto" w:fill="FFFFFF"/>
        </w:rPr>
        <w:t xml:space="preserve"> The antecedents of hotels’ green creativity: the role of green HRM, environmentally specific servant leadership, and psychological green climate. </w:t>
      </w:r>
      <w:proofErr w:type="gramStart"/>
      <w:r w:rsidRPr="00F65456">
        <w:rPr>
          <w:i/>
          <w:iCs/>
          <w:shd w:val="clear" w:color="auto" w:fill="FFFFFF"/>
        </w:rPr>
        <w:t>Sustainability</w:t>
      </w:r>
      <w:r w:rsidRPr="00F65456">
        <w:rPr>
          <w:shd w:val="clear" w:color="auto" w:fill="FFFFFF"/>
        </w:rPr>
        <w:t>, </w:t>
      </w:r>
      <w:r w:rsidRPr="00F65456">
        <w:rPr>
          <w:i/>
          <w:iCs/>
          <w:shd w:val="clear" w:color="auto" w:fill="FFFFFF"/>
        </w:rPr>
        <w:t>15</w:t>
      </w:r>
      <w:r w:rsidRPr="00F65456">
        <w:rPr>
          <w:shd w:val="clear" w:color="auto" w:fill="FFFFFF"/>
        </w:rPr>
        <w:t>(3), p.2629.</w:t>
      </w:r>
      <w:proofErr w:type="gramEnd"/>
    </w:p>
    <w:p w:rsidR="00F65456" w:rsidRPr="00F65456" w:rsidRDefault="001E72D6" w:rsidP="001E72D6">
      <w:pPr>
        <w:spacing w:before="0" w:after="0"/>
        <w:ind w:left="720" w:hanging="720"/>
      </w:pPr>
      <w:r w:rsidRPr="00F65456">
        <w:t xml:space="preserve">Armstrong, M. and Taylor, S. (2020) Armstrong’s handbook of human resource management practice. </w:t>
      </w:r>
      <w:proofErr w:type="gramStart"/>
      <w:r w:rsidRPr="00F65456">
        <w:t>15th edition.</w:t>
      </w:r>
      <w:proofErr w:type="gramEnd"/>
      <w:r w:rsidRPr="00F65456">
        <w:t xml:space="preserve"> </w:t>
      </w:r>
      <w:proofErr w:type="gramStart"/>
      <w:r w:rsidRPr="00F65456">
        <w:t>London, United Kingdom; KoganPage.</w:t>
      </w:r>
      <w:proofErr w:type="gramEnd"/>
    </w:p>
    <w:p w:rsidR="00F65456" w:rsidRPr="00F65456" w:rsidRDefault="001E72D6" w:rsidP="001E72D6">
      <w:pPr>
        <w:spacing w:before="0" w:after="0"/>
        <w:ind w:left="720" w:hanging="720"/>
      </w:pPr>
      <w:proofErr w:type="gramStart"/>
      <w:r w:rsidRPr="00F65456">
        <w:t>BBC, 2021.</w:t>
      </w:r>
      <w:proofErr w:type="gramEnd"/>
      <w:r w:rsidRPr="00F65456">
        <w:t xml:space="preserve"> Whitbread: Premier Inn owner braces for UK holiday boom. [Online] </w:t>
      </w:r>
      <w:proofErr w:type="gramStart"/>
      <w:r w:rsidRPr="00F65456">
        <w:t xml:space="preserve">Available at </w:t>
      </w:r>
      <w:hyperlink r:id="rId7" w:history="1">
        <w:r w:rsidRPr="00F65456">
          <w:rPr>
            <w:rStyle w:val="Hyperlink"/>
            <w:color w:val="auto"/>
          </w:rPr>
          <w:t>https://www.bbc.com/news/business-56898843</w:t>
        </w:r>
      </w:hyperlink>
      <w:r w:rsidRPr="00F65456">
        <w:t xml:space="preserve"> (Accessed on 9</w:t>
      </w:r>
      <w:r w:rsidRPr="00F65456">
        <w:rPr>
          <w:vertAlign w:val="superscript"/>
        </w:rPr>
        <w:t>th</w:t>
      </w:r>
      <w:r w:rsidRPr="00F65456">
        <w:t xml:space="preserve"> June 2023).</w:t>
      </w:r>
      <w:proofErr w:type="gramEnd"/>
    </w:p>
    <w:p w:rsidR="00F65456" w:rsidRPr="00F65456" w:rsidRDefault="001E72D6" w:rsidP="001E72D6">
      <w:pPr>
        <w:spacing w:before="0" w:after="0"/>
        <w:ind w:left="720" w:hanging="720"/>
      </w:pPr>
      <w:proofErr w:type="gramStart"/>
      <w:r w:rsidRPr="00F65456">
        <w:t>CIPD, (2021).</w:t>
      </w:r>
      <w:proofErr w:type="gramEnd"/>
      <w:r w:rsidRPr="00F65456">
        <w:t xml:space="preserve"> </w:t>
      </w:r>
      <w:proofErr w:type="gramStart"/>
      <w:r w:rsidRPr="00F65456">
        <w:t>Employee Engagement and Motivation [online].</w:t>
      </w:r>
      <w:proofErr w:type="gramEnd"/>
      <w:r w:rsidRPr="00F65456">
        <w:t xml:space="preserve"> Available at: </w:t>
      </w:r>
      <w:hyperlink r:id="rId8" w:history="1">
        <w:r w:rsidRPr="00F65456">
          <w:rPr>
            <w:rStyle w:val="Hyperlink"/>
            <w:color w:val="auto"/>
          </w:rPr>
          <w:t>https://www.cipd.co.uk/knowledge/fundamentals/relations/engagement/factsheet</w:t>
        </w:r>
      </w:hyperlink>
      <w:r w:rsidRPr="00F65456">
        <w:t xml:space="preserve"> (Accessed on 9</w:t>
      </w:r>
      <w:r w:rsidRPr="00F65456">
        <w:rPr>
          <w:vertAlign w:val="superscript"/>
        </w:rPr>
        <w:t>th</w:t>
      </w:r>
      <w:r w:rsidRPr="00F65456">
        <w:t xml:space="preserve"> June 2023).</w:t>
      </w:r>
    </w:p>
    <w:p w:rsidR="00F65456" w:rsidRPr="00F65456" w:rsidRDefault="001E72D6" w:rsidP="001E72D6">
      <w:pPr>
        <w:spacing w:before="0" w:after="0"/>
        <w:ind w:left="720" w:hanging="720"/>
      </w:pPr>
      <w:proofErr w:type="gramStart"/>
      <w:r w:rsidRPr="00F65456">
        <w:t>Forbes, 2020.</w:t>
      </w:r>
      <w:proofErr w:type="gramEnd"/>
      <w:r w:rsidRPr="00F65456">
        <w:t xml:space="preserve"> 3 Things You Can Learn From Marriott About Taking Care Of Employees. [Online] </w:t>
      </w:r>
      <w:proofErr w:type="gramStart"/>
      <w:r w:rsidRPr="00F65456">
        <w:t xml:space="preserve">Available at </w:t>
      </w:r>
      <w:hyperlink r:id="rId9" w:history="1">
        <w:r w:rsidRPr="00F65456">
          <w:rPr>
            <w:rStyle w:val="Hyperlink"/>
            <w:color w:val="auto"/>
          </w:rPr>
          <w:t>https://www.forbes.com/sites/serenitygibbons/2020/04/30/3-things-you-can-learn-from-marriott-about-taking-care-of-employees/?sh=107b27762bca</w:t>
        </w:r>
      </w:hyperlink>
      <w:r w:rsidRPr="00F65456">
        <w:t xml:space="preserve"> (Accessed on 9</w:t>
      </w:r>
      <w:r w:rsidRPr="00F65456">
        <w:rPr>
          <w:vertAlign w:val="superscript"/>
        </w:rPr>
        <w:t>th</w:t>
      </w:r>
      <w:r w:rsidRPr="00F65456">
        <w:t xml:space="preserve"> June 2023).</w:t>
      </w:r>
      <w:proofErr w:type="gramEnd"/>
    </w:p>
    <w:p w:rsidR="00F65456" w:rsidRPr="00F65456" w:rsidRDefault="001E72D6" w:rsidP="001E72D6">
      <w:pPr>
        <w:spacing w:before="0" w:after="0"/>
        <w:ind w:left="720" w:hanging="720"/>
      </w:pPr>
      <w:proofErr w:type="gramStart"/>
      <w:r w:rsidRPr="00F65456">
        <w:t>Forbes, 2020.</w:t>
      </w:r>
      <w:proofErr w:type="gramEnd"/>
      <w:r w:rsidRPr="00F65456">
        <w:t xml:space="preserve"> How The Ritz-Carlton Leadership Center Uses Employee Engagement To Drive Customer Experience. [Online] Available at &lt; </w:t>
      </w:r>
      <w:hyperlink r:id="rId10" w:history="1">
        <w:r w:rsidRPr="00F65456">
          <w:rPr>
            <w:rStyle w:val="Hyperlink"/>
            <w:color w:val="auto"/>
          </w:rPr>
          <w:t>https://www.forbes.com/sites/ritz-carltonleadershipcenter/2018/05/07/how-the-ritz-carlton-leadership-center-uses-employee-engagement-to-drive-customer-experience/?sh=3e8d409823c</w:t>
        </w:r>
      </w:hyperlink>
      <w:r w:rsidRPr="00F65456">
        <w:t xml:space="preserve">&gt; </w:t>
      </w:r>
      <w:hyperlink r:id="rId11" w:history="1"/>
      <w:r w:rsidRPr="00F65456">
        <w:t>(Accessed on 9</w:t>
      </w:r>
      <w:r w:rsidRPr="00F65456">
        <w:rPr>
          <w:vertAlign w:val="superscript"/>
        </w:rPr>
        <w:t>th</w:t>
      </w:r>
      <w:r w:rsidRPr="00F65456">
        <w:t xml:space="preserve"> June 2023).</w:t>
      </w:r>
    </w:p>
    <w:p w:rsidR="00F65456" w:rsidRPr="00F65456" w:rsidRDefault="001E72D6" w:rsidP="001E72D6">
      <w:pPr>
        <w:spacing w:before="0" w:after="0"/>
        <w:ind w:left="720" w:hanging="720"/>
      </w:pPr>
      <w:proofErr w:type="gramStart"/>
      <w:r w:rsidRPr="00F65456">
        <w:rPr>
          <w:shd w:val="clear" w:color="auto" w:fill="FFFFFF"/>
        </w:rPr>
        <w:t>Hamadamin, H.H. and Atan, T., 2019.</w:t>
      </w:r>
      <w:proofErr w:type="gramEnd"/>
      <w:r w:rsidRPr="00F65456">
        <w:rPr>
          <w:shd w:val="clear" w:color="auto" w:fill="FFFFFF"/>
        </w:rPr>
        <w:t xml:space="preserve"> The impact of strategic human resource management practices on competitive advantage sustainability: The mediation of human capital development and employee commitment. </w:t>
      </w:r>
      <w:proofErr w:type="gramStart"/>
      <w:r w:rsidRPr="00F65456">
        <w:rPr>
          <w:i/>
          <w:iCs/>
          <w:shd w:val="clear" w:color="auto" w:fill="FFFFFF"/>
        </w:rPr>
        <w:t>Sustainability</w:t>
      </w:r>
      <w:r w:rsidRPr="00F65456">
        <w:rPr>
          <w:shd w:val="clear" w:color="auto" w:fill="FFFFFF"/>
        </w:rPr>
        <w:t>, </w:t>
      </w:r>
      <w:r w:rsidRPr="00F65456">
        <w:rPr>
          <w:i/>
          <w:iCs/>
          <w:shd w:val="clear" w:color="auto" w:fill="FFFFFF"/>
        </w:rPr>
        <w:t>11</w:t>
      </w:r>
      <w:r w:rsidRPr="00F65456">
        <w:rPr>
          <w:shd w:val="clear" w:color="auto" w:fill="FFFFFF"/>
        </w:rPr>
        <w:t>(20), p.5782.</w:t>
      </w:r>
      <w:proofErr w:type="gramEnd"/>
    </w:p>
    <w:p w:rsidR="00F65456" w:rsidRPr="00F65456" w:rsidRDefault="001E72D6" w:rsidP="001E72D6">
      <w:pPr>
        <w:spacing w:before="0" w:after="0"/>
        <w:ind w:left="720" w:hanging="720"/>
      </w:pPr>
      <w:r w:rsidRPr="00F65456">
        <w:t xml:space="preserve">Harai, Y (2018) Putting jobs out of work. [Online] Available at: </w:t>
      </w:r>
      <w:hyperlink r:id="rId12" w:history="1">
        <w:r w:rsidRPr="00F65456">
          <w:rPr>
            <w:rStyle w:val="Hyperlink"/>
            <w:color w:val="auto"/>
          </w:rPr>
          <w:t>https://youtu.be/bU78taHasS0</w:t>
        </w:r>
      </w:hyperlink>
      <w:r w:rsidRPr="00F65456">
        <w:t xml:space="preserve">. </w:t>
      </w:r>
      <w:proofErr w:type="gramStart"/>
      <w:r w:rsidRPr="00F65456">
        <w:t>(Accessed on 9</w:t>
      </w:r>
      <w:r w:rsidRPr="00F65456">
        <w:rPr>
          <w:vertAlign w:val="superscript"/>
        </w:rPr>
        <w:t>th</w:t>
      </w:r>
      <w:r w:rsidRPr="00F65456">
        <w:t xml:space="preserve"> June 2023).</w:t>
      </w:r>
      <w:proofErr w:type="gramEnd"/>
    </w:p>
    <w:p w:rsidR="00F65456" w:rsidRPr="00F65456" w:rsidRDefault="001E72D6" w:rsidP="001E72D6">
      <w:pPr>
        <w:spacing w:before="0" w:after="0"/>
        <w:ind w:left="720" w:hanging="720"/>
      </w:pPr>
      <w:r w:rsidRPr="00F65456">
        <w:t xml:space="preserve">Harari, Y (2017) Yuval Noah Harari: Workplace Automation &amp; the "Useless Class. [Online] Available at: </w:t>
      </w:r>
      <w:hyperlink r:id="rId13" w:history="1">
        <w:r w:rsidRPr="00F65456">
          <w:rPr>
            <w:rStyle w:val="Hyperlink"/>
            <w:color w:val="auto"/>
          </w:rPr>
          <w:t>https://youtu.be/OMDlfNWM1fA</w:t>
        </w:r>
      </w:hyperlink>
      <w:r w:rsidRPr="00F65456">
        <w:t xml:space="preserve"> (Accessed on 9</w:t>
      </w:r>
      <w:r w:rsidRPr="00F65456">
        <w:rPr>
          <w:vertAlign w:val="superscript"/>
        </w:rPr>
        <w:t>th</w:t>
      </w:r>
      <w:r w:rsidRPr="00F65456">
        <w:t xml:space="preserve"> June 2023).</w:t>
      </w:r>
    </w:p>
    <w:p w:rsidR="00F65456" w:rsidRPr="00F65456" w:rsidRDefault="001E72D6" w:rsidP="001E72D6">
      <w:pPr>
        <w:spacing w:before="0" w:after="0"/>
        <w:ind w:left="720" w:hanging="720"/>
      </w:pPr>
      <w:proofErr w:type="gramStart"/>
      <w:r w:rsidRPr="00F65456">
        <w:t>Hawkins, R and Bohdanowicz, P (2012) Responsible Hospitality Theory and Practice.</w:t>
      </w:r>
      <w:proofErr w:type="gramEnd"/>
      <w:r w:rsidRPr="00F65456">
        <w:t xml:space="preserve"> Goodfellow Publishers Ltd: Oxford.</w:t>
      </w:r>
    </w:p>
    <w:p w:rsidR="00F65456" w:rsidRPr="00F65456" w:rsidRDefault="001E72D6" w:rsidP="001E72D6">
      <w:pPr>
        <w:spacing w:before="0" w:after="0"/>
        <w:ind w:left="720" w:hanging="720"/>
      </w:pPr>
      <w:proofErr w:type="gramStart"/>
      <w:r w:rsidRPr="00F65456">
        <w:lastRenderedPageBreak/>
        <w:t>Hilton, 2022.</w:t>
      </w:r>
      <w:proofErr w:type="gramEnd"/>
      <w:r w:rsidRPr="00F65456">
        <w:t xml:space="preserve"> Hilton Invests in New, Industry</w:t>
      </w:r>
      <w:r w:rsidRPr="00F65456">
        <w:rPr>
          <w:rFonts w:ascii="MS Mincho" w:hAnsi="MS Mincho" w:cs="MS Mincho"/>
        </w:rPr>
        <w:t>‑</w:t>
      </w:r>
      <w:r w:rsidRPr="00F65456">
        <w:t xml:space="preserve">leading Continuing Education Benefit for Team Members through Partnership with Guild Education. [Online] Available at &lt; </w:t>
      </w:r>
      <w:hyperlink r:id="rId14" w:history="1">
        <w:r w:rsidRPr="00F65456">
          <w:rPr>
            <w:rStyle w:val="Hyperlink"/>
            <w:color w:val="auto"/>
          </w:rPr>
          <w:t>https://www.google.com/search?q=Hilton+emphasises+attracting+top+talent+by+promoting+the+strong+culture%2C+plenty+of+opportunity+of+hotel+for+professional+growth%2C+and+attractive+benefits+offerings&amp;rlz=1C1YTUH_enPK1059PK1059&amp;oq=Hilton+emphasises+attracting+top+talent+by+promoting+the+strong+culture%2C+plenty+of+opportunity+of+hotel+for+professional+growth%2C+and+attractive+benefits+offerings&amp;aqs=chrome..69i57.312j0j7&amp;sourceid=chrome&amp;ie=UTF-8</w:t>
        </w:r>
      </w:hyperlink>
      <w:r w:rsidRPr="00F65456">
        <w:t>&gt; (Accessed on 9</w:t>
      </w:r>
      <w:r w:rsidRPr="00F65456">
        <w:rPr>
          <w:vertAlign w:val="superscript"/>
        </w:rPr>
        <w:t>th</w:t>
      </w:r>
      <w:r w:rsidRPr="00F65456">
        <w:t xml:space="preserve"> June 2023).</w:t>
      </w:r>
    </w:p>
    <w:p w:rsidR="00F65456" w:rsidRPr="00F65456" w:rsidRDefault="001E72D6" w:rsidP="001E72D6">
      <w:pPr>
        <w:spacing w:before="0" w:after="0"/>
        <w:ind w:left="720" w:hanging="720"/>
      </w:pPr>
      <w:proofErr w:type="gramStart"/>
      <w:r w:rsidRPr="00F65456">
        <w:t>LANCASTER, A (2019) Driving performance through learning.</w:t>
      </w:r>
      <w:proofErr w:type="gramEnd"/>
      <w:r w:rsidRPr="00F65456">
        <w:t xml:space="preserve"> London: Kogan Page. </w:t>
      </w:r>
    </w:p>
    <w:p w:rsidR="00F65456" w:rsidRPr="00F65456" w:rsidRDefault="001E72D6" w:rsidP="001E72D6">
      <w:pPr>
        <w:spacing w:before="0" w:after="0"/>
        <w:ind w:left="720" w:hanging="720"/>
      </w:pPr>
      <w:r w:rsidRPr="00F65456">
        <w:t xml:space="preserve">Nieves, J. and Quintana, A. (2018) ‘Human resource practices and innovation in the hotel industry: The mediating role of human capital’, Tourism and hospitality research, 18(1), pp. 72–83. Available at: </w:t>
      </w:r>
      <w:hyperlink r:id="rId15" w:history="1">
        <w:r w:rsidRPr="00F65456">
          <w:rPr>
            <w:rStyle w:val="Hyperlink"/>
            <w:color w:val="auto"/>
          </w:rPr>
          <w:t>https://doi.org/10.1177/1467358415624137</w:t>
        </w:r>
      </w:hyperlink>
      <w:r w:rsidRPr="00F65456">
        <w:t xml:space="preserve"> (Accessed on 9</w:t>
      </w:r>
      <w:r w:rsidRPr="00F65456">
        <w:rPr>
          <w:vertAlign w:val="superscript"/>
        </w:rPr>
        <w:t>th</w:t>
      </w:r>
      <w:r w:rsidRPr="00F65456">
        <w:t xml:space="preserve"> June 2023). </w:t>
      </w:r>
    </w:p>
    <w:p w:rsidR="00F65456" w:rsidRPr="00F65456" w:rsidRDefault="001E72D6" w:rsidP="001E72D6">
      <w:pPr>
        <w:spacing w:before="0" w:after="0"/>
        <w:ind w:left="720" w:hanging="720"/>
      </w:pPr>
      <w:r w:rsidRPr="00F65456">
        <w:t xml:space="preserve">O'Gorman, KD (2010). </w:t>
      </w:r>
      <w:proofErr w:type="gramStart"/>
      <w:r w:rsidRPr="00F65456">
        <w:t>The Origins of Hospitality and Tourism, Goodfellow Publishers, Limited, Oxford.</w:t>
      </w:r>
      <w:proofErr w:type="gramEnd"/>
      <w:r w:rsidRPr="00F65456">
        <w:t xml:space="preserve"> Available from: ProQuest Ebook Central.</w:t>
      </w:r>
    </w:p>
    <w:p w:rsidR="00F65456" w:rsidRPr="00F65456" w:rsidRDefault="001E72D6" w:rsidP="001E72D6">
      <w:pPr>
        <w:spacing w:before="0" w:after="0"/>
        <w:ind w:left="720" w:hanging="720"/>
      </w:pPr>
      <w:proofErr w:type="gramStart"/>
      <w:r w:rsidRPr="00F65456">
        <w:t>Torrington, D, Hall, L, Atkinson, C, &amp; Taylor, S 2020, Human Resource Management PDF EBook, Pearson Education, Limited, Harlow.</w:t>
      </w:r>
      <w:proofErr w:type="gramEnd"/>
      <w:r w:rsidRPr="00F65456">
        <w:t xml:space="preserve"> Available from: ProQuest Ebook Central.</w:t>
      </w:r>
    </w:p>
    <w:p w:rsidR="00F922AC" w:rsidRPr="00F65456" w:rsidRDefault="00F922AC" w:rsidP="001E72D6">
      <w:pPr>
        <w:spacing w:before="0" w:after="0"/>
        <w:ind w:left="360"/>
      </w:pPr>
    </w:p>
    <w:sectPr w:rsidR="00F922AC" w:rsidRPr="00F65456" w:rsidSect="005A4851">
      <w:pgSz w:w="12240" w:h="15840"/>
      <w:pgMar w:top="99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07EBF"/>
    <w:multiLevelType w:val="hybridMultilevel"/>
    <w:tmpl w:val="8580FE60"/>
    <w:lvl w:ilvl="0" w:tplc="42EA9128">
      <w:start w:val="1"/>
      <w:numFmt w:val="decimal"/>
      <w:lvlText w:val="%1."/>
      <w:lvlJc w:val="left"/>
      <w:pPr>
        <w:ind w:left="360" w:hanging="360"/>
      </w:pPr>
      <w:rPr>
        <w:rFonts w:hint="default"/>
      </w:rPr>
    </w:lvl>
    <w:lvl w:ilvl="1" w:tplc="47FA9F3C" w:tentative="1">
      <w:start w:val="1"/>
      <w:numFmt w:val="bullet"/>
      <w:lvlText w:val="o"/>
      <w:lvlJc w:val="left"/>
      <w:pPr>
        <w:ind w:left="1080" w:hanging="360"/>
      </w:pPr>
      <w:rPr>
        <w:rFonts w:ascii="Courier New" w:hAnsi="Courier New" w:cs="Courier New" w:hint="default"/>
      </w:rPr>
    </w:lvl>
    <w:lvl w:ilvl="2" w:tplc="6EF07FA8" w:tentative="1">
      <w:start w:val="1"/>
      <w:numFmt w:val="bullet"/>
      <w:lvlText w:val=""/>
      <w:lvlJc w:val="left"/>
      <w:pPr>
        <w:ind w:left="1800" w:hanging="360"/>
      </w:pPr>
      <w:rPr>
        <w:rFonts w:ascii="Wingdings" w:hAnsi="Wingdings" w:hint="default"/>
      </w:rPr>
    </w:lvl>
    <w:lvl w:ilvl="3" w:tplc="BF0CBCE6" w:tentative="1">
      <w:start w:val="1"/>
      <w:numFmt w:val="bullet"/>
      <w:lvlText w:val=""/>
      <w:lvlJc w:val="left"/>
      <w:pPr>
        <w:ind w:left="2520" w:hanging="360"/>
      </w:pPr>
      <w:rPr>
        <w:rFonts w:ascii="Symbol" w:hAnsi="Symbol" w:hint="default"/>
      </w:rPr>
    </w:lvl>
    <w:lvl w:ilvl="4" w:tplc="77D83DA0" w:tentative="1">
      <w:start w:val="1"/>
      <w:numFmt w:val="bullet"/>
      <w:lvlText w:val="o"/>
      <w:lvlJc w:val="left"/>
      <w:pPr>
        <w:ind w:left="3240" w:hanging="360"/>
      </w:pPr>
      <w:rPr>
        <w:rFonts w:ascii="Courier New" w:hAnsi="Courier New" w:cs="Courier New" w:hint="default"/>
      </w:rPr>
    </w:lvl>
    <w:lvl w:ilvl="5" w:tplc="7E7CFEBE" w:tentative="1">
      <w:start w:val="1"/>
      <w:numFmt w:val="bullet"/>
      <w:lvlText w:val=""/>
      <w:lvlJc w:val="left"/>
      <w:pPr>
        <w:ind w:left="3960" w:hanging="360"/>
      </w:pPr>
      <w:rPr>
        <w:rFonts w:ascii="Wingdings" w:hAnsi="Wingdings" w:hint="default"/>
      </w:rPr>
    </w:lvl>
    <w:lvl w:ilvl="6" w:tplc="55144B74" w:tentative="1">
      <w:start w:val="1"/>
      <w:numFmt w:val="bullet"/>
      <w:lvlText w:val=""/>
      <w:lvlJc w:val="left"/>
      <w:pPr>
        <w:ind w:left="4680" w:hanging="360"/>
      </w:pPr>
      <w:rPr>
        <w:rFonts w:ascii="Symbol" w:hAnsi="Symbol" w:hint="default"/>
      </w:rPr>
    </w:lvl>
    <w:lvl w:ilvl="7" w:tplc="19F6732C" w:tentative="1">
      <w:start w:val="1"/>
      <w:numFmt w:val="bullet"/>
      <w:lvlText w:val="o"/>
      <w:lvlJc w:val="left"/>
      <w:pPr>
        <w:ind w:left="5400" w:hanging="360"/>
      </w:pPr>
      <w:rPr>
        <w:rFonts w:ascii="Courier New" w:hAnsi="Courier New" w:cs="Courier New" w:hint="default"/>
      </w:rPr>
    </w:lvl>
    <w:lvl w:ilvl="8" w:tplc="BFD618D8" w:tentative="1">
      <w:start w:val="1"/>
      <w:numFmt w:val="bullet"/>
      <w:lvlText w:val=""/>
      <w:lvlJc w:val="left"/>
      <w:pPr>
        <w:ind w:left="6120" w:hanging="360"/>
      </w:pPr>
      <w:rPr>
        <w:rFonts w:ascii="Wingdings" w:hAnsi="Wingdings" w:hint="default"/>
      </w:rPr>
    </w:lvl>
  </w:abstractNum>
  <w:abstractNum w:abstractNumId="1">
    <w:nsid w:val="124D5579"/>
    <w:multiLevelType w:val="hybridMultilevel"/>
    <w:tmpl w:val="2CC25D40"/>
    <w:lvl w:ilvl="0" w:tplc="9F087178">
      <w:start w:val="1"/>
      <w:numFmt w:val="bullet"/>
      <w:lvlText w:val="-"/>
      <w:lvlJc w:val="left"/>
      <w:pPr>
        <w:ind w:left="720" w:hanging="360"/>
      </w:pPr>
      <w:rPr>
        <w:rFonts w:ascii="Calibri" w:eastAsia="Calibri" w:hAnsi="Calibri" w:cs="Calibri" w:hint="default"/>
      </w:rPr>
    </w:lvl>
    <w:lvl w:ilvl="1" w:tplc="8F040DDC" w:tentative="1">
      <w:start w:val="1"/>
      <w:numFmt w:val="bullet"/>
      <w:lvlText w:val="o"/>
      <w:lvlJc w:val="left"/>
      <w:pPr>
        <w:ind w:left="1440" w:hanging="360"/>
      </w:pPr>
      <w:rPr>
        <w:rFonts w:ascii="Courier New" w:hAnsi="Courier New" w:cs="Courier New" w:hint="default"/>
      </w:rPr>
    </w:lvl>
    <w:lvl w:ilvl="2" w:tplc="13FAB8F4" w:tentative="1">
      <w:start w:val="1"/>
      <w:numFmt w:val="bullet"/>
      <w:lvlText w:val=""/>
      <w:lvlJc w:val="left"/>
      <w:pPr>
        <w:ind w:left="2160" w:hanging="360"/>
      </w:pPr>
      <w:rPr>
        <w:rFonts w:ascii="Wingdings" w:hAnsi="Wingdings" w:hint="default"/>
      </w:rPr>
    </w:lvl>
    <w:lvl w:ilvl="3" w:tplc="DA66284C" w:tentative="1">
      <w:start w:val="1"/>
      <w:numFmt w:val="bullet"/>
      <w:lvlText w:val=""/>
      <w:lvlJc w:val="left"/>
      <w:pPr>
        <w:ind w:left="2880" w:hanging="360"/>
      </w:pPr>
      <w:rPr>
        <w:rFonts w:ascii="Symbol" w:hAnsi="Symbol" w:hint="default"/>
      </w:rPr>
    </w:lvl>
    <w:lvl w:ilvl="4" w:tplc="3D22B62C" w:tentative="1">
      <w:start w:val="1"/>
      <w:numFmt w:val="bullet"/>
      <w:lvlText w:val="o"/>
      <w:lvlJc w:val="left"/>
      <w:pPr>
        <w:ind w:left="3600" w:hanging="360"/>
      </w:pPr>
      <w:rPr>
        <w:rFonts w:ascii="Courier New" w:hAnsi="Courier New" w:cs="Courier New" w:hint="default"/>
      </w:rPr>
    </w:lvl>
    <w:lvl w:ilvl="5" w:tplc="6F2427AA" w:tentative="1">
      <w:start w:val="1"/>
      <w:numFmt w:val="bullet"/>
      <w:lvlText w:val=""/>
      <w:lvlJc w:val="left"/>
      <w:pPr>
        <w:ind w:left="4320" w:hanging="360"/>
      </w:pPr>
      <w:rPr>
        <w:rFonts w:ascii="Wingdings" w:hAnsi="Wingdings" w:hint="default"/>
      </w:rPr>
    </w:lvl>
    <w:lvl w:ilvl="6" w:tplc="EDE634D0" w:tentative="1">
      <w:start w:val="1"/>
      <w:numFmt w:val="bullet"/>
      <w:lvlText w:val=""/>
      <w:lvlJc w:val="left"/>
      <w:pPr>
        <w:ind w:left="5040" w:hanging="360"/>
      </w:pPr>
      <w:rPr>
        <w:rFonts w:ascii="Symbol" w:hAnsi="Symbol" w:hint="default"/>
      </w:rPr>
    </w:lvl>
    <w:lvl w:ilvl="7" w:tplc="9CACF508" w:tentative="1">
      <w:start w:val="1"/>
      <w:numFmt w:val="bullet"/>
      <w:lvlText w:val="o"/>
      <w:lvlJc w:val="left"/>
      <w:pPr>
        <w:ind w:left="5760" w:hanging="360"/>
      </w:pPr>
      <w:rPr>
        <w:rFonts w:ascii="Courier New" w:hAnsi="Courier New" w:cs="Courier New" w:hint="default"/>
      </w:rPr>
    </w:lvl>
    <w:lvl w:ilvl="8" w:tplc="DBCA95A6" w:tentative="1">
      <w:start w:val="1"/>
      <w:numFmt w:val="bullet"/>
      <w:lvlText w:val=""/>
      <w:lvlJc w:val="left"/>
      <w:pPr>
        <w:ind w:left="6480" w:hanging="360"/>
      </w:pPr>
      <w:rPr>
        <w:rFonts w:ascii="Wingdings" w:hAnsi="Wingdings" w:hint="default"/>
      </w:rPr>
    </w:lvl>
  </w:abstractNum>
  <w:abstractNum w:abstractNumId="2">
    <w:nsid w:val="266B03F0"/>
    <w:multiLevelType w:val="hybridMultilevel"/>
    <w:tmpl w:val="3FAE41F2"/>
    <w:lvl w:ilvl="0" w:tplc="CD408A12">
      <w:start w:val="1"/>
      <w:numFmt w:val="bullet"/>
      <w:pStyle w:val="ListParagraph"/>
      <w:lvlText w:val=""/>
      <w:lvlJc w:val="left"/>
      <w:pPr>
        <w:ind w:left="720" w:hanging="360"/>
      </w:pPr>
      <w:rPr>
        <w:rFonts w:ascii="Symbol" w:hAnsi="Symbol" w:hint="default"/>
      </w:rPr>
    </w:lvl>
    <w:lvl w:ilvl="1" w:tplc="34FC1F76" w:tentative="1">
      <w:start w:val="1"/>
      <w:numFmt w:val="bullet"/>
      <w:lvlText w:val="o"/>
      <w:lvlJc w:val="left"/>
      <w:pPr>
        <w:ind w:left="1440" w:hanging="360"/>
      </w:pPr>
      <w:rPr>
        <w:rFonts w:ascii="Courier New" w:hAnsi="Courier New" w:cs="Courier New" w:hint="default"/>
      </w:rPr>
    </w:lvl>
    <w:lvl w:ilvl="2" w:tplc="4D6220CE" w:tentative="1">
      <w:start w:val="1"/>
      <w:numFmt w:val="bullet"/>
      <w:lvlText w:val=""/>
      <w:lvlJc w:val="left"/>
      <w:pPr>
        <w:ind w:left="2160" w:hanging="360"/>
      </w:pPr>
      <w:rPr>
        <w:rFonts w:ascii="Wingdings" w:hAnsi="Wingdings" w:hint="default"/>
      </w:rPr>
    </w:lvl>
    <w:lvl w:ilvl="3" w:tplc="CE9487B4" w:tentative="1">
      <w:start w:val="1"/>
      <w:numFmt w:val="bullet"/>
      <w:lvlText w:val=""/>
      <w:lvlJc w:val="left"/>
      <w:pPr>
        <w:ind w:left="2880" w:hanging="360"/>
      </w:pPr>
      <w:rPr>
        <w:rFonts w:ascii="Symbol" w:hAnsi="Symbol" w:hint="default"/>
      </w:rPr>
    </w:lvl>
    <w:lvl w:ilvl="4" w:tplc="7F2A0C0E" w:tentative="1">
      <w:start w:val="1"/>
      <w:numFmt w:val="bullet"/>
      <w:lvlText w:val="o"/>
      <w:lvlJc w:val="left"/>
      <w:pPr>
        <w:ind w:left="3600" w:hanging="360"/>
      </w:pPr>
      <w:rPr>
        <w:rFonts w:ascii="Courier New" w:hAnsi="Courier New" w:cs="Courier New" w:hint="default"/>
      </w:rPr>
    </w:lvl>
    <w:lvl w:ilvl="5" w:tplc="C0C4AAF6" w:tentative="1">
      <w:start w:val="1"/>
      <w:numFmt w:val="bullet"/>
      <w:lvlText w:val=""/>
      <w:lvlJc w:val="left"/>
      <w:pPr>
        <w:ind w:left="4320" w:hanging="360"/>
      </w:pPr>
      <w:rPr>
        <w:rFonts w:ascii="Wingdings" w:hAnsi="Wingdings" w:hint="default"/>
      </w:rPr>
    </w:lvl>
    <w:lvl w:ilvl="6" w:tplc="0E006B0E" w:tentative="1">
      <w:start w:val="1"/>
      <w:numFmt w:val="bullet"/>
      <w:lvlText w:val=""/>
      <w:lvlJc w:val="left"/>
      <w:pPr>
        <w:ind w:left="5040" w:hanging="360"/>
      </w:pPr>
      <w:rPr>
        <w:rFonts w:ascii="Symbol" w:hAnsi="Symbol" w:hint="default"/>
      </w:rPr>
    </w:lvl>
    <w:lvl w:ilvl="7" w:tplc="5D52850A" w:tentative="1">
      <w:start w:val="1"/>
      <w:numFmt w:val="bullet"/>
      <w:lvlText w:val="o"/>
      <w:lvlJc w:val="left"/>
      <w:pPr>
        <w:ind w:left="5760" w:hanging="360"/>
      </w:pPr>
      <w:rPr>
        <w:rFonts w:ascii="Courier New" w:hAnsi="Courier New" w:cs="Courier New" w:hint="default"/>
      </w:rPr>
    </w:lvl>
    <w:lvl w:ilvl="8" w:tplc="59963A3A" w:tentative="1">
      <w:start w:val="1"/>
      <w:numFmt w:val="bullet"/>
      <w:lvlText w:val=""/>
      <w:lvlJc w:val="left"/>
      <w:pPr>
        <w:ind w:left="6480" w:hanging="360"/>
      </w:pPr>
      <w:rPr>
        <w:rFonts w:ascii="Wingdings" w:hAnsi="Wingdings" w:hint="default"/>
      </w:rPr>
    </w:lvl>
  </w:abstractNum>
  <w:abstractNum w:abstractNumId="3">
    <w:nsid w:val="33917306"/>
    <w:multiLevelType w:val="hybridMultilevel"/>
    <w:tmpl w:val="1CA69704"/>
    <w:lvl w:ilvl="0" w:tplc="1ED8BACA">
      <w:start w:val="1"/>
      <w:numFmt w:val="decimal"/>
      <w:lvlText w:val="%1."/>
      <w:lvlJc w:val="left"/>
      <w:pPr>
        <w:ind w:left="720" w:hanging="360"/>
      </w:pPr>
    </w:lvl>
    <w:lvl w:ilvl="1" w:tplc="5944FD20" w:tentative="1">
      <w:start w:val="1"/>
      <w:numFmt w:val="lowerLetter"/>
      <w:lvlText w:val="%2."/>
      <w:lvlJc w:val="left"/>
      <w:pPr>
        <w:ind w:left="1440" w:hanging="360"/>
      </w:pPr>
    </w:lvl>
    <w:lvl w:ilvl="2" w:tplc="701EAD22" w:tentative="1">
      <w:start w:val="1"/>
      <w:numFmt w:val="lowerRoman"/>
      <w:lvlText w:val="%3."/>
      <w:lvlJc w:val="right"/>
      <w:pPr>
        <w:ind w:left="2160" w:hanging="180"/>
      </w:pPr>
    </w:lvl>
    <w:lvl w:ilvl="3" w:tplc="6862FD48" w:tentative="1">
      <w:start w:val="1"/>
      <w:numFmt w:val="decimal"/>
      <w:lvlText w:val="%4."/>
      <w:lvlJc w:val="left"/>
      <w:pPr>
        <w:ind w:left="2880" w:hanging="360"/>
      </w:pPr>
    </w:lvl>
    <w:lvl w:ilvl="4" w:tplc="6BB8C9AE" w:tentative="1">
      <w:start w:val="1"/>
      <w:numFmt w:val="lowerLetter"/>
      <w:lvlText w:val="%5."/>
      <w:lvlJc w:val="left"/>
      <w:pPr>
        <w:ind w:left="3600" w:hanging="360"/>
      </w:pPr>
    </w:lvl>
    <w:lvl w:ilvl="5" w:tplc="8E3ABCA2" w:tentative="1">
      <w:start w:val="1"/>
      <w:numFmt w:val="lowerRoman"/>
      <w:lvlText w:val="%6."/>
      <w:lvlJc w:val="right"/>
      <w:pPr>
        <w:ind w:left="4320" w:hanging="180"/>
      </w:pPr>
    </w:lvl>
    <w:lvl w:ilvl="6" w:tplc="114291FA" w:tentative="1">
      <w:start w:val="1"/>
      <w:numFmt w:val="decimal"/>
      <w:lvlText w:val="%7."/>
      <w:lvlJc w:val="left"/>
      <w:pPr>
        <w:ind w:left="5040" w:hanging="360"/>
      </w:pPr>
    </w:lvl>
    <w:lvl w:ilvl="7" w:tplc="90DE2B62" w:tentative="1">
      <w:start w:val="1"/>
      <w:numFmt w:val="lowerLetter"/>
      <w:lvlText w:val="%8."/>
      <w:lvlJc w:val="left"/>
      <w:pPr>
        <w:ind w:left="5760" w:hanging="360"/>
      </w:pPr>
    </w:lvl>
    <w:lvl w:ilvl="8" w:tplc="DC124C6C" w:tentative="1">
      <w:start w:val="1"/>
      <w:numFmt w:val="lowerRoman"/>
      <w:lvlText w:val="%9."/>
      <w:lvlJc w:val="right"/>
      <w:pPr>
        <w:ind w:left="6480" w:hanging="180"/>
      </w:pPr>
    </w:lvl>
  </w:abstractNum>
  <w:abstractNum w:abstractNumId="4">
    <w:nsid w:val="360B763D"/>
    <w:multiLevelType w:val="multilevel"/>
    <w:tmpl w:val="6D9EBCB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 w:numId="3">
    <w:abstractNumId w:val="4"/>
  </w:num>
  <w:num w:numId="4">
    <w:abstractNumId w:val="4"/>
  </w:num>
  <w:num w:numId="5">
    <w:abstractNumId w:val="2"/>
  </w:num>
  <w:num w:numId="6">
    <w:abstractNumId w:val="2"/>
  </w:num>
  <w:num w:numId="7">
    <w:abstractNumId w:val="4"/>
  </w:num>
  <w:num w:numId="8">
    <w:abstractNumId w:val="4"/>
  </w:num>
  <w:num w:numId="9">
    <w:abstractNumId w:val="4"/>
  </w:num>
  <w:num w:numId="10">
    <w:abstractNumId w:val="4"/>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394"/>
    <w:rsid w:val="000017FC"/>
    <w:rsid w:val="00001AD4"/>
    <w:rsid w:val="00005AFD"/>
    <w:rsid w:val="000209D7"/>
    <w:rsid w:val="0002335B"/>
    <w:rsid w:val="00032924"/>
    <w:rsid w:val="00032A79"/>
    <w:rsid w:val="00042E2A"/>
    <w:rsid w:val="00044D83"/>
    <w:rsid w:val="0006293B"/>
    <w:rsid w:val="0006556A"/>
    <w:rsid w:val="00091E1F"/>
    <w:rsid w:val="000A49DD"/>
    <w:rsid w:val="000B0B53"/>
    <w:rsid w:val="000C33E4"/>
    <w:rsid w:val="000D293D"/>
    <w:rsid w:val="000D531B"/>
    <w:rsid w:val="000D747C"/>
    <w:rsid w:val="000E0D91"/>
    <w:rsid w:val="000E33A3"/>
    <w:rsid w:val="000E4EF6"/>
    <w:rsid w:val="000F6CB6"/>
    <w:rsid w:val="001011CF"/>
    <w:rsid w:val="001016B0"/>
    <w:rsid w:val="00103FF7"/>
    <w:rsid w:val="00107108"/>
    <w:rsid w:val="001150C5"/>
    <w:rsid w:val="0011656D"/>
    <w:rsid w:val="00135165"/>
    <w:rsid w:val="00141D1C"/>
    <w:rsid w:val="0015454D"/>
    <w:rsid w:val="001706DB"/>
    <w:rsid w:val="00174721"/>
    <w:rsid w:val="00184881"/>
    <w:rsid w:val="00193C96"/>
    <w:rsid w:val="00196FC1"/>
    <w:rsid w:val="001A2D44"/>
    <w:rsid w:val="001A55CF"/>
    <w:rsid w:val="001B3FE7"/>
    <w:rsid w:val="001C1764"/>
    <w:rsid w:val="001C24BA"/>
    <w:rsid w:val="001C2B33"/>
    <w:rsid w:val="001C68BE"/>
    <w:rsid w:val="001D11AC"/>
    <w:rsid w:val="001D4B52"/>
    <w:rsid w:val="001D4CDE"/>
    <w:rsid w:val="001D61D6"/>
    <w:rsid w:val="001D686C"/>
    <w:rsid w:val="001E331A"/>
    <w:rsid w:val="001E72D6"/>
    <w:rsid w:val="001F384C"/>
    <w:rsid w:val="001F7975"/>
    <w:rsid w:val="002113DF"/>
    <w:rsid w:val="00211A33"/>
    <w:rsid w:val="00221756"/>
    <w:rsid w:val="002570E9"/>
    <w:rsid w:val="00262B71"/>
    <w:rsid w:val="00263840"/>
    <w:rsid w:val="00271341"/>
    <w:rsid w:val="002752D4"/>
    <w:rsid w:val="00277B5D"/>
    <w:rsid w:val="00281D13"/>
    <w:rsid w:val="00287CB9"/>
    <w:rsid w:val="002A030F"/>
    <w:rsid w:val="002A5898"/>
    <w:rsid w:val="002B0D59"/>
    <w:rsid w:val="002C600B"/>
    <w:rsid w:val="002D410A"/>
    <w:rsid w:val="0033426A"/>
    <w:rsid w:val="0035569F"/>
    <w:rsid w:val="00356722"/>
    <w:rsid w:val="00356ADD"/>
    <w:rsid w:val="003665C7"/>
    <w:rsid w:val="00375CE5"/>
    <w:rsid w:val="003875B7"/>
    <w:rsid w:val="00397382"/>
    <w:rsid w:val="003A3162"/>
    <w:rsid w:val="003A44EE"/>
    <w:rsid w:val="003B2E71"/>
    <w:rsid w:val="003C5C56"/>
    <w:rsid w:val="003D53E9"/>
    <w:rsid w:val="003E133A"/>
    <w:rsid w:val="003E4794"/>
    <w:rsid w:val="004012CC"/>
    <w:rsid w:val="0040358F"/>
    <w:rsid w:val="00404EC6"/>
    <w:rsid w:val="00404FA3"/>
    <w:rsid w:val="00413234"/>
    <w:rsid w:val="0041553C"/>
    <w:rsid w:val="004346E0"/>
    <w:rsid w:val="0044355F"/>
    <w:rsid w:val="00447E1C"/>
    <w:rsid w:val="0045055C"/>
    <w:rsid w:val="00451B36"/>
    <w:rsid w:val="004554A4"/>
    <w:rsid w:val="00456D04"/>
    <w:rsid w:val="00473E3B"/>
    <w:rsid w:val="004743DD"/>
    <w:rsid w:val="00497C79"/>
    <w:rsid w:val="004A1F89"/>
    <w:rsid w:val="004A393D"/>
    <w:rsid w:val="004A6754"/>
    <w:rsid w:val="004B3E61"/>
    <w:rsid w:val="004B3E99"/>
    <w:rsid w:val="004C27BD"/>
    <w:rsid w:val="004C5A9A"/>
    <w:rsid w:val="004C5FB1"/>
    <w:rsid w:val="004D09B8"/>
    <w:rsid w:val="004D2006"/>
    <w:rsid w:val="004D7EF7"/>
    <w:rsid w:val="004E3E63"/>
    <w:rsid w:val="004E4740"/>
    <w:rsid w:val="00503C7E"/>
    <w:rsid w:val="005163DC"/>
    <w:rsid w:val="00516518"/>
    <w:rsid w:val="005268E7"/>
    <w:rsid w:val="00534493"/>
    <w:rsid w:val="005424D9"/>
    <w:rsid w:val="00542D41"/>
    <w:rsid w:val="005468E9"/>
    <w:rsid w:val="00551C41"/>
    <w:rsid w:val="00553DAD"/>
    <w:rsid w:val="00580ED0"/>
    <w:rsid w:val="00581712"/>
    <w:rsid w:val="0058784C"/>
    <w:rsid w:val="00594046"/>
    <w:rsid w:val="00597FAD"/>
    <w:rsid w:val="005A4851"/>
    <w:rsid w:val="005A7241"/>
    <w:rsid w:val="005B04FB"/>
    <w:rsid w:val="005B1914"/>
    <w:rsid w:val="005B4653"/>
    <w:rsid w:val="005B7D04"/>
    <w:rsid w:val="005E7F37"/>
    <w:rsid w:val="00601459"/>
    <w:rsid w:val="0060753C"/>
    <w:rsid w:val="0061111C"/>
    <w:rsid w:val="00612A5B"/>
    <w:rsid w:val="00620C59"/>
    <w:rsid w:val="00624DF7"/>
    <w:rsid w:val="00647746"/>
    <w:rsid w:val="00665E7E"/>
    <w:rsid w:val="00667747"/>
    <w:rsid w:val="00682A47"/>
    <w:rsid w:val="00685671"/>
    <w:rsid w:val="006953AC"/>
    <w:rsid w:val="006A220A"/>
    <w:rsid w:val="006A407A"/>
    <w:rsid w:val="006A6127"/>
    <w:rsid w:val="006A62F7"/>
    <w:rsid w:val="006C1654"/>
    <w:rsid w:val="006C1E7A"/>
    <w:rsid w:val="006C304D"/>
    <w:rsid w:val="006D1239"/>
    <w:rsid w:val="006E3C83"/>
    <w:rsid w:val="006E5AE4"/>
    <w:rsid w:val="006F6589"/>
    <w:rsid w:val="0070736B"/>
    <w:rsid w:val="00732FFE"/>
    <w:rsid w:val="00737840"/>
    <w:rsid w:val="00743292"/>
    <w:rsid w:val="007443D9"/>
    <w:rsid w:val="007462C8"/>
    <w:rsid w:val="007506FE"/>
    <w:rsid w:val="00754F38"/>
    <w:rsid w:val="00763278"/>
    <w:rsid w:val="00773DD2"/>
    <w:rsid w:val="00782F4E"/>
    <w:rsid w:val="00794178"/>
    <w:rsid w:val="007A50B3"/>
    <w:rsid w:val="007A7681"/>
    <w:rsid w:val="007B10E1"/>
    <w:rsid w:val="007B2CA3"/>
    <w:rsid w:val="007C1C37"/>
    <w:rsid w:val="007C7C3E"/>
    <w:rsid w:val="007D229A"/>
    <w:rsid w:val="007D2482"/>
    <w:rsid w:val="007F3A24"/>
    <w:rsid w:val="007F772D"/>
    <w:rsid w:val="007F7956"/>
    <w:rsid w:val="007F7A2F"/>
    <w:rsid w:val="00830A03"/>
    <w:rsid w:val="00840156"/>
    <w:rsid w:val="0084365F"/>
    <w:rsid w:val="00850A6C"/>
    <w:rsid w:val="00863394"/>
    <w:rsid w:val="0088446E"/>
    <w:rsid w:val="00884D56"/>
    <w:rsid w:val="0088620A"/>
    <w:rsid w:val="00891F3E"/>
    <w:rsid w:val="008C2883"/>
    <w:rsid w:val="008C70A5"/>
    <w:rsid w:val="008D2887"/>
    <w:rsid w:val="008E3542"/>
    <w:rsid w:val="008E3C7D"/>
    <w:rsid w:val="008F31D2"/>
    <w:rsid w:val="00902D97"/>
    <w:rsid w:val="00907AC5"/>
    <w:rsid w:val="00910C85"/>
    <w:rsid w:val="00911128"/>
    <w:rsid w:val="009167E5"/>
    <w:rsid w:val="00920C40"/>
    <w:rsid w:val="0093202A"/>
    <w:rsid w:val="00940C03"/>
    <w:rsid w:val="00944A24"/>
    <w:rsid w:val="00957065"/>
    <w:rsid w:val="00965753"/>
    <w:rsid w:val="00965833"/>
    <w:rsid w:val="00970EF1"/>
    <w:rsid w:val="00974527"/>
    <w:rsid w:val="009807EE"/>
    <w:rsid w:val="00980960"/>
    <w:rsid w:val="00982558"/>
    <w:rsid w:val="009862D8"/>
    <w:rsid w:val="00990431"/>
    <w:rsid w:val="009978DC"/>
    <w:rsid w:val="009B0630"/>
    <w:rsid w:val="009C5AE1"/>
    <w:rsid w:val="009E4A8A"/>
    <w:rsid w:val="009F48EC"/>
    <w:rsid w:val="00A07193"/>
    <w:rsid w:val="00A21670"/>
    <w:rsid w:val="00A23BED"/>
    <w:rsid w:val="00A30087"/>
    <w:rsid w:val="00A3487F"/>
    <w:rsid w:val="00A542ED"/>
    <w:rsid w:val="00A543A9"/>
    <w:rsid w:val="00A547C4"/>
    <w:rsid w:val="00A56E6F"/>
    <w:rsid w:val="00A61837"/>
    <w:rsid w:val="00A8021F"/>
    <w:rsid w:val="00A81392"/>
    <w:rsid w:val="00A83072"/>
    <w:rsid w:val="00A83407"/>
    <w:rsid w:val="00A85837"/>
    <w:rsid w:val="00A927E5"/>
    <w:rsid w:val="00A953AC"/>
    <w:rsid w:val="00AB56DB"/>
    <w:rsid w:val="00AC6523"/>
    <w:rsid w:val="00AD10E1"/>
    <w:rsid w:val="00AD4910"/>
    <w:rsid w:val="00AE2382"/>
    <w:rsid w:val="00AF31FC"/>
    <w:rsid w:val="00B143B0"/>
    <w:rsid w:val="00B21517"/>
    <w:rsid w:val="00B248F6"/>
    <w:rsid w:val="00B34702"/>
    <w:rsid w:val="00B50696"/>
    <w:rsid w:val="00B740DE"/>
    <w:rsid w:val="00B8247B"/>
    <w:rsid w:val="00B91C60"/>
    <w:rsid w:val="00B929AD"/>
    <w:rsid w:val="00BA261C"/>
    <w:rsid w:val="00BE2F07"/>
    <w:rsid w:val="00C00BE0"/>
    <w:rsid w:val="00C21E93"/>
    <w:rsid w:val="00C251B6"/>
    <w:rsid w:val="00C260B7"/>
    <w:rsid w:val="00C3452A"/>
    <w:rsid w:val="00C41343"/>
    <w:rsid w:val="00C54FAE"/>
    <w:rsid w:val="00C55777"/>
    <w:rsid w:val="00C70F38"/>
    <w:rsid w:val="00C74A4F"/>
    <w:rsid w:val="00C75737"/>
    <w:rsid w:val="00C801A0"/>
    <w:rsid w:val="00C81970"/>
    <w:rsid w:val="00C85673"/>
    <w:rsid w:val="00C917CC"/>
    <w:rsid w:val="00C94C5D"/>
    <w:rsid w:val="00CA1DD8"/>
    <w:rsid w:val="00CB3B92"/>
    <w:rsid w:val="00CB3FD6"/>
    <w:rsid w:val="00CC48FF"/>
    <w:rsid w:val="00CC77A6"/>
    <w:rsid w:val="00CD3D52"/>
    <w:rsid w:val="00CF2262"/>
    <w:rsid w:val="00D01C3F"/>
    <w:rsid w:val="00D01D3E"/>
    <w:rsid w:val="00D05936"/>
    <w:rsid w:val="00D10798"/>
    <w:rsid w:val="00D17DAA"/>
    <w:rsid w:val="00D212C3"/>
    <w:rsid w:val="00D25609"/>
    <w:rsid w:val="00D2626D"/>
    <w:rsid w:val="00D30E7D"/>
    <w:rsid w:val="00D53827"/>
    <w:rsid w:val="00D61321"/>
    <w:rsid w:val="00D657D3"/>
    <w:rsid w:val="00D80CD8"/>
    <w:rsid w:val="00D84C34"/>
    <w:rsid w:val="00D94895"/>
    <w:rsid w:val="00D97022"/>
    <w:rsid w:val="00D97CA6"/>
    <w:rsid w:val="00DA4BB2"/>
    <w:rsid w:val="00DA4F31"/>
    <w:rsid w:val="00DC4C0B"/>
    <w:rsid w:val="00DD3E84"/>
    <w:rsid w:val="00DD7D7C"/>
    <w:rsid w:val="00DE05D2"/>
    <w:rsid w:val="00DE4BB9"/>
    <w:rsid w:val="00DE5FB9"/>
    <w:rsid w:val="00DE6926"/>
    <w:rsid w:val="00DE79B5"/>
    <w:rsid w:val="00DF1572"/>
    <w:rsid w:val="00DF4405"/>
    <w:rsid w:val="00DF5A44"/>
    <w:rsid w:val="00E03A85"/>
    <w:rsid w:val="00E062A5"/>
    <w:rsid w:val="00E11421"/>
    <w:rsid w:val="00E224BA"/>
    <w:rsid w:val="00E30205"/>
    <w:rsid w:val="00E353B0"/>
    <w:rsid w:val="00E3573B"/>
    <w:rsid w:val="00E530A2"/>
    <w:rsid w:val="00E533C0"/>
    <w:rsid w:val="00E70AA0"/>
    <w:rsid w:val="00E7247B"/>
    <w:rsid w:val="00E73A7D"/>
    <w:rsid w:val="00E7484E"/>
    <w:rsid w:val="00E812B6"/>
    <w:rsid w:val="00E839F6"/>
    <w:rsid w:val="00E968AF"/>
    <w:rsid w:val="00EB14AD"/>
    <w:rsid w:val="00EB6EA8"/>
    <w:rsid w:val="00EC1DC0"/>
    <w:rsid w:val="00EC42D8"/>
    <w:rsid w:val="00EE4C2A"/>
    <w:rsid w:val="00EE60CC"/>
    <w:rsid w:val="00F11DA4"/>
    <w:rsid w:val="00F20DFE"/>
    <w:rsid w:val="00F42660"/>
    <w:rsid w:val="00F65456"/>
    <w:rsid w:val="00F67262"/>
    <w:rsid w:val="00F729A7"/>
    <w:rsid w:val="00F80433"/>
    <w:rsid w:val="00F82E2A"/>
    <w:rsid w:val="00F837D0"/>
    <w:rsid w:val="00F868F2"/>
    <w:rsid w:val="00F922AC"/>
    <w:rsid w:val="00F9459B"/>
    <w:rsid w:val="00FA325C"/>
    <w:rsid w:val="00FB0C35"/>
    <w:rsid w:val="00FB1B41"/>
    <w:rsid w:val="00FB1FAD"/>
    <w:rsid w:val="00FC0B8A"/>
    <w:rsid w:val="00FC473B"/>
    <w:rsid w:val="00FD33E7"/>
    <w:rsid w:val="00FD58E2"/>
    <w:rsid w:val="00FD72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382"/>
    <w:pPr>
      <w:spacing w:before="240" w:after="160" w:line="360" w:lineRule="auto"/>
      <w:jc w:val="both"/>
    </w:pPr>
    <w:rPr>
      <w:rFonts w:ascii="Times New Roman" w:eastAsiaTheme="minorHAnsi" w:hAnsi="Times New Roman" w:cs="Times New Roman"/>
      <w:sz w:val="24"/>
      <w:szCs w:val="24"/>
    </w:rPr>
  </w:style>
  <w:style w:type="paragraph" w:styleId="Heading1">
    <w:name w:val="heading 1"/>
    <w:basedOn w:val="Normal"/>
    <w:next w:val="Normal"/>
    <w:link w:val="Heading1Char"/>
    <w:uiPriority w:val="9"/>
    <w:qFormat/>
    <w:rsid w:val="001D686C"/>
    <w:pPr>
      <w:keepNext/>
      <w:keepLines/>
      <w:numPr>
        <w:numId w:val="8"/>
      </w:numPr>
      <w:spacing w:before="480" w:after="240"/>
      <w:outlineLvl w:val="0"/>
    </w:pPr>
    <w:rPr>
      <w:rFonts w:eastAsiaTheme="majorEastAsia" w:cstheme="majorBidi"/>
      <w:b/>
      <w:bCs/>
      <w:szCs w:val="28"/>
      <w:lang w:val="en-GB" w:eastAsia="en-GB"/>
    </w:rPr>
  </w:style>
  <w:style w:type="paragraph" w:styleId="Heading2">
    <w:name w:val="heading 2"/>
    <w:basedOn w:val="Normal"/>
    <w:next w:val="Normal"/>
    <w:link w:val="Heading2Char"/>
    <w:uiPriority w:val="9"/>
    <w:unhideWhenUsed/>
    <w:qFormat/>
    <w:rsid w:val="001D686C"/>
    <w:pPr>
      <w:keepNext/>
      <w:keepLines/>
      <w:numPr>
        <w:ilvl w:val="1"/>
        <w:numId w:val="8"/>
      </w:numPr>
      <w:spacing w:before="200" w:after="240"/>
      <w:outlineLvl w:val="1"/>
    </w:pPr>
    <w:rPr>
      <w:rFonts w:eastAsiaTheme="majorEastAsia" w:cstheme="majorBidi"/>
      <w:b/>
      <w:bCs/>
      <w:color w:val="000000" w:themeColor="text1"/>
      <w:szCs w:val="26"/>
      <w:lang w:val="en-GB" w:eastAsia="en-GB"/>
    </w:rPr>
  </w:style>
  <w:style w:type="paragraph" w:styleId="Heading3">
    <w:name w:val="heading 3"/>
    <w:basedOn w:val="Heading2"/>
    <w:next w:val="Normal"/>
    <w:link w:val="Heading3Char"/>
    <w:uiPriority w:val="9"/>
    <w:unhideWhenUsed/>
    <w:qFormat/>
    <w:rsid w:val="00CB3FD6"/>
    <w:pPr>
      <w:numPr>
        <w:ilvl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86C"/>
    <w:rPr>
      <w:rFonts w:ascii="Times New Roman" w:eastAsiaTheme="majorEastAsia" w:hAnsi="Times New Roman" w:cstheme="majorBidi"/>
      <w:b/>
      <w:bCs/>
      <w:sz w:val="24"/>
      <w:szCs w:val="28"/>
      <w:lang w:val="en-GB" w:eastAsia="en-GB"/>
    </w:rPr>
  </w:style>
  <w:style w:type="paragraph" w:styleId="TableofFigures">
    <w:name w:val="table of figures"/>
    <w:basedOn w:val="Normal"/>
    <w:next w:val="Normal"/>
    <w:uiPriority w:val="99"/>
    <w:unhideWhenUsed/>
    <w:rsid w:val="00974527"/>
    <w:pPr>
      <w:spacing w:after="0"/>
    </w:pPr>
    <w:rPr>
      <w:rFonts w:eastAsia="Times New Roman" w:cstheme="minorHAnsi"/>
      <w:bCs/>
      <w:color w:val="000000" w:themeColor="text1"/>
      <w:lang w:val="en-GB" w:eastAsia="en-GB"/>
    </w:rPr>
  </w:style>
  <w:style w:type="character" w:customStyle="1" w:styleId="Heading2Char">
    <w:name w:val="Heading 2 Char"/>
    <w:basedOn w:val="DefaultParagraphFont"/>
    <w:link w:val="Heading2"/>
    <w:uiPriority w:val="9"/>
    <w:rsid w:val="001D686C"/>
    <w:rPr>
      <w:rFonts w:ascii="Times New Roman" w:eastAsiaTheme="majorEastAsia" w:hAnsi="Times New Roman" w:cstheme="majorBidi"/>
      <w:b/>
      <w:bCs/>
      <w:color w:val="000000" w:themeColor="text1"/>
      <w:sz w:val="24"/>
      <w:szCs w:val="26"/>
      <w:lang w:val="en-GB" w:eastAsia="en-GB"/>
    </w:rPr>
  </w:style>
  <w:style w:type="character" w:customStyle="1" w:styleId="Heading3Char">
    <w:name w:val="Heading 3 Char"/>
    <w:basedOn w:val="DefaultParagraphFont"/>
    <w:link w:val="Heading3"/>
    <w:uiPriority w:val="9"/>
    <w:rsid w:val="00CB3FD6"/>
    <w:rPr>
      <w:rFonts w:ascii="Times New Roman" w:eastAsiaTheme="majorEastAsia" w:hAnsi="Times New Roman" w:cstheme="majorBidi"/>
      <w:b/>
      <w:bCs/>
      <w:noProof/>
      <w:color w:val="000000" w:themeColor="text1"/>
      <w:sz w:val="24"/>
      <w:szCs w:val="26"/>
    </w:rPr>
  </w:style>
  <w:style w:type="paragraph" w:styleId="Subtitle">
    <w:name w:val="Subtitle"/>
    <w:basedOn w:val="Normal"/>
    <w:next w:val="Normal"/>
    <w:link w:val="SubtitleChar"/>
    <w:uiPriority w:val="11"/>
    <w:qFormat/>
    <w:rsid w:val="00E03A85"/>
    <w:pPr>
      <w:numPr>
        <w:ilvl w:val="1"/>
      </w:numPr>
      <w:spacing w:before="120" w:after="80"/>
    </w:pPr>
    <w:rPr>
      <w:rFonts w:asciiTheme="majorHAnsi" w:eastAsiaTheme="majorEastAsia" w:hAnsiTheme="majorHAnsi" w:cstheme="majorBidi"/>
      <w:bCs/>
      <w:iCs/>
      <w:spacing w:val="15"/>
      <w:lang w:val="en-GB" w:eastAsia="en-GB"/>
    </w:rPr>
  </w:style>
  <w:style w:type="character" w:customStyle="1" w:styleId="SubtitleChar">
    <w:name w:val="Subtitle Char"/>
    <w:basedOn w:val="DefaultParagraphFont"/>
    <w:link w:val="Subtitle"/>
    <w:uiPriority w:val="11"/>
    <w:rsid w:val="00E03A85"/>
    <w:rPr>
      <w:rFonts w:asciiTheme="majorHAnsi" w:eastAsiaTheme="majorEastAsia" w:hAnsiTheme="majorHAnsi" w:cstheme="majorBidi"/>
      <w:iCs/>
      <w:spacing w:val="15"/>
      <w:sz w:val="24"/>
      <w:szCs w:val="24"/>
      <w:lang w:val="en-GB"/>
    </w:rPr>
  </w:style>
  <w:style w:type="character" w:styleId="SubtleEmphasis">
    <w:name w:val="Subtle Emphasis"/>
    <w:basedOn w:val="DefaultParagraphFont"/>
    <w:uiPriority w:val="19"/>
    <w:qFormat/>
    <w:rsid w:val="00D94895"/>
    <w:rPr>
      <w:i/>
      <w:iCs/>
      <w:color w:val="262626" w:themeColor="text1" w:themeTint="D9"/>
    </w:rPr>
  </w:style>
  <w:style w:type="paragraph" w:styleId="ListParagraph">
    <w:name w:val="List Paragraph"/>
    <w:basedOn w:val="Normal"/>
    <w:uiPriority w:val="34"/>
    <w:qFormat/>
    <w:rsid w:val="000C33E4"/>
    <w:pPr>
      <w:numPr>
        <w:numId w:val="6"/>
      </w:numPr>
      <w:spacing w:after="240"/>
      <w:contextualSpacing/>
    </w:pPr>
    <w:rPr>
      <w:rFonts w:eastAsia="Times New Roman"/>
      <w:bCs/>
      <w:lang w:val="en-GB" w:eastAsia="en-GB"/>
    </w:rPr>
  </w:style>
  <w:style w:type="paragraph" w:styleId="TOCHeading">
    <w:name w:val="TOC Heading"/>
    <w:basedOn w:val="Heading1"/>
    <w:next w:val="Normal"/>
    <w:uiPriority w:val="39"/>
    <w:unhideWhenUsed/>
    <w:qFormat/>
    <w:rsid w:val="00AE2382"/>
    <w:pPr>
      <w:numPr>
        <w:numId w:val="0"/>
      </w:numPr>
      <w:spacing w:after="0"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AE2382"/>
    <w:pPr>
      <w:spacing w:after="100"/>
    </w:pPr>
  </w:style>
  <w:style w:type="paragraph" w:styleId="TOC2">
    <w:name w:val="toc 2"/>
    <w:basedOn w:val="Normal"/>
    <w:next w:val="Normal"/>
    <w:autoRedefine/>
    <w:uiPriority w:val="39"/>
    <w:unhideWhenUsed/>
    <w:rsid w:val="00AE2382"/>
    <w:pPr>
      <w:spacing w:after="100"/>
      <w:ind w:left="220"/>
    </w:pPr>
  </w:style>
  <w:style w:type="character" w:styleId="Hyperlink">
    <w:name w:val="Hyperlink"/>
    <w:basedOn w:val="DefaultParagraphFont"/>
    <w:uiPriority w:val="99"/>
    <w:unhideWhenUsed/>
    <w:rsid w:val="00AE2382"/>
    <w:rPr>
      <w:color w:val="0000FF" w:themeColor="hyperlink"/>
      <w:u w:val="single"/>
    </w:rPr>
  </w:style>
  <w:style w:type="paragraph" w:styleId="BalloonText">
    <w:name w:val="Balloon Text"/>
    <w:basedOn w:val="Normal"/>
    <w:link w:val="BalloonTextChar"/>
    <w:uiPriority w:val="99"/>
    <w:semiHidden/>
    <w:unhideWhenUsed/>
    <w:rsid w:val="00AE23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2382"/>
    <w:rPr>
      <w:rFonts w:ascii="Tahoma" w:eastAsiaTheme="minorHAnsi" w:hAnsi="Tahoma" w:cs="Tahoma"/>
      <w:sz w:val="16"/>
      <w:szCs w:val="16"/>
    </w:rPr>
  </w:style>
  <w:style w:type="paragraph" w:styleId="TOC3">
    <w:name w:val="toc 3"/>
    <w:basedOn w:val="Normal"/>
    <w:next w:val="Normal"/>
    <w:autoRedefine/>
    <w:uiPriority w:val="39"/>
    <w:unhideWhenUsed/>
    <w:rsid w:val="00001AD4"/>
    <w:pPr>
      <w:spacing w:after="100"/>
      <w:ind w:left="480"/>
    </w:pPr>
  </w:style>
  <w:style w:type="character" w:styleId="Emphasis">
    <w:name w:val="Emphasis"/>
    <w:basedOn w:val="DefaultParagraphFont"/>
    <w:uiPriority w:val="20"/>
    <w:qFormat/>
    <w:rsid w:val="0045055C"/>
    <w:rPr>
      <w:i/>
      <w:iCs/>
    </w:rPr>
  </w:style>
  <w:style w:type="paragraph" w:styleId="Caption">
    <w:name w:val="caption"/>
    <w:basedOn w:val="Normal"/>
    <w:next w:val="Normal"/>
    <w:uiPriority w:val="35"/>
    <w:unhideWhenUsed/>
    <w:qFormat/>
    <w:rsid w:val="00473E3B"/>
    <w:pPr>
      <w:spacing w:before="0" w:after="200" w:line="240" w:lineRule="auto"/>
    </w:pPr>
    <w:rPr>
      <w:i/>
      <w:iCs/>
      <w:color w:val="1F497D"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382"/>
    <w:pPr>
      <w:spacing w:before="240" w:after="160" w:line="360" w:lineRule="auto"/>
      <w:jc w:val="both"/>
    </w:pPr>
    <w:rPr>
      <w:rFonts w:ascii="Times New Roman" w:eastAsiaTheme="minorHAnsi" w:hAnsi="Times New Roman" w:cs="Times New Roman"/>
      <w:sz w:val="24"/>
      <w:szCs w:val="24"/>
    </w:rPr>
  </w:style>
  <w:style w:type="paragraph" w:styleId="Heading1">
    <w:name w:val="heading 1"/>
    <w:basedOn w:val="Normal"/>
    <w:next w:val="Normal"/>
    <w:link w:val="Heading1Char"/>
    <w:uiPriority w:val="9"/>
    <w:qFormat/>
    <w:rsid w:val="001D686C"/>
    <w:pPr>
      <w:keepNext/>
      <w:keepLines/>
      <w:numPr>
        <w:numId w:val="8"/>
      </w:numPr>
      <w:spacing w:before="480" w:after="240"/>
      <w:outlineLvl w:val="0"/>
    </w:pPr>
    <w:rPr>
      <w:rFonts w:eastAsiaTheme="majorEastAsia" w:cstheme="majorBidi"/>
      <w:b/>
      <w:bCs/>
      <w:szCs w:val="28"/>
      <w:lang w:val="en-GB" w:eastAsia="en-GB"/>
    </w:rPr>
  </w:style>
  <w:style w:type="paragraph" w:styleId="Heading2">
    <w:name w:val="heading 2"/>
    <w:basedOn w:val="Normal"/>
    <w:next w:val="Normal"/>
    <w:link w:val="Heading2Char"/>
    <w:uiPriority w:val="9"/>
    <w:unhideWhenUsed/>
    <w:qFormat/>
    <w:rsid w:val="001D686C"/>
    <w:pPr>
      <w:keepNext/>
      <w:keepLines/>
      <w:numPr>
        <w:ilvl w:val="1"/>
        <w:numId w:val="8"/>
      </w:numPr>
      <w:spacing w:before="200" w:after="240"/>
      <w:outlineLvl w:val="1"/>
    </w:pPr>
    <w:rPr>
      <w:rFonts w:eastAsiaTheme="majorEastAsia" w:cstheme="majorBidi"/>
      <w:b/>
      <w:bCs/>
      <w:color w:val="000000" w:themeColor="text1"/>
      <w:szCs w:val="26"/>
      <w:lang w:val="en-GB" w:eastAsia="en-GB"/>
    </w:rPr>
  </w:style>
  <w:style w:type="paragraph" w:styleId="Heading3">
    <w:name w:val="heading 3"/>
    <w:basedOn w:val="Heading2"/>
    <w:next w:val="Normal"/>
    <w:link w:val="Heading3Char"/>
    <w:uiPriority w:val="9"/>
    <w:unhideWhenUsed/>
    <w:qFormat/>
    <w:rsid w:val="00CB3FD6"/>
    <w:pPr>
      <w:numPr>
        <w:ilvl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86C"/>
    <w:rPr>
      <w:rFonts w:ascii="Times New Roman" w:eastAsiaTheme="majorEastAsia" w:hAnsi="Times New Roman" w:cstheme="majorBidi"/>
      <w:b/>
      <w:bCs/>
      <w:sz w:val="24"/>
      <w:szCs w:val="28"/>
      <w:lang w:val="en-GB" w:eastAsia="en-GB"/>
    </w:rPr>
  </w:style>
  <w:style w:type="paragraph" w:styleId="TableofFigures">
    <w:name w:val="table of figures"/>
    <w:basedOn w:val="Normal"/>
    <w:next w:val="Normal"/>
    <w:uiPriority w:val="99"/>
    <w:unhideWhenUsed/>
    <w:rsid w:val="00974527"/>
    <w:pPr>
      <w:spacing w:after="0"/>
    </w:pPr>
    <w:rPr>
      <w:rFonts w:eastAsia="Times New Roman" w:cstheme="minorHAnsi"/>
      <w:bCs/>
      <w:color w:val="000000" w:themeColor="text1"/>
      <w:lang w:val="en-GB" w:eastAsia="en-GB"/>
    </w:rPr>
  </w:style>
  <w:style w:type="character" w:customStyle="1" w:styleId="Heading2Char">
    <w:name w:val="Heading 2 Char"/>
    <w:basedOn w:val="DefaultParagraphFont"/>
    <w:link w:val="Heading2"/>
    <w:uiPriority w:val="9"/>
    <w:rsid w:val="001D686C"/>
    <w:rPr>
      <w:rFonts w:ascii="Times New Roman" w:eastAsiaTheme="majorEastAsia" w:hAnsi="Times New Roman" w:cstheme="majorBidi"/>
      <w:b/>
      <w:bCs/>
      <w:color w:val="000000" w:themeColor="text1"/>
      <w:sz w:val="24"/>
      <w:szCs w:val="26"/>
      <w:lang w:val="en-GB" w:eastAsia="en-GB"/>
    </w:rPr>
  </w:style>
  <w:style w:type="character" w:customStyle="1" w:styleId="Heading3Char">
    <w:name w:val="Heading 3 Char"/>
    <w:basedOn w:val="DefaultParagraphFont"/>
    <w:link w:val="Heading3"/>
    <w:uiPriority w:val="9"/>
    <w:rsid w:val="00CB3FD6"/>
    <w:rPr>
      <w:rFonts w:ascii="Times New Roman" w:eastAsiaTheme="majorEastAsia" w:hAnsi="Times New Roman" w:cstheme="majorBidi"/>
      <w:b/>
      <w:bCs/>
      <w:noProof/>
      <w:color w:val="000000" w:themeColor="text1"/>
      <w:sz w:val="24"/>
      <w:szCs w:val="26"/>
    </w:rPr>
  </w:style>
  <w:style w:type="paragraph" w:styleId="Subtitle">
    <w:name w:val="Subtitle"/>
    <w:basedOn w:val="Normal"/>
    <w:next w:val="Normal"/>
    <w:link w:val="SubtitleChar"/>
    <w:uiPriority w:val="11"/>
    <w:qFormat/>
    <w:rsid w:val="00E03A85"/>
    <w:pPr>
      <w:numPr>
        <w:ilvl w:val="1"/>
      </w:numPr>
      <w:spacing w:before="120" w:after="80"/>
    </w:pPr>
    <w:rPr>
      <w:rFonts w:asciiTheme="majorHAnsi" w:eastAsiaTheme="majorEastAsia" w:hAnsiTheme="majorHAnsi" w:cstheme="majorBidi"/>
      <w:bCs/>
      <w:iCs/>
      <w:spacing w:val="15"/>
      <w:lang w:val="en-GB" w:eastAsia="en-GB"/>
    </w:rPr>
  </w:style>
  <w:style w:type="character" w:customStyle="1" w:styleId="SubtitleChar">
    <w:name w:val="Subtitle Char"/>
    <w:basedOn w:val="DefaultParagraphFont"/>
    <w:link w:val="Subtitle"/>
    <w:uiPriority w:val="11"/>
    <w:rsid w:val="00E03A85"/>
    <w:rPr>
      <w:rFonts w:asciiTheme="majorHAnsi" w:eastAsiaTheme="majorEastAsia" w:hAnsiTheme="majorHAnsi" w:cstheme="majorBidi"/>
      <w:iCs/>
      <w:spacing w:val="15"/>
      <w:sz w:val="24"/>
      <w:szCs w:val="24"/>
      <w:lang w:val="en-GB"/>
    </w:rPr>
  </w:style>
  <w:style w:type="character" w:styleId="SubtleEmphasis">
    <w:name w:val="Subtle Emphasis"/>
    <w:basedOn w:val="DefaultParagraphFont"/>
    <w:uiPriority w:val="19"/>
    <w:qFormat/>
    <w:rsid w:val="00D94895"/>
    <w:rPr>
      <w:i/>
      <w:iCs/>
      <w:color w:val="262626" w:themeColor="text1" w:themeTint="D9"/>
    </w:rPr>
  </w:style>
  <w:style w:type="paragraph" w:styleId="ListParagraph">
    <w:name w:val="List Paragraph"/>
    <w:basedOn w:val="Normal"/>
    <w:uiPriority w:val="34"/>
    <w:qFormat/>
    <w:rsid w:val="000C33E4"/>
    <w:pPr>
      <w:numPr>
        <w:numId w:val="6"/>
      </w:numPr>
      <w:spacing w:after="240"/>
      <w:contextualSpacing/>
    </w:pPr>
    <w:rPr>
      <w:rFonts w:eastAsia="Times New Roman"/>
      <w:bCs/>
      <w:lang w:val="en-GB" w:eastAsia="en-GB"/>
    </w:rPr>
  </w:style>
  <w:style w:type="paragraph" w:styleId="TOCHeading">
    <w:name w:val="TOC Heading"/>
    <w:basedOn w:val="Heading1"/>
    <w:next w:val="Normal"/>
    <w:uiPriority w:val="39"/>
    <w:unhideWhenUsed/>
    <w:qFormat/>
    <w:rsid w:val="00AE2382"/>
    <w:pPr>
      <w:numPr>
        <w:numId w:val="0"/>
      </w:numPr>
      <w:spacing w:after="0"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AE2382"/>
    <w:pPr>
      <w:spacing w:after="100"/>
    </w:pPr>
  </w:style>
  <w:style w:type="paragraph" w:styleId="TOC2">
    <w:name w:val="toc 2"/>
    <w:basedOn w:val="Normal"/>
    <w:next w:val="Normal"/>
    <w:autoRedefine/>
    <w:uiPriority w:val="39"/>
    <w:unhideWhenUsed/>
    <w:rsid w:val="00AE2382"/>
    <w:pPr>
      <w:spacing w:after="100"/>
      <w:ind w:left="220"/>
    </w:pPr>
  </w:style>
  <w:style w:type="character" w:styleId="Hyperlink">
    <w:name w:val="Hyperlink"/>
    <w:basedOn w:val="DefaultParagraphFont"/>
    <w:uiPriority w:val="99"/>
    <w:unhideWhenUsed/>
    <w:rsid w:val="00AE2382"/>
    <w:rPr>
      <w:color w:val="0000FF" w:themeColor="hyperlink"/>
      <w:u w:val="single"/>
    </w:rPr>
  </w:style>
  <w:style w:type="paragraph" w:styleId="BalloonText">
    <w:name w:val="Balloon Text"/>
    <w:basedOn w:val="Normal"/>
    <w:link w:val="BalloonTextChar"/>
    <w:uiPriority w:val="99"/>
    <w:semiHidden/>
    <w:unhideWhenUsed/>
    <w:rsid w:val="00AE23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2382"/>
    <w:rPr>
      <w:rFonts w:ascii="Tahoma" w:eastAsiaTheme="minorHAnsi" w:hAnsi="Tahoma" w:cs="Tahoma"/>
      <w:sz w:val="16"/>
      <w:szCs w:val="16"/>
    </w:rPr>
  </w:style>
  <w:style w:type="paragraph" w:styleId="TOC3">
    <w:name w:val="toc 3"/>
    <w:basedOn w:val="Normal"/>
    <w:next w:val="Normal"/>
    <w:autoRedefine/>
    <w:uiPriority w:val="39"/>
    <w:unhideWhenUsed/>
    <w:rsid w:val="00001AD4"/>
    <w:pPr>
      <w:spacing w:after="100"/>
      <w:ind w:left="480"/>
    </w:pPr>
  </w:style>
  <w:style w:type="character" w:styleId="Emphasis">
    <w:name w:val="Emphasis"/>
    <w:basedOn w:val="DefaultParagraphFont"/>
    <w:uiPriority w:val="20"/>
    <w:qFormat/>
    <w:rsid w:val="0045055C"/>
    <w:rPr>
      <w:i/>
      <w:iCs/>
    </w:rPr>
  </w:style>
  <w:style w:type="paragraph" w:styleId="Caption">
    <w:name w:val="caption"/>
    <w:basedOn w:val="Normal"/>
    <w:next w:val="Normal"/>
    <w:uiPriority w:val="35"/>
    <w:unhideWhenUsed/>
    <w:qFormat/>
    <w:rsid w:val="00473E3B"/>
    <w:pPr>
      <w:spacing w:before="0"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engagement/factsheet" TargetMode="External"/><Relationship Id="rId13" Type="http://schemas.openxmlformats.org/officeDocument/2006/relationships/hyperlink" Target="https://youtu.be/OMDlfNWM1fA" TargetMode="External"/><Relationship Id="rId3" Type="http://schemas.openxmlformats.org/officeDocument/2006/relationships/styles" Target="styles.xml"/><Relationship Id="rId7" Type="http://schemas.openxmlformats.org/officeDocument/2006/relationships/hyperlink" Target="https://www.bbc.com/news/business-56898843" TargetMode="External"/><Relationship Id="rId12" Type="http://schemas.openxmlformats.org/officeDocument/2006/relationships/hyperlink" Target="https://youtu.be/bU78taHasS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orbes.com/sites/serenitygibbons/2020/04/30/3-things-you-can-learn-from-marriott-about-taking-care-of-employees/?sh=107b27762bca" TargetMode="External"/><Relationship Id="rId5" Type="http://schemas.openxmlformats.org/officeDocument/2006/relationships/settings" Target="settings.xml"/><Relationship Id="rId15" Type="http://schemas.openxmlformats.org/officeDocument/2006/relationships/hyperlink" Target="https://doi.org/10.1177/1467358415624137" TargetMode="External"/><Relationship Id="rId10" Type="http://schemas.openxmlformats.org/officeDocument/2006/relationships/hyperlink" Target="https://www.forbes.com/sites/ritz-carltonleadershipcenter/2018/05/07/how-the-ritz-carlton-leadership-center-uses-employee-engagement-to-drive-customer-experience/?sh=3e8d409823c" TargetMode="External"/><Relationship Id="rId4" Type="http://schemas.microsoft.com/office/2007/relationships/stylesWithEffects" Target="stylesWithEffects.xml"/><Relationship Id="rId9" Type="http://schemas.openxmlformats.org/officeDocument/2006/relationships/hyperlink" Target="https://www.forbes.com/sites/serenitygibbons/2020/04/30/3-things-you-can-learn-from-marriott-about-taking-care-of-employees/?sh=107b27762bca" TargetMode="External"/><Relationship Id="rId14" Type="http://schemas.openxmlformats.org/officeDocument/2006/relationships/hyperlink" Target="https://www.google.com/search?q=Hilton+emphasises+attracting+top+talent+by+promoting+the+strong+culture%2C+plenty+of+opportunity+of+hotel+for+professional+growth%2C+and+attractive+benefits+offerings&amp;rlz=1C1YTUH_enPK1059PK1059&amp;oq=Hilton+emphasises+attracting+top+talent+by+promoting+the+strong+culture%2C+plenty+of+opportunity+of+hotel+for+professional+growth%2C+and+attractive+benefits+offerings&amp;aqs=chrome..69i57.312j0j7&amp;sourceid=chrome&amp;ie=UTF-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2E414F-F6A1-4053-8B44-824A50E75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2927</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s</cp:lastModifiedBy>
  <cp:revision>2</cp:revision>
  <dcterms:created xsi:type="dcterms:W3CDTF">2023-06-09T20:07:00Z</dcterms:created>
  <dcterms:modified xsi:type="dcterms:W3CDTF">2023-06-09T20:07:00Z</dcterms:modified>
</cp:coreProperties>
</file>