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B2997"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Good evening. My name is Chelsey Imms and today I am going to be discussing autism. Over the years, I have had the privilege to work with many children on the autistic spectrum, and it gives me great pleasure to present my poster to you this evening. Autism Spectrum Disorder (ASD) is a neurodevelopmental condition characterised by difficulties in social interaction, communication, and repetitive behaviours (National Autistic Society, 2021). The identification and diagnosis of autism in Wales have evolved significantly, with policies and frameworks aimed at improving accessibility and accuracy. However, challenges remain in ensuring timely and effective diagnosis. There are many processes involved in autism identification and diagnosis in Wales, and today I am going to present my research highlighting strengths, limitations, and areas for improvement in terms of diagnosing autism. </w:t>
      </w:r>
      <w:r w:rsidRPr="00CE6A73">
        <w:rPr>
          <w:rFonts w:ascii="Arial" w:hAnsi="Arial" w:cs="Arial"/>
          <w:lang w:val="en-US"/>
        </w:rPr>
        <w:t> </w:t>
      </w:r>
    </w:p>
    <w:p w14:paraId="2E875116" w14:textId="77777777" w:rsidR="00CE6A73" w:rsidRPr="00CE6A73" w:rsidRDefault="00CE6A73" w:rsidP="00CE6A73">
      <w:pPr>
        <w:spacing w:line="360" w:lineRule="auto"/>
        <w:rPr>
          <w:rFonts w:ascii="Arial" w:hAnsi="Arial" w:cs="Arial"/>
          <w:lang w:val="en-US"/>
        </w:rPr>
      </w:pPr>
      <w:r w:rsidRPr="00CE6A73">
        <w:rPr>
          <w:rFonts w:ascii="Arial" w:hAnsi="Arial" w:cs="Arial"/>
        </w:rPr>
        <w:t>The identification of autism in Wales follows a well-defined, structured pathway that ensures that early signs are recognised and addressed promptly. This process begins with the initial recognition of symptoms by parents, practitioners, or healthcare professionals. Early indicators are often first noticed in settings like nurseries, primary schools, or during routine health visits.</w:t>
      </w:r>
      <w:r w:rsidRPr="00CE6A73">
        <w:rPr>
          <w:rFonts w:ascii="Arial" w:hAnsi="Arial" w:cs="Arial"/>
          <w:lang w:val="en-US"/>
        </w:rPr>
        <w:t> </w:t>
      </w:r>
    </w:p>
    <w:p w14:paraId="183E7A8F" w14:textId="77777777" w:rsidR="00CE6A73" w:rsidRPr="00CE6A73" w:rsidRDefault="00CE6A73" w:rsidP="00CE6A73">
      <w:pPr>
        <w:spacing w:line="360" w:lineRule="auto"/>
        <w:rPr>
          <w:rFonts w:ascii="Arial" w:hAnsi="Arial" w:cs="Arial"/>
          <w:lang w:val="en-US"/>
        </w:rPr>
      </w:pPr>
      <w:r w:rsidRPr="00CE6A73">
        <w:rPr>
          <w:rFonts w:ascii="Arial" w:hAnsi="Arial" w:cs="Arial"/>
        </w:rPr>
        <w:t>The Code of Practice on the Delivery of Autism Services (</w:t>
      </w:r>
      <w:proofErr w:type="spellStart"/>
      <w:proofErr w:type="gramStart"/>
      <w:r w:rsidRPr="00CE6A73">
        <w:rPr>
          <w:rFonts w:ascii="Arial" w:hAnsi="Arial" w:cs="Arial"/>
        </w:rPr>
        <w:t>gov.wales</w:t>
      </w:r>
      <w:proofErr w:type="spellEnd"/>
      <w:proofErr w:type="gramEnd"/>
      <w:r w:rsidRPr="00CE6A73">
        <w:rPr>
          <w:rFonts w:ascii="Arial" w:hAnsi="Arial" w:cs="Arial"/>
        </w:rPr>
        <w:t>, 2021) serves as a foundational document that outlines the arrangements for autism assessment and diagnosis. This code emphasises early identification and mandates well-coordinated referral processes to ensure that children and young people receive prompt access to specialised services. By setting out clear expectations and procedures, the Code helps practitioners understand their roles in the diagnostic journey, ensuring that children with suspected autism are fast-tracked for further evaluation. Early intervention is crucial; timely access to targeted supports has been shown to significantly improve long-term outcomes for autistic individuals (National Autistic Society, 2021).</w:t>
      </w:r>
      <w:r w:rsidRPr="00CE6A73">
        <w:rPr>
          <w:rFonts w:ascii="Arial" w:hAnsi="Arial" w:cs="Arial"/>
          <w:lang w:val="en-US"/>
        </w:rPr>
        <w:t> </w:t>
      </w:r>
    </w:p>
    <w:p w14:paraId="2FF070F4" w14:textId="77777777" w:rsidR="00CE6A73" w:rsidRPr="00CE6A73" w:rsidRDefault="00CE6A73" w:rsidP="00CE6A73">
      <w:pPr>
        <w:spacing w:line="360" w:lineRule="auto"/>
        <w:rPr>
          <w:rFonts w:ascii="Arial" w:hAnsi="Arial" w:cs="Arial"/>
          <w:lang w:val="en-US"/>
        </w:rPr>
      </w:pPr>
      <w:r w:rsidRPr="00CE6A73">
        <w:rPr>
          <w:rFonts w:ascii="Arial" w:hAnsi="Arial" w:cs="Arial"/>
        </w:rPr>
        <w:t>Referrals for autism assessments in Wales can be initiated through various channels. These include self-referrals by parents or caregivers as well as referrals made by healthcare professionals, including general practitioners, health visitors, and early years practitioners. The Integrated Autism Service (IAS), managed by the NHS, plays a central role in this process by accepting referrals for comprehensive diagnostic assessments and subsequent support services (NHS, n.d.). This multi-</w:t>
      </w:r>
      <w:r w:rsidRPr="00CE6A73">
        <w:rPr>
          <w:rFonts w:ascii="Arial" w:hAnsi="Arial" w:cs="Arial"/>
        </w:rPr>
        <w:lastRenderedPageBreak/>
        <w:t>channel referral system is designed to capture a broad spectrum of concerns raised by those closest to the child and to facilitate access to services without unnecessary delays.</w:t>
      </w:r>
      <w:r w:rsidRPr="00CE6A73">
        <w:rPr>
          <w:rFonts w:ascii="Arial" w:hAnsi="Arial" w:cs="Arial"/>
          <w:lang w:val="en-US"/>
        </w:rPr>
        <w:t> </w:t>
      </w:r>
    </w:p>
    <w:p w14:paraId="362A128A" w14:textId="77777777" w:rsidR="00CE6A73" w:rsidRPr="00CE6A73" w:rsidRDefault="00CE6A73" w:rsidP="00CE6A73">
      <w:pPr>
        <w:spacing w:line="360" w:lineRule="auto"/>
        <w:rPr>
          <w:rFonts w:ascii="Arial" w:hAnsi="Arial" w:cs="Arial"/>
          <w:lang w:val="en-US"/>
        </w:rPr>
      </w:pPr>
      <w:r w:rsidRPr="00CE6A73">
        <w:rPr>
          <w:rFonts w:ascii="Arial" w:hAnsi="Arial" w:cs="Arial"/>
        </w:rPr>
        <w:t>Neurodivergence Wales (2024) further complements this process by providing comprehensive guidance on the early identification of autism during the critical early years. Their guidance not only highlights key developmental signs of autism but also explains the referral pathways available. For example, it details how parents, caregivers, and professionals can navigate the system—initiating referrals through NHS channels or local autism services—and provides resources to support families throughout the diagnostic process. This resource underscores the role of early intervention in improving outcomes by ensuring that children receive appropriate support as soon as possible.</w:t>
      </w:r>
      <w:r w:rsidRPr="00CE6A73">
        <w:rPr>
          <w:rFonts w:ascii="Arial" w:hAnsi="Arial" w:cs="Arial"/>
          <w:lang w:val="en-US"/>
        </w:rPr>
        <w:t> </w:t>
      </w:r>
    </w:p>
    <w:p w14:paraId="07160011"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Once a referral is received, clinicians conduct a triage appointment to assess initial concerns and determine if a full diagnostic evaluation is needed. This step helps distinguish cases requiring extensive assessment from those suitable for monitoring or alternative interventions. If further evaluation is necessary, the child is placed on a waiting list, which, due to high demand, can extend up to 24 months. These delays underscore the need for increased investment and service improvements to meet growing demand (NHS, n.d.). </w:t>
      </w:r>
      <w:r w:rsidRPr="00CE6A73">
        <w:rPr>
          <w:rFonts w:ascii="Arial" w:hAnsi="Arial" w:cs="Arial"/>
          <w:lang w:val="en-US"/>
        </w:rPr>
        <w:t> </w:t>
      </w:r>
    </w:p>
    <w:p w14:paraId="720D4E09" w14:textId="77777777" w:rsidR="00CE6A73" w:rsidRPr="00CE6A73" w:rsidRDefault="00CE6A73" w:rsidP="00CE6A73">
      <w:pPr>
        <w:spacing w:line="360" w:lineRule="auto"/>
        <w:rPr>
          <w:rFonts w:ascii="Arial" w:hAnsi="Arial" w:cs="Arial"/>
          <w:lang w:val="en-US"/>
        </w:rPr>
      </w:pPr>
      <w:r w:rsidRPr="00CE6A73">
        <w:rPr>
          <w:rFonts w:ascii="Arial" w:hAnsi="Arial" w:cs="Arial"/>
        </w:rPr>
        <w:t>In parallel to the clinical assessments, there is a strong emphasis on supporting families throughout the diagnostic journey. Clear communication between professionals and families is crucial to ensure that parents are fully informed about each step of the process, the available resources, and the potential intervention options. This collaborative approach not only helps to alleviate parental anxiety but also creates a partnership that can enhance the overall effectiveness of early interventions. (National Autistic Society, 2025).</w:t>
      </w:r>
      <w:r w:rsidRPr="00CE6A73">
        <w:rPr>
          <w:rFonts w:ascii="Arial" w:hAnsi="Arial" w:cs="Arial"/>
          <w:lang w:val="en-US"/>
        </w:rPr>
        <w:t> </w:t>
      </w:r>
    </w:p>
    <w:p w14:paraId="0377A283"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Moreover, the structured pathway in Wales is designed to facilitate multi-agency collaboration to provide a holistic approach to diagnosis and support. This collaboration ensures that once a diagnosis is confirmed, families are seamlessly transitioned into appropriate early intervention programs, educational supports, and community services that are tailored to the individual needs of the child. Such a coordinated approach is critical for capitalising on the developmental plasticity of </w:t>
      </w:r>
      <w:r w:rsidRPr="00CE6A73">
        <w:rPr>
          <w:rFonts w:ascii="Arial" w:hAnsi="Arial" w:cs="Arial"/>
        </w:rPr>
        <w:lastRenderedPageBreak/>
        <w:t>young children, ultimately leading to better long-term outcomes in communication, social interaction, and adaptive functioning (National Autistic Society, 2021).</w:t>
      </w:r>
      <w:r w:rsidRPr="00CE6A73">
        <w:rPr>
          <w:rFonts w:ascii="Arial" w:hAnsi="Arial" w:cs="Arial"/>
          <w:lang w:val="en-US"/>
        </w:rPr>
        <w:t> </w:t>
      </w:r>
    </w:p>
    <w:p w14:paraId="1FA23D28" w14:textId="77777777" w:rsidR="00CE6A73" w:rsidRPr="00CE6A73" w:rsidRDefault="00CE6A73" w:rsidP="00CE6A73">
      <w:pPr>
        <w:spacing w:line="360" w:lineRule="auto"/>
        <w:rPr>
          <w:rFonts w:ascii="Arial" w:hAnsi="Arial" w:cs="Arial"/>
          <w:lang w:val="en-US"/>
        </w:rPr>
      </w:pPr>
      <w:r w:rsidRPr="00CE6A73">
        <w:rPr>
          <w:rFonts w:ascii="Arial" w:hAnsi="Arial" w:cs="Arial"/>
        </w:rPr>
        <w:t>Despite these efforts, delays in referral remain a significant issue. Many individuals face long waiting times before receiving an assessment (Cardiff and Vale University Health Board, 2023). This delay can lead to increased mental health challenges and difficulties in accessing appropriate support services (Jones et al., 2022). Additionally, disparities in service provision across different regions contribute to inconsistencies in access to diagnostic assessments, particularly in rural areas where specialist services may be limited.</w:t>
      </w:r>
      <w:r w:rsidRPr="00CE6A73">
        <w:rPr>
          <w:rFonts w:ascii="Arial" w:hAnsi="Arial" w:cs="Arial"/>
          <w:lang w:val="en-US"/>
        </w:rPr>
        <w:t> </w:t>
      </w:r>
    </w:p>
    <w:p w14:paraId="2E10D889" w14:textId="77777777" w:rsidR="00CE6A73" w:rsidRPr="00CE6A73" w:rsidRDefault="00CE6A73" w:rsidP="00CE6A73">
      <w:pPr>
        <w:spacing w:line="360" w:lineRule="auto"/>
        <w:rPr>
          <w:rFonts w:ascii="Arial" w:hAnsi="Arial" w:cs="Arial"/>
          <w:lang w:val="en-US"/>
        </w:rPr>
      </w:pPr>
      <w:r w:rsidRPr="00CE6A73">
        <w:rPr>
          <w:rFonts w:ascii="Arial" w:hAnsi="Arial" w:cs="Arial"/>
        </w:rPr>
        <w:t>Efforts to improve autism assessment accessibility in Wales require increased funding, resource allocation, and awareness campaigns. Enhancing multidisciplinary collaboration and streamlining referral pathways can help reduce waiting times and improve diagnostic accuracy. The Welsh Government (2025) has committed £13.7 million to improve neurodivergence services and reduce assessment delays. The National Neurodivergence Improvement Programme (2022) focuses on workforce training and integrated service delivery to ensure equitable access. Additionally, a Welsh Government statement (</w:t>
      </w:r>
      <w:proofErr w:type="spellStart"/>
      <w:proofErr w:type="gramStart"/>
      <w:r w:rsidRPr="00CE6A73">
        <w:rPr>
          <w:rFonts w:ascii="Arial" w:hAnsi="Arial" w:cs="Arial"/>
        </w:rPr>
        <w:t>gov.wales</w:t>
      </w:r>
      <w:proofErr w:type="spellEnd"/>
      <w:proofErr w:type="gramEnd"/>
      <w:r w:rsidRPr="00CE6A73">
        <w:rPr>
          <w:rFonts w:ascii="Arial" w:hAnsi="Arial" w:cs="Arial"/>
        </w:rPr>
        <w:t>, 2022) emphasises the need for timely and consistent neurodevelopmental services.</w:t>
      </w:r>
      <w:r w:rsidRPr="00CE6A73">
        <w:rPr>
          <w:rFonts w:ascii="Arial" w:hAnsi="Arial" w:cs="Arial"/>
          <w:lang w:val="en-US"/>
        </w:rPr>
        <w:t> </w:t>
      </w:r>
    </w:p>
    <w:p w14:paraId="574FD1AA" w14:textId="77777777" w:rsidR="00CE6A73" w:rsidRPr="00CE6A73" w:rsidRDefault="00CE6A73" w:rsidP="00CE6A73">
      <w:pPr>
        <w:spacing w:line="360" w:lineRule="auto"/>
        <w:rPr>
          <w:rFonts w:ascii="Arial" w:hAnsi="Arial" w:cs="Arial"/>
          <w:lang w:val="en-US"/>
        </w:rPr>
      </w:pPr>
      <w:r w:rsidRPr="00CE6A73">
        <w:rPr>
          <w:rFonts w:ascii="Arial" w:hAnsi="Arial" w:cs="Arial"/>
        </w:rPr>
        <w:t>Diagnostic assessments for autism in Wales are conducted by professionals with specialised training, following guidelines set by the British Psychological Society (BPS, 2021). The assessment process typically includes a comprehensive developmental history, behavioural observations, and input from individuals familiar with the person being assessed. According to the BPS (2021), autism diagnosis should be based on standardised criteria that emphasise persistent difficulties in social communication and interaction, alongside restricted and repetitive behaviours that have been present since early childhood.</w:t>
      </w:r>
      <w:r w:rsidRPr="00CE6A73">
        <w:rPr>
          <w:rFonts w:ascii="Arial" w:hAnsi="Arial" w:cs="Arial"/>
          <w:lang w:val="en-US"/>
        </w:rPr>
        <w:t> </w:t>
      </w:r>
    </w:p>
    <w:p w14:paraId="2C2B550E"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One of the strengths of the Welsh diagnostic framework is its emphasis on multidisciplinary assessments, ensuring a comprehensive evaluation. However, accessibility remains a concern, particularly for individuals in rural areas where specialist services may be limited (Williams &amp; Thomas, 2020). Additionally, the reliance on standardised diagnostic tools may overlook the diverse presentations of </w:t>
      </w:r>
      <w:r w:rsidRPr="00CE6A73">
        <w:rPr>
          <w:rFonts w:ascii="Arial" w:hAnsi="Arial" w:cs="Arial"/>
        </w:rPr>
        <w:lastRenderedPageBreak/>
        <w:t>autism, particularly in females and individuals from minority backgrounds (Lai et al., 2015).</w:t>
      </w:r>
      <w:r w:rsidRPr="00CE6A73">
        <w:rPr>
          <w:rFonts w:ascii="Arial" w:hAnsi="Arial" w:cs="Arial"/>
          <w:lang w:val="en-US"/>
        </w:rPr>
        <w:t> </w:t>
      </w:r>
    </w:p>
    <w:p w14:paraId="156ABBF3" w14:textId="77777777" w:rsidR="00CE6A73" w:rsidRPr="00CE6A73" w:rsidRDefault="00CE6A73" w:rsidP="00CE6A73">
      <w:pPr>
        <w:spacing w:line="360" w:lineRule="auto"/>
        <w:rPr>
          <w:rFonts w:ascii="Arial" w:hAnsi="Arial" w:cs="Arial"/>
          <w:lang w:val="en-US"/>
        </w:rPr>
      </w:pPr>
      <w:r w:rsidRPr="00CE6A73">
        <w:rPr>
          <w:rFonts w:ascii="Arial" w:hAnsi="Arial" w:cs="Arial"/>
        </w:rPr>
        <w:t>One significant challenge in diagnosing autism in children is the delayed recognition of symptoms, which can result in late intervention and support. Many early signs of autism, such as differences in social communication and repetitive behaviours, may be misinterpreted as typical developmental variations or overlooked due to a lack of awareness among caregivers and professionals. (Child Mind Institute, 2016). Additionally, children with co-occurring conditions, such as ADHD or sensory processing difficulties, may receive alternative diagnoses first, delaying an autism diagnosis until social demands increase. This delay can impact access to early intervention services, which are crucial for improving long-term developmental outcomes. (</w:t>
      </w:r>
      <w:proofErr w:type="spellStart"/>
      <w:r w:rsidRPr="00CE6A73">
        <w:rPr>
          <w:rFonts w:ascii="Arial" w:hAnsi="Arial" w:cs="Arial"/>
        </w:rPr>
        <w:t>Abtaba</w:t>
      </w:r>
      <w:proofErr w:type="spellEnd"/>
      <w:r w:rsidRPr="00CE6A73">
        <w:rPr>
          <w:rFonts w:ascii="Arial" w:hAnsi="Arial" w:cs="Arial"/>
        </w:rPr>
        <w:t xml:space="preserve">, 2024). </w:t>
      </w:r>
      <w:r w:rsidRPr="00CE6A73">
        <w:rPr>
          <w:rFonts w:ascii="Arial" w:hAnsi="Arial" w:cs="Arial"/>
          <w:lang w:val="en-US"/>
        </w:rPr>
        <w:t> </w:t>
      </w:r>
    </w:p>
    <w:p w14:paraId="3AB92628" w14:textId="77777777" w:rsidR="00CE6A73" w:rsidRPr="00CE6A73" w:rsidRDefault="00CE6A73" w:rsidP="00CE6A73">
      <w:pPr>
        <w:spacing w:line="360" w:lineRule="auto"/>
        <w:rPr>
          <w:rFonts w:ascii="Arial" w:hAnsi="Arial" w:cs="Arial"/>
          <w:lang w:val="en-US"/>
        </w:rPr>
      </w:pPr>
      <w:r w:rsidRPr="00CE6A73">
        <w:rPr>
          <w:rFonts w:ascii="Arial" w:hAnsi="Arial" w:cs="Arial"/>
        </w:rPr>
        <w:t>In Wales, there are a number of reasons why autism diagnoses are delayed. When diagnosis is delayed in the early years, children miss the window of opportunity that enables tailored therapies to promote language development, social skills, and adaptive behaviours (Hookway, 2024). A major challenge is the lack of knowledge and understanding of educators and healthcare professionals, which results in late or missing referrals for assessment (British Medical Association, 2025). Additionally, studies show that girls are frequently overlooked because of differences in symptom presentation, which is another consequence of gender imbalance in diagnosis (National Autistic Society, 2025).</w:t>
      </w:r>
      <w:r w:rsidRPr="00CE6A73">
        <w:rPr>
          <w:rFonts w:ascii="Arial" w:hAnsi="Arial" w:cs="Arial"/>
          <w:lang w:val="en-US"/>
        </w:rPr>
        <w:t> </w:t>
      </w:r>
    </w:p>
    <w:p w14:paraId="6BF98DF1" w14:textId="77777777" w:rsidR="00CE6A73" w:rsidRPr="00CE6A73" w:rsidRDefault="00CE6A73" w:rsidP="00CE6A73">
      <w:pPr>
        <w:spacing w:line="360" w:lineRule="auto"/>
        <w:rPr>
          <w:rFonts w:ascii="Arial" w:hAnsi="Arial" w:cs="Arial"/>
          <w:lang w:val="en-US"/>
        </w:rPr>
      </w:pPr>
      <w:r w:rsidRPr="00CE6A73">
        <w:rPr>
          <w:rFonts w:ascii="Arial" w:hAnsi="Arial" w:cs="Arial"/>
        </w:rPr>
        <w:t>The extended waiting periods for testing is seen as another major obstacle. Although the target time frame for an autism assessment in Wales is 26 weeks, many people have to wait much longer because of high demand and resource limitations (British Medical Association, 2019). Families may experience more stress as a result of these delays, and early intervention chances may be lost. It has been demonstrated that early detection significantly enhances developmental outcomes by offering specific support before a child's needs become rigid, whereas delays may open the way for a series of difficulties that affect learning and mental health (Integrated Autism Service, 2022).</w:t>
      </w:r>
      <w:r w:rsidRPr="00CE6A73">
        <w:rPr>
          <w:rFonts w:ascii="Arial" w:hAnsi="Arial" w:cs="Arial"/>
          <w:lang w:val="en-US"/>
        </w:rPr>
        <w:t> </w:t>
      </w:r>
    </w:p>
    <w:p w14:paraId="5FC74658" w14:textId="77777777" w:rsidR="00CE6A73" w:rsidRPr="00CE6A73" w:rsidRDefault="00CE6A73" w:rsidP="00CE6A73">
      <w:pPr>
        <w:spacing w:line="360" w:lineRule="auto"/>
        <w:rPr>
          <w:rFonts w:ascii="Arial" w:hAnsi="Arial" w:cs="Arial"/>
          <w:lang w:val="en-US"/>
        </w:rPr>
      </w:pPr>
      <w:r w:rsidRPr="00CE6A73">
        <w:rPr>
          <w:rFonts w:ascii="Arial" w:hAnsi="Arial" w:cs="Arial"/>
        </w:rPr>
        <w:t> </w:t>
      </w:r>
      <w:r w:rsidRPr="00CE6A73">
        <w:rPr>
          <w:rFonts w:ascii="Arial" w:hAnsi="Arial" w:cs="Arial"/>
          <w:lang w:val="en-US"/>
        </w:rPr>
        <w:t> </w:t>
      </w:r>
    </w:p>
    <w:p w14:paraId="7AE2781B" w14:textId="77777777" w:rsidR="00CE6A73" w:rsidRPr="00CE6A73" w:rsidRDefault="00CE6A73" w:rsidP="00CE6A73">
      <w:pPr>
        <w:spacing w:line="360" w:lineRule="auto"/>
        <w:rPr>
          <w:rFonts w:ascii="Arial" w:hAnsi="Arial" w:cs="Arial"/>
          <w:lang w:val="en-US"/>
        </w:rPr>
      </w:pPr>
      <w:r w:rsidRPr="00CE6A73">
        <w:rPr>
          <w:rFonts w:ascii="Arial" w:hAnsi="Arial" w:cs="Arial"/>
        </w:rPr>
        <w:lastRenderedPageBreak/>
        <w:t>Enhancing support for children and young people with additional learning needs, including those with autism, is the goal of The Additional Learning Needs and Education Tribunal (Wales) Act 2018. The Act ensures that individuals up to the age of 25 receive appropriate educational support by replacing the Special Educational Needs (SEN) system with an integrated system (GOV.WALES, 2018).</w:t>
      </w:r>
      <w:r w:rsidRPr="00CE6A73">
        <w:rPr>
          <w:rFonts w:ascii="Arial" w:hAnsi="Arial" w:cs="Arial"/>
          <w:lang w:val="en-US"/>
        </w:rPr>
        <w:t> </w:t>
      </w:r>
      <w:r w:rsidRPr="00CE6A73">
        <w:rPr>
          <w:rFonts w:ascii="Arial" w:hAnsi="Arial" w:cs="Arial"/>
          <w:lang w:val="en-US"/>
        </w:rPr>
        <w:br/>
        <w:t> </w:t>
      </w:r>
      <w:r w:rsidRPr="00CE6A73">
        <w:rPr>
          <w:rFonts w:ascii="Arial" w:hAnsi="Arial" w:cs="Arial"/>
          <w:lang w:val="en-US"/>
        </w:rPr>
        <w:br/>
      </w:r>
      <w:r w:rsidRPr="00CE6A73">
        <w:rPr>
          <w:rFonts w:ascii="Arial" w:hAnsi="Arial" w:cs="Arial"/>
        </w:rPr>
        <w:t xml:space="preserve">The ALN Act places a strong emphasis on early detection and intervention, which is essential for those with autism. To support children with additional learning needs, schools and local authorities must create Individual Development Plans (IDPs) (GOV.WALES, 2025). Delays in diagnosis, however, may make it more difficult to carry out these plans, depriving many children of the educational adaptations they require (National Autistic Society, 2025). Early detection of autism in young children is essential for starting effective interventions when the brain's capacity for plasticity is at its highest. Early interventions can greatly enhance interaction with others, communication, and adaptive behaviours, laying the groundwork for successful long-term results (GOV.WALES, 2021; British Medical Association, 2019). </w:t>
      </w:r>
      <w:r w:rsidRPr="00CE6A73">
        <w:rPr>
          <w:rFonts w:ascii="Arial" w:hAnsi="Arial" w:cs="Arial"/>
          <w:lang w:val="en-US"/>
        </w:rPr>
        <w:t> </w:t>
      </w:r>
    </w:p>
    <w:p w14:paraId="5D26915A" w14:textId="77777777" w:rsidR="00CE6A73" w:rsidRPr="00CE6A73" w:rsidRDefault="00CE6A73" w:rsidP="00CE6A73">
      <w:pPr>
        <w:spacing w:line="360" w:lineRule="auto"/>
        <w:rPr>
          <w:rFonts w:ascii="Arial" w:hAnsi="Arial" w:cs="Arial"/>
          <w:lang w:val="en-US"/>
        </w:rPr>
      </w:pPr>
      <w:r w:rsidRPr="00CE6A73">
        <w:rPr>
          <w:rFonts w:ascii="Arial" w:hAnsi="Arial" w:cs="Arial"/>
        </w:rPr>
        <w:t> </w:t>
      </w:r>
      <w:r w:rsidRPr="00CE6A73">
        <w:rPr>
          <w:rFonts w:ascii="Arial" w:hAnsi="Arial" w:cs="Arial"/>
          <w:lang w:val="en-US"/>
        </w:rPr>
        <w:t> </w:t>
      </w:r>
    </w:p>
    <w:p w14:paraId="2BA3191E" w14:textId="77777777" w:rsidR="00CE6A73" w:rsidRPr="00CE6A73" w:rsidRDefault="00CE6A73" w:rsidP="00CE6A73">
      <w:pPr>
        <w:spacing w:line="360" w:lineRule="auto"/>
        <w:rPr>
          <w:rFonts w:ascii="Arial" w:hAnsi="Arial" w:cs="Arial"/>
          <w:lang w:val="en-US"/>
        </w:rPr>
      </w:pPr>
      <w:r w:rsidRPr="00CE6A73">
        <w:rPr>
          <w:rFonts w:ascii="Arial" w:hAnsi="Arial" w:cs="Arial"/>
        </w:rPr>
        <w:t>For young children with autism, establishing a predictable environment is critical to their development. Visual supports—such as pictures, symbols, and visual timetables—combined with structured routines help reduce anxiety and improve transition times, communication, and engagement. (Advanced Autism Services, 2025). Building Blocks Therapy (2025) also demonstrates that by using visual supports in combination with consistent routines, young children with autism experience reduced stress and enhanced engagement, as the visual cues help clarify daily expectations and enhance understanding.</w:t>
      </w:r>
      <w:r w:rsidRPr="00CE6A73">
        <w:rPr>
          <w:rFonts w:ascii="Arial" w:hAnsi="Arial" w:cs="Arial"/>
          <w:lang w:val="en-US"/>
        </w:rPr>
        <w:t> </w:t>
      </w:r>
    </w:p>
    <w:p w14:paraId="2B074B32"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Visual aids like "now and next" boards, visual timetables, and pictorial cues help children understand daily routines, while structured schedules provide predictability. This combination reduces anxiety and improves self-regulation (Building Blocks Therapy, 2025; </w:t>
      </w:r>
      <w:proofErr w:type="spellStart"/>
      <w:r w:rsidRPr="00CE6A73">
        <w:rPr>
          <w:rFonts w:ascii="Arial" w:hAnsi="Arial" w:cs="Arial"/>
        </w:rPr>
        <w:t>MyTeamABA</w:t>
      </w:r>
      <w:proofErr w:type="spellEnd"/>
      <w:r w:rsidRPr="00CE6A73">
        <w:rPr>
          <w:rFonts w:ascii="Arial" w:hAnsi="Arial" w:cs="Arial"/>
        </w:rPr>
        <w:t>, 2025a). Breaking tasks into manageable steps prevents children from feeling overwhelmed and supports communication by bridging gaps between language and nonverbal cues. Additionally, visual tools encourage independence by allowing children to track completed tasks (</w:t>
      </w:r>
      <w:proofErr w:type="spellStart"/>
      <w:r w:rsidRPr="00CE6A73">
        <w:rPr>
          <w:rFonts w:ascii="Arial" w:hAnsi="Arial" w:cs="Arial"/>
        </w:rPr>
        <w:t>MyTeamABA</w:t>
      </w:r>
      <w:proofErr w:type="spellEnd"/>
      <w:r w:rsidRPr="00CE6A73">
        <w:rPr>
          <w:rFonts w:ascii="Arial" w:hAnsi="Arial" w:cs="Arial"/>
        </w:rPr>
        <w:t xml:space="preserve">, 2025b). </w:t>
      </w:r>
      <w:r w:rsidRPr="00CE6A73">
        <w:rPr>
          <w:rFonts w:ascii="Arial" w:hAnsi="Arial" w:cs="Arial"/>
        </w:rPr>
        <w:lastRenderedPageBreak/>
        <w:t>Research highlights that integrating visual supports with structured routines enhances participation and lowers behavioural challenges (Price, Reason &amp; McAuliffe, 2016).</w:t>
      </w:r>
      <w:r w:rsidRPr="00CE6A73">
        <w:rPr>
          <w:rFonts w:ascii="Arial" w:hAnsi="Arial" w:cs="Arial"/>
          <w:lang w:val="en-US"/>
        </w:rPr>
        <w:t> </w:t>
      </w:r>
    </w:p>
    <w:p w14:paraId="51DC98F3" w14:textId="77777777" w:rsidR="00CE6A73" w:rsidRPr="00CE6A73" w:rsidRDefault="00CE6A73" w:rsidP="00CE6A73">
      <w:pPr>
        <w:spacing w:line="360" w:lineRule="auto"/>
        <w:rPr>
          <w:rFonts w:ascii="Arial" w:hAnsi="Arial" w:cs="Arial"/>
          <w:lang w:val="en-US"/>
        </w:rPr>
      </w:pPr>
      <w:r w:rsidRPr="00CE6A73">
        <w:rPr>
          <w:rFonts w:ascii="Arial" w:hAnsi="Arial" w:cs="Arial"/>
        </w:rPr>
        <w:t>Building on these findings, MacDonald (2019) reported that visual support tools not only improve predictability but also facilitate smoother transitions, thereby enhancing communication skills. When children understand the visual representation of their daily flow, they experience increased autonomy and less reliance on adult prompts. Furthermore, Odom and Cox (2017) demonstrated that embedding structured routines into educational interventions promotes behavioural stability and supports academic engagement, ultimately contributing to improved long-term outcomes.</w:t>
      </w:r>
      <w:r w:rsidRPr="00CE6A73">
        <w:rPr>
          <w:rFonts w:ascii="Arial" w:hAnsi="Arial" w:cs="Arial"/>
          <w:lang w:val="en-US"/>
        </w:rPr>
        <w:t> </w:t>
      </w:r>
    </w:p>
    <w:p w14:paraId="16E48FAD" w14:textId="77777777" w:rsidR="00CE6A73" w:rsidRPr="00CE6A73" w:rsidRDefault="00CE6A73" w:rsidP="00CE6A73">
      <w:pPr>
        <w:spacing w:line="360" w:lineRule="auto"/>
        <w:rPr>
          <w:rFonts w:ascii="Arial" w:hAnsi="Arial" w:cs="Arial"/>
          <w:lang w:val="en-US"/>
        </w:rPr>
      </w:pPr>
      <w:r w:rsidRPr="00CE6A73">
        <w:rPr>
          <w:rFonts w:ascii="Arial" w:hAnsi="Arial" w:cs="Arial"/>
        </w:rPr>
        <w:t>Scheduled routines and visual aids can be effectively applied in home and school settings to enhance consistency and predictability (</w:t>
      </w:r>
      <w:proofErr w:type="spellStart"/>
      <w:r w:rsidRPr="00CE6A73">
        <w:rPr>
          <w:rFonts w:ascii="Arial" w:hAnsi="Arial" w:cs="Arial"/>
        </w:rPr>
        <w:t>SkillPoint</w:t>
      </w:r>
      <w:proofErr w:type="spellEnd"/>
      <w:r w:rsidRPr="00CE6A73">
        <w:rPr>
          <w:rFonts w:ascii="Arial" w:hAnsi="Arial" w:cs="Arial"/>
        </w:rPr>
        <w:t xml:space="preserve"> Therapy, 2024). Interactive tools like checkboxes and moveable parts further support independence by allowing children to track their progress (</w:t>
      </w:r>
      <w:proofErr w:type="spellStart"/>
      <w:r w:rsidRPr="00CE6A73">
        <w:rPr>
          <w:rFonts w:ascii="Arial" w:hAnsi="Arial" w:cs="Arial"/>
        </w:rPr>
        <w:t>Intellistars</w:t>
      </w:r>
      <w:proofErr w:type="spellEnd"/>
      <w:r w:rsidRPr="00CE6A73">
        <w:rPr>
          <w:rFonts w:ascii="Arial" w:hAnsi="Arial" w:cs="Arial"/>
        </w:rPr>
        <w:t>, 2025).</w:t>
      </w:r>
      <w:r w:rsidRPr="00CE6A73">
        <w:rPr>
          <w:rFonts w:ascii="Arial" w:hAnsi="Arial" w:cs="Arial"/>
          <w:lang w:val="en-US"/>
        </w:rPr>
        <w:t> </w:t>
      </w:r>
    </w:p>
    <w:p w14:paraId="59689AD1" w14:textId="77777777" w:rsidR="00CE6A73" w:rsidRPr="00CE6A73" w:rsidRDefault="00CE6A73" w:rsidP="00CE6A73">
      <w:pPr>
        <w:spacing w:line="360" w:lineRule="auto"/>
        <w:rPr>
          <w:rFonts w:ascii="Arial" w:hAnsi="Arial" w:cs="Arial"/>
          <w:lang w:val="en-US"/>
        </w:rPr>
      </w:pPr>
      <w:r w:rsidRPr="00CE6A73">
        <w:rPr>
          <w:rFonts w:ascii="Arial" w:hAnsi="Arial" w:cs="Arial"/>
        </w:rPr>
        <w:t xml:space="preserve">To conclude, autism diagnosis follows a structured process, emphasizing multi-agency cooperation, thorough evaluations, and early symptom recognition (NHS, 2024). However, barriers such as long wait times, delayed referrals, and resource limitations hinder timely identification and management (British Medical Association, 2025; Jones et al., 2022). Evidence-based strategies—especially visual supports and structured routines—help reduce anxiety, improve communication, and foster independence (Building Blocks Therapy, 2025; </w:t>
      </w:r>
      <w:proofErr w:type="spellStart"/>
      <w:r w:rsidRPr="00CE6A73">
        <w:rPr>
          <w:rFonts w:ascii="Arial" w:hAnsi="Arial" w:cs="Arial"/>
        </w:rPr>
        <w:t>MyTeamABA</w:t>
      </w:r>
      <w:proofErr w:type="spellEnd"/>
      <w:r w:rsidRPr="00CE6A73">
        <w:rPr>
          <w:rFonts w:ascii="Arial" w:hAnsi="Arial" w:cs="Arial"/>
        </w:rPr>
        <w:t>, 2025a). Addressing these challenges requires ongoing service improvements, better diagnostic procedures, and targeted interventions to optimize outcomes for autistic individuals.</w:t>
      </w:r>
      <w:r w:rsidRPr="00CE6A73">
        <w:rPr>
          <w:rFonts w:ascii="Arial" w:hAnsi="Arial" w:cs="Arial"/>
          <w:lang w:val="en-US"/>
        </w:rPr>
        <w:t> </w:t>
      </w:r>
    </w:p>
    <w:p w14:paraId="6CB96F7C" w14:textId="7E4344EB" w:rsidR="00CE6A73" w:rsidRPr="00CE6A73" w:rsidRDefault="00CE6A73" w:rsidP="00CE6A73">
      <w:pPr>
        <w:spacing w:line="360" w:lineRule="auto"/>
        <w:rPr>
          <w:rFonts w:ascii="Arial" w:hAnsi="Arial" w:cs="Arial"/>
          <w:lang w:val="en-US"/>
        </w:rPr>
      </w:pPr>
      <w:r w:rsidRPr="00CE6A73">
        <w:rPr>
          <w:rFonts w:ascii="Arial" w:hAnsi="Arial" w:cs="Arial"/>
          <w:u w:val="single"/>
        </w:rPr>
        <w:t>Questions</w:t>
      </w:r>
      <w:r w:rsidRPr="00CE6A73">
        <w:rPr>
          <w:rFonts w:ascii="Arial" w:hAnsi="Arial" w:cs="Arial"/>
          <w:lang w:val="en-US"/>
        </w:rPr>
        <w:t> </w:t>
      </w:r>
    </w:p>
    <w:p w14:paraId="20F6EACD" w14:textId="75B7E5F3" w:rsidR="00CE6A73" w:rsidRPr="00CE6A73" w:rsidRDefault="00CE6A73" w:rsidP="00CE6A73">
      <w:pPr>
        <w:spacing w:line="360" w:lineRule="auto"/>
        <w:rPr>
          <w:rFonts w:ascii="Arial" w:hAnsi="Arial" w:cs="Arial"/>
          <w:lang w:val="en-US"/>
        </w:rPr>
      </w:pPr>
      <w:r w:rsidRPr="00CE6A73">
        <w:rPr>
          <w:rFonts w:ascii="Arial" w:hAnsi="Arial" w:cs="Arial"/>
          <w:b/>
          <w:bCs/>
        </w:rPr>
        <w:t xml:space="preserve">How does autism display symptoms in early years compared to autism in later childhood? </w:t>
      </w:r>
      <w:r w:rsidRPr="00CE6A73">
        <w:rPr>
          <w:rFonts w:ascii="Arial" w:hAnsi="Arial" w:cs="Arial"/>
          <w:lang w:val="en-US"/>
        </w:rPr>
        <w:t> </w:t>
      </w:r>
    </w:p>
    <w:p w14:paraId="5916F7AA" w14:textId="77777777" w:rsidR="00CE6A73" w:rsidRPr="00CE6A73" w:rsidRDefault="00CE6A73" w:rsidP="00CE6A73">
      <w:pPr>
        <w:spacing w:line="360" w:lineRule="auto"/>
        <w:rPr>
          <w:rFonts w:ascii="Arial" w:hAnsi="Arial" w:cs="Arial"/>
          <w:lang w:val="en-US"/>
        </w:rPr>
      </w:pPr>
      <w:r w:rsidRPr="00CE6A73">
        <w:rPr>
          <w:rFonts w:ascii="Arial" w:hAnsi="Arial" w:cs="Arial"/>
        </w:rPr>
        <w:t>Autism symptoms in the early years frequently include:</w:t>
      </w:r>
      <w:r w:rsidRPr="00CE6A73">
        <w:rPr>
          <w:rFonts w:ascii="Arial" w:hAnsi="Arial" w:cs="Arial"/>
          <w:lang w:val="en-US"/>
        </w:rPr>
        <w:t> </w:t>
      </w:r>
      <w:r w:rsidRPr="00CE6A73">
        <w:rPr>
          <w:rFonts w:ascii="Arial" w:hAnsi="Arial" w:cs="Arial"/>
          <w:lang w:val="en-US"/>
        </w:rPr>
        <w:br/>
      </w:r>
      <w:r w:rsidRPr="00CE6A73">
        <w:rPr>
          <w:rFonts w:ascii="Arial" w:hAnsi="Arial" w:cs="Arial"/>
        </w:rPr>
        <w:t>Unusual or delayed development of speech and language</w:t>
      </w:r>
      <w:r w:rsidRPr="00CE6A73">
        <w:rPr>
          <w:rFonts w:ascii="Arial" w:hAnsi="Arial" w:cs="Arial"/>
          <w:lang w:val="en-US"/>
        </w:rPr>
        <w:t> </w:t>
      </w:r>
      <w:r w:rsidRPr="00CE6A73">
        <w:rPr>
          <w:rFonts w:ascii="Arial" w:hAnsi="Arial" w:cs="Arial"/>
          <w:lang w:val="en-US"/>
        </w:rPr>
        <w:br/>
      </w:r>
      <w:r w:rsidRPr="00CE6A73">
        <w:rPr>
          <w:rFonts w:ascii="Arial" w:hAnsi="Arial" w:cs="Arial"/>
        </w:rPr>
        <w:t>Little social interaction or eye contact</w:t>
      </w:r>
      <w:r w:rsidRPr="00CE6A73">
        <w:rPr>
          <w:rFonts w:ascii="Arial" w:hAnsi="Arial" w:cs="Arial"/>
          <w:lang w:val="en-US"/>
        </w:rPr>
        <w:t> </w:t>
      </w:r>
    </w:p>
    <w:p w14:paraId="6A97AC55" w14:textId="5F340491" w:rsidR="00CE6A73" w:rsidRPr="00CE6A73" w:rsidRDefault="00CE6A73" w:rsidP="00CE6A73">
      <w:pPr>
        <w:spacing w:line="360" w:lineRule="auto"/>
        <w:rPr>
          <w:rFonts w:ascii="Arial" w:hAnsi="Arial" w:cs="Arial"/>
          <w:lang w:val="en-US"/>
        </w:rPr>
      </w:pPr>
      <w:r w:rsidRPr="00CE6A73">
        <w:rPr>
          <w:rFonts w:ascii="Arial" w:hAnsi="Arial" w:cs="Arial"/>
        </w:rPr>
        <w:lastRenderedPageBreak/>
        <w:t>Hand flapping and rocking are examples of repetitive actions.</w:t>
      </w:r>
      <w:r w:rsidRPr="00CE6A73">
        <w:rPr>
          <w:rFonts w:ascii="Arial" w:hAnsi="Arial" w:cs="Arial"/>
          <w:lang w:val="en-US"/>
        </w:rPr>
        <w:t> </w:t>
      </w:r>
      <w:r w:rsidRPr="00CE6A73">
        <w:rPr>
          <w:rFonts w:ascii="Arial" w:hAnsi="Arial" w:cs="Arial"/>
          <w:lang w:val="en-US"/>
        </w:rPr>
        <w:br/>
      </w:r>
      <w:r w:rsidRPr="00CE6A73">
        <w:rPr>
          <w:rFonts w:ascii="Arial" w:hAnsi="Arial" w:cs="Arial"/>
        </w:rPr>
        <w:t>Sensitivities to noises or textures, such as intense reactions</w:t>
      </w:r>
      <w:r w:rsidRPr="00CE6A73">
        <w:rPr>
          <w:rFonts w:ascii="Arial" w:hAnsi="Arial" w:cs="Arial"/>
          <w:lang w:val="en-US"/>
        </w:rPr>
        <w:t> </w:t>
      </w:r>
      <w:r w:rsidRPr="00CE6A73">
        <w:rPr>
          <w:rFonts w:ascii="Arial" w:hAnsi="Arial" w:cs="Arial"/>
          <w:lang w:val="en-US"/>
        </w:rPr>
        <w:br/>
      </w:r>
      <w:r w:rsidRPr="00CE6A73">
        <w:rPr>
          <w:rFonts w:ascii="Arial" w:hAnsi="Arial" w:cs="Arial"/>
        </w:rPr>
        <w:t>Joint attention issues (sharing emphasis on an object or activity)</w:t>
      </w:r>
      <w:r w:rsidRPr="00CE6A73">
        <w:rPr>
          <w:rFonts w:ascii="Arial" w:hAnsi="Arial" w:cs="Arial"/>
          <w:lang w:val="en-US"/>
        </w:rPr>
        <w:t> </w:t>
      </w:r>
      <w:r w:rsidRPr="00CE6A73">
        <w:rPr>
          <w:rFonts w:ascii="Arial" w:hAnsi="Arial" w:cs="Arial"/>
          <w:lang w:val="en-US"/>
        </w:rPr>
        <w:br/>
        <w:t> </w:t>
      </w:r>
      <w:r w:rsidRPr="00CE6A73">
        <w:rPr>
          <w:rFonts w:ascii="Arial" w:hAnsi="Arial" w:cs="Arial"/>
          <w:lang w:val="en-US"/>
        </w:rPr>
        <w:br/>
      </w:r>
      <w:r w:rsidRPr="00CE6A73">
        <w:rPr>
          <w:rFonts w:ascii="Arial" w:hAnsi="Arial" w:cs="Arial"/>
        </w:rPr>
        <w:t>Differences may become more noticeable when social expectations increase in later childhood. Symptoms displayed may include:</w:t>
      </w:r>
      <w:r w:rsidRPr="00CE6A73">
        <w:rPr>
          <w:rFonts w:ascii="Arial" w:hAnsi="Arial" w:cs="Arial"/>
          <w:lang w:val="en-US"/>
        </w:rPr>
        <w:t> </w:t>
      </w:r>
      <w:r w:rsidRPr="00CE6A73">
        <w:rPr>
          <w:rFonts w:ascii="Arial" w:hAnsi="Arial" w:cs="Arial"/>
          <w:lang w:val="en-US"/>
        </w:rPr>
        <w:br/>
      </w:r>
      <w:r w:rsidRPr="00CE6A73">
        <w:rPr>
          <w:rFonts w:ascii="Arial" w:hAnsi="Arial" w:cs="Arial"/>
        </w:rPr>
        <w:t>Having trouble interpreting social signs or making friends</w:t>
      </w:r>
      <w:r w:rsidRPr="00CE6A73">
        <w:rPr>
          <w:rFonts w:ascii="Arial" w:hAnsi="Arial" w:cs="Arial"/>
          <w:lang w:val="en-US"/>
        </w:rPr>
        <w:t> </w:t>
      </w:r>
      <w:r w:rsidRPr="00CE6A73">
        <w:rPr>
          <w:rFonts w:ascii="Arial" w:hAnsi="Arial" w:cs="Arial"/>
          <w:lang w:val="en-US"/>
        </w:rPr>
        <w:br/>
      </w:r>
      <w:r w:rsidRPr="00CE6A73">
        <w:rPr>
          <w:rFonts w:ascii="Arial" w:hAnsi="Arial" w:cs="Arial"/>
        </w:rPr>
        <w:t>More obvious patterns of behaviour or strong emotions</w:t>
      </w:r>
      <w:r w:rsidRPr="00CE6A73">
        <w:rPr>
          <w:rFonts w:ascii="Arial" w:hAnsi="Arial" w:cs="Arial"/>
          <w:lang w:val="en-US"/>
        </w:rPr>
        <w:t> </w:t>
      </w:r>
      <w:r w:rsidRPr="00CE6A73">
        <w:rPr>
          <w:rFonts w:ascii="Arial" w:hAnsi="Arial" w:cs="Arial"/>
          <w:lang w:val="en-US"/>
        </w:rPr>
        <w:br/>
      </w:r>
      <w:r>
        <w:rPr>
          <w:rFonts w:ascii="Arial" w:hAnsi="Arial" w:cs="Arial"/>
        </w:rPr>
        <w:t>S</w:t>
      </w:r>
      <w:r w:rsidRPr="00CE6A73">
        <w:rPr>
          <w:rFonts w:ascii="Arial" w:hAnsi="Arial" w:cs="Arial"/>
        </w:rPr>
        <w:t>truggles to be flexible, understand abstract ideas, or adjust to change</w:t>
      </w:r>
      <w:r w:rsidRPr="00CE6A73">
        <w:rPr>
          <w:rFonts w:ascii="Arial" w:hAnsi="Arial" w:cs="Arial"/>
          <w:lang w:val="en-US"/>
        </w:rPr>
        <w:t> </w:t>
      </w:r>
    </w:p>
    <w:p w14:paraId="2B9AD5A3" w14:textId="5A2C2516" w:rsidR="00CE6A73" w:rsidRPr="00CE6A73" w:rsidRDefault="00CE6A73" w:rsidP="00CE6A73">
      <w:pPr>
        <w:spacing w:line="360" w:lineRule="auto"/>
        <w:rPr>
          <w:rFonts w:ascii="Arial" w:hAnsi="Arial" w:cs="Arial"/>
          <w:lang w:val="en-US"/>
        </w:rPr>
      </w:pPr>
      <w:r w:rsidRPr="00CE6A73">
        <w:rPr>
          <w:rFonts w:ascii="Arial" w:hAnsi="Arial" w:cs="Arial"/>
        </w:rPr>
        <w:t>Problems regulating emotions, which could result in irritation or anxiety</w:t>
      </w:r>
      <w:r w:rsidRPr="00CE6A73">
        <w:rPr>
          <w:rFonts w:ascii="Arial" w:hAnsi="Arial" w:cs="Arial"/>
          <w:lang w:val="en-US"/>
        </w:rPr>
        <w:t> </w:t>
      </w:r>
      <w:r w:rsidRPr="00CE6A73">
        <w:rPr>
          <w:rFonts w:ascii="Arial" w:hAnsi="Arial" w:cs="Arial"/>
          <w:lang w:val="en-US"/>
        </w:rPr>
        <w:br/>
      </w:r>
      <w:r w:rsidRPr="00CE6A73">
        <w:rPr>
          <w:rFonts w:ascii="Arial" w:hAnsi="Arial" w:cs="Arial"/>
        </w:rPr>
        <w:t>Academic difficulties or specific abilities (such as maths, memory, or creative thinking)</w:t>
      </w:r>
      <w:r w:rsidRPr="00CE6A73">
        <w:rPr>
          <w:rFonts w:ascii="Arial" w:hAnsi="Arial" w:cs="Arial"/>
          <w:lang w:val="en-US"/>
        </w:rPr>
        <w:t> </w:t>
      </w:r>
      <w:r w:rsidRPr="00CE6A73">
        <w:rPr>
          <w:rFonts w:ascii="Arial" w:hAnsi="Arial" w:cs="Arial"/>
          <w:lang w:val="en-US"/>
        </w:rPr>
        <w:br/>
      </w:r>
      <w:r w:rsidRPr="00CE6A73">
        <w:rPr>
          <w:rFonts w:ascii="Arial" w:hAnsi="Arial" w:cs="Arial"/>
        </w:rPr>
        <w:t>Early intervention can significantly improve social skills, communication, and development. (NHS, 2022)</w:t>
      </w:r>
      <w:r w:rsidRPr="00CE6A73">
        <w:rPr>
          <w:rFonts w:ascii="Arial" w:hAnsi="Arial" w:cs="Arial"/>
          <w:lang w:val="en-US"/>
        </w:rPr>
        <w:t> </w:t>
      </w:r>
    </w:p>
    <w:p w14:paraId="6E0295B2" w14:textId="01FB68D6" w:rsidR="00CE6A73" w:rsidRPr="00CE6A73" w:rsidRDefault="00CE6A73" w:rsidP="00CE6A73">
      <w:pPr>
        <w:spacing w:line="360" w:lineRule="auto"/>
        <w:rPr>
          <w:rFonts w:ascii="Arial" w:hAnsi="Arial" w:cs="Arial"/>
          <w:lang w:val="en-US"/>
        </w:rPr>
      </w:pPr>
      <w:r w:rsidRPr="00CE6A73">
        <w:rPr>
          <w:rFonts w:ascii="Arial" w:hAnsi="Arial" w:cs="Arial"/>
          <w:b/>
          <w:bCs/>
        </w:rPr>
        <w:t xml:space="preserve">Have the number of autism diagnosis increased in children over recent years? </w:t>
      </w:r>
      <w:r w:rsidRPr="00CE6A73">
        <w:rPr>
          <w:rFonts w:ascii="Arial" w:hAnsi="Arial" w:cs="Arial"/>
          <w:lang w:val="en-US"/>
        </w:rPr>
        <w:t> </w:t>
      </w:r>
    </w:p>
    <w:p w14:paraId="7435B271" w14:textId="77777777" w:rsidR="00CE6A73" w:rsidRPr="00CE6A73" w:rsidRDefault="00CE6A73" w:rsidP="00CE6A73">
      <w:pPr>
        <w:spacing w:line="360" w:lineRule="auto"/>
        <w:rPr>
          <w:rFonts w:ascii="Arial" w:hAnsi="Arial" w:cs="Arial"/>
          <w:lang w:val="en-US"/>
        </w:rPr>
      </w:pPr>
      <w:r w:rsidRPr="00CE6A73">
        <w:rPr>
          <w:rFonts w:ascii="Arial" w:hAnsi="Arial" w:cs="Arial"/>
        </w:rPr>
        <w:t>Even though the diagnosis of autism is timely, yes, the number of diagnosed children with autism has increased. According to the latest NHS Digital report, waiting times for autism diagnostic pathways have been tracked across different age groups, indicating a growing demand for assessments (NHS Digital, 2024). The Autism Statistics report</w:t>
      </w:r>
      <w:r w:rsidRPr="00CE6A73">
        <w:rPr>
          <w:rFonts w:ascii="Arial" w:hAnsi="Arial" w:cs="Arial"/>
          <w:b/>
          <w:bCs/>
        </w:rPr>
        <w:t xml:space="preserve"> </w:t>
      </w:r>
      <w:r w:rsidRPr="00CE6A73">
        <w:rPr>
          <w:rFonts w:ascii="Arial" w:hAnsi="Arial" w:cs="Arial"/>
        </w:rPr>
        <w:t>(April 2023 - March 2024) provides insights into referral rates and waiting times for suspected autism diagnoses (NHS Digital, 2024). Additionally, the Autism Statistics report (April 2022 - March 2023</w:t>
      </w:r>
      <w:r w:rsidRPr="00CE6A73">
        <w:rPr>
          <w:rFonts w:ascii="Arial" w:hAnsi="Arial" w:cs="Arial"/>
          <w:b/>
          <w:bCs/>
        </w:rPr>
        <w:t>)</w:t>
      </w:r>
      <w:r w:rsidRPr="00CE6A73">
        <w:rPr>
          <w:rFonts w:ascii="Arial" w:hAnsi="Arial" w:cs="Arial"/>
        </w:rPr>
        <w:t xml:space="preserve"> highlights trends in autism diagnoses across NHS services, reflecting increasing identification and awareness (NHS Digital, 2023).</w:t>
      </w:r>
      <w:r w:rsidRPr="00CE6A73">
        <w:rPr>
          <w:rFonts w:ascii="Arial" w:hAnsi="Arial" w:cs="Arial"/>
          <w:lang w:val="en-US"/>
        </w:rPr>
        <w:t> </w:t>
      </w:r>
    </w:p>
    <w:p w14:paraId="7CBC2D20" w14:textId="77777777" w:rsidR="00CE6A73" w:rsidRDefault="00CE6A73"/>
    <w:p w14:paraId="4CA1D1EC" w14:textId="77777777" w:rsidR="00CE6A73" w:rsidRDefault="00CE6A73"/>
    <w:p w14:paraId="3350A26A" w14:textId="77777777" w:rsidR="00CE6A73" w:rsidRDefault="00CE6A73"/>
    <w:p w14:paraId="66B7F8E2" w14:textId="77777777" w:rsidR="00CE6A73" w:rsidRDefault="00CE6A73"/>
    <w:p w14:paraId="6EB9F5BB" w14:textId="77777777" w:rsidR="00CE6A73" w:rsidRDefault="00CE6A73"/>
    <w:p w14:paraId="14F35923" w14:textId="77777777" w:rsidR="00CE6A73" w:rsidRDefault="00CE6A73"/>
    <w:p w14:paraId="6D201601" w14:textId="77777777" w:rsidR="00CE6A73" w:rsidRPr="00F03B76" w:rsidRDefault="00CE6A73" w:rsidP="00CE6A73">
      <w:pPr>
        <w:pStyle w:val="NormalWeb"/>
        <w:spacing w:line="360" w:lineRule="auto"/>
        <w:rPr>
          <w:rStyle w:val="Strong"/>
          <w:rFonts w:ascii="Arial" w:eastAsiaTheme="majorEastAsia" w:hAnsi="Arial" w:cs="Arial"/>
          <w:b w:val="0"/>
          <w:u w:val="single"/>
        </w:rPr>
      </w:pPr>
      <w:r w:rsidRPr="00F03B76">
        <w:rPr>
          <w:rStyle w:val="Strong"/>
          <w:rFonts w:ascii="Arial" w:eastAsiaTheme="majorEastAsia" w:hAnsi="Arial" w:cs="Arial"/>
          <w:u w:val="single"/>
        </w:rPr>
        <w:lastRenderedPageBreak/>
        <w:t>Reference List</w:t>
      </w:r>
    </w:p>
    <w:p w14:paraId="02F9204C"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t>Abtaba</w:t>
      </w:r>
      <w:proofErr w:type="spellEnd"/>
      <w:r w:rsidRPr="00CE6A73">
        <w:rPr>
          <w:rStyle w:val="Strong"/>
          <w:rFonts w:ascii="Arial" w:eastAsiaTheme="majorEastAsia" w:hAnsi="Arial" w:cs="Arial"/>
          <w:b w:val="0"/>
          <w:bCs w:val="0"/>
        </w:rPr>
        <w:t xml:space="preserve"> (2024)</w:t>
      </w:r>
      <w:r w:rsidRPr="00CE6A73">
        <w:rPr>
          <w:rFonts w:ascii="Arial" w:hAnsi="Arial" w:cs="Arial"/>
        </w:rPr>
        <w:t xml:space="preserve">. </w:t>
      </w:r>
      <w:r w:rsidRPr="00CE6A73">
        <w:rPr>
          <w:rStyle w:val="Emphasis"/>
          <w:rFonts w:ascii="Arial" w:eastAsiaTheme="majorEastAsia" w:hAnsi="Arial" w:cs="Arial"/>
        </w:rPr>
        <w:t>Challenges in autism diagnosis</w:t>
      </w:r>
      <w:r w:rsidRPr="00CE6A73">
        <w:rPr>
          <w:rFonts w:ascii="Arial" w:hAnsi="Arial" w:cs="Arial"/>
        </w:rPr>
        <w:t>. [Online]. Available at: https://www.abtaba.com/blog/challenges-in-autism-diagnosis [Accessed: 6 May 2025].</w:t>
      </w:r>
    </w:p>
    <w:p w14:paraId="2A58C7DF"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Advanced Autism Services (2025)</w:t>
      </w:r>
      <w:r w:rsidRPr="00CE6A73">
        <w:rPr>
          <w:rFonts w:ascii="Arial" w:hAnsi="Arial" w:cs="Arial"/>
        </w:rPr>
        <w:t xml:space="preserve">. </w:t>
      </w:r>
      <w:r w:rsidRPr="00CE6A73">
        <w:rPr>
          <w:rStyle w:val="Emphasis"/>
          <w:rFonts w:ascii="Arial" w:eastAsiaTheme="majorEastAsia" w:hAnsi="Arial" w:cs="Arial"/>
        </w:rPr>
        <w:t>The benefits of using visual schedules in ABA therapy</w:t>
      </w:r>
      <w:r w:rsidRPr="00CE6A73">
        <w:rPr>
          <w:rFonts w:ascii="Arial" w:hAnsi="Arial" w:cs="Arial"/>
        </w:rPr>
        <w:t>. [Online]. Available at: https://www.advancedautism.com/post/the-benefits-of-using-visual-schedules-in-aba-therapy [Accessed: 08 May 2025].</w:t>
      </w:r>
    </w:p>
    <w:p w14:paraId="2AF87BB3"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British Medical Association (2019)</w:t>
      </w:r>
      <w:r w:rsidRPr="00CE6A73">
        <w:rPr>
          <w:rFonts w:ascii="Arial" w:hAnsi="Arial" w:cs="Arial"/>
        </w:rPr>
        <w:t xml:space="preserve">. </w:t>
      </w:r>
      <w:r w:rsidRPr="00CE6A73">
        <w:rPr>
          <w:rStyle w:val="Emphasis"/>
          <w:rFonts w:ascii="Arial" w:eastAsiaTheme="majorEastAsia" w:hAnsi="Arial" w:cs="Arial"/>
        </w:rPr>
        <w:t>Failing a generation: delays in waiting times from referral to diagnostic assessment for autism spectrum disorder</w:t>
      </w:r>
      <w:r w:rsidRPr="00CE6A73">
        <w:rPr>
          <w:rFonts w:ascii="Arial" w:hAnsi="Arial" w:cs="Arial"/>
        </w:rPr>
        <w:t>. [Online]. Available at: https://www.bma.org.uk/media/2056/autism-briefing.pdf [Accessed: 08 May 2025].</w:t>
      </w:r>
    </w:p>
    <w:p w14:paraId="19AE49A9"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British Psychological Society (2021)</w:t>
      </w:r>
      <w:r w:rsidRPr="00CE6A73">
        <w:rPr>
          <w:rFonts w:ascii="Arial" w:hAnsi="Arial" w:cs="Arial"/>
        </w:rPr>
        <w:t xml:space="preserve">. </w:t>
      </w:r>
      <w:r w:rsidRPr="00CE6A73">
        <w:rPr>
          <w:rStyle w:val="Emphasis"/>
          <w:rFonts w:ascii="Arial" w:eastAsiaTheme="majorEastAsia" w:hAnsi="Arial" w:cs="Arial"/>
        </w:rPr>
        <w:t>Working with autism – best practice guidelines for psychologists</w:t>
      </w:r>
      <w:r w:rsidRPr="00CE6A73">
        <w:rPr>
          <w:rFonts w:ascii="Arial" w:hAnsi="Arial" w:cs="Arial"/>
        </w:rPr>
        <w:t>. Available at: https://www.bps.org.uk/guideline/working-autism-best-practice-guidelines-psychologists [Accessed: 08 May 2025].</w:t>
      </w:r>
    </w:p>
    <w:p w14:paraId="4E4CA4BF"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Building Blocks Therapy (2025)</w:t>
      </w:r>
      <w:r w:rsidRPr="00CE6A73">
        <w:rPr>
          <w:rFonts w:ascii="Arial" w:hAnsi="Arial" w:cs="Arial"/>
        </w:rPr>
        <w:t xml:space="preserve">. </w:t>
      </w:r>
      <w:r w:rsidRPr="00CE6A73">
        <w:rPr>
          <w:rStyle w:val="Emphasis"/>
          <w:rFonts w:ascii="Arial" w:eastAsiaTheme="majorEastAsia" w:hAnsi="Arial" w:cs="Arial"/>
        </w:rPr>
        <w:t>How to use visual schedules to improve routines for children with autism</w:t>
      </w:r>
      <w:r w:rsidRPr="00CE6A73">
        <w:rPr>
          <w:rFonts w:ascii="Arial" w:hAnsi="Arial" w:cs="Arial"/>
        </w:rPr>
        <w:t>. [Online]. Available at: https://www.buildingblockstherapy.org/blog/how-to-use-visual-schedules-to-improve-routines-for-children-with-autism [Accessed: 08 May 2025].</w:t>
      </w:r>
    </w:p>
    <w:p w14:paraId="6D5910BF"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Cardiff and Vale University Health (n.d.)</w:t>
      </w:r>
      <w:r w:rsidRPr="00CE6A73">
        <w:rPr>
          <w:rFonts w:ascii="Arial" w:hAnsi="Arial" w:cs="Arial"/>
        </w:rPr>
        <w:t xml:space="preserve">. </w:t>
      </w:r>
      <w:r w:rsidRPr="00CE6A73">
        <w:rPr>
          <w:rStyle w:val="Emphasis"/>
          <w:rFonts w:ascii="Arial" w:eastAsiaTheme="majorEastAsia" w:hAnsi="Arial" w:cs="Arial"/>
        </w:rPr>
        <w:t>Diagnostic Assessments for Autism</w:t>
      </w:r>
      <w:r w:rsidRPr="00CE6A73">
        <w:rPr>
          <w:rFonts w:ascii="Arial" w:hAnsi="Arial" w:cs="Arial"/>
        </w:rPr>
        <w:t>. [Online]. Available at: https://cavuhb.nhs.wales/our-services/integrated-autism-services/diagnostic-assessments-for-autism/ [Accessed: 08 May 2025].</w:t>
      </w:r>
    </w:p>
    <w:p w14:paraId="0CE455AB"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Child Mind Institute (2016)</w:t>
      </w:r>
      <w:r w:rsidRPr="00CE6A73">
        <w:rPr>
          <w:rFonts w:ascii="Arial" w:hAnsi="Arial" w:cs="Arial"/>
        </w:rPr>
        <w:t xml:space="preserve">. </w:t>
      </w:r>
      <w:r w:rsidRPr="00CE6A73">
        <w:rPr>
          <w:rStyle w:val="Emphasis"/>
          <w:rFonts w:ascii="Arial" w:eastAsiaTheme="majorEastAsia" w:hAnsi="Arial" w:cs="Arial"/>
        </w:rPr>
        <w:t>Why autism diagnoses are often delayed</w:t>
      </w:r>
      <w:r w:rsidRPr="00CE6A73">
        <w:rPr>
          <w:rFonts w:ascii="Arial" w:hAnsi="Arial" w:cs="Arial"/>
        </w:rPr>
        <w:t>. [Online]. Available at: https://childmind.org/article/why-autism-diagnoses-are-often-delayed/ [Accessed: 6 May 2025].</w:t>
      </w:r>
    </w:p>
    <w:p w14:paraId="2EB7325A"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GOV.WALES (2021)</w:t>
      </w:r>
      <w:r w:rsidRPr="00CE6A73">
        <w:rPr>
          <w:rFonts w:ascii="Arial" w:hAnsi="Arial" w:cs="Arial"/>
        </w:rPr>
        <w:t xml:space="preserve">. </w:t>
      </w:r>
      <w:r w:rsidRPr="00CE6A73">
        <w:rPr>
          <w:rStyle w:val="Emphasis"/>
          <w:rFonts w:ascii="Arial" w:eastAsiaTheme="majorEastAsia" w:hAnsi="Arial" w:cs="Arial"/>
        </w:rPr>
        <w:t>Autism Code of Practice: Impact Assessment</w:t>
      </w:r>
      <w:r w:rsidRPr="00CE6A73">
        <w:rPr>
          <w:rFonts w:ascii="Arial" w:hAnsi="Arial" w:cs="Arial"/>
        </w:rPr>
        <w:t>. [Online]. Available at: https://www.gov.wales/autism-code-practice-impact-assessment-html [Accessed: 08 May 2025].</w:t>
      </w:r>
    </w:p>
    <w:p w14:paraId="45136722"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lastRenderedPageBreak/>
        <w:t>GOV.WALES (2021)</w:t>
      </w:r>
      <w:r w:rsidRPr="00CE6A73">
        <w:rPr>
          <w:rFonts w:ascii="Arial" w:hAnsi="Arial" w:cs="Arial"/>
        </w:rPr>
        <w:t xml:space="preserve">. </w:t>
      </w:r>
      <w:r w:rsidRPr="00CE6A73">
        <w:rPr>
          <w:rStyle w:val="Emphasis"/>
          <w:rFonts w:ascii="Arial" w:eastAsiaTheme="majorEastAsia" w:hAnsi="Arial" w:cs="Arial"/>
        </w:rPr>
        <w:t>Code of Practice on the Delivery of Autism Services</w:t>
      </w:r>
      <w:r w:rsidRPr="00CE6A73">
        <w:rPr>
          <w:rFonts w:ascii="Arial" w:hAnsi="Arial" w:cs="Arial"/>
        </w:rPr>
        <w:t>. [Online]. Available at: https://www.gov.wales/sites/default/files/publications/2021-07/code-of-practice-on-the-delivery-of-autism-services.pdf [Accessed: 08 May 2025].</w:t>
      </w:r>
    </w:p>
    <w:p w14:paraId="14686549"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GOV.WALES (2025)</w:t>
      </w:r>
      <w:r w:rsidRPr="00CE6A73">
        <w:rPr>
          <w:rFonts w:ascii="Arial" w:hAnsi="Arial" w:cs="Arial"/>
        </w:rPr>
        <w:t xml:space="preserve">. </w:t>
      </w:r>
      <w:r w:rsidRPr="00CE6A73">
        <w:rPr>
          <w:rStyle w:val="Emphasis"/>
          <w:rFonts w:ascii="Arial" w:eastAsiaTheme="majorEastAsia" w:hAnsi="Arial" w:cs="Arial"/>
        </w:rPr>
        <w:t>Additional Learning Needs Code and regulations</w:t>
      </w:r>
      <w:r w:rsidRPr="00CE6A73">
        <w:rPr>
          <w:rFonts w:ascii="Arial" w:hAnsi="Arial" w:cs="Arial"/>
        </w:rPr>
        <w:t>. [Online]. Available at: https://www.gov.wales/additional-learning-needs-code-and-regulations-childrens-rights-impact-assessment-html [Accessed: 08 May 2025].</w:t>
      </w:r>
    </w:p>
    <w:p w14:paraId="04026482"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t>Happé</w:t>
      </w:r>
      <w:proofErr w:type="spellEnd"/>
      <w:r w:rsidRPr="00CE6A73">
        <w:rPr>
          <w:rStyle w:val="Strong"/>
          <w:rFonts w:ascii="Arial" w:eastAsiaTheme="majorEastAsia" w:hAnsi="Arial" w:cs="Arial"/>
          <w:b w:val="0"/>
          <w:bCs w:val="0"/>
        </w:rPr>
        <w:t>, F., Mansour, H., Barrett, R., Brown, T., Abbott, P. and Charlton, R. (2016)</w:t>
      </w:r>
      <w:r w:rsidRPr="00CE6A73">
        <w:rPr>
          <w:rFonts w:ascii="Arial" w:hAnsi="Arial" w:cs="Arial"/>
        </w:rPr>
        <w:t xml:space="preserve">. </w:t>
      </w:r>
      <w:r w:rsidRPr="00CE6A73">
        <w:rPr>
          <w:rStyle w:val="Emphasis"/>
          <w:rFonts w:ascii="Arial" w:eastAsiaTheme="majorEastAsia" w:hAnsi="Arial" w:cs="Arial"/>
        </w:rPr>
        <w:t>Adult diagnosis of autism: Challenges and implications</w:t>
      </w:r>
      <w:r w:rsidRPr="00CE6A73">
        <w:rPr>
          <w:rFonts w:ascii="Arial" w:hAnsi="Arial" w:cs="Arial"/>
        </w:rPr>
        <w:t>. Autism Research, 9(2), pp. 123–135.</w:t>
      </w:r>
    </w:p>
    <w:p w14:paraId="6AD69189"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Hookway, J. (2024)</w:t>
      </w:r>
      <w:r w:rsidRPr="00CE6A73">
        <w:rPr>
          <w:rFonts w:ascii="Arial" w:hAnsi="Arial" w:cs="Arial"/>
        </w:rPr>
        <w:t xml:space="preserve">. </w:t>
      </w:r>
      <w:r w:rsidRPr="00CE6A73">
        <w:rPr>
          <w:rStyle w:val="Emphasis"/>
          <w:rFonts w:ascii="Arial" w:eastAsiaTheme="majorEastAsia" w:hAnsi="Arial" w:cs="Arial"/>
        </w:rPr>
        <w:t>The Impact of Early Autism Diagnosis on Long-Term Outcomes</w:t>
      </w:r>
      <w:r w:rsidRPr="00CE6A73">
        <w:rPr>
          <w:rFonts w:ascii="Arial" w:hAnsi="Arial" w:cs="Arial"/>
        </w:rPr>
        <w:t>. Brainwave. [Online]. Available at: https://brainwave.watch/the-impact-of-early-autism-diagnosis-on-long-term-outcomes/ [Accessed: 08 May 2025].</w:t>
      </w:r>
    </w:p>
    <w:p w14:paraId="449A2B75"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t>Intellistars</w:t>
      </w:r>
      <w:proofErr w:type="spellEnd"/>
      <w:r w:rsidRPr="00CE6A73">
        <w:rPr>
          <w:rStyle w:val="Strong"/>
          <w:rFonts w:ascii="Arial" w:eastAsiaTheme="majorEastAsia" w:hAnsi="Arial" w:cs="Arial"/>
          <w:b w:val="0"/>
          <w:bCs w:val="0"/>
        </w:rPr>
        <w:t xml:space="preserve"> (2025)</w:t>
      </w:r>
      <w:r w:rsidRPr="00CE6A73">
        <w:rPr>
          <w:rFonts w:ascii="Arial" w:hAnsi="Arial" w:cs="Arial"/>
        </w:rPr>
        <w:t xml:space="preserve">. </w:t>
      </w:r>
      <w:r w:rsidRPr="00CE6A73">
        <w:rPr>
          <w:rStyle w:val="Emphasis"/>
          <w:rFonts w:ascii="Arial" w:eastAsiaTheme="majorEastAsia" w:hAnsi="Arial" w:cs="Arial"/>
        </w:rPr>
        <w:t>How to Use Visual Schedules to Improve Transitions and Independence</w:t>
      </w:r>
      <w:r w:rsidRPr="00CE6A73">
        <w:rPr>
          <w:rFonts w:ascii="Arial" w:hAnsi="Arial" w:cs="Arial"/>
        </w:rPr>
        <w:t>. [Online]. Available at: https://www.intellistarsaba.com/blog/how-to-use-visual-schedules-to-improve-transitions-and-independence [Accessed: 08 May 2025].</w:t>
      </w:r>
    </w:p>
    <w:p w14:paraId="6981F68D"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Integrated Autism Service (2022)</w:t>
      </w:r>
      <w:r w:rsidRPr="00CE6A73">
        <w:rPr>
          <w:rFonts w:ascii="Arial" w:hAnsi="Arial" w:cs="Arial"/>
        </w:rPr>
        <w:t xml:space="preserve">. </w:t>
      </w:r>
      <w:r w:rsidRPr="00CE6A73">
        <w:rPr>
          <w:rStyle w:val="Emphasis"/>
          <w:rFonts w:ascii="Arial" w:eastAsiaTheme="majorEastAsia" w:hAnsi="Arial" w:cs="Arial"/>
        </w:rPr>
        <w:t>Integrated Autism Services in Wales</w:t>
      </w:r>
      <w:r w:rsidRPr="00CE6A73">
        <w:rPr>
          <w:rFonts w:ascii="Arial" w:hAnsi="Arial" w:cs="Arial"/>
        </w:rPr>
        <w:t>. [Online]. Available at: https://autismwales.org/en/integrated-autism-service/ [Accessed: 08 May 2025].</w:t>
      </w:r>
    </w:p>
    <w:p w14:paraId="39DC7144"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Jones, G., Roberts, L. and Davies, M. (2022)</w:t>
      </w:r>
      <w:r w:rsidRPr="00CE6A73">
        <w:rPr>
          <w:rFonts w:ascii="Arial" w:hAnsi="Arial" w:cs="Arial"/>
        </w:rPr>
        <w:t xml:space="preserve">. </w:t>
      </w:r>
      <w:r w:rsidRPr="00CE6A73">
        <w:rPr>
          <w:rStyle w:val="Emphasis"/>
          <w:rFonts w:ascii="Arial" w:eastAsiaTheme="majorEastAsia" w:hAnsi="Arial" w:cs="Arial"/>
        </w:rPr>
        <w:t>Waiting times for autism diagnosis in Wales: A critical review</w:t>
      </w:r>
      <w:r w:rsidRPr="00CE6A73">
        <w:rPr>
          <w:rFonts w:ascii="Arial" w:hAnsi="Arial" w:cs="Arial"/>
        </w:rPr>
        <w:t>. Journal of Autism and Developmental Disorders, 52(4), pp. 987–1002.</w:t>
      </w:r>
    </w:p>
    <w:p w14:paraId="58F202B6"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Lai, M. C., Lombardo, M. V. and Baron-Cohen, S. (2015)</w:t>
      </w:r>
      <w:r w:rsidRPr="00CE6A73">
        <w:rPr>
          <w:rFonts w:ascii="Arial" w:hAnsi="Arial" w:cs="Arial"/>
        </w:rPr>
        <w:t xml:space="preserve">. </w:t>
      </w:r>
      <w:r w:rsidRPr="00CE6A73">
        <w:rPr>
          <w:rStyle w:val="Emphasis"/>
          <w:rFonts w:ascii="Arial" w:eastAsiaTheme="majorEastAsia" w:hAnsi="Arial" w:cs="Arial"/>
        </w:rPr>
        <w:t>Autism in females: Challenges in diagnosis and treatment</w:t>
      </w:r>
      <w:r w:rsidRPr="00CE6A73">
        <w:rPr>
          <w:rFonts w:ascii="Arial" w:hAnsi="Arial" w:cs="Arial"/>
        </w:rPr>
        <w:t>. Neuroscience &amp; Biobehavioural Reviews, 58, pp. 393–407.</w:t>
      </w:r>
    </w:p>
    <w:p w14:paraId="575EE51F"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t>MyTeamABA</w:t>
      </w:r>
      <w:proofErr w:type="spellEnd"/>
      <w:r w:rsidRPr="00CE6A73">
        <w:rPr>
          <w:rStyle w:val="Strong"/>
          <w:rFonts w:ascii="Arial" w:eastAsiaTheme="majorEastAsia" w:hAnsi="Arial" w:cs="Arial"/>
          <w:b w:val="0"/>
          <w:bCs w:val="0"/>
        </w:rPr>
        <w:t xml:space="preserve"> (2025a)</w:t>
      </w:r>
      <w:r w:rsidRPr="00CE6A73">
        <w:rPr>
          <w:rFonts w:ascii="Arial" w:hAnsi="Arial" w:cs="Arial"/>
        </w:rPr>
        <w:t xml:space="preserve">. </w:t>
      </w:r>
      <w:r w:rsidRPr="00CE6A73">
        <w:rPr>
          <w:rStyle w:val="Emphasis"/>
          <w:rFonts w:ascii="Arial" w:eastAsiaTheme="majorEastAsia" w:hAnsi="Arial" w:cs="Arial"/>
        </w:rPr>
        <w:t>The benefits of using visual supports in ABA therapy</w:t>
      </w:r>
      <w:r w:rsidRPr="00CE6A73">
        <w:rPr>
          <w:rFonts w:ascii="Arial" w:hAnsi="Arial" w:cs="Arial"/>
        </w:rPr>
        <w:t>. [Online]. Available at: https://www.myteamaba.com/resources/the-benefits-of-using-visual-supports-in-aba-therapy [Accessed: 08 May 2025].</w:t>
      </w:r>
    </w:p>
    <w:p w14:paraId="6E88AA67"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lastRenderedPageBreak/>
        <w:t>MyTeamABA</w:t>
      </w:r>
      <w:proofErr w:type="spellEnd"/>
      <w:r w:rsidRPr="00CE6A73">
        <w:rPr>
          <w:rStyle w:val="Strong"/>
          <w:rFonts w:ascii="Arial" w:eastAsiaTheme="majorEastAsia" w:hAnsi="Arial" w:cs="Arial"/>
          <w:b w:val="0"/>
          <w:bCs w:val="0"/>
        </w:rPr>
        <w:t xml:space="preserve"> (2025b)</w:t>
      </w:r>
      <w:r w:rsidRPr="00CE6A73">
        <w:rPr>
          <w:rFonts w:ascii="Arial" w:hAnsi="Arial" w:cs="Arial"/>
        </w:rPr>
        <w:t xml:space="preserve">. </w:t>
      </w:r>
      <w:r w:rsidRPr="00CE6A73">
        <w:rPr>
          <w:rStyle w:val="Emphasis"/>
          <w:rFonts w:ascii="Arial" w:eastAsiaTheme="majorEastAsia" w:hAnsi="Arial" w:cs="Arial"/>
        </w:rPr>
        <w:t>Using visual schedules in home-based ABA therapy sessions</w:t>
      </w:r>
      <w:r w:rsidRPr="00CE6A73">
        <w:rPr>
          <w:rFonts w:ascii="Arial" w:hAnsi="Arial" w:cs="Arial"/>
        </w:rPr>
        <w:t>. [Online]. Available at: https://www.myteamaba.com/resources/using-visual-schedules-in-home-based-aba-therapy-sessions [Accessed: 08 May 2025].</w:t>
      </w:r>
    </w:p>
    <w:p w14:paraId="0BFE30F3"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National Autistic Society (2021a)</w:t>
      </w:r>
      <w:r w:rsidRPr="00CE6A73">
        <w:rPr>
          <w:rFonts w:ascii="Arial" w:hAnsi="Arial" w:cs="Arial"/>
        </w:rPr>
        <w:t xml:space="preserve">. </w:t>
      </w:r>
      <w:r w:rsidRPr="00CE6A73">
        <w:rPr>
          <w:rStyle w:val="Emphasis"/>
          <w:rFonts w:ascii="Arial" w:eastAsiaTheme="majorEastAsia" w:hAnsi="Arial" w:cs="Arial"/>
        </w:rPr>
        <w:t>Early identification and intervention in autism</w:t>
      </w:r>
      <w:r w:rsidRPr="00CE6A73">
        <w:rPr>
          <w:rFonts w:ascii="Arial" w:hAnsi="Arial" w:cs="Arial"/>
        </w:rPr>
        <w:t>. [Online]. Available at: https://www.autism.org.uk/advice-and-guidance/topics/strategies-and-interventions [Accessed: 08 May 2025].</w:t>
      </w:r>
    </w:p>
    <w:p w14:paraId="31A893C0"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National Autistic Society (2021b)</w:t>
      </w:r>
      <w:r w:rsidRPr="00CE6A73">
        <w:rPr>
          <w:rFonts w:ascii="Arial" w:hAnsi="Arial" w:cs="Arial"/>
        </w:rPr>
        <w:t xml:space="preserve">. </w:t>
      </w:r>
      <w:r w:rsidRPr="00CE6A73">
        <w:rPr>
          <w:rStyle w:val="Emphasis"/>
          <w:rFonts w:ascii="Arial" w:eastAsiaTheme="majorEastAsia" w:hAnsi="Arial" w:cs="Arial"/>
        </w:rPr>
        <w:t>Understanding Early Intervention and Its Impact on Outcomes</w:t>
      </w:r>
      <w:r w:rsidRPr="00CE6A73">
        <w:rPr>
          <w:rFonts w:ascii="Arial" w:hAnsi="Arial" w:cs="Arial"/>
        </w:rPr>
        <w:t>. [Online]. Available at: https://www.autism.org.uk/advice-and-guidance/topics/early-intervention [Accessed: 08 May 2025].</w:t>
      </w:r>
    </w:p>
    <w:p w14:paraId="2B38EC71"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National Autistic Society (2025)</w:t>
      </w:r>
      <w:r w:rsidRPr="00CE6A73">
        <w:rPr>
          <w:rFonts w:ascii="Arial" w:hAnsi="Arial" w:cs="Arial"/>
        </w:rPr>
        <w:t xml:space="preserve">. </w:t>
      </w:r>
      <w:r w:rsidRPr="00CE6A73">
        <w:rPr>
          <w:rStyle w:val="Emphasis"/>
          <w:rFonts w:ascii="Arial" w:eastAsiaTheme="majorEastAsia" w:hAnsi="Arial" w:cs="Arial"/>
        </w:rPr>
        <w:t>Education and autism in Wales</w:t>
      </w:r>
      <w:r w:rsidRPr="00CE6A73">
        <w:rPr>
          <w:rFonts w:ascii="Arial" w:hAnsi="Arial" w:cs="Arial"/>
        </w:rPr>
        <w:t>. [Online]. Available at: https://www.autism.org.uk/advice-and-guidance/topics/school-education/education-jargon/wales [Accessed: 08 May 2025].</w:t>
      </w:r>
    </w:p>
    <w:p w14:paraId="41D36DAA"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Neurodivergence Wales (2024)</w:t>
      </w:r>
      <w:r w:rsidRPr="00CE6A73">
        <w:rPr>
          <w:rFonts w:ascii="Arial" w:hAnsi="Arial" w:cs="Arial"/>
        </w:rPr>
        <w:t xml:space="preserve">. </w:t>
      </w:r>
      <w:r w:rsidRPr="00CE6A73">
        <w:rPr>
          <w:rStyle w:val="Emphasis"/>
          <w:rFonts w:ascii="Arial" w:eastAsiaTheme="majorEastAsia" w:hAnsi="Arial" w:cs="Arial"/>
        </w:rPr>
        <w:t>Early Identification and Referral Pathways for Autism</w:t>
      </w:r>
      <w:r w:rsidRPr="00CE6A73">
        <w:rPr>
          <w:rFonts w:ascii="Arial" w:hAnsi="Arial" w:cs="Arial"/>
        </w:rPr>
        <w:t>. [Online]. Available at: https://www.neurodivergencewales.org/early-identification [Accessed: 08 May 2025].</w:t>
      </w:r>
    </w:p>
    <w:p w14:paraId="6722D897" w14:textId="77777777" w:rsidR="00CE6A73" w:rsidRPr="00CE6A73" w:rsidRDefault="00CE6A73" w:rsidP="00CE6A73">
      <w:pPr>
        <w:spacing w:after="240" w:line="360" w:lineRule="auto"/>
        <w:rPr>
          <w:rFonts w:ascii="Arial" w:eastAsia="Times New Roman" w:hAnsi="Arial" w:cs="Arial"/>
          <w:kern w:val="0"/>
          <w:lang w:eastAsia="en-GB"/>
          <w14:ligatures w14:val="none"/>
        </w:rPr>
      </w:pPr>
      <w:proofErr w:type="spellStart"/>
      <w:r w:rsidRPr="00CE6A73">
        <w:rPr>
          <w:rFonts w:ascii="Arial" w:eastAsia="Times New Roman" w:hAnsi="Arial" w:cs="Arial"/>
          <w:kern w:val="0"/>
          <w:lang w:eastAsia="en-GB"/>
          <w14:ligatures w14:val="none"/>
        </w:rPr>
        <w:t>NeuroLaunch</w:t>
      </w:r>
      <w:proofErr w:type="spellEnd"/>
      <w:r w:rsidRPr="00CE6A73">
        <w:rPr>
          <w:rFonts w:ascii="Arial" w:eastAsia="Times New Roman" w:hAnsi="Arial" w:cs="Arial"/>
          <w:kern w:val="0"/>
          <w:lang w:eastAsia="en-GB"/>
          <w14:ligatures w14:val="none"/>
        </w:rPr>
        <w:t xml:space="preserve"> (2024). </w:t>
      </w:r>
      <w:r w:rsidRPr="00CE6A73">
        <w:rPr>
          <w:rFonts w:ascii="Arial" w:eastAsia="Times New Roman" w:hAnsi="Arial" w:cs="Arial"/>
          <w:i/>
          <w:iCs/>
          <w:kern w:val="0"/>
          <w:lang w:eastAsia="en-GB"/>
          <w14:ligatures w14:val="none"/>
        </w:rPr>
        <w:t>Autism Diagnosis Checklist: from Early Signs to School-Age Symptoms</w:t>
      </w:r>
      <w:r w:rsidRPr="00CE6A73">
        <w:rPr>
          <w:rFonts w:ascii="Arial" w:eastAsia="Times New Roman" w:hAnsi="Arial" w:cs="Arial"/>
          <w:kern w:val="0"/>
          <w:lang w:eastAsia="en-GB"/>
          <w14:ligatures w14:val="none"/>
        </w:rPr>
        <w:t>. [online] NeuroLaunch.com. Available at: https://neurolaunch.com/autism-diagnosis-checklist/ [Accessed 11 May 2025].</w:t>
      </w:r>
    </w:p>
    <w:p w14:paraId="3EDBFDC9" w14:textId="77777777" w:rsidR="00CE6A73" w:rsidRPr="00CE6A73" w:rsidRDefault="00CE6A73" w:rsidP="00CE6A73">
      <w:pPr>
        <w:spacing w:after="240" w:line="360" w:lineRule="auto"/>
        <w:rPr>
          <w:rFonts w:ascii="Arial" w:eastAsia="Times New Roman" w:hAnsi="Arial" w:cs="Arial"/>
          <w:kern w:val="0"/>
          <w:lang w:eastAsia="en-GB"/>
          <w14:ligatures w14:val="none"/>
        </w:rPr>
      </w:pPr>
      <w:r w:rsidRPr="00CE6A73">
        <w:rPr>
          <w:rFonts w:ascii="Arial" w:eastAsia="Times New Roman" w:hAnsi="Arial" w:cs="Arial"/>
          <w:kern w:val="0"/>
          <w:lang w:eastAsia="en-GB"/>
          <w14:ligatures w14:val="none"/>
        </w:rPr>
        <w:t xml:space="preserve">NHS (2022). </w:t>
      </w:r>
      <w:r w:rsidRPr="00CE6A73">
        <w:rPr>
          <w:rFonts w:ascii="Arial" w:eastAsia="Times New Roman" w:hAnsi="Arial" w:cs="Arial"/>
          <w:i/>
          <w:iCs/>
          <w:kern w:val="0"/>
          <w:lang w:eastAsia="en-GB"/>
          <w14:ligatures w14:val="none"/>
        </w:rPr>
        <w:t>Signs of Autism in Children</w:t>
      </w:r>
      <w:r w:rsidRPr="00CE6A73">
        <w:rPr>
          <w:rFonts w:ascii="Arial" w:eastAsia="Times New Roman" w:hAnsi="Arial" w:cs="Arial"/>
          <w:kern w:val="0"/>
          <w:lang w:eastAsia="en-GB"/>
          <w14:ligatures w14:val="none"/>
        </w:rPr>
        <w:t>. [online] NHS. Available at: https://www.nhs.uk/conditions/autism/signs/children/ [Accessed 12 May 2025].</w:t>
      </w:r>
    </w:p>
    <w:p w14:paraId="18A3D533"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NHS (n.d.)</w:t>
      </w:r>
      <w:r w:rsidRPr="00CE6A73">
        <w:rPr>
          <w:rFonts w:ascii="Arial" w:hAnsi="Arial" w:cs="Arial"/>
        </w:rPr>
        <w:t xml:space="preserve">. </w:t>
      </w:r>
      <w:r w:rsidRPr="00CE6A73">
        <w:rPr>
          <w:rStyle w:val="Emphasis"/>
          <w:rFonts w:ascii="Arial" w:eastAsiaTheme="majorEastAsia" w:hAnsi="Arial" w:cs="Arial"/>
        </w:rPr>
        <w:t>Integrated Autism Service: Referral Guidelines and Triage Process</w:t>
      </w:r>
      <w:r w:rsidRPr="00CE6A73">
        <w:rPr>
          <w:rFonts w:ascii="Arial" w:hAnsi="Arial" w:cs="Arial"/>
        </w:rPr>
        <w:t>. [Online]. Available at: https://www.nhs.uk/conditions/autism-spectrum-disorder/assessment/ [Accessed: 08 May 2025].</w:t>
      </w:r>
    </w:p>
    <w:p w14:paraId="6036BC73" w14:textId="77777777" w:rsidR="00CE6A73" w:rsidRPr="00CE6A73" w:rsidRDefault="00CE6A73" w:rsidP="00CE6A73">
      <w:pPr>
        <w:spacing w:before="100" w:beforeAutospacing="1" w:after="100" w:afterAutospacing="1" w:line="360" w:lineRule="auto"/>
        <w:rPr>
          <w:rFonts w:ascii="Arial" w:eastAsia="Times New Roman" w:hAnsi="Arial" w:cs="Arial"/>
          <w:kern w:val="0"/>
          <w:lang w:eastAsia="en-GB"/>
          <w14:ligatures w14:val="none"/>
        </w:rPr>
      </w:pPr>
      <w:r w:rsidRPr="00CE6A73">
        <w:rPr>
          <w:rFonts w:ascii="Arial" w:eastAsia="Times New Roman" w:hAnsi="Arial" w:cs="Arial"/>
          <w:kern w:val="0"/>
          <w:lang w:eastAsia="en-GB"/>
          <w14:ligatures w14:val="none"/>
        </w:rPr>
        <w:t xml:space="preserve">NHS Digital (2024) </w:t>
      </w:r>
      <w:r w:rsidRPr="00CE6A73">
        <w:rPr>
          <w:rFonts w:ascii="Arial" w:eastAsia="Times New Roman" w:hAnsi="Arial" w:cs="Arial"/>
          <w:i/>
          <w:iCs/>
          <w:kern w:val="0"/>
          <w:lang w:eastAsia="en-GB"/>
          <w14:ligatures w14:val="none"/>
        </w:rPr>
        <w:t>Autism Statistics, April 2023 to March 2024</w:t>
      </w:r>
      <w:r w:rsidRPr="00CE6A73">
        <w:rPr>
          <w:rFonts w:ascii="Arial" w:eastAsia="Times New Roman" w:hAnsi="Arial" w:cs="Arial"/>
          <w:kern w:val="0"/>
          <w:lang w:eastAsia="en-GB"/>
          <w14:ligatures w14:val="none"/>
        </w:rPr>
        <w:t xml:space="preserve">. Available at: </w:t>
      </w:r>
      <w:hyperlink r:id="rId6" w:history="1">
        <w:r w:rsidRPr="00CE6A73">
          <w:rPr>
            <w:rStyle w:val="Hyperlink"/>
            <w:rFonts w:ascii="Arial" w:eastAsia="Times New Roman" w:hAnsi="Arial" w:cs="Arial"/>
            <w:kern w:val="0"/>
            <w:lang w:eastAsia="en-GB"/>
            <w14:ligatures w14:val="none"/>
          </w:rPr>
          <w:t>https://digital.nhs.uk/data-and-information/publications/statistical/autism-statistics/april-2023-to-march-2024</w:t>
        </w:r>
      </w:hyperlink>
      <w:r w:rsidRPr="00CE6A73">
        <w:rPr>
          <w:rFonts w:ascii="Arial" w:eastAsia="Times New Roman" w:hAnsi="Arial" w:cs="Arial"/>
          <w:kern w:val="0"/>
          <w:lang w:eastAsia="en-GB"/>
          <w14:ligatures w14:val="none"/>
        </w:rPr>
        <w:t>. [Accessed: 11 May 2025].</w:t>
      </w:r>
    </w:p>
    <w:p w14:paraId="2EE86716" w14:textId="77777777" w:rsidR="00CE6A73" w:rsidRPr="00CE6A73" w:rsidRDefault="00CE6A73" w:rsidP="00CE6A73">
      <w:pPr>
        <w:spacing w:before="100" w:beforeAutospacing="1" w:after="100" w:afterAutospacing="1" w:line="360" w:lineRule="auto"/>
        <w:rPr>
          <w:rFonts w:ascii="Times New Roman" w:eastAsia="Times New Roman" w:hAnsi="Times New Roman" w:cs="Times New Roman"/>
          <w:kern w:val="0"/>
          <w:lang w:eastAsia="en-GB"/>
          <w14:ligatures w14:val="none"/>
        </w:rPr>
      </w:pPr>
      <w:r w:rsidRPr="00CE6A73">
        <w:rPr>
          <w:rFonts w:ascii="Arial" w:eastAsia="Times New Roman" w:hAnsi="Arial" w:cs="Arial"/>
          <w:kern w:val="0"/>
          <w:lang w:eastAsia="en-GB"/>
          <w14:ligatures w14:val="none"/>
        </w:rPr>
        <w:lastRenderedPageBreak/>
        <w:t xml:space="preserve">NHS Digital (2023) </w:t>
      </w:r>
      <w:r w:rsidRPr="00CE6A73">
        <w:rPr>
          <w:rFonts w:ascii="Arial" w:eastAsia="Times New Roman" w:hAnsi="Arial" w:cs="Arial"/>
          <w:i/>
          <w:iCs/>
          <w:kern w:val="0"/>
          <w:lang w:eastAsia="en-GB"/>
          <w14:ligatures w14:val="none"/>
        </w:rPr>
        <w:t>Autism Statistics, April 2022 to March 2023</w:t>
      </w:r>
      <w:r w:rsidRPr="00CE6A73">
        <w:rPr>
          <w:rFonts w:ascii="Arial" w:eastAsia="Times New Roman" w:hAnsi="Arial" w:cs="Arial"/>
          <w:kern w:val="0"/>
          <w:lang w:eastAsia="en-GB"/>
          <w14:ligatures w14:val="none"/>
        </w:rPr>
        <w:t xml:space="preserve">. Available at: </w:t>
      </w:r>
      <w:hyperlink r:id="rId7" w:history="1">
        <w:r w:rsidRPr="00CE6A73">
          <w:rPr>
            <w:rStyle w:val="Hyperlink"/>
            <w:rFonts w:ascii="Arial" w:eastAsia="Times New Roman" w:hAnsi="Arial" w:cs="Arial"/>
            <w:kern w:val="0"/>
            <w:lang w:eastAsia="en-GB"/>
            <w14:ligatures w14:val="none"/>
          </w:rPr>
          <w:t>https://www.gov.uk/government/statistics/autism-statistics-april-2022-to-march-2023</w:t>
        </w:r>
      </w:hyperlink>
      <w:r w:rsidRPr="00CE6A73">
        <w:rPr>
          <w:rFonts w:ascii="Arial" w:eastAsia="Times New Roman" w:hAnsi="Arial" w:cs="Arial"/>
          <w:kern w:val="0"/>
          <w:lang w:eastAsia="en-GB"/>
          <w14:ligatures w14:val="none"/>
        </w:rPr>
        <w:t>. [Accessed: 11 May 2025].</w:t>
      </w:r>
    </w:p>
    <w:p w14:paraId="24C792A2"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Our World and Autism (2023)</w:t>
      </w:r>
      <w:r w:rsidRPr="00CE6A73">
        <w:rPr>
          <w:rFonts w:ascii="Arial" w:hAnsi="Arial" w:cs="Arial"/>
        </w:rPr>
        <w:t xml:space="preserve">. </w:t>
      </w:r>
      <w:r w:rsidRPr="00CE6A73">
        <w:rPr>
          <w:rStyle w:val="Emphasis"/>
          <w:rFonts w:ascii="Arial" w:eastAsiaTheme="majorEastAsia" w:hAnsi="Arial" w:cs="Arial"/>
        </w:rPr>
        <w:t>Consequences of Late Diagnosis of Autism</w:t>
      </w:r>
      <w:r w:rsidRPr="00CE6A73">
        <w:rPr>
          <w:rFonts w:ascii="Arial" w:hAnsi="Arial" w:cs="Arial"/>
        </w:rPr>
        <w:t>. [Online]. Available at: https://ourworldandautism.com/advice/consequences-of-late-diagnosis-of-autism/ [Accessed: 08 May 2025].</w:t>
      </w:r>
    </w:p>
    <w:p w14:paraId="175109F3" w14:textId="77777777" w:rsidR="00CE6A73" w:rsidRPr="00CE6A73" w:rsidRDefault="00CE6A73" w:rsidP="00CE6A73">
      <w:pPr>
        <w:pStyle w:val="NormalWeb"/>
        <w:spacing w:line="360" w:lineRule="auto"/>
        <w:rPr>
          <w:rFonts w:ascii="Arial" w:hAnsi="Arial" w:cs="Arial"/>
        </w:rPr>
      </w:pPr>
      <w:proofErr w:type="spellStart"/>
      <w:r w:rsidRPr="00CE6A73">
        <w:rPr>
          <w:rStyle w:val="Strong"/>
          <w:rFonts w:ascii="Arial" w:eastAsiaTheme="majorEastAsia" w:hAnsi="Arial" w:cs="Arial"/>
          <w:b w:val="0"/>
          <w:bCs w:val="0"/>
        </w:rPr>
        <w:t>SkillPoint</w:t>
      </w:r>
      <w:proofErr w:type="spellEnd"/>
      <w:r w:rsidRPr="00CE6A73">
        <w:rPr>
          <w:rStyle w:val="Strong"/>
          <w:rFonts w:ascii="Arial" w:eastAsiaTheme="majorEastAsia" w:hAnsi="Arial" w:cs="Arial"/>
          <w:b w:val="0"/>
          <w:bCs w:val="0"/>
        </w:rPr>
        <w:t xml:space="preserve"> Therapy (2024)</w:t>
      </w:r>
      <w:r w:rsidRPr="00CE6A73">
        <w:rPr>
          <w:rFonts w:ascii="Arial" w:hAnsi="Arial" w:cs="Arial"/>
        </w:rPr>
        <w:t xml:space="preserve">. </w:t>
      </w:r>
      <w:r w:rsidRPr="00CE6A73">
        <w:rPr>
          <w:rStyle w:val="Emphasis"/>
          <w:rFonts w:ascii="Arial" w:eastAsiaTheme="majorEastAsia" w:hAnsi="Arial" w:cs="Arial"/>
        </w:rPr>
        <w:t>Autism-Friendly Routines: Tips for Effective Daily Structure</w:t>
      </w:r>
      <w:r w:rsidRPr="00CE6A73">
        <w:rPr>
          <w:rFonts w:ascii="Arial" w:hAnsi="Arial" w:cs="Arial"/>
        </w:rPr>
        <w:t>. [Online]. Available at: https://www.skillpointtherapy.com/autism-friendly-routines/ [Accessed: 08 May 2025].</w:t>
      </w:r>
    </w:p>
    <w:p w14:paraId="1AF7727E"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Smith, J., Brown, K. and Evans, P. (2019)</w:t>
      </w:r>
      <w:r w:rsidRPr="00CE6A73">
        <w:rPr>
          <w:rFonts w:ascii="Arial" w:hAnsi="Arial" w:cs="Arial"/>
        </w:rPr>
        <w:t xml:space="preserve">. </w:t>
      </w:r>
      <w:r w:rsidRPr="00CE6A73">
        <w:rPr>
          <w:rStyle w:val="Emphasis"/>
          <w:rFonts w:ascii="Arial" w:eastAsiaTheme="majorEastAsia" w:hAnsi="Arial" w:cs="Arial"/>
        </w:rPr>
        <w:t>Autism stigma and its impact on diagnosis and support-seeking behaviour</w:t>
      </w:r>
      <w:r w:rsidRPr="00CE6A73">
        <w:rPr>
          <w:rFonts w:ascii="Arial" w:hAnsi="Arial" w:cs="Arial"/>
        </w:rPr>
        <w:t>. Autism &amp; Society, 27(3), pp. 456–472.</w:t>
      </w:r>
    </w:p>
    <w:p w14:paraId="21EFFCA1"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Welsh Government (2025a)</w:t>
      </w:r>
      <w:r w:rsidRPr="00CE6A73">
        <w:rPr>
          <w:rFonts w:ascii="Arial" w:hAnsi="Arial" w:cs="Arial"/>
        </w:rPr>
        <w:t xml:space="preserve">. </w:t>
      </w:r>
      <w:r w:rsidRPr="00CE6A73">
        <w:rPr>
          <w:rStyle w:val="Emphasis"/>
          <w:rFonts w:ascii="Arial" w:eastAsiaTheme="majorEastAsia" w:hAnsi="Arial" w:cs="Arial"/>
        </w:rPr>
        <w:t>Written Statement: National Neurodivergence Improvement Programme</w:t>
      </w:r>
      <w:r w:rsidRPr="00CE6A73">
        <w:rPr>
          <w:rFonts w:ascii="Arial" w:hAnsi="Arial" w:cs="Arial"/>
        </w:rPr>
        <w:t>. [Online]. Available at: https://www.gov.wales/written-statement-improving-neurodivergence-services [Accessed: 08 May 2025].</w:t>
      </w:r>
    </w:p>
    <w:p w14:paraId="0EBB7074"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Welsh Government (2025b)</w:t>
      </w:r>
      <w:r w:rsidRPr="00CE6A73">
        <w:rPr>
          <w:rFonts w:ascii="Arial" w:hAnsi="Arial" w:cs="Arial"/>
        </w:rPr>
        <w:t xml:space="preserve">. </w:t>
      </w:r>
      <w:r w:rsidRPr="00CE6A73">
        <w:rPr>
          <w:rStyle w:val="Emphasis"/>
          <w:rFonts w:ascii="Arial" w:eastAsiaTheme="majorEastAsia" w:hAnsi="Arial" w:cs="Arial"/>
        </w:rPr>
        <w:t>£13.7 million investment in neurodivergence services</w:t>
      </w:r>
      <w:r w:rsidRPr="00CE6A73">
        <w:rPr>
          <w:rFonts w:ascii="Arial" w:hAnsi="Arial" w:cs="Arial"/>
        </w:rPr>
        <w:t>. [Online]. Available at: https://www.gov.wales/137-million-transform-services-and-cut-adhd-and-autism-waiting-times [Accessed: 08 May 2025].</w:t>
      </w:r>
    </w:p>
    <w:p w14:paraId="47D5BBF3" w14:textId="77777777" w:rsidR="00CE6A73" w:rsidRPr="00CE6A73" w:rsidRDefault="00CE6A73" w:rsidP="00CE6A73">
      <w:pPr>
        <w:pStyle w:val="NormalWeb"/>
        <w:spacing w:line="360" w:lineRule="auto"/>
        <w:rPr>
          <w:rFonts w:ascii="Arial" w:hAnsi="Arial" w:cs="Arial"/>
        </w:rPr>
      </w:pPr>
      <w:r w:rsidRPr="00CE6A73">
        <w:rPr>
          <w:rStyle w:val="Strong"/>
          <w:rFonts w:ascii="Arial" w:eastAsiaTheme="majorEastAsia" w:hAnsi="Arial" w:cs="Arial"/>
          <w:b w:val="0"/>
          <w:bCs w:val="0"/>
        </w:rPr>
        <w:t>Williams, R. and Thomas, C. (2020)</w:t>
      </w:r>
      <w:r w:rsidRPr="00CE6A73">
        <w:rPr>
          <w:rFonts w:ascii="Arial" w:hAnsi="Arial" w:cs="Arial"/>
        </w:rPr>
        <w:t xml:space="preserve">. </w:t>
      </w:r>
      <w:r w:rsidRPr="00CE6A73">
        <w:rPr>
          <w:rStyle w:val="Emphasis"/>
          <w:rFonts w:ascii="Arial" w:eastAsiaTheme="majorEastAsia" w:hAnsi="Arial" w:cs="Arial"/>
        </w:rPr>
        <w:t>Access to autism diagnostic services in rural Wales: Barriers and solutions</w:t>
      </w:r>
      <w:r w:rsidRPr="00CE6A73">
        <w:rPr>
          <w:rFonts w:ascii="Arial" w:hAnsi="Arial" w:cs="Arial"/>
        </w:rPr>
        <w:t>. Welsh Journal of Health Research, 15(1), pp. 78–95.</w:t>
      </w:r>
    </w:p>
    <w:p w14:paraId="1EA9A4B2" w14:textId="77777777" w:rsidR="00CE6A73" w:rsidRDefault="00CE6A73"/>
    <w:sectPr w:rsidR="00CE6A7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A0D2B" w14:textId="77777777" w:rsidR="00CE6A73" w:rsidRDefault="00CE6A73" w:rsidP="00CE6A73">
      <w:pPr>
        <w:spacing w:after="0" w:line="240" w:lineRule="auto"/>
      </w:pPr>
      <w:r>
        <w:separator/>
      </w:r>
    </w:p>
  </w:endnote>
  <w:endnote w:type="continuationSeparator" w:id="0">
    <w:p w14:paraId="0FFC0BAE" w14:textId="77777777" w:rsidR="00CE6A73" w:rsidRDefault="00CE6A73" w:rsidP="00CE6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057552"/>
      <w:docPartObj>
        <w:docPartGallery w:val="Page Numbers (Bottom of Page)"/>
        <w:docPartUnique/>
      </w:docPartObj>
    </w:sdtPr>
    <w:sdtEndPr>
      <w:rPr>
        <w:noProof/>
      </w:rPr>
    </w:sdtEndPr>
    <w:sdtContent>
      <w:p w14:paraId="5CCAB322" w14:textId="2A11B01E" w:rsidR="00CE6A73" w:rsidRDefault="00CE6A73">
        <w:pPr>
          <w:pStyle w:val="Footer"/>
        </w:pPr>
        <w:r>
          <w:fldChar w:fldCharType="begin"/>
        </w:r>
        <w:r>
          <w:instrText xml:space="preserve"> PAGE   \* MERGEFORMAT </w:instrText>
        </w:r>
        <w:r>
          <w:fldChar w:fldCharType="separate"/>
        </w:r>
        <w:r>
          <w:rPr>
            <w:noProof/>
          </w:rPr>
          <w:t>2</w:t>
        </w:r>
        <w:r>
          <w:rPr>
            <w:noProof/>
          </w:rPr>
          <w:fldChar w:fldCharType="end"/>
        </w:r>
      </w:p>
    </w:sdtContent>
  </w:sdt>
  <w:p w14:paraId="7A87C9C2" w14:textId="77777777" w:rsidR="00CE6A73" w:rsidRDefault="00CE6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C0563" w14:textId="77777777" w:rsidR="00CE6A73" w:rsidRDefault="00CE6A73" w:rsidP="00CE6A73">
      <w:pPr>
        <w:spacing w:after="0" w:line="240" w:lineRule="auto"/>
      </w:pPr>
      <w:r>
        <w:separator/>
      </w:r>
    </w:p>
  </w:footnote>
  <w:footnote w:type="continuationSeparator" w:id="0">
    <w:p w14:paraId="4A494577" w14:textId="77777777" w:rsidR="00CE6A73" w:rsidRDefault="00CE6A73" w:rsidP="00CE6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1B3F" w14:textId="110F19F3" w:rsidR="00CE6A73" w:rsidRDefault="00CE6A73" w:rsidP="00CE6A73">
    <w:pPr>
      <w:pStyle w:val="Header"/>
      <w:jc w:val="right"/>
    </w:pPr>
    <w:r>
      <w:t>ECEY6006</w:t>
    </w:r>
  </w:p>
  <w:p w14:paraId="7AE08247" w14:textId="2FFC1C28" w:rsidR="00CE6A73" w:rsidRDefault="00CE6A73" w:rsidP="00CE6A73">
    <w:pPr>
      <w:pStyle w:val="Header"/>
      <w:jc w:val="right"/>
    </w:pPr>
    <w:r>
      <w:t>1400404</w:t>
    </w:r>
  </w:p>
  <w:p w14:paraId="6C993997" w14:textId="01416E81" w:rsidR="00CE6A73" w:rsidRDefault="00CE6A73" w:rsidP="00CE6A73">
    <w:pPr>
      <w:pStyle w:val="Header"/>
      <w:jc w:val="right"/>
    </w:pPr>
    <w:r>
      <w:t>2104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73"/>
    <w:rsid w:val="00494819"/>
    <w:rsid w:val="00CE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FD5F"/>
  <w15:chartTrackingRefBased/>
  <w15:docId w15:val="{F1E0F10B-6B11-4A83-94A8-793701D31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6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6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A73"/>
    <w:rPr>
      <w:rFonts w:eastAsiaTheme="majorEastAsia" w:cstheme="majorBidi"/>
      <w:color w:val="272727" w:themeColor="text1" w:themeTint="D8"/>
    </w:rPr>
  </w:style>
  <w:style w:type="paragraph" w:styleId="Title">
    <w:name w:val="Title"/>
    <w:basedOn w:val="Normal"/>
    <w:next w:val="Normal"/>
    <w:link w:val="TitleChar"/>
    <w:uiPriority w:val="10"/>
    <w:qFormat/>
    <w:rsid w:val="00CE6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A73"/>
    <w:pPr>
      <w:spacing w:before="160"/>
      <w:jc w:val="center"/>
    </w:pPr>
    <w:rPr>
      <w:i/>
      <w:iCs/>
      <w:color w:val="404040" w:themeColor="text1" w:themeTint="BF"/>
    </w:rPr>
  </w:style>
  <w:style w:type="character" w:customStyle="1" w:styleId="QuoteChar">
    <w:name w:val="Quote Char"/>
    <w:basedOn w:val="DefaultParagraphFont"/>
    <w:link w:val="Quote"/>
    <w:uiPriority w:val="29"/>
    <w:rsid w:val="00CE6A73"/>
    <w:rPr>
      <w:i/>
      <w:iCs/>
      <w:color w:val="404040" w:themeColor="text1" w:themeTint="BF"/>
    </w:rPr>
  </w:style>
  <w:style w:type="paragraph" w:styleId="ListParagraph">
    <w:name w:val="List Paragraph"/>
    <w:basedOn w:val="Normal"/>
    <w:uiPriority w:val="34"/>
    <w:qFormat/>
    <w:rsid w:val="00CE6A73"/>
    <w:pPr>
      <w:ind w:left="720"/>
      <w:contextualSpacing/>
    </w:pPr>
  </w:style>
  <w:style w:type="character" w:styleId="IntenseEmphasis">
    <w:name w:val="Intense Emphasis"/>
    <w:basedOn w:val="DefaultParagraphFont"/>
    <w:uiPriority w:val="21"/>
    <w:qFormat/>
    <w:rsid w:val="00CE6A73"/>
    <w:rPr>
      <w:i/>
      <w:iCs/>
      <w:color w:val="0F4761" w:themeColor="accent1" w:themeShade="BF"/>
    </w:rPr>
  </w:style>
  <w:style w:type="paragraph" w:styleId="IntenseQuote">
    <w:name w:val="Intense Quote"/>
    <w:basedOn w:val="Normal"/>
    <w:next w:val="Normal"/>
    <w:link w:val="IntenseQuoteChar"/>
    <w:uiPriority w:val="30"/>
    <w:qFormat/>
    <w:rsid w:val="00CE6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A73"/>
    <w:rPr>
      <w:i/>
      <w:iCs/>
      <w:color w:val="0F4761" w:themeColor="accent1" w:themeShade="BF"/>
    </w:rPr>
  </w:style>
  <w:style w:type="character" w:styleId="IntenseReference">
    <w:name w:val="Intense Reference"/>
    <w:basedOn w:val="DefaultParagraphFont"/>
    <w:uiPriority w:val="32"/>
    <w:qFormat/>
    <w:rsid w:val="00CE6A73"/>
    <w:rPr>
      <w:b/>
      <w:bCs/>
      <w:smallCaps/>
      <w:color w:val="0F4761" w:themeColor="accent1" w:themeShade="BF"/>
      <w:spacing w:val="5"/>
    </w:rPr>
  </w:style>
  <w:style w:type="paragraph" w:styleId="Header">
    <w:name w:val="header"/>
    <w:basedOn w:val="Normal"/>
    <w:link w:val="HeaderChar"/>
    <w:uiPriority w:val="99"/>
    <w:unhideWhenUsed/>
    <w:rsid w:val="00CE6A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A73"/>
  </w:style>
  <w:style w:type="paragraph" w:styleId="Footer">
    <w:name w:val="footer"/>
    <w:basedOn w:val="Normal"/>
    <w:link w:val="FooterChar"/>
    <w:uiPriority w:val="99"/>
    <w:unhideWhenUsed/>
    <w:rsid w:val="00CE6A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A73"/>
  </w:style>
  <w:style w:type="character" w:styleId="Hyperlink">
    <w:name w:val="Hyperlink"/>
    <w:basedOn w:val="DefaultParagraphFont"/>
    <w:uiPriority w:val="99"/>
    <w:unhideWhenUsed/>
    <w:rsid w:val="00CE6A73"/>
    <w:rPr>
      <w:color w:val="467886" w:themeColor="hyperlink"/>
      <w:u w:val="single"/>
    </w:rPr>
  </w:style>
  <w:style w:type="paragraph" w:styleId="NormalWeb">
    <w:name w:val="Normal (Web)"/>
    <w:basedOn w:val="Normal"/>
    <w:uiPriority w:val="99"/>
    <w:semiHidden/>
    <w:unhideWhenUsed/>
    <w:rsid w:val="00CE6A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E6A73"/>
    <w:rPr>
      <w:b/>
      <w:bCs/>
    </w:rPr>
  </w:style>
  <w:style w:type="character" w:styleId="Emphasis">
    <w:name w:val="Emphasis"/>
    <w:basedOn w:val="DefaultParagraphFont"/>
    <w:uiPriority w:val="20"/>
    <w:qFormat/>
    <w:rsid w:val="00CE6A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9837">
      <w:bodyDiv w:val="1"/>
      <w:marLeft w:val="0"/>
      <w:marRight w:val="0"/>
      <w:marTop w:val="0"/>
      <w:marBottom w:val="0"/>
      <w:divBdr>
        <w:top w:val="none" w:sz="0" w:space="0" w:color="auto"/>
        <w:left w:val="none" w:sz="0" w:space="0" w:color="auto"/>
        <w:bottom w:val="none" w:sz="0" w:space="0" w:color="auto"/>
        <w:right w:val="none" w:sz="0" w:space="0" w:color="auto"/>
      </w:divBdr>
      <w:divsChild>
        <w:div w:id="1846361978">
          <w:marLeft w:val="0"/>
          <w:marRight w:val="0"/>
          <w:marTop w:val="0"/>
          <w:marBottom w:val="0"/>
          <w:divBdr>
            <w:top w:val="none" w:sz="0" w:space="0" w:color="auto"/>
            <w:left w:val="none" w:sz="0" w:space="0" w:color="auto"/>
            <w:bottom w:val="none" w:sz="0" w:space="0" w:color="auto"/>
            <w:right w:val="none" w:sz="0" w:space="0" w:color="auto"/>
          </w:divBdr>
        </w:div>
        <w:div w:id="1209730415">
          <w:marLeft w:val="0"/>
          <w:marRight w:val="0"/>
          <w:marTop w:val="0"/>
          <w:marBottom w:val="0"/>
          <w:divBdr>
            <w:top w:val="none" w:sz="0" w:space="0" w:color="auto"/>
            <w:left w:val="none" w:sz="0" w:space="0" w:color="auto"/>
            <w:bottom w:val="none" w:sz="0" w:space="0" w:color="auto"/>
            <w:right w:val="none" w:sz="0" w:space="0" w:color="auto"/>
          </w:divBdr>
        </w:div>
        <w:div w:id="1948191782">
          <w:marLeft w:val="0"/>
          <w:marRight w:val="0"/>
          <w:marTop w:val="0"/>
          <w:marBottom w:val="0"/>
          <w:divBdr>
            <w:top w:val="none" w:sz="0" w:space="0" w:color="auto"/>
            <w:left w:val="none" w:sz="0" w:space="0" w:color="auto"/>
            <w:bottom w:val="none" w:sz="0" w:space="0" w:color="auto"/>
            <w:right w:val="none" w:sz="0" w:space="0" w:color="auto"/>
          </w:divBdr>
        </w:div>
        <w:div w:id="354116044">
          <w:marLeft w:val="0"/>
          <w:marRight w:val="0"/>
          <w:marTop w:val="0"/>
          <w:marBottom w:val="0"/>
          <w:divBdr>
            <w:top w:val="none" w:sz="0" w:space="0" w:color="auto"/>
            <w:left w:val="none" w:sz="0" w:space="0" w:color="auto"/>
            <w:bottom w:val="none" w:sz="0" w:space="0" w:color="auto"/>
            <w:right w:val="none" w:sz="0" w:space="0" w:color="auto"/>
          </w:divBdr>
        </w:div>
        <w:div w:id="1831365605">
          <w:marLeft w:val="0"/>
          <w:marRight w:val="0"/>
          <w:marTop w:val="0"/>
          <w:marBottom w:val="0"/>
          <w:divBdr>
            <w:top w:val="none" w:sz="0" w:space="0" w:color="auto"/>
            <w:left w:val="none" w:sz="0" w:space="0" w:color="auto"/>
            <w:bottom w:val="none" w:sz="0" w:space="0" w:color="auto"/>
            <w:right w:val="none" w:sz="0" w:space="0" w:color="auto"/>
          </w:divBdr>
        </w:div>
        <w:div w:id="1227496533">
          <w:marLeft w:val="0"/>
          <w:marRight w:val="0"/>
          <w:marTop w:val="0"/>
          <w:marBottom w:val="0"/>
          <w:divBdr>
            <w:top w:val="none" w:sz="0" w:space="0" w:color="auto"/>
            <w:left w:val="none" w:sz="0" w:space="0" w:color="auto"/>
            <w:bottom w:val="none" w:sz="0" w:space="0" w:color="auto"/>
            <w:right w:val="none" w:sz="0" w:space="0" w:color="auto"/>
          </w:divBdr>
        </w:div>
        <w:div w:id="154146476">
          <w:marLeft w:val="0"/>
          <w:marRight w:val="0"/>
          <w:marTop w:val="0"/>
          <w:marBottom w:val="0"/>
          <w:divBdr>
            <w:top w:val="none" w:sz="0" w:space="0" w:color="auto"/>
            <w:left w:val="none" w:sz="0" w:space="0" w:color="auto"/>
            <w:bottom w:val="none" w:sz="0" w:space="0" w:color="auto"/>
            <w:right w:val="none" w:sz="0" w:space="0" w:color="auto"/>
          </w:divBdr>
        </w:div>
        <w:div w:id="1483695801">
          <w:marLeft w:val="0"/>
          <w:marRight w:val="0"/>
          <w:marTop w:val="0"/>
          <w:marBottom w:val="0"/>
          <w:divBdr>
            <w:top w:val="none" w:sz="0" w:space="0" w:color="auto"/>
            <w:left w:val="none" w:sz="0" w:space="0" w:color="auto"/>
            <w:bottom w:val="none" w:sz="0" w:space="0" w:color="auto"/>
            <w:right w:val="none" w:sz="0" w:space="0" w:color="auto"/>
          </w:divBdr>
        </w:div>
        <w:div w:id="2052030083">
          <w:marLeft w:val="0"/>
          <w:marRight w:val="0"/>
          <w:marTop w:val="0"/>
          <w:marBottom w:val="0"/>
          <w:divBdr>
            <w:top w:val="none" w:sz="0" w:space="0" w:color="auto"/>
            <w:left w:val="none" w:sz="0" w:space="0" w:color="auto"/>
            <w:bottom w:val="none" w:sz="0" w:space="0" w:color="auto"/>
            <w:right w:val="none" w:sz="0" w:space="0" w:color="auto"/>
          </w:divBdr>
        </w:div>
        <w:div w:id="135029128">
          <w:marLeft w:val="0"/>
          <w:marRight w:val="0"/>
          <w:marTop w:val="0"/>
          <w:marBottom w:val="0"/>
          <w:divBdr>
            <w:top w:val="none" w:sz="0" w:space="0" w:color="auto"/>
            <w:left w:val="none" w:sz="0" w:space="0" w:color="auto"/>
            <w:bottom w:val="none" w:sz="0" w:space="0" w:color="auto"/>
            <w:right w:val="none" w:sz="0" w:space="0" w:color="auto"/>
          </w:divBdr>
        </w:div>
        <w:div w:id="816150894">
          <w:marLeft w:val="0"/>
          <w:marRight w:val="0"/>
          <w:marTop w:val="0"/>
          <w:marBottom w:val="0"/>
          <w:divBdr>
            <w:top w:val="none" w:sz="0" w:space="0" w:color="auto"/>
            <w:left w:val="none" w:sz="0" w:space="0" w:color="auto"/>
            <w:bottom w:val="none" w:sz="0" w:space="0" w:color="auto"/>
            <w:right w:val="none" w:sz="0" w:space="0" w:color="auto"/>
          </w:divBdr>
        </w:div>
        <w:div w:id="184833509">
          <w:marLeft w:val="0"/>
          <w:marRight w:val="0"/>
          <w:marTop w:val="0"/>
          <w:marBottom w:val="0"/>
          <w:divBdr>
            <w:top w:val="none" w:sz="0" w:space="0" w:color="auto"/>
            <w:left w:val="none" w:sz="0" w:space="0" w:color="auto"/>
            <w:bottom w:val="none" w:sz="0" w:space="0" w:color="auto"/>
            <w:right w:val="none" w:sz="0" w:space="0" w:color="auto"/>
          </w:divBdr>
        </w:div>
        <w:div w:id="1180043642">
          <w:marLeft w:val="0"/>
          <w:marRight w:val="0"/>
          <w:marTop w:val="0"/>
          <w:marBottom w:val="0"/>
          <w:divBdr>
            <w:top w:val="none" w:sz="0" w:space="0" w:color="auto"/>
            <w:left w:val="none" w:sz="0" w:space="0" w:color="auto"/>
            <w:bottom w:val="none" w:sz="0" w:space="0" w:color="auto"/>
            <w:right w:val="none" w:sz="0" w:space="0" w:color="auto"/>
          </w:divBdr>
        </w:div>
        <w:div w:id="667368929">
          <w:marLeft w:val="0"/>
          <w:marRight w:val="0"/>
          <w:marTop w:val="0"/>
          <w:marBottom w:val="0"/>
          <w:divBdr>
            <w:top w:val="none" w:sz="0" w:space="0" w:color="auto"/>
            <w:left w:val="none" w:sz="0" w:space="0" w:color="auto"/>
            <w:bottom w:val="none" w:sz="0" w:space="0" w:color="auto"/>
            <w:right w:val="none" w:sz="0" w:space="0" w:color="auto"/>
          </w:divBdr>
        </w:div>
        <w:div w:id="26177571">
          <w:marLeft w:val="0"/>
          <w:marRight w:val="0"/>
          <w:marTop w:val="0"/>
          <w:marBottom w:val="0"/>
          <w:divBdr>
            <w:top w:val="none" w:sz="0" w:space="0" w:color="auto"/>
            <w:left w:val="none" w:sz="0" w:space="0" w:color="auto"/>
            <w:bottom w:val="none" w:sz="0" w:space="0" w:color="auto"/>
            <w:right w:val="none" w:sz="0" w:space="0" w:color="auto"/>
          </w:divBdr>
        </w:div>
        <w:div w:id="477069069">
          <w:marLeft w:val="0"/>
          <w:marRight w:val="0"/>
          <w:marTop w:val="0"/>
          <w:marBottom w:val="0"/>
          <w:divBdr>
            <w:top w:val="none" w:sz="0" w:space="0" w:color="auto"/>
            <w:left w:val="none" w:sz="0" w:space="0" w:color="auto"/>
            <w:bottom w:val="none" w:sz="0" w:space="0" w:color="auto"/>
            <w:right w:val="none" w:sz="0" w:space="0" w:color="auto"/>
          </w:divBdr>
        </w:div>
        <w:div w:id="1156804429">
          <w:marLeft w:val="0"/>
          <w:marRight w:val="0"/>
          <w:marTop w:val="0"/>
          <w:marBottom w:val="0"/>
          <w:divBdr>
            <w:top w:val="none" w:sz="0" w:space="0" w:color="auto"/>
            <w:left w:val="none" w:sz="0" w:space="0" w:color="auto"/>
            <w:bottom w:val="none" w:sz="0" w:space="0" w:color="auto"/>
            <w:right w:val="none" w:sz="0" w:space="0" w:color="auto"/>
          </w:divBdr>
        </w:div>
        <w:div w:id="55275620">
          <w:marLeft w:val="0"/>
          <w:marRight w:val="0"/>
          <w:marTop w:val="0"/>
          <w:marBottom w:val="0"/>
          <w:divBdr>
            <w:top w:val="none" w:sz="0" w:space="0" w:color="auto"/>
            <w:left w:val="none" w:sz="0" w:space="0" w:color="auto"/>
            <w:bottom w:val="none" w:sz="0" w:space="0" w:color="auto"/>
            <w:right w:val="none" w:sz="0" w:space="0" w:color="auto"/>
          </w:divBdr>
        </w:div>
        <w:div w:id="1643272916">
          <w:marLeft w:val="0"/>
          <w:marRight w:val="0"/>
          <w:marTop w:val="0"/>
          <w:marBottom w:val="0"/>
          <w:divBdr>
            <w:top w:val="none" w:sz="0" w:space="0" w:color="auto"/>
            <w:left w:val="none" w:sz="0" w:space="0" w:color="auto"/>
            <w:bottom w:val="none" w:sz="0" w:space="0" w:color="auto"/>
            <w:right w:val="none" w:sz="0" w:space="0" w:color="auto"/>
          </w:divBdr>
        </w:div>
        <w:div w:id="628440255">
          <w:marLeft w:val="0"/>
          <w:marRight w:val="0"/>
          <w:marTop w:val="0"/>
          <w:marBottom w:val="0"/>
          <w:divBdr>
            <w:top w:val="none" w:sz="0" w:space="0" w:color="auto"/>
            <w:left w:val="none" w:sz="0" w:space="0" w:color="auto"/>
            <w:bottom w:val="none" w:sz="0" w:space="0" w:color="auto"/>
            <w:right w:val="none" w:sz="0" w:space="0" w:color="auto"/>
          </w:divBdr>
        </w:div>
        <w:div w:id="326058398">
          <w:marLeft w:val="0"/>
          <w:marRight w:val="0"/>
          <w:marTop w:val="0"/>
          <w:marBottom w:val="0"/>
          <w:divBdr>
            <w:top w:val="none" w:sz="0" w:space="0" w:color="auto"/>
            <w:left w:val="none" w:sz="0" w:space="0" w:color="auto"/>
            <w:bottom w:val="none" w:sz="0" w:space="0" w:color="auto"/>
            <w:right w:val="none" w:sz="0" w:space="0" w:color="auto"/>
          </w:divBdr>
        </w:div>
        <w:div w:id="1725056949">
          <w:marLeft w:val="0"/>
          <w:marRight w:val="0"/>
          <w:marTop w:val="0"/>
          <w:marBottom w:val="0"/>
          <w:divBdr>
            <w:top w:val="none" w:sz="0" w:space="0" w:color="auto"/>
            <w:left w:val="none" w:sz="0" w:space="0" w:color="auto"/>
            <w:bottom w:val="none" w:sz="0" w:space="0" w:color="auto"/>
            <w:right w:val="none" w:sz="0" w:space="0" w:color="auto"/>
          </w:divBdr>
        </w:div>
        <w:div w:id="57024839">
          <w:marLeft w:val="0"/>
          <w:marRight w:val="0"/>
          <w:marTop w:val="0"/>
          <w:marBottom w:val="0"/>
          <w:divBdr>
            <w:top w:val="none" w:sz="0" w:space="0" w:color="auto"/>
            <w:left w:val="none" w:sz="0" w:space="0" w:color="auto"/>
            <w:bottom w:val="none" w:sz="0" w:space="0" w:color="auto"/>
            <w:right w:val="none" w:sz="0" w:space="0" w:color="auto"/>
          </w:divBdr>
        </w:div>
        <w:div w:id="832598369">
          <w:marLeft w:val="0"/>
          <w:marRight w:val="0"/>
          <w:marTop w:val="0"/>
          <w:marBottom w:val="0"/>
          <w:divBdr>
            <w:top w:val="none" w:sz="0" w:space="0" w:color="auto"/>
            <w:left w:val="none" w:sz="0" w:space="0" w:color="auto"/>
            <w:bottom w:val="none" w:sz="0" w:space="0" w:color="auto"/>
            <w:right w:val="none" w:sz="0" w:space="0" w:color="auto"/>
          </w:divBdr>
        </w:div>
        <w:div w:id="1153596151">
          <w:marLeft w:val="0"/>
          <w:marRight w:val="0"/>
          <w:marTop w:val="0"/>
          <w:marBottom w:val="0"/>
          <w:divBdr>
            <w:top w:val="none" w:sz="0" w:space="0" w:color="auto"/>
            <w:left w:val="none" w:sz="0" w:space="0" w:color="auto"/>
            <w:bottom w:val="none" w:sz="0" w:space="0" w:color="auto"/>
            <w:right w:val="none" w:sz="0" w:space="0" w:color="auto"/>
          </w:divBdr>
        </w:div>
        <w:div w:id="2042243652">
          <w:marLeft w:val="0"/>
          <w:marRight w:val="0"/>
          <w:marTop w:val="0"/>
          <w:marBottom w:val="0"/>
          <w:divBdr>
            <w:top w:val="none" w:sz="0" w:space="0" w:color="auto"/>
            <w:left w:val="none" w:sz="0" w:space="0" w:color="auto"/>
            <w:bottom w:val="none" w:sz="0" w:space="0" w:color="auto"/>
            <w:right w:val="none" w:sz="0" w:space="0" w:color="auto"/>
          </w:divBdr>
        </w:div>
        <w:div w:id="276256819">
          <w:marLeft w:val="0"/>
          <w:marRight w:val="0"/>
          <w:marTop w:val="0"/>
          <w:marBottom w:val="0"/>
          <w:divBdr>
            <w:top w:val="none" w:sz="0" w:space="0" w:color="auto"/>
            <w:left w:val="none" w:sz="0" w:space="0" w:color="auto"/>
            <w:bottom w:val="none" w:sz="0" w:space="0" w:color="auto"/>
            <w:right w:val="none" w:sz="0" w:space="0" w:color="auto"/>
          </w:divBdr>
        </w:div>
        <w:div w:id="736822359">
          <w:marLeft w:val="0"/>
          <w:marRight w:val="0"/>
          <w:marTop w:val="0"/>
          <w:marBottom w:val="0"/>
          <w:divBdr>
            <w:top w:val="none" w:sz="0" w:space="0" w:color="auto"/>
            <w:left w:val="none" w:sz="0" w:space="0" w:color="auto"/>
            <w:bottom w:val="none" w:sz="0" w:space="0" w:color="auto"/>
            <w:right w:val="none" w:sz="0" w:space="0" w:color="auto"/>
          </w:divBdr>
        </w:div>
        <w:div w:id="161241703">
          <w:marLeft w:val="0"/>
          <w:marRight w:val="0"/>
          <w:marTop w:val="0"/>
          <w:marBottom w:val="0"/>
          <w:divBdr>
            <w:top w:val="none" w:sz="0" w:space="0" w:color="auto"/>
            <w:left w:val="none" w:sz="0" w:space="0" w:color="auto"/>
            <w:bottom w:val="none" w:sz="0" w:space="0" w:color="auto"/>
            <w:right w:val="none" w:sz="0" w:space="0" w:color="auto"/>
          </w:divBdr>
        </w:div>
        <w:div w:id="1330716513">
          <w:marLeft w:val="0"/>
          <w:marRight w:val="0"/>
          <w:marTop w:val="0"/>
          <w:marBottom w:val="0"/>
          <w:divBdr>
            <w:top w:val="none" w:sz="0" w:space="0" w:color="auto"/>
            <w:left w:val="none" w:sz="0" w:space="0" w:color="auto"/>
            <w:bottom w:val="none" w:sz="0" w:space="0" w:color="auto"/>
            <w:right w:val="none" w:sz="0" w:space="0" w:color="auto"/>
          </w:divBdr>
        </w:div>
        <w:div w:id="1649362652">
          <w:marLeft w:val="0"/>
          <w:marRight w:val="0"/>
          <w:marTop w:val="0"/>
          <w:marBottom w:val="0"/>
          <w:divBdr>
            <w:top w:val="none" w:sz="0" w:space="0" w:color="auto"/>
            <w:left w:val="none" w:sz="0" w:space="0" w:color="auto"/>
            <w:bottom w:val="none" w:sz="0" w:space="0" w:color="auto"/>
            <w:right w:val="none" w:sz="0" w:space="0" w:color="auto"/>
          </w:divBdr>
        </w:div>
        <w:div w:id="1904752228">
          <w:marLeft w:val="0"/>
          <w:marRight w:val="0"/>
          <w:marTop w:val="0"/>
          <w:marBottom w:val="0"/>
          <w:divBdr>
            <w:top w:val="none" w:sz="0" w:space="0" w:color="auto"/>
            <w:left w:val="none" w:sz="0" w:space="0" w:color="auto"/>
            <w:bottom w:val="none" w:sz="0" w:space="0" w:color="auto"/>
            <w:right w:val="none" w:sz="0" w:space="0" w:color="auto"/>
          </w:divBdr>
        </w:div>
        <w:div w:id="1024743209">
          <w:marLeft w:val="0"/>
          <w:marRight w:val="0"/>
          <w:marTop w:val="0"/>
          <w:marBottom w:val="0"/>
          <w:divBdr>
            <w:top w:val="none" w:sz="0" w:space="0" w:color="auto"/>
            <w:left w:val="none" w:sz="0" w:space="0" w:color="auto"/>
            <w:bottom w:val="none" w:sz="0" w:space="0" w:color="auto"/>
            <w:right w:val="none" w:sz="0" w:space="0" w:color="auto"/>
          </w:divBdr>
        </w:div>
        <w:div w:id="1708097281">
          <w:marLeft w:val="0"/>
          <w:marRight w:val="0"/>
          <w:marTop w:val="0"/>
          <w:marBottom w:val="0"/>
          <w:divBdr>
            <w:top w:val="none" w:sz="0" w:space="0" w:color="auto"/>
            <w:left w:val="none" w:sz="0" w:space="0" w:color="auto"/>
            <w:bottom w:val="none" w:sz="0" w:space="0" w:color="auto"/>
            <w:right w:val="none" w:sz="0" w:space="0" w:color="auto"/>
          </w:divBdr>
        </w:div>
      </w:divsChild>
    </w:div>
    <w:div w:id="1871650330">
      <w:bodyDiv w:val="1"/>
      <w:marLeft w:val="0"/>
      <w:marRight w:val="0"/>
      <w:marTop w:val="0"/>
      <w:marBottom w:val="0"/>
      <w:divBdr>
        <w:top w:val="none" w:sz="0" w:space="0" w:color="auto"/>
        <w:left w:val="none" w:sz="0" w:space="0" w:color="auto"/>
        <w:bottom w:val="none" w:sz="0" w:space="0" w:color="auto"/>
        <w:right w:val="none" w:sz="0" w:space="0" w:color="auto"/>
      </w:divBdr>
      <w:divsChild>
        <w:div w:id="347487600">
          <w:marLeft w:val="0"/>
          <w:marRight w:val="0"/>
          <w:marTop w:val="0"/>
          <w:marBottom w:val="0"/>
          <w:divBdr>
            <w:top w:val="none" w:sz="0" w:space="0" w:color="auto"/>
            <w:left w:val="none" w:sz="0" w:space="0" w:color="auto"/>
            <w:bottom w:val="none" w:sz="0" w:space="0" w:color="auto"/>
            <w:right w:val="none" w:sz="0" w:space="0" w:color="auto"/>
          </w:divBdr>
        </w:div>
        <w:div w:id="331183087">
          <w:marLeft w:val="0"/>
          <w:marRight w:val="0"/>
          <w:marTop w:val="0"/>
          <w:marBottom w:val="0"/>
          <w:divBdr>
            <w:top w:val="none" w:sz="0" w:space="0" w:color="auto"/>
            <w:left w:val="none" w:sz="0" w:space="0" w:color="auto"/>
            <w:bottom w:val="none" w:sz="0" w:space="0" w:color="auto"/>
            <w:right w:val="none" w:sz="0" w:space="0" w:color="auto"/>
          </w:divBdr>
        </w:div>
        <w:div w:id="1158882099">
          <w:marLeft w:val="0"/>
          <w:marRight w:val="0"/>
          <w:marTop w:val="0"/>
          <w:marBottom w:val="0"/>
          <w:divBdr>
            <w:top w:val="none" w:sz="0" w:space="0" w:color="auto"/>
            <w:left w:val="none" w:sz="0" w:space="0" w:color="auto"/>
            <w:bottom w:val="none" w:sz="0" w:space="0" w:color="auto"/>
            <w:right w:val="none" w:sz="0" w:space="0" w:color="auto"/>
          </w:divBdr>
        </w:div>
        <w:div w:id="1886521112">
          <w:marLeft w:val="0"/>
          <w:marRight w:val="0"/>
          <w:marTop w:val="0"/>
          <w:marBottom w:val="0"/>
          <w:divBdr>
            <w:top w:val="none" w:sz="0" w:space="0" w:color="auto"/>
            <w:left w:val="none" w:sz="0" w:space="0" w:color="auto"/>
            <w:bottom w:val="none" w:sz="0" w:space="0" w:color="auto"/>
            <w:right w:val="none" w:sz="0" w:space="0" w:color="auto"/>
          </w:divBdr>
        </w:div>
        <w:div w:id="932471611">
          <w:marLeft w:val="0"/>
          <w:marRight w:val="0"/>
          <w:marTop w:val="0"/>
          <w:marBottom w:val="0"/>
          <w:divBdr>
            <w:top w:val="none" w:sz="0" w:space="0" w:color="auto"/>
            <w:left w:val="none" w:sz="0" w:space="0" w:color="auto"/>
            <w:bottom w:val="none" w:sz="0" w:space="0" w:color="auto"/>
            <w:right w:val="none" w:sz="0" w:space="0" w:color="auto"/>
          </w:divBdr>
        </w:div>
        <w:div w:id="2095858796">
          <w:marLeft w:val="0"/>
          <w:marRight w:val="0"/>
          <w:marTop w:val="0"/>
          <w:marBottom w:val="0"/>
          <w:divBdr>
            <w:top w:val="none" w:sz="0" w:space="0" w:color="auto"/>
            <w:left w:val="none" w:sz="0" w:space="0" w:color="auto"/>
            <w:bottom w:val="none" w:sz="0" w:space="0" w:color="auto"/>
            <w:right w:val="none" w:sz="0" w:space="0" w:color="auto"/>
          </w:divBdr>
        </w:div>
        <w:div w:id="1923753962">
          <w:marLeft w:val="0"/>
          <w:marRight w:val="0"/>
          <w:marTop w:val="0"/>
          <w:marBottom w:val="0"/>
          <w:divBdr>
            <w:top w:val="none" w:sz="0" w:space="0" w:color="auto"/>
            <w:left w:val="none" w:sz="0" w:space="0" w:color="auto"/>
            <w:bottom w:val="none" w:sz="0" w:space="0" w:color="auto"/>
            <w:right w:val="none" w:sz="0" w:space="0" w:color="auto"/>
          </w:divBdr>
        </w:div>
        <w:div w:id="1202865113">
          <w:marLeft w:val="0"/>
          <w:marRight w:val="0"/>
          <w:marTop w:val="0"/>
          <w:marBottom w:val="0"/>
          <w:divBdr>
            <w:top w:val="none" w:sz="0" w:space="0" w:color="auto"/>
            <w:left w:val="none" w:sz="0" w:space="0" w:color="auto"/>
            <w:bottom w:val="none" w:sz="0" w:space="0" w:color="auto"/>
            <w:right w:val="none" w:sz="0" w:space="0" w:color="auto"/>
          </w:divBdr>
        </w:div>
        <w:div w:id="2710724">
          <w:marLeft w:val="0"/>
          <w:marRight w:val="0"/>
          <w:marTop w:val="0"/>
          <w:marBottom w:val="0"/>
          <w:divBdr>
            <w:top w:val="none" w:sz="0" w:space="0" w:color="auto"/>
            <w:left w:val="none" w:sz="0" w:space="0" w:color="auto"/>
            <w:bottom w:val="none" w:sz="0" w:space="0" w:color="auto"/>
            <w:right w:val="none" w:sz="0" w:space="0" w:color="auto"/>
          </w:divBdr>
        </w:div>
        <w:div w:id="1926110865">
          <w:marLeft w:val="0"/>
          <w:marRight w:val="0"/>
          <w:marTop w:val="0"/>
          <w:marBottom w:val="0"/>
          <w:divBdr>
            <w:top w:val="none" w:sz="0" w:space="0" w:color="auto"/>
            <w:left w:val="none" w:sz="0" w:space="0" w:color="auto"/>
            <w:bottom w:val="none" w:sz="0" w:space="0" w:color="auto"/>
            <w:right w:val="none" w:sz="0" w:space="0" w:color="auto"/>
          </w:divBdr>
        </w:div>
        <w:div w:id="619839704">
          <w:marLeft w:val="0"/>
          <w:marRight w:val="0"/>
          <w:marTop w:val="0"/>
          <w:marBottom w:val="0"/>
          <w:divBdr>
            <w:top w:val="none" w:sz="0" w:space="0" w:color="auto"/>
            <w:left w:val="none" w:sz="0" w:space="0" w:color="auto"/>
            <w:bottom w:val="none" w:sz="0" w:space="0" w:color="auto"/>
            <w:right w:val="none" w:sz="0" w:space="0" w:color="auto"/>
          </w:divBdr>
        </w:div>
        <w:div w:id="1712533022">
          <w:marLeft w:val="0"/>
          <w:marRight w:val="0"/>
          <w:marTop w:val="0"/>
          <w:marBottom w:val="0"/>
          <w:divBdr>
            <w:top w:val="none" w:sz="0" w:space="0" w:color="auto"/>
            <w:left w:val="none" w:sz="0" w:space="0" w:color="auto"/>
            <w:bottom w:val="none" w:sz="0" w:space="0" w:color="auto"/>
            <w:right w:val="none" w:sz="0" w:space="0" w:color="auto"/>
          </w:divBdr>
        </w:div>
        <w:div w:id="1264453782">
          <w:marLeft w:val="0"/>
          <w:marRight w:val="0"/>
          <w:marTop w:val="0"/>
          <w:marBottom w:val="0"/>
          <w:divBdr>
            <w:top w:val="none" w:sz="0" w:space="0" w:color="auto"/>
            <w:left w:val="none" w:sz="0" w:space="0" w:color="auto"/>
            <w:bottom w:val="none" w:sz="0" w:space="0" w:color="auto"/>
            <w:right w:val="none" w:sz="0" w:space="0" w:color="auto"/>
          </w:divBdr>
        </w:div>
        <w:div w:id="2095392849">
          <w:marLeft w:val="0"/>
          <w:marRight w:val="0"/>
          <w:marTop w:val="0"/>
          <w:marBottom w:val="0"/>
          <w:divBdr>
            <w:top w:val="none" w:sz="0" w:space="0" w:color="auto"/>
            <w:left w:val="none" w:sz="0" w:space="0" w:color="auto"/>
            <w:bottom w:val="none" w:sz="0" w:space="0" w:color="auto"/>
            <w:right w:val="none" w:sz="0" w:space="0" w:color="auto"/>
          </w:divBdr>
        </w:div>
        <w:div w:id="918639863">
          <w:marLeft w:val="0"/>
          <w:marRight w:val="0"/>
          <w:marTop w:val="0"/>
          <w:marBottom w:val="0"/>
          <w:divBdr>
            <w:top w:val="none" w:sz="0" w:space="0" w:color="auto"/>
            <w:left w:val="none" w:sz="0" w:space="0" w:color="auto"/>
            <w:bottom w:val="none" w:sz="0" w:space="0" w:color="auto"/>
            <w:right w:val="none" w:sz="0" w:space="0" w:color="auto"/>
          </w:divBdr>
        </w:div>
        <w:div w:id="482742242">
          <w:marLeft w:val="0"/>
          <w:marRight w:val="0"/>
          <w:marTop w:val="0"/>
          <w:marBottom w:val="0"/>
          <w:divBdr>
            <w:top w:val="none" w:sz="0" w:space="0" w:color="auto"/>
            <w:left w:val="none" w:sz="0" w:space="0" w:color="auto"/>
            <w:bottom w:val="none" w:sz="0" w:space="0" w:color="auto"/>
            <w:right w:val="none" w:sz="0" w:space="0" w:color="auto"/>
          </w:divBdr>
        </w:div>
        <w:div w:id="1745764486">
          <w:marLeft w:val="0"/>
          <w:marRight w:val="0"/>
          <w:marTop w:val="0"/>
          <w:marBottom w:val="0"/>
          <w:divBdr>
            <w:top w:val="none" w:sz="0" w:space="0" w:color="auto"/>
            <w:left w:val="none" w:sz="0" w:space="0" w:color="auto"/>
            <w:bottom w:val="none" w:sz="0" w:space="0" w:color="auto"/>
            <w:right w:val="none" w:sz="0" w:space="0" w:color="auto"/>
          </w:divBdr>
        </w:div>
        <w:div w:id="1781294213">
          <w:marLeft w:val="0"/>
          <w:marRight w:val="0"/>
          <w:marTop w:val="0"/>
          <w:marBottom w:val="0"/>
          <w:divBdr>
            <w:top w:val="none" w:sz="0" w:space="0" w:color="auto"/>
            <w:left w:val="none" w:sz="0" w:space="0" w:color="auto"/>
            <w:bottom w:val="none" w:sz="0" w:space="0" w:color="auto"/>
            <w:right w:val="none" w:sz="0" w:space="0" w:color="auto"/>
          </w:divBdr>
        </w:div>
        <w:div w:id="1610045522">
          <w:marLeft w:val="0"/>
          <w:marRight w:val="0"/>
          <w:marTop w:val="0"/>
          <w:marBottom w:val="0"/>
          <w:divBdr>
            <w:top w:val="none" w:sz="0" w:space="0" w:color="auto"/>
            <w:left w:val="none" w:sz="0" w:space="0" w:color="auto"/>
            <w:bottom w:val="none" w:sz="0" w:space="0" w:color="auto"/>
            <w:right w:val="none" w:sz="0" w:space="0" w:color="auto"/>
          </w:divBdr>
        </w:div>
        <w:div w:id="1957978468">
          <w:marLeft w:val="0"/>
          <w:marRight w:val="0"/>
          <w:marTop w:val="0"/>
          <w:marBottom w:val="0"/>
          <w:divBdr>
            <w:top w:val="none" w:sz="0" w:space="0" w:color="auto"/>
            <w:left w:val="none" w:sz="0" w:space="0" w:color="auto"/>
            <w:bottom w:val="none" w:sz="0" w:space="0" w:color="auto"/>
            <w:right w:val="none" w:sz="0" w:space="0" w:color="auto"/>
          </w:divBdr>
        </w:div>
        <w:div w:id="1843622235">
          <w:marLeft w:val="0"/>
          <w:marRight w:val="0"/>
          <w:marTop w:val="0"/>
          <w:marBottom w:val="0"/>
          <w:divBdr>
            <w:top w:val="none" w:sz="0" w:space="0" w:color="auto"/>
            <w:left w:val="none" w:sz="0" w:space="0" w:color="auto"/>
            <w:bottom w:val="none" w:sz="0" w:space="0" w:color="auto"/>
            <w:right w:val="none" w:sz="0" w:space="0" w:color="auto"/>
          </w:divBdr>
        </w:div>
        <w:div w:id="1778867941">
          <w:marLeft w:val="0"/>
          <w:marRight w:val="0"/>
          <w:marTop w:val="0"/>
          <w:marBottom w:val="0"/>
          <w:divBdr>
            <w:top w:val="none" w:sz="0" w:space="0" w:color="auto"/>
            <w:left w:val="none" w:sz="0" w:space="0" w:color="auto"/>
            <w:bottom w:val="none" w:sz="0" w:space="0" w:color="auto"/>
            <w:right w:val="none" w:sz="0" w:space="0" w:color="auto"/>
          </w:divBdr>
        </w:div>
        <w:div w:id="281695673">
          <w:marLeft w:val="0"/>
          <w:marRight w:val="0"/>
          <w:marTop w:val="0"/>
          <w:marBottom w:val="0"/>
          <w:divBdr>
            <w:top w:val="none" w:sz="0" w:space="0" w:color="auto"/>
            <w:left w:val="none" w:sz="0" w:space="0" w:color="auto"/>
            <w:bottom w:val="none" w:sz="0" w:space="0" w:color="auto"/>
            <w:right w:val="none" w:sz="0" w:space="0" w:color="auto"/>
          </w:divBdr>
        </w:div>
        <w:div w:id="977420897">
          <w:marLeft w:val="0"/>
          <w:marRight w:val="0"/>
          <w:marTop w:val="0"/>
          <w:marBottom w:val="0"/>
          <w:divBdr>
            <w:top w:val="none" w:sz="0" w:space="0" w:color="auto"/>
            <w:left w:val="none" w:sz="0" w:space="0" w:color="auto"/>
            <w:bottom w:val="none" w:sz="0" w:space="0" w:color="auto"/>
            <w:right w:val="none" w:sz="0" w:space="0" w:color="auto"/>
          </w:divBdr>
        </w:div>
        <w:div w:id="503975936">
          <w:marLeft w:val="0"/>
          <w:marRight w:val="0"/>
          <w:marTop w:val="0"/>
          <w:marBottom w:val="0"/>
          <w:divBdr>
            <w:top w:val="none" w:sz="0" w:space="0" w:color="auto"/>
            <w:left w:val="none" w:sz="0" w:space="0" w:color="auto"/>
            <w:bottom w:val="none" w:sz="0" w:space="0" w:color="auto"/>
            <w:right w:val="none" w:sz="0" w:space="0" w:color="auto"/>
          </w:divBdr>
        </w:div>
        <w:div w:id="1803964537">
          <w:marLeft w:val="0"/>
          <w:marRight w:val="0"/>
          <w:marTop w:val="0"/>
          <w:marBottom w:val="0"/>
          <w:divBdr>
            <w:top w:val="none" w:sz="0" w:space="0" w:color="auto"/>
            <w:left w:val="none" w:sz="0" w:space="0" w:color="auto"/>
            <w:bottom w:val="none" w:sz="0" w:space="0" w:color="auto"/>
            <w:right w:val="none" w:sz="0" w:space="0" w:color="auto"/>
          </w:divBdr>
        </w:div>
        <w:div w:id="1410735273">
          <w:marLeft w:val="0"/>
          <w:marRight w:val="0"/>
          <w:marTop w:val="0"/>
          <w:marBottom w:val="0"/>
          <w:divBdr>
            <w:top w:val="none" w:sz="0" w:space="0" w:color="auto"/>
            <w:left w:val="none" w:sz="0" w:space="0" w:color="auto"/>
            <w:bottom w:val="none" w:sz="0" w:space="0" w:color="auto"/>
            <w:right w:val="none" w:sz="0" w:space="0" w:color="auto"/>
          </w:divBdr>
        </w:div>
        <w:div w:id="364526725">
          <w:marLeft w:val="0"/>
          <w:marRight w:val="0"/>
          <w:marTop w:val="0"/>
          <w:marBottom w:val="0"/>
          <w:divBdr>
            <w:top w:val="none" w:sz="0" w:space="0" w:color="auto"/>
            <w:left w:val="none" w:sz="0" w:space="0" w:color="auto"/>
            <w:bottom w:val="none" w:sz="0" w:space="0" w:color="auto"/>
            <w:right w:val="none" w:sz="0" w:space="0" w:color="auto"/>
          </w:divBdr>
        </w:div>
        <w:div w:id="1358234318">
          <w:marLeft w:val="0"/>
          <w:marRight w:val="0"/>
          <w:marTop w:val="0"/>
          <w:marBottom w:val="0"/>
          <w:divBdr>
            <w:top w:val="none" w:sz="0" w:space="0" w:color="auto"/>
            <w:left w:val="none" w:sz="0" w:space="0" w:color="auto"/>
            <w:bottom w:val="none" w:sz="0" w:space="0" w:color="auto"/>
            <w:right w:val="none" w:sz="0" w:space="0" w:color="auto"/>
          </w:divBdr>
        </w:div>
        <w:div w:id="412430254">
          <w:marLeft w:val="0"/>
          <w:marRight w:val="0"/>
          <w:marTop w:val="0"/>
          <w:marBottom w:val="0"/>
          <w:divBdr>
            <w:top w:val="none" w:sz="0" w:space="0" w:color="auto"/>
            <w:left w:val="none" w:sz="0" w:space="0" w:color="auto"/>
            <w:bottom w:val="none" w:sz="0" w:space="0" w:color="auto"/>
            <w:right w:val="none" w:sz="0" w:space="0" w:color="auto"/>
          </w:divBdr>
        </w:div>
        <w:div w:id="1215628452">
          <w:marLeft w:val="0"/>
          <w:marRight w:val="0"/>
          <w:marTop w:val="0"/>
          <w:marBottom w:val="0"/>
          <w:divBdr>
            <w:top w:val="none" w:sz="0" w:space="0" w:color="auto"/>
            <w:left w:val="none" w:sz="0" w:space="0" w:color="auto"/>
            <w:bottom w:val="none" w:sz="0" w:space="0" w:color="auto"/>
            <w:right w:val="none" w:sz="0" w:space="0" w:color="auto"/>
          </w:divBdr>
        </w:div>
        <w:div w:id="185949070">
          <w:marLeft w:val="0"/>
          <w:marRight w:val="0"/>
          <w:marTop w:val="0"/>
          <w:marBottom w:val="0"/>
          <w:divBdr>
            <w:top w:val="none" w:sz="0" w:space="0" w:color="auto"/>
            <w:left w:val="none" w:sz="0" w:space="0" w:color="auto"/>
            <w:bottom w:val="none" w:sz="0" w:space="0" w:color="auto"/>
            <w:right w:val="none" w:sz="0" w:space="0" w:color="auto"/>
          </w:divBdr>
        </w:div>
        <w:div w:id="1928032334">
          <w:marLeft w:val="0"/>
          <w:marRight w:val="0"/>
          <w:marTop w:val="0"/>
          <w:marBottom w:val="0"/>
          <w:divBdr>
            <w:top w:val="none" w:sz="0" w:space="0" w:color="auto"/>
            <w:left w:val="none" w:sz="0" w:space="0" w:color="auto"/>
            <w:bottom w:val="none" w:sz="0" w:space="0" w:color="auto"/>
            <w:right w:val="none" w:sz="0" w:space="0" w:color="auto"/>
          </w:divBdr>
        </w:div>
        <w:div w:id="100957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government/statistics/autism-statistics-april-2022-to-march-20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nhs.uk/data-and-information/publications/statistical/autism-statistics/april-2023-to-march-202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3354</Words>
  <Characters>19123</Characters>
  <Application>Microsoft Office Word</Application>
  <DocSecurity>0</DocSecurity>
  <Lines>159</Lines>
  <Paragraphs>44</Paragraphs>
  <ScaleCrop>false</ScaleCrop>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Imms</dc:creator>
  <cp:keywords/>
  <dc:description/>
  <cp:lastModifiedBy>Chelsey Imms</cp:lastModifiedBy>
  <cp:revision>1</cp:revision>
  <dcterms:created xsi:type="dcterms:W3CDTF">2025-05-15T19:14:00Z</dcterms:created>
  <dcterms:modified xsi:type="dcterms:W3CDTF">2025-05-15T19:20:00Z</dcterms:modified>
</cp:coreProperties>
</file>