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ADE1CE1" w:rsidR="7908378C" w:rsidRDefault="7908378C" w:rsidP="33572C6E">
            <w:pPr>
              <w:ind w:right="237"/>
              <w:rPr>
                <w:b/>
                <w:bCs/>
                <w:color w:val="auto"/>
                <w:sz w:val="32"/>
                <w:szCs w:val="32"/>
              </w:rPr>
            </w:pPr>
            <w:r w:rsidRPr="33572C6E">
              <w:rPr>
                <w:b/>
                <w:bCs/>
                <w:color w:val="auto"/>
                <w:sz w:val="32"/>
                <w:szCs w:val="32"/>
              </w:rPr>
              <w:t xml:space="preserve">Learner name: </w:t>
            </w:r>
            <w:r w:rsidR="00370CAD">
              <w:rPr>
                <w:b/>
                <w:bCs/>
                <w:color w:val="auto"/>
                <w:sz w:val="32"/>
                <w:szCs w:val="32"/>
              </w:rPr>
              <w:t xml:space="preserve">Gemma Morgan </w:t>
            </w:r>
          </w:p>
          <w:p w14:paraId="3A3A802D" w14:textId="77777777" w:rsidR="33572C6E" w:rsidRDefault="33572C6E" w:rsidP="33572C6E">
            <w:pPr>
              <w:ind w:right="237"/>
              <w:rPr>
                <w:b/>
                <w:bCs/>
                <w:color w:val="auto"/>
                <w:sz w:val="32"/>
                <w:szCs w:val="32"/>
              </w:rPr>
            </w:pPr>
          </w:p>
          <w:p w14:paraId="1D86F74A" w14:textId="232E1E74" w:rsidR="33572C6E" w:rsidRDefault="7908378C" w:rsidP="33572C6E">
            <w:pPr>
              <w:ind w:right="237"/>
              <w:rPr>
                <w:b/>
                <w:bCs/>
                <w:color w:val="auto"/>
                <w:sz w:val="32"/>
                <w:szCs w:val="32"/>
              </w:rPr>
            </w:pPr>
            <w:r w:rsidRPr="33572C6E">
              <w:rPr>
                <w:b/>
                <w:bCs/>
                <w:color w:val="auto"/>
                <w:sz w:val="32"/>
                <w:szCs w:val="32"/>
              </w:rPr>
              <w:t>Learner’s University Registration Number:</w:t>
            </w:r>
            <w:r w:rsidR="00D96996">
              <w:rPr>
                <w:b/>
                <w:bCs/>
                <w:color w:val="auto"/>
                <w:sz w:val="32"/>
                <w:szCs w:val="32"/>
              </w:rPr>
              <w:t>2124753</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37667B"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09C36420" w14:textId="77777777" w:rsidR="00E518A7" w:rsidRDefault="00E518A7" w:rsidP="5B843AF0">
      <w:pPr>
        <w:ind w:right="237"/>
        <w:jc w:val="both"/>
        <w:rPr>
          <w:rFonts w:eastAsia="Arial"/>
          <w:b/>
          <w:bCs/>
          <w:color w:val="000000" w:themeColor="text1"/>
          <w:sz w:val="24"/>
          <w:szCs w:val="24"/>
        </w:rPr>
      </w:pPr>
    </w:p>
    <w:p w14:paraId="03060442" w14:textId="5B624E02" w:rsidR="00E518A7" w:rsidRPr="00E518A7" w:rsidRDefault="00E518A7" w:rsidP="00E518A7">
      <w:pPr>
        <w:spacing w:after="160" w:line="480" w:lineRule="auto"/>
        <w:textAlignment w:val="auto"/>
        <w:rPr>
          <w:rFonts w:ascii="Times New Roman" w:hAnsi="Times New Roman" w:cs="Times New Roman"/>
          <w:sz w:val="24"/>
          <w:szCs w:val="24"/>
        </w:rPr>
      </w:pPr>
      <w:r w:rsidRPr="00E518A7">
        <w:rPr>
          <w:rFonts w:ascii="Times New Roman" w:hAnsi="Times New Roman" w:cs="Times New Roman"/>
          <w:sz w:val="24"/>
          <w:szCs w:val="24"/>
        </w:rPr>
        <w:t>This paper presents a summary of a policing incident I participated in, involving a</w:t>
      </w:r>
      <w:r w:rsidR="00D46147">
        <w:rPr>
          <w:rFonts w:ascii="Times New Roman" w:hAnsi="Times New Roman" w:cs="Times New Roman"/>
          <w:sz w:val="24"/>
          <w:szCs w:val="24"/>
        </w:rPr>
        <w:t xml:space="preserve"> dog bite</w:t>
      </w:r>
      <w:r w:rsidRPr="00E518A7">
        <w:rPr>
          <w:rFonts w:ascii="Times New Roman" w:hAnsi="Times New Roman" w:cs="Times New Roman"/>
          <w:sz w:val="24"/>
          <w:szCs w:val="24"/>
        </w:rPr>
        <w:t xml:space="preserve"> victim. Throughout this paper I will be looking at dog bites as anti-social behaviour and the</w:t>
      </w:r>
      <w:r w:rsidR="00B67FBB">
        <w:rPr>
          <w:rFonts w:ascii="Times New Roman" w:hAnsi="Times New Roman" w:cs="Times New Roman"/>
          <w:sz w:val="24"/>
          <w:szCs w:val="24"/>
        </w:rPr>
        <w:t xml:space="preserve"> social</w:t>
      </w:r>
      <w:r w:rsidRPr="00E518A7">
        <w:rPr>
          <w:rFonts w:ascii="Times New Roman" w:hAnsi="Times New Roman" w:cs="Times New Roman"/>
          <w:sz w:val="24"/>
          <w:szCs w:val="24"/>
        </w:rPr>
        <w:t xml:space="preserve"> implications such behaviour has</w:t>
      </w:r>
      <w:r w:rsidR="00906F76">
        <w:rPr>
          <w:rFonts w:ascii="Times New Roman" w:hAnsi="Times New Roman" w:cs="Times New Roman"/>
          <w:sz w:val="24"/>
          <w:szCs w:val="24"/>
        </w:rPr>
        <w:t>. I will be critically assessing the</w:t>
      </w:r>
      <w:r w:rsidR="00B67FBB">
        <w:rPr>
          <w:rFonts w:ascii="Times New Roman" w:hAnsi="Times New Roman" w:cs="Times New Roman"/>
          <w:sz w:val="24"/>
          <w:szCs w:val="24"/>
        </w:rPr>
        <w:t xml:space="preserve"> approach of public protection notifications (PPN) and the role of appropriate adults in the criminal justice system to safeguard the most vulnerable in our communities</w:t>
      </w:r>
      <w:r w:rsidRPr="00E518A7">
        <w:rPr>
          <w:rFonts w:ascii="Times New Roman" w:hAnsi="Times New Roman" w:cs="Times New Roman"/>
          <w:sz w:val="24"/>
          <w:szCs w:val="24"/>
        </w:rPr>
        <w:t xml:space="preserve">. </w:t>
      </w:r>
      <w:r w:rsidR="00145AC9">
        <w:rPr>
          <w:rFonts w:ascii="Times New Roman" w:hAnsi="Times New Roman" w:cs="Times New Roman"/>
          <w:sz w:val="24"/>
          <w:szCs w:val="24"/>
        </w:rPr>
        <w:t xml:space="preserve">Changing trends in crime and policing </w:t>
      </w:r>
      <w:r w:rsidR="00621746">
        <w:rPr>
          <w:rFonts w:ascii="Times New Roman" w:hAnsi="Times New Roman" w:cs="Times New Roman"/>
          <w:sz w:val="24"/>
          <w:szCs w:val="24"/>
        </w:rPr>
        <w:t xml:space="preserve">and cuts to other services </w:t>
      </w:r>
      <w:r w:rsidR="00145AC9">
        <w:rPr>
          <w:rFonts w:ascii="Times New Roman" w:hAnsi="Times New Roman" w:cs="Times New Roman"/>
          <w:sz w:val="24"/>
          <w:szCs w:val="24"/>
        </w:rPr>
        <w:t>ha</w:t>
      </w:r>
      <w:r w:rsidR="00B67FBB">
        <w:rPr>
          <w:rFonts w:ascii="Times New Roman" w:hAnsi="Times New Roman" w:cs="Times New Roman"/>
          <w:sz w:val="24"/>
          <w:szCs w:val="24"/>
        </w:rPr>
        <w:t xml:space="preserve">ve </w:t>
      </w:r>
      <w:r w:rsidR="00145AC9">
        <w:rPr>
          <w:rFonts w:ascii="Times New Roman" w:hAnsi="Times New Roman" w:cs="Times New Roman"/>
          <w:sz w:val="24"/>
          <w:szCs w:val="24"/>
        </w:rPr>
        <w:t>meant</w:t>
      </w:r>
      <w:r w:rsidR="00B67FBB">
        <w:rPr>
          <w:rFonts w:ascii="Times New Roman" w:hAnsi="Times New Roman" w:cs="Times New Roman"/>
          <w:sz w:val="24"/>
          <w:szCs w:val="24"/>
        </w:rPr>
        <w:t xml:space="preserve"> it has become the polices priority</w:t>
      </w:r>
      <w:r w:rsidR="005C0788">
        <w:rPr>
          <w:rFonts w:ascii="Times New Roman" w:hAnsi="Times New Roman" w:cs="Times New Roman"/>
          <w:sz w:val="24"/>
          <w:szCs w:val="24"/>
        </w:rPr>
        <w:t xml:space="preserve"> to take the lead on safeguarding. </w:t>
      </w:r>
      <w:r w:rsidR="00B67FBB">
        <w:rPr>
          <w:rFonts w:ascii="Times New Roman" w:hAnsi="Times New Roman" w:cs="Times New Roman"/>
          <w:sz w:val="24"/>
          <w:szCs w:val="24"/>
        </w:rPr>
        <w:t>Vulnerability</w:t>
      </w:r>
      <w:r w:rsidR="005C0788">
        <w:rPr>
          <w:rFonts w:ascii="Times New Roman" w:hAnsi="Times New Roman" w:cs="Times New Roman"/>
          <w:sz w:val="24"/>
          <w:szCs w:val="24"/>
        </w:rPr>
        <w:t xml:space="preserve"> can</w:t>
      </w:r>
      <w:r w:rsidR="00B67FBB">
        <w:rPr>
          <w:rFonts w:ascii="Times New Roman" w:hAnsi="Times New Roman" w:cs="Times New Roman"/>
          <w:sz w:val="24"/>
          <w:szCs w:val="24"/>
        </w:rPr>
        <w:t xml:space="preserve"> quickly lead to a person</w:t>
      </w:r>
      <w:r w:rsidR="005C0788">
        <w:rPr>
          <w:rFonts w:ascii="Times New Roman" w:hAnsi="Times New Roman" w:cs="Times New Roman"/>
          <w:sz w:val="24"/>
          <w:szCs w:val="24"/>
        </w:rPr>
        <w:t xml:space="preserve"> becom</w:t>
      </w:r>
      <w:r w:rsidR="00B67FBB">
        <w:rPr>
          <w:rFonts w:ascii="Times New Roman" w:hAnsi="Times New Roman" w:cs="Times New Roman"/>
          <w:sz w:val="24"/>
          <w:szCs w:val="24"/>
        </w:rPr>
        <w:t>ing a</w:t>
      </w:r>
      <w:r w:rsidR="005C0788">
        <w:rPr>
          <w:rFonts w:ascii="Times New Roman" w:hAnsi="Times New Roman" w:cs="Times New Roman"/>
          <w:sz w:val="24"/>
          <w:szCs w:val="24"/>
        </w:rPr>
        <w:t xml:space="preserve"> </w:t>
      </w:r>
      <w:r w:rsidR="00B67FBB">
        <w:rPr>
          <w:rFonts w:ascii="Times New Roman" w:hAnsi="Times New Roman" w:cs="Times New Roman"/>
          <w:sz w:val="24"/>
          <w:szCs w:val="24"/>
        </w:rPr>
        <w:t>repeat victim</w:t>
      </w:r>
      <w:r w:rsidR="005C0788">
        <w:rPr>
          <w:rFonts w:ascii="Times New Roman" w:hAnsi="Times New Roman" w:cs="Times New Roman"/>
          <w:sz w:val="24"/>
          <w:szCs w:val="24"/>
        </w:rPr>
        <w:t xml:space="preserve"> and </w:t>
      </w:r>
      <w:r w:rsidR="00B67FBB">
        <w:rPr>
          <w:rFonts w:ascii="Times New Roman" w:hAnsi="Times New Roman" w:cs="Times New Roman"/>
          <w:sz w:val="24"/>
          <w:szCs w:val="24"/>
        </w:rPr>
        <w:t xml:space="preserve">is also an attractive reason for an </w:t>
      </w:r>
      <w:r w:rsidR="005C0788">
        <w:rPr>
          <w:rFonts w:ascii="Times New Roman" w:hAnsi="Times New Roman" w:cs="Times New Roman"/>
          <w:sz w:val="24"/>
          <w:szCs w:val="24"/>
        </w:rPr>
        <w:t>offender</w:t>
      </w:r>
      <w:r w:rsidR="00B67FBB">
        <w:rPr>
          <w:rFonts w:ascii="Times New Roman" w:hAnsi="Times New Roman" w:cs="Times New Roman"/>
          <w:sz w:val="24"/>
          <w:szCs w:val="24"/>
        </w:rPr>
        <w:t xml:space="preserve"> to become a repeat offender.</w:t>
      </w:r>
      <w:r w:rsidR="005C0788">
        <w:rPr>
          <w:rFonts w:ascii="Times New Roman" w:hAnsi="Times New Roman" w:cs="Times New Roman"/>
          <w:sz w:val="24"/>
          <w:szCs w:val="24"/>
        </w:rPr>
        <w:t xml:space="preserve"> </w:t>
      </w:r>
      <w:r w:rsidR="00B67FBB">
        <w:rPr>
          <w:rFonts w:ascii="Times New Roman" w:hAnsi="Times New Roman" w:cs="Times New Roman"/>
          <w:sz w:val="24"/>
          <w:szCs w:val="24"/>
        </w:rPr>
        <w:t>Dog anti-social behaviour c</w:t>
      </w:r>
      <w:r w:rsidR="005C0788">
        <w:rPr>
          <w:rFonts w:ascii="Times New Roman" w:hAnsi="Times New Roman" w:cs="Times New Roman"/>
          <w:sz w:val="24"/>
          <w:szCs w:val="24"/>
        </w:rPr>
        <w:t xml:space="preserve">ase studies will be explored through the context of </w:t>
      </w:r>
      <w:r w:rsidR="009F4B5F">
        <w:rPr>
          <w:rFonts w:ascii="Times New Roman" w:hAnsi="Times New Roman" w:cs="Times New Roman"/>
          <w:sz w:val="24"/>
          <w:szCs w:val="24"/>
        </w:rPr>
        <w:t>evidence-based</w:t>
      </w:r>
      <w:r w:rsidR="005C0788">
        <w:rPr>
          <w:rFonts w:ascii="Times New Roman" w:hAnsi="Times New Roman" w:cs="Times New Roman"/>
          <w:sz w:val="24"/>
          <w:szCs w:val="24"/>
        </w:rPr>
        <w:t xml:space="preserve"> policing to see what police forces are doing to address repeat victimisation and offending. </w:t>
      </w:r>
    </w:p>
    <w:p w14:paraId="18DDF979" w14:textId="77777777" w:rsidR="00E518A7" w:rsidRPr="00E518A7" w:rsidRDefault="00E518A7" w:rsidP="00E518A7">
      <w:pPr>
        <w:spacing w:after="160" w:line="480" w:lineRule="auto"/>
        <w:textAlignment w:val="auto"/>
        <w:rPr>
          <w:rFonts w:ascii="Times New Roman" w:hAnsi="Times New Roman" w:cs="Times New Roman"/>
          <w:sz w:val="24"/>
          <w:szCs w:val="24"/>
        </w:rPr>
      </w:pPr>
    </w:p>
    <w:p w14:paraId="1D2CA439" w14:textId="77777777" w:rsidR="00585D8E" w:rsidRDefault="00E518A7" w:rsidP="00585D8E">
      <w:pPr>
        <w:overflowPunct/>
        <w:autoSpaceDE/>
        <w:autoSpaceDN/>
        <w:adjustRightInd/>
        <w:spacing w:after="160" w:line="480" w:lineRule="auto"/>
        <w:textAlignment w:val="auto"/>
        <w:rPr>
          <w:rFonts w:ascii="Times New Roman" w:eastAsiaTheme="minorHAnsi" w:hAnsi="Times New Roman" w:cs="Times New Roman"/>
          <w:i/>
          <w:iCs/>
          <w:color w:val="auto"/>
          <w:sz w:val="24"/>
          <w:szCs w:val="24"/>
          <w:lang w:eastAsia="en-US"/>
        </w:rPr>
      </w:pPr>
      <w:r w:rsidRPr="00E518A7">
        <w:rPr>
          <w:rFonts w:ascii="Times New Roman" w:eastAsiaTheme="minorHAnsi" w:hAnsi="Times New Roman" w:cs="Times New Roman"/>
          <w:color w:val="auto"/>
          <w:sz w:val="24"/>
          <w:szCs w:val="24"/>
          <w:lang w:eastAsia="en-US"/>
        </w:rPr>
        <w:lastRenderedPageBreak/>
        <w:t xml:space="preserve">Whilst dog bite incidents might not be instantly thought of as anti-social behaviour, it is now considered by many forces that dogs and dog owners can be subject to anti-social behaviour. This behaviour could include allowing or commanding a dog to attack or bite someone, or even simply allowing or commanding a dog to bark or growl at a person, amongst others. These types of behaviours are covered under the </w:t>
      </w:r>
      <w:r w:rsidRPr="00E518A7">
        <w:rPr>
          <w:rFonts w:ascii="Times New Roman" w:eastAsiaTheme="minorHAnsi" w:hAnsi="Times New Roman" w:cs="Times New Roman"/>
          <w:i/>
          <w:iCs/>
          <w:color w:val="auto"/>
          <w:sz w:val="24"/>
          <w:szCs w:val="24"/>
          <w:lang w:eastAsia="en-US"/>
        </w:rPr>
        <w:t>Anti-Social Behaviour Crime and Policing Act, 201</w:t>
      </w:r>
      <w:r w:rsidR="009F25BE">
        <w:rPr>
          <w:rFonts w:ascii="Times New Roman" w:eastAsiaTheme="minorHAnsi" w:hAnsi="Times New Roman" w:cs="Times New Roman"/>
          <w:i/>
          <w:iCs/>
          <w:color w:val="auto"/>
          <w:sz w:val="24"/>
          <w:szCs w:val="24"/>
          <w:lang w:eastAsia="en-US"/>
        </w:rPr>
        <w:t>4.</w:t>
      </w:r>
    </w:p>
    <w:p w14:paraId="01FE91C0" w14:textId="77777777" w:rsidR="009F4B5F" w:rsidRDefault="009F4B5F" w:rsidP="00585D8E">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17F95C80" w14:textId="5CED784A" w:rsidR="00E518A7" w:rsidRPr="00E518A7" w:rsidRDefault="00E518A7" w:rsidP="00585D8E">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518A7">
        <w:rPr>
          <w:rFonts w:ascii="Times New Roman" w:hAnsi="Times New Roman" w:cs="Times New Roman"/>
          <w:sz w:val="24"/>
          <w:szCs w:val="24"/>
        </w:rPr>
        <w:t xml:space="preserve">During my probation I attended an incident which involved an elderly male as the injured party and a female owner of a German Shepherd dog. The male reported that he had been walking down the street and was bitten by the dog that was being walked on a lead by the female. The male suffered a puncture injury to his thigh. I made immediate contact with the victim to establish a rapport and to record everything. At this time, I photographed the injury and took an initial account of the incident and a statement of complaint. The male had already received a tetanus injection at the hospital. </w:t>
      </w:r>
    </w:p>
    <w:p w14:paraId="545E6846" w14:textId="77777777" w:rsidR="00E518A7" w:rsidRPr="00E518A7" w:rsidRDefault="00E518A7" w:rsidP="00E518A7">
      <w:pPr>
        <w:spacing w:after="160" w:line="480" w:lineRule="auto"/>
        <w:textAlignment w:val="auto"/>
        <w:rPr>
          <w:rFonts w:ascii="Times New Roman" w:hAnsi="Times New Roman" w:cs="Times New Roman"/>
          <w:sz w:val="24"/>
          <w:szCs w:val="24"/>
        </w:rPr>
      </w:pPr>
    </w:p>
    <w:p w14:paraId="44D33419" w14:textId="77777777" w:rsidR="00E518A7" w:rsidRPr="00E518A7" w:rsidRDefault="00E518A7" w:rsidP="00E518A7">
      <w:pPr>
        <w:spacing w:after="160" w:line="480" w:lineRule="auto"/>
        <w:textAlignment w:val="auto"/>
        <w:rPr>
          <w:rFonts w:ascii="Times New Roman" w:hAnsi="Times New Roman" w:cs="Times New Roman"/>
          <w:sz w:val="24"/>
          <w:szCs w:val="24"/>
        </w:rPr>
      </w:pPr>
      <w:r w:rsidRPr="00E518A7">
        <w:rPr>
          <w:rFonts w:ascii="Times New Roman" w:hAnsi="Times New Roman" w:cs="Times New Roman"/>
          <w:sz w:val="24"/>
          <w:szCs w:val="24"/>
        </w:rPr>
        <w:t>I was aware from a previous dog bite incident I had dealt with that socially they can evoke severe public health and animal welfare concerns. These incidents can result in trauma for both the victim and the dog owners and could also lead to rehoming or euthanasia of the dog (</w:t>
      </w:r>
      <w:proofErr w:type="spellStart"/>
      <w:r w:rsidRPr="00E518A7">
        <w:rPr>
          <w:rFonts w:ascii="Times New Roman" w:hAnsi="Times New Roman" w:cs="Times New Roman"/>
          <w:sz w:val="24"/>
          <w:szCs w:val="24"/>
        </w:rPr>
        <w:t>d’Ingeo</w:t>
      </w:r>
      <w:proofErr w:type="spellEnd"/>
      <w:r w:rsidRPr="00E518A7">
        <w:rPr>
          <w:rFonts w:ascii="Times New Roman" w:hAnsi="Times New Roman" w:cs="Times New Roman"/>
          <w:sz w:val="24"/>
          <w:szCs w:val="24"/>
        </w:rPr>
        <w:t xml:space="preserve"> et al, 2021). With dog bite injuries comes an obvious cost implication for the NHS to treat them. The NHS reported 7,443 dog bite incidents during 2020-2021 in England NHS hospitals. 2, 925 of those incidents required an operative procedure for repair of skin and reconstruction surgery (NHS, 2022). There is also a cost to the police force should they need to seize the dog, with kennel costs up to £700 per dog, creating a huge expense to police should the matter not be dealt with swiftly. </w:t>
      </w:r>
    </w:p>
    <w:p w14:paraId="758287C8" w14:textId="77777777" w:rsidR="00E518A7" w:rsidRPr="00E518A7" w:rsidRDefault="00E518A7" w:rsidP="00E518A7">
      <w:pPr>
        <w:spacing w:after="160" w:line="480" w:lineRule="auto"/>
        <w:textAlignment w:val="auto"/>
        <w:rPr>
          <w:rFonts w:ascii="Times New Roman" w:hAnsi="Times New Roman" w:cs="Times New Roman"/>
          <w:sz w:val="24"/>
          <w:szCs w:val="24"/>
        </w:rPr>
      </w:pPr>
    </w:p>
    <w:p w14:paraId="5F118900" w14:textId="54A4E36A" w:rsidR="00E518A7" w:rsidRPr="00E518A7" w:rsidRDefault="00E518A7" w:rsidP="00585D8E">
      <w:pPr>
        <w:spacing w:after="160" w:line="480" w:lineRule="auto"/>
        <w:textAlignment w:val="auto"/>
        <w:rPr>
          <w:rFonts w:ascii="Times New Roman" w:hAnsi="Times New Roman" w:cs="Times New Roman"/>
          <w:sz w:val="24"/>
          <w:szCs w:val="24"/>
        </w:rPr>
      </w:pPr>
      <w:r w:rsidRPr="00E518A7">
        <w:rPr>
          <w:rFonts w:ascii="Times New Roman" w:hAnsi="Times New Roman" w:cs="Times New Roman"/>
          <w:sz w:val="24"/>
          <w:szCs w:val="24"/>
        </w:rPr>
        <w:t xml:space="preserve">When looking at legislation I was aware this incident would come under </w:t>
      </w:r>
      <w:r w:rsidRPr="00E518A7">
        <w:rPr>
          <w:rFonts w:ascii="Times New Roman" w:hAnsi="Times New Roman" w:cs="Times New Roman"/>
          <w:i/>
          <w:iCs/>
          <w:sz w:val="24"/>
          <w:szCs w:val="24"/>
        </w:rPr>
        <w:t>Section 3 of the Dangerous Dogs Act 1991</w:t>
      </w:r>
      <w:r w:rsidRPr="00E518A7">
        <w:rPr>
          <w:rFonts w:ascii="Times New Roman" w:hAnsi="Times New Roman" w:cs="Times New Roman"/>
          <w:sz w:val="24"/>
          <w:szCs w:val="24"/>
        </w:rPr>
        <w:t xml:space="preserve">, as the dog involved was not a banned breed. This offence states if the owner/person in charge of a dog which is dangerously out of control in a public place commits an offence. It becomes aggravated if any person sustains injury. The dog owner was asked to voluntarily give up the dog but refused. I conferred with South Wales Police Dog Legislation Officer who advised that due to the fact the dog had been involved in a separate dog bite incident causing injury the dog would need to be seized and quite possibly euthanised. </w:t>
      </w:r>
    </w:p>
    <w:p w14:paraId="29D417C8" w14:textId="77777777" w:rsidR="00E518A7" w:rsidRPr="00E518A7" w:rsidRDefault="00E518A7" w:rsidP="00E518A7">
      <w:pPr>
        <w:spacing w:after="160" w:line="480" w:lineRule="auto"/>
        <w:textAlignment w:val="auto"/>
        <w:rPr>
          <w:rFonts w:ascii="Times New Roman" w:hAnsi="Times New Roman" w:cs="Times New Roman"/>
          <w:sz w:val="24"/>
          <w:szCs w:val="24"/>
        </w:rPr>
      </w:pPr>
    </w:p>
    <w:p w14:paraId="67BBC400" w14:textId="5DD7BDA4" w:rsidR="00E518A7" w:rsidRPr="00E518A7" w:rsidRDefault="00E518A7" w:rsidP="00E518A7">
      <w:pPr>
        <w:spacing w:after="160" w:line="480" w:lineRule="auto"/>
        <w:textAlignment w:val="auto"/>
        <w:rPr>
          <w:rFonts w:ascii="Times New Roman" w:hAnsi="Times New Roman" w:cs="Times New Roman"/>
          <w:sz w:val="24"/>
          <w:szCs w:val="24"/>
        </w:rPr>
      </w:pPr>
      <w:r w:rsidRPr="00E518A7">
        <w:rPr>
          <w:rFonts w:ascii="Times New Roman" w:hAnsi="Times New Roman" w:cs="Times New Roman"/>
          <w:sz w:val="24"/>
          <w:szCs w:val="24"/>
        </w:rPr>
        <w:t xml:space="preserve">The </w:t>
      </w:r>
      <w:r w:rsidR="004C2A5B">
        <w:rPr>
          <w:rFonts w:ascii="Times New Roman" w:hAnsi="Times New Roman" w:cs="Times New Roman"/>
          <w:sz w:val="24"/>
          <w:szCs w:val="24"/>
        </w:rPr>
        <w:t>N</w:t>
      </w:r>
      <w:r w:rsidRPr="00E518A7">
        <w:rPr>
          <w:rFonts w:ascii="Times New Roman" w:hAnsi="Times New Roman" w:cs="Times New Roman"/>
          <w:sz w:val="24"/>
          <w:szCs w:val="24"/>
        </w:rPr>
        <w:t xml:space="preserve">eighbourhood </w:t>
      </w:r>
      <w:r w:rsidR="004C2A5B">
        <w:rPr>
          <w:rFonts w:ascii="Times New Roman" w:hAnsi="Times New Roman" w:cs="Times New Roman"/>
          <w:sz w:val="24"/>
          <w:szCs w:val="24"/>
        </w:rPr>
        <w:t>P</w:t>
      </w:r>
      <w:r w:rsidRPr="00E518A7">
        <w:rPr>
          <w:rFonts w:ascii="Times New Roman" w:hAnsi="Times New Roman" w:cs="Times New Roman"/>
          <w:sz w:val="24"/>
          <w:szCs w:val="24"/>
        </w:rPr>
        <w:t xml:space="preserve">olicing </w:t>
      </w:r>
      <w:r w:rsidR="004C2A5B">
        <w:rPr>
          <w:rFonts w:ascii="Times New Roman" w:hAnsi="Times New Roman" w:cs="Times New Roman"/>
          <w:sz w:val="24"/>
          <w:szCs w:val="24"/>
        </w:rPr>
        <w:t>T</w:t>
      </w:r>
      <w:r w:rsidRPr="00E518A7">
        <w:rPr>
          <w:rFonts w:ascii="Times New Roman" w:hAnsi="Times New Roman" w:cs="Times New Roman"/>
          <w:sz w:val="24"/>
          <w:szCs w:val="24"/>
        </w:rPr>
        <w:t>eam</w:t>
      </w:r>
      <w:r w:rsidR="004C2A5B">
        <w:rPr>
          <w:rFonts w:ascii="Times New Roman" w:hAnsi="Times New Roman" w:cs="Times New Roman"/>
          <w:sz w:val="24"/>
          <w:szCs w:val="24"/>
        </w:rPr>
        <w:t xml:space="preserve"> (NPT)</w:t>
      </w:r>
      <w:r w:rsidRPr="00E518A7">
        <w:rPr>
          <w:rFonts w:ascii="Times New Roman" w:hAnsi="Times New Roman" w:cs="Times New Roman"/>
          <w:sz w:val="24"/>
          <w:szCs w:val="24"/>
        </w:rPr>
        <w:t xml:space="preserve"> </w:t>
      </w:r>
      <w:r w:rsidR="00585D8E">
        <w:rPr>
          <w:rFonts w:ascii="Times New Roman" w:hAnsi="Times New Roman" w:cs="Times New Roman"/>
          <w:sz w:val="24"/>
          <w:szCs w:val="24"/>
        </w:rPr>
        <w:t xml:space="preserve"> and a dog handler assisted with the dog seizure.</w:t>
      </w:r>
      <w:r w:rsidRPr="00E518A7">
        <w:rPr>
          <w:rFonts w:ascii="Times New Roman" w:hAnsi="Times New Roman" w:cs="Times New Roman"/>
          <w:sz w:val="24"/>
          <w:szCs w:val="24"/>
        </w:rPr>
        <w:t xml:space="preserve"> NPT officers were a great way to interact and engage the dog owner during the seizure of the dog</w:t>
      </w:r>
      <w:r w:rsidR="00585D8E">
        <w:rPr>
          <w:rFonts w:ascii="Times New Roman" w:hAnsi="Times New Roman" w:cs="Times New Roman"/>
          <w:sz w:val="24"/>
          <w:szCs w:val="24"/>
        </w:rPr>
        <w:t xml:space="preserve">, and the dog handler ensured everyone’s safety at the property. </w:t>
      </w:r>
      <w:r w:rsidR="004C2A5B">
        <w:rPr>
          <w:rFonts w:ascii="Times New Roman" w:hAnsi="Times New Roman" w:cs="Times New Roman"/>
          <w:sz w:val="24"/>
          <w:szCs w:val="24"/>
        </w:rPr>
        <w:t xml:space="preserve">After seizure, </w:t>
      </w:r>
      <w:r w:rsidRPr="00E518A7">
        <w:rPr>
          <w:rFonts w:ascii="Times New Roman" w:hAnsi="Times New Roman" w:cs="Times New Roman"/>
          <w:sz w:val="24"/>
          <w:szCs w:val="24"/>
        </w:rPr>
        <w:t xml:space="preserve">the owner of the dog was subject to a voluntary attendee interview, which revealed </w:t>
      </w:r>
      <w:r w:rsidR="005C0788">
        <w:rPr>
          <w:rFonts w:ascii="Times New Roman" w:hAnsi="Times New Roman" w:cs="Times New Roman"/>
          <w:sz w:val="24"/>
          <w:szCs w:val="24"/>
        </w:rPr>
        <w:t>she</w:t>
      </w:r>
      <w:r w:rsidRPr="00E518A7">
        <w:rPr>
          <w:rFonts w:ascii="Times New Roman" w:hAnsi="Times New Roman" w:cs="Times New Roman"/>
          <w:sz w:val="24"/>
          <w:szCs w:val="24"/>
        </w:rPr>
        <w:t xml:space="preserve"> was not able to control the dog and was charged with owning a dog dangerously out of control. </w:t>
      </w:r>
    </w:p>
    <w:p w14:paraId="10697F49" w14:textId="77777777" w:rsidR="00E518A7" w:rsidRPr="007560A6" w:rsidRDefault="00E518A7" w:rsidP="5B843AF0">
      <w:pPr>
        <w:ind w:right="237"/>
        <w:jc w:val="both"/>
        <w:rPr>
          <w:rFonts w:eastAsia="Arial"/>
          <w:b/>
          <w:bCs/>
          <w:color w:val="000000" w:themeColor="text1"/>
          <w:sz w:val="24"/>
          <w:szCs w:val="24"/>
        </w:rPr>
      </w:pPr>
    </w:p>
    <w:p w14:paraId="718A071D" w14:textId="539B0434" w:rsidR="004C2A5B" w:rsidRPr="004C2A5B" w:rsidRDefault="00585D8E" w:rsidP="007560A6">
      <w:pPr>
        <w:spacing w:line="480" w:lineRule="auto"/>
        <w:ind w:right="237"/>
        <w:jc w:val="both"/>
        <w:rPr>
          <w:rFonts w:ascii="Times New Roman" w:eastAsia="Arial" w:hAnsi="Times New Roman" w:cs="Times New Roman"/>
          <w:b/>
          <w:bCs/>
          <w:color w:val="000000" w:themeColor="text1"/>
          <w:sz w:val="24"/>
          <w:szCs w:val="24"/>
        </w:rPr>
      </w:pPr>
      <w:r w:rsidRPr="00E2636F">
        <w:rPr>
          <w:rFonts w:ascii="Times New Roman" w:eastAsia="Arial" w:hAnsi="Times New Roman" w:cs="Times New Roman"/>
          <w:color w:val="000000" w:themeColor="text1"/>
          <w:sz w:val="24"/>
          <w:szCs w:val="24"/>
        </w:rPr>
        <w:t xml:space="preserve">The male victim was identified as vulnerable due to his age and </w:t>
      </w:r>
      <w:r w:rsidRPr="00E2636F">
        <w:rPr>
          <w:rFonts w:ascii="Times New Roman" w:eastAsia="Arial" w:hAnsi="Times New Roman" w:cs="Times New Roman"/>
          <w:color w:val="000000" w:themeColor="text1"/>
          <w:sz w:val="24"/>
          <w:szCs w:val="24"/>
        </w:rPr>
        <w:t>his substance misuse.</w:t>
      </w:r>
      <w:r w:rsidRPr="00E2636F">
        <w:rPr>
          <w:rFonts w:ascii="Times New Roman" w:eastAsia="Arial" w:hAnsi="Times New Roman" w:cs="Times New Roman"/>
          <w:b/>
          <w:bCs/>
          <w:color w:val="000000" w:themeColor="text1"/>
          <w:sz w:val="24"/>
          <w:szCs w:val="24"/>
        </w:rPr>
        <w:t xml:space="preserve"> </w:t>
      </w:r>
      <w:r w:rsidR="004C2A5B" w:rsidRPr="004C2A5B">
        <w:rPr>
          <w:rFonts w:ascii="Times New Roman" w:eastAsia="Arial" w:hAnsi="Times New Roman" w:cs="Times New Roman"/>
          <w:color w:val="000000" w:themeColor="text1"/>
          <w:sz w:val="24"/>
          <w:szCs w:val="24"/>
          <w:lang w:eastAsia="zh-TW"/>
        </w:rPr>
        <w:t>People become vulnerable if because of their situation they are unable to protect themselves or others from harm</w:t>
      </w:r>
      <w:r w:rsidR="00155528" w:rsidRPr="00E2636F">
        <w:rPr>
          <w:rFonts w:ascii="Times New Roman" w:eastAsia="Arial" w:hAnsi="Times New Roman" w:cs="Times New Roman"/>
          <w:color w:val="000000" w:themeColor="text1"/>
          <w:sz w:val="24"/>
          <w:szCs w:val="24"/>
          <w:lang w:eastAsia="zh-TW"/>
        </w:rPr>
        <w:t xml:space="preserve"> (College of Policing, 2021)</w:t>
      </w:r>
      <w:r w:rsidR="004C2A5B" w:rsidRPr="004C2A5B">
        <w:rPr>
          <w:rFonts w:ascii="Times New Roman" w:eastAsia="Arial" w:hAnsi="Times New Roman" w:cs="Times New Roman"/>
          <w:color w:val="000000" w:themeColor="text1"/>
          <w:sz w:val="24"/>
          <w:szCs w:val="24"/>
          <w:lang w:eastAsia="zh-TW"/>
        </w:rPr>
        <w:t xml:space="preserve">. Vulnerability can take many forms and can have links with mental health, substance misuse and age amongst other factors and </w:t>
      </w:r>
      <w:r w:rsidR="005C0788">
        <w:rPr>
          <w:rFonts w:ascii="Times New Roman" w:eastAsia="Arial" w:hAnsi="Times New Roman" w:cs="Times New Roman"/>
          <w:color w:val="000000" w:themeColor="text1"/>
          <w:sz w:val="24"/>
          <w:szCs w:val="24"/>
          <w:lang w:eastAsia="zh-TW"/>
        </w:rPr>
        <w:t xml:space="preserve">are a </w:t>
      </w:r>
      <w:r w:rsidR="004C2A5B" w:rsidRPr="004C2A5B">
        <w:rPr>
          <w:rFonts w:ascii="Times New Roman" w:eastAsia="Arial" w:hAnsi="Times New Roman" w:cs="Times New Roman"/>
          <w:color w:val="000000" w:themeColor="text1"/>
          <w:sz w:val="24"/>
          <w:szCs w:val="24"/>
          <w:lang w:eastAsia="zh-TW"/>
        </w:rPr>
        <w:t>priority for police to safeguard these individuals</w:t>
      </w:r>
      <w:r w:rsidR="007560A6">
        <w:rPr>
          <w:rFonts w:ascii="Times New Roman" w:eastAsia="Arial" w:hAnsi="Times New Roman" w:cs="Times New Roman"/>
          <w:color w:val="000000" w:themeColor="text1"/>
          <w:sz w:val="24"/>
          <w:szCs w:val="24"/>
          <w:lang w:eastAsia="zh-TW"/>
        </w:rPr>
        <w:t xml:space="preserve">. </w:t>
      </w:r>
    </w:p>
    <w:p w14:paraId="573FD14E" w14:textId="77777777" w:rsidR="004C2A5B" w:rsidRPr="004C2A5B" w:rsidRDefault="004C2A5B" w:rsidP="007560A6">
      <w:pPr>
        <w:spacing w:after="160" w:line="480" w:lineRule="auto"/>
        <w:textAlignment w:val="auto"/>
        <w:rPr>
          <w:rFonts w:eastAsia="Arial"/>
          <w:color w:val="000000" w:themeColor="text1"/>
          <w:sz w:val="24"/>
          <w:szCs w:val="24"/>
          <w:lang w:eastAsia="zh-TW"/>
        </w:rPr>
      </w:pPr>
    </w:p>
    <w:p w14:paraId="464D7B39" w14:textId="743C1DEB" w:rsidR="004C2A5B" w:rsidRPr="004C2A5B" w:rsidRDefault="004C2A5B" w:rsidP="007560A6">
      <w:pPr>
        <w:spacing w:after="160" w:line="480" w:lineRule="auto"/>
        <w:textAlignment w:val="auto"/>
        <w:rPr>
          <w:rFonts w:ascii="Times New Roman" w:eastAsia="Arial" w:hAnsi="Times New Roman" w:cs="Times New Roman"/>
          <w:color w:val="000000" w:themeColor="text1"/>
          <w:sz w:val="24"/>
          <w:szCs w:val="24"/>
          <w:lang w:eastAsia="zh-TW"/>
        </w:rPr>
      </w:pPr>
      <w:r w:rsidRPr="004C2A5B">
        <w:rPr>
          <w:rFonts w:ascii="Times New Roman" w:eastAsia="Arial" w:hAnsi="Times New Roman" w:cs="Times New Roman"/>
          <w:color w:val="000000" w:themeColor="text1"/>
          <w:sz w:val="24"/>
          <w:szCs w:val="24"/>
          <w:lang w:val="en-US" w:eastAsia="zh-TW"/>
        </w:rPr>
        <w:t xml:space="preserve"> “Safeguarding mean’s protecting a vulnerable adult’s right to live in safety, free from abuse and neglect” (</w:t>
      </w:r>
      <w:proofErr w:type="spellStart"/>
      <w:r w:rsidRPr="004C2A5B">
        <w:rPr>
          <w:rFonts w:ascii="Times New Roman" w:eastAsia="Arial" w:hAnsi="Times New Roman" w:cs="Times New Roman"/>
          <w:color w:val="000000" w:themeColor="text1"/>
          <w:sz w:val="24"/>
          <w:szCs w:val="24"/>
          <w:lang w:val="en-US" w:eastAsia="zh-TW"/>
        </w:rPr>
        <w:t>Wate</w:t>
      </w:r>
      <w:proofErr w:type="spellEnd"/>
      <w:r w:rsidRPr="004C2A5B">
        <w:rPr>
          <w:rFonts w:ascii="Times New Roman" w:eastAsia="Arial" w:hAnsi="Times New Roman" w:cs="Times New Roman"/>
          <w:color w:val="000000" w:themeColor="text1"/>
          <w:sz w:val="24"/>
          <w:szCs w:val="24"/>
          <w:lang w:val="en-US" w:eastAsia="zh-TW"/>
        </w:rPr>
        <w:t xml:space="preserve">, 2015). One method often used by police to address vulnerability is a </w:t>
      </w:r>
      <w:r w:rsidRPr="004C2A5B">
        <w:rPr>
          <w:rFonts w:ascii="Times New Roman" w:eastAsia="Arial" w:hAnsi="Times New Roman" w:cs="Times New Roman"/>
          <w:color w:val="000000" w:themeColor="text1"/>
          <w:sz w:val="24"/>
          <w:szCs w:val="24"/>
          <w:lang w:val="en-US" w:eastAsia="zh-TW"/>
        </w:rPr>
        <w:lastRenderedPageBreak/>
        <w:t>Public Protection Notice (PPN) which is an information sharing document. PPN</w:t>
      </w:r>
      <w:r w:rsidR="00A71CA4">
        <w:rPr>
          <w:rFonts w:ascii="Times New Roman" w:eastAsia="Arial" w:hAnsi="Times New Roman" w:cs="Times New Roman"/>
          <w:color w:val="000000" w:themeColor="text1"/>
          <w:sz w:val="24"/>
          <w:szCs w:val="24"/>
          <w:lang w:val="en-US" w:eastAsia="zh-TW"/>
        </w:rPr>
        <w:t>’s</w:t>
      </w:r>
      <w:r w:rsidRPr="004C2A5B">
        <w:rPr>
          <w:rFonts w:ascii="Times New Roman" w:eastAsia="Arial" w:hAnsi="Times New Roman" w:cs="Times New Roman"/>
          <w:color w:val="000000" w:themeColor="text1"/>
          <w:sz w:val="24"/>
          <w:szCs w:val="24"/>
          <w:lang w:val="en-US" w:eastAsia="zh-TW"/>
        </w:rPr>
        <w:t xml:space="preserve"> </w:t>
      </w:r>
      <w:r w:rsidR="00A71CA4">
        <w:rPr>
          <w:rFonts w:ascii="Times New Roman" w:eastAsia="Arial" w:hAnsi="Times New Roman" w:cs="Times New Roman"/>
          <w:color w:val="000000" w:themeColor="text1"/>
          <w:sz w:val="24"/>
          <w:szCs w:val="24"/>
          <w:lang w:val="en-US" w:eastAsia="zh-TW"/>
        </w:rPr>
        <w:t xml:space="preserve">are </w:t>
      </w:r>
      <w:r w:rsidRPr="004C2A5B">
        <w:rPr>
          <w:rFonts w:ascii="Times New Roman" w:eastAsia="Arial" w:hAnsi="Times New Roman" w:cs="Times New Roman"/>
          <w:color w:val="000000" w:themeColor="text1"/>
          <w:sz w:val="24"/>
          <w:szCs w:val="24"/>
          <w:lang w:val="en-US" w:eastAsia="zh-TW"/>
        </w:rPr>
        <w:t>a way to risk assess the individual and outline agencies that should be involved. Much of the research on PPN’s illustrates that there is an imbalance between the number of PPN’s submitted and the number of individuals receiving social service input such as a social worker being assigned (Parton, 2006</w:t>
      </w:r>
      <w:r w:rsidR="00F95553">
        <w:rPr>
          <w:rFonts w:ascii="Times New Roman" w:eastAsia="Arial" w:hAnsi="Times New Roman" w:cs="Times New Roman"/>
          <w:color w:val="000000" w:themeColor="text1"/>
          <w:sz w:val="24"/>
          <w:szCs w:val="24"/>
          <w:lang w:val="en-US" w:eastAsia="zh-TW"/>
        </w:rPr>
        <w:t>)</w:t>
      </w:r>
      <w:r w:rsidRPr="004C2A5B">
        <w:rPr>
          <w:rFonts w:ascii="Times New Roman" w:eastAsia="Arial" w:hAnsi="Times New Roman" w:cs="Times New Roman"/>
          <w:color w:val="000000" w:themeColor="text1"/>
          <w:sz w:val="24"/>
          <w:szCs w:val="24"/>
          <w:lang w:val="en-US" w:eastAsia="zh-TW"/>
        </w:rPr>
        <w:t>). Ford et al, 2019 notes that only 57.5%</w:t>
      </w:r>
      <w:r w:rsidRPr="004C2A5B">
        <w:rPr>
          <w:rFonts w:ascii="Times New Roman" w:hAnsi="Times New Roman" w:cs="Times New Roman"/>
          <w:color w:val="333333"/>
          <w:sz w:val="24"/>
          <w:szCs w:val="24"/>
          <w:shd w:val="clear" w:color="auto" w:fill="FFFFFF"/>
        </w:rPr>
        <w:t xml:space="preserve"> of notifications were referred to social services and only 4.8% received social service input (</w:t>
      </w:r>
      <w:r w:rsidR="00A71CA4" w:rsidRPr="004C2A5B">
        <w:rPr>
          <w:rFonts w:ascii="Times New Roman" w:hAnsi="Times New Roman" w:cs="Times New Roman"/>
          <w:color w:val="333333"/>
          <w:sz w:val="24"/>
          <w:szCs w:val="24"/>
          <w:shd w:val="clear" w:color="auto" w:fill="FFFFFF"/>
        </w:rPr>
        <w:t>e.g.,</w:t>
      </w:r>
      <w:r w:rsidRPr="004C2A5B">
        <w:rPr>
          <w:rFonts w:ascii="Times New Roman" w:hAnsi="Times New Roman" w:cs="Times New Roman"/>
          <w:color w:val="333333"/>
          <w:sz w:val="24"/>
          <w:szCs w:val="24"/>
          <w:shd w:val="clear" w:color="auto" w:fill="FFFFFF"/>
        </w:rPr>
        <w:t xml:space="preserve"> social worker intervention</w:t>
      </w:r>
      <w:r w:rsidR="00A71CA4">
        <w:rPr>
          <w:rFonts w:ascii="Times New Roman" w:hAnsi="Times New Roman" w:cs="Times New Roman"/>
          <w:color w:val="333333"/>
          <w:sz w:val="24"/>
          <w:szCs w:val="24"/>
          <w:shd w:val="clear" w:color="auto" w:fill="FFFFFF"/>
        </w:rPr>
        <w:t>)</w:t>
      </w:r>
      <w:r w:rsidRPr="004C2A5B">
        <w:rPr>
          <w:rFonts w:ascii="Times New Roman" w:hAnsi="Times New Roman" w:cs="Times New Roman"/>
          <w:color w:val="333333"/>
          <w:sz w:val="24"/>
          <w:szCs w:val="24"/>
          <w:shd w:val="clear" w:color="auto" w:fill="FFFFFF"/>
        </w:rPr>
        <w:t xml:space="preserve">. This is attributed to services being under funded and over stretched. </w:t>
      </w:r>
    </w:p>
    <w:p w14:paraId="4810AE4D" w14:textId="77777777" w:rsidR="004C2A5B" w:rsidRPr="004C2A5B" w:rsidRDefault="004C2A5B" w:rsidP="004C2A5B">
      <w:pPr>
        <w:spacing w:after="160" w:line="480" w:lineRule="auto"/>
        <w:textAlignment w:val="auto"/>
        <w:rPr>
          <w:rFonts w:ascii="Times New Roman" w:eastAsia="Arial" w:hAnsi="Times New Roman" w:cs="Times New Roman"/>
          <w:color w:val="000000" w:themeColor="text1"/>
          <w:sz w:val="24"/>
          <w:szCs w:val="24"/>
          <w:lang w:val="en-US" w:eastAsia="zh-TW"/>
        </w:rPr>
      </w:pPr>
    </w:p>
    <w:p w14:paraId="26E050F2" w14:textId="1E0E9898" w:rsidR="004C2A5B" w:rsidRPr="004C2A5B" w:rsidRDefault="004C2A5B" w:rsidP="004C2A5B">
      <w:pPr>
        <w:spacing w:after="160" w:line="480" w:lineRule="auto"/>
        <w:textAlignment w:val="auto"/>
        <w:rPr>
          <w:rFonts w:ascii="Times New Roman" w:eastAsia="Arial" w:hAnsi="Times New Roman" w:cs="Times New Roman"/>
          <w:color w:val="000000" w:themeColor="text1"/>
          <w:sz w:val="24"/>
          <w:szCs w:val="24"/>
          <w:lang w:val="en-US" w:eastAsia="zh-TW"/>
        </w:rPr>
      </w:pPr>
      <w:r w:rsidRPr="004C2A5B">
        <w:rPr>
          <w:rFonts w:ascii="Times New Roman" w:eastAsia="Arial" w:hAnsi="Times New Roman" w:cs="Times New Roman"/>
          <w:color w:val="000000" w:themeColor="text1"/>
          <w:sz w:val="24"/>
          <w:szCs w:val="24"/>
          <w:lang w:val="en-US" w:eastAsia="zh-TW"/>
        </w:rPr>
        <w:t xml:space="preserve">Another limitation of the PPN is that the success of the involvement of partner agencies lies with the individual and their willingness to engage with the services offered. If their engagement is reluctant or sporadic, success is likely to be limited (UK Government, 2021). </w:t>
      </w:r>
      <w:r w:rsidR="00A71CA4">
        <w:rPr>
          <w:rFonts w:ascii="Times New Roman" w:eastAsia="Arial" w:hAnsi="Times New Roman" w:cs="Times New Roman"/>
          <w:color w:val="000000" w:themeColor="text1"/>
          <w:sz w:val="24"/>
          <w:szCs w:val="24"/>
          <w:lang w:val="en-US" w:eastAsia="zh-TW"/>
        </w:rPr>
        <w:t xml:space="preserve">This may lead to people who do not engage with services and then go on to report again to police </w:t>
      </w:r>
      <w:r w:rsidR="005C0788">
        <w:rPr>
          <w:rFonts w:ascii="Times New Roman" w:eastAsia="Arial" w:hAnsi="Times New Roman" w:cs="Times New Roman"/>
          <w:color w:val="000000" w:themeColor="text1"/>
          <w:sz w:val="24"/>
          <w:szCs w:val="24"/>
          <w:lang w:val="en-US" w:eastAsia="zh-TW"/>
        </w:rPr>
        <w:t>leading to</w:t>
      </w:r>
      <w:r w:rsidR="00A71CA4">
        <w:rPr>
          <w:rFonts w:ascii="Times New Roman" w:eastAsia="Arial" w:hAnsi="Times New Roman" w:cs="Times New Roman"/>
          <w:color w:val="000000" w:themeColor="text1"/>
          <w:sz w:val="24"/>
          <w:szCs w:val="24"/>
          <w:lang w:val="en-US" w:eastAsia="zh-TW"/>
        </w:rPr>
        <w:t xml:space="preserve"> duplicate or similar information submitted to partner agencies, placing more demand on services. </w:t>
      </w:r>
      <w:r w:rsidRPr="004C2A5B">
        <w:rPr>
          <w:rFonts w:ascii="Times New Roman" w:eastAsia="Arial" w:hAnsi="Times New Roman" w:cs="Times New Roman"/>
          <w:color w:val="000000" w:themeColor="text1"/>
          <w:sz w:val="24"/>
          <w:szCs w:val="24"/>
          <w:lang w:val="en-US" w:eastAsia="zh-TW"/>
        </w:rPr>
        <w:t>Nationally, vulnerability is an area of high demand, placing severe strain on services including police and social care. Due to the</w:t>
      </w:r>
      <w:r w:rsidR="004F7687">
        <w:rPr>
          <w:rFonts w:ascii="Times New Roman" w:eastAsia="Arial" w:hAnsi="Times New Roman" w:cs="Times New Roman"/>
          <w:color w:val="000000" w:themeColor="text1"/>
          <w:sz w:val="24"/>
          <w:szCs w:val="24"/>
          <w:lang w:val="en-US" w:eastAsia="zh-TW"/>
        </w:rPr>
        <w:t xml:space="preserve"> sheer volume</w:t>
      </w:r>
      <w:r w:rsidRPr="004C2A5B">
        <w:rPr>
          <w:rFonts w:ascii="Times New Roman" w:eastAsia="Arial" w:hAnsi="Times New Roman" w:cs="Times New Roman"/>
          <w:color w:val="000000" w:themeColor="text1"/>
          <w:sz w:val="24"/>
          <w:szCs w:val="24"/>
          <w:lang w:val="en-US" w:eastAsia="zh-TW"/>
        </w:rPr>
        <w:t xml:space="preserve"> of PPN’s there is increasing call for the police to work collaboratively with partners to signpost support and assistance to those who need it most. </w:t>
      </w:r>
    </w:p>
    <w:p w14:paraId="068E28D0" w14:textId="77777777" w:rsidR="004C2A5B" w:rsidRPr="004C2A5B" w:rsidRDefault="004C2A5B" w:rsidP="004C2A5B">
      <w:pPr>
        <w:spacing w:after="160" w:line="480" w:lineRule="auto"/>
        <w:textAlignment w:val="auto"/>
        <w:rPr>
          <w:rFonts w:ascii="Times New Roman" w:eastAsia="Arial" w:hAnsi="Times New Roman" w:cs="Times New Roman"/>
          <w:color w:val="000000" w:themeColor="text1"/>
          <w:sz w:val="24"/>
          <w:szCs w:val="24"/>
          <w:lang w:val="en-US" w:eastAsia="zh-TW"/>
        </w:rPr>
      </w:pPr>
    </w:p>
    <w:p w14:paraId="7F690682" w14:textId="77777777" w:rsidR="00F6230B" w:rsidRDefault="005C0788" w:rsidP="00F6230B">
      <w:pPr>
        <w:spacing w:after="160" w:line="480" w:lineRule="auto"/>
        <w:textAlignment w:val="auto"/>
        <w:rPr>
          <w:rFonts w:ascii="Times New Roman" w:hAnsi="Times New Roman" w:cs="Times New Roman"/>
          <w:color w:val="0A0A0C"/>
          <w:sz w:val="23"/>
          <w:szCs w:val="23"/>
          <w:shd w:val="clear" w:color="auto" w:fill="FFFFFF"/>
        </w:rPr>
      </w:pPr>
      <w:r>
        <w:rPr>
          <w:rFonts w:ascii="Times New Roman" w:eastAsia="Arial" w:hAnsi="Times New Roman" w:cs="Times New Roman"/>
          <w:color w:val="000000" w:themeColor="text1"/>
          <w:sz w:val="24"/>
          <w:szCs w:val="24"/>
          <w:lang w:val="en-US" w:eastAsia="zh-TW"/>
        </w:rPr>
        <w:t xml:space="preserve">All police forces including </w:t>
      </w:r>
      <w:r w:rsidR="004C2A5B" w:rsidRPr="004C2A5B">
        <w:rPr>
          <w:rFonts w:ascii="Times New Roman" w:eastAsia="Arial" w:hAnsi="Times New Roman" w:cs="Times New Roman"/>
          <w:color w:val="000000" w:themeColor="text1"/>
          <w:sz w:val="24"/>
          <w:szCs w:val="24"/>
          <w:lang w:val="en-US" w:eastAsia="zh-TW"/>
        </w:rPr>
        <w:t>South Wales Police</w:t>
      </w:r>
      <w:r w:rsidR="00E2636F">
        <w:rPr>
          <w:rFonts w:ascii="Times New Roman" w:eastAsia="Arial" w:hAnsi="Times New Roman" w:cs="Times New Roman"/>
          <w:color w:val="000000" w:themeColor="text1"/>
          <w:sz w:val="24"/>
          <w:szCs w:val="24"/>
          <w:lang w:val="en-US" w:eastAsia="zh-TW"/>
        </w:rPr>
        <w:t xml:space="preserve"> use partner agencies such as HAFAL to deliver an appropriate adult </w:t>
      </w:r>
      <w:r w:rsidR="00567557">
        <w:rPr>
          <w:rFonts w:ascii="Times New Roman" w:eastAsia="Arial" w:hAnsi="Times New Roman" w:cs="Times New Roman"/>
          <w:color w:val="000000" w:themeColor="text1"/>
          <w:sz w:val="24"/>
          <w:szCs w:val="24"/>
          <w:lang w:val="en-US" w:eastAsia="zh-TW"/>
        </w:rPr>
        <w:t xml:space="preserve">(AA) </w:t>
      </w:r>
      <w:r w:rsidR="00E2636F">
        <w:rPr>
          <w:rFonts w:ascii="Times New Roman" w:eastAsia="Arial" w:hAnsi="Times New Roman" w:cs="Times New Roman"/>
          <w:color w:val="000000" w:themeColor="text1"/>
          <w:sz w:val="24"/>
          <w:szCs w:val="24"/>
          <w:lang w:val="en-US" w:eastAsia="zh-TW"/>
        </w:rPr>
        <w:t>service to vulnerable adults</w:t>
      </w:r>
      <w:r w:rsidR="007560A6">
        <w:rPr>
          <w:rFonts w:ascii="Times New Roman" w:eastAsia="Arial" w:hAnsi="Times New Roman" w:cs="Times New Roman"/>
          <w:color w:val="000000" w:themeColor="text1"/>
          <w:sz w:val="24"/>
          <w:szCs w:val="24"/>
          <w:lang w:val="en-US" w:eastAsia="zh-TW"/>
        </w:rPr>
        <w:t xml:space="preserve"> in </w:t>
      </w:r>
      <w:r w:rsidR="00DD7837">
        <w:rPr>
          <w:rFonts w:ascii="Times New Roman" w:eastAsia="Arial" w:hAnsi="Times New Roman" w:cs="Times New Roman"/>
          <w:color w:val="000000" w:themeColor="text1"/>
          <w:sz w:val="24"/>
          <w:szCs w:val="24"/>
          <w:lang w:val="en-US" w:eastAsia="zh-TW"/>
        </w:rPr>
        <w:t xml:space="preserve">police </w:t>
      </w:r>
      <w:r w:rsidR="007560A6">
        <w:rPr>
          <w:rFonts w:ascii="Times New Roman" w:eastAsia="Arial" w:hAnsi="Times New Roman" w:cs="Times New Roman"/>
          <w:color w:val="000000" w:themeColor="text1"/>
          <w:sz w:val="24"/>
          <w:szCs w:val="24"/>
          <w:lang w:val="en-US" w:eastAsia="zh-TW"/>
        </w:rPr>
        <w:t>custody.</w:t>
      </w:r>
      <w:r w:rsidR="00B47360">
        <w:rPr>
          <w:rFonts w:ascii="Times New Roman" w:eastAsia="Arial" w:hAnsi="Times New Roman" w:cs="Times New Roman"/>
          <w:color w:val="000000" w:themeColor="text1"/>
          <w:sz w:val="24"/>
          <w:szCs w:val="24"/>
          <w:lang w:val="en-US" w:eastAsia="zh-TW"/>
        </w:rPr>
        <w:t xml:space="preserve"> </w:t>
      </w:r>
      <w:r w:rsidR="00F6230B" w:rsidRPr="007560A6">
        <w:rPr>
          <w:rFonts w:ascii="Times New Roman" w:hAnsi="Times New Roman" w:cs="Times New Roman"/>
          <w:color w:val="0A0A0C"/>
          <w:sz w:val="23"/>
          <w:szCs w:val="23"/>
          <w:shd w:val="clear" w:color="auto" w:fill="FFFFFF"/>
        </w:rPr>
        <w:t xml:space="preserve">The role of the Appropriate Adult is not to provide legal advice but to offer impartial support and </w:t>
      </w:r>
      <w:r w:rsidR="00F6230B">
        <w:rPr>
          <w:rFonts w:ascii="Times New Roman" w:hAnsi="Times New Roman" w:cs="Times New Roman"/>
          <w:color w:val="0A0A0C"/>
          <w:sz w:val="23"/>
          <w:szCs w:val="23"/>
          <w:shd w:val="clear" w:color="auto" w:fill="FFFFFF"/>
        </w:rPr>
        <w:t>safeguard a person’s interests,</w:t>
      </w:r>
      <w:r w:rsidR="00F6230B" w:rsidRPr="007560A6">
        <w:rPr>
          <w:rFonts w:ascii="Times New Roman" w:hAnsi="Times New Roman" w:cs="Times New Roman"/>
          <w:color w:val="0A0A0C"/>
          <w:sz w:val="23"/>
          <w:szCs w:val="23"/>
          <w:shd w:val="clear" w:color="auto" w:fill="FFFFFF"/>
        </w:rPr>
        <w:t xml:space="preserve"> in the absence of a family member or carer</w:t>
      </w:r>
      <w:r w:rsidR="00F6230B">
        <w:rPr>
          <w:rFonts w:ascii="Times New Roman" w:hAnsi="Times New Roman" w:cs="Times New Roman"/>
          <w:color w:val="0A0A0C"/>
          <w:sz w:val="23"/>
          <w:szCs w:val="23"/>
          <w:shd w:val="clear" w:color="auto" w:fill="FFFFFF"/>
        </w:rPr>
        <w:t xml:space="preserve">. Police are also required to provide an AA under The Police and Criminal Evidence Act (PACE). Proceeding without one, would breach PACE and risk an unfair investigation and possible inadmissible evidence (IOPC, 2020). </w:t>
      </w:r>
    </w:p>
    <w:p w14:paraId="1DCF0AB3" w14:textId="4B959675" w:rsidR="00E2636F" w:rsidRDefault="00B47360" w:rsidP="00E2636F">
      <w:pPr>
        <w:spacing w:after="160" w:line="480" w:lineRule="auto"/>
        <w:textAlignment w:val="auto"/>
        <w:rPr>
          <w:rFonts w:ascii="Times New Roman" w:hAnsi="Times New Roman" w:cs="Times New Roman"/>
          <w:color w:val="0A0A0C"/>
          <w:sz w:val="23"/>
          <w:szCs w:val="23"/>
          <w:shd w:val="clear" w:color="auto" w:fill="FFFFFF"/>
        </w:rPr>
      </w:pPr>
      <w:r>
        <w:rPr>
          <w:rFonts w:ascii="Times New Roman" w:eastAsia="Arial" w:hAnsi="Times New Roman" w:cs="Times New Roman"/>
          <w:color w:val="000000" w:themeColor="text1"/>
          <w:sz w:val="24"/>
          <w:szCs w:val="24"/>
          <w:lang w:val="en-US" w:eastAsia="zh-TW"/>
        </w:rPr>
        <w:lastRenderedPageBreak/>
        <w:t>Whilst parents or guardians are preferred to use</w:t>
      </w:r>
      <w:r w:rsidR="00F6230B">
        <w:rPr>
          <w:rFonts w:ascii="Times New Roman" w:eastAsia="Arial" w:hAnsi="Times New Roman" w:cs="Times New Roman"/>
          <w:color w:val="000000" w:themeColor="text1"/>
          <w:sz w:val="24"/>
          <w:szCs w:val="24"/>
          <w:lang w:val="en-US" w:eastAsia="zh-TW"/>
        </w:rPr>
        <w:t xml:space="preserve"> under PACE</w:t>
      </w:r>
      <w:r>
        <w:rPr>
          <w:rFonts w:ascii="Times New Roman" w:eastAsia="Arial" w:hAnsi="Times New Roman" w:cs="Times New Roman"/>
          <w:color w:val="000000" w:themeColor="text1"/>
          <w:sz w:val="24"/>
          <w:szCs w:val="24"/>
          <w:lang w:val="en-US" w:eastAsia="zh-TW"/>
        </w:rPr>
        <w:t xml:space="preserve"> as an appropriate adult, sometimes this may not always be possible.</w:t>
      </w:r>
      <w:r w:rsidR="007560A6">
        <w:rPr>
          <w:rFonts w:ascii="Times New Roman" w:eastAsia="Arial" w:hAnsi="Times New Roman" w:cs="Times New Roman"/>
          <w:color w:val="000000" w:themeColor="text1"/>
          <w:sz w:val="24"/>
          <w:szCs w:val="24"/>
          <w:lang w:val="en-US" w:eastAsia="zh-TW"/>
        </w:rPr>
        <w:t xml:space="preserve"> The appropriate adults need to be assigned to anyone under the age of 18 or to someone who is deemed as </w:t>
      </w:r>
      <w:r w:rsidR="007560A6" w:rsidRPr="007560A6">
        <w:rPr>
          <w:rFonts w:ascii="Times New Roman" w:eastAsia="Arial" w:hAnsi="Times New Roman" w:cs="Times New Roman"/>
          <w:color w:val="000000" w:themeColor="text1"/>
          <w:sz w:val="24"/>
          <w:szCs w:val="24"/>
          <w:lang w:val="en-US" w:eastAsia="zh-TW"/>
        </w:rPr>
        <w:t xml:space="preserve">vulnerable. </w:t>
      </w:r>
    </w:p>
    <w:p w14:paraId="27801DC0" w14:textId="77777777" w:rsidR="00567557" w:rsidRDefault="00567557" w:rsidP="00E2636F">
      <w:pPr>
        <w:spacing w:after="160" w:line="480" w:lineRule="auto"/>
        <w:textAlignment w:val="auto"/>
        <w:rPr>
          <w:rFonts w:ascii="Times New Roman" w:hAnsi="Times New Roman" w:cs="Times New Roman"/>
          <w:color w:val="0A0A0C"/>
          <w:sz w:val="23"/>
          <w:szCs w:val="23"/>
          <w:shd w:val="clear" w:color="auto" w:fill="FFFFFF"/>
        </w:rPr>
      </w:pPr>
    </w:p>
    <w:p w14:paraId="62CABB4D" w14:textId="5D4B9808" w:rsidR="00567557" w:rsidRDefault="00567557" w:rsidP="00E2636F">
      <w:pPr>
        <w:spacing w:after="160" w:line="480" w:lineRule="auto"/>
        <w:textAlignment w:val="auto"/>
        <w:rPr>
          <w:rFonts w:ascii="Times New Roman" w:hAnsi="Times New Roman" w:cs="Times New Roman"/>
          <w:color w:val="0A0A0C"/>
          <w:sz w:val="23"/>
          <w:szCs w:val="23"/>
          <w:shd w:val="clear" w:color="auto" w:fill="FFFFFF"/>
        </w:rPr>
      </w:pPr>
      <w:r>
        <w:rPr>
          <w:rFonts w:ascii="Times New Roman" w:hAnsi="Times New Roman" w:cs="Times New Roman"/>
          <w:color w:val="0A0A0C"/>
          <w:sz w:val="23"/>
          <w:szCs w:val="23"/>
          <w:shd w:val="clear" w:color="auto" w:fill="FFFFFF"/>
        </w:rPr>
        <w:t xml:space="preserve">The role of AA can be fulfilled by family or friends, volunteers or employees from charities and it is decided by each local area how this service will be provided. The literature illustrates that there are issues with the AA scheme, showing that AAs may not understand their role fully, make little contribution or make inappropriate interventions (Hodgson, 1997; </w:t>
      </w:r>
      <w:proofErr w:type="spellStart"/>
      <w:r>
        <w:rPr>
          <w:rFonts w:ascii="Times New Roman" w:hAnsi="Times New Roman" w:cs="Times New Roman"/>
          <w:color w:val="0A0A0C"/>
          <w:sz w:val="23"/>
          <w:szCs w:val="23"/>
          <w:shd w:val="clear" w:color="auto" w:fill="FFFFFF"/>
        </w:rPr>
        <w:t>Nemitz</w:t>
      </w:r>
      <w:proofErr w:type="spellEnd"/>
      <w:r>
        <w:rPr>
          <w:rFonts w:ascii="Times New Roman" w:hAnsi="Times New Roman" w:cs="Times New Roman"/>
          <w:color w:val="0A0A0C"/>
          <w:sz w:val="23"/>
          <w:szCs w:val="23"/>
          <w:shd w:val="clear" w:color="auto" w:fill="FFFFFF"/>
        </w:rPr>
        <w:t xml:space="preserve"> &amp; Bean 2001). Following these findings in the literature the Bradley report made recommendations that AAs should be sourced from a pool of experienced, trained staff and there is still no statutory obligation for any agency </w:t>
      </w:r>
      <w:r w:rsidR="00F95553">
        <w:rPr>
          <w:rFonts w:ascii="Times New Roman" w:hAnsi="Times New Roman" w:cs="Times New Roman"/>
          <w:color w:val="0A0A0C"/>
          <w:sz w:val="23"/>
          <w:szCs w:val="23"/>
          <w:shd w:val="clear" w:color="auto" w:fill="FFFFFF"/>
        </w:rPr>
        <w:t>to</w:t>
      </w:r>
      <w:r>
        <w:rPr>
          <w:rFonts w:ascii="Times New Roman" w:hAnsi="Times New Roman" w:cs="Times New Roman"/>
          <w:color w:val="0A0A0C"/>
          <w:sz w:val="23"/>
          <w:szCs w:val="23"/>
          <w:shd w:val="clear" w:color="auto" w:fill="FFFFFF"/>
        </w:rPr>
        <w:t xml:space="preserve"> provide AAs (Bradley, 2009). </w:t>
      </w:r>
    </w:p>
    <w:p w14:paraId="46410122" w14:textId="77777777" w:rsidR="00972E68" w:rsidRDefault="00972E68" w:rsidP="00E2636F">
      <w:pPr>
        <w:spacing w:after="160" w:line="480" w:lineRule="auto"/>
        <w:textAlignment w:val="auto"/>
        <w:rPr>
          <w:rFonts w:ascii="Times New Roman" w:hAnsi="Times New Roman" w:cs="Times New Roman"/>
          <w:color w:val="0A0A0C"/>
          <w:sz w:val="23"/>
          <w:szCs w:val="23"/>
          <w:shd w:val="clear" w:color="auto" w:fill="FFFFFF"/>
        </w:rPr>
      </w:pPr>
    </w:p>
    <w:p w14:paraId="7E40B402" w14:textId="210129E7" w:rsidR="00972E68" w:rsidRDefault="00972E68" w:rsidP="00E2636F">
      <w:pPr>
        <w:spacing w:after="160" w:line="480" w:lineRule="auto"/>
        <w:textAlignment w:val="auto"/>
        <w:rPr>
          <w:rFonts w:ascii="Times New Roman" w:hAnsi="Times New Roman" w:cs="Times New Roman"/>
          <w:color w:val="0A0A0C"/>
          <w:sz w:val="23"/>
          <w:szCs w:val="23"/>
          <w:shd w:val="clear" w:color="auto" w:fill="FFFFFF"/>
        </w:rPr>
      </w:pPr>
      <w:r>
        <w:rPr>
          <w:rFonts w:ascii="Times New Roman" w:hAnsi="Times New Roman" w:cs="Times New Roman"/>
          <w:color w:val="0A0A0C"/>
          <w:sz w:val="23"/>
          <w:szCs w:val="23"/>
          <w:shd w:val="clear" w:color="auto" w:fill="FFFFFF"/>
        </w:rPr>
        <w:t xml:space="preserve">In </w:t>
      </w:r>
      <w:r w:rsidR="00DD7837">
        <w:rPr>
          <w:rFonts w:ascii="Times New Roman" w:hAnsi="Times New Roman" w:cs="Times New Roman"/>
          <w:color w:val="0A0A0C"/>
          <w:sz w:val="23"/>
          <w:szCs w:val="23"/>
          <w:shd w:val="clear" w:color="auto" w:fill="FFFFFF"/>
        </w:rPr>
        <w:t>addition,</w:t>
      </w:r>
      <w:r>
        <w:rPr>
          <w:rFonts w:ascii="Times New Roman" w:hAnsi="Times New Roman" w:cs="Times New Roman"/>
          <w:color w:val="0A0A0C"/>
          <w:sz w:val="23"/>
          <w:szCs w:val="23"/>
          <w:shd w:val="clear" w:color="auto" w:fill="FFFFFF"/>
        </w:rPr>
        <w:t xml:space="preserve"> the availability and time taken for appropriate adults to respond to a request by police </w:t>
      </w:r>
      <w:r w:rsidR="00DD7837">
        <w:rPr>
          <w:rFonts w:ascii="Times New Roman" w:hAnsi="Times New Roman" w:cs="Times New Roman"/>
          <w:color w:val="0A0A0C"/>
          <w:sz w:val="23"/>
          <w:szCs w:val="23"/>
          <w:shd w:val="clear" w:color="auto" w:fill="FFFFFF"/>
        </w:rPr>
        <w:t>has been noted as an issue for police (</w:t>
      </w:r>
      <w:proofErr w:type="spellStart"/>
      <w:r w:rsidR="00DD7837">
        <w:rPr>
          <w:rFonts w:ascii="Times New Roman" w:hAnsi="Times New Roman" w:cs="Times New Roman"/>
          <w:color w:val="0A0A0C"/>
          <w:sz w:val="23"/>
          <w:szCs w:val="23"/>
          <w:shd w:val="clear" w:color="auto" w:fill="FFFFFF"/>
        </w:rPr>
        <w:t>Jessiman</w:t>
      </w:r>
      <w:proofErr w:type="spellEnd"/>
      <w:r w:rsidR="00DD7837">
        <w:rPr>
          <w:rFonts w:ascii="Times New Roman" w:hAnsi="Times New Roman" w:cs="Times New Roman"/>
          <w:color w:val="0A0A0C"/>
          <w:sz w:val="23"/>
          <w:szCs w:val="23"/>
          <w:shd w:val="clear" w:color="auto" w:fill="FFFFFF"/>
        </w:rPr>
        <w:t xml:space="preserve"> &amp; Cameron, 2017). Police have 24 hours to process a suspect, and the person in custody can not be subject to any part of the investigative process without an appropriate adult which eats into the custody clock and what can be achieved by police in those 24 hours. </w:t>
      </w:r>
    </w:p>
    <w:p w14:paraId="0AD2CCF7" w14:textId="77777777" w:rsidR="00524EF4" w:rsidRPr="00524EF4" w:rsidRDefault="00524EF4" w:rsidP="00524EF4">
      <w:pPr>
        <w:spacing w:after="160" w:line="480" w:lineRule="auto"/>
        <w:textAlignment w:val="auto"/>
        <w:rPr>
          <w:rFonts w:ascii="Times New Roman" w:eastAsia="Arial" w:hAnsi="Times New Roman" w:cs="Times New Roman"/>
          <w:color w:val="000000" w:themeColor="text1"/>
          <w:sz w:val="24"/>
          <w:szCs w:val="24"/>
          <w:lang w:eastAsia="zh-TW"/>
        </w:rPr>
      </w:pPr>
    </w:p>
    <w:p w14:paraId="1C6D169E" w14:textId="3514A697" w:rsidR="00A0068B" w:rsidRPr="00444CEB" w:rsidRDefault="00444CEB" w:rsidP="00524EF4">
      <w:pPr>
        <w:spacing w:after="160" w:line="480" w:lineRule="auto"/>
        <w:textAlignment w:val="auto"/>
        <w:rPr>
          <w:rFonts w:ascii="Times New Roman" w:eastAsia="Arial" w:hAnsi="Times New Roman" w:cs="Times New Roman"/>
          <w:color w:val="000000" w:themeColor="text1"/>
          <w:sz w:val="24"/>
          <w:szCs w:val="24"/>
          <w:lang w:eastAsia="zh-TW"/>
        </w:rPr>
      </w:pPr>
      <w:r>
        <w:rPr>
          <w:rFonts w:ascii="Times New Roman" w:eastAsia="Arial" w:hAnsi="Times New Roman" w:cs="Times New Roman"/>
          <w:color w:val="000000" w:themeColor="text1"/>
          <w:sz w:val="24"/>
          <w:szCs w:val="24"/>
          <w:lang w:eastAsia="zh-TW"/>
        </w:rPr>
        <w:t>Repeat victimisation is essentially when the same type of crime is experienced by the same victim over a specific period, and accounts for a large proportion of crime. Evidence suggests that some members of the public are also at a greater risk of crime than others. 5% of victims experience 60% of all crime (</w:t>
      </w:r>
      <w:proofErr w:type="spellStart"/>
      <w:r>
        <w:rPr>
          <w:rFonts w:ascii="Times New Roman" w:eastAsia="Arial" w:hAnsi="Times New Roman" w:cs="Times New Roman"/>
          <w:color w:val="000000" w:themeColor="text1"/>
          <w:sz w:val="24"/>
          <w:szCs w:val="24"/>
          <w:lang w:eastAsia="zh-TW"/>
        </w:rPr>
        <w:t>SooHyun</w:t>
      </w:r>
      <w:proofErr w:type="spellEnd"/>
      <w:r>
        <w:rPr>
          <w:rFonts w:ascii="Times New Roman" w:eastAsia="Arial" w:hAnsi="Times New Roman" w:cs="Times New Roman"/>
          <w:color w:val="000000" w:themeColor="text1"/>
          <w:sz w:val="24"/>
          <w:szCs w:val="24"/>
          <w:lang w:eastAsia="zh-TW"/>
        </w:rPr>
        <w:t xml:space="preserve"> et al</w:t>
      </w:r>
      <w:r w:rsidR="00621746">
        <w:rPr>
          <w:rFonts w:ascii="Times New Roman" w:eastAsia="Arial" w:hAnsi="Times New Roman" w:cs="Times New Roman"/>
          <w:color w:val="000000" w:themeColor="text1"/>
          <w:sz w:val="24"/>
          <w:szCs w:val="24"/>
          <w:lang w:eastAsia="zh-TW"/>
        </w:rPr>
        <w:t xml:space="preserve">, 2017). It also suggests that once you have been a victim you are more likely to be a victim of crime again. </w:t>
      </w:r>
    </w:p>
    <w:p w14:paraId="24C2AF71" w14:textId="77777777" w:rsidR="00A0068B" w:rsidRPr="00444CEB" w:rsidRDefault="00A0068B" w:rsidP="00524EF4">
      <w:pPr>
        <w:spacing w:after="160" w:line="480" w:lineRule="auto"/>
        <w:textAlignment w:val="auto"/>
        <w:rPr>
          <w:rFonts w:ascii="Times New Roman" w:eastAsia="Arial" w:hAnsi="Times New Roman" w:cs="Times New Roman"/>
          <w:color w:val="000000" w:themeColor="text1"/>
          <w:sz w:val="24"/>
          <w:szCs w:val="24"/>
          <w:lang w:eastAsia="zh-TW"/>
        </w:rPr>
      </w:pPr>
    </w:p>
    <w:p w14:paraId="540DE736" w14:textId="3BFF4963" w:rsidR="00524EF4" w:rsidRPr="00524EF4" w:rsidRDefault="00524EF4" w:rsidP="00524EF4">
      <w:pPr>
        <w:spacing w:after="160" w:line="480" w:lineRule="auto"/>
        <w:textAlignment w:val="auto"/>
        <w:rPr>
          <w:rFonts w:ascii="Times New Roman" w:eastAsia="Arial" w:hAnsi="Times New Roman" w:cs="Times New Roman"/>
          <w:color w:val="000000" w:themeColor="text1"/>
          <w:sz w:val="24"/>
          <w:szCs w:val="24"/>
          <w:lang w:eastAsia="zh-TW"/>
        </w:rPr>
      </w:pPr>
      <w:r w:rsidRPr="00444CEB">
        <w:rPr>
          <w:rFonts w:ascii="Times New Roman" w:eastAsia="Arial" w:hAnsi="Times New Roman" w:cs="Times New Roman"/>
          <w:color w:val="000000" w:themeColor="text1"/>
          <w:sz w:val="24"/>
          <w:szCs w:val="24"/>
          <w:lang w:eastAsia="zh-TW"/>
        </w:rPr>
        <w:lastRenderedPageBreak/>
        <w:t xml:space="preserve"> </w:t>
      </w:r>
      <w:r w:rsidRPr="00524EF4">
        <w:rPr>
          <w:rFonts w:ascii="Times New Roman" w:eastAsia="Arial" w:hAnsi="Times New Roman" w:cs="Times New Roman"/>
          <w:color w:val="000000" w:themeColor="text1"/>
          <w:sz w:val="24"/>
          <w:szCs w:val="24"/>
          <w:lang w:eastAsia="zh-TW"/>
        </w:rPr>
        <w:t xml:space="preserve">One contributing factor for repeat victimisation is the role of repeat offenders. </w:t>
      </w:r>
      <w:r w:rsidR="001607C3" w:rsidRPr="00444CEB">
        <w:rPr>
          <w:rFonts w:ascii="Times New Roman" w:eastAsia="Arial" w:hAnsi="Times New Roman" w:cs="Times New Roman"/>
          <w:color w:val="000000" w:themeColor="text1"/>
          <w:sz w:val="24"/>
          <w:szCs w:val="24"/>
          <w:lang w:eastAsia="zh-TW"/>
        </w:rPr>
        <w:t>The research tends to show that i</w:t>
      </w:r>
      <w:r w:rsidRPr="00524EF4">
        <w:rPr>
          <w:rFonts w:ascii="Times New Roman" w:eastAsia="Arial" w:hAnsi="Times New Roman" w:cs="Times New Roman"/>
          <w:color w:val="000000" w:themeColor="text1"/>
          <w:sz w:val="24"/>
          <w:szCs w:val="24"/>
          <w:lang w:eastAsia="zh-TW"/>
        </w:rPr>
        <w:t>f an offender has previously been successful targeting a certain victim/area, then the likelihood is that the offender will target there again</w:t>
      </w:r>
      <w:r w:rsidR="000B0995" w:rsidRPr="00444CEB">
        <w:rPr>
          <w:rFonts w:ascii="Times New Roman" w:eastAsia="Arial" w:hAnsi="Times New Roman" w:cs="Times New Roman"/>
          <w:color w:val="000000" w:themeColor="text1"/>
          <w:sz w:val="24"/>
          <w:szCs w:val="24"/>
          <w:lang w:eastAsia="zh-TW"/>
        </w:rPr>
        <w:t xml:space="preserve"> (</w:t>
      </w:r>
      <w:r w:rsidR="000B0995" w:rsidRPr="00444CEB">
        <w:rPr>
          <w:rFonts w:ascii="Times New Roman" w:hAnsi="Times New Roman" w:cs="Times New Roman"/>
          <w:spacing w:val="3"/>
          <w:sz w:val="24"/>
          <w:szCs w:val="24"/>
        </w:rPr>
        <w:t xml:space="preserve">Prime </w:t>
      </w:r>
      <w:r w:rsidR="000B0995" w:rsidRPr="00444CEB">
        <w:rPr>
          <w:rFonts w:ascii="Times New Roman" w:hAnsi="Times New Roman" w:cs="Times New Roman"/>
          <w:spacing w:val="3"/>
          <w:sz w:val="24"/>
          <w:szCs w:val="24"/>
        </w:rPr>
        <w:t>et al, 2001,</w:t>
      </w:r>
      <w:r w:rsidR="000B0995" w:rsidRPr="00444CEB">
        <w:rPr>
          <w:rFonts w:ascii="Times New Roman" w:hAnsi="Times New Roman" w:cs="Times New Roman"/>
          <w:spacing w:val="3"/>
          <w:sz w:val="24"/>
          <w:szCs w:val="24"/>
        </w:rPr>
        <w:t xml:space="preserve"> Wikström </w:t>
      </w:r>
      <w:r w:rsidR="00444CEB" w:rsidRPr="00444CEB">
        <w:rPr>
          <w:rFonts w:ascii="Times New Roman" w:hAnsi="Times New Roman" w:cs="Times New Roman"/>
          <w:spacing w:val="3"/>
          <w:sz w:val="24"/>
          <w:szCs w:val="24"/>
        </w:rPr>
        <w:t>et al</w:t>
      </w:r>
      <w:r w:rsidR="000B0995" w:rsidRPr="00444CEB">
        <w:rPr>
          <w:rFonts w:ascii="Times New Roman" w:hAnsi="Times New Roman" w:cs="Times New Roman"/>
          <w:spacing w:val="3"/>
          <w:sz w:val="24"/>
          <w:szCs w:val="24"/>
        </w:rPr>
        <w:t>, 2012).</w:t>
      </w:r>
      <w:r w:rsidRPr="00524EF4">
        <w:rPr>
          <w:rFonts w:ascii="Times New Roman" w:eastAsia="Arial" w:hAnsi="Times New Roman" w:cs="Times New Roman"/>
          <w:color w:val="000000" w:themeColor="text1"/>
          <w:sz w:val="24"/>
          <w:szCs w:val="24"/>
          <w:lang w:eastAsia="zh-TW"/>
        </w:rPr>
        <w:t xml:space="preserve"> </w:t>
      </w:r>
      <w:r w:rsidR="00444CEB" w:rsidRPr="00444CEB">
        <w:rPr>
          <w:rFonts w:ascii="Times New Roman" w:eastAsia="Arial" w:hAnsi="Times New Roman" w:cs="Times New Roman"/>
          <w:color w:val="000000" w:themeColor="text1"/>
          <w:sz w:val="24"/>
          <w:szCs w:val="24"/>
          <w:lang w:eastAsia="zh-TW"/>
        </w:rPr>
        <w:t>In practical terms</w:t>
      </w:r>
      <w:r w:rsidRPr="00524EF4">
        <w:rPr>
          <w:rFonts w:ascii="Times New Roman" w:eastAsia="Arial" w:hAnsi="Times New Roman" w:cs="Times New Roman"/>
          <w:color w:val="000000" w:themeColor="text1"/>
          <w:sz w:val="24"/>
          <w:szCs w:val="24"/>
          <w:lang w:eastAsia="zh-TW"/>
        </w:rPr>
        <w:t xml:space="preserve">, a domestic violence victim faces a high likelihood of revictimization if no protective measures are taken to prevent subsequent incidents. </w:t>
      </w:r>
    </w:p>
    <w:p w14:paraId="7282EA87" w14:textId="77777777" w:rsidR="00444CEB" w:rsidRPr="00444CEB" w:rsidRDefault="00444CEB" w:rsidP="0072320E">
      <w:pPr>
        <w:spacing w:after="160" w:line="480" w:lineRule="auto"/>
        <w:textAlignment w:val="auto"/>
        <w:rPr>
          <w:rFonts w:ascii="Times New Roman" w:eastAsia="Arial" w:hAnsi="Times New Roman" w:cs="Times New Roman"/>
          <w:color w:val="000000" w:themeColor="text1"/>
          <w:sz w:val="24"/>
          <w:szCs w:val="24"/>
          <w:lang w:eastAsia="zh-TW"/>
        </w:rPr>
      </w:pPr>
    </w:p>
    <w:p w14:paraId="3C08A6F6" w14:textId="4579B072" w:rsidR="00621746" w:rsidRPr="00444CEB" w:rsidRDefault="0072320E" w:rsidP="00621746">
      <w:pPr>
        <w:spacing w:after="160" w:line="480" w:lineRule="auto"/>
        <w:textAlignment w:val="auto"/>
        <w:rPr>
          <w:rFonts w:ascii="Times New Roman" w:hAnsi="Times New Roman" w:cs="Times New Roman"/>
          <w:sz w:val="24"/>
          <w:szCs w:val="24"/>
        </w:rPr>
      </w:pPr>
      <w:r w:rsidRPr="00524EF4">
        <w:rPr>
          <w:rFonts w:ascii="Times New Roman" w:eastAsia="Arial" w:hAnsi="Times New Roman" w:cs="Times New Roman"/>
          <w:color w:val="000000" w:themeColor="text1"/>
          <w:sz w:val="24"/>
          <w:szCs w:val="24"/>
          <w:lang w:eastAsia="zh-TW"/>
        </w:rPr>
        <w:t>These findings would suggest that there is a need for forces to focus on preventing initial victimisation and subsequent (repeat) victimisation as part of a crime reduction strategy.</w:t>
      </w:r>
      <w:r w:rsidR="00621746">
        <w:rPr>
          <w:rFonts w:ascii="Times New Roman" w:eastAsia="Arial" w:hAnsi="Times New Roman" w:cs="Times New Roman"/>
          <w:color w:val="000000" w:themeColor="text1"/>
          <w:sz w:val="24"/>
          <w:szCs w:val="24"/>
          <w:lang w:eastAsia="zh-TW"/>
        </w:rPr>
        <w:t xml:space="preserve"> One way to </w:t>
      </w:r>
      <w:r w:rsidR="009F4B5F">
        <w:rPr>
          <w:rFonts w:ascii="Times New Roman" w:eastAsia="Arial" w:hAnsi="Times New Roman" w:cs="Times New Roman"/>
          <w:color w:val="000000" w:themeColor="text1"/>
          <w:sz w:val="24"/>
          <w:szCs w:val="24"/>
          <w:lang w:eastAsia="zh-TW"/>
        </w:rPr>
        <w:t>achieve</w:t>
      </w:r>
      <w:r w:rsidR="00621746">
        <w:rPr>
          <w:rFonts w:ascii="Times New Roman" w:eastAsia="Arial" w:hAnsi="Times New Roman" w:cs="Times New Roman"/>
          <w:color w:val="000000" w:themeColor="text1"/>
          <w:sz w:val="24"/>
          <w:szCs w:val="24"/>
          <w:lang w:eastAsia="zh-TW"/>
        </w:rPr>
        <w:t xml:space="preserve"> this would be using evidence-based policing. </w:t>
      </w:r>
      <w:r w:rsidR="00621746" w:rsidRPr="00524EF4">
        <w:rPr>
          <w:rFonts w:ascii="Times New Roman" w:hAnsi="Times New Roman" w:cs="Times New Roman"/>
          <w:sz w:val="24"/>
          <w:szCs w:val="24"/>
        </w:rPr>
        <w:t xml:space="preserve">Evidence based policing means </w:t>
      </w:r>
      <w:r w:rsidR="00906F76">
        <w:rPr>
          <w:rFonts w:ascii="Times New Roman" w:hAnsi="Times New Roman" w:cs="Times New Roman"/>
          <w:sz w:val="24"/>
          <w:szCs w:val="24"/>
        </w:rPr>
        <w:t xml:space="preserve">using </w:t>
      </w:r>
      <w:r w:rsidR="00621746" w:rsidRPr="00524EF4">
        <w:rPr>
          <w:rFonts w:ascii="Times New Roman" w:hAnsi="Times New Roman" w:cs="Times New Roman"/>
          <w:sz w:val="24"/>
          <w:szCs w:val="24"/>
        </w:rPr>
        <w:t xml:space="preserve">the best available evidence which is used to inform and challenge policies, </w:t>
      </w:r>
      <w:r w:rsidR="00621746" w:rsidRPr="00524EF4">
        <w:rPr>
          <w:rFonts w:ascii="Times New Roman" w:hAnsi="Times New Roman" w:cs="Times New Roman"/>
          <w:sz w:val="24"/>
          <w:szCs w:val="24"/>
        </w:rPr>
        <w:t>practices,</w:t>
      </w:r>
      <w:r w:rsidR="00621746" w:rsidRPr="00524EF4">
        <w:rPr>
          <w:rFonts w:ascii="Times New Roman" w:hAnsi="Times New Roman" w:cs="Times New Roman"/>
          <w:sz w:val="24"/>
          <w:szCs w:val="24"/>
        </w:rPr>
        <w:t xml:space="preserve"> and decisions (College of Policing, 2022). It involves research to gain a better understanding of the issues</w:t>
      </w:r>
      <w:r w:rsidR="00621746" w:rsidRPr="00444CEB">
        <w:rPr>
          <w:rFonts w:ascii="Times New Roman" w:hAnsi="Times New Roman" w:cs="Times New Roman"/>
          <w:sz w:val="24"/>
          <w:szCs w:val="24"/>
        </w:rPr>
        <w:t>.</w:t>
      </w:r>
      <w:r w:rsidR="001D2DCE">
        <w:rPr>
          <w:rFonts w:ascii="Times New Roman" w:hAnsi="Times New Roman" w:cs="Times New Roman"/>
          <w:sz w:val="24"/>
          <w:szCs w:val="24"/>
        </w:rPr>
        <w:t xml:space="preserve"> </w:t>
      </w:r>
    </w:p>
    <w:p w14:paraId="6C97F3A5" w14:textId="77777777" w:rsidR="0072320E" w:rsidRPr="00524EF4" w:rsidRDefault="0072320E" w:rsidP="0072320E">
      <w:pPr>
        <w:spacing w:after="160" w:line="480" w:lineRule="auto"/>
        <w:textAlignment w:val="auto"/>
        <w:rPr>
          <w:rFonts w:ascii="Times New Roman" w:eastAsia="Arial" w:hAnsi="Times New Roman" w:cs="Times New Roman"/>
          <w:color w:val="000000" w:themeColor="text1"/>
          <w:sz w:val="24"/>
          <w:szCs w:val="24"/>
          <w:lang w:eastAsia="zh-TW"/>
        </w:rPr>
      </w:pPr>
    </w:p>
    <w:p w14:paraId="3A80F2BC" w14:textId="2D168D2C" w:rsidR="009F4B5F" w:rsidRDefault="0072320E" w:rsidP="009F4B5F">
      <w:pPr>
        <w:spacing w:after="160" w:line="480" w:lineRule="auto"/>
        <w:textAlignment w:val="auto"/>
        <w:rPr>
          <w:rFonts w:ascii="Times New Roman" w:hAnsi="Times New Roman" w:cs="Times New Roman"/>
          <w:sz w:val="24"/>
          <w:szCs w:val="24"/>
        </w:rPr>
      </w:pPr>
      <w:r w:rsidRPr="00524EF4">
        <w:rPr>
          <w:rFonts w:ascii="Times New Roman" w:eastAsia="Arial" w:hAnsi="Times New Roman" w:cs="Times New Roman"/>
          <w:color w:val="000000" w:themeColor="text1"/>
          <w:sz w:val="24"/>
          <w:szCs w:val="24"/>
          <w:lang w:eastAsia="zh-TW"/>
        </w:rPr>
        <w:t xml:space="preserve">Essentially by </w:t>
      </w:r>
      <w:r w:rsidR="00267C52" w:rsidRPr="00444CEB">
        <w:rPr>
          <w:rFonts w:ascii="Times New Roman" w:eastAsia="Arial" w:hAnsi="Times New Roman" w:cs="Times New Roman"/>
          <w:color w:val="000000" w:themeColor="text1"/>
          <w:sz w:val="24"/>
          <w:szCs w:val="24"/>
          <w:lang w:eastAsia="zh-TW"/>
        </w:rPr>
        <w:t xml:space="preserve">using best available evidence and </w:t>
      </w:r>
      <w:r w:rsidRPr="00524EF4">
        <w:rPr>
          <w:rFonts w:ascii="Times New Roman" w:eastAsia="Arial" w:hAnsi="Times New Roman" w:cs="Times New Roman"/>
          <w:color w:val="000000" w:themeColor="text1"/>
          <w:sz w:val="24"/>
          <w:szCs w:val="24"/>
          <w:lang w:eastAsia="zh-TW"/>
        </w:rPr>
        <w:t xml:space="preserve">focusing resources on and targeting crime prevention towards those people and places that contribute most to crime, police forces can save time and money. </w:t>
      </w:r>
      <w:r w:rsidR="00621746" w:rsidRPr="00444CEB">
        <w:rPr>
          <w:rFonts w:ascii="Times New Roman" w:hAnsi="Times New Roman" w:cs="Times New Roman"/>
          <w:sz w:val="24"/>
          <w:szCs w:val="24"/>
        </w:rPr>
        <w:t xml:space="preserve">For example, with the dog ASB, analysers could compile </w:t>
      </w:r>
      <w:r w:rsidR="00621746" w:rsidRPr="00524EF4">
        <w:rPr>
          <w:rFonts w:ascii="Times New Roman" w:hAnsi="Times New Roman" w:cs="Times New Roman"/>
          <w:sz w:val="24"/>
          <w:szCs w:val="24"/>
        </w:rPr>
        <w:t>statistic</w:t>
      </w:r>
      <w:r w:rsidR="00621746" w:rsidRPr="00444CEB">
        <w:rPr>
          <w:rFonts w:ascii="Times New Roman" w:hAnsi="Times New Roman" w:cs="Times New Roman"/>
          <w:sz w:val="24"/>
          <w:szCs w:val="24"/>
        </w:rPr>
        <w:t>s</w:t>
      </w:r>
      <w:r w:rsidR="00621746" w:rsidRPr="00524EF4">
        <w:rPr>
          <w:rFonts w:ascii="Times New Roman" w:hAnsi="Times New Roman" w:cs="Times New Roman"/>
          <w:sz w:val="24"/>
          <w:szCs w:val="24"/>
        </w:rPr>
        <w:t xml:space="preserve"> in relation to how many dog bites are sustained in the BCU over a </w:t>
      </w:r>
      <w:r w:rsidR="00621746" w:rsidRPr="00524EF4">
        <w:rPr>
          <w:rFonts w:ascii="Times New Roman" w:hAnsi="Times New Roman" w:cs="Times New Roman"/>
          <w:sz w:val="24"/>
          <w:szCs w:val="24"/>
        </w:rPr>
        <w:t>1-year</w:t>
      </w:r>
      <w:r w:rsidR="00621746" w:rsidRPr="00524EF4">
        <w:rPr>
          <w:rFonts w:ascii="Times New Roman" w:hAnsi="Times New Roman" w:cs="Times New Roman"/>
          <w:sz w:val="24"/>
          <w:szCs w:val="24"/>
        </w:rPr>
        <w:t xml:space="preserve"> period</w:t>
      </w:r>
      <w:r w:rsidR="00906F76">
        <w:rPr>
          <w:rFonts w:ascii="Times New Roman" w:hAnsi="Times New Roman" w:cs="Times New Roman"/>
          <w:sz w:val="24"/>
          <w:szCs w:val="24"/>
        </w:rPr>
        <w:t xml:space="preserve">, where they take place </w:t>
      </w:r>
      <w:r w:rsidR="00621746" w:rsidRPr="00524EF4">
        <w:rPr>
          <w:rFonts w:ascii="Times New Roman" w:hAnsi="Times New Roman" w:cs="Times New Roman"/>
          <w:sz w:val="24"/>
          <w:szCs w:val="24"/>
        </w:rPr>
        <w:t>and the extent of injuries and the possible causes of the dog bites</w:t>
      </w:r>
      <w:r w:rsidR="009F4B5F">
        <w:rPr>
          <w:rFonts w:ascii="Times New Roman" w:hAnsi="Times New Roman" w:cs="Times New Roman"/>
          <w:sz w:val="24"/>
          <w:szCs w:val="24"/>
        </w:rPr>
        <w:t xml:space="preserve"> and ASB</w:t>
      </w:r>
      <w:r w:rsidR="00621746" w:rsidRPr="00524EF4">
        <w:rPr>
          <w:rFonts w:ascii="Times New Roman" w:hAnsi="Times New Roman" w:cs="Times New Roman"/>
          <w:sz w:val="24"/>
          <w:szCs w:val="24"/>
        </w:rPr>
        <w:t xml:space="preserve">. </w:t>
      </w:r>
      <w:r w:rsidR="009F4B5F" w:rsidRPr="00524EF4">
        <w:rPr>
          <w:rFonts w:ascii="Times New Roman" w:hAnsi="Times New Roman" w:cs="Times New Roman"/>
          <w:sz w:val="24"/>
          <w:szCs w:val="24"/>
        </w:rPr>
        <w:t xml:space="preserve">Neighbourhood Policing Teams </w:t>
      </w:r>
      <w:r w:rsidR="009F4B5F">
        <w:rPr>
          <w:rFonts w:ascii="Times New Roman" w:hAnsi="Times New Roman" w:cs="Times New Roman"/>
          <w:sz w:val="24"/>
          <w:szCs w:val="24"/>
        </w:rPr>
        <w:t>could work with partner agencies to</w:t>
      </w:r>
      <w:r w:rsidR="009F4B5F" w:rsidRPr="00524EF4">
        <w:rPr>
          <w:rFonts w:ascii="Times New Roman" w:hAnsi="Times New Roman" w:cs="Times New Roman"/>
          <w:sz w:val="24"/>
          <w:szCs w:val="24"/>
        </w:rPr>
        <w:t xml:space="preserve"> run </w:t>
      </w:r>
      <w:r w:rsidR="00906F76" w:rsidRPr="00524EF4">
        <w:rPr>
          <w:rFonts w:ascii="Times New Roman" w:hAnsi="Times New Roman" w:cs="Times New Roman"/>
          <w:sz w:val="24"/>
          <w:szCs w:val="24"/>
        </w:rPr>
        <w:t>education-based</w:t>
      </w:r>
      <w:r w:rsidR="009F4B5F" w:rsidRPr="00524EF4">
        <w:rPr>
          <w:rFonts w:ascii="Times New Roman" w:hAnsi="Times New Roman" w:cs="Times New Roman"/>
          <w:sz w:val="24"/>
          <w:szCs w:val="24"/>
        </w:rPr>
        <w:t xml:space="preserve"> dog clinic</w:t>
      </w:r>
      <w:r w:rsidR="00906F76">
        <w:rPr>
          <w:rFonts w:ascii="Times New Roman" w:hAnsi="Times New Roman" w:cs="Times New Roman"/>
          <w:sz w:val="24"/>
          <w:szCs w:val="24"/>
        </w:rPr>
        <w:t>s</w:t>
      </w:r>
      <w:r w:rsidR="009F4B5F">
        <w:rPr>
          <w:rFonts w:ascii="Times New Roman" w:hAnsi="Times New Roman" w:cs="Times New Roman"/>
          <w:sz w:val="24"/>
          <w:szCs w:val="24"/>
        </w:rPr>
        <w:t xml:space="preserve"> and </w:t>
      </w:r>
      <w:r w:rsidR="009F4B5F" w:rsidRPr="00524EF4">
        <w:rPr>
          <w:rFonts w:ascii="Times New Roman" w:hAnsi="Times New Roman" w:cs="Times New Roman"/>
          <w:sz w:val="24"/>
          <w:szCs w:val="24"/>
        </w:rPr>
        <w:t>open day</w:t>
      </w:r>
      <w:r w:rsidR="009F4B5F">
        <w:rPr>
          <w:rFonts w:ascii="Times New Roman" w:hAnsi="Times New Roman" w:cs="Times New Roman"/>
          <w:sz w:val="24"/>
          <w:szCs w:val="24"/>
        </w:rPr>
        <w:t>s in the community</w:t>
      </w:r>
      <w:r w:rsidR="009F4B5F" w:rsidRPr="00524EF4">
        <w:rPr>
          <w:rFonts w:ascii="Times New Roman" w:hAnsi="Times New Roman" w:cs="Times New Roman"/>
          <w:sz w:val="24"/>
          <w:szCs w:val="24"/>
        </w:rPr>
        <w:t xml:space="preserve"> where handlers</w:t>
      </w:r>
      <w:r w:rsidR="00906F76">
        <w:rPr>
          <w:rFonts w:ascii="Times New Roman" w:hAnsi="Times New Roman" w:cs="Times New Roman"/>
          <w:sz w:val="24"/>
          <w:szCs w:val="24"/>
        </w:rPr>
        <w:t xml:space="preserve"> and behaviouralists</w:t>
      </w:r>
      <w:r w:rsidR="009F4B5F" w:rsidRPr="00524EF4">
        <w:rPr>
          <w:rFonts w:ascii="Times New Roman" w:hAnsi="Times New Roman" w:cs="Times New Roman"/>
          <w:sz w:val="24"/>
          <w:szCs w:val="24"/>
        </w:rPr>
        <w:t xml:space="preserve"> show dog handling skills</w:t>
      </w:r>
      <w:r w:rsidR="009F4B5F">
        <w:rPr>
          <w:rFonts w:ascii="Times New Roman" w:hAnsi="Times New Roman" w:cs="Times New Roman"/>
          <w:sz w:val="24"/>
          <w:szCs w:val="24"/>
        </w:rPr>
        <w:t>. Participants c</w:t>
      </w:r>
      <w:r w:rsidR="00906F76">
        <w:rPr>
          <w:rFonts w:ascii="Times New Roman" w:hAnsi="Times New Roman" w:cs="Times New Roman"/>
          <w:sz w:val="24"/>
          <w:szCs w:val="24"/>
        </w:rPr>
        <w:t>ould</w:t>
      </w:r>
      <w:r w:rsidR="009F4B5F">
        <w:rPr>
          <w:rFonts w:ascii="Times New Roman" w:hAnsi="Times New Roman" w:cs="Times New Roman"/>
          <w:sz w:val="24"/>
          <w:szCs w:val="24"/>
        </w:rPr>
        <w:t xml:space="preserve"> be show</w:t>
      </w:r>
      <w:r w:rsidR="00906F76">
        <w:rPr>
          <w:rFonts w:ascii="Times New Roman" w:hAnsi="Times New Roman" w:cs="Times New Roman"/>
          <w:sz w:val="24"/>
          <w:szCs w:val="24"/>
        </w:rPr>
        <w:t>n</w:t>
      </w:r>
      <w:r w:rsidR="009F4B5F">
        <w:rPr>
          <w:rFonts w:ascii="Times New Roman" w:hAnsi="Times New Roman" w:cs="Times New Roman"/>
          <w:sz w:val="24"/>
          <w:szCs w:val="24"/>
        </w:rPr>
        <w:t xml:space="preserve"> </w:t>
      </w:r>
      <w:r w:rsidR="00906F76">
        <w:rPr>
          <w:rFonts w:ascii="Times New Roman" w:hAnsi="Times New Roman" w:cs="Times New Roman"/>
          <w:sz w:val="24"/>
          <w:szCs w:val="24"/>
        </w:rPr>
        <w:t>how to react</w:t>
      </w:r>
      <w:r w:rsidR="009F4B5F" w:rsidRPr="00524EF4">
        <w:rPr>
          <w:rFonts w:ascii="Times New Roman" w:hAnsi="Times New Roman" w:cs="Times New Roman"/>
          <w:sz w:val="24"/>
          <w:szCs w:val="24"/>
        </w:rPr>
        <w:t xml:space="preserve"> if </w:t>
      </w:r>
      <w:r w:rsidR="009F4B5F">
        <w:rPr>
          <w:rFonts w:ascii="Times New Roman" w:hAnsi="Times New Roman" w:cs="Times New Roman"/>
          <w:sz w:val="24"/>
          <w:szCs w:val="24"/>
        </w:rPr>
        <w:t xml:space="preserve">their </w:t>
      </w:r>
      <w:r w:rsidR="009F4B5F" w:rsidRPr="00524EF4">
        <w:rPr>
          <w:rFonts w:ascii="Times New Roman" w:hAnsi="Times New Roman" w:cs="Times New Roman"/>
          <w:sz w:val="24"/>
          <w:szCs w:val="24"/>
        </w:rPr>
        <w:t>dog is involved in an incident where it is out of control</w:t>
      </w:r>
      <w:r w:rsidR="00013512">
        <w:rPr>
          <w:rFonts w:ascii="Times New Roman" w:hAnsi="Times New Roman" w:cs="Times New Roman"/>
          <w:sz w:val="24"/>
          <w:szCs w:val="24"/>
        </w:rPr>
        <w:t xml:space="preserve">. These types of measures </w:t>
      </w:r>
      <w:r w:rsidR="00906F76">
        <w:rPr>
          <w:rFonts w:ascii="Times New Roman" w:hAnsi="Times New Roman" w:cs="Times New Roman"/>
          <w:sz w:val="24"/>
          <w:szCs w:val="24"/>
        </w:rPr>
        <w:t>would all be proactive</w:t>
      </w:r>
      <w:r w:rsidR="00013512">
        <w:rPr>
          <w:rFonts w:ascii="Times New Roman" w:hAnsi="Times New Roman" w:cs="Times New Roman"/>
          <w:sz w:val="24"/>
          <w:szCs w:val="24"/>
        </w:rPr>
        <w:t xml:space="preserve"> steps police could take</w:t>
      </w:r>
      <w:r w:rsidR="00906F76">
        <w:rPr>
          <w:rFonts w:ascii="Times New Roman" w:hAnsi="Times New Roman" w:cs="Times New Roman"/>
          <w:sz w:val="24"/>
          <w:szCs w:val="24"/>
        </w:rPr>
        <w:t xml:space="preserve"> in trying to</w:t>
      </w:r>
      <w:r w:rsidR="009F4B5F">
        <w:rPr>
          <w:rFonts w:ascii="Times New Roman" w:hAnsi="Times New Roman" w:cs="Times New Roman"/>
          <w:sz w:val="24"/>
          <w:szCs w:val="24"/>
        </w:rPr>
        <w:t xml:space="preserve"> reduce</w:t>
      </w:r>
      <w:r w:rsidR="009F4B5F" w:rsidRPr="00524EF4">
        <w:rPr>
          <w:rFonts w:ascii="Times New Roman" w:hAnsi="Times New Roman" w:cs="Times New Roman"/>
          <w:sz w:val="24"/>
          <w:szCs w:val="24"/>
        </w:rPr>
        <w:t xml:space="preserve"> the chance</w:t>
      </w:r>
      <w:r w:rsidR="00906F76">
        <w:rPr>
          <w:rFonts w:ascii="Times New Roman" w:hAnsi="Times New Roman" w:cs="Times New Roman"/>
          <w:sz w:val="24"/>
          <w:szCs w:val="24"/>
        </w:rPr>
        <w:t xml:space="preserve"> of</w:t>
      </w:r>
      <w:r w:rsidR="009F4B5F" w:rsidRPr="00524EF4">
        <w:rPr>
          <w:rFonts w:ascii="Times New Roman" w:hAnsi="Times New Roman" w:cs="Times New Roman"/>
          <w:sz w:val="24"/>
          <w:szCs w:val="24"/>
        </w:rPr>
        <w:t xml:space="preserve"> an incident </w:t>
      </w:r>
      <w:r w:rsidR="00906F76">
        <w:rPr>
          <w:rFonts w:ascii="Times New Roman" w:hAnsi="Times New Roman" w:cs="Times New Roman"/>
          <w:sz w:val="24"/>
          <w:szCs w:val="24"/>
        </w:rPr>
        <w:t>occurring</w:t>
      </w:r>
      <w:r w:rsidR="009F4B5F" w:rsidRPr="00524EF4">
        <w:rPr>
          <w:rFonts w:ascii="Times New Roman" w:hAnsi="Times New Roman" w:cs="Times New Roman"/>
          <w:sz w:val="24"/>
          <w:szCs w:val="24"/>
        </w:rPr>
        <w:t xml:space="preserve">. </w:t>
      </w:r>
    </w:p>
    <w:p w14:paraId="13EA112A" w14:textId="77777777" w:rsidR="00B67FBB" w:rsidRPr="00524EF4" w:rsidRDefault="00B67FBB" w:rsidP="009F4B5F">
      <w:pPr>
        <w:spacing w:after="160" w:line="480" w:lineRule="auto"/>
        <w:textAlignment w:val="auto"/>
        <w:rPr>
          <w:rFonts w:ascii="Times New Roman" w:hAnsi="Times New Roman" w:cs="Times New Roman"/>
          <w:sz w:val="24"/>
          <w:szCs w:val="24"/>
        </w:rPr>
      </w:pPr>
    </w:p>
    <w:p w14:paraId="1B3933EC" w14:textId="77777777" w:rsidR="00013512" w:rsidRDefault="00013512" w:rsidP="00013512">
      <w:pPr>
        <w:spacing w:after="160" w:line="480" w:lineRule="auto"/>
        <w:textAlignment w:val="auto"/>
        <w:rPr>
          <w:rFonts w:ascii="Times New Roman" w:hAnsi="Times New Roman" w:cs="Times New Roman"/>
          <w:sz w:val="24"/>
          <w:szCs w:val="24"/>
        </w:rPr>
      </w:pPr>
      <w:r>
        <w:rPr>
          <w:rFonts w:ascii="Times New Roman" w:hAnsi="Times New Roman" w:cs="Times New Roman"/>
          <w:sz w:val="24"/>
          <w:szCs w:val="24"/>
        </w:rPr>
        <w:lastRenderedPageBreak/>
        <w:t>Evidence based policing in</w:t>
      </w:r>
      <w:r w:rsidRPr="004C2A5B">
        <w:rPr>
          <w:rFonts w:ascii="Times New Roman" w:hAnsi="Times New Roman" w:cs="Times New Roman"/>
          <w:sz w:val="24"/>
          <w:szCs w:val="24"/>
        </w:rPr>
        <w:t>to dog bite incidents and dog anti-social behaviour</w:t>
      </w:r>
      <w:r>
        <w:rPr>
          <w:rFonts w:ascii="Times New Roman" w:hAnsi="Times New Roman" w:cs="Times New Roman"/>
          <w:sz w:val="24"/>
          <w:szCs w:val="24"/>
        </w:rPr>
        <w:t xml:space="preserve"> lead to the introduction of</w:t>
      </w:r>
      <w:r w:rsidRPr="004C2A5B">
        <w:rPr>
          <w:rFonts w:ascii="Times New Roman" w:hAnsi="Times New Roman" w:cs="Times New Roman"/>
          <w:sz w:val="24"/>
          <w:szCs w:val="24"/>
        </w:rPr>
        <w:t xml:space="preserve"> the Local Environmental Awareness on Dogs (LEAD) which was developed in London, 2011</w:t>
      </w:r>
      <w:r>
        <w:rPr>
          <w:rFonts w:ascii="Times New Roman" w:hAnsi="Times New Roman" w:cs="Times New Roman"/>
          <w:sz w:val="24"/>
          <w:szCs w:val="24"/>
        </w:rPr>
        <w:t>,</w:t>
      </w:r>
      <w:r w:rsidRPr="004C2A5B">
        <w:rPr>
          <w:rFonts w:ascii="Times New Roman" w:hAnsi="Times New Roman" w:cs="Times New Roman"/>
          <w:sz w:val="24"/>
          <w:szCs w:val="24"/>
        </w:rPr>
        <w:t xml:space="preserve"> </w:t>
      </w:r>
      <w:r>
        <w:rPr>
          <w:rFonts w:ascii="Times New Roman" w:hAnsi="Times New Roman" w:cs="Times New Roman"/>
          <w:sz w:val="24"/>
          <w:szCs w:val="24"/>
        </w:rPr>
        <w:t>a</w:t>
      </w:r>
      <w:r w:rsidRPr="004C2A5B">
        <w:rPr>
          <w:rFonts w:ascii="Times New Roman" w:hAnsi="Times New Roman" w:cs="Times New Roman"/>
          <w:sz w:val="24"/>
          <w:szCs w:val="24"/>
        </w:rPr>
        <w:t>s an early intervention, proactive measure. LEAD is recognised as best practice nationally</w:t>
      </w:r>
      <w:r>
        <w:rPr>
          <w:rFonts w:ascii="Times New Roman" w:hAnsi="Times New Roman" w:cs="Times New Roman"/>
          <w:sz w:val="24"/>
          <w:szCs w:val="24"/>
        </w:rPr>
        <w:t xml:space="preserve"> and promotes responsible dog ownership before a serious incident occurs.</w:t>
      </w:r>
    </w:p>
    <w:p w14:paraId="7C899ECD" w14:textId="77777777" w:rsidR="00013512" w:rsidRPr="004C2A5B" w:rsidRDefault="00013512" w:rsidP="00013512">
      <w:pPr>
        <w:spacing w:after="160" w:line="480" w:lineRule="auto"/>
        <w:textAlignment w:val="auto"/>
        <w:rPr>
          <w:rFonts w:ascii="Times New Roman" w:hAnsi="Times New Roman" w:cs="Times New Roman"/>
          <w:sz w:val="24"/>
          <w:szCs w:val="24"/>
        </w:rPr>
      </w:pPr>
    </w:p>
    <w:p w14:paraId="469E15E9" w14:textId="51AEED95" w:rsidR="00013512" w:rsidRPr="004C2A5B" w:rsidRDefault="00013512" w:rsidP="00013512">
      <w:pPr>
        <w:spacing w:after="160" w:line="480" w:lineRule="auto"/>
        <w:textAlignment w:val="auto"/>
        <w:rPr>
          <w:rFonts w:ascii="Times New Roman" w:hAnsi="Times New Roman" w:cs="Times New Roman"/>
          <w:sz w:val="24"/>
          <w:szCs w:val="24"/>
        </w:rPr>
      </w:pPr>
      <w:r w:rsidRPr="004C2A5B">
        <w:rPr>
          <w:rFonts w:ascii="Times New Roman" w:hAnsi="Times New Roman" w:cs="Times New Roman"/>
          <w:sz w:val="24"/>
          <w:szCs w:val="24"/>
        </w:rPr>
        <w:t>LEAD involves local authorities, police, housing associations and hospitals work together and use community engagement initiatives where they provide information to dog owners on responsible dog ownership and free services such as microchipping and neutering. LEAD links with charities such as RSCPCA and Dogs Trust to run educational programmes and discounted services to dog owners. Throughout the research it is widely accepted that early intervention can reduce demand on police by preventing crime before it has the chance to take place (Boulton et al, 2016|; Steadman et al, 2000).</w:t>
      </w:r>
    </w:p>
    <w:p w14:paraId="1C6AE067" w14:textId="30CA92C6" w:rsidR="0072320E" w:rsidRDefault="0072320E" w:rsidP="0072320E">
      <w:pPr>
        <w:spacing w:after="160" w:line="480" w:lineRule="auto"/>
        <w:textAlignment w:val="auto"/>
        <w:rPr>
          <w:rFonts w:ascii="Times New Roman" w:eastAsia="Arial" w:hAnsi="Times New Roman" w:cs="Times New Roman"/>
          <w:color w:val="000000" w:themeColor="text1"/>
          <w:sz w:val="24"/>
          <w:szCs w:val="24"/>
          <w:lang w:eastAsia="zh-TW"/>
        </w:rPr>
      </w:pPr>
    </w:p>
    <w:p w14:paraId="08DFF6B3" w14:textId="7A9FC996" w:rsidR="00013512" w:rsidRDefault="00FE10D5" w:rsidP="00013512">
      <w:pPr>
        <w:spacing w:after="160" w:line="480" w:lineRule="auto"/>
        <w:textAlignment w:val="auto"/>
        <w:rPr>
          <w:rFonts w:ascii="Times New Roman" w:eastAsia="Arial" w:hAnsi="Times New Roman" w:cs="Times New Roman"/>
          <w:color w:val="000000" w:themeColor="text1"/>
          <w:sz w:val="24"/>
          <w:szCs w:val="24"/>
        </w:rPr>
      </w:pPr>
      <w:r>
        <w:rPr>
          <w:rFonts w:ascii="Times New Roman" w:hAnsi="Times New Roman" w:cs="Times New Roman"/>
          <w:sz w:val="24"/>
          <w:szCs w:val="24"/>
        </w:rPr>
        <w:t>Caerphilly has found itself at the centre of the dangerous dog debate, when it saw three high profile dog attacks in less than 2 years in 2023</w:t>
      </w:r>
      <w:r w:rsidR="00013512">
        <w:rPr>
          <w:rFonts w:ascii="Times New Roman" w:hAnsi="Times New Roman" w:cs="Times New Roman"/>
          <w:sz w:val="24"/>
          <w:szCs w:val="24"/>
        </w:rPr>
        <w:t>, which occurred on the same estate</w:t>
      </w:r>
      <w:r w:rsidR="00126949">
        <w:rPr>
          <w:rFonts w:ascii="Times New Roman" w:hAnsi="Times New Roman" w:cs="Times New Roman"/>
          <w:sz w:val="24"/>
          <w:szCs w:val="24"/>
        </w:rPr>
        <w:t xml:space="preserve">. </w:t>
      </w:r>
      <w:r>
        <w:rPr>
          <w:rFonts w:ascii="Times New Roman" w:hAnsi="Times New Roman" w:cs="Times New Roman"/>
          <w:sz w:val="24"/>
          <w:szCs w:val="24"/>
        </w:rPr>
        <w:t xml:space="preserve"> </w:t>
      </w:r>
      <w:r w:rsidR="00013512">
        <w:rPr>
          <w:rFonts w:ascii="Times New Roman" w:hAnsi="Times New Roman" w:cs="Times New Roman"/>
          <w:sz w:val="24"/>
          <w:szCs w:val="24"/>
        </w:rPr>
        <w:t xml:space="preserve">Whilst dog bites may not be a priority for police forces as they are not a volume crime, following the </w:t>
      </w:r>
      <w:r w:rsidR="00013512">
        <w:rPr>
          <w:rFonts w:ascii="Times New Roman" w:eastAsia="Arial" w:hAnsi="Times New Roman" w:cs="Times New Roman"/>
          <w:color w:val="000000" w:themeColor="text1"/>
          <w:sz w:val="24"/>
          <w:szCs w:val="24"/>
          <w:lang w:eastAsia="zh-TW"/>
        </w:rPr>
        <w:t xml:space="preserve">attacks in GWENT </w:t>
      </w:r>
      <w:r w:rsidR="00D46147">
        <w:rPr>
          <w:rFonts w:ascii="Times New Roman" w:eastAsia="Arial" w:hAnsi="Times New Roman" w:cs="Times New Roman"/>
          <w:color w:val="000000" w:themeColor="text1"/>
          <w:sz w:val="24"/>
          <w:szCs w:val="24"/>
          <w:lang w:eastAsia="zh-TW"/>
        </w:rPr>
        <w:t>proving</w:t>
      </w:r>
      <w:r w:rsidR="00013512">
        <w:rPr>
          <w:rFonts w:ascii="Times New Roman" w:eastAsia="Arial" w:hAnsi="Times New Roman" w:cs="Times New Roman"/>
          <w:color w:val="000000" w:themeColor="text1"/>
          <w:sz w:val="24"/>
          <w:szCs w:val="24"/>
          <w:lang w:eastAsia="zh-TW"/>
        </w:rPr>
        <w:t xml:space="preserve"> fatal for 2 victims, </w:t>
      </w:r>
      <w:r w:rsidR="00F776F1" w:rsidRPr="00524EF4">
        <w:rPr>
          <w:rFonts w:ascii="Times New Roman" w:hAnsi="Times New Roman" w:cs="Times New Roman"/>
          <w:sz w:val="24"/>
          <w:szCs w:val="24"/>
        </w:rPr>
        <w:t xml:space="preserve">BCU senior management teams </w:t>
      </w:r>
      <w:r w:rsidR="00013512">
        <w:rPr>
          <w:rFonts w:ascii="Times New Roman" w:hAnsi="Times New Roman" w:cs="Times New Roman"/>
          <w:sz w:val="24"/>
          <w:szCs w:val="24"/>
        </w:rPr>
        <w:t xml:space="preserve">may be more likely to want </w:t>
      </w:r>
      <w:r w:rsidR="00F776F1" w:rsidRPr="00524EF4">
        <w:rPr>
          <w:rFonts w:ascii="Times New Roman" w:hAnsi="Times New Roman" w:cs="Times New Roman"/>
          <w:sz w:val="24"/>
          <w:szCs w:val="24"/>
        </w:rPr>
        <w:t>to invest in</w:t>
      </w:r>
      <w:r w:rsidR="00013512">
        <w:rPr>
          <w:rFonts w:ascii="Times New Roman" w:hAnsi="Times New Roman" w:cs="Times New Roman"/>
          <w:sz w:val="24"/>
          <w:szCs w:val="24"/>
        </w:rPr>
        <w:t xml:space="preserve"> finding an answer to the problem.</w:t>
      </w:r>
      <w:r w:rsidR="00EA51DB">
        <w:rPr>
          <w:rFonts w:ascii="Times New Roman" w:hAnsi="Times New Roman" w:cs="Times New Roman"/>
          <w:sz w:val="24"/>
          <w:szCs w:val="24"/>
        </w:rPr>
        <w:t xml:space="preserve"> </w:t>
      </w:r>
      <w:r w:rsidR="00013512">
        <w:rPr>
          <w:rFonts w:ascii="Times New Roman" w:hAnsi="Times New Roman" w:cs="Times New Roman"/>
          <w:sz w:val="24"/>
          <w:szCs w:val="24"/>
        </w:rPr>
        <w:t>As a result of the dog bites, Gwent Police force plan to use a new safety</w:t>
      </w:r>
      <w:r w:rsidR="00013512">
        <w:rPr>
          <w:rFonts w:ascii="Times New Roman" w:eastAsia="Arial" w:hAnsi="Times New Roman" w:cs="Times New Roman"/>
          <w:color w:val="000000" w:themeColor="text1"/>
          <w:sz w:val="24"/>
          <w:szCs w:val="24"/>
        </w:rPr>
        <w:t xml:space="preserve"> initiative to encourage responsible dog ownership </w:t>
      </w:r>
      <w:r w:rsidR="00013512">
        <w:rPr>
          <w:rFonts w:ascii="Times New Roman" w:eastAsia="Arial" w:hAnsi="Times New Roman" w:cs="Times New Roman"/>
          <w:color w:val="000000" w:themeColor="text1"/>
          <w:sz w:val="24"/>
          <w:szCs w:val="24"/>
        </w:rPr>
        <w:t>due</w:t>
      </w:r>
      <w:r w:rsidR="00013512">
        <w:rPr>
          <w:rFonts w:ascii="Times New Roman" w:eastAsia="Arial" w:hAnsi="Times New Roman" w:cs="Times New Roman"/>
          <w:color w:val="000000" w:themeColor="text1"/>
          <w:sz w:val="24"/>
          <w:szCs w:val="24"/>
        </w:rPr>
        <w:t xml:space="preserve"> to start imminently</w:t>
      </w:r>
      <w:r w:rsidR="00EA51DB">
        <w:rPr>
          <w:rFonts w:ascii="Times New Roman" w:eastAsia="Arial" w:hAnsi="Times New Roman" w:cs="Times New Roman"/>
          <w:color w:val="000000" w:themeColor="text1"/>
          <w:sz w:val="24"/>
          <w:szCs w:val="24"/>
        </w:rPr>
        <w:t xml:space="preserve">, with Caerphilly council working with partner agencies and charities, which are thought to be </w:t>
      </w:r>
      <w:r w:rsidR="00D46147">
        <w:rPr>
          <w:rFonts w:ascii="Times New Roman" w:eastAsia="Arial" w:hAnsi="Times New Roman" w:cs="Times New Roman"/>
          <w:color w:val="000000" w:themeColor="text1"/>
          <w:sz w:val="24"/>
          <w:szCs w:val="24"/>
        </w:rPr>
        <w:t>like</w:t>
      </w:r>
      <w:r w:rsidR="00EA51DB">
        <w:rPr>
          <w:rFonts w:ascii="Times New Roman" w:eastAsia="Arial" w:hAnsi="Times New Roman" w:cs="Times New Roman"/>
          <w:color w:val="000000" w:themeColor="text1"/>
          <w:sz w:val="24"/>
          <w:szCs w:val="24"/>
        </w:rPr>
        <w:t xml:space="preserve"> that of the LEAD scheme.</w:t>
      </w:r>
    </w:p>
    <w:p w14:paraId="26FAB836" w14:textId="77777777" w:rsidR="004B055A" w:rsidRDefault="004B055A" w:rsidP="00013512">
      <w:pPr>
        <w:spacing w:after="160" w:line="480" w:lineRule="auto"/>
        <w:textAlignment w:val="auto"/>
        <w:rPr>
          <w:rFonts w:ascii="Times New Roman" w:eastAsia="Arial" w:hAnsi="Times New Roman" w:cs="Times New Roman"/>
          <w:color w:val="000000" w:themeColor="text1"/>
          <w:sz w:val="24"/>
          <w:szCs w:val="24"/>
        </w:rPr>
      </w:pPr>
    </w:p>
    <w:p w14:paraId="0969283B" w14:textId="65827324" w:rsidR="004B055A" w:rsidRDefault="004B055A" w:rsidP="00013512">
      <w:pPr>
        <w:spacing w:after="160" w:line="480" w:lineRule="auto"/>
        <w:textAlignment w:val="auto"/>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South Yorkshire also experienced a similar increase in dog bite incidents and have taken a unique approach in that they proactively identify the  anti-social dogs in the community. </w:t>
      </w:r>
      <w:r>
        <w:rPr>
          <w:rFonts w:ascii="Times New Roman" w:eastAsia="Arial" w:hAnsi="Times New Roman" w:cs="Times New Roman"/>
          <w:color w:val="000000" w:themeColor="text1"/>
          <w:sz w:val="24"/>
          <w:szCs w:val="24"/>
        </w:rPr>
        <w:lastRenderedPageBreak/>
        <w:t>Following attacks on 2 postmen, they now work closely with partner agencies such as Royal Mail to report dog ASB to achieve the early intervention.</w:t>
      </w:r>
    </w:p>
    <w:p w14:paraId="5B5CD6F8" w14:textId="56AE2C15" w:rsidR="00013512" w:rsidRPr="00EA51DB" w:rsidRDefault="00EA51DB" w:rsidP="00EA51DB">
      <w:pPr>
        <w:spacing w:line="480" w:lineRule="auto"/>
        <w:ind w:right="237"/>
        <w:jc w:val="both"/>
        <w:rPr>
          <w:rFonts w:ascii="Times New Roman" w:eastAsia="Arial" w:hAnsi="Times New Roman" w:cs="Times New Roman"/>
          <w:color w:val="000000" w:themeColor="text1"/>
          <w:sz w:val="24"/>
          <w:szCs w:val="24"/>
        </w:rPr>
      </w:pPr>
      <w:r w:rsidRPr="00EA51DB">
        <w:rPr>
          <w:rFonts w:ascii="Times New Roman" w:eastAsia="Arial" w:hAnsi="Times New Roman" w:cs="Times New Roman"/>
          <w:color w:val="000000" w:themeColor="text1"/>
          <w:sz w:val="24"/>
          <w:szCs w:val="24"/>
        </w:rPr>
        <w:t xml:space="preserve">The UK government have also set up a working group to examine the </w:t>
      </w:r>
      <w:r w:rsidR="00013512" w:rsidRPr="00EA51DB">
        <w:rPr>
          <w:rFonts w:ascii="Times New Roman" w:eastAsia="Arial" w:hAnsi="Times New Roman" w:cs="Times New Roman"/>
          <w:color w:val="000000" w:themeColor="text1"/>
          <w:sz w:val="24"/>
          <w:szCs w:val="24"/>
        </w:rPr>
        <w:t xml:space="preserve">potential measures to reduce dog attacks and promote responsible dog ownership with the recommendations published later this year. </w:t>
      </w:r>
    </w:p>
    <w:p w14:paraId="7266DAAF" w14:textId="77777777" w:rsidR="004B055A" w:rsidRDefault="004B055A" w:rsidP="004B055A">
      <w:pPr>
        <w:pStyle w:val="paragraph"/>
        <w:spacing w:before="0" w:beforeAutospacing="0" w:after="0" w:afterAutospacing="0" w:line="480" w:lineRule="auto"/>
        <w:textAlignment w:val="baseline"/>
        <w:rPr>
          <w:rStyle w:val="normaltextrun"/>
          <w:b/>
          <w:bCs/>
          <w:color w:val="000000" w:themeColor="text1"/>
        </w:rPr>
      </w:pPr>
    </w:p>
    <w:p w14:paraId="5172F280" w14:textId="276BCB34" w:rsidR="00906F76" w:rsidRDefault="001D2DCE" w:rsidP="00906F76">
      <w:pPr>
        <w:spacing w:after="160" w:line="480" w:lineRule="auto"/>
        <w:textAlignment w:val="auto"/>
        <w:rPr>
          <w:rFonts w:ascii="Times New Roman" w:hAnsi="Times New Roman" w:cs="Times New Roman"/>
          <w:sz w:val="24"/>
          <w:szCs w:val="24"/>
        </w:rPr>
      </w:pPr>
      <w:r>
        <w:rPr>
          <w:rFonts w:ascii="Times New Roman" w:hAnsi="Times New Roman" w:cs="Times New Roman"/>
          <w:sz w:val="24"/>
          <w:szCs w:val="24"/>
        </w:rPr>
        <w:t xml:space="preserve">In conclusion anti-social behaviour and victims are complex matters and the actions of offenders can have devastating effects for individuals. Vulnerability is complex and </w:t>
      </w:r>
      <w:r w:rsidR="001935AF">
        <w:rPr>
          <w:rFonts w:ascii="Times New Roman" w:hAnsi="Times New Roman" w:cs="Times New Roman"/>
          <w:sz w:val="24"/>
          <w:szCs w:val="24"/>
        </w:rPr>
        <w:t>multi-faceted</w:t>
      </w:r>
      <w:r>
        <w:rPr>
          <w:rFonts w:ascii="Times New Roman" w:hAnsi="Times New Roman" w:cs="Times New Roman"/>
          <w:sz w:val="24"/>
          <w:szCs w:val="24"/>
        </w:rPr>
        <w:t xml:space="preserve"> and </w:t>
      </w:r>
      <w:r w:rsidR="00D46147">
        <w:rPr>
          <w:rFonts w:ascii="Times New Roman" w:hAnsi="Times New Roman" w:cs="Times New Roman"/>
          <w:sz w:val="24"/>
          <w:szCs w:val="24"/>
        </w:rPr>
        <w:t>a</w:t>
      </w:r>
      <w:r>
        <w:rPr>
          <w:rFonts w:ascii="Times New Roman" w:hAnsi="Times New Roman" w:cs="Times New Roman"/>
          <w:sz w:val="24"/>
          <w:szCs w:val="24"/>
        </w:rPr>
        <w:t xml:space="preserve"> one size fits all approach does not work. Each vulnerable person needs to be supported in a way that recognises their own individual circumstances.</w:t>
      </w:r>
      <w:r w:rsidR="00EA51DB">
        <w:rPr>
          <w:rFonts w:ascii="Times New Roman" w:hAnsi="Times New Roman" w:cs="Times New Roman"/>
          <w:sz w:val="24"/>
          <w:szCs w:val="24"/>
        </w:rPr>
        <w:t xml:space="preserve"> Police can not do this alone despite playing</w:t>
      </w:r>
      <w:r w:rsidR="00906F76" w:rsidRPr="004C2A5B">
        <w:rPr>
          <w:rFonts w:ascii="Times New Roman" w:hAnsi="Times New Roman" w:cs="Times New Roman"/>
          <w:sz w:val="24"/>
          <w:szCs w:val="24"/>
        </w:rPr>
        <w:t xml:space="preserve"> a vital role managing and supporting vulnerable people in our communities</w:t>
      </w:r>
      <w:r w:rsidR="00EA51DB">
        <w:rPr>
          <w:rFonts w:ascii="Times New Roman" w:hAnsi="Times New Roman" w:cs="Times New Roman"/>
          <w:sz w:val="24"/>
          <w:szCs w:val="24"/>
        </w:rPr>
        <w:t>.</w:t>
      </w:r>
      <w:r w:rsidR="001935AF">
        <w:rPr>
          <w:rFonts w:ascii="Times New Roman" w:hAnsi="Times New Roman" w:cs="Times New Roman"/>
          <w:sz w:val="24"/>
          <w:szCs w:val="24"/>
        </w:rPr>
        <w:t xml:space="preserve"> </w:t>
      </w:r>
      <w:r w:rsidR="00EA51DB">
        <w:rPr>
          <w:rFonts w:ascii="Times New Roman" w:hAnsi="Times New Roman" w:cs="Times New Roman"/>
          <w:sz w:val="24"/>
          <w:szCs w:val="24"/>
        </w:rPr>
        <w:t xml:space="preserve">For the most efficient service and value for money, resources need to be </w:t>
      </w:r>
      <w:r w:rsidR="001935AF">
        <w:rPr>
          <w:rFonts w:ascii="Times New Roman" w:hAnsi="Times New Roman" w:cs="Times New Roman"/>
          <w:sz w:val="24"/>
          <w:szCs w:val="24"/>
        </w:rPr>
        <w:t>targeted on repeat offenders</w:t>
      </w:r>
      <w:r w:rsidR="00EA51DB">
        <w:rPr>
          <w:rFonts w:ascii="Times New Roman" w:hAnsi="Times New Roman" w:cs="Times New Roman"/>
          <w:sz w:val="24"/>
          <w:szCs w:val="24"/>
        </w:rPr>
        <w:t xml:space="preserve"> and repeat victims</w:t>
      </w:r>
      <w:r w:rsidR="001935AF">
        <w:rPr>
          <w:rFonts w:ascii="Times New Roman" w:hAnsi="Times New Roman" w:cs="Times New Roman"/>
          <w:sz w:val="24"/>
          <w:szCs w:val="24"/>
        </w:rPr>
        <w:t xml:space="preserve">. </w:t>
      </w:r>
    </w:p>
    <w:p w14:paraId="0723550D" w14:textId="77777777" w:rsidR="00EA51DB" w:rsidRDefault="00EA51DB" w:rsidP="00906F76">
      <w:pPr>
        <w:spacing w:after="160" w:line="480" w:lineRule="auto"/>
        <w:textAlignment w:val="auto"/>
        <w:rPr>
          <w:rFonts w:ascii="Times New Roman" w:hAnsi="Times New Roman" w:cs="Times New Roman"/>
          <w:sz w:val="24"/>
          <w:szCs w:val="24"/>
        </w:rPr>
      </w:pPr>
    </w:p>
    <w:p w14:paraId="0E69C3E5" w14:textId="47536147" w:rsidR="001D2DCE" w:rsidRPr="00524EF4" w:rsidRDefault="00EA51DB" w:rsidP="00524EF4">
      <w:pPr>
        <w:spacing w:after="160" w:line="480" w:lineRule="auto"/>
        <w:textAlignment w:val="auto"/>
        <w:rPr>
          <w:rFonts w:ascii="Times New Roman" w:hAnsi="Times New Roman" w:cs="Times New Roman"/>
          <w:sz w:val="24"/>
          <w:szCs w:val="24"/>
        </w:rPr>
      </w:pPr>
      <w:r>
        <w:rPr>
          <w:rFonts w:ascii="Times New Roman" w:hAnsi="Times New Roman" w:cs="Times New Roman"/>
          <w:sz w:val="24"/>
          <w:szCs w:val="24"/>
        </w:rPr>
        <w:t xml:space="preserve">Dog anti-social behaviour is on the rise and police forces need to take the lead on using proactive preventative measures by working with partner agencies and using key case studies as examples to work from. </w:t>
      </w:r>
      <w:r w:rsidR="004B055A">
        <w:rPr>
          <w:rFonts w:ascii="Times New Roman" w:hAnsi="Times New Roman" w:cs="Times New Roman"/>
          <w:sz w:val="24"/>
          <w:szCs w:val="24"/>
        </w:rPr>
        <w:t>Police</w:t>
      </w:r>
      <w:r w:rsidR="00C82031">
        <w:rPr>
          <w:rFonts w:ascii="Times New Roman" w:hAnsi="Times New Roman" w:cs="Times New Roman"/>
          <w:sz w:val="24"/>
          <w:szCs w:val="24"/>
        </w:rPr>
        <w:t xml:space="preserve"> shouldn’t be waiting for a dog to bite someone before </w:t>
      </w:r>
      <w:r w:rsidR="004B055A">
        <w:rPr>
          <w:rFonts w:ascii="Times New Roman" w:hAnsi="Times New Roman" w:cs="Times New Roman"/>
          <w:sz w:val="24"/>
          <w:szCs w:val="24"/>
        </w:rPr>
        <w:t>acting</w:t>
      </w:r>
      <w:r w:rsidR="00C82031">
        <w:rPr>
          <w:rFonts w:ascii="Times New Roman" w:hAnsi="Times New Roman" w:cs="Times New Roman"/>
          <w:sz w:val="24"/>
          <w:szCs w:val="24"/>
        </w:rPr>
        <w:t xml:space="preserve">. </w:t>
      </w:r>
      <w:r w:rsidR="004B055A">
        <w:rPr>
          <w:rFonts w:ascii="Times New Roman" w:hAnsi="Times New Roman" w:cs="Times New Roman"/>
          <w:sz w:val="24"/>
          <w:szCs w:val="24"/>
        </w:rPr>
        <w:t>Police</w:t>
      </w:r>
      <w:r w:rsidR="00C82031">
        <w:rPr>
          <w:rFonts w:ascii="Times New Roman" w:hAnsi="Times New Roman" w:cs="Times New Roman"/>
          <w:sz w:val="24"/>
          <w:szCs w:val="24"/>
        </w:rPr>
        <w:t xml:space="preserve"> need to work in partnership with relevant agencies to protect public safety and animal welfare as measures are not adequate at present.</w:t>
      </w:r>
      <w:r w:rsidR="00013512">
        <w:rPr>
          <w:rFonts w:ascii="Times New Roman" w:hAnsi="Times New Roman" w:cs="Times New Roman"/>
          <w:sz w:val="24"/>
          <w:szCs w:val="24"/>
        </w:rPr>
        <w:t xml:space="preserve"> It is crucial that dog owners take responsibility for their dogs and are held accountable when that does not happen. </w:t>
      </w:r>
    </w:p>
    <w:p w14:paraId="487A0890" w14:textId="77777777" w:rsidR="00E518A7" w:rsidRDefault="00E518A7" w:rsidP="5B843AF0">
      <w:pPr>
        <w:ind w:right="237"/>
        <w:jc w:val="both"/>
        <w:rPr>
          <w:rFonts w:eastAsia="Arial"/>
          <w:b/>
          <w:bCs/>
          <w:color w:val="000000" w:themeColor="text1"/>
          <w:sz w:val="24"/>
          <w:szCs w:val="24"/>
        </w:rPr>
      </w:pPr>
    </w:p>
    <w:p w14:paraId="0C07DBAA" w14:textId="77777777" w:rsidR="00E518A7" w:rsidRDefault="00E518A7" w:rsidP="5B843AF0">
      <w:pPr>
        <w:ind w:right="237"/>
        <w:jc w:val="both"/>
        <w:rPr>
          <w:rFonts w:eastAsia="Arial"/>
          <w:b/>
          <w:bCs/>
          <w:color w:val="000000" w:themeColor="text1"/>
          <w:sz w:val="24"/>
          <w:szCs w:val="24"/>
        </w:rPr>
      </w:pPr>
    </w:p>
    <w:p w14:paraId="496499F9" w14:textId="315EA9EB" w:rsidR="00E518A7" w:rsidRDefault="00D46147" w:rsidP="5B843AF0">
      <w:pPr>
        <w:ind w:right="237"/>
        <w:jc w:val="both"/>
        <w:rPr>
          <w:rFonts w:eastAsia="Arial"/>
          <w:b/>
          <w:bCs/>
          <w:color w:val="000000" w:themeColor="text1"/>
          <w:sz w:val="24"/>
          <w:szCs w:val="24"/>
        </w:rPr>
      </w:pPr>
      <w:r>
        <w:rPr>
          <w:rFonts w:eastAsia="Arial"/>
          <w:b/>
          <w:bCs/>
          <w:color w:val="000000" w:themeColor="text1"/>
          <w:sz w:val="24"/>
          <w:szCs w:val="24"/>
        </w:rPr>
        <w:t>WORD COUNT-</w:t>
      </w:r>
      <w:r w:rsidR="0037667B">
        <w:rPr>
          <w:rFonts w:eastAsia="Arial"/>
          <w:b/>
          <w:bCs/>
          <w:color w:val="000000" w:themeColor="text1"/>
          <w:sz w:val="24"/>
          <w:szCs w:val="24"/>
        </w:rPr>
        <w:t>2188</w:t>
      </w:r>
      <w:r>
        <w:rPr>
          <w:rFonts w:eastAsia="Arial"/>
          <w:b/>
          <w:bCs/>
          <w:color w:val="000000" w:themeColor="text1"/>
          <w:sz w:val="24"/>
          <w:szCs w:val="24"/>
        </w:rPr>
        <w:t xml:space="preserve"> words</w:t>
      </w:r>
    </w:p>
    <w:p w14:paraId="06491356" w14:textId="6E81ECD5" w:rsidR="00A221AB" w:rsidRDefault="00A221AB" w:rsidP="5CE196A1">
      <w:pPr>
        <w:pStyle w:val="paragraph"/>
        <w:spacing w:before="0" w:beforeAutospacing="0" w:after="0" w:afterAutospacing="0"/>
        <w:rPr>
          <w:b/>
          <w:bCs/>
        </w:rPr>
      </w:pP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64BC7434" w14:textId="77777777" w:rsidR="00E518A7" w:rsidRDefault="00E518A7" w:rsidP="5CE196A1">
      <w:pPr>
        <w:ind w:right="237"/>
        <w:jc w:val="both"/>
        <w:rPr>
          <w:b/>
          <w:bCs/>
          <w:sz w:val="24"/>
          <w:szCs w:val="24"/>
        </w:rPr>
      </w:pPr>
    </w:p>
    <w:p w14:paraId="3CFE47F5"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auto"/>
          <w:sz w:val="24"/>
          <w:szCs w:val="24"/>
          <w:lang w:eastAsia="en-US"/>
        </w:rPr>
        <w:t>Domestic abuse is a general term and can be any incident of controlling, coercive or threatening behaviour, violence or abuse between those who are aged 16 or over and who are or have been intimate partners or family members. The abuse can include psychological, physical, sexual or financial (</w:t>
      </w:r>
      <w:r w:rsidRPr="000A4BBB">
        <w:rPr>
          <w:rFonts w:ascii="Times New Roman" w:eastAsiaTheme="minorHAnsi" w:hAnsi="Times New Roman" w:cs="Times New Roman"/>
          <w:i/>
          <w:iCs/>
          <w:color w:val="auto"/>
          <w:sz w:val="24"/>
          <w:szCs w:val="24"/>
          <w:lang w:eastAsia="en-US"/>
        </w:rPr>
        <w:t>Domestic Abuse Act 2021</w:t>
      </w:r>
      <w:r w:rsidRPr="000A4BBB">
        <w:rPr>
          <w:rFonts w:ascii="Times New Roman" w:eastAsiaTheme="minorHAnsi" w:hAnsi="Times New Roman" w:cs="Times New Roman"/>
          <w:color w:val="auto"/>
          <w:sz w:val="24"/>
          <w:szCs w:val="24"/>
          <w:lang w:eastAsia="en-US"/>
        </w:rPr>
        <w:t>).</w:t>
      </w:r>
    </w:p>
    <w:p w14:paraId="021B5A0C"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6E5A423E"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auto"/>
          <w:sz w:val="24"/>
          <w:szCs w:val="24"/>
          <w:lang w:eastAsia="en-US"/>
        </w:rPr>
        <w:t xml:space="preserve">Domestic abuse affects people from all walks of life, regardless of age, ethnicity, gender, social background or sexuality.  Police in England and Wales recorded over 1,500,369 domestic abuse related incidents in the year ending March 2022, with 910,980 of these recorded as domestic abuse related crimes (UK Government, 2021). These incidents on sheer number alone present amongst other issues a huge cost implication to police forces and present a huge demand to police and partner agencies, such as social services, CPS, housing, domestic abuse charities, the courts and probation service to name but a few. </w:t>
      </w:r>
    </w:p>
    <w:p w14:paraId="17AC3419"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445758F5"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000000" w:themeColor="text1"/>
          <w:sz w:val="24"/>
          <w:szCs w:val="24"/>
          <w:lang w:eastAsia="en-US"/>
        </w:rPr>
      </w:pPr>
      <w:r w:rsidRPr="000A4BBB">
        <w:rPr>
          <w:rFonts w:ascii="Times New Roman" w:eastAsiaTheme="minorHAnsi" w:hAnsi="Times New Roman" w:cs="Times New Roman"/>
          <w:color w:val="000000" w:themeColor="text1"/>
          <w:sz w:val="24"/>
          <w:szCs w:val="24"/>
          <w:lang w:eastAsia="en-US"/>
        </w:rPr>
        <w:t xml:space="preserve">To meet these challenges of modern policing, the National Police Chief’s Council (NPCC), 2023, set out a policing mission which includes the aim to prevent crime and disorder.  The policing mission ensures all UK police forces are aiming to deliver the same objectives. </w:t>
      </w:r>
      <w:r w:rsidRPr="000A4BBB">
        <w:rPr>
          <w:rFonts w:ascii="Times New Roman" w:eastAsiaTheme="minorHAnsi" w:hAnsi="Times New Roman" w:cs="Times New Roman"/>
          <w:color w:val="000000" w:themeColor="text1"/>
          <w:sz w:val="24"/>
          <w:szCs w:val="24"/>
          <w:shd w:val="clear" w:color="auto" w:fill="FFFFFF"/>
          <w:lang w:eastAsia="en-US"/>
        </w:rPr>
        <w:t xml:space="preserve">South Wales Police (2023) also state as their number one priority is to reduce and prevent crime and anti-social behaviour to keep people safe and confident in their homes and communities. </w:t>
      </w:r>
    </w:p>
    <w:p w14:paraId="65FC797B"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21CD52A8"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auto"/>
          <w:sz w:val="24"/>
          <w:szCs w:val="24"/>
          <w:lang w:eastAsia="en-US"/>
        </w:rPr>
        <w:lastRenderedPageBreak/>
        <w:t xml:space="preserve">Throughout my probation, I have noticed myself that domestic incidents are almost a daily occurrence. One distinct incident I attended was particularly complex to deal with, due to the severity of the abuse which occurred over a short period of time and the unwillingness for the victim and reporting person to support a police prosecution. The victim and suspect had been involved in 28 occurrences of domestic abuse over a 12-month period. An abandoned 999 call was received by police, with nothing said but there were sounds of a disturbance in the background. I requested checks to be conducted on the property and it was found to be the address of a high-risk domestic abuse victim and perpetrator and there were warning markers on both for substance misuse. On attending the property for a welfare check, the female and male were present at the address and spoken to separately to gain a first account as to what had occurred. </w:t>
      </w:r>
    </w:p>
    <w:p w14:paraId="5CE8AAE1"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64F06E40"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auto"/>
          <w:sz w:val="24"/>
          <w:szCs w:val="24"/>
          <w:lang w:eastAsia="en-US"/>
        </w:rPr>
        <w:t>The male stated there had been a verbal argument over money and the female stated that nothing had happened at all. The female had injuries to her head and redness to her neck and shoulder but stated that she had fallen and that her injuries were not as a result of any incident with her partner. I looked around the property and could see that there were signs of a disturbance at the property as the television had been smashed. She also stated that the TV had been broken for a while and that the children had been responsible for the damage. I questioned her as to why the television was on, if the screen was totally damaged and she could not account for this. I decided to arrest the male as I had reason to believe that the victim was not telling the truth to officers, and that she had been a victim of assault from her partner. The clear signs of disturbance in the property, alongside the 999 call that was received where there were sounds of a disturbance and the fact that she a high-risk victim of domestic abuse formed my decision to effect the arrest of her partner for assault.</w:t>
      </w:r>
    </w:p>
    <w:p w14:paraId="76C27865"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1D91B128"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auto"/>
          <w:sz w:val="24"/>
          <w:szCs w:val="24"/>
          <w:lang w:eastAsia="en-US"/>
        </w:rPr>
        <w:t xml:space="preserve">The victim provided a negative statement and stated that she did not want to speak to police and refused to answer DASH questions. I submitted a Public Protection Notification anyway, which is an information sharing document between partner agencies as I had concerns for her safety. I conducted golden hour enquiries and spoke with neighbours who stated they had not seen or heard anything, and there were no CCTV opportunities at the address either and neighbours could not provide any CCTV. The male was interviewed and provided a no comment interview, so disappointingly there were no further lines of enquiry to be taken and no outstanding actions for the male to be bailed.   </w:t>
      </w:r>
    </w:p>
    <w:p w14:paraId="794605BF"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0E5775C3"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auto"/>
          <w:sz w:val="24"/>
          <w:szCs w:val="24"/>
          <w:lang w:eastAsia="en-US"/>
        </w:rPr>
        <w:t xml:space="preserve">I felt like the victim was frightened to speak with us, and combined with the fact there had been a disturbance at the property and recent injuries to the victim I felt like she was at risk of harm. Also, the fact that she was a high-risk victim of domestic abuse made me consider a Domestic Violence Protection Notice to safeguard. </w:t>
      </w:r>
    </w:p>
    <w:p w14:paraId="4C4D799A"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533EF8E3"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auto"/>
          <w:sz w:val="24"/>
          <w:szCs w:val="24"/>
          <w:lang w:eastAsia="en-US"/>
        </w:rPr>
        <w:t xml:space="preserve"> A common problem highlighted in the academic research is that domestic abuse incidents are often a hidden crime that aren’t reported to police for many reasons. These could include feelings of guilt, fear, shame, culture, shock, fear of reprisal or not being believed or even language barriers. Therefore, any data held by agencies only provides a partial picture of the domestic abuse problem. This phenomenon is often known as the “iceberg” of domestic violence (Lees et al, 2013), a metaphor depicting that much of the violence is hidden beneath the surface. </w:t>
      </w:r>
    </w:p>
    <w:p w14:paraId="31DF048B"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53BE076F"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auto"/>
          <w:sz w:val="24"/>
          <w:szCs w:val="24"/>
          <w:lang w:eastAsia="en-US"/>
        </w:rPr>
        <w:lastRenderedPageBreak/>
        <w:t xml:space="preserve">The research shows it is very difficult to put a number on how many people do not report domestic abuse, however some agencies have tried to estimate, with Women’s Aid estimating only 18% of people reported the abuse to the police, with the National Centre for Domestic Violence (2023) estimating the number to be around 24%. </w:t>
      </w:r>
    </w:p>
    <w:p w14:paraId="3C301D58"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1CE281A7"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38949E7D"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auto"/>
          <w:sz w:val="24"/>
          <w:szCs w:val="24"/>
          <w:lang w:eastAsia="en-US"/>
        </w:rPr>
        <w:t>I knew a Domestic Violence Protection Notice was at my disposal to use. This strategy is fairly new, only being introduced in 2020, and provides immediate protection from violence or the threat of violence. The DVPN can be issued by police and for example, places a requirement on the perpetrator to leave the address for up to 48 hours.</w:t>
      </w:r>
    </w:p>
    <w:p w14:paraId="3890EB71"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2AA51336"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auto"/>
          <w:sz w:val="24"/>
          <w:szCs w:val="24"/>
          <w:lang w:eastAsia="en-US"/>
        </w:rPr>
        <w:t xml:space="preserve">Police can then apply to the courts for a Domestic Abuse Protection Order (DAPO) within 48 hours of serving the DVPN, which provides longer-term protection for victims for 14-28 days. Police do not necessarily need the victim’s consent to apply for one, which can often assist officers in safeguarding. This time can then be used by the victim as breathing space to decide what they want to do moving forward DAPO’s stipulate conditions that a perpetrator is not allowed to contact a victim by any means or attend their address and breach of a DAPO would constitute a criminal offence for which an arrest can be affected. </w:t>
      </w:r>
      <w:r w:rsidRPr="000A4BBB">
        <w:rPr>
          <w:rFonts w:ascii="Times New Roman" w:eastAsiaTheme="minorHAnsi" w:hAnsi="Times New Roman" w:cs="Times New Roman"/>
          <w:color w:val="000000" w:themeColor="text1"/>
          <w:sz w:val="24"/>
          <w:szCs w:val="24"/>
          <w:lang w:eastAsia="en-US"/>
        </w:rPr>
        <w:t xml:space="preserve">If the DVPO is not </w:t>
      </w:r>
      <w:r w:rsidRPr="000A4BBB">
        <w:rPr>
          <w:rFonts w:ascii="Times New Roman" w:eastAsiaTheme="minorHAnsi" w:hAnsi="Times New Roman" w:cs="Times New Roman"/>
          <w:color w:val="auto"/>
          <w:sz w:val="24"/>
          <w:szCs w:val="24"/>
          <w:lang w:eastAsia="en-US"/>
        </w:rPr>
        <w:t>granted by the police, then the DVPN ceases with immediate effect.</w:t>
      </w:r>
    </w:p>
    <w:p w14:paraId="19DECB32"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auto"/>
          <w:sz w:val="24"/>
          <w:szCs w:val="24"/>
          <w:lang w:eastAsia="en-US"/>
        </w:rPr>
        <w:t>(UK Government, 2022)</w:t>
      </w:r>
    </w:p>
    <w:p w14:paraId="13260912"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3536AB17"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auto"/>
          <w:sz w:val="24"/>
          <w:szCs w:val="24"/>
          <w:lang w:eastAsia="en-US"/>
        </w:rPr>
        <w:t xml:space="preserve">Research into DVPN/DVPO’s is limited as the legislation is in it’s infancy (Blackburn &amp; </w:t>
      </w:r>
      <w:proofErr w:type="spellStart"/>
      <w:r w:rsidRPr="000A4BBB">
        <w:rPr>
          <w:rFonts w:ascii="Times New Roman" w:eastAsiaTheme="minorHAnsi" w:hAnsi="Times New Roman" w:cs="Times New Roman"/>
          <w:color w:val="auto"/>
          <w:sz w:val="24"/>
          <w:szCs w:val="24"/>
          <w:lang w:eastAsia="en-US"/>
        </w:rPr>
        <w:t>Graca</w:t>
      </w:r>
      <w:proofErr w:type="spellEnd"/>
      <w:r w:rsidRPr="000A4BBB">
        <w:rPr>
          <w:rFonts w:ascii="Times New Roman" w:eastAsiaTheme="minorHAnsi" w:hAnsi="Times New Roman" w:cs="Times New Roman"/>
          <w:color w:val="auto"/>
          <w:sz w:val="24"/>
          <w:szCs w:val="24"/>
          <w:lang w:eastAsia="en-US"/>
        </w:rPr>
        <w:t xml:space="preserve">, 2020). In the year ending March 2020, figures were published that illustrated 4,468 </w:t>
      </w:r>
      <w:r w:rsidRPr="000A4BBB">
        <w:rPr>
          <w:rFonts w:ascii="Times New Roman" w:eastAsiaTheme="minorHAnsi" w:hAnsi="Times New Roman" w:cs="Times New Roman"/>
          <w:color w:val="auto"/>
          <w:sz w:val="24"/>
          <w:szCs w:val="24"/>
          <w:lang w:eastAsia="en-US"/>
        </w:rPr>
        <w:lastRenderedPageBreak/>
        <w:t xml:space="preserve">DVPN’S were issued and 6,267 DVPO’s were granted by the courts (UK Government, 2020). With recent figures illustrating that each year more </w:t>
      </w:r>
      <w:proofErr w:type="spellStart"/>
      <w:r w:rsidRPr="000A4BBB">
        <w:rPr>
          <w:rFonts w:ascii="Times New Roman" w:eastAsiaTheme="minorHAnsi" w:hAnsi="Times New Roman" w:cs="Times New Roman"/>
          <w:color w:val="auto"/>
          <w:sz w:val="24"/>
          <w:szCs w:val="24"/>
          <w:lang w:eastAsia="en-US"/>
        </w:rPr>
        <w:t>then</w:t>
      </w:r>
      <w:proofErr w:type="spellEnd"/>
      <w:r w:rsidRPr="000A4BBB">
        <w:rPr>
          <w:rFonts w:ascii="Times New Roman" w:eastAsiaTheme="minorHAnsi" w:hAnsi="Times New Roman" w:cs="Times New Roman"/>
          <w:color w:val="auto"/>
          <w:sz w:val="24"/>
          <w:szCs w:val="24"/>
          <w:lang w:eastAsia="en-US"/>
        </w:rPr>
        <w:t xml:space="preserve"> 100,000 people in the UK are assessed as being at a high and imminent risk of being murdered or seriously injured as a result of domestic abuse (UK Government, 2022), these numbers seem comparatively low when comparing the risk of serious abuse.</w:t>
      </w:r>
    </w:p>
    <w:p w14:paraId="0D4E6A00"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144530E8"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auto"/>
          <w:sz w:val="24"/>
          <w:szCs w:val="24"/>
          <w:lang w:eastAsia="en-US"/>
        </w:rPr>
        <w:t>A super-complaint was raised by the Centre for Women’s Justice (CWJ) noting that police were not issuing DVPO’s and DVPN’s and an investigation was conducted.  It is reported that Domestic</w:t>
      </w:r>
      <w:r w:rsidRPr="000A4BBB">
        <w:rPr>
          <w:rFonts w:ascii="Times New Roman" w:eastAsiaTheme="minorHAnsi" w:hAnsi="Times New Roman" w:cs="Times New Roman"/>
          <w:color w:val="090C0C"/>
          <w:sz w:val="24"/>
          <w:szCs w:val="24"/>
          <w:shd w:val="clear" w:color="auto" w:fill="F7FAFC"/>
          <w:lang w:eastAsia="en-US"/>
        </w:rPr>
        <w:t xml:space="preserve"> Violence Protection Orders are obtained on average in only 1% of domestic abuse crimes. Even the best performing forces only use them in just over 2.5% of cases, whilst 16 police forces used them in less than 0.5% (Centre for Women’s Justice, 2021). </w:t>
      </w:r>
    </w:p>
    <w:p w14:paraId="3D7202E2" w14:textId="77777777" w:rsidR="00E518A7" w:rsidRPr="000A4BBB" w:rsidRDefault="00E518A7" w:rsidP="000A4BBB">
      <w:pPr>
        <w:shd w:val="clear" w:color="auto" w:fill="FFFFFF"/>
        <w:overflowPunct/>
        <w:autoSpaceDE/>
        <w:autoSpaceDN/>
        <w:adjustRightInd/>
        <w:spacing w:before="300" w:after="300" w:line="480" w:lineRule="auto"/>
        <w:textAlignment w:val="auto"/>
        <w:rPr>
          <w:rFonts w:ascii="Times New Roman" w:hAnsi="Times New Roman" w:cs="Times New Roman"/>
          <w:color w:val="0B0C0C"/>
          <w:sz w:val="24"/>
          <w:szCs w:val="24"/>
        </w:rPr>
      </w:pPr>
      <w:r w:rsidRPr="000A4BBB">
        <w:rPr>
          <w:rFonts w:ascii="Times New Roman" w:hAnsi="Times New Roman" w:cs="Times New Roman"/>
          <w:color w:val="0B0C0C"/>
          <w:sz w:val="24"/>
          <w:szCs w:val="24"/>
        </w:rPr>
        <w:t>Once again, the limited data currently available makes it difficult to draw firm conclusions about the use of DVPNs and DVPOs and whether they are being underused. Although the total number of DVPNs issued between 2018 and 2020 increased by more than a third, DVPNs and DVPOs are still being issued in only a small proportion of domestic abuse cases. This strongly suggests that they are being underused.</w:t>
      </w:r>
    </w:p>
    <w:p w14:paraId="59E56055" w14:textId="77777777" w:rsidR="00E518A7" w:rsidRPr="000A4BBB" w:rsidRDefault="00E518A7" w:rsidP="000A4BBB">
      <w:pPr>
        <w:shd w:val="clear" w:color="auto" w:fill="FFFFFF"/>
        <w:overflowPunct/>
        <w:autoSpaceDE/>
        <w:autoSpaceDN/>
        <w:adjustRightInd/>
        <w:spacing w:before="300" w:after="300" w:line="480" w:lineRule="auto"/>
        <w:textAlignment w:val="auto"/>
        <w:rPr>
          <w:rFonts w:ascii="Times New Roman" w:hAnsi="Times New Roman" w:cs="Times New Roman"/>
          <w:color w:val="0B0C0C"/>
          <w:sz w:val="24"/>
          <w:szCs w:val="24"/>
        </w:rPr>
      </w:pPr>
      <w:r w:rsidRPr="000A4BBB">
        <w:rPr>
          <w:rFonts w:ascii="Times New Roman" w:hAnsi="Times New Roman" w:cs="Times New Roman"/>
          <w:color w:val="0B0C0C"/>
          <w:sz w:val="24"/>
          <w:szCs w:val="24"/>
        </w:rPr>
        <w:t>The fact that different forces are using these at substantially different rates also suggests at the very least that they aren’t being used consistently and may mean that forces issuing fewer notices and orders aren’t using them in cases when they should be. This has the potential to cause harm.</w:t>
      </w:r>
    </w:p>
    <w:p w14:paraId="4FAD7A9D" w14:textId="77777777" w:rsidR="00E518A7" w:rsidRPr="000A4BBB" w:rsidRDefault="00E518A7" w:rsidP="000A4BBB">
      <w:pPr>
        <w:shd w:val="clear" w:color="auto" w:fill="FFFFFF"/>
        <w:overflowPunct/>
        <w:autoSpaceDE/>
        <w:autoSpaceDN/>
        <w:adjustRightInd/>
        <w:spacing w:before="300" w:after="300" w:line="480" w:lineRule="auto"/>
        <w:textAlignment w:val="auto"/>
        <w:rPr>
          <w:rFonts w:ascii="Times New Roman" w:hAnsi="Times New Roman" w:cs="Times New Roman"/>
          <w:color w:val="0B0C0C"/>
          <w:sz w:val="24"/>
          <w:szCs w:val="24"/>
        </w:rPr>
      </w:pPr>
      <w:r w:rsidRPr="000A4BBB">
        <w:rPr>
          <w:rFonts w:ascii="Times New Roman" w:hAnsi="Times New Roman" w:cs="Times New Roman"/>
          <w:color w:val="0B0C0C"/>
          <w:sz w:val="24"/>
          <w:szCs w:val="24"/>
        </w:rPr>
        <w:t xml:space="preserve">We asked officers from 37 forces why they think the number of DVPNs and DVPOs issued is so low. More than half reported finding DVPNs time-consuming, complicated, bureaucratic </w:t>
      </w:r>
      <w:r w:rsidRPr="000A4BBB">
        <w:rPr>
          <w:rFonts w:ascii="Times New Roman" w:hAnsi="Times New Roman" w:cs="Times New Roman"/>
          <w:color w:val="0B0C0C"/>
          <w:sz w:val="24"/>
          <w:szCs w:val="24"/>
        </w:rPr>
        <w:lastRenderedPageBreak/>
        <w:t>and difficult. These tended to be staff from forces where DVPN use is falling. In forces where their use is high, we found that DVPNs tend to be widely understood, embedded in processes and supported by a legal team.</w:t>
      </w:r>
    </w:p>
    <w:p w14:paraId="4D45BBCA" w14:textId="77777777" w:rsidR="00E518A7" w:rsidRPr="000A4BBB" w:rsidRDefault="00E518A7" w:rsidP="000A4BBB">
      <w:pPr>
        <w:shd w:val="clear" w:color="auto" w:fill="FFFFFF"/>
        <w:overflowPunct/>
        <w:autoSpaceDE/>
        <w:autoSpaceDN/>
        <w:adjustRightInd/>
        <w:spacing w:before="300" w:after="300" w:line="480" w:lineRule="auto"/>
        <w:textAlignment w:val="auto"/>
        <w:rPr>
          <w:rFonts w:ascii="Times New Roman" w:hAnsi="Times New Roman" w:cs="Times New Roman"/>
          <w:color w:val="0B0C0C"/>
          <w:sz w:val="24"/>
          <w:szCs w:val="24"/>
        </w:rPr>
      </w:pPr>
      <w:r w:rsidRPr="000A4BBB">
        <w:rPr>
          <w:rFonts w:ascii="Times New Roman" w:hAnsi="Times New Roman" w:cs="Times New Roman"/>
          <w:color w:val="0B0C0C"/>
          <w:sz w:val="24"/>
          <w:szCs w:val="24"/>
        </w:rPr>
        <w:t>There is little published research on how effective DVPNs and DVPOs are at increasing victims’ safety. The evidence available suggests that they result in a modest reduction in victimisation. This effect is strongest in chronic cases (three or more incidents) rather than first-time incidents.</w:t>
      </w:r>
    </w:p>
    <w:p w14:paraId="07421DA9" w14:textId="77777777" w:rsidR="00E518A7" w:rsidRPr="000A4BBB" w:rsidRDefault="00E518A7" w:rsidP="000A4BBB">
      <w:pPr>
        <w:shd w:val="clear" w:color="auto" w:fill="FFFFFF"/>
        <w:overflowPunct/>
        <w:autoSpaceDE/>
        <w:autoSpaceDN/>
        <w:adjustRightInd/>
        <w:spacing w:before="300" w:after="300" w:line="480" w:lineRule="auto"/>
        <w:textAlignment w:val="auto"/>
        <w:rPr>
          <w:rFonts w:ascii="Times New Roman" w:hAnsi="Times New Roman" w:cs="Times New Roman"/>
          <w:color w:val="0B0C0C"/>
          <w:sz w:val="24"/>
          <w:szCs w:val="24"/>
        </w:rPr>
      </w:pPr>
    </w:p>
    <w:p w14:paraId="0E7897BE"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0B0C0C"/>
          <w:sz w:val="24"/>
          <w:szCs w:val="24"/>
          <w:lang w:eastAsia="en-US"/>
        </w:rPr>
        <w:t xml:space="preserve">Before attending the incident, critical markers were given to attending officers and Clare’s Law was given as a marker for the male at the address. </w:t>
      </w:r>
      <w:r w:rsidRPr="000A4BBB">
        <w:rPr>
          <w:rFonts w:ascii="Times New Roman" w:eastAsiaTheme="minorHAnsi" w:hAnsi="Times New Roman" w:cs="Times New Roman"/>
          <w:color w:val="auto"/>
          <w:sz w:val="24"/>
          <w:szCs w:val="24"/>
          <w:lang w:eastAsia="en-US"/>
        </w:rPr>
        <w:t xml:space="preserve">Clare’s Law </w:t>
      </w:r>
      <w:r w:rsidRPr="000A4BBB">
        <w:rPr>
          <w:rFonts w:ascii="Times New Roman" w:eastAsiaTheme="minorHAnsi" w:hAnsi="Times New Roman" w:cs="Times New Roman"/>
          <w:i/>
          <w:iCs/>
          <w:color w:val="auto"/>
          <w:sz w:val="24"/>
          <w:szCs w:val="24"/>
          <w:lang w:eastAsia="en-US"/>
        </w:rPr>
        <w:t>(also known as Domestic Violence Disclosure Scheme- DVDS), 2014</w:t>
      </w:r>
      <w:r w:rsidRPr="000A4BBB">
        <w:rPr>
          <w:rFonts w:ascii="Times New Roman" w:eastAsiaTheme="minorHAnsi" w:hAnsi="Times New Roman" w:cs="Times New Roman"/>
          <w:color w:val="auto"/>
          <w:sz w:val="24"/>
          <w:szCs w:val="24"/>
          <w:lang w:eastAsia="en-US"/>
        </w:rPr>
        <w:t xml:space="preserve"> has been developed to help forces police domestic abuse. Clare’s Law is a police policy giving people the right to know if their current or ex-partner has a history of violence or abuse. The law was introduced following the high-profile death of Clare Wood by her ex-partner who had a history of violence which was known to police but not to Clare. Whilst current research tends to show that the scheme has been an extremely positive development in the law, research does seem to be limited in the area (Bessant, 2015). </w:t>
      </w:r>
    </w:p>
    <w:p w14:paraId="4362021B"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21F7947C"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auto"/>
          <w:sz w:val="24"/>
          <w:szCs w:val="24"/>
          <w:lang w:eastAsia="en-US"/>
        </w:rPr>
        <w:t xml:space="preserve">Women’s charities such as Women’s Aid (2012) introduced their concern that announcing more laws like Clare’s Law were unnecessary and that existing police powers were sufficient, whilst Duggan (2012) raised concerns about the victim blaming culture post-disclosure, where people including police officers may be less likely to be sensitive to a victim if a </w:t>
      </w:r>
      <w:r w:rsidRPr="000A4BBB">
        <w:rPr>
          <w:rFonts w:ascii="Times New Roman" w:eastAsiaTheme="minorHAnsi" w:hAnsi="Times New Roman" w:cs="Times New Roman"/>
          <w:color w:val="auto"/>
          <w:sz w:val="24"/>
          <w:szCs w:val="24"/>
          <w:lang w:eastAsia="en-US"/>
        </w:rPr>
        <w:lastRenderedPageBreak/>
        <w:t>disclosure is made and the person does not leave the relationship. In the incident I attended I was mindful not to have any pre-conceived ideas about the victim and why she was still in the relationship despite the Clare’s Law disclosure.</w:t>
      </w:r>
    </w:p>
    <w:p w14:paraId="3208283F"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2E2A987F" w14:textId="267A549A"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auto"/>
          <w:sz w:val="24"/>
          <w:szCs w:val="24"/>
          <w:lang w:eastAsia="en-US"/>
        </w:rPr>
        <w:t>Another issue with Clare’s Law is that it doesn’t address the problem of a domestic abuse victim or potential victim leaving an unsafe relationship</w:t>
      </w:r>
      <w:r w:rsidR="00FF4F26" w:rsidRPr="000A4BBB">
        <w:rPr>
          <w:rFonts w:ascii="Times New Roman" w:eastAsiaTheme="minorHAnsi" w:hAnsi="Times New Roman" w:cs="Times New Roman"/>
          <w:color w:val="auto"/>
          <w:sz w:val="24"/>
          <w:szCs w:val="24"/>
          <w:lang w:eastAsia="en-US"/>
        </w:rPr>
        <w:t xml:space="preserve"> (Fitzgibbon &amp; </w:t>
      </w:r>
      <w:r w:rsidRPr="000A4BBB">
        <w:rPr>
          <w:rFonts w:ascii="Times New Roman" w:eastAsiaTheme="minorHAnsi" w:hAnsi="Times New Roman" w:cs="Times New Roman"/>
          <w:color w:val="auto"/>
          <w:sz w:val="24"/>
          <w:szCs w:val="24"/>
          <w:lang w:eastAsia="en-US"/>
        </w:rPr>
        <w:t>. It is well documented that one of the most dangerous times can be at the point someone seeks to leave a relationship Research illustrates that Clare’s Law has the potential to work well only if the victim is supported by partner agencies such as social services, charities such as Women’s Aid, Refuge, and Live Fear Free.</w:t>
      </w:r>
    </w:p>
    <w:p w14:paraId="3329127C" w14:textId="77777777" w:rsidR="00E518A7" w:rsidRPr="000A4BBB" w:rsidRDefault="00E518A7" w:rsidP="000A4BBB">
      <w:pPr>
        <w:shd w:val="clear" w:color="auto" w:fill="FFFFFF"/>
        <w:overflowPunct/>
        <w:autoSpaceDE/>
        <w:autoSpaceDN/>
        <w:adjustRightInd/>
        <w:spacing w:before="300" w:after="300" w:line="480" w:lineRule="auto"/>
        <w:textAlignment w:val="auto"/>
        <w:rPr>
          <w:rFonts w:ascii="Times New Roman" w:hAnsi="Times New Roman" w:cs="Times New Roman"/>
          <w:color w:val="0B0C0C"/>
          <w:sz w:val="24"/>
          <w:szCs w:val="24"/>
        </w:rPr>
      </w:pPr>
      <w:r w:rsidRPr="000A4BBB">
        <w:rPr>
          <w:rFonts w:ascii="Times New Roman" w:hAnsi="Times New Roman" w:cs="Times New Roman"/>
          <w:color w:val="0B0C0C"/>
          <w:sz w:val="24"/>
          <w:szCs w:val="24"/>
        </w:rPr>
        <w:t xml:space="preserve">In conclusion domestic violence can have a severe impact on people lives. There is a far-reaching impact on those involved mentally, emotionally, financially, physically and socially. There is also a wider societal impact, including the cost to police forces, health and other partner agencies, but the true prevalence of domestic abuse in the UK is unknown. </w:t>
      </w:r>
    </w:p>
    <w:p w14:paraId="49B6EA6D" w14:textId="77777777" w:rsidR="00E518A7" w:rsidRPr="000A4BBB" w:rsidRDefault="00E518A7" w:rsidP="000A4BBB">
      <w:pPr>
        <w:shd w:val="clear" w:color="auto" w:fill="FFFFFF"/>
        <w:overflowPunct/>
        <w:autoSpaceDE/>
        <w:autoSpaceDN/>
        <w:adjustRightInd/>
        <w:spacing w:before="300" w:after="300" w:line="480" w:lineRule="auto"/>
        <w:textAlignment w:val="auto"/>
        <w:rPr>
          <w:rFonts w:ascii="Times New Roman" w:hAnsi="Times New Roman" w:cs="Times New Roman"/>
          <w:color w:val="0B0C0C"/>
          <w:sz w:val="24"/>
          <w:szCs w:val="24"/>
        </w:rPr>
      </w:pPr>
      <w:r w:rsidRPr="000A4BBB">
        <w:rPr>
          <w:rFonts w:ascii="Times New Roman" w:eastAsiaTheme="minorHAnsi" w:hAnsi="Times New Roman" w:cs="Times New Roman"/>
          <w:color w:val="333333"/>
          <w:sz w:val="24"/>
          <w:szCs w:val="24"/>
          <w:shd w:val="clear" w:color="auto" w:fill="FFFFFF"/>
          <w:lang w:eastAsia="en-US"/>
        </w:rPr>
        <w:t xml:space="preserve">From the research available there needs to be further research on the use of DVPN/DVPO’s and what works. This can better inform police’s approach to these strategies. What is clear is that combining the efforts </w:t>
      </w:r>
      <w:r w:rsidRPr="000A4BBB">
        <w:rPr>
          <w:rFonts w:ascii="Times New Roman" w:hAnsi="Times New Roman" w:cs="Times New Roman"/>
          <w:color w:val="0B0C0C"/>
          <w:sz w:val="24"/>
          <w:szCs w:val="24"/>
        </w:rPr>
        <w:t xml:space="preserve">of multi agencies on these strategies is paramount if police are going to safeguard vulnerable victims of domestic abuse, and not one strategy can be used in isolation to affect an outcome, there often needs to be many approaches considered and many agencies involved. Initiatives such as Clare’s Law research shows has good intentions but can only be effective with support networks and partner agencies for victims. </w:t>
      </w:r>
    </w:p>
    <w:p w14:paraId="094C271A" w14:textId="33047232" w:rsidR="00E518A7" w:rsidRPr="000A4BBB" w:rsidRDefault="00E518A7" w:rsidP="000A4BBB">
      <w:pPr>
        <w:shd w:val="clear" w:color="auto" w:fill="FFFFFF"/>
        <w:overflowPunct/>
        <w:autoSpaceDE/>
        <w:autoSpaceDN/>
        <w:adjustRightInd/>
        <w:spacing w:after="300" w:line="480" w:lineRule="auto"/>
        <w:textAlignment w:val="auto"/>
        <w:rPr>
          <w:rFonts w:ascii="Times New Roman" w:hAnsi="Times New Roman" w:cs="Times New Roman"/>
          <w:color w:val="0B0C0C"/>
          <w:sz w:val="24"/>
          <w:szCs w:val="24"/>
        </w:rPr>
      </w:pPr>
      <w:r w:rsidRPr="000A4BBB">
        <w:rPr>
          <w:rFonts w:ascii="Times New Roman" w:hAnsi="Times New Roman" w:cs="Times New Roman"/>
          <w:color w:val="0B0C0C"/>
          <w:sz w:val="24"/>
          <w:szCs w:val="24"/>
        </w:rPr>
        <w:lastRenderedPageBreak/>
        <w:t xml:space="preserve">Learning is key in tackling domestic violence. In other forces, </w:t>
      </w:r>
      <w:r w:rsidR="00EE3322" w:rsidRPr="000A4BBB">
        <w:rPr>
          <w:rFonts w:ascii="Times New Roman" w:hAnsi="Times New Roman" w:cs="Times New Roman"/>
          <w:color w:val="0B0C0C"/>
          <w:sz w:val="24"/>
          <w:szCs w:val="24"/>
        </w:rPr>
        <w:t xml:space="preserve">Domestic Abuse Commissioner (2023) has noted </w:t>
      </w:r>
      <w:r w:rsidRPr="000A4BBB">
        <w:rPr>
          <w:rFonts w:ascii="Times New Roman" w:hAnsi="Times New Roman" w:cs="Times New Roman"/>
          <w:color w:val="0B0C0C"/>
          <w:sz w:val="24"/>
          <w:szCs w:val="24"/>
        </w:rPr>
        <w:t xml:space="preserve">Kent Police Force as a key case study, they are working on cutting edge interventions to prevent domestic abuse victims from harm. Kent use Clare’s Law and have created a new proactive domestic abuse team who focus on high-risk offenders. The team proactively target domestic abuse offenders using a wide range of tactics including arrest. Offenders then undertake a rehabilitation course. Kent also have a Domestic Abuse Hub which is used as a centre of excellence for domestic matters. Officers accept video and voice calls to respond to domestic abuse calls. Immediate evidence and risk assessment can be made and can signpost victims to support agencies. Kent lead the way by creating a Domestic Abuse Liaison Officer role (DALO). The role is currently being piloted where officers provide consistent support to safeguard victim. </w:t>
      </w:r>
    </w:p>
    <w:p w14:paraId="4984B935" w14:textId="77777777" w:rsidR="00E518A7" w:rsidRPr="000A4BBB" w:rsidRDefault="00E518A7" w:rsidP="000A4BBB">
      <w:pPr>
        <w:shd w:val="clear" w:color="auto" w:fill="FFFFFF"/>
        <w:overflowPunct/>
        <w:autoSpaceDE/>
        <w:autoSpaceDN/>
        <w:adjustRightInd/>
        <w:spacing w:after="300" w:line="480" w:lineRule="auto"/>
        <w:textAlignment w:val="auto"/>
        <w:rPr>
          <w:rFonts w:ascii="Times New Roman" w:hAnsi="Times New Roman" w:cs="Times New Roman"/>
          <w:color w:val="0B0C0C"/>
          <w:sz w:val="24"/>
          <w:szCs w:val="24"/>
        </w:rPr>
      </w:pPr>
      <w:r w:rsidRPr="000A4BBB">
        <w:rPr>
          <w:rFonts w:ascii="Times New Roman" w:hAnsi="Times New Roman" w:cs="Times New Roman"/>
          <w:color w:val="0B0C0C"/>
          <w:sz w:val="24"/>
          <w:szCs w:val="24"/>
        </w:rPr>
        <w:t xml:space="preserve">Innovative case studies such as these can be useful in providing further research into domestic violence approaches, which is currently lacking. One thing that is clear from attending many domestic incidents though is that the ongoing problem that police and partner agencies will always have to deal with, is that whilst the victim may want the abuse to stop that does not necessarily equate to the end of relationship. </w:t>
      </w:r>
    </w:p>
    <w:p w14:paraId="03C1F8E7" w14:textId="77777777" w:rsidR="00E518A7" w:rsidRPr="000A4BBB" w:rsidRDefault="00E518A7" w:rsidP="000A4BBB">
      <w:pPr>
        <w:shd w:val="clear" w:color="auto" w:fill="FFFFFF"/>
        <w:overflowPunct/>
        <w:autoSpaceDE/>
        <w:autoSpaceDN/>
        <w:adjustRightInd/>
        <w:spacing w:before="300" w:after="300" w:line="480" w:lineRule="auto"/>
        <w:textAlignment w:val="auto"/>
        <w:rPr>
          <w:rFonts w:ascii="Times New Roman" w:hAnsi="Times New Roman" w:cs="Times New Roman"/>
          <w:color w:val="0B0C0C"/>
          <w:sz w:val="24"/>
          <w:szCs w:val="24"/>
        </w:rPr>
      </w:pPr>
    </w:p>
    <w:p w14:paraId="437676CE" w14:textId="77777777"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32B8A237" w14:textId="7B094522" w:rsidR="00E518A7" w:rsidRPr="000A4BBB" w:rsidRDefault="00E518A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0A4BBB">
        <w:rPr>
          <w:rFonts w:ascii="Times New Roman" w:eastAsiaTheme="minorHAnsi" w:hAnsi="Times New Roman" w:cs="Times New Roman"/>
          <w:color w:val="auto"/>
          <w:sz w:val="24"/>
          <w:szCs w:val="24"/>
          <w:lang w:eastAsia="en-US"/>
        </w:rPr>
        <w:t>Word count-21</w:t>
      </w:r>
      <w:r w:rsidR="00FF4F26" w:rsidRPr="000A4BBB">
        <w:rPr>
          <w:rFonts w:ascii="Times New Roman" w:eastAsiaTheme="minorHAnsi" w:hAnsi="Times New Roman" w:cs="Times New Roman"/>
          <w:color w:val="auto"/>
          <w:sz w:val="24"/>
          <w:szCs w:val="24"/>
          <w:lang w:eastAsia="en-US"/>
        </w:rPr>
        <w:t>67</w:t>
      </w:r>
      <w:r w:rsidRPr="000A4BBB">
        <w:rPr>
          <w:rFonts w:ascii="Times New Roman" w:eastAsiaTheme="minorHAnsi" w:hAnsi="Times New Roman" w:cs="Times New Roman"/>
          <w:color w:val="auto"/>
          <w:sz w:val="24"/>
          <w:szCs w:val="24"/>
          <w:lang w:eastAsia="en-US"/>
        </w:rPr>
        <w:t xml:space="preserve"> words</w:t>
      </w:r>
    </w:p>
    <w:p w14:paraId="7033E89A" w14:textId="77777777" w:rsidR="00E518A7" w:rsidRPr="00E676F7" w:rsidRDefault="00E518A7" w:rsidP="00E518A7">
      <w:pPr>
        <w:ind w:right="237"/>
        <w:rPr>
          <w:b/>
          <w:bCs/>
          <w:sz w:val="24"/>
          <w:szCs w:val="24"/>
        </w:rPr>
      </w:pPr>
    </w:p>
    <w:p w14:paraId="126F46DF" w14:textId="77777777" w:rsidR="00E518A7" w:rsidRPr="00E676F7" w:rsidRDefault="00E518A7" w:rsidP="00E518A7">
      <w:pPr>
        <w:ind w:right="237"/>
        <w:jc w:val="center"/>
        <w:rPr>
          <w:b/>
          <w:bCs/>
          <w:sz w:val="24"/>
          <w:szCs w:val="24"/>
        </w:rPr>
      </w:pPr>
    </w:p>
    <w:p w14:paraId="51FE9447" w14:textId="77777777" w:rsidR="00E518A7" w:rsidRPr="00E676F7" w:rsidRDefault="00E518A7" w:rsidP="00E518A7">
      <w:pPr>
        <w:overflowPunct/>
        <w:autoSpaceDE/>
        <w:autoSpaceDN/>
        <w:adjustRightInd/>
        <w:textAlignment w:val="auto"/>
        <w:rPr>
          <w:b/>
          <w:bCs/>
          <w:sz w:val="24"/>
          <w:szCs w:val="24"/>
        </w:rPr>
      </w:pPr>
      <w:r w:rsidRPr="5CE196A1">
        <w:rPr>
          <w:b/>
          <w:bCs/>
          <w:sz w:val="24"/>
          <w:szCs w:val="24"/>
        </w:rPr>
        <w:br w:type="page"/>
      </w:r>
    </w:p>
    <w:p w14:paraId="489B5418" w14:textId="77777777" w:rsidR="00E518A7" w:rsidRPr="00E676F7" w:rsidRDefault="00E518A7" w:rsidP="5CE196A1">
      <w:pPr>
        <w:ind w:right="237"/>
        <w:jc w:val="both"/>
        <w:rPr>
          <w:b/>
          <w:bCs/>
          <w:sz w:val="24"/>
          <w:szCs w:val="24"/>
        </w:rPr>
      </w:pP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F556010" w:rsidR="0FF883D4" w:rsidRDefault="5CE196A1" w:rsidP="5CE196A1">
      <w:r w:rsidRPr="5CE196A1">
        <w:rPr>
          <w:rFonts w:eastAsia="Arial"/>
          <w:b/>
          <w:bCs/>
          <w:color w:val="000000" w:themeColor="text1"/>
          <w:sz w:val="24"/>
          <w:szCs w:val="24"/>
        </w:rPr>
        <w:t xml:space="preserve">Signed: </w:t>
      </w:r>
      <w:proofErr w:type="spellStart"/>
      <w:r w:rsidR="00EE3322">
        <w:rPr>
          <w:rFonts w:eastAsia="Arial"/>
          <w:b/>
          <w:bCs/>
          <w:color w:val="000000" w:themeColor="text1"/>
          <w:sz w:val="24"/>
          <w:szCs w:val="24"/>
        </w:rPr>
        <w:t>G.Morgan</w:t>
      </w:r>
      <w:proofErr w:type="spellEnd"/>
    </w:p>
    <w:p w14:paraId="563192E7" w14:textId="7A83C86F" w:rsidR="0FF883D4" w:rsidRDefault="5CE196A1" w:rsidP="5CE196A1">
      <w:r w:rsidRPr="5CE196A1">
        <w:rPr>
          <w:rFonts w:eastAsia="Arial"/>
          <w:b/>
          <w:bCs/>
          <w:color w:val="000000" w:themeColor="text1"/>
          <w:sz w:val="24"/>
          <w:szCs w:val="24"/>
        </w:rPr>
        <w:t xml:space="preserve"> </w:t>
      </w:r>
    </w:p>
    <w:p w14:paraId="482B2B3A" w14:textId="6823930D" w:rsidR="0FF883D4" w:rsidRPr="00EE3322" w:rsidRDefault="5CE196A1" w:rsidP="00EE3322">
      <w:pPr>
        <w:sectPr w:rsidR="0FF883D4" w:rsidRPr="00EE3322"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EE3322">
        <w:rPr>
          <w:b/>
          <w:bCs/>
          <w:sz w:val="24"/>
          <w:szCs w:val="24"/>
          <w:lang w:eastAsia="zh-TW"/>
        </w:rPr>
        <w:t>15/07/2023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B533287" w14:textId="77777777" w:rsidR="00EE3322" w:rsidRDefault="00EE3322" w:rsidP="00EA28F1">
      <w:pPr>
        <w:keepNext/>
        <w:spacing w:before="240" w:after="60"/>
        <w:ind w:right="237"/>
        <w:jc w:val="both"/>
        <w:rPr>
          <w:sz w:val="24"/>
          <w:szCs w:val="24"/>
        </w:rPr>
      </w:pPr>
    </w:p>
    <w:p w14:paraId="33545400" w14:textId="77777777" w:rsidR="000A4BBB" w:rsidRPr="000A4BBB" w:rsidRDefault="000A4BBB" w:rsidP="000A4BBB">
      <w:pPr>
        <w:spacing w:after="160" w:line="480" w:lineRule="auto"/>
        <w:textAlignment w:val="auto"/>
        <w:rPr>
          <w:rFonts w:ascii="Times New Roman" w:hAnsi="Times New Roman" w:cs="Times New Roman"/>
          <w:sz w:val="24"/>
          <w:szCs w:val="24"/>
        </w:rPr>
      </w:pPr>
      <w:r w:rsidRPr="000A4BBB">
        <w:rPr>
          <w:rFonts w:ascii="Times New Roman" w:hAnsi="Times New Roman" w:cs="Times New Roman"/>
          <w:i/>
          <w:iCs/>
          <w:sz w:val="24"/>
          <w:szCs w:val="24"/>
        </w:rPr>
        <w:t>Anti-social Behaviour, Crime and Policing Act</w:t>
      </w:r>
      <w:r w:rsidRPr="000A4BBB">
        <w:rPr>
          <w:rFonts w:ascii="Times New Roman" w:hAnsi="Times New Roman" w:cs="Times New Roman"/>
          <w:sz w:val="24"/>
          <w:szCs w:val="24"/>
        </w:rPr>
        <w:t xml:space="preserve"> (2014).</w:t>
      </w:r>
    </w:p>
    <w:p w14:paraId="452762C9" w14:textId="77777777" w:rsidR="000A4BBB" w:rsidRPr="000A4BBB" w:rsidRDefault="000A4BBB" w:rsidP="000A4BBB">
      <w:pPr>
        <w:spacing w:after="160" w:line="480" w:lineRule="auto"/>
        <w:textAlignment w:val="auto"/>
        <w:rPr>
          <w:rFonts w:ascii="Times New Roman" w:hAnsi="Times New Roman" w:cs="Times New Roman"/>
          <w:sz w:val="24"/>
          <w:szCs w:val="24"/>
        </w:rPr>
      </w:pPr>
      <w:r w:rsidRPr="000A4BBB">
        <w:rPr>
          <w:rFonts w:ascii="Times New Roman" w:hAnsi="Times New Roman" w:cs="Times New Roman"/>
          <w:sz w:val="24"/>
          <w:szCs w:val="24"/>
        </w:rPr>
        <w:t xml:space="preserve">Available at: </w:t>
      </w:r>
      <w:hyperlink r:id="rId16" w:history="1">
        <w:r w:rsidRPr="000A4BBB">
          <w:rPr>
            <w:rFonts w:ascii="Times New Roman" w:hAnsi="Times New Roman" w:cs="Times New Roman"/>
            <w:color w:val="0563C1" w:themeColor="hyperlink"/>
            <w:sz w:val="24"/>
            <w:szCs w:val="24"/>
            <w:u w:val="single"/>
          </w:rPr>
          <w:t>https://www.gov.uk/government/collections/anti-social-behaviour-crime-and-police-bill</w:t>
        </w:r>
      </w:hyperlink>
    </w:p>
    <w:p w14:paraId="6BB4C095" w14:textId="7800B0AF" w:rsidR="000A4BBB" w:rsidRPr="000A4BBB" w:rsidRDefault="000A4BBB" w:rsidP="00F12120">
      <w:pPr>
        <w:spacing w:after="160" w:line="480" w:lineRule="auto"/>
        <w:textAlignment w:val="auto"/>
        <w:rPr>
          <w:rFonts w:ascii="Times New Roman" w:hAnsi="Times New Roman" w:cs="Times New Roman"/>
          <w:sz w:val="24"/>
          <w:szCs w:val="24"/>
        </w:rPr>
      </w:pPr>
      <w:r w:rsidRPr="000A4BBB">
        <w:rPr>
          <w:rFonts w:ascii="Times New Roman" w:hAnsi="Times New Roman" w:cs="Times New Roman"/>
          <w:sz w:val="24"/>
          <w:szCs w:val="24"/>
        </w:rPr>
        <w:t>(Accessed: May 26 2023).</w:t>
      </w:r>
    </w:p>
    <w:p w14:paraId="75B06E0A" w14:textId="77777777" w:rsidR="000A4BBB" w:rsidRPr="000A4BBB" w:rsidRDefault="000A4BBB" w:rsidP="000A4BBB">
      <w:pPr>
        <w:keepNext/>
        <w:spacing w:before="240" w:after="60" w:line="480" w:lineRule="auto"/>
        <w:ind w:right="237"/>
        <w:jc w:val="both"/>
        <w:rPr>
          <w:rFonts w:ascii="Times New Roman" w:hAnsi="Times New Roman" w:cs="Times New Roman"/>
          <w:sz w:val="24"/>
          <w:szCs w:val="24"/>
        </w:rPr>
      </w:pPr>
    </w:p>
    <w:p w14:paraId="3A7FE5E8" w14:textId="03516423"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 xml:space="preserve">Bessant, C. (2015). </w:t>
      </w:r>
      <w:r w:rsidR="00F12120">
        <w:rPr>
          <w:rFonts w:ascii="Times New Roman" w:eastAsiaTheme="minorHAnsi" w:hAnsi="Times New Roman" w:cs="Times New Roman"/>
          <w:color w:val="auto"/>
          <w:sz w:val="24"/>
          <w:szCs w:val="24"/>
          <w:lang w:eastAsia="en-US"/>
        </w:rPr>
        <w:t>‘</w:t>
      </w:r>
      <w:r w:rsidRPr="00EE3322">
        <w:rPr>
          <w:rFonts w:ascii="Times New Roman" w:eastAsiaTheme="minorHAnsi" w:hAnsi="Times New Roman" w:cs="Times New Roman"/>
          <w:color w:val="auto"/>
          <w:sz w:val="24"/>
          <w:szCs w:val="24"/>
          <w:lang w:eastAsia="en-US"/>
        </w:rPr>
        <w:t>Protecting Victims of Domestic Violence: Have we got the balance right?</w:t>
      </w:r>
      <w:r w:rsidR="00F12120">
        <w:rPr>
          <w:rFonts w:ascii="Times New Roman" w:eastAsiaTheme="minorHAnsi" w:hAnsi="Times New Roman" w:cs="Times New Roman"/>
          <w:color w:val="auto"/>
          <w:sz w:val="24"/>
          <w:szCs w:val="24"/>
          <w:lang w:eastAsia="en-US"/>
        </w:rPr>
        <w:t xml:space="preserve">’, </w:t>
      </w:r>
      <w:r w:rsidRPr="00EE3322">
        <w:rPr>
          <w:rFonts w:ascii="Times New Roman" w:eastAsiaTheme="minorHAnsi" w:hAnsi="Times New Roman" w:cs="Times New Roman"/>
          <w:color w:val="auto"/>
          <w:sz w:val="24"/>
          <w:szCs w:val="24"/>
          <w:lang w:eastAsia="en-US"/>
        </w:rPr>
        <w:t xml:space="preserve"> </w:t>
      </w:r>
      <w:r w:rsidRPr="00EE3322">
        <w:rPr>
          <w:rFonts w:ascii="Times New Roman" w:eastAsiaTheme="minorHAnsi" w:hAnsi="Times New Roman" w:cs="Times New Roman"/>
          <w:i/>
          <w:iCs/>
          <w:color w:val="auto"/>
          <w:sz w:val="24"/>
          <w:szCs w:val="24"/>
          <w:lang w:eastAsia="en-US"/>
        </w:rPr>
        <w:t>Journal of Criminal Law</w:t>
      </w:r>
      <w:r w:rsidRPr="00EE3322">
        <w:rPr>
          <w:rFonts w:ascii="Times New Roman" w:eastAsiaTheme="minorHAnsi" w:hAnsi="Times New Roman" w:cs="Times New Roman"/>
          <w:color w:val="auto"/>
          <w:sz w:val="24"/>
          <w:szCs w:val="24"/>
          <w:lang w:eastAsia="en-US"/>
        </w:rPr>
        <w:t xml:space="preserve"> 79 (2): p102-121.</w:t>
      </w:r>
    </w:p>
    <w:p w14:paraId="57A3D38A"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42F7424E" w14:textId="6AF46528"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 xml:space="preserve">Blackburn, K. &amp; </w:t>
      </w:r>
      <w:proofErr w:type="spellStart"/>
      <w:r w:rsidRPr="00EE3322">
        <w:rPr>
          <w:rFonts w:ascii="Times New Roman" w:eastAsiaTheme="minorHAnsi" w:hAnsi="Times New Roman" w:cs="Times New Roman"/>
          <w:color w:val="auto"/>
          <w:sz w:val="24"/>
          <w:szCs w:val="24"/>
          <w:lang w:eastAsia="en-US"/>
        </w:rPr>
        <w:t>Graca</w:t>
      </w:r>
      <w:proofErr w:type="spellEnd"/>
      <w:r w:rsidRPr="00EE3322">
        <w:rPr>
          <w:rFonts w:ascii="Times New Roman" w:eastAsiaTheme="minorHAnsi" w:hAnsi="Times New Roman" w:cs="Times New Roman"/>
          <w:color w:val="auto"/>
          <w:sz w:val="24"/>
          <w:szCs w:val="24"/>
          <w:lang w:eastAsia="en-US"/>
        </w:rPr>
        <w:t xml:space="preserve">, S. (2020). </w:t>
      </w:r>
      <w:r w:rsidR="00F12120">
        <w:rPr>
          <w:rFonts w:ascii="Times New Roman" w:eastAsiaTheme="minorHAnsi" w:hAnsi="Times New Roman" w:cs="Times New Roman"/>
          <w:color w:val="auto"/>
          <w:sz w:val="24"/>
          <w:szCs w:val="24"/>
          <w:lang w:eastAsia="en-US"/>
        </w:rPr>
        <w:t>‘</w:t>
      </w:r>
      <w:r w:rsidRPr="00EE3322">
        <w:rPr>
          <w:rFonts w:ascii="Times New Roman" w:eastAsiaTheme="minorHAnsi" w:hAnsi="Times New Roman" w:cs="Times New Roman"/>
          <w:i/>
          <w:iCs/>
          <w:color w:val="auto"/>
          <w:sz w:val="24"/>
          <w:szCs w:val="24"/>
          <w:lang w:eastAsia="en-US"/>
        </w:rPr>
        <w:t>A Critical Reflection on the Use and Effectiveness of DVPN’s and DVPO’s</w:t>
      </w:r>
      <w:r w:rsidR="00F12120">
        <w:rPr>
          <w:rFonts w:ascii="Times New Roman" w:eastAsiaTheme="minorHAnsi" w:hAnsi="Times New Roman" w:cs="Times New Roman"/>
          <w:color w:val="auto"/>
          <w:sz w:val="24"/>
          <w:szCs w:val="24"/>
          <w:lang w:eastAsia="en-US"/>
        </w:rPr>
        <w:t xml:space="preserve">’, </w:t>
      </w:r>
      <w:r w:rsidRPr="00EE3322">
        <w:rPr>
          <w:rFonts w:ascii="Times New Roman" w:eastAsiaTheme="minorHAnsi" w:hAnsi="Times New Roman" w:cs="Times New Roman"/>
          <w:color w:val="auto"/>
          <w:sz w:val="24"/>
          <w:szCs w:val="24"/>
          <w:lang w:eastAsia="en-US"/>
        </w:rPr>
        <w:t xml:space="preserve"> Police Practice and Research 22(1) p 23-39.</w:t>
      </w:r>
    </w:p>
    <w:p w14:paraId="22B776C4"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 xml:space="preserve">Available at: </w:t>
      </w:r>
      <w:hyperlink r:id="rId17" w:history="1">
        <w:r w:rsidRPr="00EE3322">
          <w:rPr>
            <w:rFonts w:ascii="Times New Roman" w:eastAsiaTheme="minorHAnsi" w:hAnsi="Times New Roman" w:cs="Times New Roman"/>
            <w:color w:val="0563C1" w:themeColor="hyperlink"/>
            <w:sz w:val="24"/>
            <w:szCs w:val="24"/>
            <w:u w:val="single"/>
            <w:lang w:eastAsia="en-US"/>
          </w:rPr>
          <w:t>https://repository.canterbury.ac.uk/downlad/213ba491182c5036515f85ee22e319</w:t>
        </w:r>
      </w:hyperlink>
    </w:p>
    <w:p w14:paraId="7353FB2B" w14:textId="77777777" w:rsid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Accessed: 5 May 2023.</w:t>
      </w:r>
    </w:p>
    <w:p w14:paraId="3BCDC33B" w14:textId="77777777" w:rsidR="001C5F08" w:rsidRDefault="001C5F0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32B64243" w14:textId="0F9FAAFB" w:rsidR="001C5F08" w:rsidRPr="001C5F08" w:rsidRDefault="001C5F08" w:rsidP="001C5F08">
      <w:pPr>
        <w:spacing w:after="160" w:line="480" w:lineRule="auto"/>
        <w:textAlignment w:val="auto"/>
        <w:rPr>
          <w:rFonts w:ascii="Times New Roman" w:hAnsi="Times New Roman" w:cs="Times New Roman"/>
          <w:sz w:val="24"/>
          <w:szCs w:val="24"/>
        </w:rPr>
      </w:pPr>
      <w:r w:rsidRPr="001C5F08">
        <w:rPr>
          <w:rFonts w:ascii="Times New Roman" w:hAnsi="Times New Roman" w:cs="Times New Roman"/>
          <w:sz w:val="24"/>
          <w:szCs w:val="24"/>
        </w:rPr>
        <w:t xml:space="preserve">Boulton, L., McManus, M., Metcalfe, L. Brian, D., &amp; Dawson, I. (2016). </w:t>
      </w:r>
      <w:r w:rsidRPr="001C5F08">
        <w:rPr>
          <w:rFonts w:ascii="Times New Roman" w:hAnsi="Times New Roman" w:cs="Times New Roman"/>
          <w:i/>
          <w:iCs/>
          <w:sz w:val="24"/>
          <w:szCs w:val="24"/>
        </w:rPr>
        <w:t>‘</w:t>
      </w:r>
      <w:r w:rsidRPr="001C5F08">
        <w:rPr>
          <w:rFonts w:ascii="Times New Roman" w:hAnsi="Times New Roman" w:cs="Times New Roman"/>
          <w:i/>
          <w:iCs/>
          <w:sz w:val="24"/>
          <w:szCs w:val="24"/>
        </w:rPr>
        <w:t>Calls for police service. Understanding the demand profile and the UK police response</w:t>
      </w:r>
      <w:r w:rsidRPr="001C5F08">
        <w:rPr>
          <w:rFonts w:ascii="Times New Roman" w:hAnsi="Times New Roman" w:cs="Times New Roman"/>
          <w:i/>
          <w:iCs/>
          <w:sz w:val="24"/>
          <w:szCs w:val="24"/>
        </w:rPr>
        <w:t>’</w:t>
      </w:r>
      <w:r w:rsidRPr="001C5F08">
        <w:rPr>
          <w:rFonts w:ascii="Times New Roman" w:hAnsi="Times New Roman" w:cs="Times New Roman"/>
          <w:sz w:val="24"/>
          <w:szCs w:val="24"/>
        </w:rPr>
        <w:t xml:space="preserve">. The Police Journal: </w:t>
      </w:r>
      <w:r w:rsidRPr="001C5F08">
        <w:rPr>
          <w:rFonts w:ascii="Times New Roman" w:hAnsi="Times New Roman" w:cs="Times New Roman"/>
          <w:sz w:val="24"/>
          <w:szCs w:val="24"/>
        </w:rPr>
        <w:lastRenderedPageBreak/>
        <w:t>Theory, Practice &amp; Principles (90)1. A</w:t>
      </w:r>
      <w:r>
        <w:rPr>
          <w:rFonts w:ascii="Times New Roman" w:hAnsi="Times New Roman" w:cs="Times New Roman"/>
          <w:sz w:val="24"/>
          <w:szCs w:val="24"/>
        </w:rPr>
        <w:t>vailable</w:t>
      </w:r>
      <w:r w:rsidRPr="001C5F08">
        <w:rPr>
          <w:rFonts w:ascii="Times New Roman" w:hAnsi="Times New Roman" w:cs="Times New Roman"/>
          <w:sz w:val="24"/>
          <w:szCs w:val="24"/>
        </w:rPr>
        <w:t xml:space="preserve"> at: </w:t>
      </w:r>
      <w:hyperlink r:id="rId18" w:history="1">
        <w:r w:rsidRPr="001C5F08">
          <w:rPr>
            <w:rFonts w:ascii="Times New Roman" w:hAnsi="Times New Roman" w:cs="Times New Roman"/>
            <w:color w:val="0563C1" w:themeColor="hyperlink"/>
            <w:sz w:val="24"/>
            <w:szCs w:val="24"/>
            <w:u w:val="single"/>
          </w:rPr>
          <w:t>https://doi.org/10.1177/0032258X16671032</w:t>
        </w:r>
      </w:hyperlink>
    </w:p>
    <w:p w14:paraId="1518CE99" w14:textId="77777777" w:rsidR="001C5F08" w:rsidRPr="001C5F08" w:rsidRDefault="001C5F08" w:rsidP="001C5F08">
      <w:pPr>
        <w:spacing w:after="160" w:line="480" w:lineRule="auto"/>
        <w:textAlignment w:val="auto"/>
        <w:rPr>
          <w:rFonts w:ascii="Times New Roman" w:hAnsi="Times New Roman" w:cs="Times New Roman"/>
          <w:sz w:val="24"/>
          <w:szCs w:val="24"/>
        </w:rPr>
      </w:pPr>
      <w:r w:rsidRPr="001C5F08">
        <w:rPr>
          <w:rFonts w:ascii="Times New Roman" w:hAnsi="Times New Roman" w:cs="Times New Roman"/>
          <w:sz w:val="24"/>
          <w:szCs w:val="24"/>
        </w:rPr>
        <w:t xml:space="preserve">(Accessed: 4 July 2023). </w:t>
      </w:r>
    </w:p>
    <w:p w14:paraId="7FA6E7F0" w14:textId="77777777" w:rsidR="004B0AA8" w:rsidRDefault="004B0AA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0D4B1AE3" w14:textId="6FBCCDD7" w:rsidR="004B0AA8" w:rsidRDefault="004B0AA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Pr>
          <w:rFonts w:ascii="Times New Roman" w:eastAsiaTheme="minorHAnsi" w:hAnsi="Times New Roman" w:cs="Times New Roman"/>
          <w:color w:val="auto"/>
          <w:sz w:val="24"/>
          <w:szCs w:val="24"/>
          <w:lang w:eastAsia="en-US"/>
        </w:rPr>
        <w:t>Bradley, K (2009) The Bradley Report. Lord Bradley’s review of people with mental health problems or learning disabilities in the criminal justice system. London. Department of Health.</w:t>
      </w:r>
    </w:p>
    <w:p w14:paraId="41A2BE80" w14:textId="0C6FE577" w:rsidR="004B0AA8" w:rsidRDefault="004B0AA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Pr>
          <w:rFonts w:ascii="Times New Roman" w:eastAsiaTheme="minorHAnsi" w:hAnsi="Times New Roman" w:cs="Times New Roman"/>
          <w:color w:val="auto"/>
          <w:sz w:val="24"/>
          <w:szCs w:val="24"/>
          <w:lang w:eastAsia="en-US"/>
        </w:rPr>
        <w:t>A</w:t>
      </w:r>
      <w:r w:rsidR="001C5F08">
        <w:rPr>
          <w:rFonts w:ascii="Times New Roman" w:eastAsiaTheme="minorHAnsi" w:hAnsi="Times New Roman" w:cs="Times New Roman"/>
          <w:color w:val="auto"/>
          <w:sz w:val="24"/>
          <w:szCs w:val="24"/>
          <w:lang w:eastAsia="en-US"/>
        </w:rPr>
        <w:t>vailable</w:t>
      </w:r>
      <w:r>
        <w:rPr>
          <w:rFonts w:ascii="Times New Roman" w:eastAsiaTheme="minorHAnsi" w:hAnsi="Times New Roman" w:cs="Times New Roman"/>
          <w:color w:val="auto"/>
          <w:sz w:val="24"/>
          <w:szCs w:val="24"/>
          <w:lang w:eastAsia="en-US"/>
        </w:rPr>
        <w:t xml:space="preserve"> at: </w:t>
      </w:r>
      <w:hyperlink r:id="rId19" w:history="1">
        <w:r w:rsidRPr="009A0AA1">
          <w:rPr>
            <w:rStyle w:val="Hyperlink"/>
            <w:rFonts w:ascii="Times New Roman" w:eastAsiaTheme="minorHAnsi" w:hAnsi="Times New Roman" w:cs="Times New Roman"/>
            <w:sz w:val="24"/>
            <w:szCs w:val="24"/>
            <w:lang w:eastAsia="en-US"/>
          </w:rPr>
          <w:t>www.https://justiceinspectorates.gov.uk/hmiprobation/inspections/a-joint-thematic-inspection-of</w:t>
        </w:r>
      </w:hyperlink>
      <w:r>
        <w:rPr>
          <w:rFonts w:ascii="Times New Roman" w:eastAsiaTheme="minorHAnsi" w:hAnsi="Times New Roman" w:cs="Times New Roman"/>
          <w:color w:val="auto"/>
          <w:sz w:val="24"/>
          <w:szCs w:val="24"/>
          <w:lang w:eastAsia="en-US"/>
        </w:rPr>
        <w:t xml:space="preserve"> -the-criminal-justice-jorney-for-individuals-with-mental-health-needs-and-disorders/</w:t>
      </w:r>
    </w:p>
    <w:p w14:paraId="38470755" w14:textId="453FD98E" w:rsidR="001C5F08" w:rsidRPr="000A4BBB" w:rsidRDefault="001C5F0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Pr>
          <w:rFonts w:ascii="Times New Roman" w:eastAsiaTheme="minorHAnsi" w:hAnsi="Times New Roman" w:cs="Times New Roman"/>
          <w:color w:val="auto"/>
          <w:sz w:val="24"/>
          <w:szCs w:val="24"/>
          <w:lang w:eastAsia="en-US"/>
        </w:rPr>
        <w:t>(Accessed:4 July 2023).</w:t>
      </w:r>
    </w:p>
    <w:p w14:paraId="46F74A10"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17E12F4B" w14:textId="2CE19ECE"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 xml:space="preserve">Centre for Women’s Justice (2021). </w:t>
      </w:r>
      <w:r w:rsidRPr="00EE3322">
        <w:rPr>
          <w:rFonts w:ascii="Times New Roman" w:eastAsiaTheme="minorHAnsi" w:hAnsi="Times New Roman" w:cs="Times New Roman"/>
          <w:i/>
          <w:iCs/>
          <w:color w:val="auto"/>
          <w:sz w:val="24"/>
          <w:szCs w:val="24"/>
          <w:lang w:eastAsia="en-US"/>
        </w:rPr>
        <w:t>Police super complaint report shines a light on police failure to protect domestic abuse victims as prosecutions collapse by 50% in just three years.</w:t>
      </w:r>
      <w:r w:rsidR="00F12120">
        <w:rPr>
          <w:rFonts w:ascii="Times New Roman" w:eastAsiaTheme="minorHAnsi" w:hAnsi="Times New Roman" w:cs="Times New Roman"/>
          <w:i/>
          <w:iCs/>
          <w:color w:val="auto"/>
          <w:sz w:val="24"/>
          <w:szCs w:val="24"/>
          <w:lang w:eastAsia="en-US"/>
        </w:rPr>
        <w:t xml:space="preserve"> </w:t>
      </w:r>
      <w:r w:rsidR="00F12120" w:rsidRPr="00F12120">
        <w:rPr>
          <w:rFonts w:ascii="Times New Roman" w:eastAsiaTheme="minorHAnsi" w:hAnsi="Times New Roman" w:cs="Times New Roman"/>
          <w:color w:val="auto"/>
          <w:sz w:val="24"/>
          <w:szCs w:val="24"/>
          <w:lang w:eastAsia="en-US"/>
        </w:rPr>
        <w:t>Internal report for Centre for Women’s Justice</w:t>
      </w:r>
      <w:r w:rsidR="00F12120">
        <w:rPr>
          <w:rFonts w:ascii="Times New Roman" w:eastAsiaTheme="minorHAnsi" w:hAnsi="Times New Roman" w:cs="Times New Roman"/>
          <w:i/>
          <w:iCs/>
          <w:color w:val="auto"/>
          <w:sz w:val="24"/>
          <w:szCs w:val="24"/>
          <w:lang w:eastAsia="en-US"/>
        </w:rPr>
        <w:t>.</w:t>
      </w:r>
      <w:r w:rsidRPr="00EE3322">
        <w:rPr>
          <w:rFonts w:ascii="Times New Roman" w:eastAsiaTheme="minorHAnsi" w:hAnsi="Times New Roman" w:cs="Times New Roman"/>
          <w:color w:val="auto"/>
          <w:sz w:val="24"/>
          <w:szCs w:val="24"/>
          <w:lang w:eastAsia="en-US"/>
        </w:rPr>
        <w:t xml:space="preserve"> </w:t>
      </w:r>
    </w:p>
    <w:p w14:paraId="34E00BAA"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 xml:space="preserve">Available at: </w:t>
      </w:r>
      <w:hyperlink r:id="rId20" w:history="1">
        <w:r w:rsidRPr="00EE3322">
          <w:rPr>
            <w:rFonts w:ascii="Times New Roman" w:eastAsiaTheme="minorHAnsi" w:hAnsi="Times New Roman" w:cs="Times New Roman"/>
            <w:color w:val="0563C1" w:themeColor="hyperlink"/>
            <w:sz w:val="24"/>
            <w:szCs w:val="24"/>
            <w:u w:val="single"/>
            <w:lang w:eastAsia="en-US"/>
          </w:rPr>
          <w:t>https://www.centreforwomensjustice.org.uk/news/2021/8/23/police-super-complaint-report-shines-a-light-on-police-failure-to-protect-domestic-abuse-victims-as-prosecutions-collapse-by-50-in-just-three-years</w:t>
        </w:r>
      </w:hyperlink>
    </w:p>
    <w:p w14:paraId="122C542C"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(Accessed:23 June 2023).</w:t>
      </w:r>
    </w:p>
    <w:p w14:paraId="49A5E68A"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7C8A0BB4"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i/>
          <w:color w:val="auto"/>
          <w:sz w:val="24"/>
          <w:szCs w:val="24"/>
          <w:lang w:eastAsia="en-US"/>
        </w:rPr>
        <w:t>Clare’s Law</w:t>
      </w:r>
      <w:r w:rsidRPr="00EE3322">
        <w:rPr>
          <w:rFonts w:ascii="Times New Roman" w:eastAsiaTheme="minorHAnsi" w:hAnsi="Times New Roman" w:cs="Times New Roman"/>
          <w:color w:val="auto"/>
          <w:sz w:val="24"/>
          <w:szCs w:val="24"/>
          <w:lang w:eastAsia="en-US"/>
        </w:rPr>
        <w:t xml:space="preserve"> (2014). Available at: </w:t>
      </w:r>
      <w:hyperlink r:id="rId21" w:history="1">
        <w:r w:rsidRPr="00EE3322">
          <w:rPr>
            <w:rFonts w:ascii="Times New Roman" w:eastAsiaTheme="minorHAnsi" w:hAnsi="Times New Roman" w:cs="Times New Roman"/>
            <w:color w:val="0563C1" w:themeColor="hyperlink"/>
            <w:sz w:val="24"/>
            <w:szCs w:val="24"/>
            <w:u w:val="single"/>
            <w:lang w:eastAsia="en-US"/>
          </w:rPr>
          <w:t>https://clares-law.com</w:t>
        </w:r>
      </w:hyperlink>
    </w:p>
    <w:p w14:paraId="56EFF4D8" w14:textId="77777777" w:rsid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(Accessed: 16 June 2023).</w:t>
      </w:r>
    </w:p>
    <w:p w14:paraId="3577852C" w14:textId="07F1C225" w:rsidR="00155528" w:rsidRDefault="00F95553"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Pr>
          <w:rFonts w:ascii="Times New Roman" w:eastAsiaTheme="minorHAnsi" w:hAnsi="Times New Roman" w:cs="Times New Roman"/>
          <w:color w:val="auto"/>
          <w:sz w:val="24"/>
          <w:szCs w:val="24"/>
          <w:lang w:eastAsia="en-US"/>
        </w:rPr>
        <w:lastRenderedPageBreak/>
        <w:t xml:space="preserve">College of Policing (2022). Evidence Based Policing. Available at: </w:t>
      </w:r>
      <w:hyperlink r:id="rId22" w:history="1">
        <w:r w:rsidR="00177AD8" w:rsidRPr="009A0AA1">
          <w:rPr>
            <w:rStyle w:val="Hyperlink"/>
            <w:rFonts w:ascii="Times New Roman" w:eastAsiaTheme="minorHAnsi" w:hAnsi="Times New Roman" w:cs="Times New Roman"/>
            <w:sz w:val="24"/>
            <w:szCs w:val="24"/>
            <w:lang w:eastAsia="en-US"/>
          </w:rPr>
          <w:t>https://www.college.police.uk/research/evidence-based-policing-EBP</w:t>
        </w:r>
      </w:hyperlink>
      <w:r w:rsidR="00177AD8">
        <w:rPr>
          <w:rFonts w:ascii="Times New Roman" w:eastAsiaTheme="minorHAnsi" w:hAnsi="Times New Roman" w:cs="Times New Roman"/>
          <w:color w:val="auto"/>
          <w:sz w:val="24"/>
          <w:szCs w:val="24"/>
          <w:lang w:eastAsia="en-US"/>
        </w:rPr>
        <w:t>.</w:t>
      </w:r>
    </w:p>
    <w:p w14:paraId="522FB004" w14:textId="405463BA" w:rsidR="00177AD8" w:rsidRDefault="00177AD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Pr>
          <w:rFonts w:ascii="Times New Roman" w:eastAsiaTheme="minorHAnsi" w:hAnsi="Times New Roman" w:cs="Times New Roman"/>
          <w:color w:val="auto"/>
          <w:sz w:val="24"/>
          <w:szCs w:val="24"/>
          <w:lang w:eastAsia="en-US"/>
        </w:rPr>
        <w:t xml:space="preserve">(Accessed: 16 June 2023). </w:t>
      </w:r>
    </w:p>
    <w:p w14:paraId="2E6098B8" w14:textId="77777777" w:rsidR="00177AD8" w:rsidRDefault="00177AD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468C7004" w14:textId="246834A4" w:rsidR="00155528" w:rsidRPr="00EE3322" w:rsidRDefault="0015552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Pr>
          <w:rFonts w:ascii="Times New Roman" w:eastAsiaTheme="minorHAnsi" w:hAnsi="Times New Roman" w:cs="Times New Roman"/>
          <w:color w:val="auto"/>
          <w:sz w:val="24"/>
          <w:szCs w:val="24"/>
          <w:lang w:eastAsia="en-US"/>
        </w:rPr>
        <w:t xml:space="preserve">College of Policing (2021). Introduction to vulnerability-related risk. Available at: </w:t>
      </w:r>
      <w:hyperlink r:id="rId23" w:history="1">
        <w:r w:rsidRPr="009A0AA1">
          <w:rPr>
            <w:rStyle w:val="Hyperlink"/>
            <w:rFonts w:ascii="Times New Roman" w:eastAsiaTheme="minorHAnsi" w:hAnsi="Times New Roman" w:cs="Times New Roman"/>
            <w:sz w:val="24"/>
            <w:szCs w:val="24"/>
            <w:lang w:eastAsia="en-US"/>
          </w:rPr>
          <w:t>https://www.college.police.uk/guidance/vulnerability-related-risks/introduction-vulnerability-related-risk</w:t>
        </w:r>
      </w:hyperlink>
      <w:r>
        <w:rPr>
          <w:rFonts w:ascii="Times New Roman" w:eastAsiaTheme="minorHAnsi" w:hAnsi="Times New Roman" w:cs="Times New Roman"/>
          <w:color w:val="auto"/>
          <w:sz w:val="24"/>
          <w:szCs w:val="24"/>
          <w:lang w:eastAsia="en-US"/>
        </w:rPr>
        <w:t xml:space="preserve">. (Accessed: 16 June 2023). </w:t>
      </w:r>
    </w:p>
    <w:p w14:paraId="7E25AA8B" w14:textId="77777777" w:rsid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58307F68" w14:textId="43BD28CF" w:rsidR="00FA114E" w:rsidRPr="00FA114E" w:rsidRDefault="00FA114E" w:rsidP="00FA114E">
      <w:pPr>
        <w:overflowPunct/>
        <w:autoSpaceDE/>
        <w:autoSpaceDN/>
        <w:adjustRightInd/>
        <w:spacing w:after="160" w:line="480" w:lineRule="auto"/>
        <w:textAlignment w:val="auto"/>
        <w:rPr>
          <w:rFonts w:ascii="Times New Roman" w:eastAsiaTheme="minorHAnsi" w:hAnsi="Times New Roman" w:cs="Times New Roman"/>
          <w:i/>
          <w:iCs/>
          <w:color w:val="auto"/>
          <w:sz w:val="24"/>
          <w:szCs w:val="24"/>
          <w:lang w:eastAsia="en-US"/>
        </w:rPr>
      </w:pPr>
      <w:r w:rsidRPr="00FA114E">
        <w:rPr>
          <w:rFonts w:ascii="Times New Roman" w:eastAsiaTheme="minorHAnsi" w:hAnsi="Times New Roman" w:cs="Times New Roman"/>
          <w:i/>
          <w:iCs/>
          <w:color w:val="auto"/>
          <w:sz w:val="24"/>
          <w:szCs w:val="24"/>
          <w:lang w:eastAsia="en-US"/>
        </w:rPr>
        <w:t>Dangerous Dogs Act 1991</w:t>
      </w:r>
      <w:r w:rsidR="0000412A">
        <w:rPr>
          <w:rFonts w:ascii="Times New Roman" w:eastAsiaTheme="minorHAnsi" w:hAnsi="Times New Roman" w:cs="Times New Roman"/>
          <w:i/>
          <w:iCs/>
          <w:color w:val="auto"/>
          <w:sz w:val="24"/>
          <w:szCs w:val="24"/>
          <w:lang w:eastAsia="en-US"/>
        </w:rPr>
        <w:t xml:space="preserve">. </w:t>
      </w:r>
      <w:r w:rsidRPr="00FA114E">
        <w:rPr>
          <w:rFonts w:ascii="Times New Roman" w:eastAsiaTheme="minorHAnsi" w:hAnsi="Times New Roman" w:cs="Times New Roman"/>
          <w:color w:val="auto"/>
          <w:sz w:val="24"/>
          <w:szCs w:val="24"/>
          <w:lang w:eastAsia="en-US"/>
        </w:rPr>
        <w:t xml:space="preserve">Available at </w:t>
      </w:r>
      <w:hyperlink r:id="rId24" w:history="1">
        <w:r w:rsidRPr="00FA114E">
          <w:rPr>
            <w:rFonts w:ascii="Times New Roman" w:eastAsiaTheme="minorHAnsi" w:hAnsi="Times New Roman" w:cs="Times New Roman"/>
            <w:color w:val="0563C1" w:themeColor="hyperlink"/>
            <w:sz w:val="24"/>
            <w:szCs w:val="24"/>
            <w:u w:val="single"/>
            <w:lang w:eastAsia="en-US"/>
          </w:rPr>
          <w:t>https://www.legislation.gov.uk/ukpga/1991/65/section/3</w:t>
        </w:r>
      </w:hyperlink>
    </w:p>
    <w:p w14:paraId="57948D60" w14:textId="77777777" w:rsidR="00FA114E" w:rsidRPr="00FA114E" w:rsidRDefault="00FA114E" w:rsidP="00FA114E">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FA114E">
        <w:rPr>
          <w:rFonts w:ascii="Times New Roman" w:eastAsiaTheme="minorHAnsi" w:hAnsi="Times New Roman" w:cs="Times New Roman"/>
          <w:color w:val="auto"/>
          <w:sz w:val="24"/>
          <w:szCs w:val="24"/>
          <w:lang w:eastAsia="en-US"/>
        </w:rPr>
        <w:t xml:space="preserve">Accessed: January 8, 2023 </w:t>
      </w:r>
    </w:p>
    <w:p w14:paraId="5BC71CED" w14:textId="77777777" w:rsidR="00FA114E" w:rsidRDefault="00FA114E"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1E23FBC2" w14:textId="77777777" w:rsidR="00FA114E" w:rsidRDefault="00FA114E"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693DBCDD" w14:textId="77777777" w:rsidR="001C5F08" w:rsidRPr="001C5F08" w:rsidRDefault="001C5F08" w:rsidP="001C5F08">
      <w:pPr>
        <w:spacing w:after="160" w:line="480" w:lineRule="auto"/>
        <w:textAlignment w:val="auto"/>
        <w:rPr>
          <w:rFonts w:ascii="Times New Roman" w:hAnsi="Times New Roman" w:cs="Times New Roman"/>
          <w:sz w:val="24"/>
          <w:szCs w:val="24"/>
        </w:rPr>
      </w:pPr>
      <w:proofErr w:type="spellStart"/>
      <w:r w:rsidRPr="001C5F08">
        <w:rPr>
          <w:rFonts w:ascii="Times New Roman" w:hAnsi="Times New Roman" w:cs="Times New Roman"/>
          <w:sz w:val="24"/>
          <w:szCs w:val="24"/>
        </w:rPr>
        <w:t>D’Ingeo</w:t>
      </w:r>
      <w:proofErr w:type="spellEnd"/>
      <w:r w:rsidRPr="001C5F08">
        <w:rPr>
          <w:rFonts w:ascii="Times New Roman" w:hAnsi="Times New Roman" w:cs="Times New Roman"/>
          <w:sz w:val="24"/>
          <w:szCs w:val="24"/>
        </w:rPr>
        <w:t xml:space="preserve">, S., </w:t>
      </w:r>
      <w:proofErr w:type="spellStart"/>
      <w:r w:rsidRPr="001C5F08">
        <w:rPr>
          <w:rFonts w:ascii="Times New Roman" w:hAnsi="Times New Roman" w:cs="Times New Roman"/>
          <w:sz w:val="24"/>
          <w:szCs w:val="24"/>
        </w:rPr>
        <w:t>Iarussi</w:t>
      </w:r>
      <w:proofErr w:type="spellEnd"/>
      <w:r w:rsidRPr="001C5F08">
        <w:rPr>
          <w:rFonts w:ascii="Times New Roman" w:hAnsi="Times New Roman" w:cs="Times New Roman"/>
          <w:sz w:val="24"/>
          <w:szCs w:val="24"/>
        </w:rPr>
        <w:t xml:space="preserve">, F., De Monte, V., </w:t>
      </w:r>
      <w:proofErr w:type="spellStart"/>
      <w:r w:rsidRPr="001C5F08">
        <w:rPr>
          <w:rFonts w:ascii="Times New Roman" w:hAnsi="Times New Roman" w:cs="Times New Roman"/>
          <w:sz w:val="24"/>
          <w:szCs w:val="24"/>
        </w:rPr>
        <w:t>Siniscalchi</w:t>
      </w:r>
      <w:proofErr w:type="spellEnd"/>
      <w:r w:rsidRPr="001C5F08">
        <w:rPr>
          <w:rFonts w:ascii="Times New Roman" w:hAnsi="Times New Roman" w:cs="Times New Roman"/>
          <w:sz w:val="24"/>
          <w:szCs w:val="24"/>
        </w:rPr>
        <w:t xml:space="preserve">, M., </w:t>
      </w:r>
      <w:proofErr w:type="spellStart"/>
      <w:r w:rsidRPr="001C5F08">
        <w:rPr>
          <w:rFonts w:ascii="Times New Roman" w:hAnsi="Times New Roman" w:cs="Times New Roman"/>
          <w:sz w:val="24"/>
          <w:szCs w:val="24"/>
        </w:rPr>
        <w:t>Minunno</w:t>
      </w:r>
      <w:proofErr w:type="spellEnd"/>
      <w:r w:rsidRPr="001C5F08">
        <w:rPr>
          <w:rFonts w:ascii="Times New Roman" w:hAnsi="Times New Roman" w:cs="Times New Roman"/>
          <w:sz w:val="24"/>
          <w:szCs w:val="24"/>
        </w:rPr>
        <w:t xml:space="preserve">, M., &amp; </w:t>
      </w:r>
      <w:proofErr w:type="spellStart"/>
      <w:r w:rsidRPr="001C5F08">
        <w:rPr>
          <w:rFonts w:ascii="Times New Roman" w:hAnsi="Times New Roman" w:cs="Times New Roman"/>
          <w:sz w:val="24"/>
          <w:szCs w:val="24"/>
        </w:rPr>
        <w:t>Quaranta</w:t>
      </w:r>
      <w:proofErr w:type="spellEnd"/>
      <w:r w:rsidRPr="001C5F08">
        <w:rPr>
          <w:rFonts w:ascii="Times New Roman" w:hAnsi="Times New Roman" w:cs="Times New Roman"/>
          <w:sz w:val="24"/>
          <w:szCs w:val="24"/>
        </w:rPr>
        <w:t>, A. (2021). Animals 2021, 11, 2907. Emotions &amp; Dog Bites: Could Predatory Attacks be Triggered by Emotional States?</w:t>
      </w:r>
    </w:p>
    <w:p w14:paraId="008358E2" w14:textId="77777777" w:rsidR="001C5F08" w:rsidRPr="001C5F08" w:rsidRDefault="001C5F08" w:rsidP="001C5F08">
      <w:pPr>
        <w:spacing w:after="160" w:line="480" w:lineRule="auto"/>
        <w:textAlignment w:val="auto"/>
        <w:rPr>
          <w:rFonts w:ascii="Times New Roman" w:hAnsi="Times New Roman" w:cs="Times New Roman"/>
          <w:sz w:val="24"/>
          <w:szCs w:val="24"/>
        </w:rPr>
      </w:pPr>
      <w:r w:rsidRPr="001C5F08">
        <w:rPr>
          <w:rFonts w:ascii="Times New Roman" w:hAnsi="Times New Roman" w:cs="Times New Roman"/>
          <w:sz w:val="24"/>
          <w:szCs w:val="24"/>
        </w:rPr>
        <w:t xml:space="preserve">Available at: </w:t>
      </w:r>
      <w:hyperlink r:id="rId25" w:history="1">
        <w:r w:rsidRPr="001C5F08">
          <w:rPr>
            <w:rFonts w:ascii="Times New Roman" w:hAnsi="Times New Roman" w:cs="Times New Roman"/>
            <w:color w:val="0563C1" w:themeColor="hyperlink"/>
            <w:sz w:val="24"/>
            <w:szCs w:val="24"/>
            <w:u w:val="single"/>
          </w:rPr>
          <w:t>https://doi.org/10.3390/ani11102907</w:t>
        </w:r>
      </w:hyperlink>
    </w:p>
    <w:p w14:paraId="49F58D79" w14:textId="77777777" w:rsidR="001C5F08" w:rsidRPr="001C5F08" w:rsidRDefault="001C5F08" w:rsidP="001C5F08">
      <w:pPr>
        <w:spacing w:after="160" w:line="480" w:lineRule="auto"/>
        <w:textAlignment w:val="auto"/>
        <w:rPr>
          <w:rFonts w:ascii="Times New Roman" w:hAnsi="Times New Roman" w:cs="Times New Roman"/>
          <w:sz w:val="24"/>
          <w:szCs w:val="24"/>
        </w:rPr>
      </w:pPr>
      <w:r w:rsidRPr="001C5F08">
        <w:rPr>
          <w:rFonts w:ascii="Times New Roman" w:hAnsi="Times New Roman" w:cs="Times New Roman"/>
          <w:sz w:val="24"/>
          <w:szCs w:val="24"/>
        </w:rPr>
        <w:t>(Accessed: 8 February 2023).</w:t>
      </w:r>
    </w:p>
    <w:p w14:paraId="0848BB15" w14:textId="77777777" w:rsidR="001C5F08" w:rsidRPr="00EE3322" w:rsidRDefault="001C5F0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060C7FC6" w14:textId="6696000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Domestic Abuse Commissioner (2023)</w:t>
      </w:r>
      <w:r w:rsidR="00F12120">
        <w:rPr>
          <w:rFonts w:ascii="Times New Roman" w:eastAsiaTheme="minorHAnsi" w:hAnsi="Times New Roman" w:cs="Times New Roman"/>
          <w:color w:val="auto"/>
          <w:sz w:val="24"/>
          <w:szCs w:val="24"/>
          <w:lang w:eastAsia="en-US"/>
        </w:rPr>
        <w:t>.</w:t>
      </w:r>
      <w:r w:rsidRPr="00EE3322">
        <w:rPr>
          <w:rFonts w:ascii="Times New Roman" w:eastAsiaTheme="minorHAnsi" w:hAnsi="Times New Roman" w:cs="Times New Roman"/>
          <w:color w:val="auto"/>
          <w:sz w:val="24"/>
          <w:szCs w:val="24"/>
          <w:lang w:eastAsia="en-US"/>
        </w:rPr>
        <w:t xml:space="preserve"> </w:t>
      </w:r>
      <w:r w:rsidRPr="00EE3322">
        <w:rPr>
          <w:rFonts w:ascii="Times New Roman" w:eastAsiaTheme="minorHAnsi" w:hAnsi="Times New Roman" w:cs="Times New Roman"/>
          <w:i/>
          <w:iCs/>
          <w:color w:val="auto"/>
          <w:sz w:val="24"/>
          <w:szCs w:val="24"/>
          <w:lang w:eastAsia="en-US"/>
        </w:rPr>
        <w:t>Cutting edge work in Kent to protect domestic abuse victims and survivors</w:t>
      </w:r>
      <w:r w:rsidRPr="00EE3322">
        <w:rPr>
          <w:rFonts w:ascii="Times New Roman" w:eastAsiaTheme="minorHAnsi" w:hAnsi="Times New Roman" w:cs="Times New Roman"/>
          <w:color w:val="auto"/>
          <w:sz w:val="24"/>
          <w:szCs w:val="24"/>
          <w:lang w:eastAsia="en-US"/>
        </w:rPr>
        <w:t>. Available at: https://domesticabusecommissioner.uk/blogs/cutting-edge-work-in-kent-to-protect-domestic-abuse-victims-and-survivors/</w:t>
      </w:r>
    </w:p>
    <w:p w14:paraId="288E8A59"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lastRenderedPageBreak/>
        <w:t>(Accessed: 2 July 2023).</w:t>
      </w:r>
    </w:p>
    <w:p w14:paraId="7F5E53BE"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60BF90F0" w14:textId="3012826F"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 xml:space="preserve">Duggan, M (2012). </w:t>
      </w:r>
      <w:r w:rsidRPr="00EE3322">
        <w:rPr>
          <w:rFonts w:ascii="Times New Roman" w:eastAsiaTheme="minorHAnsi" w:hAnsi="Times New Roman" w:cs="Times New Roman"/>
          <w:i/>
          <w:iCs/>
          <w:color w:val="auto"/>
          <w:sz w:val="24"/>
          <w:szCs w:val="24"/>
          <w:lang w:eastAsia="en-US"/>
        </w:rPr>
        <w:t>‘Using victims’ voices to prevent violence against women: A critique’.</w:t>
      </w:r>
      <w:r w:rsidRPr="00EE3322">
        <w:rPr>
          <w:rFonts w:ascii="Times New Roman" w:eastAsiaTheme="minorHAnsi" w:hAnsi="Times New Roman" w:cs="Times New Roman"/>
          <w:color w:val="auto"/>
          <w:sz w:val="24"/>
          <w:szCs w:val="24"/>
          <w:lang w:eastAsia="en-US"/>
        </w:rPr>
        <w:t xml:space="preserve"> </w:t>
      </w:r>
      <w:r w:rsidRPr="00EE3322">
        <w:rPr>
          <w:rFonts w:ascii="Times New Roman" w:eastAsiaTheme="minorHAnsi" w:hAnsi="Times New Roman" w:cs="Times New Roman"/>
          <w:iCs/>
          <w:color w:val="auto"/>
          <w:sz w:val="24"/>
          <w:szCs w:val="24"/>
          <w:lang w:eastAsia="en-US"/>
        </w:rPr>
        <w:t>British Journal of Community Justice</w:t>
      </w:r>
      <w:r w:rsidRPr="00EE3322">
        <w:rPr>
          <w:rFonts w:ascii="Times New Roman" w:eastAsiaTheme="minorHAnsi" w:hAnsi="Times New Roman" w:cs="Times New Roman"/>
          <w:color w:val="auto"/>
          <w:sz w:val="24"/>
          <w:szCs w:val="24"/>
          <w:lang w:eastAsia="en-US"/>
        </w:rPr>
        <w:t xml:space="preserve"> 19 (2)</w:t>
      </w:r>
      <w:r w:rsidR="00F12120">
        <w:rPr>
          <w:rFonts w:ascii="Times New Roman" w:eastAsiaTheme="minorHAnsi" w:hAnsi="Times New Roman" w:cs="Times New Roman"/>
          <w:color w:val="auto"/>
          <w:sz w:val="24"/>
          <w:szCs w:val="24"/>
          <w:lang w:eastAsia="en-US"/>
        </w:rPr>
        <w:t xml:space="preserve"> p </w:t>
      </w:r>
      <w:r w:rsidRPr="00EE3322">
        <w:rPr>
          <w:rFonts w:ascii="Times New Roman" w:eastAsiaTheme="minorHAnsi" w:hAnsi="Times New Roman" w:cs="Times New Roman"/>
          <w:color w:val="auto"/>
          <w:sz w:val="24"/>
          <w:szCs w:val="24"/>
          <w:lang w:eastAsia="en-US"/>
        </w:rPr>
        <w:t>25-37</w:t>
      </w:r>
      <w:r w:rsidR="00F12120">
        <w:rPr>
          <w:rFonts w:ascii="Times New Roman" w:eastAsiaTheme="minorHAnsi" w:hAnsi="Times New Roman" w:cs="Times New Roman"/>
          <w:color w:val="auto"/>
          <w:sz w:val="24"/>
          <w:szCs w:val="24"/>
          <w:lang w:eastAsia="en-US"/>
        </w:rPr>
        <w:t>.</w:t>
      </w:r>
    </w:p>
    <w:p w14:paraId="30283D33"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 xml:space="preserve">Available at </w:t>
      </w:r>
      <w:hyperlink r:id="rId26" w:history="1">
        <w:r w:rsidRPr="00EE3322">
          <w:rPr>
            <w:rFonts w:ascii="Times New Roman" w:eastAsiaTheme="minorHAnsi" w:hAnsi="Times New Roman" w:cs="Times New Roman"/>
            <w:color w:val="0563C1" w:themeColor="hyperlink"/>
            <w:sz w:val="24"/>
            <w:szCs w:val="24"/>
            <w:u w:val="single"/>
            <w:lang w:eastAsia="en-US"/>
          </w:rPr>
          <w:t>https://kar.kent.ac.uk/41961/1/Duggan_BJCJ_Victims_Voices_2012.pdf</w:t>
        </w:r>
      </w:hyperlink>
    </w:p>
    <w:p w14:paraId="12C0AA97"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(Accessed: 26 June 2023).</w:t>
      </w:r>
    </w:p>
    <w:p w14:paraId="045D2D43"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059E24FB" w14:textId="372CCF0D"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 xml:space="preserve">Fitz-Gibbon, K., and </w:t>
      </w:r>
      <w:proofErr w:type="spellStart"/>
      <w:r w:rsidRPr="00EE3322">
        <w:rPr>
          <w:rFonts w:ascii="Times New Roman" w:eastAsiaTheme="minorHAnsi" w:hAnsi="Times New Roman" w:cs="Times New Roman"/>
          <w:color w:val="auto"/>
          <w:sz w:val="24"/>
          <w:szCs w:val="24"/>
          <w:lang w:eastAsia="en-US"/>
        </w:rPr>
        <w:t>Walklate</w:t>
      </w:r>
      <w:proofErr w:type="spellEnd"/>
      <w:r w:rsidRPr="00EE3322">
        <w:rPr>
          <w:rFonts w:ascii="Times New Roman" w:eastAsiaTheme="minorHAnsi" w:hAnsi="Times New Roman" w:cs="Times New Roman"/>
          <w:color w:val="auto"/>
          <w:sz w:val="24"/>
          <w:szCs w:val="24"/>
          <w:lang w:eastAsia="en-US"/>
        </w:rPr>
        <w:t xml:space="preserve">, S. (2016). </w:t>
      </w:r>
      <w:r w:rsidRPr="00EE3322">
        <w:rPr>
          <w:rFonts w:ascii="Times New Roman" w:eastAsiaTheme="minorHAnsi" w:hAnsi="Times New Roman" w:cs="Times New Roman"/>
          <w:i/>
          <w:iCs/>
          <w:color w:val="auto"/>
          <w:sz w:val="24"/>
          <w:szCs w:val="24"/>
          <w:lang w:eastAsia="en-US"/>
        </w:rPr>
        <w:t>‘The efficacy of Clare’s Law in Domestic Violence Law Reform in England and Wales’.</w:t>
      </w:r>
      <w:r w:rsidRPr="00EE3322">
        <w:rPr>
          <w:rFonts w:ascii="Times New Roman" w:eastAsiaTheme="minorHAnsi" w:hAnsi="Times New Roman" w:cs="Times New Roman"/>
          <w:color w:val="auto"/>
          <w:sz w:val="24"/>
          <w:szCs w:val="24"/>
          <w:lang w:eastAsia="en-US"/>
        </w:rPr>
        <w:t xml:space="preserve"> </w:t>
      </w:r>
      <w:r w:rsidRPr="00EE3322">
        <w:rPr>
          <w:rFonts w:ascii="Times New Roman" w:eastAsiaTheme="minorHAnsi" w:hAnsi="Times New Roman" w:cs="Times New Roman"/>
          <w:iCs/>
          <w:color w:val="auto"/>
          <w:sz w:val="24"/>
          <w:szCs w:val="24"/>
          <w:lang w:eastAsia="en-US"/>
        </w:rPr>
        <w:t>Criminology and Criminal Justice</w:t>
      </w:r>
      <w:r w:rsidRPr="00EE3322">
        <w:rPr>
          <w:rFonts w:ascii="Times New Roman" w:eastAsiaTheme="minorHAnsi" w:hAnsi="Times New Roman" w:cs="Times New Roman"/>
          <w:color w:val="auto"/>
          <w:sz w:val="24"/>
          <w:szCs w:val="24"/>
          <w:lang w:eastAsia="en-US"/>
        </w:rPr>
        <w:t>, 17 (3),</w:t>
      </w:r>
      <w:r w:rsidR="00F12120">
        <w:rPr>
          <w:rFonts w:ascii="Times New Roman" w:eastAsiaTheme="minorHAnsi" w:hAnsi="Times New Roman" w:cs="Times New Roman"/>
          <w:color w:val="auto"/>
          <w:sz w:val="24"/>
          <w:szCs w:val="24"/>
          <w:lang w:eastAsia="en-US"/>
        </w:rPr>
        <w:t xml:space="preserve"> p</w:t>
      </w:r>
      <w:r w:rsidRPr="00EE3322">
        <w:rPr>
          <w:rFonts w:ascii="Times New Roman" w:eastAsiaTheme="minorHAnsi" w:hAnsi="Times New Roman" w:cs="Times New Roman"/>
          <w:color w:val="auto"/>
          <w:sz w:val="24"/>
          <w:szCs w:val="24"/>
          <w:lang w:eastAsia="en-US"/>
        </w:rPr>
        <w:t xml:space="preserve"> 284-300.  </w:t>
      </w:r>
    </w:p>
    <w:p w14:paraId="1EFD6928"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Available at: https://doi.org/10.1177/1748895816671383</w:t>
      </w:r>
    </w:p>
    <w:p w14:paraId="7AB7F14E" w14:textId="77777777" w:rsid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(Accessed: 26 June 2023).</w:t>
      </w:r>
    </w:p>
    <w:p w14:paraId="7111356F" w14:textId="77777777" w:rsidR="001C5F08" w:rsidRDefault="001C5F0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2D97D672" w14:textId="337DA028" w:rsidR="001C5F08" w:rsidRPr="001C5F08" w:rsidRDefault="001C5F08" w:rsidP="001C5F08">
      <w:pPr>
        <w:spacing w:after="160" w:line="480" w:lineRule="auto"/>
        <w:textAlignment w:val="auto"/>
        <w:rPr>
          <w:rFonts w:ascii="Times New Roman" w:hAnsi="Times New Roman" w:cs="Times New Roman"/>
          <w:sz w:val="24"/>
          <w:szCs w:val="24"/>
        </w:rPr>
      </w:pPr>
      <w:r w:rsidRPr="001C5F08">
        <w:rPr>
          <w:rFonts w:ascii="Times New Roman" w:hAnsi="Times New Roman" w:cs="Times New Roman"/>
          <w:sz w:val="24"/>
          <w:szCs w:val="24"/>
        </w:rPr>
        <w:t xml:space="preserve">Ford, et al (2019) </w:t>
      </w:r>
      <w:r w:rsidRPr="001C5F08">
        <w:rPr>
          <w:rFonts w:ascii="Times New Roman" w:hAnsi="Times New Roman" w:cs="Times New Roman"/>
          <w:i/>
          <w:iCs/>
          <w:sz w:val="24"/>
          <w:szCs w:val="24"/>
        </w:rPr>
        <w:t>‘</w:t>
      </w:r>
      <w:r w:rsidRPr="001C5F08">
        <w:rPr>
          <w:rFonts w:ascii="Times New Roman" w:hAnsi="Times New Roman" w:cs="Times New Roman"/>
          <w:i/>
          <w:iCs/>
          <w:sz w:val="24"/>
          <w:szCs w:val="24"/>
        </w:rPr>
        <w:t>Understanding the outcome of police safeguarding notifications to Social Services in South Wales</w:t>
      </w:r>
      <w:r w:rsidRPr="001C5F08">
        <w:rPr>
          <w:rFonts w:ascii="Times New Roman" w:hAnsi="Times New Roman" w:cs="Times New Roman"/>
          <w:i/>
          <w:iCs/>
          <w:sz w:val="24"/>
          <w:szCs w:val="24"/>
        </w:rPr>
        <w:t>’</w:t>
      </w:r>
      <w:r w:rsidRPr="001C5F08">
        <w:rPr>
          <w:rFonts w:ascii="Times New Roman" w:hAnsi="Times New Roman" w:cs="Times New Roman"/>
          <w:sz w:val="24"/>
          <w:szCs w:val="24"/>
        </w:rPr>
        <w:t>. The Police Journal: Theory, Practice &amp; Principle 93</w:t>
      </w:r>
      <w:r>
        <w:rPr>
          <w:rFonts w:ascii="Times New Roman" w:hAnsi="Times New Roman" w:cs="Times New Roman"/>
          <w:sz w:val="24"/>
          <w:szCs w:val="24"/>
        </w:rPr>
        <w:t xml:space="preserve"> </w:t>
      </w:r>
      <w:r w:rsidRPr="001C5F08">
        <w:rPr>
          <w:rFonts w:ascii="Times New Roman" w:hAnsi="Times New Roman" w:cs="Times New Roman"/>
          <w:sz w:val="24"/>
          <w:szCs w:val="24"/>
        </w:rPr>
        <w:t xml:space="preserve">(2). </w:t>
      </w:r>
    </w:p>
    <w:p w14:paraId="350A9A5F" w14:textId="77777777" w:rsidR="001C5F08" w:rsidRPr="001C5F08" w:rsidRDefault="001C5F08" w:rsidP="001C5F08">
      <w:pPr>
        <w:spacing w:after="160" w:line="480" w:lineRule="auto"/>
        <w:textAlignment w:val="auto"/>
        <w:rPr>
          <w:rFonts w:ascii="Times New Roman" w:hAnsi="Times New Roman" w:cs="Times New Roman"/>
          <w:sz w:val="24"/>
          <w:szCs w:val="24"/>
        </w:rPr>
      </w:pPr>
      <w:r w:rsidRPr="001C5F08">
        <w:rPr>
          <w:rFonts w:ascii="Times New Roman" w:hAnsi="Times New Roman" w:cs="Times New Roman"/>
          <w:sz w:val="24"/>
          <w:szCs w:val="24"/>
        </w:rPr>
        <w:t xml:space="preserve">Available at: </w:t>
      </w:r>
      <w:hyperlink r:id="rId27" w:history="1">
        <w:r w:rsidRPr="001C5F08">
          <w:rPr>
            <w:rFonts w:ascii="Times New Roman" w:hAnsi="Times New Roman" w:cs="Times New Roman"/>
            <w:color w:val="0563C1" w:themeColor="hyperlink"/>
            <w:sz w:val="24"/>
            <w:szCs w:val="24"/>
            <w:u w:val="single"/>
          </w:rPr>
          <w:t>https://doi.org/10.1177/0032258X19836144</w:t>
        </w:r>
      </w:hyperlink>
    </w:p>
    <w:p w14:paraId="72D108DF" w14:textId="77777777" w:rsidR="001C5F08" w:rsidRPr="001C5F08" w:rsidRDefault="001C5F08" w:rsidP="001C5F08">
      <w:pPr>
        <w:spacing w:after="160" w:line="480" w:lineRule="auto"/>
        <w:textAlignment w:val="auto"/>
        <w:rPr>
          <w:rFonts w:ascii="Times New Roman" w:hAnsi="Times New Roman" w:cs="Times New Roman"/>
          <w:sz w:val="24"/>
          <w:szCs w:val="24"/>
        </w:rPr>
      </w:pPr>
      <w:r w:rsidRPr="001C5F08">
        <w:rPr>
          <w:rFonts w:ascii="Times New Roman" w:hAnsi="Times New Roman" w:cs="Times New Roman"/>
          <w:sz w:val="24"/>
          <w:szCs w:val="24"/>
        </w:rPr>
        <w:t xml:space="preserve">(Accessed: July 4 2023). </w:t>
      </w:r>
    </w:p>
    <w:p w14:paraId="079AC7A0" w14:textId="77777777" w:rsidR="001672F8" w:rsidRDefault="001672F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1CF55BE2" w14:textId="396F2A3E" w:rsidR="001672F8" w:rsidRDefault="001672F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Pr>
          <w:rFonts w:ascii="Times New Roman" w:eastAsiaTheme="minorHAnsi" w:hAnsi="Times New Roman" w:cs="Times New Roman"/>
          <w:color w:val="auto"/>
          <w:sz w:val="24"/>
          <w:szCs w:val="24"/>
          <w:lang w:eastAsia="en-US"/>
        </w:rPr>
        <w:t xml:space="preserve">Hodgson, J. (1997). </w:t>
      </w:r>
      <w:r w:rsidRPr="001672F8">
        <w:rPr>
          <w:rFonts w:ascii="Times New Roman" w:eastAsiaTheme="minorHAnsi" w:hAnsi="Times New Roman" w:cs="Times New Roman"/>
          <w:i/>
          <w:iCs/>
          <w:color w:val="auto"/>
          <w:sz w:val="24"/>
          <w:szCs w:val="24"/>
          <w:lang w:eastAsia="en-US"/>
        </w:rPr>
        <w:t>‘Vulnerable suspects and the appropriate adult’</w:t>
      </w:r>
      <w:r>
        <w:rPr>
          <w:rFonts w:ascii="Times New Roman" w:eastAsiaTheme="minorHAnsi" w:hAnsi="Times New Roman" w:cs="Times New Roman"/>
          <w:color w:val="auto"/>
          <w:sz w:val="24"/>
          <w:szCs w:val="24"/>
          <w:lang w:eastAsia="en-US"/>
        </w:rPr>
        <w:t>. Criminal Law Review, November p 785-795.</w:t>
      </w:r>
    </w:p>
    <w:p w14:paraId="6FD0139D" w14:textId="77777777" w:rsidR="00B66ED1" w:rsidRDefault="00B66ED1"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1F649C28" w14:textId="77777777" w:rsidR="001C5F08" w:rsidRDefault="001C5F0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0ABB89E4" w14:textId="77777777" w:rsidR="001C5F08" w:rsidRDefault="001C5F0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78F04A26" w14:textId="3A058799" w:rsidR="00B66ED1" w:rsidRDefault="00B66ED1"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Pr>
          <w:rFonts w:ascii="Times New Roman" w:eastAsiaTheme="minorHAnsi" w:hAnsi="Times New Roman" w:cs="Times New Roman"/>
          <w:color w:val="auto"/>
          <w:sz w:val="24"/>
          <w:szCs w:val="24"/>
          <w:lang w:eastAsia="en-US"/>
        </w:rPr>
        <w:t xml:space="preserve">Independent office for Police Conduct (2020). Children and appropriate adults. Available at: </w:t>
      </w:r>
      <w:hyperlink r:id="rId28" w:history="1">
        <w:r w:rsidRPr="009A0AA1">
          <w:rPr>
            <w:rStyle w:val="Hyperlink"/>
            <w:rFonts w:ascii="Times New Roman" w:eastAsiaTheme="minorHAnsi" w:hAnsi="Times New Roman" w:cs="Times New Roman"/>
            <w:sz w:val="24"/>
            <w:szCs w:val="24"/>
            <w:lang w:eastAsia="en-US"/>
          </w:rPr>
          <w:t>https://www.policeconduct.gov.uk/news/our-podcasts-and-blogs/children-and-appropriate-adults</w:t>
        </w:r>
      </w:hyperlink>
    </w:p>
    <w:p w14:paraId="10B05F4F" w14:textId="48650FC5" w:rsidR="00B66ED1" w:rsidRDefault="00B66ED1"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Pr>
          <w:rFonts w:ascii="Times New Roman" w:eastAsiaTheme="minorHAnsi" w:hAnsi="Times New Roman" w:cs="Times New Roman"/>
          <w:color w:val="auto"/>
          <w:sz w:val="24"/>
          <w:szCs w:val="24"/>
          <w:lang w:eastAsia="en-US"/>
        </w:rPr>
        <w:t>(Accessed:26 June 2023).</w:t>
      </w:r>
    </w:p>
    <w:p w14:paraId="4E10DFF5" w14:textId="77777777" w:rsidR="00FA114E" w:rsidRDefault="00FA114E"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758B2827" w14:textId="77777777" w:rsidR="00FA114E" w:rsidRPr="001C5F08" w:rsidRDefault="00FA114E" w:rsidP="00FA114E">
      <w:pPr>
        <w:spacing w:after="160" w:line="480" w:lineRule="auto"/>
        <w:textAlignment w:val="auto"/>
        <w:rPr>
          <w:rFonts w:ascii="Times New Roman" w:hAnsi="Times New Roman" w:cs="Times New Roman"/>
          <w:sz w:val="24"/>
          <w:szCs w:val="24"/>
        </w:rPr>
      </w:pPr>
      <w:r w:rsidRPr="001C5F08">
        <w:rPr>
          <w:rFonts w:ascii="Times New Roman" w:hAnsi="Times New Roman" w:cs="Times New Roman"/>
          <w:sz w:val="24"/>
          <w:szCs w:val="24"/>
        </w:rPr>
        <w:t>Independent Office for Police Conduct (2020). Welfare and vulnerable people.</w:t>
      </w:r>
    </w:p>
    <w:p w14:paraId="76904432" w14:textId="77777777" w:rsidR="00FA114E" w:rsidRPr="001C5F08" w:rsidRDefault="00FA114E" w:rsidP="00FA114E">
      <w:pPr>
        <w:spacing w:after="160" w:line="480" w:lineRule="auto"/>
        <w:textAlignment w:val="auto"/>
        <w:rPr>
          <w:rFonts w:ascii="Times New Roman" w:hAnsi="Times New Roman" w:cs="Times New Roman"/>
          <w:sz w:val="24"/>
          <w:szCs w:val="24"/>
        </w:rPr>
      </w:pPr>
      <w:r w:rsidRPr="001C5F08">
        <w:rPr>
          <w:rFonts w:ascii="Times New Roman" w:hAnsi="Times New Roman" w:cs="Times New Roman"/>
          <w:sz w:val="24"/>
          <w:szCs w:val="24"/>
        </w:rPr>
        <w:t xml:space="preserve">Available at: </w:t>
      </w:r>
      <w:hyperlink r:id="rId29" w:history="1">
        <w:r w:rsidRPr="001C5F08">
          <w:rPr>
            <w:rFonts w:ascii="Times New Roman" w:hAnsi="Times New Roman" w:cs="Times New Roman"/>
            <w:color w:val="0563C1" w:themeColor="hyperlink"/>
            <w:sz w:val="24"/>
            <w:szCs w:val="24"/>
            <w:u w:val="single"/>
          </w:rPr>
          <w:t>https://www.policeconduct.gov.uk/research-and-learning/key-areas-work/welfare-and-vulnerable-people</w:t>
        </w:r>
      </w:hyperlink>
    </w:p>
    <w:p w14:paraId="17951EE3" w14:textId="77777777" w:rsidR="00FA114E" w:rsidRPr="001C5F08" w:rsidRDefault="00FA114E" w:rsidP="00FA114E">
      <w:pPr>
        <w:spacing w:after="160" w:line="480" w:lineRule="auto"/>
        <w:textAlignment w:val="auto"/>
        <w:rPr>
          <w:rFonts w:ascii="Times New Roman" w:hAnsi="Times New Roman" w:cs="Times New Roman"/>
          <w:sz w:val="24"/>
          <w:szCs w:val="24"/>
        </w:rPr>
      </w:pPr>
      <w:r w:rsidRPr="001C5F08">
        <w:rPr>
          <w:rFonts w:ascii="Times New Roman" w:hAnsi="Times New Roman" w:cs="Times New Roman"/>
          <w:sz w:val="24"/>
          <w:szCs w:val="24"/>
        </w:rPr>
        <w:t xml:space="preserve">(Accessed: 29 June 2023). </w:t>
      </w:r>
    </w:p>
    <w:p w14:paraId="6D24FC88" w14:textId="77777777" w:rsid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4F51DE02" w14:textId="77F80679" w:rsidR="004B0AA8" w:rsidRDefault="004B0AA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roofErr w:type="spellStart"/>
      <w:r>
        <w:rPr>
          <w:rFonts w:ascii="Times New Roman" w:eastAsiaTheme="minorHAnsi" w:hAnsi="Times New Roman" w:cs="Times New Roman"/>
          <w:color w:val="auto"/>
          <w:sz w:val="24"/>
          <w:szCs w:val="24"/>
          <w:lang w:eastAsia="en-US"/>
        </w:rPr>
        <w:t>Jessiman</w:t>
      </w:r>
      <w:proofErr w:type="spellEnd"/>
      <w:r>
        <w:rPr>
          <w:rFonts w:ascii="Times New Roman" w:eastAsiaTheme="minorHAnsi" w:hAnsi="Times New Roman" w:cs="Times New Roman"/>
          <w:color w:val="auto"/>
          <w:sz w:val="24"/>
          <w:szCs w:val="24"/>
          <w:lang w:eastAsia="en-US"/>
        </w:rPr>
        <w:t xml:space="preserve">, T. &amp; </w:t>
      </w:r>
      <w:proofErr w:type="spellStart"/>
      <w:r>
        <w:rPr>
          <w:rFonts w:ascii="Times New Roman" w:eastAsiaTheme="minorHAnsi" w:hAnsi="Times New Roman" w:cs="Times New Roman"/>
          <w:color w:val="auto"/>
          <w:sz w:val="24"/>
          <w:szCs w:val="24"/>
          <w:lang w:eastAsia="en-US"/>
        </w:rPr>
        <w:t>Cameran</w:t>
      </w:r>
      <w:proofErr w:type="spellEnd"/>
      <w:r>
        <w:rPr>
          <w:rFonts w:ascii="Times New Roman" w:eastAsiaTheme="minorHAnsi" w:hAnsi="Times New Roman" w:cs="Times New Roman"/>
          <w:color w:val="auto"/>
          <w:sz w:val="24"/>
          <w:szCs w:val="24"/>
          <w:lang w:eastAsia="en-US"/>
        </w:rPr>
        <w:t>, A. (2017</w:t>
      </w:r>
      <w:r w:rsidRPr="001C5F08">
        <w:rPr>
          <w:rFonts w:ascii="Times New Roman" w:eastAsiaTheme="minorHAnsi" w:hAnsi="Times New Roman" w:cs="Times New Roman"/>
          <w:i/>
          <w:iCs/>
          <w:color w:val="auto"/>
          <w:sz w:val="24"/>
          <w:szCs w:val="24"/>
          <w:lang w:eastAsia="en-US"/>
        </w:rPr>
        <w:t xml:space="preserve">). </w:t>
      </w:r>
      <w:r w:rsidR="001C5F08" w:rsidRPr="001C5F08">
        <w:rPr>
          <w:rFonts w:ascii="Times New Roman" w:eastAsiaTheme="minorHAnsi" w:hAnsi="Times New Roman" w:cs="Times New Roman"/>
          <w:i/>
          <w:iCs/>
          <w:color w:val="auto"/>
          <w:sz w:val="24"/>
          <w:szCs w:val="24"/>
          <w:lang w:eastAsia="en-US"/>
        </w:rPr>
        <w:t>‘</w:t>
      </w:r>
      <w:r w:rsidRPr="001C5F08">
        <w:rPr>
          <w:rFonts w:ascii="Times New Roman" w:eastAsiaTheme="minorHAnsi" w:hAnsi="Times New Roman" w:cs="Times New Roman"/>
          <w:i/>
          <w:iCs/>
          <w:color w:val="auto"/>
          <w:sz w:val="24"/>
          <w:szCs w:val="24"/>
          <w:lang w:eastAsia="en-US"/>
        </w:rPr>
        <w:t>The role of the appropriate adults in supporting vulnerable adults in custody: Comparing the perspectives of service users and service providers</w:t>
      </w:r>
      <w:r w:rsidR="001C5F08" w:rsidRPr="001C5F08">
        <w:rPr>
          <w:rFonts w:ascii="Times New Roman" w:eastAsiaTheme="minorHAnsi" w:hAnsi="Times New Roman" w:cs="Times New Roman"/>
          <w:i/>
          <w:iCs/>
          <w:color w:val="auto"/>
          <w:sz w:val="24"/>
          <w:szCs w:val="24"/>
          <w:lang w:eastAsia="en-US"/>
        </w:rPr>
        <w:t>’</w:t>
      </w:r>
      <w:r>
        <w:rPr>
          <w:rFonts w:ascii="Times New Roman" w:eastAsiaTheme="minorHAnsi" w:hAnsi="Times New Roman" w:cs="Times New Roman"/>
          <w:color w:val="auto"/>
          <w:sz w:val="24"/>
          <w:szCs w:val="24"/>
          <w:lang w:eastAsia="en-US"/>
        </w:rPr>
        <w:t xml:space="preserve">. Bristol Journal of </w:t>
      </w:r>
      <w:r w:rsidR="007F1287">
        <w:rPr>
          <w:rFonts w:ascii="Times New Roman" w:eastAsiaTheme="minorHAnsi" w:hAnsi="Times New Roman" w:cs="Times New Roman"/>
          <w:color w:val="auto"/>
          <w:sz w:val="24"/>
          <w:szCs w:val="24"/>
          <w:lang w:eastAsia="en-US"/>
        </w:rPr>
        <w:t xml:space="preserve">Learning Disabilities, 45 p 246-252. </w:t>
      </w:r>
    </w:p>
    <w:p w14:paraId="35837166" w14:textId="3CB6AC8A" w:rsidR="007F1287" w:rsidRPr="00EE3322" w:rsidRDefault="007F1287"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Pr>
          <w:rFonts w:ascii="Times New Roman" w:eastAsiaTheme="minorHAnsi" w:hAnsi="Times New Roman" w:cs="Times New Roman"/>
          <w:color w:val="auto"/>
          <w:sz w:val="24"/>
          <w:szCs w:val="24"/>
          <w:lang w:eastAsia="en-US"/>
        </w:rPr>
        <w:t>Accessed at: doi.10.1111/bld.12201</w:t>
      </w:r>
    </w:p>
    <w:p w14:paraId="4A951CDF" w14:textId="77777777" w:rsidR="001C5F08" w:rsidRDefault="001C5F08" w:rsidP="000A4BBB">
      <w:pPr>
        <w:overflowPunct/>
        <w:autoSpaceDE/>
        <w:autoSpaceDN/>
        <w:adjustRightInd/>
        <w:spacing w:after="160" w:line="480" w:lineRule="auto"/>
        <w:textAlignment w:val="auto"/>
        <w:rPr>
          <w:rFonts w:ascii="Times New Roman" w:eastAsiaTheme="minorHAnsi" w:hAnsi="Times New Roman" w:cs="Times New Roman"/>
          <w:i/>
          <w:iCs/>
          <w:color w:val="auto"/>
          <w:sz w:val="24"/>
          <w:szCs w:val="24"/>
          <w:lang w:eastAsia="en-US"/>
        </w:rPr>
      </w:pPr>
    </w:p>
    <w:p w14:paraId="3EF8DD46" w14:textId="7575FDC3"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i/>
          <w:iCs/>
          <w:color w:val="auto"/>
          <w:sz w:val="24"/>
          <w:szCs w:val="24"/>
          <w:lang w:eastAsia="en-US"/>
        </w:rPr>
        <w:t>Joint Committee on the Draft Domestic Abuse Bill</w:t>
      </w:r>
      <w:r w:rsidRPr="00EE3322">
        <w:rPr>
          <w:rFonts w:ascii="Times New Roman" w:eastAsiaTheme="minorHAnsi" w:hAnsi="Times New Roman" w:cs="Times New Roman"/>
          <w:color w:val="auto"/>
          <w:sz w:val="24"/>
          <w:szCs w:val="24"/>
          <w:lang w:eastAsia="en-US"/>
        </w:rPr>
        <w:t xml:space="preserve"> (2019). 1</w:t>
      </w:r>
      <w:r w:rsidRPr="00EE3322">
        <w:rPr>
          <w:rFonts w:ascii="Times New Roman" w:eastAsiaTheme="minorHAnsi" w:hAnsi="Times New Roman" w:cs="Times New Roman"/>
          <w:color w:val="auto"/>
          <w:sz w:val="24"/>
          <w:szCs w:val="24"/>
          <w:vertAlign w:val="superscript"/>
          <w:lang w:eastAsia="en-US"/>
        </w:rPr>
        <w:t>st</w:t>
      </w:r>
      <w:r w:rsidRPr="00EE3322">
        <w:rPr>
          <w:rFonts w:ascii="Times New Roman" w:eastAsiaTheme="minorHAnsi" w:hAnsi="Times New Roman" w:cs="Times New Roman"/>
          <w:color w:val="auto"/>
          <w:sz w:val="24"/>
          <w:szCs w:val="24"/>
          <w:lang w:eastAsia="en-US"/>
        </w:rPr>
        <w:t xml:space="preserve"> Report- Draft Domestic Abuse Bill. Available at: </w:t>
      </w:r>
      <w:hyperlink r:id="rId30" w:history="1">
        <w:r w:rsidRPr="00EE3322">
          <w:rPr>
            <w:rFonts w:ascii="Times New Roman" w:eastAsiaTheme="minorHAnsi" w:hAnsi="Times New Roman" w:cs="Times New Roman"/>
            <w:color w:val="0563C1" w:themeColor="hyperlink"/>
            <w:sz w:val="24"/>
            <w:szCs w:val="24"/>
            <w:u w:val="single"/>
            <w:lang w:eastAsia="en-US"/>
          </w:rPr>
          <w:t>https://publications.parliament.uk/pa/jt201719/jtselect/jtddab/2075/2075.pdf</w:t>
        </w:r>
      </w:hyperlink>
    </w:p>
    <w:p w14:paraId="6C4DA79C"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(Accessed: 26 June 2023).</w:t>
      </w:r>
    </w:p>
    <w:p w14:paraId="7A23FC10"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5189DD55" w14:textId="3002E348"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lastRenderedPageBreak/>
        <w:t xml:space="preserve">Kelly, J., Adler. J. R., Horvath, M.A. Lovett, J., Coulson, M., </w:t>
      </w:r>
      <w:proofErr w:type="spellStart"/>
      <w:r w:rsidRPr="00EE3322">
        <w:rPr>
          <w:rFonts w:ascii="Times New Roman" w:eastAsiaTheme="minorHAnsi" w:hAnsi="Times New Roman" w:cs="Times New Roman"/>
          <w:color w:val="auto"/>
          <w:sz w:val="24"/>
          <w:szCs w:val="24"/>
          <w:lang w:eastAsia="en-US"/>
        </w:rPr>
        <w:t>Kernohan</w:t>
      </w:r>
      <w:proofErr w:type="spellEnd"/>
      <w:r w:rsidRPr="00EE3322">
        <w:rPr>
          <w:rFonts w:ascii="Times New Roman" w:eastAsiaTheme="minorHAnsi" w:hAnsi="Times New Roman" w:cs="Times New Roman"/>
          <w:color w:val="auto"/>
          <w:sz w:val="24"/>
          <w:szCs w:val="24"/>
          <w:lang w:eastAsia="en-US"/>
        </w:rPr>
        <w:t xml:space="preserve">, D. &amp; Gray, M (2013). </w:t>
      </w:r>
      <w:r w:rsidRPr="00EE3322">
        <w:rPr>
          <w:rFonts w:ascii="Times New Roman" w:eastAsiaTheme="minorHAnsi" w:hAnsi="Times New Roman" w:cs="Times New Roman"/>
          <w:i/>
          <w:iCs/>
          <w:color w:val="auto"/>
          <w:sz w:val="24"/>
          <w:szCs w:val="24"/>
          <w:lang w:eastAsia="en-US"/>
        </w:rPr>
        <w:t>‘Evaluation of the Pilot of Domestic Violence Protection Orders</w:t>
      </w:r>
      <w:r w:rsidR="00F12120">
        <w:rPr>
          <w:rFonts w:ascii="Times New Roman" w:eastAsiaTheme="minorHAnsi" w:hAnsi="Times New Roman" w:cs="Times New Roman"/>
          <w:i/>
          <w:iCs/>
          <w:color w:val="auto"/>
          <w:sz w:val="24"/>
          <w:szCs w:val="24"/>
          <w:lang w:eastAsia="en-US"/>
        </w:rPr>
        <w:t>’</w:t>
      </w:r>
      <w:r w:rsidRPr="00EE3322">
        <w:rPr>
          <w:rFonts w:ascii="Times New Roman" w:eastAsiaTheme="minorHAnsi" w:hAnsi="Times New Roman" w:cs="Times New Roman"/>
          <w:color w:val="auto"/>
          <w:sz w:val="24"/>
          <w:szCs w:val="24"/>
          <w:lang w:eastAsia="en-US"/>
        </w:rPr>
        <w:t xml:space="preserve">. Home Office Science. Available at: </w:t>
      </w:r>
      <w:hyperlink r:id="rId31" w:history="1">
        <w:r w:rsidRPr="00EE3322">
          <w:rPr>
            <w:rFonts w:ascii="Times New Roman" w:eastAsiaTheme="minorHAnsi" w:hAnsi="Times New Roman" w:cs="Times New Roman"/>
            <w:color w:val="0563C1" w:themeColor="hyperlink"/>
            <w:sz w:val="24"/>
            <w:szCs w:val="24"/>
            <w:u w:val="single"/>
            <w:lang w:eastAsia="en-US"/>
          </w:rPr>
          <w:t>https://www.gov.uk/government/uploads/system/uploads/attachment_data/file/260897/horr76.pdf</w:t>
        </w:r>
      </w:hyperlink>
      <w:r w:rsidRPr="00EE3322">
        <w:rPr>
          <w:rFonts w:ascii="Times New Roman" w:eastAsiaTheme="minorHAnsi" w:hAnsi="Times New Roman" w:cs="Times New Roman"/>
          <w:color w:val="auto"/>
          <w:sz w:val="24"/>
          <w:szCs w:val="24"/>
          <w:lang w:eastAsia="en-US"/>
        </w:rPr>
        <w:t>. (Accessed: 26 June 2023)</w:t>
      </w:r>
    </w:p>
    <w:p w14:paraId="30FCF8E5"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73E53C0F"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 xml:space="preserve">Lees, S., </w:t>
      </w:r>
      <w:proofErr w:type="spellStart"/>
      <w:r w:rsidRPr="00EE3322">
        <w:rPr>
          <w:rFonts w:ascii="Times New Roman" w:eastAsiaTheme="minorHAnsi" w:hAnsi="Times New Roman" w:cs="Times New Roman"/>
          <w:color w:val="auto"/>
          <w:sz w:val="24"/>
          <w:szCs w:val="24"/>
          <w:lang w:eastAsia="en-US"/>
        </w:rPr>
        <w:t>Phimister</w:t>
      </w:r>
      <w:proofErr w:type="spellEnd"/>
      <w:r w:rsidRPr="00EE3322">
        <w:rPr>
          <w:rFonts w:ascii="Times New Roman" w:eastAsiaTheme="minorHAnsi" w:hAnsi="Times New Roman" w:cs="Times New Roman"/>
          <w:color w:val="auto"/>
          <w:sz w:val="24"/>
          <w:szCs w:val="24"/>
          <w:lang w:eastAsia="en-US"/>
        </w:rPr>
        <w:t xml:space="preserve">, D., </w:t>
      </w:r>
      <w:proofErr w:type="spellStart"/>
      <w:r w:rsidRPr="00EE3322">
        <w:rPr>
          <w:rFonts w:ascii="Times New Roman" w:eastAsiaTheme="minorHAnsi" w:hAnsi="Times New Roman" w:cs="Times New Roman"/>
          <w:color w:val="auto"/>
          <w:sz w:val="24"/>
          <w:szCs w:val="24"/>
          <w:lang w:eastAsia="en-US"/>
        </w:rPr>
        <w:t>Broughan</w:t>
      </w:r>
      <w:proofErr w:type="spellEnd"/>
      <w:r w:rsidRPr="00EE3322">
        <w:rPr>
          <w:rFonts w:ascii="Times New Roman" w:eastAsiaTheme="minorHAnsi" w:hAnsi="Times New Roman" w:cs="Times New Roman"/>
          <w:color w:val="auto"/>
          <w:sz w:val="24"/>
          <w:szCs w:val="24"/>
          <w:lang w:eastAsia="en-US"/>
        </w:rPr>
        <w:t xml:space="preserve">, C., </w:t>
      </w:r>
      <w:proofErr w:type="spellStart"/>
      <w:r w:rsidRPr="00EE3322">
        <w:rPr>
          <w:rFonts w:ascii="Times New Roman" w:eastAsiaTheme="minorHAnsi" w:hAnsi="Times New Roman" w:cs="Times New Roman"/>
          <w:color w:val="auto"/>
          <w:sz w:val="24"/>
          <w:szCs w:val="24"/>
          <w:lang w:eastAsia="en-US"/>
        </w:rPr>
        <w:t>Dignon</w:t>
      </w:r>
      <w:proofErr w:type="spellEnd"/>
      <w:r w:rsidRPr="00EE3322">
        <w:rPr>
          <w:rFonts w:ascii="Times New Roman" w:eastAsiaTheme="minorHAnsi" w:hAnsi="Times New Roman" w:cs="Times New Roman"/>
          <w:color w:val="auto"/>
          <w:sz w:val="24"/>
          <w:szCs w:val="24"/>
          <w:lang w:eastAsia="en-US"/>
        </w:rPr>
        <w:t xml:space="preserve">, A &amp; Brown, M. (2013). </w:t>
      </w:r>
      <w:r w:rsidRPr="00EE3322">
        <w:rPr>
          <w:rFonts w:ascii="Times New Roman" w:eastAsiaTheme="minorHAnsi" w:hAnsi="Times New Roman" w:cs="Times New Roman"/>
          <w:i/>
          <w:iCs/>
          <w:color w:val="auto"/>
          <w:sz w:val="24"/>
          <w:szCs w:val="24"/>
          <w:lang w:eastAsia="en-US"/>
        </w:rPr>
        <w:t>‘Domestic Violence: The base of the iceberg’</w:t>
      </w:r>
      <w:r w:rsidRPr="00EE3322">
        <w:rPr>
          <w:rFonts w:ascii="Times New Roman" w:eastAsiaTheme="minorHAnsi" w:hAnsi="Times New Roman" w:cs="Times New Roman"/>
          <w:color w:val="auto"/>
          <w:sz w:val="24"/>
          <w:szCs w:val="24"/>
          <w:lang w:eastAsia="en-US"/>
        </w:rPr>
        <w:t xml:space="preserve">.  British Journal of Midwifery 21, (7), p 493-498. </w:t>
      </w:r>
    </w:p>
    <w:p w14:paraId="3C3E079B"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 xml:space="preserve">Available at: </w:t>
      </w:r>
      <w:hyperlink r:id="rId32" w:history="1">
        <w:r w:rsidRPr="00EE3322">
          <w:rPr>
            <w:rFonts w:ascii="Times New Roman" w:eastAsiaTheme="minorHAnsi" w:hAnsi="Times New Roman" w:cs="Times New Roman"/>
            <w:color w:val="0563C1" w:themeColor="hyperlink"/>
            <w:sz w:val="24"/>
            <w:szCs w:val="24"/>
            <w:u w:val="single"/>
            <w:lang w:eastAsia="en-US"/>
          </w:rPr>
          <w:t>https://doi.org/10.12968/bjom.2013.21.7.493</w:t>
        </w:r>
      </w:hyperlink>
    </w:p>
    <w:p w14:paraId="32B69E66"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(Accessed: 2 July 2023).</w:t>
      </w:r>
    </w:p>
    <w:p w14:paraId="6B22961E"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28E5F16A"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 xml:space="preserve">National Police Chief’s Council 2023. </w:t>
      </w:r>
      <w:r w:rsidRPr="00EE3322">
        <w:rPr>
          <w:rFonts w:ascii="Times New Roman" w:eastAsiaTheme="minorHAnsi" w:hAnsi="Times New Roman" w:cs="Times New Roman"/>
          <w:i/>
          <w:iCs/>
          <w:color w:val="auto"/>
          <w:sz w:val="24"/>
          <w:szCs w:val="24"/>
          <w:lang w:eastAsia="en-US"/>
        </w:rPr>
        <w:t>Policing Vision 2025 – National Police Chief’s Council.</w:t>
      </w:r>
      <w:r w:rsidRPr="00EE3322">
        <w:rPr>
          <w:rFonts w:ascii="Times New Roman" w:eastAsiaTheme="minorHAnsi" w:hAnsi="Times New Roman" w:cs="Times New Roman"/>
          <w:color w:val="auto"/>
          <w:sz w:val="24"/>
          <w:szCs w:val="24"/>
          <w:lang w:eastAsia="en-US"/>
        </w:rPr>
        <w:t xml:space="preserve"> Available at: https://npcc.police.uk/documents/policing%20vision.pdf</w:t>
      </w:r>
    </w:p>
    <w:p w14:paraId="186B345F" w14:textId="77777777" w:rsid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(Accessed: 26 June 2023).</w:t>
      </w:r>
    </w:p>
    <w:p w14:paraId="38EDB04E" w14:textId="77777777" w:rsidR="001672F8" w:rsidRDefault="001672F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169B4FEB" w14:textId="708423C5" w:rsidR="001672F8" w:rsidRDefault="001672F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roofErr w:type="spellStart"/>
      <w:r>
        <w:rPr>
          <w:rFonts w:ascii="Times New Roman" w:eastAsiaTheme="minorHAnsi" w:hAnsi="Times New Roman" w:cs="Times New Roman"/>
          <w:color w:val="auto"/>
          <w:sz w:val="24"/>
          <w:szCs w:val="24"/>
          <w:lang w:eastAsia="en-US"/>
        </w:rPr>
        <w:t>Nemitz</w:t>
      </w:r>
      <w:proofErr w:type="spellEnd"/>
      <w:r>
        <w:rPr>
          <w:rFonts w:ascii="Times New Roman" w:eastAsiaTheme="minorHAnsi" w:hAnsi="Times New Roman" w:cs="Times New Roman"/>
          <w:color w:val="auto"/>
          <w:sz w:val="24"/>
          <w:szCs w:val="24"/>
          <w:lang w:eastAsia="en-US"/>
        </w:rPr>
        <w:t xml:space="preserve">, T. &amp; Bean, P. (2001) </w:t>
      </w:r>
      <w:r w:rsidRPr="001672F8">
        <w:rPr>
          <w:rFonts w:ascii="Times New Roman" w:eastAsiaTheme="minorHAnsi" w:hAnsi="Times New Roman" w:cs="Times New Roman"/>
          <w:i/>
          <w:iCs/>
          <w:color w:val="auto"/>
          <w:sz w:val="24"/>
          <w:szCs w:val="24"/>
          <w:lang w:eastAsia="en-US"/>
        </w:rPr>
        <w:t>‘Protecting the rights of the mentally disordered in police stations: The use of the appropriate adult in England &amp; Wales’</w:t>
      </w:r>
      <w:r>
        <w:rPr>
          <w:rFonts w:ascii="Times New Roman" w:eastAsiaTheme="minorHAnsi" w:hAnsi="Times New Roman" w:cs="Times New Roman"/>
          <w:color w:val="auto"/>
          <w:sz w:val="24"/>
          <w:szCs w:val="24"/>
          <w:lang w:eastAsia="en-US"/>
        </w:rPr>
        <w:t>. International Journal of Law &amp; Psychiatry, 24 (6), p 595-605.</w:t>
      </w:r>
    </w:p>
    <w:p w14:paraId="09F0EB28" w14:textId="77777777" w:rsidR="00FA114E" w:rsidRDefault="00FA114E"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15DE0B5A" w14:textId="77777777" w:rsidR="00FA114E" w:rsidRPr="00FA114E" w:rsidRDefault="00FA114E" w:rsidP="00FA114E">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FA114E">
        <w:rPr>
          <w:rFonts w:ascii="Times New Roman" w:eastAsiaTheme="minorHAnsi" w:hAnsi="Times New Roman" w:cs="Times New Roman"/>
          <w:color w:val="auto"/>
          <w:sz w:val="24"/>
          <w:szCs w:val="24"/>
          <w:lang w:eastAsia="en-US"/>
        </w:rPr>
        <w:t>NHS digital. Hospital admissions for dog bites and reconstructive surgery 2007-2021</w:t>
      </w:r>
    </w:p>
    <w:p w14:paraId="026635B2" w14:textId="77777777" w:rsidR="00FA114E" w:rsidRPr="00FA114E" w:rsidRDefault="00FA114E" w:rsidP="00FA114E">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hyperlink r:id="rId33" w:history="1">
        <w:r w:rsidRPr="00FA114E">
          <w:rPr>
            <w:rFonts w:ascii="Times New Roman" w:eastAsiaTheme="minorHAnsi" w:hAnsi="Times New Roman" w:cs="Times New Roman"/>
            <w:color w:val="0563C1" w:themeColor="hyperlink"/>
            <w:sz w:val="24"/>
            <w:szCs w:val="24"/>
            <w:u w:val="single"/>
            <w:lang w:eastAsia="en-US"/>
          </w:rPr>
          <w:t>https://digital.nhs.uk/supplementary-information/2022/hospital-admissions-for-dog-bites-and-reconstructive-surgery</w:t>
        </w:r>
      </w:hyperlink>
      <w:r w:rsidRPr="00FA114E">
        <w:rPr>
          <w:rFonts w:ascii="Times New Roman" w:eastAsiaTheme="minorHAnsi" w:hAnsi="Times New Roman" w:cs="Times New Roman"/>
          <w:color w:val="auto"/>
          <w:sz w:val="24"/>
          <w:szCs w:val="24"/>
          <w:lang w:eastAsia="en-US"/>
        </w:rPr>
        <w:t xml:space="preserve"> Published 17 March 2022</w:t>
      </w:r>
    </w:p>
    <w:p w14:paraId="26269168" w14:textId="77777777" w:rsidR="00FA114E" w:rsidRDefault="00FA114E" w:rsidP="00FA114E">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FA114E">
        <w:rPr>
          <w:rFonts w:ascii="Times New Roman" w:eastAsiaTheme="minorHAnsi" w:hAnsi="Times New Roman" w:cs="Times New Roman"/>
          <w:color w:val="auto"/>
          <w:sz w:val="24"/>
          <w:szCs w:val="24"/>
          <w:lang w:eastAsia="en-US"/>
        </w:rPr>
        <w:lastRenderedPageBreak/>
        <w:t>Accessed: January 8, 2023</w:t>
      </w:r>
    </w:p>
    <w:p w14:paraId="047E6D07" w14:textId="77777777" w:rsidR="00177AD8" w:rsidRPr="00FA114E" w:rsidRDefault="00177AD8" w:rsidP="00FA114E">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28C7B7D2" w14:textId="77777777" w:rsidR="00177AD8" w:rsidRDefault="00177AD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0AB4F108" w14:textId="1F9FC677" w:rsidR="00177AD8" w:rsidRDefault="00177AD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Pr>
          <w:rFonts w:ascii="Times New Roman" w:eastAsiaTheme="minorHAnsi" w:hAnsi="Times New Roman" w:cs="Times New Roman"/>
          <w:color w:val="auto"/>
          <w:sz w:val="24"/>
          <w:szCs w:val="24"/>
          <w:lang w:eastAsia="en-US"/>
        </w:rPr>
        <w:t xml:space="preserve">Police and Criminal Evidence Act 1984 Code C. </w:t>
      </w:r>
      <w:r w:rsidR="001126CA">
        <w:rPr>
          <w:rFonts w:ascii="Times New Roman" w:eastAsiaTheme="minorHAnsi" w:hAnsi="Times New Roman" w:cs="Times New Roman"/>
          <w:color w:val="auto"/>
          <w:sz w:val="24"/>
          <w:szCs w:val="24"/>
          <w:lang w:eastAsia="en-US"/>
        </w:rPr>
        <w:t xml:space="preserve">PACE code C 2019 accessible. Available at: </w:t>
      </w:r>
      <w:hyperlink r:id="rId34" w:history="1">
        <w:r w:rsidR="001126CA" w:rsidRPr="009A0AA1">
          <w:rPr>
            <w:rStyle w:val="Hyperlink"/>
            <w:rFonts w:ascii="Times New Roman" w:eastAsiaTheme="minorHAnsi" w:hAnsi="Times New Roman" w:cs="Times New Roman"/>
            <w:sz w:val="24"/>
            <w:szCs w:val="24"/>
            <w:lang w:eastAsia="en-US"/>
          </w:rPr>
          <w:t>https://www.gov.uk/government/publications/pace-code-c-2019/pace-code-c-2019-accessible</w:t>
        </w:r>
      </w:hyperlink>
      <w:r w:rsidR="001126CA">
        <w:rPr>
          <w:rFonts w:ascii="Times New Roman" w:eastAsiaTheme="minorHAnsi" w:hAnsi="Times New Roman" w:cs="Times New Roman"/>
          <w:color w:val="auto"/>
          <w:sz w:val="24"/>
          <w:szCs w:val="24"/>
          <w:lang w:eastAsia="en-US"/>
        </w:rPr>
        <w:t>. (Accessed: 18 June 2023).</w:t>
      </w:r>
    </w:p>
    <w:p w14:paraId="18232BCF" w14:textId="77777777" w:rsidR="00FA114E" w:rsidRDefault="00FA114E"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253B0FE9" w14:textId="77777777" w:rsidR="00FA114E" w:rsidRPr="001C5F08" w:rsidRDefault="00FA114E" w:rsidP="00FA114E">
      <w:pPr>
        <w:spacing w:after="160" w:line="480" w:lineRule="auto"/>
        <w:textAlignment w:val="auto"/>
        <w:rPr>
          <w:rFonts w:ascii="Times New Roman" w:hAnsi="Times New Roman" w:cs="Times New Roman"/>
          <w:sz w:val="24"/>
          <w:szCs w:val="24"/>
        </w:rPr>
      </w:pPr>
      <w:r w:rsidRPr="001C5F08">
        <w:rPr>
          <w:rFonts w:ascii="Times New Roman" w:hAnsi="Times New Roman" w:cs="Times New Roman"/>
          <w:color w:val="333333"/>
          <w:sz w:val="24"/>
          <w:szCs w:val="24"/>
          <w:shd w:val="clear" w:color="auto" w:fill="FFFFFF"/>
        </w:rPr>
        <w:t>Parton N (2006) </w:t>
      </w:r>
      <w:r w:rsidRPr="001C5F08">
        <w:rPr>
          <w:rFonts w:ascii="Times New Roman" w:hAnsi="Times New Roman" w:cs="Times New Roman"/>
          <w:i/>
          <w:iCs/>
          <w:color w:val="333333"/>
          <w:sz w:val="24"/>
          <w:szCs w:val="24"/>
          <w:shd w:val="clear" w:color="auto" w:fill="FFFFFF"/>
        </w:rPr>
        <w:t>Safeguarding Childhood: Early Intervention and Surveillance in a Late Modern Society</w:t>
      </w:r>
      <w:r w:rsidRPr="001C5F08">
        <w:rPr>
          <w:rFonts w:ascii="Times New Roman" w:hAnsi="Times New Roman" w:cs="Times New Roman"/>
          <w:color w:val="333333"/>
          <w:sz w:val="24"/>
          <w:szCs w:val="24"/>
          <w:shd w:val="clear" w:color="auto" w:fill="FFFFFF"/>
        </w:rPr>
        <w:t>. Hampshire: Palgrave Macmillan.</w:t>
      </w:r>
    </w:p>
    <w:p w14:paraId="40CD762A" w14:textId="77777777" w:rsidR="00FA114E" w:rsidRDefault="00FA114E"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4246D7CC" w14:textId="1B426622" w:rsidR="000B0995" w:rsidRPr="00136A48" w:rsidRDefault="000B0995"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136A48">
        <w:rPr>
          <w:rFonts w:ascii="Times New Roman" w:hAnsi="Times New Roman" w:cs="Times New Roman"/>
          <w:color w:val="333333"/>
          <w:sz w:val="24"/>
          <w:szCs w:val="24"/>
          <w:shd w:val="clear" w:color="auto" w:fill="FFFFFF"/>
        </w:rPr>
        <w:t>Prime, J., White, S., Liriano, S. and Patel, K. (2001). Criminal careers of those born between 1953 and 1978. Statistical Bulletin 4/01. London: Home Office .</w:t>
      </w:r>
    </w:p>
    <w:p w14:paraId="3996EA3F" w14:textId="77777777" w:rsidR="00472BF6" w:rsidRDefault="00472BF6"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210AE001" w14:textId="3EA6DAC6" w:rsidR="00136A48" w:rsidRPr="00472BF6" w:rsidRDefault="00136A4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roofErr w:type="spellStart"/>
      <w:r>
        <w:rPr>
          <w:rFonts w:ascii="Times New Roman" w:eastAsiaTheme="minorHAnsi" w:hAnsi="Times New Roman" w:cs="Times New Roman"/>
          <w:color w:val="auto"/>
          <w:sz w:val="24"/>
          <w:szCs w:val="24"/>
          <w:lang w:eastAsia="en-US"/>
        </w:rPr>
        <w:t>SooHyun</w:t>
      </w:r>
      <w:proofErr w:type="spellEnd"/>
      <w:r>
        <w:rPr>
          <w:rFonts w:ascii="Times New Roman" w:eastAsiaTheme="minorHAnsi" w:hAnsi="Times New Roman" w:cs="Times New Roman"/>
          <w:color w:val="auto"/>
          <w:sz w:val="24"/>
          <w:szCs w:val="24"/>
          <w:lang w:eastAsia="en-US"/>
        </w:rPr>
        <w:t xml:space="preserve">, O., Martinez, N. N., Lee, Y. J. &amp; Eck, J. E (2017). </w:t>
      </w:r>
      <w:r w:rsidRPr="001C5F08">
        <w:rPr>
          <w:rFonts w:ascii="Times New Roman" w:eastAsiaTheme="minorHAnsi" w:hAnsi="Times New Roman" w:cs="Times New Roman"/>
          <w:i/>
          <w:iCs/>
          <w:color w:val="auto"/>
          <w:sz w:val="24"/>
          <w:szCs w:val="24"/>
          <w:lang w:eastAsia="en-US"/>
        </w:rPr>
        <w:t>‘How concentrated is crime among victims? A systematic review from 1977 to 2014’</w:t>
      </w:r>
      <w:r>
        <w:rPr>
          <w:rFonts w:ascii="Times New Roman" w:eastAsiaTheme="minorHAnsi" w:hAnsi="Times New Roman" w:cs="Times New Roman"/>
          <w:color w:val="auto"/>
          <w:sz w:val="24"/>
          <w:szCs w:val="24"/>
          <w:lang w:eastAsia="en-US"/>
        </w:rPr>
        <w:t>. Crime Science Journal, 6 (1) p 9. Available at: https://www.</w:t>
      </w:r>
    </w:p>
    <w:p w14:paraId="4ABA863D" w14:textId="0EBA1EE0" w:rsidR="00EE3322" w:rsidRDefault="00136A48" w:rsidP="000A4BBB">
      <w:pPr>
        <w:overflowPunct/>
        <w:autoSpaceDE/>
        <w:autoSpaceDN/>
        <w:adjustRightInd/>
        <w:spacing w:after="160" w:line="480" w:lineRule="auto"/>
        <w:textAlignment w:val="auto"/>
        <w:rPr>
          <w:rFonts w:ascii="Times New Roman" w:hAnsi="Times New Roman" w:cs="Times New Roman"/>
          <w:spacing w:val="3"/>
          <w:sz w:val="24"/>
          <w:szCs w:val="24"/>
          <w:shd w:val="clear" w:color="auto" w:fill="D5D5E2"/>
        </w:rPr>
      </w:pPr>
      <w:r w:rsidRPr="00136A48">
        <w:rPr>
          <w:rFonts w:ascii="Times New Roman" w:hAnsi="Times New Roman" w:cs="Times New Roman"/>
          <w:spacing w:val="3"/>
          <w:sz w:val="24"/>
          <w:szCs w:val="24"/>
          <w:shd w:val="clear" w:color="auto" w:fill="D5D5E2"/>
        </w:rPr>
        <w:t>(Accessed: 26 June 2023)</w:t>
      </w:r>
    </w:p>
    <w:p w14:paraId="4FCC4C8C" w14:textId="77777777" w:rsidR="00136A48" w:rsidRPr="00EE3322" w:rsidRDefault="00136A4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70BCA601"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 xml:space="preserve">South Wales Police (2023). </w:t>
      </w:r>
      <w:r w:rsidRPr="00EE3322">
        <w:rPr>
          <w:rFonts w:ascii="Times New Roman" w:eastAsiaTheme="minorHAnsi" w:hAnsi="Times New Roman" w:cs="Times New Roman"/>
          <w:i/>
          <w:iCs/>
          <w:color w:val="auto"/>
          <w:sz w:val="24"/>
          <w:szCs w:val="24"/>
          <w:lang w:eastAsia="en-US"/>
        </w:rPr>
        <w:t>Performance &amp; Priorities</w:t>
      </w:r>
      <w:r w:rsidRPr="00EE3322">
        <w:rPr>
          <w:rFonts w:ascii="Times New Roman" w:eastAsiaTheme="minorHAnsi" w:hAnsi="Times New Roman" w:cs="Times New Roman"/>
          <w:color w:val="auto"/>
          <w:sz w:val="24"/>
          <w:szCs w:val="24"/>
          <w:lang w:eastAsia="en-US"/>
        </w:rPr>
        <w:t xml:space="preserve">. Available at: </w:t>
      </w:r>
      <w:hyperlink r:id="rId35" w:history="1">
        <w:r w:rsidRPr="00EE3322">
          <w:rPr>
            <w:rFonts w:ascii="Times New Roman" w:eastAsiaTheme="minorHAnsi" w:hAnsi="Times New Roman" w:cs="Times New Roman"/>
            <w:color w:val="0563C1" w:themeColor="hyperlink"/>
            <w:sz w:val="24"/>
            <w:szCs w:val="24"/>
            <w:u w:val="single"/>
            <w:lang w:eastAsia="en-US"/>
          </w:rPr>
          <w:t>https://www.south-wales.police.uk/police-forces/south-wales-police/areas/about-us/about-us/performance-priorities</w:t>
        </w:r>
      </w:hyperlink>
    </w:p>
    <w:p w14:paraId="10395805" w14:textId="77777777" w:rsid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(Accessed: 26 June 2023).</w:t>
      </w:r>
    </w:p>
    <w:p w14:paraId="45A58A18" w14:textId="77777777" w:rsidR="00FA114E" w:rsidRDefault="00FA114E"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70781DE3" w14:textId="77777777" w:rsidR="00FA114E" w:rsidRPr="001C5F08" w:rsidRDefault="00FA114E" w:rsidP="00FA114E">
      <w:pPr>
        <w:spacing w:after="160" w:line="480" w:lineRule="auto"/>
        <w:textAlignment w:val="auto"/>
        <w:rPr>
          <w:rFonts w:ascii="Times New Roman" w:hAnsi="Times New Roman" w:cs="Times New Roman"/>
          <w:sz w:val="24"/>
          <w:szCs w:val="24"/>
        </w:rPr>
      </w:pPr>
      <w:r w:rsidRPr="001C5F08">
        <w:rPr>
          <w:rFonts w:ascii="Times New Roman" w:hAnsi="Times New Roman" w:cs="Times New Roman"/>
          <w:sz w:val="24"/>
          <w:szCs w:val="24"/>
        </w:rPr>
        <w:t xml:space="preserve">Steadman, H.J., Williams Deane, M., </w:t>
      </w:r>
      <w:proofErr w:type="spellStart"/>
      <w:r w:rsidRPr="001C5F08">
        <w:rPr>
          <w:rFonts w:ascii="Times New Roman" w:hAnsi="Times New Roman" w:cs="Times New Roman"/>
          <w:sz w:val="24"/>
          <w:szCs w:val="24"/>
        </w:rPr>
        <w:t>Borum</w:t>
      </w:r>
      <w:proofErr w:type="spellEnd"/>
      <w:r w:rsidRPr="001C5F08">
        <w:rPr>
          <w:rFonts w:ascii="Times New Roman" w:hAnsi="Times New Roman" w:cs="Times New Roman"/>
          <w:sz w:val="24"/>
          <w:szCs w:val="24"/>
        </w:rPr>
        <w:t>, R., &amp; Morrissey, J.P (2000). Psychiatric services 51(5) p 645-649. Comparing outcomes of major models of police responses to mental health emergencies</w:t>
      </w:r>
    </w:p>
    <w:p w14:paraId="7037EEEC"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2CD5C1CE"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i/>
          <w:iCs/>
          <w:color w:val="auto"/>
          <w:sz w:val="24"/>
          <w:szCs w:val="24"/>
          <w:lang w:eastAsia="en-US"/>
        </w:rPr>
      </w:pPr>
      <w:r w:rsidRPr="00EE3322">
        <w:rPr>
          <w:rFonts w:ascii="Times New Roman" w:eastAsiaTheme="minorHAnsi" w:hAnsi="Times New Roman" w:cs="Times New Roman"/>
          <w:color w:val="auto"/>
          <w:sz w:val="24"/>
          <w:szCs w:val="24"/>
          <w:lang w:eastAsia="en-US"/>
        </w:rPr>
        <w:t xml:space="preserve">UK Government (2021) Census 2021. </w:t>
      </w:r>
      <w:r w:rsidRPr="00EE3322">
        <w:rPr>
          <w:rFonts w:ascii="Times New Roman" w:eastAsiaTheme="minorHAnsi" w:hAnsi="Times New Roman" w:cs="Times New Roman"/>
          <w:i/>
          <w:iCs/>
          <w:color w:val="auto"/>
          <w:sz w:val="24"/>
          <w:szCs w:val="24"/>
          <w:lang w:eastAsia="en-US"/>
        </w:rPr>
        <w:t>Domestic abuse prevalence and trends, England and Wales: year ending March 2022</w:t>
      </w:r>
    </w:p>
    <w:p w14:paraId="1F78CF3C"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 xml:space="preserve">Available at: </w:t>
      </w:r>
      <w:hyperlink r:id="rId36" w:history="1">
        <w:r w:rsidRPr="00EE3322">
          <w:rPr>
            <w:rFonts w:ascii="Times New Roman" w:eastAsiaTheme="minorHAnsi" w:hAnsi="Times New Roman" w:cs="Times New Roman"/>
            <w:color w:val="0563C1" w:themeColor="hyperlink"/>
            <w:sz w:val="24"/>
            <w:szCs w:val="24"/>
            <w:u w:val="single"/>
            <w:lang w:eastAsia="en-US"/>
          </w:rPr>
          <w:t>https://www.ons.gov.uk/peoplepopulationandcommunity/crimeandjustice/articles/domesticabuseprevalenceandtrendsenglandandwales/yearendingmarch2022</w:t>
        </w:r>
      </w:hyperlink>
    </w:p>
    <w:p w14:paraId="78B2EAA3"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(Accessed: 16 June 2023).</w:t>
      </w:r>
    </w:p>
    <w:p w14:paraId="02E0781D"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786C9E9D"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 xml:space="preserve">UK Government (2022). </w:t>
      </w:r>
      <w:r w:rsidRPr="00EE3322">
        <w:rPr>
          <w:rFonts w:ascii="Times New Roman" w:eastAsiaTheme="minorHAnsi" w:hAnsi="Times New Roman" w:cs="Times New Roman"/>
          <w:i/>
          <w:iCs/>
          <w:color w:val="auto"/>
          <w:sz w:val="24"/>
          <w:szCs w:val="24"/>
          <w:lang w:eastAsia="en-US"/>
        </w:rPr>
        <w:t>A duty to protect: Police use of protective measures in cases involving violence against women and girls</w:t>
      </w:r>
      <w:r w:rsidRPr="00EE3322">
        <w:rPr>
          <w:rFonts w:ascii="Times New Roman" w:eastAsiaTheme="minorHAnsi" w:hAnsi="Times New Roman" w:cs="Times New Roman"/>
          <w:color w:val="auto"/>
          <w:sz w:val="24"/>
          <w:szCs w:val="24"/>
          <w:lang w:eastAsia="en-US"/>
        </w:rPr>
        <w:t xml:space="preserve">. Available at: </w:t>
      </w:r>
      <w:hyperlink r:id="rId37" w:history="1">
        <w:r w:rsidRPr="00EE3322">
          <w:rPr>
            <w:rFonts w:ascii="Times New Roman" w:eastAsiaTheme="minorHAnsi" w:hAnsi="Times New Roman" w:cs="Times New Roman"/>
            <w:color w:val="0563C1" w:themeColor="hyperlink"/>
            <w:sz w:val="24"/>
            <w:szCs w:val="24"/>
            <w:u w:val="single"/>
            <w:lang w:eastAsia="en-US"/>
          </w:rPr>
          <w:t>https://www.gov.uk/government/publications/police-use-of-protective-measures-in-cases-of-violence-against-women-and-girls</w:t>
        </w:r>
      </w:hyperlink>
    </w:p>
    <w:p w14:paraId="7A0DE213"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(Accessed: 16 June 2023).</w:t>
      </w:r>
    </w:p>
    <w:p w14:paraId="01A6D92F"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78E6914D"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 xml:space="preserve">UK Government (2020). </w:t>
      </w:r>
      <w:r w:rsidRPr="00EE3322">
        <w:rPr>
          <w:rFonts w:ascii="Times New Roman" w:eastAsiaTheme="minorHAnsi" w:hAnsi="Times New Roman" w:cs="Times New Roman"/>
          <w:i/>
          <w:iCs/>
          <w:color w:val="auto"/>
          <w:sz w:val="24"/>
          <w:szCs w:val="24"/>
          <w:lang w:eastAsia="en-US"/>
        </w:rPr>
        <w:t>Domestic Abuse Protection Notices/Orders Factsheet</w:t>
      </w:r>
      <w:r w:rsidRPr="00EE3322">
        <w:rPr>
          <w:rFonts w:ascii="Times New Roman" w:eastAsiaTheme="minorHAnsi" w:hAnsi="Times New Roman" w:cs="Times New Roman"/>
          <w:color w:val="auto"/>
          <w:sz w:val="24"/>
          <w:szCs w:val="24"/>
          <w:lang w:eastAsia="en-US"/>
        </w:rPr>
        <w:t xml:space="preserve">. Available at: </w:t>
      </w:r>
      <w:hyperlink r:id="rId38" w:history="1">
        <w:r w:rsidRPr="00EE3322">
          <w:rPr>
            <w:rFonts w:ascii="Times New Roman" w:eastAsiaTheme="minorHAnsi" w:hAnsi="Times New Roman" w:cs="Times New Roman"/>
            <w:color w:val="0563C1" w:themeColor="hyperlink"/>
            <w:sz w:val="24"/>
            <w:szCs w:val="24"/>
            <w:u w:val="single"/>
            <w:lang w:eastAsia="en-US"/>
          </w:rPr>
          <w:t>https://www.gov.uk/government/publications/domestic-abuse-bill-2020-factsheets/domestic-abuse-protection-notices-orders-factsheet</w:t>
        </w:r>
      </w:hyperlink>
      <w:r w:rsidRPr="00EE3322">
        <w:rPr>
          <w:rFonts w:ascii="Times New Roman" w:eastAsiaTheme="minorHAnsi" w:hAnsi="Times New Roman" w:cs="Times New Roman"/>
          <w:color w:val="auto"/>
          <w:sz w:val="24"/>
          <w:szCs w:val="24"/>
          <w:lang w:eastAsia="en-US"/>
        </w:rPr>
        <w:t>. (Accessed:16 June 2023).</w:t>
      </w:r>
    </w:p>
    <w:p w14:paraId="448FC392" w14:textId="77777777" w:rsid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6842F193" w14:textId="77777777" w:rsidR="00177AD8" w:rsidRDefault="00177AD8" w:rsidP="00177AD8">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Pr>
          <w:rFonts w:ascii="Times New Roman" w:eastAsiaTheme="minorHAnsi" w:hAnsi="Times New Roman" w:cs="Times New Roman"/>
          <w:color w:val="auto"/>
          <w:sz w:val="24"/>
          <w:szCs w:val="24"/>
          <w:lang w:eastAsia="en-US"/>
        </w:rPr>
        <w:lastRenderedPageBreak/>
        <w:t xml:space="preserve">UK Government (2021). Safeguarding system needs to tackle stubborn challenges. Available at: </w:t>
      </w:r>
      <w:hyperlink r:id="rId39" w:history="1">
        <w:r w:rsidRPr="009A0AA1">
          <w:rPr>
            <w:rStyle w:val="Hyperlink"/>
            <w:rFonts w:ascii="Times New Roman" w:eastAsiaTheme="minorHAnsi" w:hAnsi="Times New Roman" w:cs="Times New Roman"/>
            <w:sz w:val="24"/>
            <w:szCs w:val="24"/>
            <w:lang w:eastAsia="en-US"/>
          </w:rPr>
          <w:t>https://www.gov.uk/government/news/safeguarding-system-needs-to-tackle-stubborn-challenges</w:t>
        </w:r>
      </w:hyperlink>
      <w:r>
        <w:rPr>
          <w:rFonts w:ascii="Times New Roman" w:eastAsiaTheme="minorHAnsi" w:hAnsi="Times New Roman" w:cs="Times New Roman"/>
          <w:color w:val="auto"/>
          <w:sz w:val="24"/>
          <w:szCs w:val="24"/>
          <w:lang w:eastAsia="en-US"/>
        </w:rPr>
        <w:t>. (Accessed: 16 June 2023).</w:t>
      </w:r>
    </w:p>
    <w:p w14:paraId="6B3A780E" w14:textId="77777777" w:rsidR="00177AD8" w:rsidRDefault="00177AD8" w:rsidP="00177AD8">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3D1CA141" w14:textId="77777777" w:rsidR="00177AD8" w:rsidRDefault="00177AD8" w:rsidP="00177AD8">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Pr>
          <w:rFonts w:ascii="Times New Roman" w:eastAsiaTheme="minorHAnsi" w:hAnsi="Times New Roman" w:cs="Times New Roman"/>
          <w:color w:val="auto"/>
          <w:sz w:val="24"/>
          <w:szCs w:val="24"/>
          <w:lang w:eastAsia="en-US"/>
        </w:rPr>
        <w:t>UK Government (2019). Statutory Guidelines PACE Code C 2019 (accessible).</w:t>
      </w:r>
    </w:p>
    <w:p w14:paraId="0E63114F" w14:textId="77777777" w:rsidR="00177AD8" w:rsidRDefault="00177AD8" w:rsidP="00177AD8">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Pr>
          <w:rFonts w:ascii="Times New Roman" w:eastAsiaTheme="minorHAnsi" w:hAnsi="Times New Roman" w:cs="Times New Roman"/>
          <w:color w:val="auto"/>
          <w:sz w:val="24"/>
          <w:szCs w:val="24"/>
          <w:lang w:eastAsia="en-US"/>
        </w:rPr>
        <w:t xml:space="preserve">Available at: </w:t>
      </w:r>
      <w:hyperlink r:id="rId40" w:history="1">
        <w:r w:rsidRPr="009A0AA1">
          <w:rPr>
            <w:rStyle w:val="Hyperlink"/>
            <w:rFonts w:ascii="Times New Roman" w:eastAsiaTheme="minorHAnsi" w:hAnsi="Times New Roman" w:cs="Times New Roman"/>
            <w:sz w:val="24"/>
            <w:szCs w:val="24"/>
            <w:lang w:eastAsia="en-US"/>
          </w:rPr>
          <w:t>https://gov.uk/government/publications/pace-code-c-2019/pace-code-c-2019-accessible</w:t>
        </w:r>
      </w:hyperlink>
    </w:p>
    <w:p w14:paraId="099BBD3F" w14:textId="77777777" w:rsidR="00177AD8" w:rsidRDefault="00177AD8" w:rsidP="00177AD8">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Pr>
          <w:rFonts w:ascii="Times New Roman" w:eastAsiaTheme="minorHAnsi" w:hAnsi="Times New Roman" w:cs="Times New Roman"/>
          <w:color w:val="auto"/>
          <w:sz w:val="24"/>
          <w:szCs w:val="24"/>
          <w:lang w:eastAsia="en-US"/>
        </w:rPr>
        <w:t>(Accessed: 24 June 2023).</w:t>
      </w:r>
    </w:p>
    <w:p w14:paraId="5ECFE2F6" w14:textId="77777777" w:rsidR="00177AD8" w:rsidRDefault="00177AD8"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2CF362E0" w14:textId="36A2BB80" w:rsidR="003B7A14" w:rsidRDefault="003B7A14"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roofErr w:type="spellStart"/>
      <w:r>
        <w:rPr>
          <w:rFonts w:ascii="Times New Roman" w:eastAsiaTheme="minorHAnsi" w:hAnsi="Times New Roman" w:cs="Times New Roman"/>
          <w:color w:val="auto"/>
          <w:sz w:val="24"/>
          <w:szCs w:val="24"/>
          <w:lang w:eastAsia="en-US"/>
        </w:rPr>
        <w:t>Wilkstom</w:t>
      </w:r>
      <w:proofErr w:type="spellEnd"/>
      <w:r>
        <w:rPr>
          <w:rFonts w:ascii="Times New Roman" w:eastAsiaTheme="minorHAnsi" w:hAnsi="Times New Roman" w:cs="Times New Roman"/>
          <w:color w:val="auto"/>
          <w:sz w:val="24"/>
          <w:szCs w:val="24"/>
          <w:lang w:eastAsia="en-US"/>
        </w:rPr>
        <w:t xml:space="preserve">, P.-O, </w:t>
      </w:r>
      <w:proofErr w:type="spellStart"/>
      <w:r>
        <w:rPr>
          <w:rFonts w:ascii="Times New Roman" w:eastAsiaTheme="minorHAnsi" w:hAnsi="Times New Roman" w:cs="Times New Roman"/>
          <w:color w:val="auto"/>
          <w:sz w:val="24"/>
          <w:szCs w:val="24"/>
          <w:lang w:eastAsia="en-US"/>
        </w:rPr>
        <w:t>Oberwittler</w:t>
      </w:r>
      <w:proofErr w:type="spellEnd"/>
      <w:r>
        <w:rPr>
          <w:rFonts w:ascii="Times New Roman" w:eastAsiaTheme="minorHAnsi" w:hAnsi="Times New Roman" w:cs="Times New Roman"/>
          <w:color w:val="auto"/>
          <w:sz w:val="24"/>
          <w:szCs w:val="24"/>
          <w:lang w:eastAsia="en-US"/>
        </w:rPr>
        <w:t xml:space="preserve">, D., </w:t>
      </w:r>
      <w:proofErr w:type="spellStart"/>
      <w:r>
        <w:rPr>
          <w:rFonts w:ascii="Times New Roman" w:eastAsiaTheme="minorHAnsi" w:hAnsi="Times New Roman" w:cs="Times New Roman"/>
          <w:color w:val="auto"/>
          <w:sz w:val="24"/>
          <w:szCs w:val="24"/>
          <w:lang w:eastAsia="en-US"/>
        </w:rPr>
        <w:t>Treiber</w:t>
      </w:r>
      <w:proofErr w:type="spellEnd"/>
      <w:r>
        <w:rPr>
          <w:rFonts w:ascii="Times New Roman" w:eastAsiaTheme="minorHAnsi" w:hAnsi="Times New Roman" w:cs="Times New Roman"/>
          <w:color w:val="auto"/>
          <w:sz w:val="24"/>
          <w:szCs w:val="24"/>
          <w:lang w:eastAsia="en-US"/>
        </w:rPr>
        <w:t>, K., &amp; Hardie, B. (2012). Breaking Rules: The social and situational dynamics of young people’s urban crime. Oxford University Press.</w:t>
      </w:r>
    </w:p>
    <w:p w14:paraId="1D1FD5C1" w14:textId="77777777" w:rsidR="000B0995" w:rsidRPr="00EE3322" w:rsidRDefault="000B0995"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5A4E9519"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r w:rsidRPr="00EE3322">
        <w:rPr>
          <w:rFonts w:ascii="Times New Roman" w:eastAsiaTheme="minorHAnsi" w:hAnsi="Times New Roman" w:cs="Times New Roman"/>
          <w:color w:val="auto"/>
          <w:sz w:val="24"/>
          <w:szCs w:val="24"/>
          <w:lang w:eastAsia="en-US"/>
        </w:rPr>
        <w:t xml:space="preserve">Women’s Aid (2012) </w:t>
      </w:r>
      <w:r w:rsidRPr="00EE3322">
        <w:rPr>
          <w:rFonts w:ascii="Times New Roman" w:eastAsiaTheme="minorHAnsi" w:hAnsi="Times New Roman" w:cs="Times New Roman"/>
          <w:i/>
          <w:iCs/>
          <w:color w:val="auto"/>
          <w:sz w:val="24"/>
          <w:szCs w:val="24"/>
          <w:lang w:eastAsia="en-US"/>
        </w:rPr>
        <w:t>Domestic Violence Disclosure Scheme Responses to Consultation from Women’s Aid Federation of England</w:t>
      </w:r>
      <w:r w:rsidRPr="00EE3322">
        <w:rPr>
          <w:rFonts w:ascii="Times New Roman" w:eastAsiaTheme="minorHAnsi" w:hAnsi="Times New Roman" w:cs="Times New Roman"/>
          <w:color w:val="auto"/>
          <w:sz w:val="24"/>
          <w:szCs w:val="24"/>
          <w:lang w:eastAsia="en-US"/>
        </w:rPr>
        <w:t>. London: Women’s Aid.</w:t>
      </w:r>
    </w:p>
    <w:p w14:paraId="13BAD0DA"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00EAFCD6" w14:textId="77777777" w:rsidR="00EE3322" w:rsidRPr="00EE3322" w:rsidRDefault="00EE3322" w:rsidP="000A4BBB">
      <w:pPr>
        <w:overflowPunct/>
        <w:autoSpaceDE/>
        <w:autoSpaceDN/>
        <w:adjustRightInd/>
        <w:spacing w:after="160" w:line="480" w:lineRule="auto"/>
        <w:textAlignment w:val="auto"/>
        <w:rPr>
          <w:rFonts w:ascii="Times New Roman" w:eastAsiaTheme="minorHAnsi" w:hAnsi="Times New Roman" w:cs="Times New Roman"/>
          <w:color w:val="auto"/>
          <w:sz w:val="24"/>
          <w:szCs w:val="24"/>
          <w:lang w:eastAsia="en-US"/>
        </w:rPr>
      </w:pPr>
    </w:p>
    <w:p w14:paraId="25E63E29" w14:textId="77777777" w:rsidR="001C5F08" w:rsidRPr="001C5F08" w:rsidRDefault="001C5F08" w:rsidP="001C5F08">
      <w:pPr>
        <w:spacing w:after="160" w:line="480" w:lineRule="auto"/>
        <w:textAlignment w:val="auto"/>
        <w:rPr>
          <w:rFonts w:ascii="Times New Roman" w:hAnsi="Times New Roman" w:cs="Times New Roman"/>
          <w:sz w:val="24"/>
          <w:szCs w:val="24"/>
        </w:rPr>
      </w:pPr>
    </w:p>
    <w:p w14:paraId="15F576E4" w14:textId="77777777" w:rsidR="001C5F08" w:rsidRPr="001C5F08" w:rsidRDefault="001C5F08" w:rsidP="001C5F08">
      <w:pPr>
        <w:spacing w:after="160" w:line="480" w:lineRule="auto"/>
        <w:textAlignment w:val="auto"/>
        <w:rPr>
          <w:rFonts w:ascii="Times New Roman" w:hAnsi="Times New Roman" w:cs="Times New Roman"/>
          <w:sz w:val="24"/>
          <w:szCs w:val="24"/>
        </w:rPr>
      </w:pPr>
    </w:p>
    <w:p w14:paraId="72B0CE10" w14:textId="77777777" w:rsidR="001C5F08" w:rsidRPr="001C5F08" w:rsidRDefault="001C5F08" w:rsidP="001C5F08">
      <w:pPr>
        <w:spacing w:after="160" w:line="480" w:lineRule="auto"/>
        <w:textAlignment w:val="auto"/>
        <w:rPr>
          <w:rFonts w:ascii="Times New Roman" w:hAnsi="Times New Roman" w:cs="Times New Roman"/>
          <w:sz w:val="24"/>
          <w:szCs w:val="24"/>
        </w:rPr>
      </w:pPr>
    </w:p>
    <w:p w14:paraId="17881F42" w14:textId="77777777" w:rsidR="001C5F08" w:rsidRPr="001C5F08" w:rsidRDefault="001C5F08" w:rsidP="001C5F08">
      <w:pPr>
        <w:spacing w:after="160" w:line="480" w:lineRule="auto"/>
        <w:textAlignment w:val="auto"/>
        <w:rPr>
          <w:rFonts w:ascii="Times New Roman" w:hAnsi="Times New Roman" w:cs="Times New Roman"/>
          <w:sz w:val="24"/>
          <w:szCs w:val="24"/>
        </w:rPr>
      </w:pPr>
    </w:p>
    <w:p w14:paraId="24DC8EEE" w14:textId="77777777" w:rsidR="001C5F08" w:rsidRPr="001C5F08" w:rsidRDefault="001C5F08" w:rsidP="001C5F08">
      <w:pPr>
        <w:spacing w:after="160" w:line="480" w:lineRule="auto"/>
        <w:textAlignment w:val="auto"/>
        <w:rPr>
          <w:rFonts w:ascii="Times New Roman" w:hAnsi="Times New Roman" w:cs="Times New Roman"/>
          <w:sz w:val="24"/>
          <w:szCs w:val="24"/>
        </w:rPr>
      </w:pPr>
    </w:p>
    <w:p w14:paraId="7755F801" w14:textId="77777777" w:rsidR="001C5F08" w:rsidRPr="001C5F08" w:rsidRDefault="001C5F08" w:rsidP="001C5F08">
      <w:pPr>
        <w:spacing w:after="160" w:line="480" w:lineRule="auto"/>
        <w:textAlignment w:val="auto"/>
        <w:rPr>
          <w:rFonts w:ascii="Times New Roman" w:hAnsi="Times New Roman" w:cs="Times New Roman"/>
          <w:sz w:val="24"/>
          <w:szCs w:val="24"/>
        </w:rPr>
      </w:pPr>
    </w:p>
    <w:p w14:paraId="13564752" w14:textId="77777777" w:rsidR="001C5F08" w:rsidRPr="001C5F08" w:rsidRDefault="001C5F08" w:rsidP="001C5F08">
      <w:pPr>
        <w:spacing w:after="160" w:line="480" w:lineRule="auto"/>
        <w:textAlignment w:val="auto"/>
        <w:rPr>
          <w:rFonts w:ascii="Times New Roman" w:hAnsi="Times New Roman" w:cs="Times New Roman"/>
          <w:sz w:val="24"/>
          <w:szCs w:val="24"/>
        </w:rPr>
      </w:pPr>
    </w:p>
    <w:p w14:paraId="6FFAE110" w14:textId="77777777" w:rsidR="001C5F08" w:rsidRPr="001C5F08" w:rsidRDefault="001C5F08" w:rsidP="001C5F08">
      <w:pPr>
        <w:spacing w:after="160" w:line="480" w:lineRule="auto"/>
        <w:textAlignment w:val="auto"/>
        <w:rPr>
          <w:rFonts w:ascii="Times New Roman" w:hAnsi="Times New Roman" w:cs="Times New Roman"/>
          <w:sz w:val="24"/>
          <w:szCs w:val="24"/>
        </w:rPr>
      </w:pPr>
    </w:p>
    <w:p w14:paraId="3B5CE826" w14:textId="77777777" w:rsidR="001C5F08" w:rsidRPr="001C5F08" w:rsidRDefault="001C5F08" w:rsidP="001C5F08">
      <w:pPr>
        <w:spacing w:after="160" w:line="480" w:lineRule="auto"/>
        <w:textAlignment w:val="auto"/>
        <w:rPr>
          <w:rFonts w:ascii="Times New Roman" w:hAnsi="Times New Roman" w:cs="Times New Roman"/>
          <w:sz w:val="24"/>
          <w:szCs w:val="24"/>
        </w:rPr>
      </w:pPr>
    </w:p>
    <w:p w14:paraId="35561E45" w14:textId="1BF6F96A" w:rsidR="001C5F08" w:rsidRPr="001C5F08" w:rsidRDefault="001C5F08" w:rsidP="001C5F08">
      <w:pPr>
        <w:spacing w:after="160" w:line="480" w:lineRule="auto"/>
        <w:textAlignment w:val="auto"/>
        <w:rPr>
          <w:rFonts w:ascii="Times New Roman" w:hAnsi="Times New Roman" w:cs="Times New Roman"/>
          <w:sz w:val="24"/>
          <w:szCs w:val="24"/>
        </w:rPr>
      </w:pPr>
      <w:r w:rsidRPr="001C5F08">
        <w:rPr>
          <w:rFonts w:ascii="Times New Roman" w:hAnsi="Times New Roman" w:cs="Times New Roman"/>
          <w:sz w:val="24"/>
          <w:szCs w:val="24"/>
        </w:rPr>
        <w:t xml:space="preserve"> </w:t>
      </w:r>
    </w:p>
    <w:p w14:paraId="43D40154" w14:textId="77777777" w:rsidR="001C5F08" w:rsidRPr="001C5F08" w:rsidRDefault="001C5F08" w:rsidP="001C5F08">
      <w:pPr>
        <w:spacing w:after="160" w:line="480" w:lineRule="auto"/>
        <w:textAlignment w:val="auto"/>
        <w:rPr>
          <w:rFonts w:ascii="Times New Roman" w:hAnsi="Times New Roman" w:cs="Times New Roman"/>
          <w:sz w:val="24"/>
          <w:szCs w:val="24"/>
        </w:rPr>
      </w:pPr>
    </w:p>
    <w:p w14:paraId="6694B3BC" w14:textId="77777777" w:rsidR="001C5F08" w:rsidRPr="001C5F08" w:rsidRDefault="001C5F08" w:rsidP="001C5F08">
      <w:pPr>
        <w:spacing w:after="160" w:line="480" w:lineRule="auto"/>
        <w:textAlignment w:val="auto"/>
        <w:rPr>
          <w:rFonts w:ascii="Times New Roman" w:hAnsi="Times New Roman" w:cs="Times New Roman"/>
          <w:sz w:val="24"/>
          <w:szCs w:val="24"/>
        </w:rPr>
      </w:pPr>
    </w:p>
    <w:p w14:paraId="4FE55910" w14:textId="77777777" w:rsidR="00EE3322" w:rsidRPr="000A4BBB" w:rsidRDefault="00EE3322" w:rsidP="000A4BBB">
      <w:pPr>
        <w:keepNext/>
        <w:spacing w:before="240" w:after="60" w:line="480" w:lineRule="auto"/>
        <w:ind w:right="237"/>
        <w:jc w:val="both"/>
        <w:rPr>
          <w:rFonts w:ascii="Times New Roman" w:hAnsi="Times New Roman" w:cs="Times New Roman"/>
          <w:sz w:val="24"/>
          <w:szCs w:val="24"/>
        </w:rPr>
      </w:pPr>
    </w:p>
    <w:sectPr w:rsidR="00EE3322" w:rsidRPr="000A4BB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A796A0E4"/>
    <w:lvl w:ilvl="0" w:tplc="B644FE5A">
      <w:start w:val="1"/>
      <w:numFmt w:val="decimal"/>
      <w:lvlText w:val="%1."/>
      <w:lvlJc w:val="left"/>
      <w:pPr>
        <w:ind w:left="720" w:hanging="360"/>
      </w:pPr>
    </w:lvl>
    <w:lvl w:ilvl="1" w:tplc="894A5172">
      <w:start w:val="1"/>
      <w:numFmt w:val="lowerLetter"/>
      <w:lvlText w:val="%2."/>
      <w:lvlJc w:val="left"/>
      <w:pPr>
        <w:ind w:left="1440" w:hanging="360"/>
      </w:pPr>
    </w:lvl>
    <w:lvl w:ilvl="2" w:tplc="0756D0D0">
      <w:start w:val="1"/>
      <w:numFmt w:val="lowerRoman"/>
      <w:lvlText w:val="%3."/>
      <w:lvlJc w:val="right"/>
      <w:pPr>
        <w:ind w:left="2160" w:hanging="180"/>
      </w:pPr>
    </w:lvl>
    <w:lvl w:ilvl="3" w:tplc="71D45D9A">
      <w:start w:val="1"/>
      <w:numFmt w:val="decimal"/>
      <w:lvlText w:val="%4."/>
      <w:lvlJc w:val="left"/>
      <w:pPr>
        <w:ind w:left="2880" w:hanging="360"/>
      </w:pPr>
    </w:lvl>
    <w:lvl w:ilvl="4" w:tplc="6852AFBE">
      <w:start w:val="1"/>
      <w:numFmt w:val="lowerLetter"/>
      <w:lvlText w:val="%5."/>
      <w:lvlJc w:val="left"/>
      <w:pPr>
        <w:ind w:left="3600" w:hanging="360"/>
      </w:pPr>
    </w:lvl>
    <w:lvl w:ilvl="5" w:tplc="9B522AFE">
      <w:start w:val="1"/>
      <w:numFmt w:val="lowerRoman"/>
      <w:lvlText w:val="%6."/>
      <w:lvlJc w:val="right"/>
      <w:pPr>
        <w:ind w:left="4320" w:hanging="180"/>
      </w:pPr>
    </w:lvl>
    <w:lvl w:ilvl="6" w:tplc="C02C08BE">
      <w:start w:val="1"/>
      <w:numFmt w:val="decimal"/>
      <w:lvlText w:val="%7."/>
      <w:lvlJc w:val="left"/>
      <w:pPr>
        <w:ind w:left="5040" w:hanging="360"/>
      </w:pPr>
    </w:lvl>
    <w:lvl w:ilvl="7" w:tplc="B7585508">
      <w:start w:val="1"/>
      <w:numFmt w:val="lowerLetter"/>
      <w:lvlText w:val="%8."/>
      <w:lvlJc w:val="left"/>
      <w:pPr>
        <w:ind w:left="5760" w:hanging="360"/>
      </w:pPr>
    </w:lvl>
    <w:lvl w:ilvl="8" w:tplc="66BEE4DA">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318E87CA"/>
    <w:lvl w:ilvl="0" w:tplc="C84EE490">
      <w:start w:val="1"/>
      <w:numFmt w:val="decimal"/>
      <w:lvlText w:val="%1."/>
      <w:lvlJc w:val="left"/>
      <w:pPr>
        <w:ind w:left="720" w:hanging="360"/>
      </w:pPr>
    </w:lvl>
    <w:lvl w:ilvl="1" w:tplc="27B8391E">
      <w:start w:val="1"/>
      <w:numFmt w:val="decimal"/>
      <w:lvlText w:val="%2."/>
      <w:lvlJc w:val="left"/>
      <w:pPr>
        <w:ind w:left="1440" w:hanging="360"/>
      </w:pPr>
    </w:lvl>
    <w:lvl w:ilvl="2" w:tplc="BBA08408">
      <w:start w:val="1"/>
      <w:numFmt w:val="lowerRoman"/>
      <w:lvlText w:val="%3."/>
      <w:lvlJc w:val="right"/>
      <w:pPr>
        <w:ind w:left="2160" w:hanging="180"/>
      </w:pPr>
    </w:lvl>
    <w:lvl w:ilvl="3" w:tplc="BE845C68">
      <w:start w:val="1"/>
      <w:numFmt w:val="decimal"/>
      <w:lvlText w:val="%4."/>
      <w:lvlJc w:val="left"/>
      <w:pPr>
        <w:ind w:left="2880" w:hanging="360"/>
      </w:pPr>
    </w:lvl>
    <w:lvl w:ilvl="4" w:tplc="9FA872A4">
      <w:start w:val="1"/>
      <w:numFmt w:val="lowerLetter"/>
      <w:lvlText w:val="%5."/>
      <w:lvlJc w:val="left"/>
      <w:pPr>
        <w:ind w:left="3600" w:hanging="360"/>
      </w:pPr>
    </w:lvl>
    <w:lvl w:ilvl="5" w:tplc="89ACFB98">
      <w:start w:val="1"/>
      <w:numFmt w:val="lowerRoman"/>
      <w:lvlText w:val="%6."/>
      <w:lvlJc w:val="right"/>
      <w:pPr>
        <w:ind w:left="4320" w:hanging="180"/>
      </w:pPr>
    </w:lvl>
    <w:lvl w:ilvl="6" w:tplc="AB16DA50">
      <w:start w:val="1"/>
      <w:numFmt w:val="decimal"/>
      <w:lvlText w:val="%7."/>
      <w:lvlJc w:val="left"/>
      <w:pPr>
        <w:ind w:left="5040" w:hanging="360"/>
      </w:pPr>
    </w:lvl>
    <w:lvl w:ilvl="7" w:tplc="D47E625A">
      <w:start w:val="1"/>
      <w:numFmt w:val="lowerLetter"/>
      <w:lvlText w:val="%8."/>
      <w:lvlJc w:val="left"/>
      <w:pPr>
        <w:ind w:left="5760" w:hanging="360"/>
      </w:pPr>
    </w:lvl>
    <w:lvl w:ilvl="8" w:tplc="AA5E4BF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0681225">
    <w:abstractNumId w:val="47"/>
  </w:num>
  <w:num w:numId="2" w16cid:durableId="928149661">
    <w:abstractNumId w:val="10"/>
  </w:num>
  <w:num w:numId="3" w16cid:durableId="562063759">
    <w:abstractNumId w:val="1"/>
    <w:lvlOverride w:ilvl="0">
      <w:lvl w:ilvl="0">
        <w:start w:val="1"/>
        <w:numFmt w:val="bullet"/>
        <w:lvlText w:val=""/>
        <w:lvlJc w:val="left"/>
        <w:pPr>
          <w:ind w:left="720" w:hanging="360"/>
        </w:pPr>
        <w:rPr>
          <w:rFonts w:ascii="Symbol" w:hAnsi="Symbol" w:hint="default"/>
        </w:rPr>
      </w:lvl>
    </w:lvlOverride>
  </w:num>
  <w:num w:numId="4" w16cid:durableId="2083212218">
    <w:abstractNumId w:val="22"/>
  </w:num>
  <w:num w:numId="5" w16cid:durableId="835415209">
    <w:abstractNumId w:val="44"/>
  </w:num>
  <w:num w:numId="6" w16cid:durableId="918291165">
    <w:abstractNumId w:val="46"/>
  </w:num>
  <w:num w:numId="7" w16cid:durableId="531070336">
    <w:abstractNumId w:val="34"/>
  </w:num>
  <w:num w:numId="8" w16cid:durableId="1102147624">
    <w:abstractNumId w:val="32"/>
  </w:num>
  <w:num w:numId="9" w16cid:durableId="21983989">
    <w:abstractNumId w:val="29"/>
  </w:num>
  <w:num w:numId="10" w16cid:durableId="1721519811">
    <w:abstractNumId w:val="30"/>
  </w:num>
  <w:num w:numId="11" w16cid:durableId="1040787908">
    <w:abstractNumId w:val="9"/>
  </w:num>
  <w:num w:numId="12" w16cid:durableId="1457799970">
    <w:abstractNumId w:val="33"/>
  </w:num>
  <w:num w:numId="13" w16cid:durableId="730079229">
    <w:abstractNumId w:val="17"/>
  </w:num>
  <w:num w:numId="14" w16cid:durableId="566300323">
    <w:abstractNumId w:val="16"/>
  </w:num>
  <w:num w:numId="15" w16cid:durableId="1150830061">
    <w:abstractNumId w:val="26"/>
  </w:num>
  <w:num w:numId="16" w16cid:durableId="1431856120">
    <w:abstractNumId w:val="7"/>
  </w:num>
  <w:num w:numId="17" w16cid:durableId="1018896103">
    <w:abstractNumId w:val="25"/>
  </w:num>
  <w:num w:numId="18" w16cid:durableId="214438461">
    <w:abstractNumId w:val="15"/>
  </w:num>
  <w:num w:numId="19" w16cid:durableId="998776577">
    <w:abstractNumId w:val="13"/>
  </w:num>
  <w:num w:numId="20" w16cid:durableId="46859826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2611297">
    <w:abstractNumId w:val="23"/>
  </w:num>
  <w:num w:numId="22" w16cid:durableId="897937806">
    <w:abstractNumId w:val="18"/>
  </w:num>
  <w:num w:numId="23" w16cid:durableId="456803460">
    <w:abstractNumId w:val="14"/>
  </w:num>
  <w:num w:numId="24" w16cid:durableId="1647470064">
    <w:abstractNumId w:val="11"/>
  </w:num>
  <w:num w:numId="25" w16cid:durableId="1783725924">
    <w:abstractNumId w:val="27"/>
  </w:num>
  <w:num w:numId="26" w16cid:durableId="1894340659">
    <w:abstractNumId w:val="19"/>
  </w:num>
  <w:num w:numId="27" w16cid:durableId="1731802575">
    <w:abstractNumId w:val="40"/>
  </w:num>
  <w:num w:numId="28" w16cid:durableId="1349869496">
    <w:abstractNumId w:val="35"/>
  </w:num>
  <w:num w:numId="29" w16cid:durableId="514342765">
    <w:abstractNumId w:val="39"/>
  </w:num>
  <w:num w:numId="30" w16cid:durableId="2071994730">
    <w:abstractNumId w:val="20"/>
  </w:num>
  <w:num w:numId="31" w16cid:durableId="1898468068">
    <w:abstractNumId w:val="42"/>
  </w:num>
  <w:num w:numId="32" w16cid:durableId="2115663229">
    <w:abstractNumId w:val="31"/>
  </w:num>
  <w:num w:numId="33" w16cid:durableId="1626157172">
    <w:abstractNumId w:val="12"/>
  </w:num>
  <w:num w:numId="34" w16cid:durableId="1015767984">
    <w:abstractNumId w:val="43"/>
  </w:num>
  <w:num w:numId="35" w16cid:durableId="1534659233">
    <w:abstractNumId w:val="38"/>
  </w:num>
  <w:num w:numId="36" w16cid:durableId="48041895">
    <w:abstractNumId w:val="4"/>
  </w:num>
  <w:num w:numId="37" w16cid:durableId="1814253161">
    <w:abstractNumId w:val="45"/>
  </w:num>
  <w:num w:numId="38" w16cid:durableId="14621964">
    <w:abstractNumId w:val="41"/>
  </w:num>
  <w:num w:numId="39" w16cid:durableId="970091829">
    <w:abstractNumId w:val="36"/>
  </w:num>
  <w:num w:numId="40" w16cid:durableId="436876226">
    <w:abstractNumId w:val="37"/>
  </w:num>
  <w:num w:numId="41" w16cid:durableId="1161773003">
    <w:abstractNumId w:val="3"/>
  </w:num>
  <w:num w:numId="42" w16cid:durableId="158694449">
    <w:abstractNumId w:val="5"/>
  </w:num>
  <w:num w:numId="43" w16cid:durableId="1513835480">
    <w:abstractNumId w:val="24"/>
  </w:num>
  <w:num w:numId="44" w16cid:durableId="1709407459">
    <w:abstractNumId w:val="6"/>
  </w:num>
  <w:num w:numId="45" w16cid:durableId="192690287">
    <w:abstractNumId w:val="2"/>
  </w:num>
  <w:num w:numId="46" w16cid:durableId="782385636">
    <w:abstractNumId w:val="0"/>
  </w:num>
  <w:num w:numId="47" w16cid:durableId="2140563793">
    <w:abstractNumId w:val="21"/>
  </w:num>
  <w:num w:numId="48" w16cid:durableId="726030048">
    <w:abstractNumId w:val="28"/>
  </w:num>
  <w:num w:numId="49" w16cid:durableId="54973493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12A"/>
    <w:rsid w:val="000045B8"/>
    <w:rsid w:val="00013512"/>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BBB"/>
    <w:rsid w:val="000B0995"/>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6CA"/>
    <w:rsid w:val="00114F52"/>
    <w:rsid w:val="0012135C"/>
    <w:rsid w:val="00126949"/>
    <w:rsid w:val="00130E83"/>
    <w:rsid w:val="001347F8"/>
    <w:rsid w:val="00136A48"/>
    <w:rsid w:val="00137BB5"/>
    <w:rsid w:val="00137E05"/>
    <w:rsid w:val="001447F6"/>
    <w:rsid w:val="00145AC9"/>
    <w:rsid w:val="00147DE3"/>
    <w:rsid w:val="00150794"/>
    <w:rsid w:val="00151FD9"/>
    <w:rsid w:val="001525CA"/>
    <w:rsid w:val="00155528"/>
    <w:rsid w:val="001607C3"/>
    <w:rsid w:val="001608C4"/>
    <w:rsid w:val="001672F8"/>
    <w:rsid w:val="00171418"/>
    <w:rsid w:val="0017653C"/>
    <w:rsid w:val="00177AD8"/>
    <w:rsid w:val="00190913"/>
    <w:rsid w:val="001935AF"/>
    <w:rsid w:val="001961CF"/>
    <w:rsid w:val="001A59BB"/>
    <w:rsid w:val="001A6A51"/>
    <w:rsid w:val="001A79C4"/>
    <w:rsid w:val="001B331A"/>
    <w:rsid w:val="001C0E74"/>
    <w:rsid w:val="001C5F08"/>
    <w:rsid w:val="001C6CEC"/>
    <w:rsid w:val="001D229F"/>
    <w:rsid w:val="001D2DCE"/>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67C52"/>
    <w:rsid w:val="00270EEB"/>
    <w:rsid w:val="0027147E"/>
    <w:rsid w:val="00274DE8"/>
    <w:rsid w:val="002761F4"/>
    <w:rsid w:val="00277453"/>
    <w:rsid w:val="002775E1"/>
    <w:rsid w:val="00277979"/>
    <w:rsid w:val="002808EB"/>
    <w:rsid w:val="0028095D"/>
    <w:rsid w:val="00291ADD"/>
    <w:rsid w:val="00294868"/>
    <w:rsid w:val="00295CA1"/>
    <w:rsid w:val="002A291A"/>
    <w:rsid w:val="002A34AE"/>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0CAD"/>
    <w:rsid w:val="00372DB4"/>
    <w:rsid w:val="0037490C"/>
    <w:rsid w:val="00375AF5"/>
    <w:rsid w:val="003761BD"/>
    <w:rsid w:val="0037667B"/>
    <w:rsid w:val="003769F6"/>
    <w:rsid w:val="00385414"/>
    <w:rsid w:val="00390074"/>
    <w:rsid w:val="00394EC2"/>
    <w:rsid w:val="0039762B"/>
    <w:rsid w:val="003A0C37"/>
    <w:rsid w:val="003A1B6B"/>
    <w:rsid w:val="003A2F82"/>
    <w:rsid w:val="003A46C0"/>
    <w:rsid w:val="003A600E"/>
    <w:rsid w:val="003A6513"/>
    <w:rsid w:val="003B16C7"/>
    <w:rsid w:val="003B7A14"/>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4CEB"/>
    <w:rsid w:val="00446792"/>
    <w:rsid w:val="00446F80"/>
    <w:rsid w:val="00450C83"/>
    <w:rsid w:val="00451851"/>
    <w:rsid w:val="00453343"/>
    <w:rsid w:val="004608B9"/>
    <w:rsid w:val="00460ADB"/>
    <w:rsid w:val="00465947"/>
    <w:rsid w:val="004672C1"/>
    <w:rsid w:val="00470BB1"/>
    <w:rsid w:val="004718F7"/>
    <w:rsid w:val="00472BF6"/>
    <w:rsid w:val="00473153"/>
    <w:rsid w:val="004743AF"/>
    <w:rsid w:val="00482C17"/>
    <w:rsid w:val="004911B4"/>
    <w:rsid w:val="0049196A"/>
    <w:rsid w:val="004923DA"/>
    <w:rsid w:val="00493434"/>
    <w:rsid w:val="004962F9"/>
    <w:rsid w:val="004968E2"/>
    <w:rsid w:val="004A07F1"/>
    <w:rsid w:val="004A14C4"/>
    <w:rsid w:val="004A2A49"/>
    <w:rsid w:val="004B055A"/>
    <w:rsid w:val="004B0AA8"/>
    <w:rsid w:val="004B600B"/>
    <w:rsid w:val="004B6822"/>
    <w:rsid w:val="004B69F6"/>
    <w:rsid w:val="004C2A5B"/>
    <w:rsid w:val="004C2D3A"/>
    <w:rsid w:val="004D03C4"/>
    <w:rsid w:val="004D0BF1"/>
    <w:rsid w:val="004D24D2"/>
    <w:rsid w:val="004D35A4"/>
    <w:rsid w:val="004D445F"/>
    <w:rsid w:val="004E087B"/>
    <w:rsid w:val="004E44A4"/>
    <w:rsid w:val="004E7B8B"/>
    <w:rsid w:val="004E7BDD"/>
    <w:rsid w:val="004F1E21"/>
    <w:rsid w:val="004F740D"/>
    <w:rsid w:val="004F7687"/>
    <w:rsid w:val="004F7B8F"/>
    <w:rsid w:val="00500748"/>
    <w:rsid w:val="005011D6"/>
    <w:rsid w:val="0050167A"/>
    <w:rsid w:val="005042F1"/>
    <w:rsid w:val="00510D6A"/>
    <w:rsid w:val="00513C7D"/>
    <w:rsid w:val="005169D1"/>
    <w:rsid w:val="00521123"/>
    <w:rsid w:val="00521221"/>
    <w:rsid w:val="00524EF4"/>
    <w:rsid w:val="00536FA9"/>
    <w:rsid w:val="005414F4"/>
    <w:rsid w:val="00546187"/>
    <w:rsid w:val="005463F1"/>
    <w:rsid w:val="00557D77"/>
    <w:rsid w:val="00562EAA"/>
    <w:rsid w:val="00563B58"/>
    <w:rsid w:val="005640C4"/>
    <w:rsid w:val="00564C53"/>
    <w:rsid w:val="0056684C"/>
    <w:rsid w:val="00567557"/>
    <w:rsid w:val="00574A0C"/>
    <w:rsid w:val="00576E4C"/>
    <w:rsid w:val="0057780F"/>
    <w:rsid w:val="00581E0A"/>
    <w:rsid w:val="00582870"/>
    <w:rsid w:val="00585D8E"/>
    <w:rsid w:val="00586D89"/>
    <w:rsid w:val="005916B8"/>
    <w:rsid w:val="00593D00"/>
    <w:rsid w:val="005A1B4C"/>
    <w:rsid w:val="005A1BA3"/>
    <w:rsid w:val="005A545C"/>
    <w:rsid w:val="005C0788"/>
    <w:rsid w:val="005C1567"/>
    <w:rsid w:val="005C6CE5"/>
    <w:rsid w:val="005C76DE"/>
    <w:rsid w:val="005D3F07"/>
    <w:rsid w:val="005D583E"/>
    <w:rsid w:val="005E13EA"/>
    <w:rsid w:val="005E53BD"/>
    <w:rsid w:val="00606E27"/>
    <w:rsid w:val="006108C9"/>
    <w:rsid w:val="00615C7E"/>
    <w:rsid w:val="0062158D"/>
    <w:rsid w:val="00621746"/>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B65B6"/>
    <w:rsid w:val="006C00EF"/>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320E"/>
    <w:rsid w:val="0072678F"/>
    <w:rsid w:val="00727C4C"/>
    <w:rsid w:val="00734809"/>
    <w:rsid w:val="0073644B"/>
    <w:rsid w:val="007406E1"/>
    <w:rsid w:val="00743E40"/>
    <w:rsid w:val="00751263"/>
    <w:rsid w:val="007560A6"/>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1287"/>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1627"/>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6F76"/>
    <w:rsid w:val="009079BD"/>
    <w:rsid w:val="00912BD9"/>
    <w:rsid w:val="00916CFB"/>
    <w:rsid w:val="00920E5B"/>
    <w:rsid w:val="009249F8"/>
    <w:rsid w:val="00926436"/>
    <w:rsid w:val="0093018C"/>
    <w:rsid w:val="00932CCA"/>
    <w:rsid w:val="009544C0"/>
    <w:rsid w:val="00954FA4"/>
    <w:rsid w:val="00956AE9"/>
    <w:rsid w:val="00964CC6"/>
    <w:rsid w:val="00972E68"/>
    <w:rsid w:val="00991FDA"/>
    <w:rsid w:val="009927A1"/>
    <w:rsid w:val="0099774D"/>
    <w:rsid w:val="009A310E"/>
    <w:rsid w:val="009A5F3B"/>
    <w:rsid w:val="009B0B61"/>
    <w:rsid w:val="009B17E0"/>
    <w:rsid w:val="009B28C0"/>
    <w:rsid w:val="009B395A"/>
    <w:rsid w:val="009B7136"/>
    <w:rsid w:val="009B7806"/>
    <w:rsid w:val="009C3AC2"/>
    <w:rsid w:val="009D4365"/>
    <w:rsid w:val="009D4E3B"/>
    <w:rsid w:val="009D7BC9"/>
    <w:rsid w:val="009E0C5A"/>
    <w:rsid w:val="009E1982"/>
    <w:rsid w:val="009E4D2C"/>
    <w:rsid w:val="009F0978"/>
    <w:rsid w:val="009F25BE"/>
    <w:rsid w:val="009F3AEC"/>
    <w:rsid w:val="009F4B5F"/>
    <w:rsid w:val="00A00081"/>
    <w:rsid w:val="00A0068B"/>
    <w:rsid w:val="00A015F7"/>
    <w:rsid w:val="00A10D56"/>
    <w:rsid w:val="00A12AAE"/>
    <w:rsid w:val="00A16DD1"/>
    <w:rsid w:val="00A221AB"/>
    <w:rsid w:val="00A22441"/>
    <w:rsid w:val="00A23F3B"/>
    <w:rsid w:val="00A24406"/>
    <w:rsid w:val="00A25F64"/>
    <w:rsid w:val="00A27CC2"/>
    <w:rsid w:val="00A3273B"/>
    <w:rsid w:val="00A361E6"/>
    <w:rsid w:val="00A40ED6"/>
    <w:rsid w:val="00A470EE"/>
    <w:rsid w:val="00A47621"/>
    <w:rsid w:val="00A479CD"/>
    <w:rsid w:val="00A50CFC"/>
    <w:rsid w:val="00A54D67"/>
    <w:rsid w:val="00A55A3F"/>
    <w:rsid w:val="00A56BC4"/>
    <w:rsid w:val="00A652F6"/>
    <w:rsid w:val="00A71CA4"/>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360"/>
    <w:rsid w:val="00B47734"/>
    <w:rsid w:val="00B50FBA"/>
    <w:rsid w:val="00B558EB"/>
    <w:rsid w:val="00B577D3"/>
    <w:rsid w:val="00B60466"/>
    <w:rsid w:val="00B6548F"/>
    <w:rsid w:val="00B66ED1"/>
    <w:rsid w:val="00B67FBB"/>
    <w:rsid w:val="00B7502A"/>
    <w:rsid w:val="00B77305"/>
    <w:rsid w:val="00B82CC2"/>
    <w:rsid w:val="00B84501"/>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28B4"/>
    <w:rsid w:val="00C63D00"/>
    <w:rsid w:val="00C6441B"/>
    <w:rsid w:val="00C7108B"/>
    <w:rsid w:val="00C8089F"/>
    <w:rsid w:val="00C82031"/>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240"/>
    <w:rsid w:val="00D44F8E"/>
    <w:rsid w:val="00D44FD0"/>
    <w:rsid w:val="00D46147"/>
    <w:rsid w:val="00D5733C"/>
    <w:rsid w:val="00D607EF"/>
    <w:rsid w:val="00D60F88"/>
    <w:rsid w:val="00D625E7"/>
    <w:rsid w:val="00D646BD"/>
    <w:rsid w:val="00D70239"/>
    <w:rsid w:val="00D71201"/>
    <w:rsid w:val="00D71C95"/>
    <w:rsid w:val="00D720C7"/>
    <w:rsid w:val="00D77A04"/>
    <w:rsid w:val="00D81D06"/>
    <w:rsid w:val="00D8652C"/>
    <w:rsid w:val="00D876E6"/>
    <w:rsid w:val="00D96996"/>
    <w:rsid w:val="00DA1025"/>
    <w:rsid w:val="00DA22EC"/>
    <w:rsid w:val="00DA5860"/>
    <w:rsid w:val="00DB2767"/>
    <w:rsid w:val="00DC4729"/>
    <w:rsid w:val="00DD7837"/>
    <w:rsid w:val="00DE556F"/>
    <w:rsid w:val="00E03B6D"/>
    <w:rsid w:val="00E0649E"/>
    <w:rsid w:val="00E17160"/>
    <w:rsid w:val="00E2636F"/>
    <w:rsid w:val="00E27ABE"/>
    <w:rsid w:val="00E31E89"/>
    <w:rsid w:val="00E35BEC"/>
    <w:rsid w:val="00E50821"/>
    <w:rsid w:val="00E50EF8"/>
    <w:rsid w:val="00E518A7"/>
    <w:rsid w:val="00E51F91"/>
    <w:rsid w:val="00E676F7"/>
    <w:rsid w:val="00E7086E"/>
    <w:rsid w:val="00E7374A"/>
    <w:rsid w:val="00E73C41"/>
    <w:rsid w:val="00E7598F"/>
    <w:rsid w:val="00E76F60"/>
    <w:rsid w:val="00E83D90"/>
    <w:rsid w:val="00E83F28"/>
    <w:rsid w:val="00E83F91"/>
    <w:rsid w:val="00E85896"/>
    <w:rsid w:val="00E9107A"/>
    <w:rsid w:val="00E91F62"/>
    <w:rsid w:val="00E929FD"/>
    <w:rsid w:val="00E93240"/>
    <w:rsid w:val="00E9479B"/>
    <w:rsid w:val="00EA28F1"/>
    <w:rsid w:val="00EA4D48"/>
    <w:rsid w:val="00EA51DB"/>
    <w:rsid w:val="00EB2173"/>
    <w:rsid w:val="00EB62E6"/>
    <w:rsid w:val="00ED1B30"/>
    <w:rsid w:val="00ED250E"/>
    <w:rsid w:val="00ED6535"/>
    <w:rsid w:val="00EE1AC1"/>
    <w:rsid w:val="00EE3322"/>
    <w:rsid w:val="00EE39D6"/>
    <w:rsid w:val="00EE413C"/>
    <w:rsid w:val="00EE52AD"/>
    <w:rsid w:val="00F01F92"/>
    <w:rsid w:val="00F10A08"/>
    <w:rsid w:val="00F12120"/>
    <w:rsid w:val="00F139CF"/>
    <w:rsid w:val="00F22AC5"/>
    <w:rsid w:val="00F254D1"/>
    <w:rsid w:val="00F32B82"/>
    <w:rsid w:val="00F4043E"/>
    <w:rsid w:val="00F40CB5"/>
    <w:rsid w:val="00F41BBC"/>
    <w:rsid w:val="00F43B9D"/>
    <w:rsid w:val="00F444F0"/>
    <w:rsid w:val="00F50847"/>
    <w:rsid w:val="00F53F27"/>
    <w:rsid w:val="00F546D1"/>
    <w:rsid w:val="00F6230B"/>
    <w:rsid w:val="00F6513F"/>
    <w:rsid w:val="00F66272"/>
    <w:rsid w:val="00F6ACA0"/>
    <w:rsid w:val="00F709C0"/>
    <w:rsid w:val="00F776F1"/>
    <w:rsid w:val="00F821E6"/>
    <w:rsid w:val="00F8610A"/>
    <w:rsid w:val="00F927A1"/>
    <w:rsid w:val="00F92E4D"/>
    <w:rsid w:val="00F94392"/>
    <w:rsid w:val="00F95553"/>
    <w:rsid w:val="00FA114E"/>
    <w:rsid w:val="00FA3764"/>
    <w:rsid w:val="00FA56ED"/>
    <w:rsid w:val="00FB1F14"/>
    <w:rsid w:val="00FB5FA6"/>
    <w:rsid w:val="00FC1310"/>
    <w:rsid w:val="00FC1328"/>
    <w:rsid w:val="00FC1EF6"/>
    <w:rsid w:val="00FC2FF3"/>
    <w:rsid w:val="00FC3263"/>
    <w:rsid w:val="00FC51F9"/>
    <w:rsid w:val="00FC5B40"/>
    <w:rsid w:val="00FC5FF8"/>
    <w:rsid w:val="00FC702B"/>
    <w:rsid w:val="00FD3D7C"/>
    <w:rsid w:val="00FD4F8F"/>
    <w:rsid w:val="00FD4FF1"/>
    <w:rsid w:val="00FE0C16"/>
    <w:rsid w:val="00FE10D5"/>
    <w:rsid w:val="00FE14AD"/>
    <w:rsid w:val="00FE14B1"/>
    <w:rsid w:val="00FE1F6A"/>
    <w:rsid w:val="00FF0070"/>
    <w:rsid w:val="00FF31EC"/>
    <w:rsid w:val="00FF4F26"/>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524EF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155528"/>
    <w:rPr>
      <w:color w:val="605E5C"/>
      <w:shd w:val="clear" w:color="auto" w:fill="E1DFDD"/>
    </w:rPr>
  </w:style>
  <w:style w:type="character" w:styleId="Strong">
    <w:name w:val="Strong"/>
    <w:basedOn w:val="DefaultParagraphFont"/>
    <w:uiPriority w:val="22"/>
    <w:qFormat/>
    <w:rsid w:val="00E2636F"/>
    <w:rPr>
      <w:b/>
      <w:bCs/>
    </w:rPr>
  </w:style>
  <w:style w:type="character" w:customStyle="1" w:styleId="taxonomy-tooltip-element">
    <w:name w:val="taxonomy-tooltip-element"/>
    <w:basedOn w:val="DefaultParagraphFont"/>
    <w:rsid w:val="00B473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1191625">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6979720">
      <w:bodyDiv w:val="1"/>
      <w:marLeft w:val="0"/>
      <w:marRight w:val="0"/>
      <w:marTop w:val="0"/>
      <w:marBottom w:val="0"/>
      <w:divBdr>
        <w:top w:val="none" w:sz="0" w:space="0" w:color="auto"/>
        <w:left w:val="none" w:sz="0" w:space="0" w:color="auto"/>
        <w:bottom w:val="none" w:sz="0" w:space="0" w:color="auto"/>
        <w:right w:val="none" w:sz="0" w:space="0" w:color="auto"/>
      </w:divBdr>
    </w:div>
    <w:div w:id="205168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177/0032258X16671032" TargetMode="External"/><Relationship Id="rId26" Type="http://schemas.openxmlformats.org/officeDocument/2006/relationships/hyperlink" Target="https://kar.kent.ac.uk/41961/1/Duggan_BJCJ_Victims_Voices_2012.pdf" TargetMode="External"/><Relationship Id="rId39" Type="http://schemas.openxmlformats.org/officeDocument/2006/relationships/hyperlink" Target="https://www.gov.uk/government/news/safeguarding-system-needs-to-tackle-stubborn-challenges" TargetMode="External"/><Relationship Id="rId21" Type="http://schemas.openxmlformats.org/officeDocument/2006/relationships/hyperlink" Target="https://clares-law.com" TargetMode="External"/><Relationship Id="rId34" Type="http://schemas.openxmlformats.org/officeDocument/2006/relationships/hyperlink" Target="https://www.gov.uk/government/publications/pace-code-c-2019/pace-code-c-2019-accessible"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collections/anti-social-behaviour-crime-and-police-bill" TargetMode="External"/><Relationship Id="rId20" Type="http://schemas.openxmlformats.org/officeDocument/2006/relationships/hyperlink" Target="https://www.centreforwomensjustice.org.uk/news/2021/8/23/police-super-complaint-report-shines-a-light-on-police-failure-to-protect-domestic-abuse-victims-as-prosecutions-collapse-by-50-in-just-three-years" TargetMode="External"/><Relationship Id="rId29" Type="http://schemas.openxmlformats.org/officeDocument/2006/relationships/hyperlink" Target="https://www.policeconduct.gov.uk/research-and-learning/key-areas-work/welfare-and-vulnerable-peopl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91/65/section/3" TargetMode="External"/><Relationship Id="rId32" Type="http://schemas.openxmlformats.org/officeDocument/2006/relationships/hyperlink" Target="https://doi.org/10.12968/bjom.2013.21.7.493" TargetMode="External"/><Relationship Id="rId37" Type="http://schemas.openxmlformats.org/officeDocument/2006/relationships/hyperlink" Target="https://www.gov.uk/government/publications/police-use-of-protective-measures-in-cases-of-violence-against-women-and-girls" TargetMode="External"/><Relationship Id="rId40" Type="http://schemas.openxmlformats.org/officeDocument/2006/relationships/hyperlink" Target="https://gov.uk/government/publications/pace-code-c-2019/pace-code-c-2019-accessible"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college.police.uk/guidance/vulnerability-related-risks/introduction-vulnerability-related-risk" TargetMode="External"/><Relationship Id="rId28" Type="http://schemas.openxmlformats.org/officeDocument/2006/relationships/hyperlink" Target="https://www.policeconduct.gov.uk/news/our-podcasts-and-blogs/children-and-appropriate-adults" TargetMode="External"/><Relationship Id="rId36" Type="http://schemas.openxmlformats.org/officeDocument/2006/relationships/hyperlink" Target="https://www.ons.gov.uk/peoplepopulationandcommunity/crimeandjustice/articles/domesticabuseprevalenceandtrendsenglandandwales/yearendingmarch2022" TargetMode="External"/><Relationship Id="rId10" Type="http://schemas.openxmlformats.org/officeDocument/2006/relationships/endnotes" Target="endnotes.xml"/><Relationship Id="rId19" Type="http://schemas.openxmlformats.org/officeDocument/2006/relationships/hyperlink" Target="http://www.https://justiceinspectorates.gov.uk/hmiprobation/inspections/a-joint-thematic-inspection-of" TargetMode="External"/><Relationship Id="rId31" Type="http://schemas.openxmlformats.org/officeDocument/2006/relationships/hyperlink" Target="https://www.gov.uk/government/uploads/system/uploads/attachment_data/file/260897/horr7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research/evidence-based-policing-EBP" TargetMode="External"/><Relationship Id="rId27" Type="http://schemas.openxmlformats.org/officeDocument/2006/relationships/hyperlink" Target="https://doi.org/10.1177/0032258X19836144" TargetMode="External"/><Relationship Id="rId30" Type="http://schemas.openxmlformats.org/officeDocument/2006/relationships/hyperlink" Target="https://publications.parliament.uk/pa/jt201719/jtselect/jtddab/2075/2075.pdf" TargetMode="External"/><Relationship Id="rId35" Type="http://schemas.openxmlformats.org/officeDocument/2006/relationships/hyperlink" Target="https://www.south-wales.police.uk/police-forces/south-wales-police/areas/about-us/about-us/performance-priorities" TargetMode="External"/><Relationship Id="rId43"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repository.canterbury.ac.uk/downlad/213ba491182c5036515f85ee22e319" TargetMode="External"/><Relationship Id="rId25" Type="http://schemas.openxmlformats.org/officeDocument/2006/relationships/hyperlink" Target="https://doi.org/10.3390/ani11102907" TargetMode="External"/><Relationship Id="rId33" Type="http://schemas.openxmlformats.org/officeDocument/2006/relationships/hyperlink" Target="https://digital.nhs.uk/supplementary-information/2022/hospital-admissions-for-dog-bites-and-reconstructive-surgery" TargetMode="External"/><Relationship Id="rId38" Type="http://schemas.openxmlformats.org/officeDocument/2006/relationships/hyperlink" Target="https://www.gov.uk/government/publications/domestic-abuse-bill-2020-factsheets/domestic-abuse-protection-notices-orders-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3516</TotalTime>
  <Pages>39</Pages>
  <Words>6984</Words>
  <Characters>42543</Characters>
  <Application>Microsoft Office Word</Application>
  <DocSecurity>0</DocSecurity>
  <Lines>354</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Morgan,Gemma swp8169</cp:lastModifiedBy>
  <cp:revision>39</cp:revision>
  <cp:lastPrinted>2014-08-26T08:55:00Z</cp:lastPrinted>
  <dcterms:created xsi:type="dcterms:W3CDTF">2023-07-13T12:37:00Z</dcterms:created>
  <dcterms:modified xsi:type="dcterms:W3CDTF">2023-07-17T22:07:00Z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2023-07-15T11:26:46Z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92f6cb03-4f98-472d-8008-c95d8a365326</vt:lpwstr>
  </property>
  <property fmtid="{D5CDD505-2E9C-101B-9397-08002B2CF9AE}" pid="9" name="MSIP_Label_66cf8fe5-b7b7-4df7-b38d-1c61ac2f6639_ContentBits">
    <vt:lpwstr>0</vt:lpwstr>
  </property>
</Properties>
</file>