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2D16C" w14:textId="77777777" w:rsidR="00DF0A2F" w:rsidRDefault="00000000">
      <w:pPr>
        <w:pStyle w:val="Body"/>
        <w:spacing w:line="360" w:lineRule="auto"/>
      </w:pPr>
      <w:r>
        <w:rPr>
          <w:noProof/>
        </w:rPr>
        <w:drawing>
          <wp:inline distT="0" distB="0" distL="114300" distR="114300" wp14:anchorId="6274FA0F" wp14:editId="3CA9E9F1">
            <wp:extent cx="3340100" cy="1346200"/>
            <wp:effectExtent l="0" t="0" r="0" b="0"/>
            <wp:docPr id="2" name="officeArt object"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fficeArt object" descr="UWTSD logo | Discover Dylan Thomas"/>
                    <pic:cNvPicPr>
                      <a:picLocks noChangeAspect="1"/>
                    </pic:cNvPicPr>
                  </pic:nvPicPr>
                  <pic:blipFill>
                    <a:blip r:embed="rId4"/>
                    <a:stretch>
                      <a:fillRect/>
                    </a:stretch>
                  </pic:blipFill>
                  <pic:spPr>
                    <a:xfrm>
                      <a:off x="0" y="0"/>
                      <a:ext cx="3340100" cy="1346200"/>
                    </a:xfrm>
                    <a:prstGeom prst="rect">
                      <a:avLst/>
                    </a:prstGeom>
                    <a:noFill/>
                    <a:ln>
                      <a:noFill/>
                    </a:ln>
                  </pic:spPr>
                </pic:pic>
              </a:graphicData>
            </a:graphic>
          </wp:inline>
        </w:drawing>
      </w:r>
    </w:p>
    <w:p w14:paraId="0B4326B6" w14:textId="5561D90D" w:rsidR="00DF0A2F" w:rsidRDefault="00000000">
      <w:pPr>
        <w:pStyle w:val="Body"/>
        <w:spacing w:line="360" w:lineRule="auto"/>
        <w:rPr>
          <w:rFonts w:ascii="Arial" w:eastAsia="Arial" w:hAnsi="Arial" w:cs="Arial"/>
          <w:b/>
          <w:bCs/>
          <w:color w:val="1D2125"/>
          <w:sz w:val="32"/>
          <w:szCs w:val="32"/>
        </w:rPr>
      </w:pPr>
      <w:r>
        <w:rPr>
          <w:rFonts w:ascii="Arial" w:hAnsi="Arial" w:cs="Aptos"/>
          <w:b/>
          <w:bCs/>
          <w:color w:val="1D2125"/>
          <w:sz w:val="32"/>
          <w:szCs w:val="32"/>
        </w:rPr>
        <w:t>Student name:</w:t>
      </w:r>
      <w:r w:rsidR="00D25443">
        <w:rPr>
          <w:rFonts w:ascii="Arial" w:hAnsi="Arial" w:cs="Aptos"/>
          <w:b/>
          <w:bCs/>
          <w:color w:val="1D2125"/>
          <w:sz w:val="32"/>
          <w:szCs w:val="32"/>
        </w:rPr>
        <w:t xml:space="preserve"> Salma Begum Lipi</w:t>
      </w:r>
    </w:p>
    <w:p w14:paraId="2A30C785" w14:textId="639AE9B2" w:rsidR="00DF0A2F" w:rsidRDefault="00000000">
      <w:pPr>
        <w:pStyle w:val="Body"/>
        <w:spacing w:line="360" w:lineRule="auto"/>
        <w:rPr>
          <w:rFonts w:ascii="Arial" w:eastAsia="Arial" w:hAnsi="Arial" w:cs="Arial"/>
          <w:b/>
          <w:bCs/>
          <w:color w:val="1D2125"/>
          <w:sz w:val="32"/>
          <w:szCs w:val="32"/>
        </w:rPr>
      </w:pPr>
      <w:r>
        <w:rPr>
          <w:rFonts w:ascii="Arial" w:hAnsi="Arial" w:cs="Aptos"/>
          <w:b/>
          <w:bCs/>
          <w:color w:val="1D2125"/>
          <w:sz w:val="32"/>
          <w:szCs w:val="32"/>
        </w:rPr>
        <w:t>Student number:</w:t>
      </w:r>
      <w:r w:rsidR="00D25443">
        <w:rPr>
          <w:rFonts w:ascii="Arial" w:hAnsi="Arial" w:cs="Aptos"/>
          <w:b/>
          <w:bCs/>
          <w:color w:val="1D2125"/>
          <w:sz w:val="32"/>
          <w:szCs w:val="32"/>
        </w:rPr>
        <w:t>2328718</w:t>
      </w:r>
    </w:p>
    <w:p w14:paraId="2C630405" w14:textId="3D6E8E9C" w:rsidR="00DF0A2F" w:rsidRDefault="00000000">
      <w:pPr>
        <w:pStyle w:val="Body"/>
        <w:spacing w:line="360" w:lineRule="auto"/>
        <w:rPr>
          <w:rFonts w:ascii="Arial" w:eastAsia="Arial" w:hAnsi="Arial" w:cs="Arial"/>
          <w:b/>
          <w:bCs/>
          <w:color w:val="1D2125"/>
          <w:sz w:val="32"/>
          <w:szCs w:val="32"/>
        </w:rPr>
      </w:pPr>
      <w:proofErr w:type="spellStart"/>
      <w:r>
        <w:rPr>
          <w:rFonts w:ascii="Arial" w:hAnsi="Arial" w:cs="Aptos"/>
          <w:b/>
          <w:bCs/>
          <w:color w:val="1D2125"/>
          <w:sz w:val="32"/>
          <w:szCs w:val="32"/>
          <w:lang w:val="fr"/>
        </w:rPr>
        <w:t>Lecture</w:t>
      </w:r>
      <w:r w:rsidR="00D25443">
        <w:rPr>
          <w:rFonts w:ascii="Arial" w:hAnsi="Arial" w:cs="Aptos"/>
          <w:b/>
          <w:bCs/>
          <w:color w:val="1D2125"/>
          <w:sz w:val="32"/>
          <w:szCs w:val="32"/>
          <w:lang w:val="fr"/>
        </w:rPr>
        <w:t>r</w:t>
      </w:r>
      <w:proofErr w:type="spellEnd"/>
      <w:r w:rsidR="00D25443">
        <w:rPr>
          <w:rFonts w:ascii="Arial" w:hAnsi="Arial" w:cs="Aptos"/>
          <w:b/>
          <w:bCs/>
          <w:color w:val="1D2125"/>
          <w:sz w:val="32"/>
          <w:szCs w:val="32"/>
          <w:lang w:val="fr"/>
        </w:rPr>
        <w:t xml:space="preserve"> </w:t>
      </w:r>
      <w:proofErr w:type="gramStart"/>
      <w:r>
        <w:rPr>
          <w:rFonts w:ascii="Arial" w:hAnsi="Arial" w:cs="Aptos"/>
          <w:b/>
          <w:bCs/>
          <w:color w:val="1D2125"/>
          <w:sz w:val="32"/>
          <w:szCs w:val="32"/>
        </w:rPr>
        <w:t>name:</w:t>
      </w:r>
      <w:proofErr w:type="gramEnd"/>
      <w:r w:rsidR="00D25443">
        <w:rPr>
          <w:rFonts w:ascii="Arial" w:hAnsi="Arial" w:cs="Aptos"/>
          <w:b/>
          <w:bCs/>
          <w:color w:val="1D2125"/>
          <w:sz w:val="32"/>
          <w:szCs w:val="32"/>
        </w:rPr>
        <w:t xml:space="preserve"> Ping Wu</w:t>
      </w:r>
    </w:p>
    <w:p w14:paraId="11CCA445" w14:textId="25D0B485" w:rsidR="00D25443" w:rsidRDefault="00D25443" w:rsidP="00D25443">
      <w:pPr>
        <w:pStyle w:val="Body"/>
        <w:spacing w:line="360" w:lineRule="auto"/>
        <w:rPr>
          <w:rFonts w:ascii="Arial" w:hAnsi="Arial" w:cs="Aptos"/>
          <w:b/>
          <w:bCs/>
          <w:color w:val="1D2125"/>
          <w:sz w:val="36"/>
          <w:szCs w:val="36"/>
        </w:rPr>
      </w:pPr>
      <w:r>
        <w:rPr>
          <w:rFonts w:ascii="Arial" w:hAnsi="Arial" w:cs="Aptos"/>
          <w:b/>
          <w:bCs/>
          <w:color w:val="1D2125"/>
          <w:sz w:val="36"/>
          <w:szCs w:val="36"/>
        </w:rPr>
        <w:t xml:space="preserve">Module </w:t>
      </w:r>
      <w:proofErr w:type="gramStart"/>
      <w:r>
        <w:rPr>
          <w:rFonts w:ascii="Arial" w:hAnsi="Arial" w:cs="Aptos"/>
          <w:b/>
          <w:bCs/>
          <w:color w:val="1D2125"/>
          <w:sz w:val="36"/>
          <w:szCs w:val="36"/>
        </w:rPr>
        <w:t>name</w:t>
      </w:r>
      <w:r>
        <w:rPr>
          <w:rFonts w:ascii="Arial" w:hAnsi="Arial" w:cs="Aptos"/>
          <w:b/>
          <w:bCs/>
          <w:color w:val="1D2125"/>
          <w:sz w:val="36"/>
          <w:szCs w:val="36"/>
        </w:rPr>
        <w:t xml:space="preserve"> </w:t>
      </w:r>
      <w:r>
        <w:rPr>
          <w:rFonts w:ascii="Arial" w:hAnsi="Arial" w:cs="Aptos"/>
          <w:b/>
          <w:bCs/>
          <w:color w:val="1D2125"/>
          <w:sz w:val="36"/>
          <w:szCs w:val="36"/>
        </w:rPr>
        <w:t>:</w:t>
      </w:r>
      <w:r>
        <w:rPr>
          <w:rFonts w:ascii="Arial" w:hAnsi="Arial" w:cs="Aptos"/>
          <w:b/>
          <w:bCs/>
          <w:color w:val="1D2125"/>
          <w:sz w:val="36"/>
          <w:szCs w:val="36"/>
        </w:rPr>
        <w:t>Transformation</w:t>
      </w:r>
      <w:proofErr w:type="gramEnd"/>
      <w:r>
        <w:rPr>
          <w:rFonts w:ascii="Arial" w:hAnsi="Arial" w:cs="Aptos"/>
          <w:b/>
          <w:bCs/>
          <w:color w:val="1D2125"/>
          <w:sz w:val="36"/>
          <w:szCs w:val="36"/>
        </w:rPr>
        <w:t xml:space="preserve"> in the Health and Care Professions </w:t>
      </w:r>
    </w:p>
    <w:p w14:paraId="1E730191" w14:textId="779DFD9D" w:rsidR="00D25443" w:rsidRDefault="00D25443" w:rsidP="00D25443">
      <w:pPr>
        <w:pStyle w:val="Body"/>
        <w:spacing w:line="360" w:lineRule="auto"/>
        <w:rPr>
          <w:rFonts w:ascii="Arial" w:eastAsia="Arial" w:hAnsi="Arial" w:cs="Arial"/>
          <w:b/>
          <w:bCs/>
          <w:color w:val="1D2125"/>
          <w:sz w:val="36"/>
          <w:szCs w:val="36"/>
        </w:rPr>
      </w:pPr>
      <w:r>
        <w:rPr>
          <w:rFonts w:ascii="Arial" w:hAnsi="Arial" w:cs="Aptos"/>
          <w:b/>
          <w:bCs/>
          <w:color w:val="1D2125"/>
          <w:sz w:val="36"/>
          <w:szCs w:val="36"/>
        </w:rPr>
        <w:t>Module code:</w:t>
      </w:r>
      <w:r>
        <w:rPr>
          <w:rFonts w:ascii="Arial" w:hAnsi="Arial" w:cs="Aptos"/>
          <w:b/>
          <w:bCs/>
          <w:color w:val="1D2125"/>
          <w:sz w:val="36"/>
          <w:szCs w:val="36"/>
        </w:rPr>
        <w:t>BMHP602</w:t>
      </w:r>
      <w:r>
        <w:rPr>
          <w:rFonts w:ascii="Arial" w:hAnsi="Arial" w:cs="Aptos"/>
          <w:b/>
          <w:bCs/>
          <w:color w:val="1D2125"/>
          <w:sz w:val="36"/>
          <w:szCs w:val="36"/>
        </w:rPr>
        <w:t>6</w:t>
      </w:r>
    </w:p>
    <w:p w14:paraId="75A2FB99" w14:textId="7EA78F0D" w:rsidR="00D25443" w:rsidRDefault="00D25443" w:rsidP="00D25443">
      <w:pPr>
        <w:pStyle w:val="Body"/>
        <w:spacing w:line="360" w:lineRule="auto"/>
        <w:rPr>
          <w:rFonts w:ascii="Arial" w:eastAsia="Arial" w:hAnsi="Arial" w:cs="Arial"/>
          <w:color w:val="1D2125"/>
          <w:sz w:val="32"/>
          <w:szCs w:val="32"/>
        </w:rPr>
      </w:pPr>
      <w:r>
        <w:rPr>
          <w:rFonts w:ascii="Arial" w:hAnsi="Arial" w:cs="Aptos"/>
          <w:b/>
          <w:bCs/>
          <w:sz w:val="32"/>
          <w:szCs w:val="32"/>
          <w:lang w:val="de"/>
        </w:rPr>
        <w:t>Assignment title:</w:t>
      </w:r>
      <w:r>
        <w:rPr>
          <w:rFonts w:ascii="Arial" w:hAnsi="Arial" w:cs="Aptos"/>
          <w:b/>
          <w:bCs/>
          <w:sz w:val="32"/>
          <w:szCs w:val="32"/>
          <w:lang w:val="de"/>
        </w:rPr>
        <w:t>Component 1: Written Report</w:t>
      </w:r>
    </w:p>
    <w:p w14:paraId="6D9E1153" w14:textId="77777777" w:rsidR="00DF0A2F" w:rsidRDefault="00DF0A2F">
      <w:pPr>
        <w:rPr>
          <w:rFonts w:ascii="SimSun" w:eastAsia="SimSun" w:hAnsi="SimSun" w:cs="Times New Roman"/>
          <w:b/>
          <w:bCs/>
          <w:sz w:val="36"/>
          <w:szCs w:val="36"/>
          <w:lang w:bidi="ar"/>
        </w:rPr>
        <w:sectPr w:rsidR="00DF0A2F">
          <w:pgSz w:w="11906" w:h="16838"/>
          <w:pgMar w:top="1440" w:right="1800" w:bottom="1440" w:left="1800" w:header="720" w:footer="720" w:gutter="0"/>
          <w:cols w:space="720"/>
          <w:docGrid w:linePitch="360"/>
        </w:sectPr>
      </w:pPr>
    </w:p>
    <w:p w14:paraId="640B915D" w14:textId="77777777" w:rsidR="00DF0A2F" w:rsidRDefault="00000000">
      <w:pPr>
        <w:pStyle w:val="Heading2"/>
        <w:rPr>
          <w:rFonts w:ascii="Arial" w:hAnsi="Arial" w:cs="Arial" w:hint="default"/>
          <w:sz w:val="40"/>
          <w:szCs w:val="40"/>
        </w:rPr>
      </w:pPr>
      <w:r>
        <w:rPr>
          <w:rFonts w:ascii="Arial" w:hAnsi="Arial" w:cs="Arial" w:hint="default"/>
          <w:sz w:val="40"/>
          <w:szCs w:val="40"/>
        </w:rPr>
        <w:lastRenderedPageBreak/>
        <w:t>Table of Contents</w:t>
      </w:r>
    </w:p>
    <w:p w14:paraId="2AD49280" w14:textId="77777777" w:rsidR="00DF0A2F" w:rsidRDefault="00000000">
      <w:pPr>
        <w:pStyle w:val="NormalWeb"/>
        <w:rPr>
          <w:rFonts w:ascii="Arial" w:hAnsi="Arial" w:cs="Arial"/>
          <w:sz w:val="28"/>
          <w:szCs w:val="28"/>
        </w:rPr>
      </w:pPr>
      <w:r>
        <w:rPr>
          <w:rFonts w:ascii="Arial" w:hAnsi="Arial" w:cs="Arial"/>
          <w:sz w:val="28"/>
          <w:szCs w:val="28"/>
        </w:rPr>
        <w:t>Introduction ........................................................................ 1</w:t>
      </w:r>
    </w:p>
    <w:p w14:paraId="3804F9B0" w14:textId="77777777" w:rsidR="00DF0A2F" w:rsidRDefault="00000000">
      <w:pPr>
        <w:pStyle w:val="NormalWeb"/>
        <w:rPr>
          <w:rFonts w:ascii="Arial" w:hAnsi="Arial" w:cs="Arial"/>
          <w:sz w:val="28"/>
          <w:szCs w:val="28"/>
        </w:rPr>
      </w:pPr>
      <w:r>
        <w:rPr>
          <w:rFonts w:ascii="Arial" w:hAnsi="Arial" w:cs="Arial"/>
          <w:sz w:val="28"/>
          <w:szCs w:val="28"/>
        </w:rPr>
        <w:t>Impact on Workforce ......................................................... 1</w:t>
      </w:r>
    </w:p>
    <w:p w14:paraId="31EBAFD4" w14:textId="77777777" w:rsidR="00DF0A2F" w:rsidRDefault="00000000">
      <w:pPr>
        <w:pStyle w:val="NormalWeb"/>
        <w:rPr>
          <w:rFonts w:ascii="Arial" w:hAnsi="Arial" w:cs="Arial"/>
          <w:sz w:val="28"/>
          <w:szCs w:val="28"/>
        </w:rPr>
      </w:pPr>
      <w:r>
        <w:rPr>
          <w:rFonts w:ascii="Arial" w:hAnsi="Arial" w:cs="Arial"/>
          <w:sz w:val="28"/>
          <w:szCs w:val="28"/>
        </w:rPr>
        <w:t>Impact on Service Delivery ................................................ 2</w:t>
      </w:r>
    </w:p>
    <w:p w14:paraId="39C51828" w14:textId="77777777" w:rsidR="00DF0A2F" w:rsidRDefault="00000000">
      <w:pPr>
        <w:pStyle w:val="NormalWeb"/>
        <w:rPr>
          <w:rFonts w:ascii="Arial" w:hAnsi="Arial" w:cs="Arial"/>
          <w:sz w:val="28"/>
          <w:szCs w:val="28"/>
        </w:rPr>
      </w:pPr>
      <w:r>
        <w:rPr>
          <w:rFonts w:ascii="Arial" w:hAnsi="Arial" w:cs="Arial"/>
          <w:sz w:val="28"/>
          <w:szCs w:val="28"/>
        </w:rPr>
        <w:t>Impact on Patients and Service Users ............................... 3</w:t>
      </w:r>
    </w:p>
    <w:p w14:paraId="593C7C97" w14:textId="77777777" w:rsidR="00DF0A2F" w:rsidRDefault="00000000">
      <w:pPr>
        <w:pStyle w:val="NormalWeb"/>
        <w:rPr>
          <w:rFonts w:ascii="Arial" w:hAnsi="Arial" w:cs="Arial"/>
          <w:sz w:val="28"/>
          <w:szCs w:val="28"/>
        </w:rPr>
      </w:pPr>
      <w:r>
        <w:rPr>
          <w:rFonts w:ascii="Arial" w:hAnsi="Arial" w:cs="Arial"/>
          <w:sz w:val="28"/>
          <w:szCs w:val="28"/>
        </w:rPr>
        <w:t>Impact on Community ....................................................... 5</w:t>
      </w:r>
    </w:p>
    <w:p w14:paraId="00848054" w14:textId="77777777" w:rsidR="00DF0A2F" w:rsidRDefault="00000000">
      <w:pPr>
        <w:pStyle w:val="NormalWeb"/>
        <w:rPr>
          <w:rFonts w:ascii="Arial" w:hAnsi="Arial" w:cs="Arial"/>
          <w:sz w:val="28"/>
          <w:szCs w:val="28"/>
        </w:rPr>
      </w:pPr>
      <w:r>
        <w:rPr>
          <w:rFonts w:ascii="Arial" w:hAnsi="Arial" w:cs="Arial"/>
          <w:sz w:val="28"/>
          <w:szCs w:val="28"/>
        </w:rPr>
        <w:t>Conclusion ......................................................................... 6</w:t>
      </w:r>
    </w:p>
    <w:p w14:paraId="763BD753" w14:textId="77777777" w:rsidR="00DF0A2F" w:rsidRDefault="00000000">
      <w:pPr>
        <w:pStyle w:val="NormalWeb"/>
        <w:rPr>
          <w:rFonts w:ascii="Arial" w:hAnsi="Arial" w:cs="Arial"/>
          <w:sz w:val="32"/>
          <w:szCs w:val="32"/>
        </w:rPr>
      </w:pPr>
      <w:r>
        <w:rPr>
          <w:rFonts w:ascii="Arial" w:hAnsi="Arial" w:cs="Arial"/>
          <w:sz w:val="28"/>
          <w:szCs w:val="28"/>
        </w:rPr>
        <w:t>References ......................................................................... 7</w:t>
      </w:r>
    </w:p>
    <w:p w14:paraId="70C08FEC" w14:textId="77777777" w:rsidR="00DF0A2F" w:rsidRDefault="00DF0A2F">
      <w:pPr>
        <w:rPr>
          <w:rFonts w:ascii="Arial" w:eastAsia="Arial Unicode MS" w:hAnsi="Arial" w:cs="Arial"/>
          <w:sz w:val="32"/>
          <w:szCs w:val="32"/>
          <w:lang w:bidi="ar"/>
        </w:rPr>
        <w:sectPr w:rsidR="00DF0A2F">
          <w:pgSz w:w="11906" w:h="16838"/>
          <w:pgMar w:top="1440" w:right="1800" w:bottom="1440" w:left="1800" w:header="720" w:footer="720" w:gutter="0"/>
          <w:cols w:space="720"/>
          <w:docGrid w:linePitch="360"/>
        </w:sectPr>
      </w:pPr>
    </w:p>
    <w:p w14:paraId="265E5762" w14:textId="77777777" w:rsidR="00DF0A2F" w:rsidRDefault="00000000">
      <w:pPr>
        <w:pStyle w:val="Heading3"/>
        <w:spacing w:line="360" w:lineRule="auto"/>
        <w:rPr>
          <w:rFonts w:ascii="Arial" w:hAnsi="Arial" w:cs="Arial" w:hint="default"/>
          <w:sz w:val="28"/>
          <w:szCs w:val="28"/>
        </w:rPr>
      </w:pPr>
      <w:r>
        <w:rPr>
          <w:rFonts w:ascii="Arial" w:hAnsi="Arial" w:cs="Arial" w:hint="default"/>
          <w:sz w:val="28"/>
          <w:szCs w:val="28"/>
        </w:rPr>
        <w:lastRenderedPageBreak/>
        <w:t>Introduction</w:t>
      </w:r>
    </w:p>
    <w:p w14:paraId="0C4B0DD1" w14:textId="77777777" w:rsidR="00DF0A2F" w:rsidRDefault="00000000">
      <w:pPr>
        <w:spacing w:line="360" w:lineRule="auto"/>
        <w:rPr>
          <w:rFonts w:ascii="Arial" w:eastAsia="SimSun" w:hAnsi="Arial" w:cs="Arial"/>
          <w:sz w:val="22"/>
          <w:szCs w:val="22"/>
          <w:lang w:bidi="ar"/>
        </w:rPr>
      </w:pPr>
      <w:r>
        <w:rPr>
          <w:rFonts w:ascii="Arial" w:eastAsia="SimSun" w:hAnsi="Arial" w:cs="Arial"/>
          <w:sz w:val="22"/>
          <w:szCs w:val="22"/>
          <w:lang w:bidi="ar"/>
        </w:rPr>
        <w:t>This paper will include the NHS App as an example of digital change in health and social care. The NHS App is a good example of this as it was implemented nationally in England in 2019 and therefore satisfies the criteria of a digital innovation adopted in the last ten years. It was developed as a ‘digital front door’ to the NHS, to provide a single point where patients can access a range of services such as ordering repeat prescriptions, viewing GP health records, booking appointments, receiving messages, using NHS 111 online, checking hospital appointments and accessing services on behalf of someone they care for (NHS Digital, (</w:t>
      </w:r>
      <w:proofErr w:type="spellStart"/>
      <w:r>
        <w:rPr>
          <w:rFonts w:ascii="Arial" w:eastAsia="SimSun" w:hAnsi="Arial" w:cs="Arial"/>
          <w:sz w:val="22"/>
          <w:szCs w:val="22"/>
          <w:lang w:bidi="ar"/>
        </w:rPr>
        <w:t>n.d</w:t>
      </w:r>
      <w:proofErr w:type="spellEnd"/>
      <w:r>
        <w:rPr>
          <w:rFonts w:ascii="Arial" w:eastAsia="SimSun" w:hAnsi="Arial" w:cs="Arial"/>
          <w:sz w:val="22"/>
          <w:szCs w:val="22"/>
          <w:lang w:bidi="ar"/>
        </w:rPr>
        <w:t xml:space="preserve">); Reidy et al., 2025). </w:t>
      </w:r>
      <w:r>
        <w:rPr>
          <w:rFonts w:ascii="Arial" w:eastAsia="SimSun" w:hAnsi="Arial" w:cs="Arial"/>
          <w:sz w:val="22"/>
          <w:szCs w:val="22"/>
          <w:lang w:bidi="ar"/>
        </w:rPr>
        <w:br/>
      </w:r>
    </w:p>
    <w:p w14:paraId="365DBBC8" w14:textId="77777777" w:rsidR="00DF0A2F" w:rsidRDefault="00000000">
      <w:pPr>
        <w:spacing w:line="360" w:lineRule="auto"/>
        <w:rPr>
          <w:rFonts w:ascii="Arial" w:hAnsi="Arial" w:cs="Arial"/>
          <w:sz w:val="22"/>
          <w:szCs w:val="22"/>
        </w:rPr>
      </w:pPr>
      <w:r>
        <w:rPr>
          <w:rFonts w:ascii="Arial" w:eastAsia="SimSun" w:hAnsi="Arial" w:cs="Arial"/>
          <w:sz w:val="22"/>
          <w:szCs w:val="22"/>
          <w:lang w:bidi="ar"/>
        </w:rPr>
        <w:t>The NHS App is now a core part of the NHS digital architecture. For example, NHS England Digital (2026) reported 41,613,543 lifetime registrations of NHS App accounts by the end of May 2026. It also said there were 73,197,101 login sessions and 7,259,765 repeat prescription orders through the NHS App in May 2026. The figures show that the App isn’t a small trial, but a large national digital service used by many patients. But you can’t measure digital transformation by how many people register or login. It should also be judged on its impact on staff, service delivery, patients and the wider community. This report will therefore critically review the positive and negative impacts of the NHS App.</w:t>
      </w:r>
    </w:p>
    <w:p w14:paraId="44F9AB9E" w14:textId="77777777" w:rsidR="00DF0A2F" w:rsidRDefault="00000000">
      <w:pPr>
        <w:pStyle w:val="Heading3"/>
        <w:spacing w:line="360" w:lineRule="auto"/>
        <w:rPr>
          <w:rFonts w:ascii="Arial" w:hAnsi="Arial" w:cs="Arial" w:hint="default"/>
          <w:sz w:val="28"/>
          <w:szCs w:val="28"/>
        </w:rPr>
      </w:pPr>
      <w:r>
        <w:rPr>
          <w:rFonts w:ascii="Arial" w:hAnsi="Arial" w:cs="Arial" w:hint="default"/>
          <w:sz w:val="28"/>
          <w:szCs w:val="28"/>
        </w:rPr>
        <w:t>Impact on Workforce</w:t>
      </w:r>
    </w:p>
    <w:p w14:paraId="39399C93" w14:textId="77777777" w:rsidR="00DF0A2F" w:rsidRDefault="00000000">
      <w:pPr>
        <w:pStyle w:val="Heading3"/>
        <w:spacing w:line="360" w:lineRule="auto"/>
        <w:rPr>
          <w:rFonts w:ascii="Arial" w:hAnsi="Arial" w:cs="Arial" w:hint="default"/>
          <w:sz w:val="22"/>
          <w:szCs w:val="22"/>
        </w:rPr>
      </w:pPr>
      <w:r>
        <w:rPr>
          <w:rFonts w:ascii="Arial" w:hAnsi="Arial" w:cs="Arial" w:hint="default"/>
          <w:sz w:val="22"/>
          <w:szCs w:val="22"/>
        </w:rPr>
        <w:t>Benefits</w:t>
      </w:r>
    </w:p>
    <w:p w14:paraId="72387483"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The NHS App has transformed certain NHS staff roles, especially in general practice. Before the days of widespread digital services, patients would have to call or visit their GP clinic to do the most regular things, like ordering repeat prescriptions, or checking appointment details. Some of these tasks can now be done by patients themselves, using NHS App. This can liberate admin and reception staff from the burden of manually handling routine enquiries. </w:t>
      </w:r>
      <w:r>
        <w:rPr>
          <w:rFonts w:ascii="Arial" w:hAnsi="Arial" w:cs="Arial" w:hint="default"/>
          <w:b w:val="0"/>
          <w:bCs w:val="0"/>
          <w:sz w:val="22"/>
          <w:szCs w:val="22"/>
        </w:rPr>
        <w:br/>
      </w:r>
    </w:p>
    <w:p w14:paraId="7ADABFDF"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Take messaging for example. The NHS App messaging system has saved NHS England over one million pounds in one year by sending communications through the NHS App rather than text message or mail (NHS England, 2024). This is good for workers, as digital messaging can cut costs and speed up communication. It could </w:t>
      </w:r>
      <w:r>
        <w:rPr>
          <w:rFonts w:ascii="Arial" w:hAnsi="Arial" w:cs="Arial" w:hint="default"/>
          <w:b w:val="0"/>
          <w:bCs w:val="0"/>
          <w:sz w:val="22"/>
          <w:szCs w:val="22"/>
        </w:rPr>
        <w:lastRenderedPageBreak/>
        <w:t xml:space="preserve">also be a more efficient way for workers to reach large numbers of patients. </w:t>
      </w:r>
      <w:r>
        <w:rPr>
          <w:rFonts w:ascii="Arial" w:hAnsi="Arial" w:cs="Arial" w:hint="default"/>
          <w:b w:val="0"/>
          <w:bCs w:val="0"/>
          <w:sz w:val="22"/>
          <w:szCs w:val="22"/>
        </w:rPr>
        <w:br/>
        <w:t>Gavin et al. (2024) found that healthcare workers are more likely to adopt digital technologies if they are integrated into existing NHS systems, trusted, evidence-based and easy to use. This is true for the NHS App, as staff are more likely to support digital transformation when technology slots into the typical workflow. This suggests that the NHS App can help improve workforce efficiency if staff are appropriately trained and supported.</w:t>
      </w:r>
    </w:p>
    <w:p w14:paraId="34FFB8A3" w14:textId="77777777" w:rsidR="00DF0A2F" w:rsidRDefault="00000000">
      <w:pPr>
        <w:pStyle w:val="Heading3"/>
        <w:spacing w:line="360" w:lineRule="auto"/>
        <w:rPr>
          <w:rFonts w:ascii="Arial" w:hAnsi="Arial" w:cs="Arial" w:hint="default"/>
          <w:sz w:val="28"/>
          <w:szCs w:val="28"/>
        </w:rPr>
      </w:pPr>
      <w:r>
        <w:rPr>
          <w:rFonts w:ascii="Arial" w:hAnsi="Arial" w:cs="Arial" w:hint="default"/>
          <w:sz w:val="22"/>
          <w:szCs w:val="22"/>
        </w:rPr>
        <w:t>Challenges</w:t>
      </w:r>
    </w:p>
    <w:p w14:paraId="515B0AF9"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But the effect on workers is not obvious. Reidy et al. (2025) highlighted the complexity of the roll out of the NHS App and the differential capabilities of GP practices to facilitate this. This means that certain practices were more ready than others. Staff were still required to help patients register, explain how the application works, and solve difficulties that emerged, even when features were not connected properly with local systems, or were not available. As a consequence, the App can reduce some conventional administrative work while also creating new forms of digital support work.</w:t>
      </w:r>
    </w:p>
    <w:p w14:paraId="2CC0D06B"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The NHS App also has implications for professional practice, since professionals have to think about how patients are accessing their records. Many GPs were concerned about patients accessing their records online, Blease et al. (2023) have discovered. Concerns included additional workload, patient distress, changes in note writing and possibly legal issues. This is significant since patients can access elements of their GP record through the NHS App. This is a huge change in professional practice if medical providers think they need to change how they write their notes because patients can read them.</w:t>
      </w:r>
    </w:p>
    <w:p w14:paraId="7C086A2A" w14:textId="77777777" w:rsidR="00DF0A2F" w:rsidRDefault="00000000">
      <w:pPr>
        <w:pStyle w:val="Heading3"/>
        <w:spacing w:line="360" w:lineRule="auto"/>
        <w:rPr>
          <w:rFonts w:ascii="Arial" w:hAnsi="Arial" w:cs="Arial" w:hint="default"/>
          <w:sz w:val="28"/>
          <w:szCs w:val="28"/>
        </w:rPr>
      </w:pPr>
      <w:r>
        <w:rPr>
          <w:rFonts w:ascii="Arial" w:hAnsi="Arial" w:cs="Arial" w:hint="default"/>
          <w:sz w:val="28"/>
          <w:szCs w:val="28"/>
        </w:rPr>
        <w:t>Impact on Service Delivery</w:t>
      </w:r>
    </w:p>
    <w:p w14:paraId="69DDD088" w14:textId="77777777" w:rsidR="00DF0A2F" w:rsidRDefault="00000000">
      <w:pPr>
        <w:pStyle w:val="Heading3"/>
        <w:spacing w:line="360" w:lineRule="auto"/>
        <w:rPr>
          <w:rFonts w:ascii="Arial" w:hAnsi="Arial" w:cs="Arial" w:hint="default"/>
          <w:sz w:val="22"/>
          <w:szCs w:val="22"/>
        </w:rPr>
      </w:pPr>
      <w:r>
        <w:rPr>
          <w:rFonts w:ascii="Arial" w:hAnsi="Arial" w:cs="Arial" w:hint="default"/>
          <w:sz w:val="22"/>
          <w:szCs w:val="22"/>
        </w:rPr>
        <w:t>Benefits</w:t>
      </w:r>
    </w:p>
    <w:p w14:paraId="7D95D43C"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The NHS App is transforming the way that services are delivered, providing people with another way to receive care. Patients can now access a range of NHS services through their phone or computer, rather than relying on phone calls, mail or face-to-face appointments. This can make the daily care easier. For example, some repeat prescriptions are obtained digitally, messages can be sent through the App and some appointment information can be checked without directly phoning the clinic (NHS </w:t>
      </w:r>
      <w:r>
        <w:rPr>
          <w:rFonts w:ascii="Arial" w:hAnsi="Arial" w:cs="Arial" w:hint="default"/>
          <w:b w:val="0"/>
          <w:bCs w:val="0"/>
          <w:sz w:val="22"/>
          <w:szCs w:val="22"/>
        </w:rPr>
        <w:lastRenderedPageBreak/>
        <w:t>Digital, n.d.). This is positive, as many NHS services are under pressure. A digital route can assist reduce unwanted contact for common issues. While for patients who are happy to use the App it may save time and make the NHS easier to access. It also helps with the broader goal of moving some care from traditional buildings into people’s homes or communities.</w:t>
      </w:r>
    </w:p>
    <w:p w14:paraId="77FBF209" w14:textId="77777777" w:rsidR="00DF0A2F" w:rsidRDefault="00000000">
      <w:pPr>
        <w:pStyle w:val="Heading3"/>
        <w:spacing w:line="360" w:lineRule="auto"/>
        <w:rPr>
          <w:rFonts w:ascii="Arial" w:hAnsi="Arial" w:cs="Arial" w:hint="default"/>
          <w:sz w:val="22"/>
          <w:szCs w:val="22"/>
        </w:rPr>
      </w:pPr>
      <w:r>
        <w:rPr>
          <w:rFonts w:ascii="Arial" w:hAnsi="Arial" w:cs="Arial" w:hint="default"/>
          <w:sz w:val="22"/>
          <w:szCs w:val="22"/>
        </w:rPr>
        <w:t>Challenges</w:t>
      </w:r>
    </w:p>
    <w:p w14:paraId="1781475F"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However not all patients and not all practices find the App works as smoothly. In addition, Reidy et al. (2025) found that the NHS App often acts as a portal to other GP systems and infrastructure. That implies not everyone has the same access to all the functions. There are patients who open the App thinking they would get a full service but then they find that some functionalities are not there or that the information is difficult to interpret. This creates a mismatch between the idea of a single national digital front door and the lived reality of local variance. </w:t>
      </w:r>
      <w:r>
        <w:rPr>
          <w:rFonts w:ascii="Arial" w:hAnsi="Arial" w:cs="Arial" w:hint="default"/>
          <w:b w:val="0"/>
          <w:bCs w:val="0"/>
          <w:sz w:val="22"/>
          <w:szCs w:val="22"/>
        </w:rPr>
        <w:br/>
      </w:r>
    </w:p>
    <w:p w14:paraId="559BC3FA"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There is also the risk that the delivery of digital services becomes too technology-centric and not care-centric. Terry and Shankar (2026) in the UK write on technology-enabled epilepsy care and explain that digital technologies can bring care closer to the community but they also warn that implementation must be equitable and must not exclude disadvantaged groups. Their article is not about the NHS App itself, but rather about epilepsy. However, it makes an important point: digital care is only useful if it is safe, accessible and properly integrated with actual professional services. </w:t>
      </w:r>
      <w:r>
        <w:rPr>
          <w:rFonts w:ascii="Arial" w:hAnsi="Arial" w:cs="Arial" w:hint="default"/>
          <w:b w:val="0"/>
          <w:bCs w:val="0"/>
          <w:sz w:val="22"/>
          <w:szCs w:val="22"/>
        </w:rPr>
        <w:br/>
      </w:r>
    </w:p>
    <w:p w14:paraId="53BA3E10" w14:textId="77777777" w:rsidR="00DF0A2F" w:rsidRDefault="00000000">
      <w:pPr>
        <w:pStyle w:val="Heading3"/>
        <w:spacing w:line="360" w:lineRule="auto"/>
        <w:rPr>
          <w:rFonts w:ascii="Arial" w:hAnsi="Arial" w:cs="Arial" w:hint="default"/>
          <w:b w:val="0"/>
          <w:bCs w:val="0"/>
          <w:sz w:val="22"/>
          <w:szCs w:val="22"/>
        </w:rPr>
      </w:pPr>
      <w:proofErr w:type="gramStart"/>
      <w:r>
        <w:rPr>
          <w:rFonts w:ascii="Arial" w:hAnsi="Arial" w:cs="Arial" w:hint="default"/>
          <w:b w:val="0"/>
          <w:bCs w:val="0"/>
          <w:sz w:val="22"/>
          <w:szCs w:val="22"/>
        </w:rPr>
        <w:t>So</w:t>
      </w:r>
      <w:proofErr w:type="gramEnd"/>
      <w:r>
        <w:rPr>
          <w:rFonts w:ascii="Arial" w:hAnsi="Arial" w:cs="Arial" w:hint="default"/>
          <w:b w:val="0"/>
          <w:bCs w:val="0"/>
          <w:sz w:val="22"/>
          <w:szCs w:val="22"/>
        </w:rPr>
        <w:t xml:space="preserve"> the NHS App makes some basic services quicker, more flexible and easier to access and improves service delivery. But that depends on the interconnectivity of local NHS systems, staff workflows and patient support. Without this, the App may seem to provide a nationwide digital service but locally patients may continue to experience delays, confusion or unequal access.</w:t>
      </w:r>
    </w:p>
    <w:p w14:paraId="2AEBC966" w14:textId="77777777" w:rsidR="00DF0A2F" w:rsidRDefault="00000000">
      <w:pPr>
        <w:pStyle w:val="Heading3"/>
        <w:spacing w:line="360" w:lineRule="auto"/>
        <w:rPr>
          <w:rFonts w:ascii="Arial" w:hAnsi="Arial" w:cs="Arial" w:hint="default"/>
          <w:sz w:val="28"/>
          <w:szCs w:val="28"/>
        </w:rPr>
      </w:pPr>
      <w:r>
        <w:rPr>
          <w:rFonts w:ascii="Arial" w:hAnsi="Arial" w:cs="Arial" w:hint="default"/>
          <w:sz w:val="28"/>
          <w:szCs w:val="28"/>
        </w:rPr>
        <w:t>Impact on Patients and Service Users</w:t>
      </w:r>
    </w:p>
    <w:p w14:paraId="329A22E0" w14:textId="77777777" w:rsidR="00DF0A2F" w:rsidRDefault="00000000">
      <w:pPr>
        <w:pStyle w:val="Heading3"/>
        <w:spacing w:line="360" w:lineRule="auto"/>
        <w:rPr>
          <w:rFonts w:ascii="Arial" w:hAnsi="Arial" w:cs="Arial" w:hint="default"/>
          <w:sz w:val="22"/>
          <w:szCs w:val="22"/>
        </w:rPr>
      </w:pPr>
      <w:r>
        <w:rPr>
          <w:rFonts w:ascii="Arial" w:hAnsi="Arial" w:cs="Arial" w:hint="default"/>
          <w:sz w:val="22"/>
          <w:szCs w:val="22"/>
        </w:rPr>
        <w:t>Benefits</w:t>
      </w:r>
    </w:p>
    <w:p w14:paraId="5E38B687"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lastRenderedPageBreak/>
        <w:t xml:space="preserve">Lots of people can make healthcare easier and more in control with the NHS App. Patients can access a multitude of services at their convenience instead of waiting on the phone or going to a GP facility. This might be especially helpful for those who take regular medicine, have professional or caregiving responsibilities, or want to obtain their health information quickly. </w:t>
      </w:r>
      <w:r>
        <w:rPr>
          <w:rFonts w:ascii="Arial" w:hAnsi="Arial" w:cs="Arial" w:hint="default"/>
          <w:b w:val="0"/>
          <w:bCs w:val="0"/>
          <w:sz w:val="22"/>
          <w:szCs w:val="22"/>
        </w:rPr>
        <w:br/>
      </w:r>
    </w:p>
    <w:p w14:paraId="40BF3A00"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The application has also the potential to promote patient empowerment. Patient portals improve patient engagement by offering access to information and facilitating their involvement in decisions about their care (KC et al., 2024). The NHS App allows patients to see part of their GP record, order medicines and get messages. It could also make people more involved and less dependent on specialists for regular queries.</w:t>
      </w:r>
    </w:p>
    <w:p w14:paraId="0320ED7E" w14:textId="77777777" w:rsidR="00DF0A2F" w:rsidRDefault="00000000">
      <w:pPr>
        <w:pStyle w:val="Heading3"/>
        <w:spacing w:line="360" w:lineRule="auto"/>
        <w:rPr>
          <w:rFonts w:ascii="Arial" w:hAnsi="Arial" w:cs="Arial" w:hint="default"/>
          <w:sz w:val="22"/>
          <w:szCs w:val="22"/>
        </w:rPr>
      </w:pPr>
      <w:r>
        <w:rPr>
          <w:rFonts w:ascii="Arial" w:hAnsi="Arial" w:cs="Arial" w:hint="default"/>
          <w:sz w:val="22"/>
          <w:szCs w:val="22"/>
        </w:rPr>
        <w:t>Challenges</w:t>
      </w:r>
    </w:p>
    <w:p w14:paraId="2143A5EF" w14:textId="77777777" w:rsidR="00DF0A2F" w:rsidRDefault="00000000">
      <w:pPr>
        <w:pStyle w:val="Heading3"/>
        <w:spacing w:line="360" w:lineRule="auto"/>
        <w:rPr>
          <w:rFonts w:ascii="Arial" w:hAnsi="Arial" w:cs="Arial" w:hint="default"/>
          <w:b w:val="0"/>
          <w:bCs w:val="0"/>
          <w:sz w:val="22"/>
          <w:szCs w:val="22"/>
        </w:rPr>
      </w:pPr>
      <w:proofErr w:type="gramStart"/>
      <w:r>
        <w:rPr>
          <w:rFonts w:ascii="Arial" w:hAnsi="Arial" w:cs="Arial" w:hint="default"/>
          <w:b w:val="0"/>
          <w:bCs w:val="0"/>
          <w:sz w:val="22"/>
          <w:szCs w:val="22"/>
        </w:rPr>
        <w:t>However</w:t>
      </w:r>
      <w:proofErr w:type="gramEnd"/>
      <w:r>
        <w:rPr>
          <w:rFonts w:ascii="Arial" w:hAnsi="Arial" w:cs="Arial" w:hint="default"/>
          <w:b w:val="0"/>
          <w:bCs w:val="0"/>
          <w:sz w:val="22"/>
          <w:szCs w:val="22"/>
        </w:rPr>
        <w:t xml:space="preserve"> it’s not a perfect experience for patients. Blease and colleagues (2023) said GPs were concerned that patients may be frightened or confused about accessing their records online. This is a genuine worry as medical records are typically created for professionals and not for patients. If a patient reads coded or technical information without explanation, the patient can misinterpret the information. Reidy et al. (2025) discovered that certain information in the App is also fragmented or system-facing. That implies, providing patients with knowledge doesn’t necessarily mean they grasp it. </w:t>
      </w:r>
      <w:r>
        <w:rPr>
          <w:rFonts w:ascii="Arial" w:hAnsi="Arial" w:cs="Arial" w:hint="default"/>
          <w:b w:val="0"/>
          <w:bCs w:val="0"/>
          <w:sz w:val="22"/>
          <w:szCs w:val="22"/>
        </w:rPr>
        <w:br/>
      </w:r>
    </w:p>
    <w:p w14:paraId="3B418D48"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The big challenge is inequality. KC et al. (2024) observed decreased NHS App </w:t>
      </w:r>
      <w:proofErr w:type="spellStart"/>
      <w:r>
        <w:rPr>
          <w:rFonts w:ascii="Arial" w:hAnsi="Arial" w:cs="Arial" w:hint="default"/>
          <w:b w:val="0"/>
          <w:bCs w:val="0"/>
          <w:sz w:val="22"/>
          <w:szCs w:val="22"/>
        </w:rPr>
        <w:t>utilisation</w:t>
      </w:r>
      <w:proofErr w:type="spellEnd"/>
      <w:r>
        <w:rPr>
          <w:rFonts w:ascii="Arial" w:hAnsi="Arial" w:cs="Arial" w:hint="default"/>
          <w:b w:val="0"/>
          <w:bCs w:val="0"/>
          <w:sz w:val="22"/>
          <w:szCs w:val="22"/>
        </w:rPr>
        <w:t xml:space="preserve"> in more deprived GP practices. The least deprived practices reported more registrations, logins, scheduling of appointments, views of medical records and orders for prescriptions than the most deprived practices. This may suggest that people who already face higher challenges to healthcare may also obtain less benefit from digital services. This is </w:t>
      </w:r>
      <w:proofErr w:type="spellStart"/>
      <w:r>
        <w:rPr>
          <w:rFonts w:ascii="Arial" w:hAnsi="Arial" w:cs="Arial" w:hint="default"/>
          <w:b w:val="0"/>
          <w:bCs w:val="0"/>
          <w:sz w:val="22"/>
          <w:szCs w:val="22"/>
        </w:rPr>
        <w:t>characterised</w:t>
      </w:r>
      <w:proofErr w:type="spellEnd"/>
      <w:r>
        <w:rPr>
          <w:rFonts w:ascii="Arial" w:hAnsi="Arial" w:cs="Arial" w:hint="default"/>
          <w:b w:val="0"/>
          <w:bCs w:val="0"/>
          <w:sz w:val="22"/>
          <w:szCs w:val="22"/>
        </w:rPr>
        <w:t xml:space="preserve"> as </w:t>
      </w:r>
      <w:r>
        <w:rPr>
          <w:rFonts w:ascii="Arial" w:hAnsi="Arial" w:cs="Arial"/>
          <w:b w:val="0"/>
          <w:bCs w:val="0"/>
          <w:sz w:val="22"/>
          <w:szCs w:val="22"/>
        </w:rPr>
        <w:t>“</w:t>
      </w:r>
      <w:r>
        <w:rPr>
          <w:rFonts w:ascii="Arial" w:hAnsi="Arial" w:cs="Arial" w:hint="default"/>
          <w:b w:val="0"/>
          <w:bCs w:val="0"/>
          <w:sz w:val="22"/>
          <w:szCs w:val="22"/>
        </w:rPr>
        <w:t>digital determinants of health</w:t>
      </w:r>
      <w:r>
        <w:rPr>
          <w:rFonts w:ascii="Arial" w:hAnsi="Arial" w:cs="Arial"/>
          <w:b w:val="0"/>
          <w:bCs w:val="0"/>
          <w:sz w:val="22"/>
          <w:szCs w:val="22"/>
        </w:rPr>
        <w:t>”</w:t>
      </w:r>
      <w:r>
        <w:rPr>
          <w:rFonts w:ascii="Arial" w:hAnsi="Arial" w:cs="Arial" w:hint="default"/>
          <w:b w:val="0"/>
          <w:bCs w:val="0"/>
          <w:sz w:val="22"/>
          <w:szCs w:val="22"/>
        </w:rPr>
        <w:t xml:space="preserve"> by Chidambaram et al. (2024) where health outcomes are affected by technology design, digital literacy, access and use. </w:t>
      </w:r>
      <w:r>
        <w:rPr>
          <w:rFonts w:ascii="Arial" w:hAnsi="Arial" w:cs="Arial" w:hint="default"/>
          <w:b w:val="0"/>
          <w:bCs w:val="0"/>
          <w:sz w:val="22"/>
          <w:szCs w:val="22"/>
        </w:rPr>
        <w:br/>
      </w:r>
    </w:p>
    <w:p w14:paraId="5CD5CA43"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Therefore, the NHS App can improve access for some patients, but make access more difficult for others. Patients with high internet access, confidence and digital </w:t>
      </w:r>
      <w:r>
        <w:rPr>
          <w:rFonts w:ascii="Arial" w:hAnsi="Arial" w:cs="Arial" w:hint="default"/>
          <w:b w:val="0"/>
          <w:bCs w:val="0"/>
          <w:sz w:val="22"/>
          <w:szCs w:val="22"/>
        </w:rPr>
        <w:lastRenderedPageBreak/>
        <w:t>skills may benefit more, but patients with inadequate digital literacy, language hurdles, disabilities, poverty or limited access to digital devices may be left behind.</w:t>
      </w:r>
    </w:p>
    <w:p w14:paraId="10BD54A5" w14:textId="77777777" w:rsidR="00DF0A2F" w:rsidRDefault="00000000">
      <w:pPr>
        <w:pStyle w:val="Heading3"/>
        <w:spacing w:line="360" w:lineRule="auto"/>
        <w:rPr>
          <w:rFonts w:ascii="Arial" w:hAnsi="Arial" w:cs="Arial" w:hint="default"/>
          <w:sz w:val="28"/>
          <w:szCs w:val="28"/>
        </w:rPr>
      </w:pPr>
      <w:r>
        <w:rPr>
          <w:rFonts w:ascii="Arial" w:hAnsi="Arial" w:cs="Arial" w:hint="default"/>
          <w:sz w:val="28"/>
          <w:szCs w:val="28"/>
        </w:rPr>
        <w:t>Impact on Community</w:t>
      </w:r>
    </w:p>
    <w:p w14:paraId="4A64EB6C" w14:textId="77777777" w:rsidR="00DF0A2F" w:rsidRDefault="00000000">
      <w:pPr>
        <w:pStyle w:val="Heading3"/>
        <w:spacing w:line="360" w:lineRule="auto"/>
        <w:rPr>
          <w:rFonts w:ascii="Arial" w:hAnsi="Arial" w:cs="Arial" w:hint="default"/>
          <w:sz w:val="24"/>
          <w:szCs w:val="24"/>
        </w:rPr>
      </w:pPr>
      <w:r>
        <w:rPr>
          <w:rFonts w:ascii="Arial" w:hAnsi="Arial" w:cs="Arial" w:hint="default"/>
          <w:sz w:val="24"/>
          <w:szCs w:val="24"/>
        </w:rPr>
        <w:t>Benefits</w:t>
      </w:r>
    </w:p>
    <w:p w14:paraId="1CA871E4"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The NHS App could support care away from hospital and GP buildings at community level. Ordering medicines, getting messages and checking information from home might help cut down on unnecessary travel and make services easier to access. This can benefit people who live a long way from services, persons with mobility challenges and families looking after someone who needs ongoing care.</w:t>
      </w:r>
    </w:p>
    <w:p w14:paraId="052601A3"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The ability to access via a proxy is also significant. Where appropriate, NHS Digital states that users can </w:t>
      </w:r>
      <w:proofErr w:type="spellStart"/>
      <w:r>
        <w:rPr>
          <w:rFonts w:ascii="Arial" w:hAnsi="Arial" w:cs="Arial" w:hint="default"/>
          <w:b w:val="0"/>
          <w:bCs w:val="0"/>
          <w:sz w:val="22"/>
          <w:szCs w:val="22"/>
        </w:rPr>
        <w:t>utilise</w:t>
      </w:r>
      <w:proofErr w:type="spellEnd"/>
      <w:r>
        <w:rPr>
          <w:rFonts w:ascii="Arial" w:hAnsi="Arial" w:cs="Arial" w:hint="default"/>
          <w:b w:val="0"/>
          <w:bCs w:val="0"/>
          <w:sz w:val="22"/>
          <w:szCs w:val="22"/>
        </w:rPr>
        <w:t xml:space="preserve"> the services on behalf of a child or someone they care for (NHS Digital, n.d.). This can be helpful for carers and family members, particularly when looking after older relatives, youngsters or persons with long-term conditions. The App can thus be of service not only for the specific patient, but also for those around him or her.</w:t>
      </w:r>
    </w:p>
    <w:p w14:paraId="1E197A79"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The NHS App can also be used to support public health messaging. For example, communications regarding appointments, medications, screening, </w:t>
      </w:r>
      <w:proofErr w:type="spellStart"/>
      <w:r>
        <w:rPr>
          <w:rFonts w:ascii="Arial" w:hAnsi="Arial" w:cs="Arial" w:hint="default"/>
          <w:b w:val="0"/>
          <w:bCs w:val="0"/>
          <w:sz w:val="22"/>
          <w:szCs w:val="22"/>
        </w:rPr>
        <w:t>immunisations</w:t>
      </w:r>
      <w:proofErr w:type="spellEnd"/>
      <w:r>
        <w:rPr>
          <w:rFonts w:ascii="Arial" w:hAnsi="Arial" w:cs="Arial" w:hint="default"/>
          <w:b w:val="0"/>
          <w:bCs w:val="0"/>
          <w:sz w:val="22"/>
          <w:szCs w:val="22"/>
        </w:rPr>
        <w:t xml:space="preserve"> or service updates can be provided digitally to huge numbers of people. This can make communication faster and cheaper than using solely letters or text messages.</w:t>
      </w:r>
    </w:p>
    <w:p w14:paraId="527C2688" w14:textId="77777777" w:rsidR="00DF0A2F" w:rsidRDefault="00000000">
      <w:pPr>
        <w:pStyle w:val="Heading3"/>
        <w:spacing w:line="360" w:lineRule="auto"/>
        <w:rPr>
          <w:rFonts w:ascii="Arial" w:hAnsi="Arial" w:cs="Arial" w:hint="default"/>
          <w:sz w:val="22"/>
          <w:szCs w:val="22"/>
        </w:rPr>
      </w:pPr>
      <w:r>
        <w:rPr>
          <w:rFonts w:ascii="Arial" w:hAnsi="Arial" w:cs="Arial" w:hint="default"/>
          <w:sz w:val="22"/>
          <w:szCs w:val="22"/>
        </w:rPr>
        <w:t>Challenges</w:t>
      </w:r>
    </w:p>
    <w:p w14:paraId="7FDF208B"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However, community impact needs to be critically assessed. Rich, Miah and Lewis (2019) argue that digital health policy in England often presents technology as a way of creating efficiency, empowerment and independence. However, they also warn that this can mask greater health inequalities. Digital health policy that assumes everyone can access digital services may shift responsibility onto individuals rather than tackling social barriers.</w:t>
      </w:r>
    </w:p>
    <w:p w14:paraId="2DF07F57"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 xml:space="preserve">This is relevant to the NHS App because not all communities are the same. Some communities may have lower digital access, lower trust in health services, language barriers, disabilities or fewer support networks. Chidambaram et al. (2024) also argue that digital technology has the potential to reinforce existing inequalities if design and </w:t>
      </w:r>
      <w:r>
        <w:rPr>
          <w:rFonts w:ascii="Arial" w:hAnsi="Arial" w:cs="Arial" w:hint="default"/>
          <w:b w:val="0"/>
          <w:bCs w:val="0"/>
          <w:sz w:val="22"/>
          <w:szCs w:val="22"/>
        </w:rPr>
        <w:lastRenderedPageBreak/>
        <w:t>implementation do not consider inequality. Therefore, the NHS App should not replace non-digital routes entirely. A fair system should allow people to use the App if they are able to, but still protect access for people who need face-to-face, telephone or paper-based support.</w:t>
      </w:r>
    </w:p>
    <w:p w14:paraId="7E51F668"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Co-production matters too. Digital health services should not be designed only by national NHS teams or technology suppliers. Patients, carers, frontline staff and community groups should be involved in improving digital services because they understand the real barriers people face in everyday life. This would make the NHS App more inclusive, safer and more useful for different communities.</w:t>
      </w:r>
    </w:p>
    <w:p w14:paraId="2966F0C3" w14:textId="77777777" w:rsidR="00DF0A2F" w:rsidRDefault="00000000">
      <w:pPr>
        <w:pStyle w:val="Heading3"/>
        <w:spacing w:line="360" w:lineRule="auto"/>
        <w:rPr>
          <w:rFonts w:ascii="Arial" w:hAnsi="Arial" w:cs="Arial" w:hint="default"/>
          <w:b w:val="0"/>
          <w:bCs w:val="0"/>
          <w:sz w:val="22"/>
          <w:szCs w:val="22"/>
        </w:rPr>
      </w:pPr>
      <w:r>
        <w:rPr>
          <w:rFonts w:ascii="Arial" w:hAnsi="Arial" w:cs="Arial" w:hint="default"/>
          <w:b w:val="0"/>
          <w:bCs w:val="0"/>
          <w:sz w:val="22"/>
          <w:szCs w:val="22"/>
        </w:rPr>
        <w:t>Overall, the NHS App can support community-based care, public health messaging and family/carer engagement. However, these benefits will be equitable only if digital inclusion, privacy, accessibility and non-digital alternatives are central to implementation.</w:t>
      </w:r>
    </w:p>
    <w:p w14:paraId="6D2F41C7" w14:textId="77777777" w:rsidR="00DF0A2F" w:rsidRDefault="00000000">
      <w:pPr>
        <w:pStyle w:val="Heading3"/>
        <w:spacing w:line="360" w:lineRule="auto"/>
        <w:rPr>
          <w:rFonts w:ascii="Arial" w:hAnsi="Arial" w:cs="Arial" w:hint="default"/>
          <w:sz w:val="28"/>
          <w:szCs w:val="28"/>
        </w:rPr>
      </w:pPr>
      <w:r>
        <w:rPr>
          <w:rFonts w:ascii="Arial" w:hAnsi="Arial" w:cs="Arial" w:hint="default"/>
          <w:sz w:val="28"/>
          <w:szCs w:val="28"/>
        </w:rPr>
        <w:t>Conclusion</w:t>
      </w:r>
    </w:p>
    <w:p w14:paraId="48FB606F" w14:textId="77777777" w:rsidR="00DF0A2F" w:rsidRDefault="00000000">
      <w:pPr>
        <w:spacing w:line="360" w:lineRule="auto"/>
        <w:rPr>
          <w:rFonts w:ascii="Arial" w:eastAsia="SimSun" w:hAnsi="Arial" w:cs="Arial"/>
          <w:sz w:val="22"/>
          <w:szCs w:val="22"/>
          <w:lang w:bidi="ar"/>
        </w:rPr>
      </w:pPr>
      <w:r>
        <w:rPr>
          <w:rFonts w:ascii="Arial" w:eastAsia="SimSun" w:hAnsi="Arial" w:cs="Arial"/>
          <w:sz w:val="22"/>
          <w:szCs w:val="22"/>
          <w:lang w:bidi="ar"/>
        </w:rPr>
        <w:t xml:space="preserve">The National Health Service app is one of the most outstanding examples of digital change in the UK’s health and social care system. This has changed the way patients access services, the way staff communicate with each other and the way routine care might be managed. The main benefits include the capacity to help faster communication, support for repeat prescriptions, provision of patient records and the possibility to help ease some of the administrative strain that is already faced. </w:t>
      </w:r>
      <w:r>
        <w:rPr>
          <w:rFonts w:ascii="Arial" w:eastAsia="SimSun" w:hAnsi="Arial" w:cs="Arial"/>
          <w:sz w:val="22"/>
          <w:szCs w:val="22"/>
          <w:lang w:bidi="ar"/>
        </w:rPr>
        <w:br/>
      </w:r>
    </w:p>
    <w:p w14:paraId="6EAF66F3" w14:textId="77777777" w:rsidR="00DF0A2F" w:rsidRDefault="00000000">
      <w:pPr>
        <w:spacing w:line="360" w:lineRule="auto"/>
        <w:rPr>
          <w:rFonts w:ascii="Arial" w:hAnsi="Arial" w:cs="Arial"/>
          <w:sz w:val="22"/>
          <w:szCs w:val="22"/>
        </w:rPr>
      </w:pPr>
      <w:r>
        <w:rPr>
          <w:rFonts w:ascii="Arial" w:eastAsia="SimSun" w:hAnsi="Arial" w:cs="Arial"/>
          <w:sz w:val="22"/>
          <w:szCs w:val="22"/>
          <w:lang w:bidi="ar"/>
        </w:rPr>
        <w:t>But the NHS App isn’t a great solution at the moment. There is evidence of difficulties in implementation, a need for help to staff, some patients may misunderstand their data and use is lower in more economically challenged places. Therefore, the NHS App should be seen as a concrete invention that is still being developed. It needs appropriate staff training, more detailed information about patients, better help for people to get online and ongoing access to non-digital resources to function properly (</w:t>
      </w:r>
      <w:r>
        <w:rPr>
          <w:rFonts w:ascii="Arial" w:eastAsia="SimSun" w:hAnsi="Arial" w:cs="Arial"/>
          <w:sz w:val="22"/>
          <w:szCs w:val="22"/>
        </w:rPr>
        <w:t>NHS England, 2023)</w:t>
      </w:r>
      <w:r>
        <w:rPr>
          <w:rFonts w:ascii="Arial" w:eastAsia="SimSun" w:hAnsi="Arial" w:cs="Arial"/>
          <w:sz w:val="22"/>
          <w:szCs w:val="22"/>
          <w:lang w:bidi="ar"/>
        </w:rPr>
        <w:t>. The advantages that digital transformation provides to the healthcare industry should be accessible to all, not only to those who are already technology-savvy.</w:t>
      </w:r>
    </w:p>
    <w:p w14:paraId="5A0D764E" w14:textId="77777777" w:rsidR="00DF0A2F" w:rsidRDefault="00DF0A2F">
      <w:pPr>
        <w:pStyle w:val="Heading3"/>
        <w:spacing w:line="360" w:lineRule="auto"/>
        <w:rPr>
          <w:rFonts w:ascii="Arial" w:hAnsi="Arial" w:cs="Arial" w:hint="default"/>
          <w:sz w:val="28"/>
          <w:szCs w:val="28"/>
        </w:rPr>
      </w:pPr>
    </w:p>
    <w:p w14:paraId="51807C41" w14:textId="77777777" w:rsidR="00DF0A2F" w:rsidRDefault="00DF0A2F">
      <w:pPr>
        <w:pStyle w:val="Heading3"/>
        <w:spacing w:line="360" w:lineRule="auto"/>
        <w:rPr>
          <w:rFonts w:ascii="Arial" w:hAnsi="Arial" w:cs="Arial" w:hint="default"/>
          <w:sz w:val="28"/>
          <w:szCs w:val="28"/>
        </w:rPr>
      </w:pPr>
    </w:p>
    <w:p w14:paraId="492BB55C" w14:textId="77777777" w:rsidR="00DF0A2F" w:rsidRDefault="00000000">
      <w:pPr>
        <w:pStyle w:val="Heading3"/>
        <w:spacing w:line="360" w:lineRule="auto"/>
        <w:rPr>
          <w:rFonts w:ascii="Arial" w:hAnsi="Arial" w:cs="Arial" w:hint="default"/>
          <w:sz w:val="28"/>
          <w:szCs w:val="28"/>
        </w:rPr>
      </w:pPr>
      <w:r>
        <w:rPr>
          <w:rFonts w:ascii="Arial" w:hAnsi="Arial" w:cs="Arial" w:hint="default"/>
          <w:sz w:val="28"/>
          <w:szCs w:val="28"/>
        </w:rPr>
        <w:t>References</w:t>
      </w:r>
    </w:p>
    <w:p w14:paraId="77B4E6C7" w14:textId="77777777"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Blease, C., </w:t>
      </w:r>
      <w:proofErr w:type="spellStart"/>
      <w:r w:rsidRPr="00D644BD">
        <w:rPr>
          <w:rFonts w:ascii="Arial" w:eastAsia="Arial Unicode MS" w:hAnsi="Arial" w:cs="Times New Roman"/>
          <w:sz w:val="22"/>
          <w:szCs w:val="22"/>
        </w:rPr>
        <w:t>Torous</w:t>
      </w:r>
      <w:proofErr w:type="spellEnd"/>
      <w:r w:rsidRPr="00D644BD">
        <w:rPr>
          <w:rFonts w:ascii="Arial" w:eastAsia="Arial Unicode MS" w:hAnsi="Arial" w:cs="Times New Roman"/>
          <w:sz w:val="22"/>
          <w:szCs w:val="22"/>
        </w:rPr>
        <w:t xml:space="preserve">, J., Dong, Z., Davidge, G., DesRoches, C., Kharko, A., Turner, A., Jones, R., Hägglund, M. and McMillan, B. (2023) ‘Patient online record access in English primary care: Qualitative survey study of general practitioners’ views’, </w:t>
      </w:r>
      <w:r w:rsidRPr="00D644BD">
        <w:rPr>
          <w:rFonts w:ascii="Arial" w:eastAsia="Arial Unicode MS" w:hAnsi="Arial" w:cs="Times New Roman"/>
          <w:i/>
          <w:iCs/>
          <w:sz w:val="22"/>
          <w:szCs w:val="22"/>
        </w:rPr>
        <w:t>Journal of Medical Internet Research</w:t>
      </w:r>
      <w:r w:rsidRPr="00D644BD">
        <w:rPr>
          <w:rFonts w:ascii="Arial" w:eastAsia="Arial Unicode MS" w:hAnsi="Arial" w:cs="Times New Roman"/>
          <w:sz w:val="22"/>
          <w:szCs w:val="22"/>
        </w:rPr>
        <w:t xml:space="preserve">, 25, e43496. Available at: </w:t>
      </w:r>
      <w:hyperlink r:id="rId5" w:history="1">
        <w:r w:rsidRPr="00D644BD">
          <w:rPr>
            <w:rStyle w:val="Hyperlink"/>
            <w:rFonts w:ascii="Arial" w:eastAsia="Arial Unicode MS" w:hAnsi="Arial" w:cs="Times New Roman"/>
            <w:sz w:val="22"/>
            <w:szCs w:val="22"/>
          </w:rPr>
          <w:t>https://doi.org/10.2196/43496</w:t>
        </w:r>
      </w:hyperlink>
      <w:r w:rsidRPr="00D644BD">
        <w:rPr>
          <w:rFonts w:ascii="Arial" w:eastAsia="Arial Unicode MS" w:hAnsi="Arial" w:cs="Times New Roman"/>
          <w:sz w:val="22"/>
          <w:szCs w:val="22"/>
        </w:rPr>
        <w:t>.</w:t>
      </w:r>
    </w:p>
    <w:p w14:paraId="75010942" w14:textId="77777777" w:rsidR="00D644BD" w:rsidRDefault="00D644BD" w:rsidP="00D644BD">
      <w:pPr>
        <w:spacing w:line="360" w:lineRule="auto"/>
        <w:rPr>
          <w:rFonts w:ascii="Arial" w:eastAsia="Arial Unicode MS" w:hAnsi="Arial" w:cs="Times New Roman"/>
          <w:sz w:val="22"/>
          <w:szCs w:val="22"/>
        </w:rPr>
      </w:pPr>
    </w:p>
    <w:p w14:paraId="72065E8B" w14:textId="414E5433"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Chidambaram, S., Jain, B., Jain, U., </w:t>
      </w:r>
      <w:proofErr w:type="spellStart"/>
      <w:r w:rsidRPr="00D644BD">
        <w:rPr>
          <w:rFonts w:ascii="Arial" w:eastAsia="Arial Unicode MS" w:hAnsi="Arial" w:cs="Times New Roman"/>
          <w:sz w:val="22"/>
          <w:szCs w:val="22"/>
        </w:rPr>
        <w:t>Mwavu</w:t>
      </w:r>
      <w:proofErr w:type="spellEnd"/>
      <w:r w:rsidRPr="00D644BD">
        <w:rPr>
          <w:rFonts w:ascii="Arial" w:eastAsia="Arial Unicode MS" w:hAnsi="Arial" w:cs="Times New Roman"/>
          <w:sz w:val="22"/>
          <w:szCs w:val="22"/>
        </w:rPr>
        <w:t xml:space="preserve">, R., Baru, R., Thomas, B., Greaves, F., Jayakumar, S., Jain, P., Rojo, M., Battaglino, M.R., Meara, J.G., </w:t>
      </w:r>
      <w:proofErr w:type="spellStart"/>
      <w:r w:rsidRPr="00D644BD">
        <w:rPr>
          <w:rFonts w:ascii="Arial" w:eastAsia="Arial Unicode MS" w:hAnsi="Arial" w:cs="Times New Roman"/>
          <w:sz w:val="22"/>
          <w:szCs w:val="22"/>
        </w:rPr>
        <w:t>Sounderajah</w:t>
      </w:r>
      <w:proofErr w:type="spellEnd"/>
      <w:r w:rsidRPr="00D644BD">
        <w:rPr>
          <w:rFonts w:ascii="Arial" w:eastAsia="Arial Unicode MS" w:hAnsi="Arial" w:cs="Times New Roman"/>
          <w:sz w:val="22"/>
          <w:szCs w:val="22"/>
        </w:rPr>
        <w:t xml:space="preserve">, V., Celi, L.A. and Darzi, A. (2024) ‘An introduction to digital determinants of health’, </w:t>
      </w:r>
      <w:r w:rsidRPr="00D644BD">
        <w:rPr>
          <w:rFonts w:ascii="Arial" w:eastAsia="Arial Unicode MS" w:hAnsi="Arial" w:cs="Times New Roman"/>
          <w:i/>
          <w:iCs/>
          <w:sz w:val="22"/>
          <w:szCs w:val="22"/>
        </w:rPr>
        <w:t>PLOS Digital Health</w:t>
      </w:r>
      <w:r w:rsidRPr="00D644BD">
        <w:rPr>
          <w:rFonts w:ascii="Arial" w:eastAsia="Arial Unicode MS" w:hAnsi="Arial" w:cs="Times New Roman"/>
          <w:sz w:val="22"/>
          <w:szCs w:val="22"/>
        </w:rPr>
        <w:t xml:space="preserve">, 3(1), e0000346. Available at: </w:t>
      </w:r>
      <w:hyperlink r:id="rId6" w:history="1">
        <w:r w:rsidRPr="00D644BD">
          <w:rPr>
            <w:rStyle w:val="Hyperlink"/>
            <w:rFonts w:ascii="Arial" w:eastAsia="Arial Unicode MS" w:hAnsi="Arial" w:cs="Times New Roman"/>
            <w:sz w:val="22"/>
            <w:szCs w:val="22"/>
          </w:rPr>
          <w:t>https://doi.org/10.1371/journal.pdig.0000346</w:t>
        </w:r>
      </w:hyperlink>
      <w:r w:rsidRPr="00D644BD">
        <w:rPr>
          <w:rFonts w:ascii="Arial" w:eastAsia="Arial Unicode MS" w:hAnsi="Arial" w:cs="Times New Roman"/>
          <w:sz w:val="22"/>
          <w:szCs w:val="22"/>
        </w:rPr>
        <w:t>.</w:t>
      </w:r>
    </w:p>
    <w:p w14:paraId="2DCEDCC5" w14:textId="77777777" w:rsidR="00D644BD" w:rsidRDefault="00D644BD" w:rsidP="00D644BD">
      <w:pPr>
        <w:spacing w:line="360" w:lineRule="auto"/>
        <w:rPr>
          <w:rFonts w:ascii="Arial" w:eastAsia="Arial Unicode MS" w:hAnsi="Arial" w:cs="Times New Roman"/>
          <w:sz w:val="22"/>
          <w:szCs w:val="22"/>
        </w:rPr>
      </w:pPr>
    </w:p>
    <w:p w14:paraId="7965FD3E" w14:textId="43CD15EC"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Gavin, J., Clarkson, P., Muckelt, P., Eckford, R., Sadler, E., McDonough, S. and Barker, M. (2024) ‘Healthcare professional and commissioners’ perspectives on the factors facilitating and hindering the implementation of digital tools for self-management of long-term conditions within UK healthcare pathways’, </w:t>
      </w:r>
      <w:r w:rsidRPr="00D644BD">
        <w:rPr>
          <w:rFonts w:ascii="Arial" w:eastAsia="Arial Unicode MS" w:hAnsi="Arial" w:cs="Times New Roman"/>
          <w:i/>
          <w:iCs/>
          <w:sz w:val="22"/>
          <w:szCs w:val="22"/>
        </w:rPr>
        <w:t>European Journal of Public Health</w:t>
      </w:r>
      <w:r w:rsidRPr="00D644BD">
        <w:rPr>
          <w:rFonts w:ascii="Arial" w:eastAsia="Arial Unicode MS" w:hAnsi="Arial" w:cs="Times New Roman"/>
          <w:sz w:val="22"/>
          <w:szCs w:val="22"/>
        </w:rPr>
        <w:t xml:space="preserve">, 34(Supplement 2), ckae114.074. Available at: </w:t>
      </w:r>
      <w:hyperlink r:id="rId7" w:history="1">
        <w:r w:rsidRPr="00D644BD">
          <w:rPr>
            <w:rStyle w:val="Hyperlink"/>
            <w:rFonts w:ascii="Arial" w:eastAsia="Arial Unicode MS" w:hAnsi="Arial" w:cs="Times New Roman"/>
            <w:sz w:val="22"/>
            <w:szCs w:val="22"/>
          </w:rPr>
          <w:t>https://doi.org/10.1093/eurpub/ckae114.074</w:t>
        </w:r>
      </w:hyperlink>
      <w:r w:rsidRPr="00D644BD">
        <w:rPr>
          <w:rFonts w:ascii="Arial" w:eastAsia="Arial Unicode MS" w:hAnsi="Arial" w:cs="Times New Roman"/>
          <w:sz w:val="22"/>
          <w:szCs w:val="22"/>
        </w:rPr>
        <w:t>.</w:t>
      </w:r>
    </w:p>
    <w:p w14:paraId="1735492C" w14:textId="77777777" w:rsidR="00D644BD" w:rsidRDefault="00D644BD" w:rsidP="00D644BD">
      <w:pPr>
        <w:spacing w:line="360" w:lineRule="auto"/>
        <w:rPr>
          <w:rFonts w:ascii="Arial" w:eastAsia="Arial Unicode MS" w:hAnsi="Arial" w:cs="Times New Roman"/>
          <w:sz w:val="22"/>
          <w:szCs w:val="22"/>
        </w:rPr>
      </w:pPr>
    </w:p>
    <w:p w14:paraId="58B13260" w14:textId="73F849D4"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KC, S., Papoutsi, C., Reidy, C., Gudgin, B., Powell, J., Majeed, A., Greaves, F. and Laverty, A.A. (2024) ‘Differences in use of a patient portal across sociodemographic groups: Observational study of the NHS App in England’, </w:t>
      </w:r>
      <w:r w:rsidRPr="00D644BD">
        <w:rPr>
          <w:rFonts w:ascii="Arial" w:eastAsia="Arial Unicode MS" w:hAnsi="Arial" w:cs="Times New Roman"/>
          <w:i/>
          <w:iCs/>
          <w:sz w:val="22"/>
          <w:szCs w:val="22"/>
        </w:rPr>
        <w:t>Journal of Medical Internet Research</w:t>
      </w:r>
      <w:r w:rsidRPr="00D644BD">
        <w:rPr>
          <w:rFonts w:ascii="Arial" w:eastAsia="Arial Unicode MS" w:hAnsi="Arial" w:cs="Times New Roman"/>
          <w:sz w:val="22"/>
          <w:szCs w:val="22"/>
        </w:rPr>
        <w:t xml:space="preserve">, 26, e56320. Available at: </w:t>
      </w:r>
      <w:hyperlink r:id="rId8" w:history="1">
        <w:r w:rsidRPr="00D644BD">
          <w:rPr>
            <w:rStyle w:val="Hyperlink"/>
            <w:rFonts w:ascii="Arial" w:eastAsia="Arial Unicode MS" w:hAnsi="Arial" w:cs="Times New Roman"/>
            <w:sz w:val="22"/>
            <w:szCs w:val="22"/>
          </w:rPr>
          <w:t>https://doi.org/10.2196/56320</w:t>
        </w:r>
      </w:hyperlink>
      <w:r w:rsidRPr="00D644BD">
        <w:rPr>
          <w:rFonts w:ascii="Arial" w:eastAsia="Arial Unicode MS" w:hAnsi="Arial" w:cs="Times New Roman"/>
          <w:sz w:val="22"/>
          <w:szCs w:val="22"/>
        </w:rPr>
        <w:t>.</w:t>
      </w:r>
    </w:p>
    <w:p w14:paraId="5668403E" w14:textId="77777777" w:rsidR="00D644BD" w:rsidRDefault="00D644BD" w:rsidP="00D644BD">
      <w:pPr>
        <w:spacing w:line="360" w:lineRule="auto"/>
        <w:rPr>
          <w:rFonts w:ascii="Arial" w:eastAsia="Arial Unicode MS" w:hAnsi="Arial" w:cs="Times New Roman"/>
          <w:sz w:val="22"/>
          <w:szCs w:val="22"/>
        </w:rPr>
      </w:pPr>
    </w:p>
    <w:p w14:paraId="20E67AA6" w14:textId="19B80D99"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NHS England (2023) </w:t>
      </w:r>
      <w:r w:rsidRPr="00D644BD">
        <w:rPr>
          <w:rFonts w:ascii="Arial" w:eastAsia="Arial Unicode MS" w:hAnsi="Arial" w:cs="Times New Roman"/>
          <w:i/>
          <w:iCs/>
          <w:sz w:val="22"/>
          <w:szCs w:val="22"/>
        </w:rPr>
        <w:t>Inclusive digital healthcare: A framework for NHS action on digital inclusion</w:t>
      </w:r>
      <w:r w:rsidRPr="00D644BD">
        <w:rPr>
          <w:rFonts w:ascii="Arial" w:eastAsia="Arial Unicode MS" w:hAnsi="Arial" w:cs="Times New Roman"/>
          <w:sz w:val="22"/>
          <w:szCs w:val="22"/>
        </w:rPr>
        <w:t xml:space="preserve">. Available at: </w:t>
      </w:r>
      <w:hyperlink r:id="rId9" w:history="1">
        <w:r w:rsidRPr="00D644BD">
          <w:rPr>
            <w:rStyle w:val="Hyperlink"/>
            <w:rFonts w:ascii="Arial" w:eastAsia="Arial Unicode MS" w:hAnsi="Arial" w:cs="Times New Roman"/>
            <w:sz w:val="22"/>
            <w:szCs w:val="22"/>
          </w:rPr>
          <w:t>https://www.england.nhs.uk/long-read/inclusive-digital-healthcare-a-framework-for-nhs-action-on-digital-inclusion</w:t>
        </w:r>
      </w:hyperlink>
      <w:r>
        <w:rPr>
          <w:rFonts w:ascii="Arial" w:eastAsia="Arial Unicode MS" w:hAnsi="Arial" w:cs="Times New Roman"/>
          <w:sz w:val="22"/>
          <w:szCs w:val="22"/>
        </w:rPr>
        <w:t>.</w:t>
      </w:r>
    </w:p>
    <w:p w14:paraId="0F396DE1" w14:textId="77777777" w:rsidR="00D644BD" w:rsidRDefault="00D644BD" w:rsidP="00D644BD">
      <w:pPr>
        <w:spacing w:line="360" w:lineRule="auto"/>
        <w:rPr>
          <w:rFonts w:ascii="Arial" w:eastAsia="Arial Unicode MS" w:hAnsi="Arial" w:cs="Times New Roman"/>
          <w:sz w:val="22"/>
          <w:szCs w:val="22"/>
        </w:rPr>
      </w:pPr>
    </w:p>
    <w:p w14:paraId="44FBE9C0" w14:textId="03FCAB04"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NHS England (2024) </w:t>
      </w:r>
      <w:r w:rsidRPr="00D644BD">
        <w:rPr>
          <w:rFonts w:ascii="Arial" w:eastAsia="Arial Unicode MS" w:hAnsi="Arial" w:cs="Times New Roman"/>
          <w:i/>
          <w:iCs/>
          <w:sz w:val="22"/>
          <w:szCs w:val="22"/>
        </w:rPr>
        <w:t>NHS App messaging saved NHS more than £1 million in last year</w:t>
      </w:r>
      <w:r w:rsidRPr="00D644BD">
        <w:rPr>
          <w:rFonts w:ascii="Arial" w:eastAsia="Arial Unicode MS" w:hAnsi="Arial" w:cs="Times New Roman"/>
          <w:sz w:val="22"/>
          <w:szCs w:val="22"/>
        </w:rPr>
        <w:t xml:space="preserve">. Available at: </w:t>
      </w:r>
      <w:hyperlink r:id="rId10" w:history="1">
        <w:r w:rsidRPr="00D644BD">
          <w:rPr>
            <w:rStyle w:val="Hyperlink"/>
            <w:rFonts w:ascii="Arial" w:eastAsia="Arial Unicode MS" w:hAnsi="Arial" w:cs="Times New Roman"/>
            <w:sz w:val="22"/>
            <w:szCs w:val="22"/>
          </w:rPr>
          <w:t>https://www.england.nhs.uk/2024/05/nhs-app-messaging-saved-nhs-more-than-1-million-in-last-year/</w:t>
        </w:r>
      </w:hyperlink>
      <w:r>
        <w:rPr>
          <w:rFonts w:ascii="Arial" w:eastAsia="Arial Unicode MS" w:hAnsi="Arial" w:cs="Times New Roman"/>
          <w:sz w:val="22"/>
          <w:szCs w:val="22"/>
        </w:rPr>
        <w:t>.</w:t>
      </w:r>
    </w:p>
    <w:p w14:paraId="3EDE216B" w14:textId="77777777" w:rsidR="00D644BD" w:rsidRDefault="00D644BD" w:rsidP="00D644BD">
      <w:pPr>
        <w:spacing w:line="360" w:lineRule="auto"/>
        <w:rPr>
          <w:rFonts w:ascii="Arial" w:eastAsia="Arial Unicode MS" w:hAnsi="Arial" w:cs="Times New Roman"/>
          <w:sz w:val="22"/>
          <w:szCs w:val="22"/>
        </w:rPr>
      </w:pPr>
    </w:p>
    <w:p w14:paraId="0F43547A" w14:textId="3C66B1D7"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lastRenderedPageBreak/>
        <w:t xml:space="preserve">NHS England Digital (2026) </w:t>
      </w:r>
      <w:r w:rsidRPr="00D644BD">
        <w:rPr>
          <w:rFonts w:ascii="Arial" w:eastAsia="Arial Unicode MS" w:hAnsi="Arial" w:cs="Times New Roman"/>
          <w:i/>
          <w:iCs/>
          <w:sz w:val="22"/>
          <w:szCs w:val="22"/>
        </w:rPr>
        <w:t>NHS App statistics</w:t>
      </w:r>
      <w:r w:rsidRPr="00D644BD">
        <w:rPr>
          <w:rFonts w:ascii="Arial" w:eastAsia="Arial Unicode MS" w:hAnsi="Arial" w:cs="Times New Roman"/>
          <w:sz w:val="22"/>
          <w:szCs w:val="22"/>
        </w:rPr>
        <w:t xml:space="preserve">. Available at: </w:t>
      </w:r>
      <w:hyperlink r:id="rId11" w:history="1">
        <w:r w:rsidRPr="00D644BD">
          <w:rPr>
            <w:rStyle w:val="Hyperlink"/>
            <w:rFonts w:ascii="Arial" w:eastAsia="Arial Unicode MS" w:hAnsi="Arial" w:cs="Times New Roman"/>
            <w:sz w:val="22"/>
            <w:szCs w:val="22"/>
          </w:rPr>
          <w:t>https://digital.nhs.uk/data-and-information/publications/statistical/nhs-app-statistics</w:t>
        </w:r>
      </w:hyperlink>
      <w:r>
        <w:rPr>
          <w:rFonts w:ascii="Arial" w:eastAsia="Arial Unicode MS" w:hAnsi="Arial" w:cs="Times New Roman"/>
          <w:sz w:val="22"/>
          <w:szCs w:val="22"/>
        </w:rPr>
        <w:t>.</w:t>
      </w:r>
    </w:p>
    <w:p w14:paraId="4E073F39" w14:textId="77777777" w:rsidR="00D644BD" w:rsidRDefault="00D644BD" w:rsidP="00D644BD">
      <w:pPr>
        <w:spacing w:line="360" w:lineRule="auto"/>
        <w:rPr>
          <w:rFonts w:ascii="Arial" w:eastAsia="Arial Unicode MS" w:hAnsi="Arial" w:cs="Times New Roman"/>
          <w:sz w:val="22"/>
          <w:szCs w:val="22"/>
        </w:rPr>
      </w:pPr>
    </w:p>
    <w:p w14:paraId="250C8B1D" w14:textId="1E15B1AF"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NHS England Digital (n.d.) </w:t>
      </w:r>
      <w:r w:rsidRPr="00D644BD">
        <w:rPr>
          <w:rFonts w:ascii="Arial" w:eastAsia="Arial Unicode MS" w:hAnsi="Arial" w:cs="Times New Roman"/>
          <w:i/>
          <w:iCs/>
          <w:sz w:val="22"/>
          <w:szCs w:val="22"/>
        </w:rPr>
        <w:t>NHS App features</w:t>
      </w:r>
      <w:r w:rsidRPr="00D644BD">
        <w:rPr>
          <w:rFonts w:ascii="Arial" w:eastAsia="Arial Unicode MS" w:hAnsi="Arial" w:cs="Times New Roman"/>
          <w:sz w:val="22"/>
          <w:szCs w:val="22"/>
        </w:rPr>
        <w:t xml:space="preserve">. Available at: </w:t>
      </w:r>
      <w:hyperlink r:id="rId12" w:history="1">
        <w:r w:rsidRPr="00D644BD">
          <w:rPr>
            <w:rStyle w:val="Hyperlink"/>
            <w:rFonts w:ascii="Arial" w:eastAsia="Arial Unicode MS" w:hAnsi="Arial" w:cs="Times New Roman"/>
            <w:sz w:val="22"/>
            <w:szCs w:val="22"/>
          </w:rPr>
          <w:t>https://digital.nhs.uk/services/nhs-app/nhs-app-features</w:t>
        </w:r>
      </w:hyperlink>
      <w:r>
        <w:rPr>
          <w:rFonts w:ascii="Arial" w:eastAsia="Arial Unicode MS" w:hAnsi="Arial" w:cs="Times New Roman"/>
          <w:sz w:val="22"/>
          <w:szCs w:val="22"/>
        </w:rPr>
        <w:t>.</w:t>
      </w:r>
    </w:p>
    <w:p w14:paraId="0AE45661" w14:textId="77777777" w:rsidR="00D644BD" w:rsidRDefault="00D644BD" w:rsidP="00D644BD">
      <w:pPr>
        <w:spacing w:line="360" w:lineRule="auto"/>
        <w:rPr>
          <w:rFonts w:ascii="Arial" w:eastAsia="Arial Unicode MS" w:hAnsi="Arial" w:cs="Times New Roman"/>
          <w:sz w:val="22"/>
          <w:szCs w:val="22"/>
        </w:rPr>
      </w:pPr>
    </w:p>
    <w:p w14:paraId="6D419340" w14:textId="44EE73FC"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Reidy, C., Papoutsi, C., KC, S., </w:t>
      </w:r>
      <w:proofErr w:type="spellStart"/>
      <w:r w:rsidRPr="00D644BD">
        <w:rPr>
          <w:rFonts w:ascii="Arial" w:eastAsia="Arial Unicode MS" w:hAnsi="Arial" w:cs="Times New Roman"/>
          <w:sz w:val="22"/>
          <w:szCs w:val="22"/>
        </w:rPr>
        <w:t>Gudgin</w:t>
      </w:r>
      <w:proofErr w:type="spellEnd"/>
      <w:r w:rsidRPr="00D644BD">
        <w:rPr>
          <w:rFonts w:ascii="Arial" w:eastAsia="Arial Unicode MS" w:hAnsi="Arial" w:cs="Times New Roman"/>
          <w:sz w:val="22"/>
          <w:szCs w:val="22"/>
        </w:rPr>
        <w:t xml:space="preserve">, B., Laverty, A.A., Greaves, F. and Powell, J. (2025) ‘Qualitative evaluation of the implementation and national roll-out of the NHS App in England’, </w:t>
      </w:r>
      <w:r w:rsidRPr="00D644BD">
        <w:rPr>
          <w:rFonts w:ascii="Arial" w:eastAsia="Arial Unicode MS" w:hAnsi="Arial" w:cs="Times New Roman"/>
          <w:i/>
          <w:iCs/>
          <w:sz w:val="22"/>
          <w:szCs w:val="22"/>
        </w:rPr>
        <w:t>BMC Medicine</w:t>
      </w:r>
      <w:r w:rsidRPr="00D644BD">
        <w:rPr>
          <w:rFonts w:ascii="Arial" w:eastAsia="Arial Unicode MS" w:hAnsi="Arial" w:cs="Times New Roman"/>
          <w:sz w:val="22"/>
          <w:szCs w:val="22"/>
        </w:rPr>
        <w:t xml:space="preserve">, 23, article 20. Available at: </w:t>
      </w:r>
      <w:hyperlink r:id="rId13" w:history="1">
        <w:r w:rsidRPr="00D644BD">
          <w:rPr>
            <w:rStyle w:val="Hyperlink"/>
            <w:rFonts w:ascii="Arial" w:eastAsia="Arial Unicode MS" w:hAnsi="Arial" w:cs="Times New Roman"/>
            <w:sz w:val="22"/>
            <w:szCs w:val="22"/>
          </w:rPr>
          <w:t>https://doi.org/10.1186/s12916-024-03842-w</w:t>
        </w:r>
      </w:hyperlink>
      <w:r w:rsidRPr="00D644BD">
        <w:rPr>
          <w:rFonts w:ascii="Arial" w:eastAsia="Arial Unicode MS" w:hAnsi="Arial" w:cs="Times New Roman"/>
          <w:sz w:val="22"/>
          <w:szCs w:val="22"/>
        </w:rPr>
        <w:t>.</w:t>
      </w:r>
    </w:p>
    <w:p w14:paraId="67307CA1" w14:textId="77777777" w:rsidR="00D644BD" w:rsidRDefault="00D644BD" w:rsidP="00D644BD">
      <w:pPr>
        <w:spacing w:line="360" w:lineRule="auto"/>
        <w:rPr>
          <w:rFonts w:ascii="Arial" w:eastAsia="Arial Unicode MS" w:hAnsi="Arial" w:cs="Times New Roman"/>
          <w:sz w:val="22"/>
          <w:szCs w:val="22"/>
        </w:rPr>
      </w:pPr>
    </w:p>
    <w:p w14:paraId="07BAF58A" w14:textId="0CA9BFD1"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Rich, E., Miah, A. and Lewis, S. (2019) ‘Is digital health care more equitable? The framing of health inequalities within England’s digital health policy 2010–2017’, </w:t>
      </w:r>
      <w:r w:rsidRPr="00D644BD">
        <w:rPr>
          <w:rFonts w:ascii="Arial" w:eastAsia="Arial Unicode MS" w:hAnsi="Arial" w:cs="Times New Roman"/>
          <w:i/>
          <w:iCs/>
          <w:sz w:val="22"/>
          <w:szCs w:val="22"/>
        </w:rPr>
        <w:t>Sociology of Health &amp; Illness</w:t>
      </w:r>
      <w:r w:rsidRPr="00D644BD">
        <w:rPr>
          <w:rFonts w:ascii="Arial" w:eastAsia="Arial Unicode MS" w:hAnsi="Arial" w:cs="Times New Roman"/>
          <w:sz w:val="22"/>
          <w:szCs w:val="22"/>
        </w:rPr>
        <w:t xml:space="preserve">, 41(S1), pp. 31–49. Available at: </w:t>
      </w:r>
      <w:hyperlink r:id="rId14" w:history="1">
        <w:r w:rsidRPr="00D644BD">
          <w:rPr>
            <w:rStyle w:val="Hyperlink"/>
            <w:rFonts w:ascii="Arial" w:eastAsia="Arial Unicode MS" w:hAnsi="Arial" w:cs="Times New Roman"/>
            <w:sz w:val="22"/>
            <w:szCs w:val="22"/>
          </w:rPr>
          <w:t>https://doi.org/10.1111/1467-9566.12980</w:t>
        </w:r>
      </w:hyperlink>
      <w:r w:rsidRPr="00D644BD">
        <w:rPr>
          <w:rFonts w:ascii="Arial" w:eastAsia="Arial Unicode MS" w:hAnsi="Arial" w:cs="Times New Roman"/>
          <w:sz w:val="22"/>
          <w:szCs w:val="22"/>
        </w:rPr>
        <w:t>.</w:t>
      </w:r>
    </w:p>
    <w:p w14:paraId="7476CD2A" w14:textId="77777777" w:rsidR="00D644BD" w:rsidRDefault="00D644BD" w:rsidP="00D644BD">
      <w:pPr>
        <w:spacing w:line="360" w:lineRule="auto"/>
        <w:rPr>
          <w:rFonts w:ascii="Arial" w:eastAsia="Arial Unicode MS" w:hAnsi="Arial" w:cs="Times New Roman"/>
          <w:sz w:val="22"/>
          <w:szCs w:val="22"/>
        </w:rPr>
      </w:pPr>
    </w:p>
    <w:p w14:paraId="2A6A6934" w14:textId="73D2AE54" w:rsidR="00D644BD" w:rsidRPr="00D644BD" w:rsidRDefault="00D644BD" w:rsidP="00D644BD">
      <w:pPr>
        <w:spacing w:line="360" w:lineRule="auto"/>
        <w:rPr>
          <w:rFonts w:ascii="Arial" w:eastAsia="Arial Unicode MS" w:hAnsi="Arial" w:cs="Times New Roman"/>
          <w:sz w:val="22"/>
          <w:szCs w:val="22"/>
        </w:rPr>
      </w:pPr>
      <w:r w:rsidRPr="00D644BD">
        <w:rPr>
          <w:rFonts w:ascii="Arial" w:eastAsia="Arial Unicode MS" w:hAnsi="Arial" w:cs="Times New Roman"/>
          <w:sz w:val="22"/>
          <w:szCs w:val="22"/>
        </w:rPr>
        <w:t xml:space="preserve">Terry, J.R. and Shankar, R. (2026) ‘The future of epilepsy care in the United Kingdom: A roadmap for technology-enabled transformation’, </w:t>
      </w:r>
      <w:r w:rsidRPr="00D644BD">
        <w:rPr>
          <w:rFonts w:ascii="Arial" w:eastAsia="Arial Unicode MS" w:hAnsi="Arial" w:cs="Times New Roman"/>
          <w:i/>
          <w:iCs/>
          <w:sz w:val="22"/>
          <w:szCs w:val="22"/>
        </w:rPr>
        <w:t>Epilepsia Open</w:t>
      </w:r>
      <w:r w:rsidRPr="00D644BD">
        <w:rPr>
          <w:rFonts w:ascii="Arial" w:eastAsia="Arial Unicode MS" w:hAnsi="Arial" w:cs="Times New Roman"/>
          <w:sz w:val="22"/>
          <w:szCs w:val="22"/>
        </w:rPr>
        <w:t xml:space="preserve">, 11(3), pp. 727–739. Available at: </w:t>
      </w:r>
      <w:hyperlink r:id="rId15" w:history="1">
        <w:r w:rsidRPr="00D644BD">
          <w:rPr>
            <w:rStyle w:val="Hyperlink"/>
            <w:rFonts w:ascii="Arial" w:eastAsia="Arial Unicode MS" w:hAnsi="Arial" w:cs="Times New Roman"/>
            <w:sz w:val="22"/>
            <w:szCs w:val="22"/>
          </w:rPr>
          <w:t>https://doi.org/10.1002/epi4.70262</w:t>
        </w:r>
      </w:hyperlink>
      <w:r w:rsidRPr="00D644BD">
        <w:rPr>
          <w:rFonts w:ascii="Arial" w:eastAsia="Arial Unicode MS" w:hAnsi="Arial" w:cs="Times New Roman"/>
          <w:sz w:val="22"/>
          <w:szCs w:val="22"/>
        </w:rPr>
        <w:t>.</w:t>
      </w:r>
    </w:p>
    <w:p w14:paraId="4B1BEE09" w14:textId="77777777" w:rsidR="00DF0A2F" w:rsidRDefault="00DF0A2F">
      <w:pPr>
        <w:spacing w:line="360" w:lineRule="auto"/>
        <w:rPr>
          <w:rFonts w:ascii="Arial" w:eastAsia="SimSun" w:hAnsi="Arial" w:cs="Arial"/>
          <w:i/>
          <w:iCs/>
          <w:sz w:val="22"/>
          <w:szCs w:val="22"/>
        </w:rPr>
      </w:pPr>
    </w:p>
    <w:p w14:paraId="0987A37E" w14:textId="77777777" w:rsidR="00DF0A2F" w:rsidRDefault="00DF0A2F">
      <w:pPr>
        <w:spacing w:line="360" w:lineRule="auto"/>
        <w:rPr>
          <w:rFonts w:ascii="Arial" w:hAnsi="Arial" w:cs="Times New Roman"/>
          <w:sz w:val="22"/>
          <w:szCs w:val="22"/>
        </w:rPr>
      </w:pPr>
    </w:p>
    <w:p w14:paraId="3397D28B" w14:textId="77777777" w:rsidR="00DF0A2F" w:rsidRDefault="00DF0A2F"/>
    <w:sectPr w:rsidR="00DF0A2F">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Unicode MS">
    <w:panose1 w:val="020B0604020202020204"/>
    <w:charset w:val="86"/>
    <w:family w:val="auto"/>
    <w:pitch w:val="default"/>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E293CEE"/>
    <w:rsid w:val="00445A9B"/>
    <w:rsid w:val="007D1564"/>
    <w:rsid w:val="00D25443"/>
    <w:rsid w:val="00D644BD"/>
    <w:rsid w:val="00DB3C8C"/>
    <w:rsid w:val="00DF0A2F"/>
    <w:rsid w:val="00EE74EB"/>
    <w:rsid w:val="5E293C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A90779"/>
  <w15:docId w15:val="{6725A189-C988-4318-944A-4192C07BE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2">
    <w:name w:val="heading 2"/>
    <w:next w:val="Normal"/>
    <w:link w:val="Heading2Char"/>
    <w:semiHidden/>
    <w:unhideWhenUsed/>
    <w:qFormat/>
    <w:pPr>
      <w:spacing w:beforeAutospacing="1" w:afterAutospacing="1"/>
      <w:outlineLvl w:val="1"/>
    </w:pPr>
    <w:rPr>
      <w:rFonts w:ascii="SimSun" w:hAnsi="SimSun" w:hint="eastAsia"/>
      <w:b/>
      <w:bCs/>
      <w:sz w:val="36"/>
      <w:szCs w:val="36"/>
      <w:lang w:eastAsia="zh-CN"/>
    </w:rPr>
  </w:style>
  <w:style w:type="paragraph" w:styleId="Heading3">
    <w:name w:val="heading 3"/>
    <w:next w:val="Normal"/>
    <w:link w:val="Heading3Char"/>
    <w:semiHidden/>
    <w:unhideWhenUsed/>
    <w:qFormat/>
    <w:pPr>
      <w:spacing w:beforeAutospacing="1" w:afterAutospacing="1"/>
      <w:outlineLvl w:val="2"/>
    </w:pPr>
    <w:rPr>
      <w:rFonts w:ascii="SimSun" w:hAnsi="SimSun" w:hint="eastAsia"/>
      <w:b/>
      <w:bCs/>
      <w:sz w:val="27"/>
      <w:szCs w:val="27"/>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FollowedHyperlink">
    <w:name w:val="FollowedHyperlink"/>
    <w:rPr>
      <w:color w:val="954F72"/>
      <w:u w:val="single"/>
    </w:rPr>
  </w:style>
  <w:style w:type="character" w:styleId="Hyperlink">
    <w:name w:val="Hyperlink"/>
    <w:rPr>
      <w:color w:val="0000FF"/>
      <w:u w:val="single"/>
    </w:rPr>
  </w:style>
  <w:style w:type="paragraph" w:styleId="NormalWeb">
    <w:name w:val="Normal (Web)"/>
    <w:pPr>
      <w:spacing w:beforeAutospacing="1" w:afterAutospacing="1"/>
    </w:pPr>
    <w:rPr>
      <w:rFonts w:eastAsia="Arial Unicode MS"/>
      <w:sz w:val="24"/>
      <w:szCs w:val="24"/>
      <w:lang w:eastAsia="zh-CN"/>
    </w:rPr>
  </w:style>
  <w:style w:type="character" w:customStyle="1" w:styleId="Heading2Char">
    <w:name w:val="Heading 2 Char"/>
    <w:link w:val="Heading2"/>
    <w:rPr>
      <w:rFonts w:ascii="SimSun" w:eastAsia="SimSun" w:hAnsi="SimSun" w:cs="SimSun" w:hint="eastAsia"/>
      <w:b/>
      <w:bCs/>
      <w:sz w:val="36"/>
      <w:szCs w:val="36"/>
      <w:lang w:eastAsia="zh-CN"/>
    </w:rPr>
  </w:style>
  <w:style w:type="character" w:customStyle="1" w:styleId="Heading3Char">
    <w:name w:val="Heading 3 Char"/>
    <w:link w:val="Heading3"/>
    <w:rPr>
      <w:rFonts w:ascii="SimSun" w:eastAsia="SimSun" w:hAnsi="SimSun" w:cs="SimSun" w:hint="eastAsia"/>
      <w:b/>
      <w:bCs/>
      <w:sz w:val="27"/>
      <w:szCs w:val="27"/>
      <w:lang w:eastAsia="zh-CN"/>
    </w:rPr>
  </w:style>
  <w:style w:type="paragraph" w:customStyle="1" w:styleId="Body">
    <w:name w:val="Body"/>
    <w:pPr>
      <w:spacing w:after="160" w:line="276" w:lineRule="auto"/>
    </w:pPr>
    <w:rPr>
      <w:rFonts w:ascii="Aptos" w:eastAsia="Aptos" w:hAnsi="Aptos"/>
      <w:color w:val="000000"/>
      <w:kern w:val="2"/>
      <w:sz w:val="24"/>
      <w:szCs w:val="24"/>
      <w:u w:color="000000"/>
      <w:lang w:eastAsia="zh-CN"/>
    </w:rPr>
  </w:style>
  <w:style w:type="character" w:styleId="UnresolvedMention">
    <w:name w:val="Unresolved Mention"/>
    <w:basedOn w:val="DefaultParagraphFont"/>
    <w:uiPriority w:val="99"/>
    <w:semiHidden/>
    <w:unhideWhenUsed/>
    <w:rsid w:val="00D644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2196/56320" TargetMode="External"/><Relationship Id="rId13" Type="http://schemas.openxmlformats.org/officeDocument/2006/relationships/hyperlink" Target="https://doi.org/10.1186/s12916-024-03842-w" TargetMode="External"/><Relationship Id="rId3" Type="http://schemas.openxmlformats.org/officeDocument/2006/relationships/webSettings" Target="webSettings.xml"/><Relationship Id="rId7" Type="http://schemas.openxmlformats.org/officeDocument/2006/relationships/hyperlink" Target="https://doi.org/10.1093/eurpub/ckae114.074" TargetMode="External"/><Relationship Id="rId12" Type="http://schemas.openxmlformats.org/officeDocument/2006/relationships/hyperlink" Target="https://digital.nhs.uk/services/nhs-app/nhs-app-featur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371/journal.pdig.0000346" TargetMode="External"/><Relationship Id="rId11" Type="http://schemas.openxmlformats.org/officeDocument/2006/relationships/hyperlink" Target="https://digital.nhs.uk/data-and-information/publications/statistical/nhs-app-statistics" TargetMode="External"/><Relationship Id="rId5" Type="http://schemas.openxmlformats.org/officeDocument/2006/relationships/hyperlink" Target="https://doi.org/10.2196/43496" TargetMode="External"/><Relationship Id="rId15" Type="http://schemas.openxmlformats.org/officeDocument/2006/relationships/hyperlink" Target="https://doi.org/10.1002/epi4.70262" TargetMode="External"/><Relationship Id="rId10" Type="http://schemas.openxmlformats.org/officeDocument/2006/relationships/hyperlink" Target="https://www.england.nhs.uk/2024/05/nhs-app-messaging-saved-nhs-more-than-1-million-in-last-year/" TargetMode="External"/><Relationship Id="rId4" Type="http://schemas.openxmlformats.org/officeDocument/2006/relationships/image" Target="media/image1.jpeg"/><Relationship Id="rId9" Type="http://schemas.openxmlformats.org/officeDocument/2006/relationships/hyperlink" Target="https://www.england.nhs.uk/long-read/inclusive-digital-healthcare-a-framework-for-nhs-action-on-digital-inclusion" TargetMode="External"/><Relationship Id="rId14" Type="http://schemas.openxmlformats.org/officeDocument/2006/relationships/hyperlink" Target="https://doi.org/10.1111/1467-9566.1298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2597</Words>
  <Characters>14804</Characters>
  <Application>Microsoft Office Word</Application>
  <DocSecurity>0</DocSecurity>
  <Lines>123</Lines>
  <Paragraphs>34</Paragraphs>
  <ScaleCrop>false</ScaleCrop>
  <Company/>
  <LinksUpToDate>false</LinksUpToDate>
  <CharactersWithSpaces>17367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salma lipi</dc:creator>
  <cp:lastModifiedBy>salma Lipi</cp:lastModifiedBy>
  <cp:revision>2</cp:revision>
  <dcterms:created xsi:type="dcterms:W3CDTF">2026-07-18T18:02:00Z</dcterms:created>
  <dcterms:modified xsi:type="dcterms:W3CDTF">2026-07-18T18:02:00Z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2057-12.2.0.23206</vt:lpwstr>
  </property>
  <property fmtid="{D5CDD505-2E9C-101B-9397-08002B2CF9AE}" pid="3" name="ICV">
    <vt:lpwstr>84156E21F3844905809E91C0608126B9_11</vt:lpwstr>
  </property>
</Properties>
</file>