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r>
        <w:rPr>
          <w:rFonts w:hint="default" w:ascii="Times New Roman" w:hAnsi="Times New Roman" w:cs="Times New Roman"/>
          <w:b/>
          <w:sz w:val="24"/>
          <w:szCs w:val="24"/>
          <w:lang w:val="en-US"/>
        </w:rPr>
        <w:t>21 CENTURY BUSINESS AND SOCIETY ETHICS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r>
        <w:rPr>
          <w:rFonts w:hint="default" w:ascii="Times New Roman" w:hAnsi="Times New Roman" w:cs="Times New Roman"/>
          <w:b/>
          <w:bCs/>
          <w:sz w:val="24"/>
          <w:szCs w:val="24"/>
          <w:lang w:val="en-US" w:eastAsia="zh-CN"/>
        </w:rPr>
        <w:t xml:space="preserve">Student ID Number: </w:t>
      </w:r>
      <w:r>
        <w:rPr>
          <w:rFonts w:hint="default" w:ascii="Times New Roman" w:hAnsi="Times New Roman" w:cs="Times New Roman"/>
          <w:b/>
          <w:bCs/>
          <w:sz w:val="24"/>
          <w:szCs w:val="24"/>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sz w:val="24"/>
          <w:szCs w:val="24"/>
        </w:rPr>
        <w:t>Lecturer:</w:t>
      </w:r>
      <w:r>
        <w:rPr>
          <w:rFonts w:hint="default" w:ascii="Times New Roman" w:hAnsi="Times New Roman" w:cs="Times New Roman"/>
          <w:b/>
          <w:sz w:val="24"/>
          <w:szCs w:val="24"/>
          <w:lang w:val="en-US" w:eastAsia="zh-CN"/>
        </w:rPr>
        <w:t xml:space="preserve"> </w:t>
      </w:r>
      <w:r>
        <w:rPr>
          <w:rFonts w:hint="default" w:ascii="Times New Roman" w:hAnsi="Times New Roman" w:cs="Times New Roman"/>
          <w:b/>
          <w:sz w:val="24"/>
          <w:szCs w:val="24"/>
        </w:rPr>
        <w:t>Dr Caroline Jawad</w:t>
      </w:r>
      <w:r>
        <w:rPr>
          <w:rFonts w:hint="default" w:ascii="Times New Roman" w:hAnsi="Times New Roman" w:cs="Times New Roman"/>
          <w:b/>
          <w:sz w:val="24"/>
          <w:szCs w:val="24"/>
          <w:lang w:val="en-US" w:eastAsia="zh-CN"/>
        </w:rPr>
        <w:t xml:space="preserve"> and </w:t>
      </w:r>
      <w:r>
        <w:rPr>
          <w:rFonts w:hint="default" w:ascii="Times New Roman" w:hAnsi="Times New Roman" w:cs="Times New Roman"/>
          <w:b/>
          <w:sz w:val="24"/>
          <w:szCs w:val="24"/>
        </w:rPr>
        <w:t>Steve Griffiths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rPr>
        <w:t>Submission Date</w:t>
      </w:r>
      <w:r>
        <w:rPr>
          <w:rFonts w:hint="default" w:ascii="Times New Roman" w:hAnsi="Times New Roman" w:cs="Times New Roman"/>
          <w:b/>
          <w:bCs/>
          <w:sz w:val="24"/>
          <w:szCs w:val="24"/>
          <w:lang w:val="en-US" w:eastAsia="zh-CN"/>
        </w:rPr>
        <w:t xml:space="preserve"> : 25th Jan 2022</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tabs>
          <w:tab w:val="left" w:pos="7659"/>
        </w:tabs>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eastAsiaTheme="minorEastAsia"/>
          <w:b/>
          <w:bCs/>
          <w:sz w:val="24"/>
          <w:szCs w:val="24"/>
          <w:lang w:val="en-GB" w:eastAsia="zh-CN"/>
        </w:rPr>
      </w:pPr>
      <w:r>
        <w:rPr>
          <w:rFonts w:hint="eastAsia" w:ascii="Times New Roman" w:hAnsi="Times New Roman" w:cs="Times New Roman"/>
          <w:b/>
          <w:bCs/>
          <w:sz w:val="24"/>
          <w:szCs w:val="24"/>
          <w:lang w:val="en-GB" w:eastAsia="zh-CN"/>
        </w:rPr>
        <w:tab/>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Assignment</w:t>
      </w:r>
    </w:p>
    <w:p>
      <w:pPr>
        <w:spacing w:line="480" w:lineRule="auto"/>
        <w:rPr>
          <w:rFonts w:ascii="Arial" w:hAnsi="Arial" w:cs="Arial"/>
          <w:b/>
          <w:bCs/>
          <w:sz w:val="24"/>
          <w:lang w:val="en-GB"/>
        </w:rPr>
      </w:pPr>
    </w:p>
    <w:p/>
    <w:p/>
    <w:p/>
    <w:p/>
    <w:p/>
    <w:p/>
    <w:p>
      <w:pPr>
        <w:pStyle w:val="2"/>
        <w:bidi w:val="0"/>
        <w:jc w:val="left"/>
        <w:rPr>
          <w:rFonts w:hint="default" w:ascii="Times New Roman" w:hAnsi="Times New Roman" w:cs="Times New Roman"/>
          <w:sz w:val="24"/>
          <w:szCs w:val="24"/>
          <w:lang w:val="en-US"/>
        </w:rPr>
      </w:pPr>
      <w:bookmarkStart w:id="0" w:name="_Toc31569"/>
      <w:r>
        <w:rPr>
          <w:rFonts w:hint="default" w:ascii="Times New Roman" w:hAnsi="Times New Roman" w:cs="Times New Roman"/>
          <w:sz w:val="24"/>
          <w:szCs w:val="24"/>
          <w:lang w:val="en-US"/>
        </w:rPr>
        <w:t>Content</w:t>
      </w:r>
      <w:bookmarkEnd w:id="0"/>
    </w:p>
    <w:sdt>
      <w:sdtPr>
        <w:rPr>
          <w:rFonts w:ascii="宋体" w:hAnsi="宋体" w:eastAsia="宋体" w:cstheme="minorBidi"/>
          <w:kern w:val="2"/>
          <w:sz w:val="21"/>
          <w:szCs w:val="24"/>
          <w:lang w:val="en-US" w:eastAsia="zh-CN" w:bidi="ar-SA"/>
        </w:rPr>
        <w:id w:val="147477917"/>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6"/>
            <w:tabs>
              <w:tab w:val="right" w:leader="dot" w:pos="8306"/>
            </w:tabs>
          </w:pPr>
          <w:r>
            <w:rPr>
              <w:rFonts w:hint="default"/>
              <w:lang w:val="en-US"/>
            </w:rPr>
            <w:fldChar w:fldCharType="begin"/>
          </w:r>
          <w:r>
            <w:rPr>
              <w:rFonts w:hint="default"/>
              <w:lang w:val="en-US"/>
            </w:rPr>
            <w:instrText xml:space="preserve">TOC \o "1-3" \h \u </w:instrText>
          </w:r>
          <w:r>
            <w:rPr>
              <w:rFonts w:hint="default"/>
              <w:lang w:val="en-US"/>
            </w:rPr>
            <w:fldChar w:fldCharType="separate"/>
          </w:r>
          <w:r>
            <w:rPr>
              <w:rFonts w:hint="default"/>
              <w:lang w:val="en-US"/>
            </w:rPr>
            <w:fldChar w:fldCharType="begin"/>
          </w:r>
          <w:r>
            <w:rPr>
              <w:rFonts w:hint="default"/>
              <w:lang w:val="en-US"/>
            </w:rPr>
            <w:instrText xml:space="preserve"> HYPERLINK \l _Toc31569 </w:instrText>
          </w:r>
          <w:r>
            <w:rPr>
              <w:rFonts w:hint="default"/>
              <w:lang w:val="en-US"/>
            </w:rPr>
            <w:fldChar w:fldCharType="separate"/>
          </w:r>
          <w:r>
            <w:rPr>
              <w:rFonts w:hint="default" w:ascii="Times New Roman" w:hAnsi="Times New Roman" w:cs="Times New Roman"/>
              <w:szCs w:val="24"/>
              <w:lang w:val="en-US"/>
            </w:rPr>
            <w:t>Content</w:t>
          </w:r>
          <w:r>
            <w:tab/>
          </w:r>
          <w:r>
            <w:fldChar w:fldCharType="begin"/>
          </w:r>
          <w:r>
            <w:instrText xml:space="preserve"> PAGEREF _Toc31569 \h </w:instrText>
          </w:r>
          <w:r>
            <w:fldChar w:fldCharType="separate"/>
          </w:r>
          <w:r>
            <w:t>2</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_Toc30678 </w:instrText>
          </w:r>
          <w:r>
            <w:rPr>
              <w:rFonts w:hint="default"/>
              <w:lang w:val="en-US"/>
            </w:rPr>
            <w:fldChar w:fldCharType="separate"/>
          </w:r>
          <w:r>
            <w:rPr>
              <w:rFonts w:hint="default" w:ascii="Times New Roman" w:hAnsi="Times New Roman" w:cs="Times New Roman"/>
              <w:szCs w:val="24"/>
              <w:lang w:val="en-US" w:eastAsia="zh-CN"/>
            </w:rPr>
            <w:t>Abstract</w:t>
          </w:r>
          <w:r>
            <w:tab/>
          </w:r>
          <w:r>
            <w:fldChar w:fldCharType="begin"/>
          </w:r>
          <w:r>
            <w:instrText xml:space="preserve"> PAGEREF _Toc30678 \h </w:instrText>
          </w:r>
          <w:r>
            <w:fldChar w:fldCharType="separate"/>
          </w:r>
          <w:r>
            <w:t>3</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_Toc29369 </w:instrText>
          </w:r>
          <w:r>
            <w:rPr>
              <w:rFonts w:hint="default"/>
              <w:lang w:val="en-US"/>
            </w:rPr>
            <w:fldChar w:fldCharType="separate"/>
          </w:r>
          <w:r>
            <w:rPr>
              <w:rFonts w:hint="default" w:ascii="Times New Roman" w:hAnsi="Times New Roman" w:cs="Times New Roman"/>
              <w:szCs w:val="24"/>
              <w:lang w:val="en-US" w:eastAsia="zh-CN"/>
            </w:rPr>
            <w:t>Introduction</w:t>
          </w:r>
          <w:r>
            <w:tab/>
          </w:r>
          <w:r>
            <w:fldChar w:fldCharType="begin"/>
          </w:r>
          <w:r>
            <w:instrText xml:space="preserve"> PAGEREF _Toc29369 \h </w:instrText>
          </w:r>
          <w:r>
            <w:fldChar w:fldCharType="separate"/>
          </w:r>
          <w:r>
            <w:t>4</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_Toc30891 </w:instrText>
          </w:r>
          <w:r>
            <w:rPr>
              <w:rFonts w:hint="default"/>
              <w:lang w:val="en-US"/>
            </w:rPr>
            <w:fldChar w:fldCharType="separate"/>
          </w:r>
          <w:r>
            <w:rPr>
              <w:rFonts w:hint="default" w:ascii="Times New Roman" w:hAnsi="Times New Roman" w:cs="Times New Roman"/>
              <w:szCs w:val="24"/>
              <w:lang w:val="en-US" w:eastAsia="zh-CN"/>
            </w:rPr>
            <w:t>CSR drivers</w:t>
          </w:r>
          <w:r>
            <w:tab/>
          </w:r>
          <w:r>
            <w:fldChar w:fldCharType="begin"/>
          </w:r>
          <w:r>
            <w:instrText xml:space="preserve"> PAGEREF _Toc30891 \h </w:instrText>
          </w:r>
          <w:r>
            <w:fldChar w:fldCharType="separate"/>
          </w:r>
          <w:r>
            <w:t>6</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_Toc27441 </w:instrText>
          </w:r>
          <w:r>
            <w:rPr>
              <w:rFonts w:hint="default"/>
              <w:lang w:val="en-US"/>
            </w:rPr>
            <w:fldChar w:fldCharType="separate"/>
          </w:r>
          <w:r>
            <w:rPr>
              <w:rFonts w:hint="default" w:ascii="Times New Roman" w:hAnsi="Times New Roman" w:cs="Times New Roman"/>
              <w:szCs w:val="24"/>
              <w:lang w:val="en-US" w:eastAsia="zh-CN"/>
            </w:rPr>
            <w:t>Corporate Reputation</w:t>
          </w:r>
          <w:r>
            <w:tab/>
          </w:r>
          <w:r>
            <w:fldChar w:fldCharType="begin"/>
          </w:r>
          <w:r>
            <w:instrText xml:space="preserve"> PAGEREF _Toc27441 \h </w:instrText>
          </w:r>
          <w:r>
            <w:fldChar w:fldCharType="separate"/>
          </w:r>
          <w:r>
            <w:t>6</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_Toc3582 </w:instrText>
          </w:r>
          <w:r>
            <w:rPr>
              <w:rFonts w:hint="default"/>
              <w:lang w:val="en-US"/>
            </w:rPr>
            <w:fldChar w:fldCharType="separate"/>
          </w:r>
          <w:r>
            <w:rPr>
              <w:rFonts w:hint="default" w:ascii="Times New Roman" w:hAnsi="Times New Roman" w:cs="Times New Roman"/>
              <w:szCs w:val="24"/>
              <w:lang w:val="en-US" w:eastAsia="zh-CN"/>
            </w:rPr>
            <w:t>Shareholders Value</w:t>
          </w:r>
          <w:r>
            <w:tab/>
          </w:r>
          <w:r>
            <w:fldChar w:fldCharType="begin"/>
          </w:r>
          <w:r>
            <w:instrText xml:space="preserve"> PAGEREF _Toc3582 \h </w:instrText>
          </w:r>
          <w:r>
            <w:fldChar w:fldCharType="separate"/>
          </w:r>
          <w:r>
            <w:t>8</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_Toc24618 </w:instrText>
          </w:r>
          <w:r>
            <w:rPr>
              <w:rFonts w:hint="default"/>
              <w:lang w:val="en-US"/>
            </w:rPr>
            <w:fldChar w:fldCharType="separate"/>
          </w:r>
          <w:r>
            <w:rPr>
              <w:rFonts w:hint="default" w:ascii="Times New Roman" w:hAnsi="Times New Roman" w:cs="Times New Roman"/>
              <w:szCs w:val="24"/>
              <w:lang w:val="en-US" w:eastAsia="zh-CN"/>
            </w:rPr>
            <w:t>Stakeholder Benefits</w:t>
          </w:r>
          <w:r>
            <w:tab/>
          </w:r>
          <w:r>
            <w:fldChar w:fldCharType="begin"/>
          </w:r>
          <w:r>
            <w:instrText xml:space="preserve"> PAGEREF _Toc24618 \h </w:instrText>
          </w:r>
          <w:r>
            <w:fldChar w:fldCharType="separate"/>
          </w:r>
          <w:r>
            <w:t>9</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_Toc31962 </w:instrText>
          </w:r>
          <w:r>
            <w:rPr>
              <w:rFonts w:hint="default"/>
              <w:lang w:val="en-US"/>
            </w:rPr>
            <w:fldChar w:fldCharType="separate"/>
          </w:r>
          <w:r>
            <w:rPr>
              <w:rFonts w:hint="default" w:ascii="Times New Roman" w:hAnsi="Times New Roman" w:cs="Times New Roman"/>
              <w:szCs w:val="24"/>
              <w:lang w:val="en-US" w:eastAsia="zh-CN"/>
            </w:rPr>
            <w:t>Public Pressure</w:t>
          </w:r>
          <w:r>
            <w:tab/>
          </w:r>
          <w:r>
            <w:fldChar w:fldCharType="begin"/>
          </w:r>
          <w:r>
            <w:instrText xml:space="preserve"> PAGEREF _Toc31962 \h </w:instrText>
          </w:r>
          <w:r>
            <w:fldChar w:fldCharType="separate"/>
          </w:r>
          <w:r>
            <w:t>10</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_Toc25696 </w:instrText>
          </w:r>
          <w:r>
            <w:rPr>
              <w:rFonts w:hint="default"/>
              <w:lang w:val="en-US"/>
            </w:rPr>
            <w:fldChar w:fldCharType="separate"/>
          </w:r>
          <w:r>
            <w:rPr>
              <w:rFonts w:hint="default" w:ascii="Times New Roman" w:hAnsi="Times New Roman" w:cs="Times New Roman"/>
              <w:szCs w:val="24"/>
              <w:lang w:val="en-US" w:eastAsia="zh-CN"/>
            </w:rPr>
            <w:t>Sustainable Development</w:t>
          </w:r>
          <w:r>
            <w:tab/>
          </w:r>
          <w:r>
            <w:fldChar w:fldCharType="begin"/>
          </w:r>
          <w:r>
            <w:instrText xml:space="preserve"> PAGEREF _Toc25696 \h </w:instrText>
          </w:r>
          <w:r>
            <w:fldChar w:fldCharType="separate"/>
          </w:r>
          <w:r>
            <w:t>11</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_Toc20354 </w:instrText>
          </w:r>
          <w:r>
            <w:rPr>
              <w:rFonts w:hint="default"/>
              <w:lang w:val="en-US"/>
            </w:rPr>
            <w:fldChar w:fldCharType="separate"/>
          </w:r>
          <w:r>
            <w:rPr>
              <w:rFonts w:hint="default" w:ascii="Times New Roman" w:hAnsi="Times New Roman" w:cs="Times New Roman"/>
              <w:szCs w:val="24"/>
              <w:lang w:val="en-US" w:eastAsia="zh-CN"/>
            </w:rPr>
            <w:t>CSR strategy in different organizations</w:t>
          </w:r>
          <w:r>
            <w:tab/>
          </w:r>
          <w:r>
            <w:fldChar w:fldCharType="begin"/>
          </w:r>
          <w:r>
            <w:instrText xml:space="preserve"> PAGEREF _Toc20354 \h </w:instrText>
          </w:r>
          <w:r>
            <w:fldChar w:fldCharType="separate"/>
          </w:r>
          <w:r>
            <w:t>13</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_Toc22959 </w:instrText>
          </w:r>
          <w:r>
            <w:rPr>
              <w:rFonts w:hint="default"/>
              <w:lang w:val="en-US"/>
            </w:rPr>
            <w:fldChar w:fldCharType="separate"/>
          </w:r>
          <w:r>
            <w:rPr>
              <w:rFonts w:hint="default" w:ascii="Times New Roman" w:hAnsi="Times New Roman" w:cs="Times New Roman"/>
              <w:szCs w:val="24"/>
              <w:lang w:val="en-US" w:eastAsia="zh-CN"/>
            </w:rPr>
            <w:t>For-profit Sector</w:t>
          </w:r>
          <w:r>
            <w:tab/>
          </w:r>
          <w:r>
            <w:fldChar w:fldCharType="begin"/>
          </w:r>
          <w:r>
            <w:instrText xml:space="preserve"> PAGEREF _Toc22959 \h </w:instrText>
          </w:r>
          <w:r>
            <w:fldChar w:fldCharType="separate"/>
          </w:r>
          <w:r>
            <w:t>13</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_Toc1632 </w:instrText>
          </w:r>
          <w:r>
            <w:rPr>
              <w:rFonts w:hint="default"/>
              <w:lang w:val="en-US"/>
            </w:rPr>
            <w:fldChar w:fldCharType="separate"/>
          </w:r>
          <w:r>
            <w:rPr>
              <w:rFonts w:hint="default" w:ascii="Times New Roman" w:hAnsi="Times New Roman" w:cs="Times New Roman"/>
              <w:szCs w:val="24"/>
              <w:lang w:val="en-US" w:eastAsia="zh-CN"/>
            </w:rPr>
            <w:t>Non-profit Sector</w:t>
          </w:r>
          <w:r>
            <w:tab/>
          </w:r>
          <w:r>
            <w:fldChar w:fldCharType="begin"/>
          </w:r>
          <w:r>
            <w:instrText xml:space="preserve"> PAGEREF _Toc1632 \h </w:instrText>
          </w:r>
          <w:r>
            <w:fldChar w:fldCharType="separate"/>
          </w:r>
          <w:r>
            <w:t>14</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_Toc21717 </w:instrText>
          </w:r>
          <w:r>
            <w:rPr>
              <w:rFonts w:hint="default"/>
              <w:lang w:val="en-US"/>
            </w:rPr>
            <w:fldChar w:fldCharType="separate"/>
          </w:r>
          <w:r>
            <w:rPr>
              <w:rFonts w:hint="default" w:ascii="Times New Roman" w:hAnsi="Times New Roman" w:cs="Times New Roman"/>
              <w:szCs w:val="24"/>
              <w:lang w:val="en-US" w:eastAsia="zh-CN"/>
            </w:rPr>
            <w:t>Public Sector</w:t>
          </w:r>
          <w:r>
            <w:tab/>
          </w:r>
          <w:r>
            <w:fldChar w:fldCharType="begin"/>
          </w:r>
          <w:r>
            <w:instrText xml:space="preserve"> PAGEREF _Toc21717 \h </w:instrText>
          </w:r>
          <w:r>
            <w:fldChar w:fldCharType="separate"/>
          </w:r>
          <w:r>
            <w:t>15</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_Toc2378 </w:instrText>
          </w:r>
          <w:r>
            <w:rPr>
              <w:rFonts w:hint="default"/>
              <w:lang w:val="en-US"/>
            </w:rPr>
            <w:fldChar w:fldCharType="separate"/>
          </w:r>
          <w:r>
            <w:rPr>
              <w:rFonts w:hint="default" w:ascii="Times New Roman" w:hAnsi="Times New Roman" w:cs="Times New Roman"/>
              <w:szCs w:val="24"/>
              <w:lang w:val="en-US" w:eastAsia="zh-CN"/>
            </w:rPr>
            <w:t>Content analysis in three different organizations</w:t>
          </w:r>
          <w:r>
            <w:tab/>
          </w:r>
          <w:r>
            <w:fldChar w:fldCharType="begin"/>
          </w:r>
          <w:r>
            <w:instrText xml:space="preserve"> PAGEREF _Toc2378 \h </w:instrText>
          </w:r>
          <w:r>
            <w:fldChar w:fldCharType="separate"/>
          </w:r>
          <w:r>
            <w:t>16</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_Toc29721 </w:instrText>
          </w:r>
          <w:r>
            <w:rPr>
              <w:rFonts w:hint="default"/>
              <w:lang w:val="en-US"/>
            </w:rPr>
            <w:fldChar w:fldCharType="separate"/>
          </w:r>
          <w:r>
            <w:rPr>
              <w:rFonts w:hint="default" w:ascii="Times New Roman" w:hAnsi="Times New Roman" w:cs="Times New Roman"/>
              <w:szCs w:val="24"/>
              <w:lang w:val="en-US" w:eastAsia="zh-CN"/>
            </w:rPr>
            <w:t>Content analysis</w:t>
          </w:r>
          <w:r>
            <w:tab/>
          </w:r>
          <w:r>
            <w:fldChar w:fldCharType="begin"/>
          </w:r>
          <w:r>
            <w:instrText xml:space="preserve"> PAGEREF _Toc29721 \h </w:instrText>
          </w:r>
          <w:r>
            <w:fldChar w:fldCharType="separate"/>
          </w:r>
          <w:r>
            <w:t>16</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_Toc9236 </w:instrText>
          </w:r>
          <w:r>
            <w:rPr>
              <w:rFonts w:hint="default"/>
              <w:lang w:val="en-US"/>
            </w:rPr>
            <w:fldChar w:fldCharType="separate"/>
          </w:r>
          <w:r>
            <w:rPr>
              <w:rFonts w:hint="default" w:ascii="Times New Roman" w:hAnsi="Times New Roman" w:cs="Times New Roman"/>
              <w:szCs w:val="24"/>
              <w:lang w:val="en-US" w:eastAsia="zh-CN"/>
            </w:rPr>
            <w:t>Content selection and rules set</w:t>
          </w:r>
          <w:r>
            <w:tab/>
          </w:r>
          <w:r>
            <w:fldChar w:fldCharType="begin"/>
          </w:r>
          <w:r>
            <w:instrText xml:space="preserve"> PAGEREF _Toc9236 \h </w:instrText>
          </w:r>
          <w:r>
            <w:fldChar w:fldCharType="separate"/>
          </w:r>
          <w:r>
            <w:t>16</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_Toc26653 </w:instrText>
          </w:r>
          <w:r>
            <w:rPr>
              <w:rFonts w:hint="default"/>
              <w:lang w:val="en-US"/>
            </w:rPr>
            <w:fldChar w:fldCharType="separate"/>
          </w:r>
          <w:r>
            <w:rPr>
              <w:rFonts w:hint="default" w:ascii="Times New Roman" w:hAnsi="Times New Roman" w:cs="Times New Roman"/>
              <w:szCs w:val="24"/>
              <w:lang w:val="en-US" w:eastAsia="zh-CN"/>
            </w:rPr>
            <w:t>Organizations select</w:t>
          </w:r>
          <w:r>
            <w:tab/>
          </w:r>
          <w:r>
            <w:fldChar w:fldCharType="begin"/>
          </w:r>
          <w:r>
            <w:instrText xml:space="preserve"> PAGEREF _Toc26653 \h </w:instrText>
          </w:r>
          <w:r>
            <w:fldChar w:fldCharType="separate"/>
          </w:r>
          <w:r>
            <w:t>16</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_Toc28805 </w:instrText>
          </w:r>
          <w:r>
            <w:rPr>
              <w:rFonts w:hint="default"/>
              <w:lang w:val="en-US"/>
            </w:rPr>
            <w:fldChar w:fldCharType="separate"/>
          </w:r>
          <w:r>
            <w:rPr>
              <w:rFonts w:hint="default" w:ascii="Times New Roman" w:hAnsi="Times New Roman" w:cs="Times New Roman"/>
              <w:szCs w:val="24"/>
              <w:lang w:val="en-US" w:eastAsia="zh-CN"/>
            </w:rPr>
            <w:t>Content Select</w:t>
          </w:r>
          <w:r>
            <w:tab/>
          </w:r>
          <w:r>
            <w:fldChar w:fldCharType="begin"/>
          </w:r>
          <w:r>
            <w:instrText xml:space="preserve"> PAGEREF _Toc28805 \h </w:instrText>
          </w:r>
          <w:r>
            <w:fldChar w:fldCharType="separate"/>
          </w:r>
          <w:r>
            <w:t>17</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_Toc10355 </w:instrText>
          </w:r>
          <w:r>
            <w:rPr>
              <w:rFonts w:hint="default"/>
              <w:lang w:val="en-US"/>
            </w:rPr>
            <w:fldChar w:fldCharType="separate"/>
          </w:r>
          <w:r>
            <w:rPr>
              <w:rFonts w:hint="default" w:ascii="Times New Roman" w:hAnsi="Times New Roman" w:cs="Times New Roman"/>
              <w:szCs w:val="24"/>
              <w:lang w:val="en-US" w:eastAsia="zh-CN"/>
            </w:rPr>
            <w:t>Categories and Code Set</w:t>
          </w:r>
          <w:r>
            <w:tab/>
          </w:r>
          <w:r>
            <w:fldChar w:fldCharType="begin"/>
          </w:r>
          <w:r>
            <w:instrText xml:space="preserve"> PAGEREF _Toc10355 \h </w:instrText>
          </w:r>
          <w:r>
            <w:fldChar w:fldCharType="separate"/>
          </w:r>
          <w:r>
            <w:t>18</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_Toc24874 </w:instrText>
          </w:r>
          <w:r>
            <w:rPr>
              <w:rFonts w:hint="default"/>
              <w:lang w:val="en-US"/>
            </w:rPr>
            <w:fldChar w:fldCharType="separate"/>
          </w:r>
          <w:r>
            <w:rPr>
              <w:rFonts w:hint="default" w:ascii="Times New Roman" w:hAnsi="Times New Roman" w:cs="Times New Roman"/>
              <w:szCs w:val="24"/>
              <w:lang w:val="en-US" w:eastAsia="zh-CN"/>
            </w:rPr>
            <w:t>Data Collection and Discussion</w:t>
          </w:r>
          <w:r>
            <w:tab/>
          </w:r>
          <w:r>
            <w:fldChar w:fldCharType="begin"/>
          </w:r>
          <w:r>
            <w:instrText xml:space="preserve"> PAGEREF _Toc24874 \h </w:instrText>
          </w:r>
          <w:r>
            <w:fldChar w:fldCharType="separate"/>
          </w:r>
          <w:r>
            <w:t>19</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_Toc22956 </w:instrText>
          </w:r>
          <w:r>
            <w:rPr>
              <w:rFonts w:hint="default"/>
              <w:lang w:val="en-US"/>
            </w:rPr>
            <w:fldChar w:fldCharType="separate"/>
          </w:r>
          <w:r>
            <w:rPr>
              <w:rFonts w:hint="default" w:ascii="Times New Roman" w:hAnsi="Times New Roman" w:cs="Times New Roman"/>
              <w:szCs w:val="24"/>
              <w:lang w:val="en-US" w:eastAsia="zh-CN"/>
            </w:rPr>
            <w:t>Economic responsibility</w:t>
          </w:r>
          <w:r>
            <w:tab/>
          </w:r>
          <w:r>
            <w:fldChar w:fldCharType="begin"/>
          </w:r>
          <w:r>
            <w:instrText xml:space="preserve"> PAGEREF _Toc22956 \h </w:instrText>
          </w:r>
          <w:r>
            <w:fldChar w:fldCharType="separate"/>
          </w:r>
          <w:r>
            <w:t>19</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_Toc31653 </w:instrText>
          </w:r>
          <w:r>
            <w:rPr>
              <w:rFonts w:hint="default"/>
              <w:lang w:val="en-US"/>
            </w:rPr>
            <w:fldChar w:fldCharType="separate"/>
          </w:r>
          <w:r>
            <w:rPr>
              <w:rFonts w:hint="default" w:ascii="Times New Roman" w:hAnsi="Times New Roman" w:cs="Times New Roman"/>
              <w:szCs w:val="24"/>
              <w:lang w:val="en-US" w:eastAsia="zh-CN"/>
            </w:rPr>
            <w:t>Legal responsibility</w:t>
          </w:r>
          <w:r>
            <w:tab/>
          </w:r>
          <w:r>
            <w:fldChar w:fldCharType="begin"/>
          </w:r>
          <w:r>
            <w:instrText xml:space="preserve"> PAGEREF _Toc31653 \h </w:instrText>
          </w:r>
          <w:r>
            <w:fldChar w:fldCharType="separate"/>
          </w:r>
          <w:r>
            <w:t>20</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_Toc22769 </w:instrText>
          </w:r>
          <w:r>
            <w:rPr>
              <w:rFonts w:hint="default"/>
              <w:lang w:val="en-US"/>
            </w:rPr>
            <w:fldChar w:fldCharType="separate"/>
          </w:r>
          <w:r>
            <w:rPr>
              <w:rFonts w:hint="default" w:ascii="Times New Roman" w:hAnsi="Times New Roman" w:cs="Times New Roman"/>
              <w:szCs w:val="24"/>
              <w:lang w:val="en-US" w:eastAsia="zh-CN"/>
            </w:rPr>
            <w:t>Philanthropic responsibility</w:t>
          </w:r>
          <w:r>
            <w:tab/>
          </w:r>
          <w:r>
            <w:fldChar w:fldCharType="begin"/>
          </w:r>
          <w:r>
            <w:instrText xml:space="preserve"> PAGEREF _Toc22769 \h </w:instrText>
          </w:r>
          <w:r>
            <w:fldChar w:fldCharType="separate"/>
          </w:r>
          <w:r>
            <w:t>22</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_Toc1624 </w:instrText>
          </w:r>
          <w:r>
            <w:rPr>
              <w:rFonts w:hint="default"/>
              <w:lang w:val="en-US"/>
            </w:rPr>
            <w:fldChar w:fldCharType="separate"/>
          </w:r>
          <w:r>
            <w:rPr>
              <w:rFonts w:hint="default" w:ascii="Times New Roman" w:hAnsi="Times New Roman" w:cs="Times New Roman"/>
              <w:szCs w:val="24"/>
              <w:lang w:val="en-US" w:eastAsia="zh-CN"/>
            </w:rPr>
            <w:t>Ethical responsibility</w:t>
          </w:r>
          <w:r>
            <w:tab/>
          </w:r>
          <w:r>
            <w:fldChar w:fldCharType="begin"/>
          </w:r>
          <w:r>
            <w:instrText xml:space="preserve"> PAGEREF _Toc1624 \h </w:instrText>
          </w:r>
          <w:r>
            <w:fldChar w:fldCharType="separate"/>
          </w:r>
          <w:r>
            <w:t>23</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_Toc16753 </w:instrText>
          </w:r>
          <w:r>
            <w:rPr>
              <w:rFonts w:hint="default"/>
              <w:lang w:val="en-US"/>
            </w:rPr>
            <w:fldChar w:fldCharType="separate"/>
          </w:r>
          <w:r>
            <w:rPr>
              <w:rFonts w:hint="default" w:ascii="Times New Roman" w:hAnsi="Times New Roman" w:cs="Times New Roman"/>
              <w:szCs w:val="24"/>
              <w:lang w:val="en-US" w:eastAsia="zh-CN"/>
            </w:rPr>
            <w:t>Environmental responsibility</w:t>
          </w:r>
          <w:r>
            <w:tab/>
          </w:r>
          <w:r>
            <w:fldChar w:fldCharType="begin"/>
          </w:r>
          <w:r>
            <w:instrText xml:space="preserve"> PAGEREF _Toc16753 \h </w:instrText>
          </w:r>
          <w:r>
            <w:fldChar w:fldCharType="separate"/>
          </w:r>
          <w:r>
            <w:t>25</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_Toc19626 </w:instrText>
          </w:r>
          <w:r>
            <w:rPr>
              <w:rFonts w:hint="default"/>
              <w:lang w:val="en-US"/>
            </w:rPr>
            <w:fldChar w:fldCharType="separate"/>
          </w:r>
          <w:r>
            <w:rPr>
              <w:rFonts w:hint="default" w:ascii="Times New Roman" w:hAnsi="Times New Roman" w:cs="Times New Roman"/>
              <w:szCs w:val="24"/>
              <w:lang w:val="en-US" w:eastAsia="zh-CN"/>
            </w:rPr>
            <w:t>Recommendation and Conclusion</w:t>
          </w:r>
          <w:r>
            <w:tab/>
          </w:r>
          <w:r>
            <w:fldChar w:fldCharType="begin"/>
          </w:r>
          <w:r>
            <w:instrText xml:space="preserve"> PAGEREF _Toc19626 \h </w:instrText>
          </w:r>
          <w:r>
            <w:fldChar w:fldCharType="separate"/>
          </w:r>
          <w:r>
            <w:t>28</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_Toc8739 </w:instrText>
          </w:r>
          <w:r>
            <w:rPr>
              <w:rFonts w:hint="default"/>
              <w:lang w:val="en-US"/>
            </w:rPr>
            <w:fldChar w:fldCharType="separate"/>
          </w:r>
          <w:r>
            <w:rPr>
              <w:rFonts w:hint="default" w:ascii="Times New Roman" w:hAnsi="Times New Roman" w:cs="Times New Roman"/>
              <w:szCs w:val="24"/>
              <w:lang w:val="en-US" w:eastAsia="zh-CN"/>
            </w:rPr>
            <w:t>Recommendation</w:t>
          </w:r>
          <w:r>
            <w:tab/>
          </w:r>
          <w:r>
            <w:fldChar w:fldCharType="begin"/>
          </w:r>
          <w:r>
            <w:instrText xml:space="preserve"> PAGEREF _Toc8739 \h </w:instrText>
          </w:r>
          <w:r>
            <w:fldChar w:fldCharType="separate"/>
          </w:r>
          <w:r>
            <w:t>28</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_Toc30264 </w:instrText>
          </w:r>
          <w:r>
            <w:rPr>
              <w:rFonts w:hint="default"/>
              <w:lang w:val="en-US"/>
            </w:rPr>
            <w:fldChar w:fldCharType="separate"/>
          </w:r>
          <w:r>
            <w:rPr>
              <w:rFonts w:hint="default" w:ascii="Times New Roman" w:hAnsi="Times New Roman" w:cs="Times New Roman"/>
              <w:szCs w:val="24"/>
              <w:lang w:val="en-US" w:eastAsia="zh-CN"/>
            </w:rPr>
            <w:t>BAT</w:t>
          </w:r>
          <w:r>
            <w:tab/>
          </w:r>
          <w:r>
            <w:fldChar w:fldCharType="begin"/>
          </w:r>
          <w:r>
            <w:instrText xml:space="preserve"> PAGEREF _Toc30264 \h </w:instrText>
          </w:r>
          <w:r>
            <w:fldChar w:fldCharType="separate"/>
          </w:r>
          <w:r>
            <w:t>28</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_Toc3757 </w:instrText>
          </w:r>
          <w:r>
            <w:rPr>
              <w:rFonts w:hint="default"/>
              <w:lang w:val="en-US"/>
            </w:rPr>
            <w:fldChar w:fldCharType="separate"/>
          </w:r>
          <w:r>
            <w:rPr>
              <w:rFonts w:hint="default" w:ascii="Times New Roman" w:hAnsi="Times New Roman" w:cs="Times New Roman"/>
              <w:szCs w:val="24"/>
              <w:lang w:val="en-US" w:eastAsia="zh-CN"/>
            </w:rPr>
            <w:t>NHS</w:t>
          </w:r>
          <w:r>
            <w:tab/>
          </w:r>
          <w:r>
            <w:fldChar w:fldCharType="begin"/>
          </w:r>
          <w:r>
            <w:instrText xml:space="preserve"> PAGEREF _Toc3757 \h </w:instrText>
          </w:r>
          <w:r>
            <w:fldChar w:fldCharType="separate"/>
          </w:r>
          <w:r>
            <w:t>29</w:t>
          </w:r>
          <w:r>
            <w:fldChar w:fldCharType="end"/>
          </w:r>
          <w:r>
            <w:rPr>
              <w:rFonts w:hint="default"/>
              <w:lang w:val="en-US"/>
            </w:rPr>
            <w:fldChar w:fldCharType="end"/>
          </w:r>
        </w:p>
        <w:p>
          <w:pPr>
            <w:pStyle w:val="5"/>
            <w:tabs>
              <w:tab w:val="right" w:leader="dot" w:pos="8306"/>
            </w:tabs>
          </w:pPr>
          <w:r>
            <w:rPr>
              <w:rFonts w:hint="default"/>
              <w:lang w:val="en-US"/>
            </w:rPr>
            <w:fldChar w:fldCharType="begin"/>
          </w:r>
          <w:r>
            <w:rPr>
              <w:rFonts w:hint="default"/>
              <w:lang w:val="en-US"/>
            </w:rPr>
            <w:instrText xml:space="preserve"> HYPERLINK \l _Toc4260 </w:instrText>
          </w:r>
          <w:r>
            <w:rPr>
              <w:rFonts w:hint="default"/>
              <w:lang w:val="en-US"/>
            </w:rPr>
            <w:fldChar w:fldCharType="separate"/>
          </w:r>
          <w:r>
            <w:rPr>
              <w:rFonts w:hint="default" w:ascii="Times New Roman" w:hAnsi="Times New Roman" w:cs="Times New Roman"/>
              <w:szCs w:val="24"/>
              <w:lang w:val="en-US" w:eastAsia="zh-CN"/>
            </w:rPr>
            <w:t>RNLI</w:t>
          </w:r>
          <w:r>
            <w:tab/>
          </w:r>
          <w:r>
            <w:fldChar w:fldCharType="begin"/>
          </w:r>
          <w:r>
            <w:instrText xml:space="preserve"> PAGEREF _Toc4260 \h </w:instrText>
          </w:r>
          <w:r>
            <w:fldChar w:fldCharType="separate"/>
          </w:r>
          <w:r>
            <w:t>30</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_Toc19566 </w:instrText>
          </w:r>
          <w:r>
            <w:rPr>
              <w:rFonts w:hint="default"/>
              <w:lang w:val="en-US"/>
            </w:rPr>
            <w:fldChar w:fldCharType="separate"/>
          </w:r>
          <w:r>
            <w:rPr>
              <w:rFonts w:hint="default" w:ascii="Times New Roman" w:hAnsi="Times New Roman" w:cs="Times New Roman"/>
              <w:szCs w:val="21"/>
              <w:lang w:val="en-US" w:eastAsia="zh-CN"/>
            </w:rPr>
            <w:t>Limitation</w:t>
          </w:r>
          <w:r>
            <w:tab/>
          </w:r>
          <w:r>
            <w:fldChar w:fldCharType="begin"/>
          </w:r>
          <w:r>
            <w:instrText xml:space="preserve"> PAGEREF _Toc19566 \h </w:instrText>
          </w:r>
          <w:r>
            <w:fldChar w:fldCharType="separate"/>
          </w:r>
          <w:r>
            <w:t>32</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_Toc10478 </w:instrText>
          </w:r>
          <w:r>
            <w:rPr>
              <w:rFonts w:hint="default"/>
              <w:lang w:val="en-US"/>
            </w:rPr>
            <w:fldChar w:fldCharType="separate"/>
          </w:r>
          <w:r>
            <w:rPr>
              <w:rFonts w:hint="default" w:ascii="Times New Roman" w:hAnsi="Times New Roman" w:cs="Times New Roman"/>
              <w:szCs w:val="21"/>
              <w:lang w:val="en-US" w:eastAsia="zh-CN"/>
            </w:rPr>
            <w:t>Conclusion</w:t>
          </w:r>
          <w:r>
            <w:tab/>
          </w:r>
          <w:r>
            <w:fldChar w:fldCharType="begin"/>
          </w:r>
          <w:r>
            <w:instrText xml:space="preserve"> PAGEREF _Toc10478 \h </w:instrText>
          </w:r>
          <w:r>
            <w:fldChar w:fldCharType="separate"/>
          </w:r>
          <w:r>
            <w:t>32</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_Toc9476 </w:instrText>
          </w:r>
          <w:r>
            <w:rPr>
              <w:rFonts w:hint="default"/>
              <w:lang w:val="en-US"/>
            </w:rPr>
            <w:fldChar w:fldCharType="separate"/>
          </w:r>
          <w:r>
            <w:rPr>
              <w:rFonts w:hint="default" w:ascii="Times New Roman" w:hAnsi="Times New Roman" w:cs="Times New Roman"/>
              <w:szCs w:val="24"/>
              <w:lang w:val="en-US" w:eastAsia="zh-CN"/>
            </w:rPr>
            <w:t>Bibliography</w:t>
          </w:r>
          <w:r>
            <w:tab/>
          </w:r>
          <w:r>
            <w:fldChar w:fldCharType="begin"/>
          </w:r>
          <w:r>
            <w:instrText xml:space="preserve"> PAGEREF _Toc9476 \h </w:instrText>
          </w:r>
          <w:r>
            <w:fldChar w:fldCharType="separate"/>
          </w:r>
          <w:r>
            <w:t>34</w:t>
          </w:r>
          <w:r>
            <w:fldChar w:fldCharType="end"/>
          </w:r>
          <w:r>
            <w:rPr>
              <w:rFonts w:hint="default"/>
              <w:lang w:val="en-US"/>
            </w:rPr>
            <w:fldChar w:fldCharType="end"/>
          </w:r>
        </w:p>
        <w:p>
          <w:pPr>
            <w:pStyle w:val="6"/>
            <w:tabs>
              <w:tab w:val="right" w:leader="dot" w:pos="8306"/>
            </w:tabs>
          </w:pPr>
          <w:r>
            <w:rPr>
              <w:rFonts w:hint="default"/>
              <w:lang w:val="en-US"/>
            </w:rPr>
            <w:fldChar w:fldCharType="begin"/>
          </w:r>
          <w:r>
            <w:rPr>
              <w:rFonts w:hint="default"/>
              <w:lang w:val="en-US"/>
            </w:rPr>
            <w:instrText xml:space="preserve"> HYPERLINK \l _Toc30835 </w:instrText>
          </w:r>
          <w:r>
            <w:rPr>
              <w:rFonts w:hint="default"/>
              <w:lang w:val="en-US"/>
            </w:rPr>
            <w:fldChar w:fldCharType="separate"/>
          </w:r>
          <w:r>
            <w:rPr>
              <w:rFonts w:hint="default" w:ascii="Times New Roman" w:hAnsi="Times New Roman" w:cs="Times New Roman"/>
              <w:szCs w:val="24"/>
              <w:lang w:val="en-US"/>
            </w:rPr>
            <w:t>Appendix</w:t>
          </w:r>
          <w:r>
            <w:tab/>
          </w:r>
          <w:r>
            <w:fldChar w:fldCharType="begin"/>
          </w:r>
          <w:r>
            <w:instrText xml:space="preserve"> PAGEREF _Toc30835 \h </w:instrText>
          </w:r>
          <w:r>
            <w:fldChar w:fldCharType="separate"/>
          </w:r>
          <w:r>
            <w:t>42</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_Toc29117 </w:instrText>
          </w:r>
          <w:r>
            <w:rPr>
              <w:rFonts w:hint="default"/>
              <w:lang w:val="en-US"/>
            </w:rPr>
            <w:fldChar w:fldCharType="separate"/>
          </w:r>
          <w:r>
            <w:rPr>
              <w:rFonts w:hint="default" w:ascii="Times New Roman" w:hAnsi="Times New Roman" w:cs="Times New Roman"/>
              <w:szCs w:val="24"/>
              <w:lang w:val="en-US"/>
            </w:rPr>
            <w:t>Appendix1: CSR Responsibility</w:t>
          </w:r>
          <w:r>
            <w:tab/>
          </w:r>
          <w:r>
            <w:fldChar w:fldCharType="begin"/>
          </w:r>
          <w:r>
            <w:instrText xml:space="preserve"> PAGEREF _Toc29117 \h </w:instrText>
          </w:r>
          <w:r>
            <w:fldChar w:fldCharType="separate"/>
          </w:r>
          <w:r>
            <w:t>42</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_Toc2826 </w:instrText>
          </w:r>
          <w:r>
            <w:rPr>
              <w:rFonts w:hint="default"/>
              <w:lang w:val="en-US"/>
            </w:rPr>
            <w:fldChar w:fldCharType="separate"/>
          </w:r>
          <w:r>
            <w:rPr>
              <w:rFonts w:hint="default" w:ascii="Times New Roman" w:hAnsi="Times New Roman" w:cs="Times New Roman"/>
              <w:szCs w:val="21"/>
              <w:lang w:val="en-US"/>
            </w:rPr>
            <w:t>Appendix2: Economic Responsibility</w:t>
          </w:r>
          <w:r>
            <w:tab/>
          </w:r>
          <w:r>
            <w:fldChar w:fldCharType="begin"/>
          </w:r>
          <w:r>
            <w:instrText xml:space="preserve"> PAGEREF _Toc2826 \h </w:instrText>
          </w:r>
          <w:r>
            <w:fldChar w:fldCharType="separate"/>
          </w:r>
          <w:r>
            <w:t>43</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_Toc20437 </w:instrText>
          </w:r>
          <w:r>
            <w:rPr>
              <w:rFonts w:hint="default"/>
              <w:lang w:val="en-US"/>
            </w:rPr>
            <w:fldChar w:fldCharType="separate"/>
          </w:r>
          <w:r>
            <w:rPr>
              <w:rFonts w:hint="default" w:ascii="Times New Roman" w:hAnsi="Times New Roman" w:cs="Times New Roman"/>
              <w:szCs w:val="21"/>
              <w:lang w:val="en-US"/>
            </w:rPr>
            <w:t>Appendix</w:t>
          </w:r>
          <w:r>
            <w:rPr>
              <w:rFonts w:hint="default" w:ascii="Times New Roman" w:hAnsi="Times New Roman" w:cs="Times New Roman"/>
              <w:szCs w:val="21"/>
              <w:lang w:val="en-US" w:eastAsia="zh-CN"/>
            </w:rPr>
            <w:t>3</w:t>
          </w:r>
          <w:r>
            <w:rPr>
              <w:rFonts w:hint="default" w:ascii="Times New Roman" w:hAnsi="Times New Roman" w:cs="Times New Roman"/>
              <w:szCs w:val="21"/>
              <w:lang w:val="en-US"/>
            </w:rPr>
            <w:t xml:space="preserve">: </w:t>
          </w:r>
          <w:r>
            <w:rPr>
              <w:rFonts w:hint="eastAsia" w:ascii="Times New Roman" w:hAnsi="Times New Roman" w:cs="Times New Roman"/>
              <w:szCs w:val="21"/>
              <w:lang w:val="en-US" w:eastAsia="zh-CN"/>
            </w:rPr>
            <w:t>Legal</w:t>
          </w:r>
          <w:r>
            <w:rPr>
              <w:rFonts w:hint="default" w:ascii="Times New Roman" w:hAnsi="Times New Roman" w:cs="Times New Roman"/>
              <w:szCs w:val="21"/>
              <w:lang w:val="en-US"/>
            </w:rPr>
            <w:t xml:space="preserve"> Responsibility</w:t>
          </w:r>
          <w:r>
            <w:tab/>
          </w:r>
          <w:r>
            <w:fldChar w:fldCharType="begin"/>
          </w:r>
          <w:r>
            <w:instrText xml:space="preserve"> PAGEREF _Toc20437 \h </w:instrText>
          </w:r>
          <w:r>
            <w:fldChar w:fldCharType="separate"/>
          </w:r>
          <w:r>
            <w:t>44</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_Toc11986 </w:instrText>
          </w:r>
          <w:r>
            <w:rPr>
              <w:rFonts w:hint="default"/>
              <w:lang w:val="en-US"/>
            </w:rPr>
            <w:fldChar w:fldCharType="separate"/>
          </w:r>
          <w:r>
            <w:rPr>
              <w:rFonts w:hint="default" w:ascii="Times New Roman" w:hAnsi="Times New Roman" w:cs="Times New Roman"/>
              <w:szCs w:val="21"/>
              <w:lang w:val="en-US" w:eastAsia="zh-CN"/>
            </w:rPr>
            <w:t>Appendix4: Philanthropic responsibility</w:t>
          </w:r>
          <w:r>
            <w:tab/>
          </w:r>
          <w:r>
            <w:fldChar w:fldCharType="begin"/>
          </w:r>
          <w:r>
            <w:instrText xml:space="preserve"> PAGEREF _Toc11986 \h </w:instrText>
          </w:r>
          <w:r>
            <w:fldChar w:fldCharType="separate"/>
          </w:r>
          <w:r>
            <w:t>45</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_Toc11124 </w:instrText>
          </w:r>
          <w:r>
            <w:rPr>
              <w:rFonts w:hint="default"/>
              <w:lang w:val="en-US"/>
            </w:rPr>
            <w:fldChar w:fldCharType="separate"/>
          </w:r>
          <w:r>
            <w:rPr>
              <w:rFonts w:hint="default" w:ascii="Times New Roman" w:hAnsi="Times New Roman" w:cs="Times New Roman"/>
              <w:szCs w:val="24"/>
              <w:lang w:val="en-US" w:eastAsia="zh-CN"/>
            </w:rPr>
            <w:t>Appendix5: Ethic responsibility</w:t>
          </w:r>
          <w:r>
            <w:tab/>
          </w:r>
          <w:r>
            <w:fldChar w:fldCharType="begin"/>
          </w:r>
          <w:r>
            <w:instrText xml:space="preserve"> PAGEREF _Toc11124 \h </w:instrText>
          </w:r>
          <w:r>
            <w:fldChar w:fldCharType="separate"/>
          </w:r>
          <w:r>
            <w:t>46</w:t>
          </w:r>
          <w:r>
            <w:fldChar w:fldCharType="end"/>
          </w:r>
          <w:r>
            <w:rPr>
              <w:rFonts w:hint="default"/>
              <w:lang w:val="en-US"/>
            </w:rPr>
            <w:fldChar w:fldCharType="end"/>
          </w:r>
        </w:p>
        <w:p>
          <w:pPr>
            <w:pStyle w:val="7"/>
            <w:tabs>
              <w:tab w:val="right" w:leader="dot" w:pos="8306"/>
            </w:tabs>
          </w:pPr>
          <w:r>
            <w:rPr>
              <w:rFonts w:hint="default"/>
              <w:lang w:val="en-US"/>
            </w:rPr>
            <w:fldChar w:fldCharType="begin"/>
          </w:r>
          <w:r>
            <w:rPr>
              <w:rFonts w:hint="default"/>
              <w:lang w:val="en-US"/>
            </w:rPr>
            <w:instrText xml:space="preserve"> HYPERLINK \l _Toc17328 </w:instrText>
          </w:r>
          <w:r>
            <w:rPr>
              <w:rFonts w:hint="default"/>
              <w:lang w:val="en-US"/>
            </w:rPr>
            <w:fldChar w:fldCharType="separate"/>
          </w:r>
          <w:r>
            <w:rPr>
              <w:rFonts w:hint="default" w:ascii="Times New Roman" w:hAnsi="Times New Roman" w:cs="Times New Roman"/>
              <w:szCs w:val="21"/>
              <w:lang w:val="en-US" w:eastAsia="zh-CN"/>
            </w:rPr>
            <w:t>Appendix6: Environment Responsibility</w:t>
          </w:r>
          <w:r>
            <w:tab/>
          </w:r>
          <w:r>
            <w:fldChar w:fldCharType="begin"/>
          </w:r>
          <w:r>
            <w:instrText xml:space="preserve"> PAGEREF _Toc17328 \h </w:instrText>
          </w:r>
          <w:r>
            <w:fldChar w:fldCharType="separate"/>
          </w:r>
          <w:r>
            <w:t>48</w:t>
          </w:r>
          <w:r>
            <w:fldChar w:fldCharType="end"/>
          </w:r>
          <w:r>
            <w:rPr>
              <w:rFonts w:hint="default"/>
              <w:lang w:val="en-US"/>
            </w:rPr>
            <w:fldChar w:fldCharType="end"/>
          </w:r>
        </w:p>
        <w:p>
          <w:pPr>
            <w:rPr>
              <w:rFonts w:hint="default"/>
              <w:lang w:val="en-US"/>
            </w:rPr>
          </w:pPr>
          <w:r>
            <w:rPr>
              <w:rFonts w:hint="default"/>
              <w:lang w:val="en-US"/>
            </w:rPr>
            <w:fldChar w:fldCharType="end"/>
          </w:r>
        </w:p>
      </w:sdtContent>
    </w:sdt>
    <w:p>
      <w:pPr>
        <w:pStyle w:val="2"/>
        <w:bidi w:val="0"/>
        <w:rPr>
          <w:rFonts w:hint="default" w:ascii="Times New Roman" w:hAnsi="Times New Roman" w:cs="Times New Roman"/>
          <w:sz w:val="24"/>
          <w:szCs w:val="24"/>
          <w:lang w:val="en-US" w:eastAsia="zh-CN"/>
        </w:rPr>
      </w:pPr>
      <w:bookmarkStart w:id="1" w:name="_Toc30678"/>
      <w:r>
        <w:rPr>
          <w:rFonts w:hint="default" w:ascii="Times New Roman" w:hAnsi="Times New Roman" w:cs="Times New Roman"/>
          <w:sz w:val="24"/>
          <w:szCs w:val="24"/>
          <w:lang w:val="en-US" w:eastAsia="zh-CN"/>
        </w:rPr>
        <w:t>Abstract</w:t>
      </w:r>
      <w:bookmarkEnd w:id="1"/>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application of corporate social responsibility (CSR) in the same sector of organizations may be more similar, but the drivers of CSR in different sectors of organizations may differ. Therefore, this paper will analyze what is different and discuss the further development of CSR in the future. </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CSR introduction part, Different drivers of CSR will be put and evaluated, this will conclude the general discussion of the definition of CSR, drivers of CSR and roles of different players in CSR such as different sectors, different sectors also will be analyzed at the first part, which includes comparing of the performance of different sectors such as what CSR may perform when different sectors have different priorities and strategic objectives </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the Content analysis part, Three companies from three different sectors will be selected and do detailed evaluated. Content analysis will be the main used method and all relevant information will be based on the public documents from these three organizations or relevant documents that relates to three organizations. Relevant forms or models concluded from three documents will be put in the Appendix. </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last part. Based on the information evaluated before in part1 and part. This paper will conclude some recommendations for one or multiple organizations or sectors, to provide them with some suggestions to strengthen the weakness that may happen when they implement their CSR policies. </w:t>
      </w:r>
    </w:p>
    <w:p>
      <w:pPr>
        <w:pStyle w:val="2"/>
        <w:bidi w:val="0"/>
        <w:spacing w:line="480" w:lineRule="auto"/>
        <w:jc w:val="both"/>
        <w:rPr>
          <w:rFonts w:hint="default" w:ascii="Times New Roman" w:hAnsi="Times New Roman" w:cs="Times New Roman"/>
          <w:sz w:val="24"/>
          <w:szCs w:val="24"/>
          <w:lang w:val="en-US" w:eastAsia="zh-CN"/>
        </w:rPr>
      </w:pPr>
      <w:bookmarkStart w:id="2" w:name="_Toc29369"/>
      <w:r>
        <w:rPr>
          <w:rFonts w:hint="default" w:ascii="Times New Roman" w:hAnsi="Times New Roman" w:cs="Times New Roman"/>
          <w:sz w:val="24"/>
          <w:szCs w:val="24"/>
          <w:lang w:val="en-US" w:eastAsia="zh-CN"/>
        </w:rPr>
        <w:t>Introduction</w:t>
      </w:r>
      <w:bookmarkEnd w:id="2"/>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general, corporate social responsibility (CSR) can be thought of as one kind of self-regulation to the company, which has been performed as different contributions to the society such as engaging or supporting activists, philanthropic or charity to achieve a social goal. (Sheehy, 2015; Kotler and Lee, 2008). For the definition of CSR, the first definition of CSR is put by Bowen (1953), who proposed that businessmen have their responsibility to chase the policy, make the decisions and follow the actions that are appropriate to the value of our society. Compared to the CSR founder of Bowen, Carroll (1979) provide the four parts definition of CSR, from this CSR definition, Carroll proposed that CSR include four expectation from society to the organization: philanthropic, ethical, legal and economic. And Carroll (1991) also provide a pyramid of corporate social responsibility model, which divide CSR into four levels (From the bottom to the top): 1, economic responsibilities, which means be profitable and it is required by society; 2, legal responsibilities, which means obey the law or regulation and it is required by society; 3, Ethical responsibilities, which do fare or avoid harm and it is expected by the society; 4, Philanthropic responsibilities, which means be a good corporate citizen and it is desired by the society. Carroll’s pyramid model also is one corporate sustainable stakeholder mode because it relates to a long-term responsibility and four different responsibilities also connect to different stakeholders (Carroll, 2016). Moreover, the share-value that created Porter and Kramer (2002) also representative another thinking and method to operate CSR, the aim of this theory is corporate can obtain profit by solving social problems by reconceiving products, redefining the value chain and supporting local development, and it has been thought as one way to seek a high demand level of CSR (Williams, 2013). Overall, it seems that CSR is one behaviour that more close to charity performance and social contribution. And the reason why companies would like to take CSR is not only for charity, but also for the potential business benefits obtained from CSR because sometimes, profits or potential profits making is one important factor to measure whether CSR is successful (Jenkins, 2009).like business managers need to contribute to the sustainability to leads to the business success (MIHALACHE, 2011), and with the help of reflecting the value of society, CSR will be a good tool to improve the sustainability development (Ramakrishnan, 2020). In detail, from the perspective of human resource management, the behaviour of CSR will improve talent recruitment retention, especially in a competitive labour market, because most of the staff will be attracted by a high reputation company and CSR will assist companies to achieve it. (Bhattacharya et al, 2008; Crook, 2005). From the perspective of brand differentiation, the behaviour of CSR will lead customers to support the company and it will improve the brand perceptions and products evaluations (Johnson et al, 2019; Berens et al, 2005). From the perspective of risk management. CSR will help the company to limit and avoid noncompliance behaviours and relevant issues, and risks to keep the company’s reputation (Kytle and Ruggie, 2005). Overall, there is more relationship between CSR to different organizations, and this paper will find out more about it by analyzing different CSR drivers in this paper.  </w:t>
      </w:r>
    </w:p>
    <w:p>
      <w:pPr>
        <w:pStyle w:val="3"/>
        <w:bidi w:val="0"/>
        <w:spacing w:line="480" w:lineRule="auto"/>
        <w:jc w:val="both"/>
        <w:rPr>
          <w:rFonts w:hint="default" w:ascii="Times New Roman" w:hAnsi="Times New Roman" w:cs="Times New Roman"/>
          <w:sz w:val="24"/>
          <w:szCs w:val="24"/>
          <w:lang w:val="en-US" w:eastAsia="zh-CN"/>
        </w:rPr>
      </w:pPr>
      <w:bookmarkStart w:id="3" w:name="_Toc30891"/>
      <w:r>
        <w:rPr>
          <w:rFonts w:hint="default" w:ascii="Times New Roman" w:hAnsi="Times New Roman" w:cs="Times New Roman"/>
          <w:sz w:val="24"/>
          <w:szCs w:val="24"/>
          <w:lang w:val="en-US" w:eastAsia="zh-CN"/>
        </w:rPr>
        <w:t>CSR drivers</w:t>
      </w:r>
      <w:bookmarkEnd w:id="3"/>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this paper mentioned before, there are different drivers to push the different organizations to do their CSR operation and public their CSR report. For the detailed information of different CSR drivers, different people and organizations provide their answers: Idowu and Papasolomou (2007) proposed that five important reasons why corporate publish their CSR reports are: corporate reputation, stakeholder pressure, economic performance, Genuine concern and social culture. KMPG (2008) also lists 10 of CSR drivers that they confirm in their International Survey of Corporate Responsibility Reporting: ethical considerations, economic consideration, reputation or brand, innovation and learning, employee motivation, risk management of risk reduction, straightened supplier relationships, access to capital or increased shareholder value, Market relationships with governmental authorities and cost-saving. According to the interview and research from Tschopp (2012), the reason why selected companies use CSR is for competitive advantages, human resources and reputation. To find out more detailed information about these CSR drivers. This paper will analyze four points that belong to parts of important CSR drivers to build a fundamental for the further evaluation in different organizations.  </w:t>
      </w:r>
    </w:p>
    <w:p>
      <w:pPr>
        <w:bidi w:val="0"/>
        <w:spacing w:line="480" w:lineRule="auto"/>
        <w:rPr>
          <w:rStyle w:val="17"/>
          <w:rFonts w:hint="default" w:ascii="Times New Roman" w:hAnsi="Times New Roman" w:cs="Times New Roman"/>
          <w:sz w:val="24"/>
          <w:szCs w:val="24"/>
          <w:lang w:val="en-US" w:eastAsia="zh-CN"/>
        </w:rPr>
      </w:pPr>
      <w:bookmarkStart w:id="4" w:name="_Toc27441"/>
      <w:r>
        <w:rPr>
          <w:rStyle w:val="17"/>
          <w:rFonts w:hint="default" w:ascii="Times New Roman" w:hAnsi="Times New Roman" w:cs="Times New Roman"/>
          <w:sz w:val="24"/>
          <w:szCs w:val="24"/>
          <w:lang w:val="en-US" w:eastAsia="zh-CN"/>
        </w:rPr>
        <w:t>Corporate Reputation</w:t>
      </w:r>
    </w:p>
    <w:bookmarkEnd w:id="4"/>
    <w:p>
      <w:pPr>
        <w:bidi w:val="0"/>
        <w:spacing w:line="480" w:lineRule="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Generally, corporate reputation can be defined as one social reflection and consideration of one organization past behaviour and expectation with its future actions (Walker 2010, Pires and Trez, 2018). and it has been proved that a high corporate reputation will lead to multiple improvements in one company, such as corporate financial performance, competitive advantages and adding products value (Flanagan et al, 2011; Gök and Özkaya, 2011; Vidaver-Cohen, 2007). Considering the definition between the CSR we discussed before and corporate reputation, it is obvious that doing CSR activity will assist the company to improve their corporate reputation and lead to more benefits for this company. For instance, Firstly, CSR will improve corporate reputation and increase consumer perception. Consumer perception will be influenced by CSR, some researches show that there is a positive relationship between CSR performance and customers purchase intention (Lee and Shin, 2010), and with more and, higher quality CSR activities did by this company, the more customers would like to select the products from this company (Gatti et al, 2012). Secondly, CSR will improve the corporate reputation and increase financial performance. According to the research from Bayoud and Kavanagh (2012), make and public CSR reports will enhance corporate reputation and financial performance, not only this will attract more foreign investments but also this will improve the customers’ stratification and employees’ commitment. Thirdly, CSR will improve the reputation and then increase the brand differentiation. CSR activities will increase the brand differentiate because, during the process of doing CSR activities, the company are showing its brand value, and it will increase brand image and recognition (Martínez et al, 2014; He and Li), this will lead to a significant value creation which is difficult to be copied by others, and using CSR to improve brand differentiation also will contribute to the improvement of corporate competitive advantages (Husted and Allen, 2007; Melo and Galan, 2011). Therefore, by improving multiple positive advantages, increasing corporate reputation will become one of the drivers of doing CSR.  </w:t>
      </w:r>
    </w:p>
    <w:p>
      <w:pPr>
        <w:pStyle w:val="3"/>
        <w:bidi w:val="0"/>
        <w:spacing w:line="480" w:lineRule="auto"/>
        <w:jc w:val="both"/>
        <w:rPr>
          <w:rFonts w:hint="default" w:ascii="Times New Roman" w:hAnsi="Times New Roman" w:cs="Times New Roman"/>
          <w:sz w:val="24"/>
          <w:szCs w:val="24"/>
          <w:lang w:val="en-US" w:eastAsia="zh-CN"/>
        </w:rPr>
      </w:pPr>
      <w:bookmarkStart w:id="5" w:name="_Toc3582"/>
      <w:r>
        <w:rPr>
          <w:rFonts w:hint="default" w:ascii="Times New Roman" w:hAnsi="Times New Roman" w:cs="Times New Roman"/>
          <w:sz w:val="24"/>
          <w:szCs w:val="24"/>
          <w:lang w:val="en-US" w:eastAsia="zh-CN"/>
        </w:rPr>
        <w:t>Shareholders Value</w:t>
      </w:r>
      <w:bookmarkEnd w:id="5"/>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Considering the shareholder and social responsibility of the business, many people may think of one person Friedman and his shareholder or stockholder theory, he argued that the companies only have their responsibility to their shareholders but the public or society, because the shareholders are the economic engines to these organizations should maximum the return to shareholders (Friedman, 1970; Smith, 2003). It seems that maximum shareholders’ value is normal in the financial and business world (Bower and Paine, 2017), and there is no connection between CSR and shareholder value. However, except the bad influence of other stakeholders, from the perspective of value from shareholders, Friedman shareholders theory bring bad influence on the operation of the company such as it separated company’s leaders’ attention and it contributes to the high pressure and lack of creation, update of strategy and future investment, this not only contributes to the managers get into trouble but also bring bad influence to shareholders investment (Bower and Paine, 2017; Chen et al, 2011). From the point of human resource management, improving employees’ satisfaction also will increase the profit and avoid some risk (Edmans, 2011), such as employee stock will increase productivity and bring a risk-sharing between the shareholder and employee (Kim and Ouimet, 2014). Therefore, although CSR will have a short-term cost to shareholders, what it brings are large long-term profits and that is also one reason why shareholder value also will become the driver of CSR. </w:t>
      </w:r>
    </w:p>
    <w:p>
      <w:pPr>
        <w:pStyle w:val="3"/>
        <w:bidi w:val="0"/>
        <w:spacing w:line="480" w:lineRule="auto"/>
        <w:jc w:val="both"/>
        <w:rPr>
          <w:rFonts w:hint="default" w:ascii="Times New Roman" w:hAnsi="Times New Roman" w:cs="Times New Roman"/>
          <w:sz w:val="24"/>
          <w:szCs w:val="24"/>
          <w:lang w:val="en-US" w:eastAsia="zh-CN"/>
        </w:rPr>
      </w:pPr>
      <w:bookmarkStart w:id="6" w:name="_Toc24618"/>
      <w:r>
        <w:rPr>
          <w:rFonts w:hint="default" w:ascii="Times New Roman" w:hAnsi="Times New Roman" w:cs="Times New Roman"/>
          <w:sz w:val="24"/>
          <w:szCs w:val="24"/>
          <w:lang w:val="en-US" w:eastAsia="zh-CN"/>
        </w:rPr>
        <w:t>Stakeholder Benefits</w:t>
      </w:r>
      <w:bookmarkEnd w:id="6"/>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A stakeholder is a famous theory in CSR, incorporate area, from freeman and Reed (1983) proposed that, a stakeholder incorporate means a member or an organization that can support this corporate to exist. Usually one corporate can separate their stakeholders into two categories: internal stakeholder which has directly influence to organizational resources such as shareholders, employees and managers (Greenwood, 2001), and external stakeholder is a wide range of outside participants who is not one part of organization, but is relates to the operations of this organization such as suppliers, competitors and public (Harrison and John, 1996), because we have already mention about the importance of internal stakeholder in the part of shareholder value, such as employees and shareholders, this part will main focus on the point of external stakeholders, except of consumers that we have mentioned in the part of corporate reputation, the first one is supplier and supply chain, because every unit in one supply chain cannot rely on itself but corporate with everyone who connect in this system, during the process of react with each other, this reaction will influence the reputation and performance with everyone (Faisal, 2010), therefore, building a CSR connection with suppliers or partners in supply chain will improve the social performance of this company (Park et al, 2014). For the government, companies usually should completely obey the local regulations, public policies and legislation published by the government, or they will suffer legal sanctions. Moreover, base on this relationship, some governments will publish some policies to encourage corporate to do a responsible and sustainable business (Albareda et al, 2007), CSR activities will assist the corporate to achieve this requirement and build a strong relationship with the government and then can obtain more benefits in the local market. For the local community, it is a public organization and will observe what corporate does in local place more carefully. With the help of CSR, corporate can obtain improved reputations, decrease regulatory pressure and increase high-quality labour to enhance their competitive advantages. (Waddock and Graves, 1997). Therefore, combining the internal stakeholders that we mentioned before and the external stakeholders we discuss in this part, the more respect their benefits, the more advantages will be obtained for the corporate, during this process, CSR will an important tool to access it, and this can be a reason why stakeholder benefits are one CSR driver. </w:t>
      </w:r>
    </w:p>
    <w:p>
      <w:pPr>
        <w:pStyle w:val="3"/>
        <w:bidi w:val="0"/>
        <w:spacing w:line="480" w:lineRule="auto"/>
        <w:rPr>
          <w:rFonts w:hint="default" w:ascii="Times New Roman" w:hAnsi="Times New Roman" w:cs="Times New Roman"/>
          <w:sz w:val="24"/>
          <w:szCs w:val="24"/>
          <w:lang w:val="en-US" w:eastAsia="zh-CN"/>
        </w:rPr>
      </w:pPr>
      <w:bookmarkStart w:id="7" w:name="_Toc31962"/>
      <w:r>
        <w:rPr>
          <w:rFonts w:hint="default" w:ascii="Times New Roman" w:hAnsi="Times New Roman" w:cs="Times New Roman"/>
          <w:sz w:val="24"/>
          <w:szCs w:val="24"/>
          <w:lang w:val="en-US" w:eastAsia="zh-CN"/>
        </w:rPr>
        <w:t>Public Pressure</w:t>
      </w:r>
      <w:bookmarkEnd w:id="7"/>
    </w:p>
    <w:p>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Compared to considering obtaining more positive benefits to encourage corporate to do their CSR that we discuss before, public pressure usually pushes organizations Passive to do CSR because of some bad event already happened or will happen in the future because of business. Guidi et al (2018) proposed that, when an organization business activity increases the social cost without a corresponding increase of social benefits, there will be an increase in moral debt and public pressure. Such as Wine companies sell wine to increase their benefits but hurt people’s heath of liver without any reaction to it, same event also can be happened to Tobacco corporate with smoking harming Lung health. Public pressure with its pressure group will use their ways to push these corporate to become more ethical or more friendly to environments such as lobbying, boycott and virtual market (BBC NEWS, 2020), and these corporations will use CSR to offset the increase of moral debt and decrease the public pressure (Darrell and Schwartz, 1997). On the other hand, for charity or non-profit organizations, public pressure will become more important to them, because their activities rely on their connection to society rather than connection to trading. A situation such as the Case of the American Cancer Society (Gallagher and Radcliffe, 2002) not only will bring a bad reputation to the whole American Cancer Society, but also it will contribute to doubt from the public. Therefore, because of close connection to the public and relying on the public connection, the Non-profit organization should do better and concentrate on their CSR and relevant report to show that they are a clean, open and true charity organization to avoid suspicion from the public. Therefore, with the influence from the public, public pressure also will become one reason why organizations do their CSR. </w:t>
      </w:r>
    </w:p>
    <w:p>
      <w:pPr>
        <w:pStyle w:val="3"/>
        <w:bidi w:val="0"/>
        <w:spacing w:line="480" w:lineRule="auto"/>
        <w:jc w:val="both"/>
        <w:rPr>
          <w:rFonts w:hint="default" w:ascii="Times New Roman" w:hAnsi="Times New Roman" w:cs="Times New Roman"/>
          <w:sz w:val="24"/>
          <w:szCs w:val="24"/>
          <w:lang w:val="en-US" w:eastAsia="zh-CN"/>
        </w:rPr>
      </w:pPr>
      <w:bookmarkStart w:id="8" w:name="_Toc25696"/>
      <w:r>
        <w:rPr>
          <w:rFonts w:hint="default" w:ascii="Times New Roman" w:hAnsi="Times New Roman" w:cs="Times New Roman"/>
          <w:sz w:val="24"/>
          <w:szCs w:val="24"/>
          <w:lang w:val="en-US" w:eastAsia="zh-CN"/>
        </w:rPr>
        <w:t>Sustainable Development</w:t>
      </w:r>
      <w:bookmarkEnd w:id="8"/>
    </w:p>
    <w:p>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Such as this paper means before, business managers need to contribute to sustainability to lead to business success (MIHALACHE, 2011). from the perspective of business, one sustainable corporate will create a future in a larger and richer market as long as the corporate will play a good role as a corporate citizen (Ramakrishnan, 2020). for instance, in the case of Merck and Co. and river blindness (Velasquez and Velasquez, 2002), when investor teams meet many questions to sell their new medicine to save people, they decide to provide their medicine free to people who need them. It is not obvious whether Merck exists today from 1891 through CSR, but if Merck will exist for another century, what they did in CSR will contribute to it, because just like Dr Roy Vagelos said to the interview, people will remember Merck help them, and they will have a positive reaction in the future (Velasquez and Velasquez, 2002). From the perspective of the environment, with thinking from Martínez‐Ferrero et al (2021), the company should not just focus on the profits but involve in society and commit to society, because the natural environment is also one important necessary part to keep the future generation adapt the changing dynamic environment, thereby corporate need to respect and protect the environment (Topal, 2009). For instance, massive emissions cause global warming, which increases the sea level and some important seaside cities such as New York in the US, London in UK and Shanghai in China may suffer damage in the future, some of them are economic centre cities and some of them are both Political and economic centre city, losing them will not only cause the damage to the international business and global economic, but also will change the lives of our next generation. This is only one case but it also will ask the corporate to do CSR and decrease emissions and protect the natural environment. Therefore, considering the future business and living environment for the next generation, sustainability development will become one reason why organizations do their CSR. </w:t>
      </w:r>
    </w:p>
    <w:p>
      <w:pPr>
        <w:pStyle w:val="3"/>
        <w:bidi w:val="0"/>
        <w:spacing w:line="480" w:lineRule="auto"/>
        <w:jc w:val="both"/>
        <w:rPr>
          <w:rFonts w:hint="default" w:ascii="Times New Roman" w:hAnsi="Times New Roman" w:cs="Times New Roman"/>
          <w:sz w:val="24"/>
          <w:szCs w:val="24"/>
          <w:lang w:val="en-US" w:eastAsia="zh-CN"/>
        </w:rPr>
      </w:pPr>
      <w:bookmarkStart w:id="9" w:name="_Toc20354"/>
      <w:r>
        <w:rPr>
          <w:rFonts w:hint="default" w:ascii="Times New Roman" w:hAnsi="Times New Roman" w:cs="Times New Roman"/>
          <w:sz w:val="24"/>
          <w:szCs w:val="24"/>
          <w:lang w:val="en-US" w:eastAsia="zh-CN"/>
        </w:rPr>
        <w:t>CSR strategy in different organizations</w:t>
      </w:r>
      <w:bookmarkEnd w:id="9"/>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make clear about CSR drivers and CSR adoption in different organizations, this paper will select three different sectors to evaluate: the for-profit sector, the non-profit sector and the public sector. </w:t>
      </w:r>
    </w:p>
    <w:p>
      <w:pPr>
        <w:pStyle w:val="4"/>
        <w:bidi w:val="0"/>
        <w:rPr>
          <w:rFonts w:hint="default" w:ascii="Times New Roman" w:hAnsi="Times New Roman" w:cs="Times New Roman"/>
          <w:sz w:val="24"/>
          <w:szCs w:val="24"/>
          <w:lang w:val="en-US" w:eastAsia="zh-CN"/>
        </w:rPr>
      </w:pPr>
      <w:bookmarkStart w:id="10" w:name="_Toc22959"/>
      <w:r>
        <w:rPr>
          <w:rFonts w:hint="default" w:ascii="Times New Roman" w:hAnsi="Times New Roman" w:cs="Times New Roman"/>
          <w:sz w:val="24"/>
          <w:szCs w:val="24"/>
          <w:lang w:val="en-US" w:eastAsia="zh-CN"/>
        </w:rPr>
        <w:t>For-profit Sector</w:t>
      </w:r>
      <w:bookmarkEnd w:id="10"/>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Usually, we are surrounded by for-profit sectors, for the small for-profit sector, they can be the small stores we go to purchase our foods, for the large for-profit sector, they can be a big internet company that provides us with an online shopping platform. Such as their name, the goal of the for-profit sectors or business organizations is profit maximum (Schwenk, 1990), and their profit is usually served for their shareholders or organization itself. Considering the goal and strategy of the for-profit sector, the drivers of CSR for them also explore the benefits for their organizations, thereby corporate reputation and shareholders value may could the main drivers to encourage for-profit sectors to do their CSR, because based on the CSR drivers discussed before,  from the perspective of corporate reputation, CSR can improve corporate reputation and then attract more costumers to increase organizational profits. Moreover, also from the perspective of economic, some people hold the opinion that doing CSR to keep sustainable will bring a win-win between the area of corporate interest to the area of moral objectives (Husted and Salazar, 2006), and Salzman et al (2005) also proposed that doing CSR in sustainability area will bring a positive connection between social and economic performance. These improvements will include enhancing competitive advantages such as attracting potential talent and adding brand value. And this could the reason why sustainability will be a CSR driver to the for-profit sector. </w:t>
      </w:r>
    </w:p>
    <w:p>
      <w:pPr>
        <w:pStyle w:val="4"/>
        <w:bidi w:val="0"/>
        <w:rPr>
          <w:rFonts w:hint="default" w:ascii="Times New Roman" w:hAnsi="Times New Roman" w:cs="Times New Roman"/>
          <w:sz w:val="24"/>
          <w:szCs w:val="24"/>
          <w:lang w:val="en-US" w:eastAsia="zh-CN"/>
        </w:rPr>
      </w:pPr>
      <w:bookmarkStart w:id="11" w:name="_Toc1632"/>
      <w:r>
        <w:rPr>
          <w:rFonts w:hint="default" w:ascii="Times New Roman" w:hAnsi="Times New Roman" w:cs="Times New Roman"/>
          <w:sz w:val="24"/>
          <w:szCs w:val="24"/>
          <w:lang w:val="en-US" w:eastAsia="zh-CN"/>
        </w:rPr>
        <w:t>Non-profit Sector</w:t>
      </w:r>
      <w:bookmarkEnd w:id="11"/>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the name of Non-profit Sector, the goal of these organizations are not maximum profits such as for-profit sector but work for the society. Compared to the for-profit sectors and public sector, the non-profit sector will provide more unique functions and goods to this society, such as Promoting social inclusion, developing skills and creating employment to assist the social area including but not limited to medical, health and education (Liao et al, 2001; Weerawardena et al, 2010). What the first main CSR driver that pushes Non-profit Sectors to do their CSR activities is Stakeholders benefits, not only CSR has a close connection to their goal, but also they have been expected by their different stakeholders. According to Kearns (1996), this expectation is not only come from the government but also comes from the media, society, peers and donors. Therefore, the Non-profit sectors should concentrate on how to react to their activities in society such as how to edit the annual reports to conclude what they did for society this year. Moreover, another main CSR driver is sustainability. The non-profit sector will worry about how to receive more donations to keep their activities. Although they are not built for profit, they need finance to continue and extend their activities. Therefore, the more high-quality CSR they did, the more trust they can obtain from the public, and there will be more donations for this organization to keep their charity or volunteer activities (Ciconte and Jacob, 2008). </w:t>
      </w:r>
    </w:p>
    <w:p>
      <w:pPr>
        <w:pStyle w:val="4"/>
        <w:bidi w:val="0"/>
        <w:rPr>
          <w:rFonts w:hint="default" w:ascii="Times New Roman" w:hAnsi="Times New Roman" w:cs="Times New Roman"/>
          <w:sz w:val="24"/>
          <w:szCs w:val="24"/>
          <w:lang w:val="en-US" w:eastAsia="zh-CN"/>
        </w:rPr>
      </w:pPr>
      <w:bookmarkStart w:id="12" w:name="_Toc21717"/>
      <w:r>
        <w:rPr>
          <w:rFonts w:hint="default" w:ascii="Times New Roman" w:hAnsi="Times New Roman" w:cs="Times New Roman"/>
          <w:sz w:val="24"/>
          <w:szCs w:val="24"/>
          <w:lang w:val="en-US" w:eastAsia="zh-CN"/>
        </w:rPr>
        <w:t>Public Sector</w:t>
      </w:r>
      <w:bookmarkEnd w:id="12"/>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some situations, public sectors have several same functions as non-profit sectors, because both of them are providing service to society (Drucker, 1990). the difference is public sectors are built by the government, they are supported by the government and they can provide complete and functional service to the public like building a public street, highway and airport etc. Base on the background of the government, sustainability is one of the main important CSR drivers to the public sector, due to the fact that sustainability is play an important role in a government operates, and there are many actions done by the government such as the Canada government publish their CSR toolkit (Canada Government, 2015) to enhance the sustainable development in the areas of HR, marketing and governance, and US environment protection agency to assist the different organization to know what is sustainability and how to do it from the perspective of protecting the environment (US EPA, 2021). Moreover, another CSR driver that might be concerned by the public sector is public relations. Cause the relationship to the government, the better CSR activities done by the public sectors, the more positive reputation influence will bring to the government, and it will assist the government to obtain more support from the public.  </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pStyle w:val="2"/>
        <w:bidi w:val="0"/>
        <w:spacing w:line="480" w:lineRule="auto"/>
        <w:rPr>
          <w:rFonts w:hint="default" w:ascii="Times New Roman" w:hAnsi="Times New Roman" w:cs="Times New Roman"/>
          <w:sz w:val="24"/>
          <w:szCs w:val="24"/>
          <w:lang w:val="en-US" w:eastAsia="zh-CN"/>
        </w:rPr>
      </w:pPr>
      <w:bookmarkStart w:id="13" w:name="_Toc2378"/>
      <w:r>
        <w:rPr>
          <w:rFonts w:hint="default" w:ascii="Times New Roman" w:hAnsi="Times New Roman" w:cs="Times New Roman"/>
          <w:sz w:val="24"/>
          <w:szCs w:val="24"/>
          <w:lang w:val="en-US" w:eastAsia="zh-CN"/>
        </w:rPr>
        <w:t>Content analysis in three different organizations</w:t>
      </w:r>
      <w:bookmarkEnd w:id="13"/>
      <w:r>
        <w:rPr>
          <w:rFonts w:hint="default" w:ascii="Times New Roman" w:hAnsi="Times New Roman" w:cs="Times New Roman"/>
          <w:sz w:val="24"/>
          <w:szCs w:val="24"/>
          <w:lang w:val="en-US" w:eastAsia="zh-CN"/>
        </w:rPr>
        <w:t xml:space="preserve"> </w:t>
      </w:r>
    </w:p>
    <w:p>
      <w:pPr>
        <w:pStyle w:val="3"/>
        <w:bidi w:val="0"/>
        <w:rPr>
          <w:rFonts w:hint="default" w:ascii="Times New Roman" w:hAnsi="Times New Roman" w:cs="Times New Roman"/>
          <w:sz w:val="24"/>
          <w:szCs w:val="24"/>
          <w:lang w:val="en-US" w:eastAsia="zh-CN"/>
        </w:rPr>
      </w:pPr>
      <w:bookmarkStart w:id="14" w:name="_Toc29721"/>
      <w:r>
        <w:rPr>
          <w:rFonts w:hint="default" w:ascii="Times New Roman" w:hAnsi="Times New Roman" w:cs="Times New Roman"/>
          <w:sz w:val="24"/>
          <w:szCs w:val="24"/>
          <w:lang w:val="en-US" w:eastAsia="zh-CN"/>
        </w:rPr>
        <w:t>Content analysis</w:t>
      </w:r>
      <w:bookmarkEnd w:id="14"/>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Base on the discussion about CSR and its drivers in different sectors, this paper will continue to do a detailed CSR analysis of three different organizations from three sectors by using the method of content analysis. As one research method, content analysis firstly was defined as one research technology that allows the researcher to describe content more quantitatively, objectively and systematically (Berelson, 1952), and at present, according to Bell et al (2018), content analysis is a study to documents and communicating content, document or content such as pictures, audio or formats all can be used to analyze by using content analysis. Thereby, with the characteristics of making reproducible and valid inferences from existing data, and providing a complete and detailed content analysis design for researchers who replies on the existing content (Krippendorff, 2018), content analysis will be an appropriate method for this paper to analyse the implementation and adoption in three different organization.   </w:t>
      </w:r>
    </w:p>
    <w:p>
      <w:pPr>
        <w:pStyle w:val="3"/>
        <w:bidi w:val="0"/>
        <w:spacing w:line="480" w:lineRule="auto"/>
        <w:rPr>
          <w:rFonts w:hint="default" w:ascii="Times New Roman" w:hAnsi="Times New Roman" w:cs="Times New Roman"/>
          <w:sz w:val="24"/>
          <w:szCs w:val="24"/>
          <w:lang w:val="en-US" w:eastAsia="zh-CN"/>
        </w:rPr>
      </w:pPr>
      <w:bookmarkStart w:id="15" w:name="_Toc9236"/>
      <w:r>
        <w:rPr>
          <w:rFonts w:hint="default" w:ascii="Times New Roman" w:hAnsi="Times New Roman" w:cs="Times New Roman"/>
          <w:sz w:val="24"/>
          <w:szCs w:val="24"/>
          <w:lang w:val="en-US" w:eastAsia="zh-CN"/>
        </w:rPr>
        <w:t>Content selection and rules set</w:t>
      </w:r>
      <w:bookmarkEnd w:id="15"/>
      <w:r>
        <w:rPr>
          <w:rFonts w:hint="default" w:ascii="Times New Roman" w:hAnsi="Times New Roman" w:cs="Times New Roman"/>
          <w:sz w:val="24"/>
          <w:szCs w:val="24"/>
          <w:lang w:val="en-US" w:eastAsia="zh-CN"/>
        </w:rPr>
        <w:t xml:space="preserve">  </w:t>
      </w:r>
    </w:p>
    <w:p>
      <w:pPr>
        <w:pStyle w:val="4"/>
        <w:bidi w:val="0"/>
        <w:spacing w:line="480" w:lineRule="auto"/>
        <w:rPr>
          <w:rFonts w:hint="default" w:ascii="Times New Roman" w:hAnsi="Times New Roman" w:cs="Times New Roman"/>
          <w:sz w:val="24"/>
          <w:szCs w:val="24"/>
          <w:lang w:val="en-US" w:eastAsia="zh-CN"/>
        </w:rPr>
      </w:pPr>
      <w:bookmarkStart w:id="16" w:name="_Toc26653"/>
      <w:r>
        <w:rPr>
          <w:rFonts w:hint="default" w:ascii="Times New Roman" w:hAnsi="Times New Roman" w:cs="Times New Roman"/>
          <w:sz w:val="24"/>
          <w:szCs w:val="24"/>
          <w:lang w:val="en-US" w:eastAsia="zh-CN"/>
        </w:rPr>
        <w:t>Organizations select</w:t>
      </w:r>
      <w:bookmarkEnd w:id="16"/>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Base on the CSR and related content of the for-profit sector, public sector and nonprofit sector discussed before, the three different organizations also will be selected from each of these three different sectors. To avoid the questions of different business, social culture and legal/regulatory environments, three organizations will all select from the United Kingdom and exist at present. For the for-profit sector, British America Tobacco (BAT) is a British multinational enterprise and its produce and sell cigarette. In 2019, from the perspective of net profit, it is the largest tobacco company in the world (Jan,  2021), therefore, BAT is appropriate to be selected as the representative of the for-profit sector in this paper. For the public sector, National Health Service (NHS) is a public-funded healthcare system in the UK and it is funded by the general tax, and in 2020, NHS still play their roles and provide medical support to help local people avoid Covid19, therefore, NHS appropriate to be select as the representative of the public sector in this paper. For the Nonprofit sector, Royal National Lifeboat Institution (RNLI) is a UK charity organization that provides life-saving services in the seas around the British Isles, and in 2020 they saved 349 lives (Skynews, 2021). Therefore, RNLI is appropriate to be selected as the representative of the nonprofit sector in this paper. </w:t>
      </w:r>
    </w:p>
    <w:p>
      <w:pPr>
        <w:pStyle w:val="4"/>
        <w:bidi w:val="0"/>
        <w:spacing w:line="480" w:lineRule="auto"/>
        <w:rPr>
          <w:rFonts w:hint="default" w:ascii="Times New Roman" w:hAnsi="Times New Roman" w:cs="Times New Roman"/>
          <w:sz w:val="24"/>
          <w:szCs w:val="24"/>
          <w:lang w:val="en-US" w:eastAsia="zh-CN"/>
        </w:rPr>
      </w:pPr>
      <w:bookmarkStart w:id="17" w:name="_Toc28805"/>
      <w:r>
        <w:rPr>
          <w:rFonts w:hint="default" w:ascii="Times New Roman" w:hAnsi="Times New Roman" w:cs="Times New Roman"/>
          <w:sz w:val="24"/>
          <w:szCs w:val="24"/>
          <w:lang w:val="en-US" w:eastAsia="zh-CN"/>
        </w:rPr>
        <w:t>Content Select</w:t>
      </w:r>
      <w:bookmarkEnd w:id="17"/>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Such as most content analysis will do at first, this paper will select what type of media will be used in content analysis (Krippendorff, 2018; Unerman, 2000), due to the fact that this paper will analyse the implementation and adoption in three different organizations, the annual report will be the first choice cause such as CSR conclude the research area of environment and social issues, and according to the Guthrie and  Abeysekera (2006), in the research of environment and social report, most of the times, the annual report usually will be the only media that can be used in content analysis. Furthermore, Sapkauskiene and Leitoniene (2014) propose that an annual report is one of the main modes of communication, which has a high degree of credibility. Considering the questions of only analysis annual report may cause the incompletely describe of corporate (Roberts, 1991). This paper will not only main use the annual report, but also use some stand-alone reports that can replace the annual report at present such as sustainability report, CSR report and environment, social and governance (ESG) report as a supplement (van and hooks, 2007). Moreover, relevant website media also may be analyzed but that information will relate to the corporate itself.  </w:t>
      </w:r>
    </w:p>
    <w:p>
      <w:pPr>
        <w:pStyle w:val="4"/>
        <w:bidi w:val="0"/>
        <w:spacing w:line="480" w:lineRule="auto"/>
        <w:rPr>
          <w:rFonts w:hint="default" w:ascii="Times New Roman" w:hAnsi="Times New Roman" w:cs="Times New Roman"/>
          <w:sz w:val="24"/>
          <w:szCs w:val="24"/>
          <w:lang w:val="en-US" w:eastAsia="zh-CN"/>
        </w:rPr>
      </w:pPr>
      <w:bookmarkStart w:id="18" w:name="_Toc10355"/>
      <w:r>
        <w:rPr>
          <w:rFonts w:hint="default" w:ascii="Times New Roman" w:hAnsi="Times New Roman" w:cs="Times New Roman"/>
          <w:sz w:val="24"/>
          <w:szCs w:val="24"/>
          <w:lang w:val="en-US" w:eastAsia="zh-CN"/>
        </w:rPr>
        <w:t>Categories and Code Set</w:t>
      </w:r>
      <w:bookmarkEnd w:id="18"/>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 the one hand, Inspired by Carroll’s (1991) pyramid of corporate social responsibility model with four detailed responsibilities, this paper will use the mode of four responsibilities to do content analysis, on the other hand, consider the difference between the for-profit sector, public sector and nonprofit sector, this paper will use the more appropriate method from Tim (2021) who proposed that CSR can be traditional broke into four responsibilities: economic responsibility, ethical responsibility, philanthropic responsibility and environmental responsibility. Therefore, the categories will be the “Corporate implementation and adoption” and the other four codes will be the four CSR responsibilities from Carroll’s (1991) and this paper will add the fifth code “environment responsibility” from Tim (2021) (Appendix1: CSR Responsibility)</w:t>
      </w:r>
    </w:p>
    <w:p>
      <w:pPr>
        <w:pStyle w:val="3"/>
        <w:bidi w:val="0"/>
        <w:spacing w:line="480" w:lineRule="auto"/>
        <w:rPr>
          <w:rFonts w:hint="default" w:ascii="Times New Roman" w:hAnsi="Times New Roman" w:cs="Times New Roman"/>
          <w:sz w:val="24"/>
          <w:szCs w:val="24"/>
          <w:lang w:val="en-US" w:eastAsia="zh-CN"/>
        </w:rPr>
      </w:pPr>
      <w:bookmarkStart w:id="19" w:name="_Toc24874"/>
      <w:r>
        <w:rPr>
          <w:rFonts w:hint="default" w:ascii="Times New Roman" w:hAnsi="Times New Roman" w:cs="Times New Roman"/>
          <w:sz w:val="24"/>
          <w:szCs w:val="24"/>
          <w:lang w:val="en-US" w:eastAsia="zh-CN"/>
        </w:rPr>
        <w:t>Data Collection and Discussion</w:t>
      </w:r>
      <w:bookmarkEnd w:id="19"/>
    </w:p>
    <w:p>
      <w:pPr>
        <w:pStyle w:val="4"/>
        <w:bidi w:val="0"/>
        <w:spacing w:line="480" w:lineRule="auto"/>
        <w:rPr>
          <w:rFonts w:hint="default" w:ascii="Times New Roman" w:hAnsi="Times New Roman" w:cs="Times New Roman"/>
          <w:sz w:val="24"/>
          <w:szCs w:val="24"/>
          <w:lang w:val="en-US" w:eastAsia="zh-CN"/>
        </w:rPr>
      </w:pPr>
      <w:bookmarkStart w:id="20" w:name="_Toc22956"/>
      <w:bookmarkStart w:id="21" w:name="OLE_LINK57"/>
      <w:r>
        <w:rPr>
          <w:rFonts w:hint="default" w:ascii="Times New Roman" w:hAnsi="Times New Roman" w:cs="Times New Roman"/>
          <w:sz w:val="24"/>
          <w:szCs w:val="24"/>
          <w:lang w:val="en-US" w:eastAsia="zh-CN"/>
        </w:rPr>
        <w:t>Economic responsibility</w:t>
      </w:r>
      <w:bookmarkEnd w:id="20"/>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Appendix2, for the economic responsibility, this paper picks two perspectives: tax and financial decision, because paying tax concomitantly in right place will bring a long term interest to shareholders and the whole society (Hardyment et al, 2011) and a financial decision will bring impact such as the non-financial decision in economic responsibility (Dincer and Dincer, 2013). From the perspective of tax, compared to the other two different types of organization, BAT does more in its tax part, not only BAT shows how much tax is paid in 2020 such as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do in its main focus area, but also it has other behaviour such as provide a major tax paid form (BAT annual report, 2020), which shows readers clear about the main taxes that they bear and collect, in some situation, the detail information of tax will enhance the trust from the public, shareholders even government that are BAT stakeholders. Moreover, BAT also set up their relevant strategies to face the tax risk such as being open to the local tax authorities (BAT annual report, 2020). Compare to the BAT that is a for-profit organization, NHS will not submit taxes most of the time because it is a public sector that is funded by the country tax, Otherwise, NHS also can use their special tax policy to be open to the public. For instance, it can use taxpayer equity form, statement of net expenditure and cash flow statement to show the public how they use their tax (NHS annual report, 2020). Moreover, NHS also has their relevant tax policy like what BAT did, but this is taxpayer policy, such as the statement like be open and equity to use taxpayer resource and use taxpayer investment maximum (NHS annual report, 2020). Compare to the BAT and NHS, RNLI does not show much detailed information such as what BAT did in its annual report, perhaps because the reason of tax law in a charity organization, RNLI does not need to submit different types of tax such as BAT, but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still shows the standard tax information in their account notes (RNLI annual report, 2020). From the perspective of financial decision, all three company are using their financial right to keep the environment become better but did in different ways. BAT focus on the cost such as they will purchase the renewable electricity and using shadow internal carbon price when they are purchasing to push emission decreased (BAT annual report, 2020), RNLI also have the same performance such as not using their main funds to buy carbon offset to decrease the emission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annual report, 2020). On the other hand, NHS have a different decision, they build a green digital health platform, not only this will save NHS cost, but also decrease emission (NHS sustainability report, 2020). </w:t>
      </w:r>
    </w:p>
    <w:p>
      <w:pPr>
        <w:pStyle w:val="4"/>
        <w:bidi w:val="0"/>
        <w:spacing w:line="480" w:lineRule="auto"/>
        <w:rPr>
          <w:rFonts w:hint="default" w:ascii="Times New Roman" w:hAnsi="Times New Roman" w:cs="Times New Roman"/>
          <w:sz w:val="24"/>
          <w:szCs w:val="24"/>
          <w:lang w:val="en-US" w:eastAsia="zh-CN"/>
        </w:rPr>
      </w:pPr>
      <w:bookmarkStart w:id="22" w:name="_Toc31653"/>
      <w:r>
        <w:rPr>
          <w:rFonts w:hint="default" w:ascii="Times New Roman" w:hAnsi="Times New Roman" w:cs="Times New Roman"/>
          <w:sz w:val="24"/>
          <w:szCs w:val="24"/>
          <w:lang w:val="en-US" w:eastAsia="zh-CN"/>
        </w:rPr>
        <w:t>Legal responsibility</w:t>
      </w:r>
      <w:bookmarkEnd w:id="22"/>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Legal responsibility is part responsibility of CSR (Carroll, 1991), and CSR also relates to many different types of laws such as international law, contract laws and labour laws, etc (Lambooy, 2014). Therefore, according to Appendix3: Legal responsibility, this part will discuss three organizations legal responsibility behaviour from two aspects: implementation of general law and labour law. From the perspective of general law, all three organizations have announced that they will follow the regulations and applicable laws in their annual report. However, base on the characteristics of different organizations in different sectors, each of them has different behaviour on different laws. For instance, because BAT is an MNE, thereby it claimed that the first risk strategy is to follow the host country applicable laws and regulations(BAT annual report, 2020). and they claimed that their strategy of behaviour change (SoBC) has already completely aligned applicable laws and regulations in a different country such as UK bribery laws and US Corrupt Practice laws (BAT annual report, 2020). Compare to BAT, NHS that play a role of UK public health organization, concentrate more on UK local health laws such as they announced that they will follow the rules in the National Health Service Act 2006 to share the social heath and legal duty with the Secretary of State (NHS annual report, 2020).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that play a role as a nonprofit charity organization, which focus more on the UK charity and trust laws and regulations, they also have their Trustee Board, and this organization will monitor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performance in a regulated time to promise to the donors and regulators that what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have done is follow the law and they will complete their legal responsibility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annual report, 2020). From the perspective of labour laws, every organization have the same behaviour but show differences in their annual report. Because BAT has it’s an international business, they claimed that their Standard of business conduct includes respect to the workplace, which commit that BAT will protect staff equality, diversity, prevent harassment and employee wellbeing (BAT ESG report, 2020). NHS has not obviously claimed about labour law behaviour in its annual report, but it makes clear about multiple employees benefits statements and its annual report (NHS annual report, 2020), which show detailed data about what they do for their employees and this will make public trust it.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claimed that every employee in their organization will have the same audit, and this process will follow the rules of International Standards on Auditing (UK) (ISAs (UK)) and applicable law.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annual report, 2020)</w:t>
      </w:r>
    </w:p>
    <w:bookmarkEnd w:id="21"/>
    <w:p>
      <w:pPr>
        <w:pStyle w:val="4"/>
        <w:bidi w:val="0"/>
        <w:spacing w:line="480" w:lineRule="auto"/>
        <w:rPr>
          <w:rFonts w:hint="default" w:ascii="Times New Roman" w:hAnsi="Times New Roman" w:cs="Times New Roman"/>
          <w:sz w:val="24"/>
          <w:szCs w:val="24"/>
          <w:lang w:val="en-US" w:eastAsia="zh-CN"/>
        </w:rPr>
      </w:pPr>
      <w:bookmarkStart w:id="23" w:name="_Toc22769"/>
      <w:r>
        <w:rPr>
          <w:rFonts w:hint="default" w:ascii="Times New Roman" w:hAnsi="Times New Roman" w:cs="Times New Roman"/>
          <w:sz w:val="24"/>
          <w:szCs w:val="24"/>
          <w:lang w:val="en-US" w:eastAsia="zh-CN"/>
        </w:rPr>
        <w:t>Philanthropic responsibility</w:t>
      </w:r>
      <w:bookmarkEnd w:id="23"/>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TIM (2021), philanthropic responsibility is the business’s doing somethings to make the society and world become better in the future. However, in the three different sectors that we will discuss in this part, there is only the for-profit sector appropriate to the definition of “business” as in Tim's explanation (2021). Therefore, considering the characteristics of different organizations especially the public sector and nonprofit sector, this part will follow more about the philanthropic responsibility expatiation from Carroll (2016), that philanthropic responsibility not only concludes the donation like the provide product resources and money but also include other types of contributions such as staff volunteer, community development and assistant to the community stakeholders. According to the Appendix4: Philanthropic. All three selected organizations did their philanthropic but same as the legal responsibility, there did their own philanthropic activities by their own business or their working directions. For BAT, because Covid19 cause a serious impact on the world, they have donated many funds to support different places Covid19 response (BAT annual report, 2020), in detail, they donate 10.3 million pounds in cash or any kinds of Covid19 related funds or others resources (BAT ESG report, 2020). it seems that BAT did everything for the good of society, but this may also be caused by their own business, during the whole year, BAT revenue suffer 2.5% decreased because of the influence from Covid19 (BAT ESG report), therefore, support everything back to normal is also good to their business and this may could an important reason to push them to donate many funds in different places. For NHS, consider they are a public sector which support by tax and usually no business profits, what they claimed in their annual report about philanthropic responsibility is support community with heath service: In the UK, different NHS organizations create 1,250 primary care networks to provide additional social care and health service, like mental health service also can be operated by using this social network to assist to improve community support for people who have autism or learning disability in this community (NHS annual report, 2020). For RNLI, they may focus on being volunteers to teach the knowledge of drowning lifesaving especially for the children who live in the area that has a high risk of drowning. For instance, during the pandemic,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combine with the Centre for Injury Prevention and Research Bangladesh (CIPRB) to teach swim survival lessons for children aged from 6 to 10 and teach water safety education to the child from age 1 to 5 (RNLI annual report, 2020). </w:t>
      </w:r>
    </w:p>
    <w:p>
      <w:pPr>
        <w:pStyle w:val="4"/>
        <w:bidi w:val="0"/>
        <w:spacing w:line="480" w:lineRule="auto"/>
        <w:rPr>
          <w:rFonts w:hint="default" w:ascii="Times New Roman" w:hAnsi="Times New Roman" w:cs="Times New Roman"/>
          <w:sz w:val="24"/>
          <w:szCs w:val="24"/>
          <w:lang w:val="en-US" w:eastAsia="zh-CN"/>
        </w:rPr>
      </w:pPr>
      <w:bookmarkStart w:id="24" w:name="_Toc1624"/>
      <w:r>
        <w:rPr>
          <w:rFonts w:hint="default" w:ascii="Times New Roman" w:hAnsi="Times New Roman" w:cs="Times New Roman"/>
          <w:sz w:val="24"/>
          <w:szCs w:val="24"/>
          <w:lang w:val="en-US" w:eastAsia="zh-CN"/>
        </w:rPr>
        <w:t>Ethical responsibility</w:t>
      </w:r>
      <w:bookmarkEnd w:id="24"/>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Carroll (2016), except for the basic legal requirement, the public also expects organizations can do and manage their business in an ethical way. This expectation aims to make organizations take duty and react to all standards, values and principles, to respect and respond to the customers, employees, owners and community ethical rights. Thereby, this part will focus on how three different organizations react to the ethical standards and requirements. According to the Appendix5: ethical responsibility, all three different organizations show their ethical performance in the same relevant areas such as following standards, protecting human rights, and keeping equality, but they also have their different concentrate point, such as BAT may focus more on the corporate reputation: except general statements such as they will have Integrity act and never break BAT standards and ethics requirement, and BAT corporate citizen meets the ISAE 3000 requirement in the areas of independence, professional ethics and quality control. (BAT annual report, 2020; BAT ESG report, 2020), there is also some detailed information that can be found out from their annual report such as they will have two zero policies that they will use zero child labour and zero forced labour in every sub-companies they have in the world (BAT annual report, 2020), which fit into the international ethical standard. In the internal organizations of BAT, they will send Non-Executive Director to join in the stakeholder panel every year to understand more clearly about issues or potential issues about human rights, harm reduction and business ethics to improve their performance in the future (BAT annual report, 2020), and BAT also set up a Code of Ethics applicable to almost everyone in the company and no waivers or exceptions in 2020 (BAT EST report, 2020). As a public sector, NHS may more care about the equity performance they did because an inequity event will not only bring harmful for itself but also will bring a bad influence to the government. In detail, there is no detailed ethics announced in NHS annual report except they claim that upstream ethics and supply chain resilience are the key elements in their commercial engagement. Moreover, from the content of NHS Provider (2021), they provide an NHS ethics committee five rules in Covid19, which include five points: 1, Distributive justice, which claim that all resources should be distributed fairly; 2, Consistency, which claims that all patients should be treated in the same way; 3, Available resources, which claims that all resources must be ethically accountable, transparent and sensitive; 4, Respect for autonomy and best interests, which claims that ICU admission resources should be distributive justice; 5, Non-maleficence, which claims that try to decrease the harm of the patient. Except for the last rule, the first four rules show how NHS can use their resources equality and ethic during the pandemic. For RNLI, as a charity and nonprofit organization, they think more highly of respect of ethics itself in their supply process, such as from reviewing their products resources, process, and distribution and have minimum expectations to their suppliers in business ethics working conditions can show that they have a zero-tolerance approach to modern slavery. (RNLI annual report, 2020) </w:t>
      </w:r>
    </w:p>
    <w:p>
      <w:pPr>
        <w:pStyle w:val="4"/>
        <w:bidi w:val="0"/>
        <w:spacing w:line="480" w:lineRule="auto"/>
        <w:rPr>
          <w:rFonts w:hint="default" w:ascii="Times New Roman" w:hAnsi="Times New Roman" w:cs="Times New Roman"/>
          <w:sz w:val="24"/>
          <w:szCs w:val="24"/>
          <w:lang w:val="en-US" w:eastAsia="zh-CN"/>
        </w:rPr>
      </w:pPr>
      <w:bookmarkStart w:id="25" w:name="_Toc16753"/>
      <w:r>
        <w:rPr>
          <w:rFonts w:hint="default" w:ascii="Times New Roman" w:hAnsi="Times New Roman" w:cs="Times New Roman"/>
          <w:sz w:val="24"/>
          <w:szCs w:val="24"/>
          <w:lang w:val="en-US" w:eastAsia="zh-CN"/>
        </w:rPr>
        <w:t>Environmental responsibility</w:t>
      </w:r>
      <w:bookmarkEnd w:id="25"/>
      <w:r>
        <w:rPr>
          <w:rFonts w:hint="default" w:ascii="Times New Roman" w:hAnsi="Times New Roman" w:cs="Times New Roman"/>
          <w:sz w:val="24"/>
          <w:szCs w:val="24"/>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Compared to the other four CSR responsibilities that we discussed before, environmental responsibility does not belong to one of Carroll’s CSR pyramid (1991), however, with the proposed from World Business Council for Sustainable Development proposed, CSR is important to the economic sustainable development and the future development of society (Garde-Sanchez et al, 2018), thereby it is important to explore the silence stakeholders that have a close connection to the sustainability such as environment (Zelazna et al, 2020). and this part will focus on the environmental responsibility behaviour from three organizations. According to the Appendix6: Environment responsibility, every organization have their sustainability goals, but except for the claims to their goal in the environment and sustainability areas, they also have their different detailed acts, this may be caused by their different scale and different sector characteristics. Such as BAT announced that they have their sustainability agenda by using three steps: Achieve carbon neutrality in 2030, Eliminating all unnecessary single-use plastic and making all plastic packing can be recycled in 2025 and Increasing 50 million consumers of non-combustible products at 2030 (BAT EST report, 2020). all of the steps show what BAT can do to decrease the emissions, waste and cost of combustible products. Compared to the BAT, as a public sector, NHS shows more actions about saving power, such as using smart working policy, which not only enhances not only will make their office footprint significantly but also save 30% energy cost (NHS annual report, 2020), moreover, they also claim that they will use sustainability and environment-friendly tools in their working places such as LED lighting, low flow taps, high-efficiency hand dryers, solar PV, EV charging points, living acoustic planters and alike. (NHS annual report, 2020) to show what they would like to do to save energy in detail. For the RNLI, as one organization from the nonprofit sector, its environment responsibility actions are focused on both decreasing emissions and saving energy, for instance, they set up five years of planning as their important organization strategy, and in that planing, they will focus on the environmental issues like carbon zero, using plastic and waste to landfill (RNLI annual report, 2020). moreover, they have their environmental policy such as minimising the use of energy, water, fuel and other raw materials, considering using recycling sources and protecting the habitats and biodiversity in their control areas, etc (RNLI, 2020).therefore, they have direction on the same environmental responsibility goal such as decreasing emission or saving energy, but they do it by their own actions. </w:t>
      </w: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bidi w:val="0"/>
        <w:spacing w:line="480" w:lineRule="auto"/>
        <w:rPr>
          <w:rFonts w:hint="default" w:ascii="Times New Roman" w:hAnsi="Times New Roman" w:cs="Times New Roman"/>
          <w:sz w:val="24"/>
          <w:szCs w:val="24"/>
          <w:lang w:val="en-US" w:eastAsia="zh-CN"/>
        </w:rPr>
      </w:pPr>
    </w:p>
    <w:p>
      <w:pPr>
        <w:pStyle w:val="2"/>
        <w:bidi w:val="0"/>
        <w:spacing w:line="480" w:lineRule="auto"/>
        <w:rPr>
          <w:rFonts w:hint="default" w:ascii="Times New Roman" w:hAnsi="Times New Roman" w:cs="Times New Roman"/>
          <w:sz w:val="24"/>
          <w:szCs w:val="24"/>
          <w:lang w:val="en-US" w:eastAsia="zh-CN"/>
        </w:rPr>
      </w:pPr>
      <w:bookmarkStart w:id="26" w:name="_Toc19626"/>
      <w:r>
        <w:rPr>
          <w:rFonts w:hint="default" w:ascii="Times New Roman" w:hAnsi="Times New Roman" w:cs="Times New Roman"/>
          <w:sz w:val="24"/>
          <w:szCs w:val="24"/>
          <w:lang w:val="en-US" w:eastAsia="zh-CN"/>
        </w:rPr>
        <w:t>Recommendation and Conclusion</w:t>
      </w:r>
      <w:bookmarkEnd w:id="26"/>
      <w:r>
        <w:rPr>
          <w:rFonts w:hint="default" w:ascii="Times New Roman" w:hAnsi="Times New Roman" w:cs="Times New Roman"/>
          <w:sz w:val="24"/>
          <w:szCs w:val="24"/>
          <w:lang w:val="en-US" w:eastAsia="zh-CN"/>
        </w:rPr>
        <w:t xml:space="preserve"> </w:t>
      </w:r>
    </w:p>
    <w:p>
      <w:pPr>
        <w:pStyle w:val="3"/>
        <w:bidi w:val="0"/>
        <w:spacing w:line="480" w:lineRule="auto"/>
        <w:rPr>
          <w:rFonts w:hint="default" w:ascii="Times New Roman" w:hAnsi="Times New Roman" w:cs="Times New Roman"/>
          <w:sz w:val="24"/>
          <w:szCs w:val="24"/>
          <w:lang w:val="en-US" w:eastAsia="zh-CN"/>
        </w:rPr>
      </w:pPr>
      <w:bookmarkStart w:id="27" w:name="_Toc8739"/>
      <w:r>
        <w:rPr>
          <w:rFonts w:hint="default" w:ascii="Times New Roman" w:hAnsi="Times New Roman" w:cs="Times New Roman"/>
          <w:sz w:val="24"/>
          <w:szCs w:val="24"/>
          <w:lang w:val="en-US" w:eastAsia="zh-CN"/>
        </w:rPr>
        <w:t>Recommendation</w:t>
      </w:r>
      <w:bookmarkEnd w:id="27"/>
      <w:r>
        <w:rPr>
          <w:rFonts w:hint="default" w:ascii="Times New Roman" w:hAnsi="Times New Roman" w:cs="Times New Roman"/>
          <w:sz w:val="24"/>
          <w:szCs w:val="24"/>
          <w:lang w:val="en-US" w:eastAsia="zh-CN"/>
        </w:rPr>
        <w:t xml:space="preserve">  </w:t>
      </w:r>
    </w:p>
    <w:p>
      <w:pPr>
        <w:pStyle w:val="4"/>
        <w:bidi w:val="0"/>
        <w:spacing w:line="480" w:lineRule="auto"/>
        <w:rPr>
          <w:rFonts w:hint="default" w:ascii="Times New Roman" w:hAnsi="Times New Roman" w:cs="Times New Roman"/>
          <w:sz w:val="24"/>
          <w:szCs w:val="24"/>
          <w:lang w:val="en-US" w:eastAsia="zh-CN"/>
        </w:rPr>
      </w:pPr>
      <w:bookmarkStart w:id="28" w:name="_Toc30264"/>
      <w:r>
        <w:rPr>
          <w:rFonts w:hint="default" w:ascii="Times New Roman" w:hAnsi="Times New Roman" w:cs="Times New Roman"/>
          <w:sz w:val="24"/>
          <w:szCs w:val="24"/>
          <w:lang w:val="en-US" w:eastAsia="zh-CN"/>
        </w:rPr>
        <w:t>BAT</w:t>
      </w:r>
      <w:bookmarkEnd w:id="28"/>
      <w:r>
        <w:rPr>
          <w:rFonts w:hint="default" w:ascii="Times New Roman" w:hAnsi="Times New Roman" w:cs="Times New Roman"/>
          <w:sz w:val="24"/>
          <w:szCs w:val="24"/>
          <w:lang w:val="en-US" w:eastAsia="zh-CN"/>
        </w:rPr>
        <w:t xml:space="preserve">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perspective of the for-profit sector, except the purely moral act in CSR, as a large business MNE, BAT also will consider the drivers like the corporate reputation benefits from CSR, thereby, the first thing they should avoid is inconsistency, in part 2 legal responsibility, BAT annual report (2020) claim that their first risk strategy follows the host country applicable laws and regulations, however, from the news report from Guardians (2017), BAT has been accused of depriving millions of dollars in tax from developing countries such as Bangladesh, Brazil and Indonesia etc, by using the methods like tax havens, pays royalties to the UK company and let UK company charge the fees on loans from foreign subsidiaries. Although this is news from 2017, and BAT also announced that there is no unfair events happened between BAT and other different local governments. If a similar event happened again and it has been proved true, it will bring large damage to BAT corporate reputation because what they have done may not match their speaking in an annual report. Therefore, BAT may do more detailed actions in the different countries such as public more detailed about the business in the local community and show more detailed evidence to what they follow the local laws and their local contributions to improve their corporate reputation. Moreover, improving products quality is also one method that improves their CSR performance in sustainability and ethics areas and then improve their corporate reputation. For instance, comparing to suggest people decrease smoke or encourage people who smoke to choose substitute goods and decrease the body health (BAT ESG report, 2020), BAT can set up a long-term strategic plan to innovate new types of products to replace the old harmful product, which will not cause damage to health, especially the lung health. It sounds like a large goal with many costs, but once it has been achieved, BAT will lead the tobacco market area and no heath damaged products will increase its corporate reputation in CSR sustainability and ethics areas. </w:t>
      </w:r>
    </w:p>
    <w:p>
      <w:pPr>
        <w:pStyle w:val="4"/>
        <w:bidi w:val="0"/>
        <w:spacing w:line="480" w:lineRule="auto"/>
        <w:rPr>
          <w:rFonts w:hint="default" w:ascii="Times New Roman" w:hAnsi="Times New Roman" w:cs="Times New Roman"/>
          <w:sz w:val="24"/>
          <w:szCs w:val="24"/>
          <w:lang w:val="en-US" w:eastAsia="zh-CN"/>
        </w:rPr>
      </w:pPr>
      <w:bookmarkStart w:id="29" w:name="_Toc3757"/>
      <w:r>
        <w:rPr>
          <w:rFonts w:hint="default" w:ascii="Times New Roman" w:hAnsi="Times New Roman" w:cs="Times New Roman"/>
          <w:sz w:val="24"/>
          <w:szCs w:val="24"/>
          <w:lang w:val="en-US" w:eastAsia="zh-CN"/>
        </w:rPr>
        <w:t>NHS</w:t>
      </w:r>
      <w:bookmarkEnd w:id="29"/>
      <w:r>
        <w:rPr>
          <w:rFonts w:hint="default" w:ascii="Times New Roman" w:hAnsi="Times New Roman" w:cs="Times New Roman"/>
          <w:sz w:val="24"/>
          <w:szCs w:val="24"/>
          <w:lang w:val="en-US" w:eastAsia="zh-CN"/>
        </w:rPr>
        <w:t xml:space="preserve">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perspective of the public sector, consider that actions from public sector actions will directly influence the image of the government, sustainability development and keep things stable without trouble will be an important CSR driver, because such as this paper discussed before, this will also bring a positive influence to the government performance. More in detail, Pavlyshyn et al (2021) proposed that, for the public sector, there are two good governance points in sustainability, which are transparency and practical significance. Actually, from what NHS do in its annual report or sustainability report, the editors have done it well such as in CSR economic responsibility, NHS show all of their taxpayer statement (NHS annual report, 2020), which show public that they tried to use good of each cost from tax and do not make any waste and unnecessary cost. In the legal responsibility, NHS also show their detailed employee benefits statement (NHS annual report, 2020), which shows that they are a good public sector that pays their employees cleanly and fairly. Both two statements and data will show what they do to the public directly and clearly, which is a smart way that they can do it in the Covid19. there is no doubt that Covid19 bring heavy pressure to NHS, especially the new virus Omicronincrease many numbers of patients and it will bring an“exceptionally difficult” to NHS (Mahase, 2020). However, from the perspective of CSR actions, NHS can combine Covid19 five rules (NHS Provider, 2020) that we have discussed to their statement style and make a new Covid19 statement in the next year annual report or in other NHS official publishers, with clear statement and data, not only NHS can make the challenges of Covid19 to become one opportunity to improve it’s CSR actions, but also this will make public to see what NHS and have done in the CSR areas of sustainability and ethical responsibility, which also will have a positive effect to the government. </w:t>
      </w:r>
    </w:p>
    <w:p>
      <w:pPr>
        <w:pStyle w:val="4"/>
        <w:bidi w:val="0"/>
        <w:spacing w:line="480" w:lineRule="auto"/>
        <w:rPr>
          <w:rFonts w:hint="default" w:ascii="Times New Roman" w:hAnsi="Times New Roman" w:cs="Times New Roman"/>
          <w:sz w:val="24"/>
          <w:szCs w:val="24"/>
          <w:lang w:val="en-US" w:eastAsia="zh-CN"/>
        </w:rPr>
      </w:pPr>
      <w:bookmarkStart w:id="30" w:name="_Toc4260"/>
      <w:r>
        <w:rPr>
          <w:rFonts w:hint="default" w:ascii="Times New Roman" w:hAnsi="Times New Roman" w:cs="Times New Roman"/>
          <w:sz w:val="24"/>
          <w:szCs w:val="24"/>
          <w:lang w:val="en-US" w:eastAsia="zh-CN"/>
        </w:rPr>
        <w:t>RNLI</w:t>
      </w:r>
      <w:bookmarkEnd w:id="30"/>
      <w:r>
        <w:rPr>
          <w:rFonts w:hint="default" w:ascii="Times New Roman" w:hAnsi="Times New Roman" w:cs="Times New Roman"/>
          <w:sz w:val="24"/>
          <w:szCs w:val="24"/>
          <w:lang w:val="en-US" w:eastAsia="zh-CN"/>
        </w:rPr>
        <w:t xml:space="preserve">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the Nonprofit sector, RNLI did well in CSR because RNAi is one of the two charity organizations, which show their corporate social responsibility policies to the public in the largest 100 charities in the UK (Rob, 2019). Considering what this paper discussed at part of CSR drivers, the nonprofit sector will pay more attention to the drivers of stakeholders and public relations to do their CSR actions, however, because of the impact of Covid19,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staff meet a challenge that they have to decrease some of their activities such as decrease the numbers of life-saving activities, the days that staff working in the office and other unnecessary activities, in detail, there are over 60% percents safety, health and environment (SHE) activities, which may also bring a long-term influence to their finance (RNLI annual report, 2020). for the recommendation about the impact of Covid19, inspired by what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did in philanthropic responsibility, that they teach people about lifeguard knowledge they know. However, this time, because of the influence of Covid19, they may use the online technology and co-operate with local government especially the offshore developing countries. Not only they can do what they have done before like teach swim survival lessons and water safety education for children of different ages, but they also can assist the local government to train the local lifeguards online. It seems that this work is done on a volunteer basis, otherwise,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can continue their charity activities even explore their charity activities to more countries, and at the end of one year, they can add what they have done in their annual report, like assist more developing countries to have more ability to protect people from drowning to improve its public image in the UK, which appropriates to non-profit CSR public relations especially when other charity organization cannot do more things this year because of the influence Covid19. Moreover, by building a good connection to local government, RN</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also can apply for their advertisement in local places to improve its public image and attract more support to donate to them. </w:t>
      </w:r>
    </w:p>
    <w:p>
      <w:pPr>
        <w:pStyle w:val="3"/>
        <w:bidi w:val="0"/>
        <w:rPr>
          <w:rFonts w:hint="default" w:ascii="Times New Roman" w:hAnsi="Times New Roman" w:cs="Times New Roman"/>
          <w:sz w:val="24"/>
          <w:szCs w:val="21"/>
          <w:lang w:val="en-US" w:eastAsia="zh-CN"/>
        </w:rPr>
      </w:pPr>
      <w:bookmarkStart w:id="31" w:name="_Toc19566"/>
      <w:r>
        <w:rPr>
          <w:rFonts w:hint="default" w:ascii="Times New Roman" w:hAnsi="Times New Roman" w:cs="Times New Roman"/>
          <w:sz w:val="24"/>
          <w:szCs w:val="21"/>
          <w:lang w:val="en-US" w:eastAsia="zh-CN"/>
        </w:rPr>
        <w:t>Limitation</w:t>
      </w:r>
      <w:bookmarkEnd w:id="31"/>
      <w:r>
        <w:rPr>
          <w:rFonts w:hint="default" w:ascii="Times New Roman" w:hAnsi="Times New Roman" w:cs="Times New Roman"/>
          <w:sz w:val="24"/>
          <w:szCs w:val="21"/>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paper main only focuses on the annual report from three different organizations that come from three different sectors. Although an annual report has a high degree of credibility (Sapkauskiene and Leitoniene, 2014), sometimes, it is difficult for that annual report can completely avoid the issue of subjectivity because it is edited by the people who work for that company. Some existing weaknesses or potential problems may not be added in one annual report, which also may also lead to a misunderstanding when others wish to analyse some contents from one annual report. Therefore, there may need more additional academic resources and trusted news to analyse it from different perspectives. </w:t>
      </w:r>
    </w:p>
    <w:p>
      <w:pPr>
        <w:pStyle w:val="3"/>
        <w:bidi w:val="0"/>
        <w:rPr>
          <w:rFonts w:hint="default" w:ascii="Times New Roman" w:hAnsi="Times New Roman" w:cs="Times New Roman"/>
          <w:sz w:val="24"/>
          <w:szCs w:val="21"/>
          <w:lang w:val="en-US" w:eastAsia="zh-CN"/>
        </w:rPr>
      </w:pPr>
      <w:bookmarkStart w:id="32" w:name="_Toc10478"/>
      <w:r>
        <w:rPr>
          <w:rFonts w:hint="default" w:ascii="Times New Roman" w:hAnsi="Times New Roman" w:cs="Times New Roman"/>
          <w:sz w:val="24"/>
          <w:szCs w:val="21"/>
          <w:lang w:val="en-US" w:eastAsia="zh-CN"/>
        </w:rPr>
        <w:t>Conclusion</w:t>
      </w:r>
      <w:bookmarkEnd w:id="32"/>
      <w:r>
        <w:rPr>
          <w:rFonts w:hint="default" w:ascii="Times New Roman" w:hAnsi="Times New Roman" w:cs="Times New Roman"/>
          <w:sz w:val="24"/>
          <w:szCs w:val="21"/>
          <w:lang w:val="en-US" w:eastAsia="zh-CN"/>
        </w:rPr>
        <w:t xml:space="preserve"> </w:t>
      </w:r>
    </w:p>
    <w:p>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Overall, for CSR drivers, although we will find out that different organizations from different sectors may have some same CSR drivers, such as sustainability and stakeholders, however, base on the different characteristics, different organizations will have different priorities and strategic objectives, such as for-profit sector may more concentrate on the corporate reputation with customers, the public sector may more focus on the sustainability and connection with government, nonprofit sector may pay more attention to the public relations because such as public relations will relates to charity organization’s activities and finance. For the content analysis in CSR, To understand the detailed CSR information about differences between these organizations, using content analysis to evaluate the same type of documents from different organizations will assist people to understand why different organizations will have different actions in the same CSR area, such as in the legal responsibility, because BAT, NHS and RNLI have a different business, different type of working environment and different policies, they will follow different laws like BAT will obey the different countries law because it is an MNE, NHS will follow the UK health-related Acts because it is a UK public sector and RNLI will follow the related charity laws because it is a charity organization. Furthermore, the content analysis also will help people to evaluate the solutions to existing CSR challenges in these organizations, and it will bring positive influence to these organizations to find a better method to face their challenges in the future. </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2"/>
        <w:bidi w:val="0"/>
        <w:rPr>
          <w:rFonts w:hint="default"/>
          <w:lang w:val="en-US" w:eastAsia="zh-CN"/>
        </w:rPr>
      </w:pPr>
      <w:bookmarkStart w:id="33" w:name="_Toc9476"/>
      <w:r>
        <w:rPr>
          <w:rFonts w:hint="default" w:ascii="Times New Roman" w:hAnsi="Times New Roman" w:cs="Times New Roman"/>
          <w:sz w:val="24"/>
          <w:szCs w:val="24"/>
          <w:lang w:val="en-US" w:eastAsia="zh-CN"/>
        </w:rPr>
        <w:t>Bibliography</w:t>
      </w:r>
      <w:bookmarkEnd w:id="33"/>
      <w:r>
        <w:rPr>
          <w:rFonts w:hint="default" w:ascii="Times New Roman" w:hAnsi="Times New Roman" w:cs="Times New Roman"/>
          <w:sz w:val="24"/>
          <w:szCs w:val="24"/>
          <w:lang w:val="en-US" w:eastAsia="zh-CN"/>
        </w:rPr>
        <w:t xml:space="preserve"> </w:t>
      </w: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Albareda, L., Lozano, J. M., &amp; Ysa, T. (2007). Public policies on corporate social responsibility: The role of governments in Europe. </w:t>
      </w:r>
      <w:r>
        <w:rPr>
          <w:rFonts w:hint="default" w:ascii="Times New Roman" w:hAnsi="Times New Roman" w:eastAsia="宋体" w:cs="Times New Roman"/>
          <w:i/>
          <w:iCs/>
          <w:caps w:val="0"/>
          <w:color w:val="222222"/>
          <w:spacing w:val="0"/>
          <w:sz w:val="24"/>
          <w:szCs w:val="24"/>
          <w:shd w:val="clear" w:fill="FFFFFF"/>
        </w:rPr>
        <w:t>Journal of Business Ethics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74</w:t>
      </w:r>
      <w:r>
        <w:rPr>
          <w:rFonts w:hint="default" w:ascii="Times New Roman" w:hAnsi="Times New Roman" w:eastAsia="宋体" w:cs="Times New Roman"/>
          <w:i w:val="0"/>
          <w:iCs w:val="0"/>
          <w:caps w:val="0"/>
          <w:color w:val="222222"/>
          <w:spacing w:val="0"/>
          <w:sz w:val="24"/>
          <w:szCs w:val="24"/>
          <w:shd w:val="clear" w:fill="FFFFFF"/>
        </w:rPr>
        <w:t>(4), 391-407.</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BAT (2020). Annual report 2020. </w:t>
      </w:r>
      <w:r>
        <w:rPr>
          <w:rFonts w:hint="default" w:ascii="Times New Roman" w:hAnsi="Times New Roman" w:eastAsia="宋体" w:cs="Times New Roman"/>
          <w:i/>
          <w:iCs/>
          <w:caps w:val="0"/>
          <w:color w:val="222222"/>
          <w:spacing w:val="0"/>
          <w:sz w:val="24"/>
          <w:szCs w:val="24"/>
          <w:shd w:val="clear" w:fill="FFFFFF"/>
          <w:lang w:val="en-US" w:eastAsia="zh-CN"/>
        </w:rPr>
        <w:t xml:space="preserve">British American Tobacco.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begin"/>
      </w:r>
      <w:r>
        <w:rPr>
          <w:rFonts w:hint="default" w:ascii="Times New Roman" w:hAnsi="Times New Roman" w:eastAsia="宋体" w:cs="Times New Roman"/>
          <w:i w:val="0"/>
          <w:iCs w:val="0"/>
          <w:caps w:val="0"/>
          <w:color w:val="222222"/>
          <w:spacing w:val="0"/>
          <w:sz w:val="24"/>
          <w:szCs w:val="24"/>
          <w:shd w:val="clear" w:fill="FFFFFF"/>
          <w:lang w:val="en-US" w:eastAsia="zh-CN"/>
        </w:rPr>
        <w:instrText xml:space="preserve"> HYPERLINK "https://www.bat.com/ar/2020/" </w:instrText>
      </w: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separate"/>
      </w:r>
      <w:r>
        <w:rPr>
          <w:rStyle w:val="13"/>
          <w:rFonts w:hint="default" w:ascii="Times New Roman" w:hAnsi="Times New Roman" w:cs="Times New Roman"/>
          <w:sz w:val="24"/>
          <w:szCs w:val="24"/>
          <w:lang w:val="en-US" w:eastAsia="zh-CN"/>
        </w:rPr>
        <w:t>https://www.bat.com/ar/2020</w:t>
      </w:r>
      <w:r>
        <w:rPr>
          <w:rStyle w:val="13"/>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end"/>
      </w:r>
      <w:bookmarkStart w:id="34" w:name="OLE_LINK15"/>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22nd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BAT (2020). ESG report 2020. </w:t>
      </w:r>
      <w:r>
        <w:rPr>
          <w:rFonts w:hint="default" w:ascii="Times New Roman" w:hAnsi="Times New Roman" w:eastAsia="宋体" w:cs="Times New Roman"/>
          <w:i/>
          <w:iCs/>
          <w:caps w:val="0"/>
          <w:color w:val="222222"/>
          <w:spacing w:val="0"/>
          <w:sz w:val="24"/>
          <w:szCs w:val="24"/>
          <w:shd w:val="clear" w:fill="FFFFFF"/>
          <w:lang w:val="en-US" w:eastAsia="zh-CN"/>
        </w:rPr>
        <w:t xml:space="preserve">British American Tobacco.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bookmarkEnd w:id="34"/>
    <w:p>
      <w:pPr>
        <w:rPr>
          <w:rStyle w:val="13"/>
          <w:rFonts w:hint="default" w:ascii="Times New Roman" w:hAnsi="Times New Roman" w:cs="Times New Roman"/>
          <w:sz w:val="24"/>
          <w:szCs w:val="32"/>
          <w:lang w:val="en-US" w:eastAsia="zh-CN"/>
        </w:rPr>
      </w:pPr>
      <w:r>
        <w:rPr>
          <w:rStyle w:val="13"/>
          <w:rFonts w:hint="default" w:ascii="Times New Roman" w:hAnsi="Times New Roman" w:cs="Times New Roman"/>
          <w:sz w:val="24"/>
          <w:szCs w:val="32"/>
          <w:lang w:val="en-US" w:eastAsia="zh-CN"/>
        </w:rPr>
        <w:fldChar w:fldCharType="begin"/>
      </w:r>
      <w:r>
        <w:rPr>
          <w:rStyle w:val="13"/>
          <w:rFonts w:hint="default" w:ascii="Times New Roman" w:hAnsi="Times New Roman" w:cs="Times New Roman"/>
          <w:sz w:val="24"/>
          <w:szCs w:val="32"/>
          <w:lang w:val="en-US" w:eastAsia="zh-CN"/>
        </w:rPr>
        <w:instrText xml:space="preserve"> HYPERLINK "https://www.bat.com/group/sites/UK__9D9KCY.nsf/vwPagesWebLive/DOAWWEKR/$file/BAT_ESG_Report_2020.pdf?open&amp;v=1" </w:instrText>
      </w:r>
      <w:r>
        <w:rPr>
          <w:rStyle w:val="13"/>
          <w:rFonts w:hint="default" w:ascii="Times New Roman" w:hAnsi="Times New Roman" w:cs="Times New Roman"/>
          <w:sz w:val="24"/>
          <w:szCs w:val="32"/>
          <w:lang w:val="en-US" w:eastAsia="zh-CN"/>
        </w:rPr>
        <w:fldChar w:fldCharType="separate"/>
      </w:r>
      <w:r>
        <w:rPr>
          <w:rStyle w:val="13"/>
          <w:rFonts w:hint="default" w:ascii="Times New Roman" w:hAnsi="Times New Roman" w:cs="Times New Roman"/>
          <w:sz w:val="24"/>
          <w:szCs w:val="32"/>
          <w:lang w:val="en-US" w:eastAsia="zh-CN"/>
        </w:rPr>
        <w:t>https://www.bat.com/group/sites/UK__9D9KCY.nsf/vwPagesWebLive/DOAWWEKR/$file/BAT_ESG_Report_2020.pdf?open&amp;v=1</w:t>
      </w:r>
      <w:r>
        <w:rPr>
          <w:rStyle w:val="13"/>
          <w:rFonts w:hint="default" w:ascii="Times New Roman" w:hAnsi="Times New Roman" w:cs="Times New Roman"/>
          <w:sz w:val="24"/>
          <w:szCs w:val="32"/>
          <w:lang w:val="en-US" w:eastAsia="zh-CN"/>
        </w:rPr>
        <w:fldChar w:fldCharType="end"/>
      </w: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23rd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Bayoud, N. S., &amp; </w:t>
      </w:r>
      <w:bookmarkStart w:id="35" w:name="OLE_LINK17"/>
      <w:r>
        <w:rPr>
          <w:rFonts w:hint="default" w:ascii="Times New Roman" w:hAnsi="Times New Roman" w:eastAsia="宋体" w:cs="Times New Roman"/>
          <w:i w:val="0"/>
          <w:iCs w:val="0"/>
          <w:caps w:val="0"/>
          <w:color w:val="222222"/>
          <w:spacing w:val="0"/>
          <w:sz w:val="24"/>
          <w:szCs w:val="24"/>
          <w:shd w:val="clear" w:fill="FFFFFF"/>
        </w:rPr>
        <w:t>Kavanagh</w:t>
      </w:r>
      <w:bookmarkEnd w:id="35"/>
      <w:r>
        <w:rPr>
          <w:rFonts w:hint="default" w:ascii="Times New Roman" w:hAnsi="Times New Roman" w:eastAsia="宋体" w:cs="Times New Roman"/>
          <w:i w:val="0"/>
          <w:iCs w:val="0"/>
          <w:caps w:val="0"/>
          <w:color w:val="222222"/>
          <w:spacing w:val="0"/>
          <w:sz w:val="24"/>
          <w:szCs w:val="24"/>
          <w:shd w:val="clear" w:fill="FFFFFF"/>
        </w:rPr>
        <w:t>, M. (2012). Corporate Social responsibility disclosure: evidence from Libyan managers. </w:t>
      </w:r>
      <w:r>
        <w:rPr>
          <w:rFonts w:hint="default" w:ascii="Times New Roman" w:hAnsi="Times New Roman" w:eastAsia="宋体" w:cs="Times New Roman"/>
          <w:i/>
          <w:iCs/>
          <w:caps w:val="0"/>
          <w:color w:val="222222"/>
          <w:spacing w:val="0"/>
          <w:sz w:val="24"/>
          <w:szCs w:val="24"/>
          <w:shd w:val="clear" w:fill="FFFFFF"/>
        </w:rPr>
        <w:t>Global Journal of Business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(5), 73-83.</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BBC News (2020). The potential impact of pressure group activity on the marketing mix. </w:t>
      </w:r>
      <w:r>
        <w:rPr>
          <w:rFonts w:hint="default" w:ascii="Times New Roman" w:hAnsi="Times New Roman" w:cs="Times New Roman"/>
          <w:i/>
          <w:iCs/>
          <w:sz w:val="24"/>
          <w:szCs w:val="24"/>
          <w:lang w:val="en-US" w:eastAsia="zh-CN"/>
        </w:rPr>
        <w:t>BBC</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"https://www.bbc.co.uk/bitesize/guides/z7nr382/revision/3"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https://www.bbc.co.uk/bitesize/guides/z7nr382/revision/3</w:t>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10th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Bell, E., Bryman, A., &amp; Harley, B. (2018). </w:t>
      </w:r>
      <w:r>
        <w:rPr>
          <w:rFonts w:hint="default" w:ascii="Times New Roman" w:hAnsi="Times New Roman" w:eastAsia="宋体" w:cs="Times New Roman"/>
          <w:i/>
          <w:iCs/>
          <w:caps w:val="0"/>
          <w:color w:val="222222"/>
          <w:spacing w:val="0"/>
          <w:sz w:val="24"/>
          <w:szCs w:val="24"/>
          <w:shd w:val="clear" w:fill="FFFFFF"/>
        </w:rPr>
        <w:t>Business research methods</w:t>
      </w:r>
      <w:r>
        <w:rPr>
          <w:rFonts w:hint="default" w:ascii="Times New Roman" w:hAnsi="Times New Roman" w:eastAsia="宋体" w:cs="Times New Roman"/>
          <w:i w:val="0"/>
          <w:iCs w:val="0"/>
          <w:caps w:val="0"/>
          <w:color w:val="222222"/>
          <w:spacing w:val="0"/>
          <w:sz w:val="24"/>
          <w:szCs w:val="24"/>
          <w:shd w:val="clear" w:fill="FFFFFF"/>
        </w:rPr>
        <w:t>. Oxford university press.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Berelson, B. (1952).</w:t>
      </w:r>
      <w:r>
        <w:rPr>
          <w:rFonts w:hint="default" w:ascii="Times New Roman" w:hAnsi="Times New Roman" w:eastAsia="宋体" w:cs="Times New Roman"/>
          <w:i/>
          <w:iCs/>
          <w:caps w:val="0"/>
          <w:color w:val="222222"/>
          <w:spacing w:val="0"/>
          <w:sz w:val="24"/>
          <w:szCs w:val="24"/>
          <w:shd w:val="clear" w:fill="FFFFFF"/>
        </w:rPr>
        <w:t xml:space="preserve"> Content analysis in communication research</w:t>
      </w:r>
      <w:r>
        <w:rPr>
          <w:rFonts w:hint="default" w:ascii="Times New Roman" w:hAnsi="Times New Roman" w:eastAsia="宋体" w:cs="Times New Roman"/>
          <w:i w:val="0"/>
          <w:iCs w:val="0"/>
          <w:caps w:val="0"/>
          <w:color w:val="222222"/>
          <w:spacing w:val="0"/>
          <w:sz w:val="24"/>
          <w:szCs w:val="24"/>
          <w:shd w:val="clear" w:fill="FFFFFF"/>
        </w:rPr>
        <w:t>. Glencoe, III., Free Press.</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36" w:name="OLE_LINK9"/>
      <w:r>
        <w:rPr>
          <w:rFonts w:hint="default" w:ascii="Times New Roman" w:hAnsi="Times New Roman" w:eastAsia="宋体" w:cs="Times New Roman"/>
          <w:i w:val="0"/>
          <w:iCs w:val="0"/>
          <w:caps w:val="0"/>
          <w:color w:val="222222"/>
          <w:spacing w:val="0"/>
          <w:sz w:val="24"/>
          <w:szCs w:val="24"/>
          <w:shd w:val="clear" w:fill="FFFFFF"/>
        </w:rPr>
        <w:t>Berens</w:t>
      </w:r>
      <w:bookmarkEnd w:id="36"/>
      <w:r>
        <w:rPr>
          <w:rFonts w:hint="default" w:ascii="Times New Roman" w:hAnsi="Times New Roman" w:eastAsia="宋体" w:cs="Times New Roman"/>
          <w:i w:val="0"/>
          <w:iCs w:val="0"/>
          <w:caps w:val="0"/>
          <w:color w:val="222222"/>
          <w:spacing w:val="0"/>
          <w:sz w:val="24"/>
          <w:szCs w:val="24"/>
          <w:shd w:val="clear" w:fill="FFFFFF"/>
        </w:rPr>
        <w:t>, G., Van Riel, C. B., &amp; Van Bruggen, G. H. (2005). Corporate associations and consumer product responses: The moderating role of corporate brand dominance. </w:t>
      </w:r>
      <w:r>
        <w:rPr>
          <w:rFonts w:hint="default" w:ascii="Times New Roman" w:hAnsi="Times New Roman" w:eastAsia="宋体" w:cs="Times New Roman"/>
          <w:i/>
          <w:iCs/>
          <w:caps w:val="0"/>
          <w:color w:val="222222"/>
          <w:spacing w:val="0"/>
          <w:sz w:val="24"/>
          <w:szCs w:val="24"/>
          <w:shd w:val="clear" w:fill="FFFFFF"/>
        </w:rPr>
        <w:t>Journal of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69</w:t>
      </w:r>
      <w:r>
        <w:rPr>
          <w:rFonts w:hint="default" w:ascii="Times New Roman" w:hAnsi="Times New Roman" w:eastAsia="宋体" w:cs="Times New Roman"/>
          <w:i w:val="0"/>
          <w:iCs w:val="0"/>
          <w:caps w:val="0"/>
          <w:color w:val="222222"/>
          <w:spacing w:val="0"/>
          <w:sz w:val="24"/>
          <w:szCs w:val="24"/>
          <w:shd w:val="clear" w:fill="FFFFFF"/>
        </w:rPr>
        <w:t>(3), 35-48.</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222222"/>
          <w:spacing w:val="0"/>
          <w:sz w:val="24"/>
          <w:szCs w:val="24"/>
          <w:shd w:val="clear" w:fill="FFFFFF"/>
        </w:rPr>
        <w:t>Bhattacharya, C. B., Sen, S., &amp; Korschun, D. (2008). Using corporate social responsibility to win the war for talent. </w:t>
      </w:r>
      <w:r>
        <w:rPr>
          <w:rFonts w:hint="default" w:ascii="Times New Roman" w:hAnsi="Times New Roman" w:eastAsia="宋体" w:cs="Times New Roman"/>
          <w:i/>
          <w:iCs/>
          <w:caps w:val="0"/>
          <w:color w:val="222222"/>
          <w:spacing w:val="0"/>
          <w:sz w:val="24"/>
          <w:szCs w:val="24"/>
          <w:shd w:val="clear" w:fill="FFFFFF"/>
        </w:rPr>
        <w:t>MIT Sloan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49</w:t>
      </w:r>
      <w:r>
        <w:rPr>
          <w:rFonts w:hint="default" w:ascii="Times New Roman" w:hAnsi="Times New Roman" w:eastAsia="宋体" w:cs="Times New Roman"/>
          <w:i w:val="0"/>
          <w:iCs w:val="0"/>
          <w:caps w:val="0"/>
          <w:color w:val="222222"/>
          <w:spacing w:val="0"/>
          <w:sz w:val="24"/>
          <w:szCs w:val="24"/>
          <w:shd w:val="clear" w:fill="FFFFFF"/>
        </w:rPr>
        <w:t>(2).</w:t>
      </w:r>
    </w:p>
    <w:p>
      <w:pPr>
        <w:rPr>
          <w:rFonts w:hint="default" w:ascii="Times New Roman" w:hAnsi="Times New Roman" w:cs="Times New Roman"/>
          <w:sz w:val="24"/>
          <w:szCs w:val="24"/>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Bowen, H. R., &amp; Johnson, F. E. (1953). </w:t>
      </w:r>
      <w:r>
        <w:rPr>
          <w:rFonts w:hint="default" w:ascii="Times New Roman" w:hAnsi="Times New Roman" w:eastAsia="宋体" w:cs="Times New Roman"/>
          <w:i/>
          <w:iCs/>
          <w:caps w:val="0"/>
          <w:color w:val="222222"/>
          <w:spacing w:val="0"/>
          <w:sz w:val="24"/>
          <w:szCs w:val="24"/>
          <w:shd w:val="clear" w:fill="FFFFFF"/>
        </w:rPr>
        <w:t>Social responsibility of the businessman</w:t>
      </w:r>
      <w:r>
        <w:rPr>
          <w:rFonts w:hint="default" w:ascii="Times New Roman" w:hAnsi="Times New Roman" w:eastAsia="宋体" w:cs="Times New Roman"/>
          <w:i w:val="0"/>
          <w:iCs w:val="0"/>
          <w:caps w:val="0"/>
          <w:color w:val="222222"/>
          <w:spacing w:val="0"/>
          <w:sz w:val="24"/>
          <w:szCs w:val="24"/>
          <w:shd w:val="clear" w:fill="FFFFFF"/>
        </w:rPr>
        <w:t>. Harper.</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Bower, J. L., &amp; </w:t>
      </w:r>
      <w:bookmarkStart w:id="37" w:name="OLE_LINK20"/>
      <w:r>
        <w:rPr>
          <w:rFonts w:hint="default" w:ascii="Times New Roman" w:hAnsi="Times New Roman" w:eastAsia="宋体" w:cs="Times New Roman"/>
          <w:i w:val="0"/>
          <w:iCs w:val="0"/>
          <w:caps w:val="0"/>
          <w:color w:val="222222"/>
          <w:spacing w:val="0"/>
          <w:sz w:val="24"/>
          <w:szCs w:val="24"/>
          <w:shd w:val="clear" w:fill="FFFFFF"/>
        </w:rPr>
        <w:t>Paine</w:t>
      </w:r>
      <w:bookmarkEnd w:id="37"/>
      <w:r>
        <w:rPr>
          <w:rFonts w:hint="default" w:ascii="Times New Roman" w:hAnsi="Times New Roman" w:eastAsia="宋体" w:cs="Times New Roman"/>
          <w:i w:val="0"/>
          <w:iCs w:val="0"/>
          <w:caps w:val="0"/>
          <w:color w:val="222222"/>
          <w:spacing w:val="0"/>
          <w:sz w:val="24"/>
          <w:szCs w:val="24"/>
          <w:shd w:val="clear" w:fill="FFFFFF"/>
        </w:rPr>
        <w:t>, L. S. (2017). The error at the heart of corporate leadership. </w:t>
      </w:r>
      <w:r>
        <w:rPr>
          <w:rFonts w:hint="default" w:ascii="Times New Roman" w:hAnsi="Times New Roman" w:eastAsia="宋体" w:cs="Times New Roman"/>
          <w:i/>
          <w:iCs/>
          <w:caps w:val="0"/>
          <w:color w:val="222222"/>
          <w:spacing w:val="0"/>
          <w:sz w:val="24"/>
          <w:szCs w:val="24"/>
          <w:shd w:val="clear" w:fill="FFFFFF"/>
        </w:rPr>
        <w:t>HBR’S 10 MUST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165</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Canada Government (2015). CSR toolkit. </w:t>
      </w:r>
      <w:r>
        <w:rPr>
          <w:rFonts w:hint="default" w:ascii="Times New Roman" w:hAnsi="Times New Roman" w:eastAsia="宋体" w:cs="Times New Roman"/>
          <w:i/>
          <w:iCs/>
          <w:caps w:val="0"/>
          <w:color w:val="222222"/>
          <w:spacing w:val="0"/>
          <w:sz w:val="24"/>
          <w:szCs w:val="24"/>
          <w:shd w:val="clear" w:fill="FFFFFF"/>
          <w:lang w:val="en-US" w:eastAsia="zh-CN"/>
        </w:rPr>
        <w:t xml:space="preserve">Canada Government.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Style w:val="13"/>
          <w:rFonts w:hint="default" w:ascii="Times New Roman" w:hAnsi="Times New Roman" w:cs="Times New Roman"/>
          <w:sz w:val="24"/>
          <w:szCs w:val="24"/>
          <w:lang w:val="en-US" w:eastAsia="zh-CN"/>
        </w:rPr>
        <w:fldChar w:fldCharType="begin"/>
      </w:r>
      <w:r>
        <w:rPr>
          <w:rStyle w:val="13"/>
          <w:rFonts w:hint="default" w:ascii="Times New Roman" w:hAnsi="Times New Roman" w:cs="Times New Roman"/>
          <w:sz w:val="24"/>
          <w:szCs w:val="24"/>
          <w:lang w:val="en-US" w:eastAsia="zh-CN"/>
        </w:rPr>
        <w:instrText xml:space="preserve"> HYPERLINK "https://www.ic.gc.ca/eic/site/csr-rse.nsf/eng/h_rs00597.html" </w:instrText>
      </w:r>
      <w:r>
        <w:rPr>
          <w:rStyle w:val="13"/>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https://www.ic.gc.ca/eic/site/csr-rse.nsf/eng/h_rs00597.html</w:t>
      </w:r>
      <w:r>
        <w:rPr>
          <w:rStyle w:val="13"/>
          <w:rFonts w:hint="default" w:ascii="Times New Roman" w:hAnsi="Times New Roman" w:cs="Times New Roman"/>
          <w:sz w:val="24"/>
          <w:szCs w:val="24"/>
          <w:lang w:val="en-US" w:eastAsia="zh-CN"/>
        </w:rPr>
        <w:fldChar w:fldCharType="end"/>
      </w:r>
      <w:bookmarkStart w:id="38" w:name="OLE_LINK44"/>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13th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bookmarkEnd w:id="38"/>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Carroll, A. B. (1979). A three-dimensional conceptual model of corporate performance. </w:t>
      </w:r>
      <w:r>
        <w:rPr>
          <w:rFonts w:hint="default" w:ascii="Times New Roman" w:hAnsi="Times New Roman" w:eastAsia="宋体" w:cs="Times New Roman"/>
          <w:i/>
          <w:iCs/>
          <w:caps w:val="0"/>
          <w:color w:val="222222"/>
          <w:spacing w:val="0"/>
          <w:sz w:val="24"/>
          <w:szCs w:val="24"/>
          <w:shd w:val="clear" w:fill="FFFFFF"/>
        </w:rPr>
        <w:t>Academy of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(4), 497-505.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Carroll, A. B. (2016). Carroll’s pyramid of CSR: taking another look. </w:t>
      </w:r>
      <w:r>
        <w:rPr>
          <w:rFonts w:hint="default" w:ascii="Times New Roman" w:hAnsi="Times New Roman" w:eastAsia="宋体" w:cs="Times New Roman"/>
          <w:i/>
          <w:iCs/>
          <w:caps w:val="0"/>
          <w:color w:val="222222"/>
          <w:spacing w:val="0"/>
          <w:sz w:val="24"/>
          <w:szCs w:val="24"/>
          <w:shd w:val="clear" w:fill="FFFFFF"/>
        </w:rPr>
        <w:t>International journal of corporate social responsibility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(1), 1-8.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Carroll, A. B. (1991). The</w:t>
      </w:r>
      <w:bookmarkStart w:id="39" w:name="OLE_LINK2"/>
      <w:r>
        <w:rPr>
          <w:rFonts w:hint="default" w:ascii="Times New Roman" w:hAnsi="Times New Roman" w:eastAsia="宋体" w:cs="Times New Roman"/>
          <w:i w:val="0"/>
          <w:iCs w:val="0"/>
          <w:caps w:val="0"/>
          <w:color w:val="222222"/>
          <w:spacing w:val="0"/>
          <w:sz w:val="24"/>
          <w:szCs w:val="24"/>
          <w:shd w:val="clear" w:fill="FFFFFF"/>
        </w:rPr>
        <w:t xml:space="preserve"> </w:t>
      </w:r>
      <w:bookmarkStart w:id="40" w:name="OLE_LINK58"/>
      <w:r>
        <w:rPr>
          <w:rFonts w:hint="default" w:ascii="Times New Roman" w:hAnsi="Times New Roman" w:eastAsia="宋体" w:cs="Times New Roman"/>
          <w:i w:val="0"/>
          <w:iCs w:val="0"/>
          <w:caps w:val="0"/>
          <w:color w:val="222222"/>
          <w:spacing w:val="0"/>
          <w:sz w:val="24"/>
          <w:szCs w:val="24"/>
          <w:shd w:val="clear" w:fill="FFFFFF"/>
        </w:rPr>
        <w:t>pyramid</w:t>
      </w:r>
      <w:bookmarkEnd w:id="40"/>
      <w:r>
        <w:rPr>
          <w:rFonts w:hint="default" w:ascii="Times New Roman" w:hAnsi="Times New Roman" w:eastAsia="宋体" w:cs="Times New Roman"/>
          <w:i w:val="0"/>
          <w:iCs w:val="0"/>
          <w:caps w:val="0"/>
          <w:color w:val="222222"/>
          <w:spacing w:val="0"/>
          <w:sz w:val="24"/>
          <w:szCs w:val="24"/>
          <w:shd w:val="clear" w:fill="FFFFFF"/>
        </w:rPr>
        <w:t xml:space="preserve"> of corporate social responsibility</w:t>
      </w:r>
      <w:bookmarkEnd w:id="39"/>
      <w:r>
        <w:rPr>
          <w:rFonts w:hint="default" w:ascii="Times New Roman" w:hAnsi="Times New Roman" w:eastAsia="宋体" w:cs="Times New Roman"/>
          <w:i w:val="0"/>
          <w:iCs w:val="0"/>
          <w:caps w:val="0"/>
          <w:color w:val="222222"/>
          <w:spacing w:val="0"/>
          <w:sz w:val="24"/>
          <w:szCs w:val="24"/>
          <w:shd w:val="clear" w:fill="FFFFFF"/>
        </w:rPr>
        <w:t>: Toward the moral management of organizational stakeholders. </w:t>
      </w:r>
      <w:r>
        <w:rPr>
          <w:rFonts w:hint="default" w:ascii="Times New Roman" w:hAnsi="Times New Roman" w:eastAsia="宋体" w:cs="Times New Roman"/>
          <w:i/>
          <w:iCs/>
          <w:caps w:val="0"/>
          <w:color w:val="222222"/>
          <w:spacing w:val="0"/>
          <w:sz w:val="24"/>
          <w:szCs w:val="24"/>
          <w:shd w:val="clear" w:fill="FFFFFF"/>
        </w:rPr>
        <w:t>Business horizons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34</w:t>
      </w:r>
      <w:r>
        <w:rPr>
          <w:rFonts w:hint="default" w:ascii="Times New Roman" w:hAnsi="Times New Roman" w:eastAsia="宋体" w:cs="Times New Roman"/>
          <w:i w:val="0"/>
          <w:iCs w:val="0"/>
          <w:caps w:val="0"/>
          <w:color w:val="222222"/>
          <w:spacing w:val="0"/>
          <w:sz w:val="24"/>
          <w:szCs w:val="24"/>
          <w:shd w:val="clear" w:fill="FFFFFF"/>
        </w:rPr>
        <w:t>(4), 39-48.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1" w:name="OLE_LINK22"/>
      <w:r>
        <w:rPr>
          <w:rFonts w:hint="default" w:ascii="Times New Roman" w:hAnsi="Times New Roman" w:eastAsia="宋体" w:cs="Times New Roman"/>
          <w:i w:val="0"/>
          <w:iCs w:val="0"/>
          <w:caps w:val="0"/>
          <w:color w:val="222222"/>
          <w:spacing w:val="0"/>
          <w:sz w:val="24"/>
          <w:szCs w:val="24"/>
          <w:shd w:val="clear" w:fill="FFFFFF"/>
        </w:rPr>
        <w:t>Chen</w:t>
      </w:r>
      <w:bookmarkEnd w:id="41"/>
      <w:r>
        <w:rPr>
          <w:rFonts w:hint="default" w:ascii="Times New Roman" w:hAnsi="Times New Roman" w:eastAsia="宋体" w:cs="Times New Roman"/>
          <w:i w:val="0"/>
          <w:iCs w:val="0"/>
          <w:caps w:val="0"/>
          <w:color w:val="222222"/>
          <w:spacing w:val="0"/>
          <w:sz w:val="24"/>
          <w:szCs w:val="24"/>
          <w:shd w:val="clear" w:fill="FFFFFF"/>
        </w:rPr>
        <w:t>, H. J., Kacperczyk, M., &amp; Ortiz-Molina, H. (2011). Labor unions, operating flexibility, and the cost of equity. </w:t>
      </w:r>
      <w:r>
        <w:rPr>
          <w:rFonts w:hint="default" w:ascii="Times New Roman" w:hAnsi="Times New Roman" w:eastAsia="宋体" w:cs="Times New Roman"/>
          <w:i/>
          <w:iCs/>
          <w:caps w:val="0"/>
          <w:color w:val="222222"/>
          <w:spacing w:val="0"/>
          <w:sz w:val="24"/>
          <w:szCs w:val="24"/>
          <w:shd w:val="clear" w:fill="FFFFFF"/>
        </w:rPr>
        <w:t>Journal of Financial and Quantitative Analysis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46</w:t>
      </w:r>
      <w:r>
        <w:rPr>
          <w:rFonts w:hint="default" w:ascii="Times New Roman" w:hAnsi="Times New Roman" w:eastAsia="宋体" w:cs="Times New Roman"/>
          <w:i w:val="0"/>
          <w:iCs w:val="0"/>
          <w:caps w:val="0"/>
          <w:color w:val="222222"/>
          <w:spacing w:val="0"/>
          <w:sz w:val="24"/>
          <w:szCs w:val="24"/>
          <w:shd w:val="clear" w:fill="FFFFFF"/>
        </w:rPr>
        <w:t>(1), 25-58.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Ciconte, B. L., &amp; </w:t>
      </w:r>
      <w:bookmarkStart w:id="42" w:name="OLE_LINK41"/>
      <w:r>
        <w:rPr>
          <w:rFonts w:hint="default" w:ascii="Times New Roman" w:hAnsi="Times New Roman" w:eastAsia="宋体" w:cs="Times New Roman"/>
          <w:i w:val="0"/>
          <w:iCs w:val="0"/>
          <w:caps w:val="0"/>
          <w:color w:val="222222"/>
          <w:spacing w:val="0"/>
          <w:sz w:val="24"/>
          <w:szCs w:val="24"/>
          <w:shd w:val="clear" w:fill="FFFFFF"/>
        </w:rPr>
        <w:t>Jacob</w:t>
      </w:r>
      <w:bookmarkEnd w:id="42"/>
      <w:r>
        <w:rPr>
          <w:rFonts w:hint="default" w:ascii="Times New Roman" w:hAnsi="Times New Roman" w:eastAsia="宋体" w:cs="Times New Roman"/>
          <w:i w:val="0"/>
          <w:iCs w:val="0"/>
          <w:caps w:val="0"/>
          <w:color w:val="222222"/>
          <w:spacing w:val="0"/>
          <w:sz w:val="24"/>
          <w:szCs w:val="24"/>
          <w:shd w:val="clear" w:fill="FFFFFF"/>
        </w:rPr>
        <w:t>, J. (2008). </w:t>
      </w:r>
      <w:r>
        <w:rPr>
          <w:rFonts w:hint="default" w:ascii="Times New Roman" w:hAnsi="Times New Roman" w:eastAsia="宋体" w:cs="Times New Roman"/>
          <w:i/>
          <w:iCs/>
          <w:caps w:val="0"/>
          <w:color w:val="222222"/>
          <w:spacing w:val="0"/>
          <w:sz w:val="24"/>
          <w:szCs w:val="24"/>
          <w:shd w:val="clear" w:fill="FFFFFF"/>
        </w:rPr>
        <w:t>Fundraising basics: A complete guide</w:t>
      </w:r>
      <w:r>
        <w:rPr>
          <w:rFonts w:hint="default" w:ascii="Times New Roman" w:hAnsi="Times New Roman" w:eastAsia="宋体" w:cs="Times New Roman"/>
          <w:i w:val="0"/>
          <w:iCs w:val="0"/>
          <w:caps w:val="0"/>
          <w:color w:val="222222"/>
          <w:spacing w:val="0"/>
          <w:sz w:val="24"/>
          <w:szCs w:val="24"/>
          <w:shd w:val="clear" w:fill="FFFFFF"/>
        </w:rPr>
        <w:t>. Jones &amp; Bartlett Publishers.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3" w:name="OLE_LINK7"/>
      <w:r>
        <w:rPr>
          <w:rFonts w:hint="default" w:ascii="Times New Roman" w:hAnsi="Times New Roman" w:eastAsia="宋体" w:cs="Times New Roman"/>
          <w:i w:val="0"/>
          <w:iCs w:val="0"/>
          <w:caps w:val="0"/>
          <w:color w:val="222222"/>
          <w:spacing w:val="0"/>
          <w:sz w:val="24"/>
          <w:szCs w:val="24"/>
          <w:shd w:val="clear" w:fill="FFFFFF"/>
        </w:rPr>
        <w:t>Crook</w:t>
      </w:r>
      <w:bookmarkEnd w:id="43"/>
      <w:r>
        <w:rPr>
          <w:rFonts w:hint="default" w:ascii="Times New Roman" w:hAnsi="Times New Roman" w:eastAsia="宋体" w:cs="Times New Roman"/>
          <w:i w:val="0"/>
          <w:iCs w:val="0"/>
          <w:caps w:val="0"/>
          <w:color w:val="222222"/>
          <w:spacing w:val="0"/>
          <w:sz w:val="24"/>
          <w:szCs w:val="24"/>
          <w:shd w:val="clear" w:fill="FFFFFF"/>
        </w:rPr>
        <w:t>, C. (2005). The good company. The movement for corporate social responsibility has won the battle of ideas. </w:t>
      </w:r>
      <w:r>
        <w:rPr>
          <w:rFonts w:hint="default" w:ascii="Times New Roman" w:hAnsi="Times New Roman" w:eastAsia="宋体" w:cs="Times New Roman"/>
          <w:i/>
          <w:iCs/>
          <w:caps w:val="0"/>
          <w:color w:val="222222"/>
          <w:spacing w:val="0"/>
          <w:sz w:val="24"/>
          <w:szCs w:val="24"/>
          <w:shd w:val="clear" w:fill="FFFFFF"/>
        </w:rPr>
        <w:t>The Economist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374</w:t>
      </w:r>
      <w:r>
        <w:rPr>
          <w:rFonts w:hint="default" w:ascii="Times New Roman" w:hAnsi="Times New Roman" w:eastAsia="宋体" w:cs="Times New Roman"/>
          <w:i w:val="0"/>
          <w:iCs w:val="0"/>
          <w:caps w:val="0"/>
          <w:color w:val="222222"/>
          <w:spacing w:val="0"/>
          <w:sz w:val="24"/>
          <w:szCs w:val="24"/>
          <w:shd w:val="clear" w:fill="FFFFFF"/>
        </w:rPr>
        <w:t>(8410), 3-4.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Darrell, W. A. L. D. E. N., &amp; Schwartz, B. N. (1997). Environmental disclosures and public policy pressure. </w:t>
      </w:r>
      <w:r>
        <w:rPr>
          <w:rFonts w:hint="default" w:ascii="Times New Roman" w:hAnsi="Times New Roman" w:eastAsia="宋体" w:cs="Times New Roman"/>
          <w:i/>
          <w:iCs/>
          <w:caps w:val="0"/>
          <w:color w:val="222222"/>
          <w:spacing w:val="0"/>
          <w:sz w:val="24"/>
          <w:szCs w:val="24"/>
          <w:shd w:val="clear" w:fill="FFFFFF"/>
        </w:rPr>
        <w:t>Journal of accounting and Public Policy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(2), 125-154.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4" w:name="OLE_LINK54"/>
      <w:r>
        <w:rPr>
          <w:rFonts w:hint="default" w:ascii="Times New Roman" w:hAnsi="Times New Roman" w:eastAsia="宋体" w:cs="Times New Roman"/>
          <w:i w:val="0"/>
          <w:iCs w:val="0"/>
          <w:caps w:val="0"/>
          <w:color w:val="222222"/>
          <w:spacing w:val="0"/>
          <w:sz w:val="24"/>
          <w:szCs w:val="24"/>
          <w:shd w:val="clear" w:fill="FFFFFF"/>
        </w:rPr>
        <w:t>Dincer</w:t>
      </w:r>
      <w:bookmarkEnd w:id="44"/>
      <w:r>
        <w:rPr>
          <w:rFonts w:hint="default" w:ascii="Times New Roman" w:hAnsi="Times New Roman" w:eastAsia="宋体" w:cs="Times New Roman"/>
          <w:i w:val="0"/>
          <w:iCs w:val="0"/>
          <w:caps w:val="0"/>
          <w:color w:val="222222"/>
          <w:spacing w:val="0"/>
          <w:sz w:val="24"/>
          <w:szCs w:val="24"/>
          <w:shd w:val="clear" w:fill="FFFFFF"/>
        </w:rPr>
        <w:t>, B., &amp; Dincer, C. (2013). Corporate social responsibility decisions: a dilemma for SME executives?. </w:t>
      </w:r>
      <w:r>
        <w:rPr>
          <w:rFonts w:hint="default" w:ascii="Times New Roman" w:hAnsi="Times New Roman" w:eastAsia="宋体" w:cs="Times New Roman"/>
          <w:i/>
          <w:iCs/>
          <w:caps w:val="0"/>
          <w:color w:val="222222"/>
          <w:spacing w:val="0"/>
          <w:sz w:val="24"/>
          <w:szCs w:val="24"/>
          <w:shd w:val="clear" w:fill="FFFFFF"/>
        </w:rPr>
        <w:t>Social Responsibility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w:t>
      </w:r>
      <w:r>
        <w:rPr>
          <w:rFonts w:hint="default" w:ascii="Times New Roman" w:hAnsi="Times New Roman" w:eastAsia="宋体" w:cs="Times New Roman"/>
          <w:i w:val="0"/>
          <w:iCs w:val="0"/>
          <w:caps w:val="0"/>
          <w:color w:val="222222"/>
          <w:spacing w:val="0"/>
          <w:sz w:val="24"/>
          <w:szCs w:val="24"/>
          <w:shd w:val="clear" w:fill="FFFFFF"/>
        </w:rPr>
        <w:t>(2), 177-187.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5" w:name="OLE_LINK42"/>
      <w:r>
        <w:rPr>
          <w:rFonts w:hint="default" w:ascii="Times New Roman" w:hAnsi="Times New Roman" w:eastAsia="宋体" w:cs="Times New Roman"/>
          <w:i w:val="0"/>
          <w:iCs w:val="0"/>
          <w:caps w:val="0"/>
          <w:color w:val="222222"/>
          <w:spacing w:val="0"/>
          <w:sz w:val="24"/>
          <w:szCs w:val="24"/>
          <w:shd w:val="clear" w:fill="FFFFFF"/>
        </w:rPr>
        <w:t>Drucker</w:t>
      </w:r>
      <w:bookmarkEnd w:id="45"/>
      <w:r>
        <w:rPr>
          <w:rFonts w:hint="default" w:ascii="Times New Roman" w:hAnsi="Times New Roman" w:eastAsia="宋体" w:cs="Times New Roman"/>
          <w:i w:val="0"/>
          <w:iCs w:val="0"/>
          <w:caps w:val="0"/>
          <w:color w:val="222222"/>
          <w:spacing w:val="0"/>
          <w:sz w:val="24"/>
          <w:szCs w:val="24"/>
          <w:shd w:val="clear" w:fill="FFFFFF"/>
        </w:rPr>
        <w:t xml:space="preserve">, P. F. (1990). </w:t>
      </w:r>
      <w:r>
        <w:rPr>
          <w:rFonts w:hint="default" w:ascii="Times New Roman" w:hAnsi="Times New Roman" w:eastAsia="宋体" w:cs="Times New Roman"/>
          <w:i/>
          <w:iCs/>
          <w:caps w:val="0"/>
          <w:color w:val="222222"/>
          <w:spacing w:val="0"/>
          <w:sz w:val="24"/>
          <w:szCs w:val="24"/>
          <w:shd w:val="clear" w:fill="FFFFFF"/>
        </w:rPr>
        <w:t>Managing the Nonprofit Organization</w:t>
      </w:r>
      <w:r>
        <w:rPr>
          <w:rFonts w:hint="default" w:ascii="Times New Roman" w:hAnsi="Times New Roman" w:eastAsia="宋体" w:cs="Times New Roman"/>
          <w:i w:val="0"/>
          <w:iCs w:val="0"/>
          <w:caps w:val="0"/>
          <w:color w:val="222222"/>
          <w:spacing w:val="0"/>
          <w:sz w:val="24"/>
          <w:szCs w:val="24"/>
          <w:shd w:val="clear" w:fill="FFFFFF"/>
          <w:lang w:val="en-US"/>
        </w:rPr>
        <w:t>.</w:t>
      </w:r>
      <w:r>
        <w:rPr>
          <w:rFonts w:hint="default" w:ascii="Times New Roman" w:hAnsi="Times New Roman" w:eastAsia="宋体" w:cs="Times New Roman"/>
          <w:i w:val="0"/>
          <w:iCs w:val="0"/>
          <w:caps w:val="0"/>
          <w:color w:val="222222"/>
          <w:spacing w:val="0"/>
          <w:sz w:val="24"/>
          <w:szCs w:val="24"/>
          <w:shd w:val="clear" w:fill="FFFFFF"/>
        </w:rPr>
        <w:t xml:space="preserve"> New York.</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Edmans, A. (2011). Does the stock market fully value intangibles? Employee satisfaction and equity prices. </w:t>
      </w:r>
      <w:r>
        <w:rPr>
          <w:rFonts w:hint="default" w:ascii="Times New Roman" w:hAnsi="Times New Roman" w:eastAsia="宋体" w:cs="Times New Roman"/>
          <w:i/>
          <w:iCs/>
          <w:caps w:val="0"/>
          <w:color w:val="222222"/>
          <w:spacing w:val="0"/>
          <w:sz w:val="24"/>
          <w:szCs w:val="24"/>
          <w:shd w:val="clear" w:fill="FFFFFF"/>
        </w:rPr>
        <w:t>Journal of Financial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101</w:t>
      </w:r>
      <w:r>
        <w:rPr>
          <w:rFonts w:hint="default" w:ascii="Times New Roman" w:hAnsi="Times New Roman" w:eastAsia="宋体" w:cs="Times New Roman"/>
          <w:i w:val="0"/>
          <w:iCs w:val="0"/>
          <w:caps w:val="0"/>
          <w:color w:val="222222"/>
          <w:spacing w:val="0"/>
          <w:sz w:val="24"/>
          <w:szCs w:val="24"/>
          <w:shd w:val="clear" w:fill="FFFFFF"/>
        </w:rPr>
        <w:t>(3), 621-640.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Faisal, M. N. (2010). Sustainable supply chains: a study of interaction among the enablers. </w:t>
      </w:r>
      <w:r>
        <w:rPr>
          <w:rFonts w:hint="default" w:ascii="Times New Roman" w:hAnsi="Times New Roman" w:eastAsia="宋体" w:cs="Times New Roman"/>
          <w:i/>
          <w:iCs/>
          <w:caps w:val="0"/>
          <w:color w:val="222222"/>
          <w:spacing w:val="0"/>
          <w:sz w:val="24"/>
          <w:szCs w:val="24"/>
          <w:shd w:val="clear" w:fill="FFFFFF"/>
        </w:rPr>
        <w:t>Business Process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(3), 508.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6" w:name="OLE_LINK13"/>
      <w:r>
        <w:rPr>
          <w:rFonts w:hint="default" w:ascii="Times New Roman" w:hAnsi="Times New Roman" w:eastAsia="宋体" w:cs="Times New Roman"/>
          <w:i w:val="0"/>
          <w:iCs w:val="0"/>
          <w:caps w:val="0"/>
          <w:color w:val="222222"/>
          <w:spacing w:val="0"/>
          <w:sz w:val="24"/>
          <w:szCs w:val="24"/>
          <w:shd w:val="clear" w:fill="FFFFFF"/>
        </w:rPr>
        <w:t>Flanagan</w:t>
      </w:r>
      <w:bookmarkEnd w:id="46"/>
      <w:r>
        <w:rPr>
          <w:rFonts w:hint="default" w:ascii="Times New Roman" w:hAnsi="Times New Roman" w:eastAsia="宋体" w:cs="Times New Roman"/>
          <w:i w:val="0"/>
          <w:iCs w:val="0"/>
          <w:caps w:val="0"/>
          <w:color w:val="222222"/>
          <w:spacing w:val="0"/>
          <w:sz w:val="24"/>
          <w:szCs w:val="24"/>
          <w:shd w:val="clear" w:fill="FFFFFF"/>
        </w:rPr>
        <w:t>, D. J., O'shaughnessy, K. C., &amp; Palmer, T. B. (2011). Re-assessing the relationship between the Fortune reputation data and financial performance: overwhelming influence or just a part of the puzzle?. </w:t>
      </w:r>
      <w:r>
        <w:rPr>
          <w:rFonts w:hint="default" w:ascii="Times New Roman" w:hAnsi="Times New Roman" w:eastAsia="宋体" w:cs="Times New Roman"/>
          <w:i/>
          <w:iCs/>
          <w:caps w:val="0"/>
          <w:color w:val="222222"/>
          <w:spacing w:val="0"/>
          <w:sz w:val="24"/>
          <w:szCs w:val="24"/>
          <w:shd w:val="clear" w:fill="FFFFFF"/>
        </w:rPr>
        <w:t>Corporate Reputation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(1), 3-14.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47" w:name="OLE_LINK24"/>
      <w:r>
        <w:rPr>
          <w:rFonts w:hint="default" w:ascii="Times New Roman" w:hAnsi="Times New Roman" w:eastAsia="宋体" w:cs="Times New Roman"/>
          <w:i w:val="0"/>
          <w:iCs w:val="0"/>
          <w:caps w:val="0"/>
          <w:color w:val="222222"/>
          <w:spacing w:val="0"/>
          <w:sz w:val="24"/>
          <w:szCs w:val="24"/>
          <w:shd w:val="clear" w:fill="FFFFFF"/>
        </w:rPr>
        <w:t>Freeman</w:t>
      </w:r>
      <w:bookmarkEnd w:id="47"/>
      <w:r>
        <w:rPr>
          <w:rFonts w:hint="default" w:ascii="Times New Roman" w:hAnsi="Times New Roman" w:eastAsia="宋体" w:cs="Times New Roman"/>
          <w:i w:val="0"/>
          <w:iCs w:val="0"/>
          <w:caps w:val="0"/>
          <w:color w:val="222222"/>
          <w:spacing w:val="0"/>
          <w:sz w:val="24"/>
          <w:szCs w:val="24"/>
          <w:shd w:val="clear" w:fill="FFFFFF"/>
        </w:rPr>
        <w:t>, R. E., &amp; Reed, D. L. (1983). Stockholders and stakeholders: A new perspective on corporate governance. </w:t>
      </w:r>
      <w:r>
        <w:rPr>
          <w:rFonts w:hint="default" w:ascii="Times New Roman" w:hAnsi="Times New Roman" w:eastAsia="宋体" w:cs="Times New Roman"/>
          <w:i/>
          <w:iCs/>
          <w:caps w:val="0"/>
          <w:color w:val="222222"/>
          <w:spacing w:val="0"/>
          <w:sz w:val="24"/>
          <w:szCs w:val="24"/>
          <w:shd w:val="clear" w:fill="FFFFFF"/>
        </w:rPr>
        <w:t>California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25</w:t>
      </w:r>
      <w:r>
        <w:rPr>
          <w:rFonts w:hint="default" w:ascii="Times New Roman" w:hAnsi="Times New Roman" w:eastAsia="宋体" w:cs="Times New Roman"/>
          <w:i w:val="0"/>
          <w:iCs w:val="0"/>
          <w:caps w:val="0"/>
          <w:color w:val="222222"/>
          <w:spacing w:val="0"/>
          <w:sz w:val="24"/>
          <w:szCs w:val="24"/>
          <w:shd w:val="clear" w:fill="FFFFFF"/>
        </w:rPr>
        <w:t>(3), 88-106.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Frideman, M (1970). A Friedman doctrine‐- The Social Responsibility Of Business Is to Increase Its Profits. The New York Times. [Online]. Available at:</w:t>
      </w:r>
    </w:p>
    <w:p>
      <w:pPr>
        <w:rPr>
          <w:rFonts w:hint="default" w:ascii="Times New Roman" w:hAnsi="Times New Roman" w:eastAsia="宋体" w:cs="Times New Roman"/>
          <w:i w:val="0"/>
          <w:iCs w:val="0"/>
          <w:caps w:val="0"/>
          <w:color w:val="222222"/>
          <w:spacing w:val="0"/>
          <w:sz w:val="24"/>
          <w:szCs w:val="24"/>
          <w:shd w:val="clear" w:fill="FFFFFF"/>
        </w:rPr>
      </w:pPr>
      <w:r>
        <w:rPr>
          <w:rStyle w:val="13"/>
          <w:rFonts w:hint="default" w:ascii="Times New Roman" w:hAnsi="Times New Roman" w:cs="Times New Roman"/>
          <w:sz w:val="24"/>
          <w:szCs w:val="24"/>
        </w:rPr>
        <w:fldChar w:fldCharType="begin"/>
      </w:r>
      <w:r>
        <w:rPr>
          <w:rStyle w:val="13"/>
          <w:rFonts w:hint="default" w:ascii="Times New Roman" w:hAnsi="Times New Roman" w:cs="Times New Roman"/>
          <w:sz w:val="24"/>
          <w:szCs w:val="24"/>
        </w:rPr>
        <w:instrText xml:space="preserve"> HYPERLINK "https://www.nytimes.com/1970/09/13/archives/a-friedman-doctrine-the-social-responsibility-of-business-is-to.html" </w:instrText>
      </w:r>
      <w:r>
        <w:rPr>
          <w:rStyle w:val="13"/>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https://www.nytimes.com/1970/09/13/archives/a-friedman-doctrine-the-social-responsibility-of-business-is-to.html</w:t>
      </w:r>
      <w:r>
        <w:rPr>
          <w:rStyle w:val="13"/>
          <w:rFonts w:hint="default" w:ascii="Times New Roman" w:hAnsi="Times New Roman" w:cs="Times New Roman"/>
          <w:sz w:val="24"/>
          <w:szCs w:val="24"/>
        </w:rPr>
        <w:fldChar w:fldCharType="end"/>
      </w:r>
      <w:bookmarkStart w:id="48" w:name="OLE_LINK38"/>
      <w:bookmarkStart w:id="49" w:name="OLE_LINK32"/>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8th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bookmarkEnd w:id="48"/>
    </w:p>
    <w:bookmarkEnd w:id="49"/>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Gallagher, M., &amp; </w:t>
      </w:r>
      <w:bookmarkStart w:id="50" w:name="OLE_LINK33"/>
      <w:r>
        <w:rPr>
          <w:rFonts w:hint="default" w:ascii="Times New Roman" w:hAnsi="Times New Roman" w:eastAsia="宋体" w:cs="Times New Roman"/>
          <w:i w:val="0"/>
          <w:iCs w:val="0"/>
          <w:caps w:val="0"/>
          <w:color w:val="222222"/>
          <w:spacing w:val="0"/>
          <w:sz w:val="24"/>
          <w:szCs w:val="24"/>
          <w:shd w:val="clear" w:fill="FFFFFF"/>
        </w:rPr>
        <w:t>Radcliffe</w:t>
      </w:r>
      <w:bookmarkEnd w:id="50"/>
      <w:r>
        <w:rPr>
          <w:rFonts w:hint="default" w:ascii="Times New Roman" w:hAnsi="Times New Roman" w:eastAsia="宋体" w:cs="Times New Roman"/>
          <w:i w:val="0"/>
          <w:iCs w:val="0"/>
          <w:caps w:val="0"/>
          <w:color w:val="222222"/>
          <w:spacing w:val="0"/>
          <w:sz w:val="24"/>
          <w:szCs w:val="24"/>
          <w:shd w:val="clear" w:fill="FFFFFF"/>
        </w:rPr>
        <w:t>, V. S. (2002). Internal controls in nonprofit organizations: The case of the American Cancer Society, Ohio Division. </w:t>
      </w:r>
      <w:r>
        <w:rPr>
          <w:rFonts w:hint="default" w:ascii="Times New Roman" w:hAnsi="Times New Roman" w:eastAsia="宋体" w:cs="Times New Roman"/>
          <w:i/>
          <w:iCs/>
          <w:caps w:val="0"/>
          <w:color w:val="222222"/>
          <w:spacing w:val="0"/>
          <w:sz w:val="24"/>
          <w:szCs w:val="24"/>
          <w:shd w:val="clear" w:fill="FFFFFF"/>
        </w:rPr>
        <w:t>Nonprofit Management and Leadership</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12</w:t>
      </w:r>
      <w:r>
        <w:rPr>
          <w:rFonts w:hint="default" w:ascii="Times New Roman" w:hAnsi="Times New Roman" w:eastAsia="宋体" w:cs="Times New Roman"/>
          <w:i w:val="0"/>
          <w:iCs w:val="0"/>
          <w:caps w:val="0"/>
          <w:color w:val="222222"/>
          <w:spacing w:val="0"/>
          <w:sz w:val="24"/>
          <w:szCs w:val="24"/>
          <w:shd w:val="clear" w:fill="FFFFFF"/>
        </w:rPr>
        <w:t>(3), 313-325.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Garde-Sanchez, R., López-Pérez, M. V., &amp; López-Hernández, A. M. (2018). Current trends in research on social responsibility in state-owned enterprises: A review of the literature from 2000 to 2017. </w:t>
      </w:r>
      <w:r>
        <w:rPr>
          <w:rFonts w:hint="default" w:ascii="Times New Roman" w:hAnsi="Times New Roman" w:eastAsia="宋体" w:cs="Times New Roman"/>
          <w:i/>
          <w:iCs/>
          <w:caps w:val="0"/>
          <w:color w:val="222222"/>
          <w:spacing w:val="0"/>
          <w:sz w:val="24"/>
          <w:szCs w:val="24"/>
          <w:shd w:val="clear" w:fill="FFFFFF"/>
        </w:rPr>
        <w:t>Sustainability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(7), 2403.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Gatti, L., Caruana, A., &amp; Snehota, I. (2012). The role of corporate social responsibility, perceived quality and corporate reputation on purchase intention: Implications for brand management. </w:t>
      </w:r>
      <w:r>
        <w:rPr>
          <w:rFonts w:hint="default" w:ascii="Times New Roman" w:hAnsi="Times New Roman" w:eastAsia="宋体" w:cs="Times New Roman"/>
          <w:i/>
          <w:iCs/>
          <w:caps w:val="0"/>
          <w:color w:val="222222"/>
          <w:spacing w:val="0"/>
          <w:sz w:val="24"/>
          <w:szCs w:val="24"/>
          <w:shd w:val="clear" w:fill="FFFFFF"/>
        </w:rPr>
        <w:t>Journal of Brand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w:t>
      </w:r>
      <w:r>
        <w:rPr>
          <w:rFonts w:hint="default" w:ascii="Times New Roman" w:hAnsi="Times New Roman" w:eastAsia="宋体" w:cs="Times New Roman"/>
          <w:i w:val="0"/>
          <w:iCs w:val="0"/>
          <w:caps w:val="0"/>
          <w:color w:val="222222"/>
          <w:spacing w:val="0"/>
          <w:sz w:val="24"/>
          <w:szCs w:val="24"/>
          <w:shd w:val="clear" w:fill="FFFFFF"/>
        </w:rPr>
        <w:t>(1), 65-76.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Gök, O., &amp; Özkaya, H. (2011). Does corporate reputation improve stock performance in an emerging economy? Evidence from Turkey. </w:t>
      </w:r>
      <w:r>
        <w:rPr>
          <w:rFonts w:hint="default" w:ascii="Times New Roman" w:hAnsi="Times New Roman" w:eastAsia="宋体" w:cs="Times New Roman"/>
          <w:i/>
          <w:iCs/>
          <w:caps w:val="0"/>
          <w:color w:val="222222"/>
          <w:spacing w:val="0"/>
          <w:sz w:val="24"/>
          <w:szCs w:val="24"/>
          <w:shd w:val="clear" w:fill="FFFFFF"/>
        </w:rPr>
        <w:t>Corporate Reputation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(1), 53-61.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1" w:name="OLE_LINK26"/>
      <w:r>
        <w:rPr>
          <w:rFonts w:hint="default" w:ascii="Times New Roman" w:hAnsi="Times New Roman" w:eastAsia="宋体" w:cs="Times New Roman"/>
          <w:i w:val="0"/>
          <w:iCs w:val="0"/>
          <w:caps w:val="0"/>
          <w:color w:val="222222"/>
          <w:spacing w:val="0"/>
          <w:sz w:val="24"/>
          <w:szCs w:val="24"/>
          <w:shd w:val="clear" w:fill="FFFFFF"/>
        </w:rPr>
        <w:t>Greenwood</w:t>
      </w:r>
      <w:bookmarkEnd w:id="51"/>
      <w:r>
        <w:rPr>
          <w:rFonts w:hint="default" w:ascii="Times New Roman" w:hAnsi="Times New Roman" w:eastAsia="宋体" w:cs="Times New Roman"/>
          <w:i w:val="0"/>
          <w:iCs w:val="0"/>
          <w:caps w:val="0"/>
          <w:color w:val="222222"/>
          <w:spacing w:val="0"/>
          <w:sz w:val="24"/>
          <w:szCs w:val="24"/>
          <w:shd w:val="clear" w:fill="FFFFFF"/>
        </w:rPr>
        <w:t>, M. (2001). The importance of stakeholders according to business leaders. </w:t>
      </w:r>
      <w:r>
        <w:rPr>
          <w:rFonts w:hint="default" w:ascii="Times New Roman" w:hAnsi="Times New Roman" w:eastAsia="宋体" w:cs="Times New Roman"/>
          <w:i/>
          <w:iCs/>
          <w:caps w:val="0"/>
          <w:color w:val="222222"/>
          <w:spacing w:val="0"/>
          <w:sz w:val="24"/>
          <w:szCs w:val="24"/>
          <w:shd w:val="clear" w:fill="FFFFFF"/>
        </w:rPr>
        <w:t>Business and Society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106</w:t>
      </w:r>
      <w:r>
        <w:rPr>
          <w:rFonts w:hint="default" w:ascii="Times New Roman" w:hAnsi="Times New Roman" w:eastAsia="宋体" w:cs="Times New Roman"/>
          <w:i w:val="0"/>
          <w:iCs w:val="0"/>
          <w:caps w:val="0"/>
          <w:color w:val="222222"/>
          <w:spacing w:val="0"/>
          <w:sz w:val="24"/>
          <w:szCs w:val="24"/>
          <w:shd w:val="clear" w:fill="FFFFFF"/>
        </w:rPr>
        <w:t>(1), 29-29.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2" w:name="OLE_LINK31"/>
      <w:r>
        <w:rPr>
          <w:rFonts w:hint="default" w:ascii="Times New Roman" w:hAnsi="Times New Roman" w:eastAsia="宋体" w:cs="Times New Roman"/>
          <w:i w:val="0"/>
          <w:iCs w:val="0"/>
          <w:caps w:val="0"/>
          <w:color w:val="222222"/>
          <w:spacing w:val="0"/>
          <w:sz w:val="24"/>
          <w:szCs w:val="24"/>
          <w:shd w:val="clear" w:fill="FFFFFF"/>
        </w:rPr>
        <w:t>Guidi</w:t>
      </w:r>
      <w:bookmarkEnd w:id="52"/>
      <w:r>
        <w:rPr>
          <w:rFonts w:hint="default" w:ascii="Times New Roman" w:hAnsi="Times New Roman" w:eastAsia="宋体" w:cs="Times New Roman"/>
          <w:i w:val="0"/>
          <w:iCs w:val="0"/>
          <w:caps w:val="0"/>
          <w:color w:val="222222"/>
          <w:spacing w:val="0"/>
          <w:sz w:val="24"/>
          <w:szCs w:val="24"/>
          <w:shd w:val="clear" w:fill="FFFFFF"/>
        </w:rPr>
        <w:t>, M. G., Hillier, J., &amp; Tarbert, H. (2008). Maximizing the firm's value to society through ethical business decisions: Incorporating ‘moral debt’claims. </w:t>
      </w:r>
      <w:r>
        <w:rPr>
          <w:rFonts w:hint="default" w:ascii="Times New Roman" w:hAnsi="Times New Roman" w:eastAsia="宋体" w:cs="Times New Roman"/>
          <w:i/>
          <w:iCs/>
          <w:caps w:val="0"/>
          <w:color w:val="222222"/>
          <w:spacing w:val="0"/>
          <w:sz w:val="24"/>
          <w:szCs w:val="24"/>
          <w:shd w:val="clear" w:fill="FFFFFF"/>
        </w:rPr>
        <w:t>Critical Perspectives on Accounting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19</w:t>
      </w:r>
      <w:r>
        <w:rPr>
          <w:rFonts w:hint="default" w:ascii="Times New Roman" w:hAnsi="Times New Roman" w:eastAsia="宋体" w:cs="Times New Roman"/>
          <w:i w:val="0"/>
          <w:iCs w:val="0"/>
          <w:caps w:val="0"/>
          <w:color w:val="222222"/>
          <w:spacing w:val="0"/>
          <w:sz w:val="24"/>
          <w:szCs w:val="24"/>
          <w:shd w:val="clear" w:fill="FFFFFF"/>
        </w:rPr>
        <w:t>(5), 603-619.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Guthrie, J., &amp; Abeysekera, I. (2006). Content analysis of social, environmental reporting: what is new?. </w:t>
      </w:r>
      <w:r>
        <w:rPr>
          <w:rFonts w:hint="default" w:ascii="Times New Roman" w:hAnsi="Times New Roman" w:eastAsia="宋体" w:cs="Times New Roman"/>
          <w:i/>
          <w:iCs/>
          <w:caps w:val="0"/>
          <w:color w:val="222222"/>
          <w:spacing w:val="0"/>
          <w:sz w:val="24"/>
          <w:szCs w:val="24"/>
          <w:shd w:val="clear" w:fill="FFFFFF"/>
        </w:rPr>
        <w:t>Journal of Human Resource Costing and Accounting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(2), 114-126.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3" w:name="OLE_LINK52"/>
      <w:r>
        <w:rPr>
          <w:rFonts w:hint="default" w:ascii="Times New Roman" w:hAnsi="Times New Roman" w:eastAsia="宋体" w:cs="Times New Roman"/>
          <w:i w:val="0"/>
          <w:iCs w:val="0"/>
          <w:caps w:val="0"/>
          <w:color w:val="222222"/>
          <w:spacing w:val="0"/>
          <w:sz w:val="24"/>
          <w:szCs w:val="24"/>
          <w:shd w:val="clear" w:fill="FFFFFF"/>
        </w:rPr>
        <w:t>Hardyment</w:t>
      </w:r>
      <w:bookmarkEnd w:id="53"/>
      <w:r>
        <w:rPr>
          <w:rFonts w:hint="default" w:ascii="Times New Roman" w:hAnsi="Times New Roman" w:eastAsia="宋体" w:cs="Times New Roman"/>
          <w:i w:val="0"/>
          <w:iCs w:val="0"/>
          <w:caps w:val="0"/>
          <w:color w:val="222222"/>
          <w:spacing w:val="0"/>
          <w:sz w:val="24"/>
          <w:szCs w:val="24"/>
          <w:shd w:val="clear" w:fill="FFFFFF"/>
        </w:rPr>
        <w:t>, R., Truesdale, P., &amp; Tuffrey, M. (2011). Tax as a corporate responsibility issue. </w:t>
      </w:r>
      <w:r>
        <w:rPr>
          <w:rFonts w:hint="default" w:ascii="Times New Roman" w:hAnsi="Times New Roman" w:eastAsia="宋体" w:cs="Times New Roman"/>
          <w:i/>
          <w:iCs/>
          <w:caps w:val="0"/>
          <w:color w:val="222222"/>
          <w:spacing w:val="0"/>
          <w:sz w:val="24"/>
          <w:szCs w:val="24"/>
          <w:shd w:val="clear" w:fill="FFFFFF"/>
        </w:rPr>
        <w:t>Corporate Citizenship Insights</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4" w:name="OLE_LINK27"/>
      <w:r>
        <w:rPr>
          <w:rFonts w:hint="default" w:ascii="Times New Roman" w:hAnsi="Times New Roman" w:eastAsia="宋体" w:cs="Times New Roman"/>
          <w:i w:val="0"/>
          <w:iCs w:val="0"/>
          <w:caps w:val="0"/>
          <w:color w:val="222222"/>
          <w:spacing w:val="0"/>
          <w:sz w:val="24"/>
          <w:szCs w:val="24"/>
          <w:shd w:val="clear" w:fill="FFFFFF"/>
        </w:rPr>
        <w:t>Harrison</w:t>
      </w:r>
      <w:bookmarkEnd w:id="54"/>
      <w:r>
        <w:rPr>
          <w:rFonts w:hint="default" w:ascii="Times New Roman" w:hAnsi="Times New Roman" w:eastAsia="宋体" w:cs="Times New Roman"/>
          <w:i w:val="0"/>
          <w:iCs w:val="0"/>
          <w:caps w:val="0"/>
          <w:color w:val="222222"/>
          <w:spacing w:val="0"/>
          <w:sz w:val="24"/>
          <w:szCs w:val="24"/>
          <w:shd w:val="clear" w:fill="FFFFFF"/>
        </w:rPr>
        <w:t>, J. S., &amp; St. John, C. H. (1996). Managing and partnering with external stakeholders. </w:t>
      </w:r>
      <w:r>
        <w:rPr>
          <w:rFonts w:hint="default" w:ascii="Times New Roman" w:hAnsi="Times New Roman" w:eastAsia="宋体" w:cs="Times New Roman"/>
          <w:i/>
          <w:iCs/>
          <w:caps w:val="0"/>
          <w:color w:val="222222"/>
          <w:spacing w:val="0"/>
          <w:sz w:val="24"/>
          <w:szCs w:val="24"/>
          <w:shd w:val="clear" w:fill="FFFFFF"/>
        </w:rPr>
        <w:t>Academy of Management Perspectives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(2), 46-60.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5" w:name="OLE_LINK18"/>
      <w:r>
        <w:rPr>
          <w:rFonts w:hint="default" w:ascii="Times New Roman" w:hAnsi="Times New Roman" w:eastAsia="宋体" w:cs="Times New Roman"/>
          <w:i w:val="0"/>
          <w:iCs w:val="0"/>
          <w:caps w:val="0"/>
          <w:color w:val="222222"/>
          <w:spacing w:val="0"/>
          <w:sz w:val="24"/>
          <w:szCs w:val="24"/>
          <w:shd w:val="clear" w:fill="FFFFFF"/>
        </w:rPr>
        <w:t>He</w:t>
      </w:r>
      <w:bookmarkEnd w:id="55"/>
      <w:r>
        <w:rPr>
          <w:rFonts w:hint="default" w:ascii="Times New Roman" w:hAnsi="Times New Roman" w:eastAsia="宋体" w:cs="Times New Roman"/>
          <w:i w:val="0"/>
          <w:iCs w:val="0"/>
          <w:caps w:val="0"/>
          <w:color w:val="222222"/>
          <w:spacing w:val="0"/>
          <w:sz w:val="24"/>
          <w:szCs w:val="24"/>
          <w:shd w:val="clear" w:fill="FFFFFF"/>
        </w:rPr>
        <w:t>, H., &amp; Li, Y. (2011). CSR and service brand: The mediating effect of brand identification and moderating effect of service quality. </w:t>
      </w:r>
      <w:r>
        <w:rPr>
          <w:rFonts w:hint="default" w:ascii="Times New Roman" w:hAnsi="Times New Roman" w:eastAsia="宋体" w:cs="Times New Roman"/>
          <w:i/>
          <w:iCs/>
          <w:caps w:val="0"/>
          <w:color w:val="222222"/>
          <w:spacing w:val="0"/>
          <w:sz w:val="24"/>
          <w:szCs w:val="24"/>
          <w:shd w:val="clear" w:fill="FFFFFF"/>
        </w:rPr>
        <w:t>Journal of Business Ethics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100</w:t>
      </w:r>
      <w:r>
        <w:rPr>
          <w:rFonts w:hint="default" w:ascii="Times New Roman" w:hAnsi="Times New Roman" w:eastAsia="宋体" w:cs="Times New Roman"/>
          <w:i w:val="0"/>
          <w:iCs w:val="0"/>
          <w:caps w:val="0"/>
          <w:color w:val="222222"/>
          <w:spacing w:val="0"/>
          <w:sz w:val="24"/>
          <w:szCs w:val="24"/>
          <w:shd w:val="clear" w:fill="FFFFFF"/>
        </w:rPr>
        <w:t>(4), 673-688.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Husted, B. W., &amp; Allen, D. B. (2007). Strategic corporate social responsibility and value creation among large firms: lessons from the Spanish experience. </w:t>
      </w:r>
      <w:r>
        <w:rPr>
          <w:rFonts w:hint="default" w:ascii="Times New Roman" w:hAnsi="Times New Roman" w:eastAsia="宋体" w:cs="Times New Roman"/>
          <w:i/>
          <w:iCs/>
          <w:caps w:val="0"/>
          <w:color w:val="222222"/>
          <w:spacing w:val="0"/>
          <w:sz w:val="24"/>
          <w:szCs w:val="24"/>
          <w:shd w:val="clear" w:fill="FFFFFF"/>
        </w:rPr>
        <w:t>Long range planning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40</w:t>
      </w:r>
      <w:r>
        <w:rPr>
          <w:rFonts w:hint="default" w:ascii="Times New Roman" w:hAnsi="Times New Roman" w:eastAsia="宋体" w:cs="Times New Roman"/>
          <w:i w:val="0"/>
          <w:iCs w:val="0"/>
          <w:caps w:val="0"/>
          <w:color w:val="222222"/>
          <w:spacing w:val="0"/>
          <w:sz w:val="24"/>
          <w:szCs w:val="24"/>
          <w:shd w:val="clear" w:fill="FFFFFF"/>
        </w:rPr>
        <w:t>(6), 594-610.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6" w:name="OLE_LINK43"/>
      <w:r>
        <w:rPr>
          <w:rFonts w:hint="default" w:ascii="Times New Roman" w:hAnsi="Times New Roman" w:eastAsia="宋体" w:cs="Times New Roman"/>
          <w:i w:val="0"/>
          <w:iCs w:val="0"/>
          <w:caps w:val="0"/>
          <w:color w:val="222222"/>
          <w:spacing w:val="0"/>
          <w:sz w:val="24"/>
          <w:szCs w:val="24"/>
          <w:shd w:val="clear" w:fill="FFFFFF"/>
        </w:rPr>
        <w:t>Husted</w:t>
      </w:r>
      <w:bookmarkEnd w:id="56"/>
      <w:r>
        <w:rPr>
          <w:rFonts w:hint="default" w:ascii="Times New Roman" w:hAnsi="Times New Roman" w:eastAsia="宋体" w:cs="Times New Roman"/>
          <w:i w:val="0"/>
          <w:iCs w:val="0"/>
          <w:caps w:val="0"/>
          <w:color w:val="222222"/>
          <w:spacing w:val="0"/>
          <w:sz w:val="24"/>
          <w:szCs w:val="24"/>
          <w:shd w:val="clear" w:fill="FFFFFF"/>
        </w:rPr>
        <w:t>, B. W., &amp; de Jesus Salazar, J. (2006). Taking Friedman seriously: Maximizing profits and social performance. </w:t>
      </w:r>
      <w:r>
        <w:rPr>
          <w:rFonts w:hint="default" w:ascii="Times New Roman" w:hAnsi="Times New Roman" w:eastAsia="宋体" w:cs="Times New Roman"/>
          <w:i/>
          <w:iCs/>
          <w:caps w:val="0"/>
          <w:color w:val="222222"/>
          <w:spacing w:val="0"/>
          <w:sz w:val="24"/>
          <w:szCs w:val="24"/>
          <w:shd w:val="clear" w:fill="FFFFFF"/>
        </w:rPr>
        <w:t>Journal of Management studies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43</w:t>
      </w:r>
      <w:r>
        <w:rPr>
          <w:rFonts w:hint="default" w:ascii="Times New Roman" w:hAnsi="Times New Roman" w:eastAsia="宋体" w:cs="Times New Roman"/>
          <w:i w:val="0"/>
          <w:iCs w:val="0"/>
          <w:caps w:val="0"/>
          <w:color w:val="222222"/>
          <w:spacing w:val="0"/>
          <w:sz w:val="24"/>
          <w:szCs w:val="24"/>
          <w:shd w:val="clear" w:fill="FFFFFF"/>
        </w:rPr>
        <w:t>(1), 75-91.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7" w:name="OLE_LINK30"/>
      <w:r>
        <w:rPr>
          <w:rFonts w:hint="default" w:ascii="Times New Roman" w:hAnsi="Times New Roman" w:eastAsia="宋体" w:cs="Times New Roman"/>
          <w:i w:val="0"/>
          <w:iCs w:val="0"/>
          <w:caps w:val="0"/>
          <w:color w:val="222222"/>
          <w:spacing w:val="0"/>
          <w:sz w:val="24"/>
          <w:szCs w:val="24"/>
          <w:shd w:val="clear" w:fill="FFFFFF"/>
        </w:rPr>
        <w:t xml:space="preserve">Idowu, S. O., &amp; </w:t>
      </w:r>
      <w:bookmarkStart w:id="58" w:name="OLE_LINK10"/>
      <w:r>
        <w:rPr>
          <w:rFonts w:hint="default" w:ascii="Times New Roman" w:hAnsi="Times New Roman" w:eastAsia="宋体" w:cs="Times New Roman"/>
          <w:i w:val="0"/>
          <w:iCs w:val="0"/>
          <w:caps w:val="0"/>
          <w:color w:val="222222"/>
          <w:spacing w:val="0"/>
          <w:sz w:val="24"/>
          <w:szCs w:val="24"/>
          <w:shd w:val="clear" w:fill="FFFFFF"/>
        </w:rPr>
        <w:t>Papasolomou</w:t>
      </w:r>
      <w:bookmarkEnd w:id="58"/>
      <w:r>
        <w:rPr>
          <w:rFonts w:hint="default" w:ascii="Times New Roman" w:hAnsi="Times New Roman" w:eastAsia="宋体" w:cs="Times New Roman"/>
          <w:i w:val="0"/>
          <w:iCs w:val="0"/>
          <w:caps w:val="0"/>
          <w:color w:val="222222"/>
          <w:spacing w:val="0"/>
          <w:sz w:val="24"/>
          <w:szCs w:val="24"/>
          <w:shd w:val="clear" w:fill="FFFFFF"/>
        </w:rPr>
        <w:t>, I. (2007). Are the corporate social responsibility matters based on good intentions or false pretences? An empirical study of the motivations behind the issuing of CSR reports by UK companies. </w:t>
      </w:r>
      <w:r>
        <w:rPr>
          <w:rFonts w:hint="default" w:ascii="Times New Roman" w:hAnsi="Times New Roman" w:eastAsia="宋体" w:cs="Times New Roman"/>
          <w:i/>
          <w:iCs/>
          <w:caps w:val="0"/>
          <w:color w:val="222222"/>
          <w:spacing w:val="0"/>
          <w:sz w:val="24"/>
          <w:szCs w:val="24"/>
          <w:shd w:val="clear" w:fill="FFFFFF"/>
        </w:rPr>
        <w:t>Corporate Governance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w:t>
      </w:r>
      <w:r>
        <w:rPr>
          <w:rFonts w:hint="default" w:ascii="Times New Roman" w:hAnsi="Times New Roman" w:eastAsia="宋体" w:cs="Times New Roman"/>
          <w:i w:val="0"/>
          <w:iCs w:val="0"/>
          <w:caps w:val="0"/>
          <w:color w:val="222222"/>
          <w:spacing w:val="0"/>
          <w:sz w:val="24"/>
          <w:szCs w:val="24"/>
          <w:shd w:val="clear" w:fill="FFFFFF"/>
        </w:rPr>
        <w:t>(2), 136-147.</w:t>
      </w:r>
    </w:p>
    <w:bookmarkEnd w:id="57"/>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iCs/>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Jan</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Conway (2021). Global tobacco market: leading companies 2020, based on net sales. </w:t>
      </w:r>
      <w:r>
        <w:rPr>
          <w:rFonts w:hint="default" w:ascii="Times New Roman" w:hAnsi="Times New Roman" w:eastAsia="宋体" w:cs="Times New Roman"/>
          <w:i/>
          <w:iCs/>
          <w:caps w:val="0"/>
          <w:color w:val="222222"/>
          <w:spacing w:val="0"/>
          <w:sz w:val="24"/>
          <w:szCs w:val="24"/>
          <w:shd w:val="clear" w:fill="FFFFFF"/>
          <w:lang w:val="en-US" w:eastAsia="zh-CN"/>
        </w:rPr>
        <w:t xml:space="preserve">Statista. [Online]. </w:t>
      </w:r>
      <w:r>
        <w:rPr>
          <w:rFonts w:hint="default" w:ascii="Times New Roman" w:hAnsi="Times New Roman" w:eastAsia="宋体" w:cs="Times New Roman"/>
          <w:i w:val="0"/>
          <w:iCs w:val="0"/>
          <w:caps w:val="0"/>
          <w:color w:val="222222"/>
          <w:spacing w:val="0"/>
          <w:sz w:val="24"/>
          <w:szCs w:val="24"/>
          <w:shd w:val="clear" w:fill="FFFFFF"/>
          <w:lang w:val="en-US" w:eastAsia="zh-CN"/>
        </w:rPr>
        <w:t>Available at:</w:t>
      </w:r>
    </w:p>
    <w:p>
      <w:pPr>
        <w:rPr>
          <w:rStyle w:val="13"/>
          <w:rFonts w:hint="default" w:ascii="Times New Roman" w:hAnsi="Times New Roman" w:cs="Times New Roman"/>
          <w:sz w:val="24"/>
          <w:szCs w:val="24"/>
        </w:rPr>
      </w:pPr>
      <w:r>
        <w:rPr>
          <w:rStyle w:val="13"/>
          <w:rFonts w:hint="default" w:ascii="Times New Roman" w:hAnsi="Times New Roman" w:cs="Times New Roman"/>
          <w:sz w:val="24"/>
          <w:szCs w:val="24"/>
        </w:rPr>
        <w:fldChar w:fldCharType="begin"/>
      </w:r>
      <w:r>
        <w:rPr>
          <w:rStyle w:val="13"/>
          <w:rFonts w:hint="default" w:ascii="Times New Roman" w:hAnsi="Times New Roman" w:cs="Times New Roman"/>
          <w:sz w:val="24"/>
          <w:szCs w:val="24"/>
        </w:rPr>
        <w:instrText xml:space="preserve"> HYPERLINK "https://www.statista.com/statistics/259204/leading-10-tobacco-companies-worldwide-based-on-net-sales/" </w:instrText>
      </w:r>
      <w:r>
        <w:rPr>
          <w:rStyle w:val="13"/>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https://www.statista.com/statistics/259204/leading-10-tobacco-companies-worldwide-based-on-net-sales/</w:t>
      </w:r>
      <w:r>
        <w:rPr>
          <w:rStyle w:val="13"/>
          <w:rFonts w:hint="default" w:ascii="Times New Roman" w:hAnsi="Times New Roman" w:cs="Times New Roman"/>
          <w:sz w:val="24"/>
          <w:szCs w:val="24"/>
        </w:rPr>
        <w:fldChar w:fldCharType="end"/>
      </w:r>
    </w:p>
    <w:p>
      <w:pPr>
        <w:rPr>
          <w:rFonts w:hint="default" w:ascii="Times New Roman" w:hAnsi="Times New Roman" w:eastAsia="宋体" w:cs="Times New Roman"/>
          <w:i/>
          <w:iCs/>
          <w:caps w:val="0"/>
          <w:color w:val="222222"/>
          <w:spacing w:val="0"/>
          <w:sz w:val="24"/>
          <w:szCs w:val="24"/>
          <w:shd w:val="clear" w:fill="FFFFFF"/>
          <w:lang w:val="en-US" w:eastAsia="zh-CN"/>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18th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59" w:name="OLE_LINK5"/>
      <w:r>
        <w:rPr>
          <w:rFonts w:hint="default" w:ascii="Times New Roman" w:hAnsi="Times New Roman" w:eastAsia="宋体" w:cs="Times New Roman"/>
          <w:i w:val="0"/>
          <w:iCs w:val="0"/>
          <w:caps w:val="0"/>
          <w:color w:val="222222"/>
          <w:spacing w:val="0"/>
          <w:sz w:val="24"/>
          <w:szCs w:val="24"/>
          <w:shd w:val="clear" w:fill="FFFFFF"/>
        </w:rPr>
        <w:t>Jenkins</w:t>
      </w:r>
      <w:bookmarkEnd w:id="59"/>
      <w:r>
        <w:rPr>
          <w:rFonts w:hint="default" w:ascii="Times New Roman" w:hAnsi="Times New Roman" w:eastAsia="宋体" w:cs="Times New Roman"/>
          <w:i w:val="0"/>
          <w:iCs w:val="0"/>
          <w:caps w:val="0"/>
          <w:color w:val="222222"/>
          <w:spacing w:val="0"/>
          <w:sz w:val="24"/>
          <w:szCs w:val="24"/>
          <w:shd w:val="clear" w:fill="FFFFFF"/>
        </w:rPr>
        <w:t>, H. (2009). A ‘business opportunity’model of corporate social responsibility for small‐and medium‐sized enterprises. </w:t>
      </w:r>
      <w:r>
        <w:rPr>
          <w:rFonts w:hint="default" w:ascii="Times New Roman" w:hAnsi="Times New Roman" w:eastAsia="宋体" w:cs="Times New Roman"/>
          <w:i/>
          <w:iCs/>
          <w:caps w:val="0"/>
          <w:color w:val="222222"/>
          <w:spacing w:val="0"/>
          <w:sz w:val="24"/>
          <w:szCs w:val="24"/>
          <w:shd w:val="clear" w:fill="FFFFFF"/>
        </w:rPr>
        <w:t>Business ethics: A European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18</w:t>
      </w:r>
      <w:r>
        <w:rPr>
          <w:rFonts w:hint="default" w:ascii="Times New Roman" w:hAnsi="Times New Roman" w:eastAsia="宋体" w:cs="Times New Roman"/>
          <w:i w:val="0"/>
          <w:iCs w:val="0"/>
          <w:caps w:val="0"/>
          <w:color w:val="222222"/>
          <w:spacing w:val="0"/>
          <w:sz w:val="24"/>
          <w:szCs w:val="24"/>
          <w:shd w:val="clear" w:fill="FFFFFF"/>
        </w:rPr>
        <w:t>(1), 21-36.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60" w:name="OLE_LINK8"/>
      <w:r>
        <w:rPr>
          <w:rFonts w:hint="default" w:ascii="Times New Roman" w:hAnsi="Times New Roman" w:eastAsia="宋体" w:cs="Times New Roman"/>
          <w:i w:val="0"/>
          <w:iCs w:val="0"/>
          <w:caps w:val="0"/>
          <w:color w:val="222222"/>
          <w:spacing w:val="0"/>
          <w:sz w:val="24"/>
          <w:szCs w:val="24"/>
          <w:shd w:val="clear" w:fill="FFFFFF"/>
        </w:rPr>
        <w:t>Johnson</w:t>
      </w:r>
      <w:bookmarkEnd w:id="60"/>
      <w:r>
        <w:rPr>
          <w:rFonts w:hint="default" w:ascii="Times New Roman" w:hAnsi="Times New Roman" w:eastAsia="宋体" w:cs="Times New Roman"/>
          <w:i w:val="0"/>
          <w:iCs w:val="0"/>
          <w:caps w:val="0"/>
          <w:color w:val="222222"/>
          <w:spacing w:val="0"/>
          <w:sz w:val="24"/>
          <w:szCs w:val="24"/>
          <w:shd w:val="clear" w:fill="FFFFFF"/>
        </w:rPr>
        <w:t>, Z. S., Mao, H., Lefebvre, S., &amp; Ganesh, J. (2019). Good guys can finish first: How brand reputation affects extension evaluations. </w:t>
      </w:r>
      <w:r>
        <w:rPr>
          <w:rFonts w:hint="default" w:ascii="Times New Roman" w:hAnsi="Times New Roman" w:eastAsia="宋体" w:cs="Times New Roman"/>
          <w:i/>
          <w:iCs/>
          <w:caps w:val="0"/>
          <w:color w:val="222222"/>
          <w:spacing w:val="0"/>
          <w:sz w:val="24"/>
          <w:szCs w:val="24"/>
          <w:shd w:val="clear" w:fill="FFFFFF"/>
        </w:rPr>
        <w:t>Journal of Consumer Psychology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29</w:t>
      </w:r>
      <w:r>
        <w:rPr>
          <w:rFonts w:hint="default" w:ascii="Times New Roman" w:hAnsi="Times New Roman" w:eastAsia="宋体" w:cs="Times New Roman"/>
          <w:i w:val="0"/>
          <w:iCs w:val="0"/>
          <w:caps w:val="0"/>
          <w:color w:val="222222"/>
          <w:spacing w:val="0"/>
          <w:sz w:val="24"/>
          <w:szCs w:val="24"/>
          <w:shd w:val="clear" w:fill="FFFFFF"/>
        </w:rPr>
        <w:t>(4), 565-583.</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Kearns, K. P. (1996). </w:t>
      </w:r>
      <w:r>
        <w:rPr>
          <w:rFonts w:hint="default" w:ascii="Times New Roman" w:hAnsi="Times New Roman" w:eastAsia="宋体" w:cs="Times New Roman"/>
          <w:i/>
          <w:iCs/>
          <w:caps w:val="0"/>
          <w:color w:val="222222"/>
          <w:spacing w:val="0"/>
          <w:sz w:val="24"/>
          <w:szCs w:val="24"/>
          <w:shd w:val="clear" w:fill="FFFFFF"/>
        </w:rPr>
        <w:t>Managing for accountability: Preserving the public trust in public and nonprofit organizations</w:t>
      </w:r>
      <w:r>
        <w:rPr>
          <w:rFonts w:hint="default" w:ascii="Times New Roman" w:hAnsi="Times New Roman" w:eastAsia="宋体" w:cs="Times New Roman"/>
          <w:i w:val="0"/>
          <w:iCs w:val="0"/>
          <w:caps w:val="0"/>
          <w:color w:val="222222"/>
          <w:spacing w:val="0"/>
          <w:sz w:val="24"/>
          <w:szCs w:val="24"/>
          <w:shd w:val="clear" w:fill="FFFFFF"/>
        </w:rPr>
        <w: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Jossey-Bass Inc. Publ. : CALIFORNIA</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Kim, E. H., &amp; </w:t>
      </w:r>
      <w:bookmarkStart w:id="61" w:name="OLE_LINK23"/>
      <w:r>
        <w:rPr>
          <w:rFonts w:hint="default" w:ascii="Times New Roman" w:hAnsi="Times New Roman" w:eastAsia="宋体" w:cs="Times New Roman"/>
          <w:i w:val="0"/>
          <w:iCs w:val="0"/>
          <w:caps w:val="0"/>
          <w:color w:val="222222"/>
          <w:spacing w:val="0"/>
          <w:sz w:val="24"/>
          <w:szCs w:val="24"/>
          <w:shd w:val="clear" w:fill="FFFFFF"/>
        </w:rPr>
        <w:t>Ouimet</w:t>
      </w:r>
      <w:bookmarkEnd w:id="61"/>
      <w:r>
        <w:rPr>
          <w:rFonts w:hint="default" w:ascii="Times New Roman" w:hAnsi="Times New Roman" w:eastAsia="宋体" w:cs="Times New Roman"/>
          <w:i w:val="0"/>
          <w:iCs w:val="0"/>
          <w:caps w:val="0"/>
          <w:color w:val="222222"/>
          <w:spacing w:val="0"/>
          <w:sz w:val="24"/>
          <w:szCs w:val="24"/>
          <w:shd w:val="clear" w:fill="FFFFFF"/>
        </w:rPr>
        <w:t>, P. (2014). Broad‐based employee stock ownership: Motives and outcomes. </w:t>
      </w:r>
      <w:r>
        <w:rPr>
          <w:rFonts w:hint="default" w:ascii="Times New Roman" w:hAnsi="Times New Roman" w:eastAsia="宋体" w:cs="Times New Roman"/>
          <w:i/>
          <w:iCs/>
          <w:caps w:val="0"/>
          <w:color w:val="222222"/>
          <w:spacing w:val="0"/>
          <w:sz w:val="24"/>
          <w:szCs w:val="24"/>
          <w:shd w:val="clear" w:fill="FFFFFF"/>
        </w:rPr>
        <w:t>The Journal of Finance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69</w:t>
      </w:r>
      <w:r>
        <w:rPr>
          <w:rFonts w:hint="default" w:ascii="Times New Roman" w:hAnsi="Times New Roman" w:eastAsia="宋体" w:cs="Times New Roman"/>
          <w:i w:val="0"/>
          <w:iCs w:val="0"/>
          <w:caps w:val="0"/>
          <w:color w:val="222222"/>
          <w:spacing w:val="0"/>
          <w:sz w:val="24"/>
          <w:szCs w:val="24"/>
          <w:shd w:val="clear" w:fill="FFFFFF"/>
        </w:rPr>
        <w:t>(3), 1273-1319.</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62" w:name="OLE_LINK1"/>
      <w:r>
        <w:rPr>
          <w:rFonts w:hint="default" w:ascii="Times New Roman" w:hAnsi="Times New Roman" w:eastAsia="宋体" w:cs="Times New Roman"/>
          <w:i w:val="0"/>
          <w:iCs w:val="0"/>
          <w:caps w:val="0"/>
          <w:color w:val="222222"/>
          <w:spacing w:val="0"/>
          <w:sz w:val="24"/>
          <w:szCs w:val="24"/>
          <w:shd w:val="clear" w:fill="FFFFFF"/>
        </w:rPr>
        <w:t>Kotler</w:t>
      </w:r>
      <w:bookmarkEnd w:id="62"/>
      <w:r>
        <w:rPr>
          <w:rFonts w:hint="default" w:ascii="Times New Roman" w:hAnsi="Times New Roman" w:eastAsia="宋体" w:cs="Times New Roman"/>
          <w:i w:val="0"/>
          <w:iCs w:val="0"/>
          <w:caps w:val="0"/>
          <w:color w:val="222222"/>
          <w:spacing w:val="0"/>
          <w:sz w:val="24"/>
          <w:szCs w:val="24"/>
          <w:shd w:val="clear" w:fill="FFFFFF"/>
        </w:rPr>
        <w:t>, P., &amp; Lee, N. (2008). </w:t>
      </w:r>
      <w:r>
        <w:rPr>
          <w:rFonts w:hint="default" w:ascii="Times New Roman" w:hAnsi="Times New Roman" w:eastAsia="宋体" w:cs="Times New Roman"/>
          <w:i/>
          <w:iCs/>
          <w:caps w:val="0"/>
          <w:color w:val="222222"/>
          <w:spacing w:val="0"/>
          <w:sz w:val="24"/>
          <w:szCs w:val="24"/>
          <w:shd w:val="clear" w:fill="FFFFFF"/>
        </w:rPr>
        <w:t>Corporate social responsibility: Doing the most good for your company and your cause</w:t>
      </w:r>
      <w:r>
        <w:rPr>
          <w:rFonts w:hint="default" w:ascii="Times New Roman" w:hAnsi="Times New Roman" w:eastAsia="宋体" w:cs="Times New Roman"/>
          <w:i w:val="0"/>
          <w:iCs w:val="0"/>
          <w:caps w:val="0"/>
          <w:color w:val="222222"/>
          <w:spacing w:val="0"/>
          <w:sz w:val="24"/>
          <w:szCs w:val="24"/>
          <w:shd w:val="clear" w:fill="FFFFFF"/>
        </w:rPr>
        <w:t>. John Wiley &amp; Sons.</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 xml:space="preserve">KPMG (2008). KPMG International Survey of Corporate Responsibility Reporting 2008. </w:t>
      </w:r>
      <w:r>
        <w:rPr>
          <w:rFonts w:hint="default" w:ascii="Times New Roman" w:hAnsi="Times New Roman" w:eastAsia="宋体" w:cs="Times New Roman"/>
          <w:i/>
          <w:iCs/>
          <w:caps w:val="0"/>
          <w:color w:val="222222"/>
          <w:spacing w:val="0"/>
          <w:sz w:val="24"/>
          <w:szCs w:val="24"/>
          <w:shd w:val="clear" w:fill="FFFFFF"/>
          <w:lang w:val="en-US" w:eastAsia="zh-CN"/>
        </w:rPr>
        <w:t>CSRWIRE</w:t>
      </w:r>
      <w:r>
        <w:rPr>
          <w:rFonts w:hint="default" w:ascii="Times New Roman" w:hAnsi="Times New Roman" w:eastAsia="宋体" w:cs="Times New Roman"/>
          <w:i w:val="0"/>
          <w:iCs w:val="0"/>
          <w:caps w:val="0"/>
          <w:color w:val="222222"/>
          <w:spacing w:val="0"/>
          <w:sz w:val="24"/>
          <w:szCs w:val="24"/>
          <w:shd w:val="clear" w:fill="FFFFFF"/>
          <w:lang w:val="en-US" w:eastAsia="zh-CN"/>
        </w:rPr>
        <w:t>.  [Online]. Available at:</w:t>
      </w: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Style w:val="13"/>
          <w:rFonts w:hint="default" w:ascii="Times New Roman" w:hAnsi="Times New Roman" w:cs="Times New Roman"/>
          <w:sz w:val="24"/>
          <w:szCs w:val="24"/>
          <w:lang w:val="en-US" w:eastAsia="zh-CN"/>
        </w:rPr>
        <w:fldChar w:fldCharType="begin"/>
      </w:r>
      <w:r>
        <w:rPr>
          <w:rStyle w:val="13"/>
          <w:rFonts w:hint="default" w:ascii="Times New Roman" w:hAnsi="Times New Roman" w:cs="Times New Roman"/>
          <w:sz w:val="24"/>
          <w:szCs w:val="24"/>
          <w:lang w:val="en-US" w:eastAsia="zh-CN"/>
        </w:rPr>
        <w:instrText xml:space="preserve"> HYPERLINK "https://www.csrwire.com/press_releases/13790-kpmg-international-survey-of-corporate-responsibility-reporting-2008" </w:instrText>
      </w:r>
      <w:r>
        <w:rPr>
          <w:rStyle w:val="13"/>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https://www.csrwire.com/press_releases/13790-kpmg-international-survey-of-corporate-responsibility-reporting-2008</w:t>
      </w:r>
      <w:r>
        <w:rPr>
          <w:rStyle w:val="13"/>
          <w:rFonts w:hint="default" w:ascii="Times New Roman" w:hAnsi="Times New Roman" w:cs="Times New Roman"/>
          <w:sz w:val="24"/>
          <w:szCs w:val="24"/>
          <w:lang w:val="en-US" w:eastAsia="zh-CN"/>
        </w:rPr>
        <w:fldChar w:fldCharType="end"/>
      </w:r>
      <w:r>
        <w:rPr>
          <w:rStyle w:val="13"/>
          <w:rFonts w:hint="default" w:ascii="Times New Roman" w:hAnsi="Times New Roman" w:cs="Times New Roman"/>
          <w:sz w:val="24"/>
          <w:szCs w:val="24"/>
          <w:lang w:val="en-US" w:eastAsia="zh-CN"/>
        </w:rPr>
        <w:t xml:space="preserve">. </w:t>
      </w:r>
      <w:bookmarkStart w:id="63" w:name="OLE_LINK45"/>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7th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bookmarkEnd w:id="63"/>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Krippendorff, K. (2018). </w:t>
      </w:r>
      <w:r>
        <w:rPr>
          <w:rFonts w:hint="default" w:ascii="Times New Roman" w:hAnsi="Times New Roman" w:eastAsia="宋体" w:cs="Times New Roman"/>
          <w:i/>
          <w:iCs/>
          <w:caps w:val="0"/>
          <w:color w:val="222222"/>
          <w:spacing w:val="0"/>
          <w:sz w:val="24"/>
          <w:szCs w:val="24"/>
          <w:shd w:val="clear" w:fill="FFFFFF"/>
        </w:rPr>
        <w:t>Content analysis: An introduction to its methodology</w:t>
      </w:r>
      <w:r>
        <w:rPr>
          <w:rFonts w:hint="default" w:ascii="Times New Roman" w:hAnsi="Times New Roman" w:eastAsia="宋体" w:cs="Times New Roman"/>
          <w:i w:val="0"/>
          <w:iCs w:val="0"/>
          <w:caps w:val="0"/>
          <w:color w:val="222222"/>
          <w:spacing w:val="0"/>
          <w:sz w:val="24"/>
          <w:szCs w:val="24"/>
          <w:shd w:val="clear" w:fill="FFFFFF"/>
        </w:rPr>
        <w:t>. Sage publications.</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Kytle, B., &amp; Ruggie, J. G. (2005). Corporate social responsibility as risk management: A model for multinationals.</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64" w:name="OLE_LINK50"/>
      <w:r>
        <w:rPr>
          <w:rFonts w:hint="default" w:ascii="Times New Roman" w:hAnsi="Times New Roman" w:eastAsia="宋体" w:cs="Times New Roman"/>
          <w:i w:val="0"/>
          <w:iCs w:val="0"/>
          <w:caps w:val="0"/>
          <w:color w:val="222222"/>
          <w:spacing w:val="0"/>
          <w:sz w:val="24"/>
          <w:szCs w:val="24"/>
          <w:shd w:val="clear" w:fill="FFFFFF"/>
        </w:rPr>
        <w:t>Lambooy</w:t>
      </w:r>
      <w:bookmarkEnd w:id="64"/>
      <w:r>
        <w:rPr>
          <w:rFonts w:hint="default" w:ascii="Times New Roman" w:hAnsi="Times New Roman" w:eastAsia="宋体" w:cs="Times New Roman"/>
          <w:i w:val="0"/>
          <w:iCs w:val="0"/>
          <w:caps w:val="0"/>
          <w:color w:val="222222"/>
          <w:spacing w:val="0"/>
          <w:sz w:val="24"/>
          <w:szCs w:val="24"/>
          <w:shd w:val="clear" w:fill="FFFFFF"/>
        </w:rPr>
        <w:t>, T. (2014). Legal aspects of corporate social responsibility. </w:t>
      </w:r>
      <w:r>
        <w:rPr>
          <w:rFonts w:hint="default" w:ascii="Times New Roman" w:hAnsi="Times New Roman" w:eastAsia="宋体" w:cs="Times New Roman"/>
          <w:i/>
          <w:iCs/>
          <w:caps w:val="0"/>
          <w:color w:val="222222"/>
          <w:spacing w:val="0"/>
          <w:sz w:val="24"/>
          <w:szCs w:val="24"/>
          <w:shd w:val="clear" w:fill="FFFFFF"/>
        </w:rPr>
        <w:t>Utrecht J. Int'l &amp; Eur. 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30</w:t>
      </w:r>
      <w:r>
        <w:rPr>
          <w:rFonts w:hint="default" w:ascii="Times New Roman" w:hAnsi="Times New Roman" w:eastAsia="宋体" w:cs="Times New Roman"/>
          <w:i w:val="0"/>
          <w:iCs w:val="0"/>
          <w:caps w:val="0"/>
          <w:color w:val="222222"/>
          <w:spacing w:val="0"/>
          <w:sz w:val="24"/>
          <w:szCs w:val="24"/>
          <w:shd w:val="clear" w:fill="FFFFFF"/>
        </w:rPr>
        <w:t>, 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Liao, M. N., Foreman, S., &amp; Sargeant, A. (2001). Market versus societal orientation in the nonprofit context. </w:t>
      </w:r>
      <w:r>
        <w:rPr>
          <w:rFonts w:hint="default" w:ascii="Times New Roman" w:hAnsi="Times New Roman" w:eastAsia="宋体" w:cs="Times New Roman"/>
          <w:i/>
          <w:iCs/>
          <w:caps w:val="0"/>
          <w:color w:val="222222"/>
          <w:spacing w:val="0"/>
          <w:sz w:val="24"/>
          <w:szCs w:val="24"/>
          <w:shd w:val="clear" w:fill="FFFFFF"/>
        </w:rPr>
        <w:t>International Journal of Nonprofit and Voluntary Sector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(3), 254-268.</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65" w:name="OLE_LINK16"/>
      <w:r>
        <w:rPr>
          <w:rFonts w:hint="default" w:ascii="Times New Roman" w:hAnsi="Times New Roman" w:eastAsia="宋体" w:cs="Times New Roman"/>
          <w:i w:val="0"/>
          <w:iCs w:val="0"/>
          <w:caps w:val="0"/>
          <w:color w:val="222222"/>
          <w:spacing w:val="0"/>
          <w:sz w:val="24"/>
          <w:szCs w:val="24"/>
          <w:shd w:val="clear" w:fill="FFFFFF"/>
        </w:rPr>
        <w:t>Lee</w:t>
      </w:r>
      <w:bookmarkEnd w:id="65"/>
      <w:r>
        <w:rPr>
          <w:rFonts w:hint="default" w:ascii="Times New Roman" w:hAnsi="Times New Roman" w:eastAsia="宋体" w:cs="Times New Roman"/>
          <w:i w:val="0"/>
          <w:iCs w:val="0"/>
          <w:caps w:val="0"/>
          <w:color w:val="222222"/>
          <w:spacing w:val="0"/>
          <w:sz w:val="24"/>
          <w:szCs w:val="24"/>
          <w:shd w:val="clear" w:fill="FFFFFF"/>
        </w:rPr>
        <w:t>, K. H., &amp; Shin, D. (2010). Consumers’ responses to CSR activities: The linkage between increased awareness and purchase intention. </w:t>
      </w:r>
      <w:r>
        <w:rPr>
          <w:rFonts w:hint="default" w:ascii="Times New Roman" w:hAnsi="Times New Roman" w:eastAsia="宋体" w:cs="Times New Roman"/>
          <w:i/>
          <w:iCs/>
          <w:caps w:val="0"/>
          <w:color w:val="222222"/>
          <w:spacing w:val="0"/>
          <w:sz w:val="24"/>
          <w:szCs w:val="24"/>
          <w:shd w:val="clear" w:fill="FFFFFF"/>
        </w:rPr>
        <w:t>Public Relations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36</w:t>
      </w:r>
      <w:r>
        <w:rPr>
          <w:rFonts w:hint="default" w:ascii="Times New Roman" w:hAnsi="Times New Roman" w:eastAsia="宋体" w:cs="Times New Roman"/>
          <w:i w:val="0"/>
          <w:iCs w:val="0"/>
          <w:caps w:val="0"/>
          <w:color w:val="222222"/>
          <w:spacing w:val="0"/>
          <w:sz w:val="24"/>
          <w:szCs w:val="24"/>
          <w:shd w:val="clear" w:fill="FFFFFF"/>
        </w:rPr>
        <w:t>(2), 193-195.</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cs="Times New Roman"/>
          <w:sz w:val="24"/>
          <w:szCs w:val="24"/>
        </w:rPr>
      </w:pPr>
      <w:bookmarkStart w:id="66" w:name="OLE_LINK62"/>
      <w:r>
        <w:rPr>
          <w:rFonts w:hint="default" w:ascii="Times New Roman" w:hAnsi="Times New Roman" w:eastAsia="宋体" w:cs="Times New Roman"/>
          <w:i w:val="0"/>
          <w:iCs w:val="0"/>
          <w:caps w:val="0"/>
          <w:color w:val="222222"/>
          <w:spacing w:val="0"/>
          <w:sz w:val="24"/>
          <w:szCs w:val="24"/>
          <w:shd w:val="clear" w:fill="FFFFFF"/>
        </w:rPr>
        <w:t>Mahase</w:t>
      </w:r>
      <w:bookmarkEnd w:id="66"/>
      <w:r>
        <w:rPr>
          <w:rFonts w:hint="default" w:ascii="Times New Roman" w:hAnsi="Times New Roman" w:eastAsia="宋体" w:cs="Times New Roman"/>
          <w:i w:val="0"/>
          <w:iCs w:val="0"/>
          <w:caps w:val="0"/>
          <w:color w:val="222222"/>
          <w:spacing w:val="0"/>
          <w:sz w:val="24"/>
          <w:szCs w:val="24"/>
          <w:shd w:val="clear" w:fill="FFFFFF"/>
        </w:rPr>
        <w:t>, E. (2021). Winter will be “exceptionally difficult” for NHS irrespective of covid, Chris Whitty warns.</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lang w:val="en-US" w:eastAsia="zh-CN"/>
        </w:rPr>
        <w:t>BMJ.</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[Online]. Available at:</w:t>
      </w:r>
      <w:r>
        <w:rPr>
          <w:rStyle w:val="13"/>
          <w:rFonts w:hint="default" w:ascii="Times New Roman" w:hAnsi="Times New Roman" w:cs="Times New Roman"/>
          <w:sz w:val="24"/>
          <w:szCs w:val="24"/>
          <w:lang w:val="en-US" w:eastAsia="zh-CN"/>
        </w:rPr>
        <w:t>https://www.bmj.com/content/375/bmj.n2534</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27TH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Martínez, P., Pérez, A., &amp; del Bosque, I. R. (2014). CSR influence on hotel brand image and loyalty. </w:t>
      </w:r>
      <w:r>
        <w:rPr>
          <w:rFonts w:hint="default" w:ascii="Times New Roman" w:hAnsi="Times New Roman" w:eastAsia="宋体" w:cs="Times New Roman"/>
          <w:i/>
          <w:iCs/>
          <w:caps w:val="0"/>
          <w:color w:val="222222"/>
          <w:spacing w:val="0"/>
          <w:sz w:val="24"/>
          <w:szCs w:val="24"/>
          <w:shd w:val="clear" w:fill="FFFFFF"/>
        </w:rPr>
        <w:t>Academia</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27</w:t>
      </w:r>
      <w:r>
        <w:rPr>
          <w:rFonts w:hint="default" w:ascii="Times New Roman" w:hAnsi="Times New Roman" w:eastAsia="宋体" w:cs="Times New Roman"/>
          <w:i w:val="0"/>
          <w:iCs w:val="0"/>
          <w:caps w:val="0"/>
          <w:color w:val="222222"/>
          <w:spacing w:val="0"/>
          <w:sz w:val="24"/>
          <w:szCs w:val="24"/>
          <w:shd w:val="clear" w:fill="FFFFFF"/>
        </w:rPr>
        <w:t>(2), 267.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67" w:name="OLE_LINK36"/>
      <w:r>
        <w:rPr>
          <w:rFonts w:hint="default" w:ascii="Times New Roman" w:hAnsi="Times New Roman" w:eastAsia="宋体" w:cs="Times New Roman"/>
          <w:i w:val="0"/>
          <w:iCs w:val="0"/>
          <w:caps w:val="0"/>
          <w:color w:val="222222"/>
          <w:spacing w:val="0"/>
          <w:sz w:val="24"/>
          <w:szCs w:val="24"/>
          <w:shd w:val="clear" w:fill="FFFFFF"/>
        </w:rPr>
        <w:t>Martínez‐Ferrero</w:t>
      </w:r>
      <w:bookmarkEnd w:id="67"/>
      <w:r>
        <w:rPr>
          <w:rFonts w:hint="default" w:ascii="Times New Roman" w:hAnsi="Times New Roman" w:eastAsia="宋体" w:cs="Times New Roman"/>
          <w:i w:val="0"/>
          <w:iCs w:val="0"/>
          <w:caps w:val="0"/>
          <w:color w:val="222222"/>
          <w:spacing w:val="0"/>
          <w:sz w:val="24"/>
          <w:szCs w:val="24"/>
          <w:shd w:val="clear" w:fill="FFFFFF"/>
        </w:rPr>
        <w:t>, J., Lozano, M. B., &amp; Vivas, M. (2021). The impact of board cultural diversity on a firm's commitment toward the sustainability issues of emerging countries: The mediating effect of a CSR committee. </w:t>
      </w:r>
      <w:r>
        <w:rPr>
          <w:rFonts w:hint="default" w:ascii="Times New Roman" w:hAnsi="Times New Roman" w:eastAsia="宋体" w:cs="Times New Roman"/>
          <w:i/>
          <w:iCs/>
          <w:caps w:val="0"/>
          <w:color w:val="222222"/>
          <w:spacing w:val="0"/>
          <w:sz w:val="24"/>
          <w:szCs w:val="24"/>
          <w:shd w:val="clear" w:fill="FFFFFF"/>
        </w:rPr>
        <w:t>Corporate Social Responsibility and Environmental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28</w:t>
      </w:r>
      <w:r>
        <w:rPr>
          <w:rFonts w:hint="default" w:ascii="Times New Roman" w:hAnsi="Times New Roman" w:eastAsia="宋体" w:cs="Times New Roman"/>
          <w:i w:val="0"/>
          <w:iCs w:val="0"/>
          <w:caps w:val="0"/>
          <w:color w:val="222222"/>
          <w:spacing w:val="0"/>
          <w:sz w:val="24"/>
          <w:szCs w:val="24"/>
          <w:shd w:val="clear" w:fill="FFFFFF"/>
        </w:rPr>
        <w:t>(2), 675-685.</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Melo, T., &amp; Galan, J. I. (2011). Effects of corporate social responsibility on brand value. </w:t>
      </w:r>
      <w:r>
        <w:rPr>
          <w:rFonts w:hint="default" w:ascii="Times New Roman" w:hAnsi="Times New Roman" w:eastAsia="宋体" w:cs="Times New Roman"/>
          <w:i/>
          <w:iCs/>
          <w:caps w:val="0"/>
          <w:color w:val="222222"/>
          <w:spacing w:val="0"/>
          <w:sz w:val="24"/>
          <w:szCs w:val="24"/>
          <w:shd w:val="clear" w:fill="FFFFFF"/>
        </w:rPr>
        <w:t>Journal of brand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18</w:t>
      </w:r>
      <w:r>
        <w:rPr>
          <w:rFonts w:hint="default" w:ascii="Times New Roman" w:hAnsi="Times New Roman" w:eastAsia="宋体" w:cs="Times New Roman"/>
          <w:i w:val="0"/>
          <w:iCs w:val="0"/>
          <w:caps w:val="0"/>
          <w:color w:val="222222"/>
          <w:spacing w:val="0"/>
          <w:sz w:val="24"/>
          <w:szCs w:val="24"/>
          <w:shd w:val="clear" w:fill="FFFFFF"/>
        </w:rPr>
        <w:t>(6), 423-437.</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68" w:name="OLE_LINK4"/>
      <w:r>
        <w:rPr>
          <w:rFonts w:hint="default" w:ascii="Times New Roman" w:hAnsi="Times New Roman" w:eastAsia="宋体" w:cs="Times New Roman"/>
          <w:i w:val="0"/>
          <w:iCs w:val="0"/>
          <w:caps w:val="0"/>
          <w:color w:val="222222"/>
          <w:spacing w:val="0"/>
          <w:sz w:val="24"/>
          <w:szCs w:val="24"/>
          <w:shd w:val="clear" w:fill="FFFFFF"/>
        </w:rPr>
        <w:t>MIHALACHE</w:t>
      </w:r>
      <w:bookmarkEnd w:id="68"/>
      <w:r>
        <w:rPr>
          <w:rFonts w:hint="default" w:ascii="Times New Roman" w:hAnsi="Times New Roman" w:eastAsia="宋体" w:cs="Times New Roman"/>
          <w:i w:val="0"/>
          <w:iCs w:val="0"/>
          <w:caps w:val="0"/>
          <w:color w:val="222222"/>
          <w:spacing w:val="0"/>
          <w:sz w:val="24"/>
          <w:szCs w:val="24"/>
          <w:shd w:val="clear" w:fill="FFFFFF"/>
        </w:rPr>
        <w:t>, S. Ş. (2011). CSR–A marketing tool?. </w:t>
      </w:r>
      <w:r>
        <w:rPr>
          <w:rFonts w:hint="default" w:ascii="Times New Roman" w:hAnsi="Times New Roman" w:eastAsia="宋体" w:cs="Times New Roman"/>
          <w:i/>
          <w:iCs/>
          <w:caps w:val="0"/>
          <w:color w:val="222222"/>
          <w:spacing w:val="0"/>
          <w:sz w:val="24"/>
          <w:szCs w:val="24"/>
          <w:shd w:val="clear" w:fill="FFFFFF"/>
        </w:rPr>
        <w:t>Annals of Spiru Haret University</w:t>
      </w:r>
      <w:r>
        <w:rPr>
          <w:rFonts w:hint="default" w:ascii="Times New Roman" w:hAnsi="Times New Roman" w:eastAsia="宋体" w:cs="Times New Roman"/>
          <w:i w:val="0"/>
          <w:iCs w:val="0"/>
          <w:caps w:val="0"/>
          <w:color w:val="222222"/>
          <w:spacing w:val="0"/>
          <w:sz w:val="24"/>
          <w:szCs w:val="24"/>
          <w:shd w:val="clear" w:fill="FFFFFF"/>
        </w:rPr>
        <w:t>, 159.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lang w:val="en-US"/>
        </w:rPr>
        <w:t xml:space="preserve">NHS (2020).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Annual report 2020. </w:t>
      </w:r>
      <w:r>
        <w:rPr>
          <w:rFonts w:hint="default" w:ascii="Times New Roman" w:hAnsi="Times New Roman" w:eastAsia="宋体" w:cs="Times New Roman"/>
          <w:i/>
          <w:iCs/>
          <w:caps w:val="0"/>
          <w:color w:val="222222"/>
          <w:spacing w:val="0"/>
          <w:sz w:val="24"/>
          <w:szCs w:val="24"/>
          <w:shd w:val="clear" w:fill="FFFFFF"/>
          <w:lang w:val="en-US" w:eastAsia="zh-CN"/>
        </w:rPr>
        <w:t xml:space="preserve">National Heath Service.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Style w:val="13"/>
          <w:rFonts w:hint="default" w:ascii="Times New Roman" w:hAnsi="Times New Roman" w:cs="Times New Roman"/>
          <w:sz w:val="24"/>
          <w:szCs w:val="24"/>
        </w:rPr>
      </w:pPr>
      <w:r>
        <w:rPr>
          <w:rStyle w:val="13"/>
          <w:rFonts w:hint="default" w:ascii="Times New Roman" w:hAnsi="Times New Roman" w:cs="Times New Roman"/>
          <w:sz w:val="24"/>
          <w:szCs w:val="24"/>
        </w:rPr>
        <w:fldChar w:fldCharType="begin"/>
      </w:r>
      <w:r>
        <w:rPr>
          <w:rStyle w:val="13"/>
          <w:rFonts w:hint="default" w:ascii="Times New Roman" w:hAnsi="Times New Roman" w:cs="Times New Roman"/>
          <w:sz w:val="24"/>
          <w:szCs w:val="24"/>
        </w:rPr>
        <w:instrText xml:space="preserve"> HYPERLINK "https://www.england.nhs.uk/wp-content/uploads/2021/01/nhs-england-annual-report-2019-20-full.pdf" </w:instrText>
      </w:r>
      <w:r>
        <w:rPr>
          <w:rStyle w:val="13"/>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https://www.england.nhs.uk/wp-content/uploads/2021/01/nhs-england-annual-report-2019-20-full.pdf</w:t>
      </w:r>
      <w:r>
        <w:rPr>
          <w:rStyle w:val="13"/>
          <w:rFonts w:hint="default" w:ascii="Times New Roman" w:hAnsi="Times New Roman" w:cs="Times New Roman"/>
          <w:sz w:val="24"/>
          <w:szCs w:val="24"/>
        </w:rPr>
        <w:fldChar w:fldCharType="end"/>
      </w:r>
    </w:p>
    <w:p>
      <w:pPr>
        <w:rPr>
          <w:rFonts w:hint="default" w:ascii="Times New Roman" w:hAnsi="Times New Roman" w:cs="Times New Roman"/>
          <w:sz w:val="24"/>
          <w:szCs w:val="24"/>
        </w:rPr>
      </w:pPr>
      <w:bookmarkStart w:id="69" w:name="OLE_LINK56"/>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22rd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cs="Times New Roman"/>
          <w:sz w:val="24"/>
          <w:szCs w:val="24"/>
          <w:lang w:val="en-US"/>
        </w:rPr>
        <w:t xml:space="preserve">NHS (2021). Ethics committees. </w:t>
      </w:r>
      <w:r>
        <w:rPr>
          <w:rFonts w:hint="default" w:ascii="Times New Roman" w:hAnsi="Times New Roman" w:cs="Times New Roman"/>
          <w:i/>
          <w:iCs/>
          <w:sz w:val="24"/>
          <w:szCs w:val="24"/>
          <w:lang w:val="en-US"/>
        </w:rPr>
        <w:t>NHS Provider</w:t>
      </w:r>
      <w:r>
        <w:rPr>
          <w:rFonts w:hint="default" w:ascii="Times New Roman" w:hAnsi="Times New Roman" w:eastAsia="宋体" w:cs="Times New Roman"/>
          <w:i/>
          <w:iCs/>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"https://nhsproviders.org/topics/covid-19/coronavirus-member-support/national-guidance/governance/ethics-committees" </w:instrText>
      </w:r>
      <w:r>
        <w:rPr>
          <w:rFonts w:hint="default" w:ascii="Times New Roman" w:hAnsi="Times New Roman" w:cs="Times New Roman"/>
          <w:sz w:val="24"/>
          <w:szCs w:val="24"/>
          <w:lang w:val="en-US"/>
        </w:rPr>
        <w:fldChar w:fldCharType="separate"/>
      </w:r>
      <w:r>
        <w:rPr>
          <w:rStyle w:val="13"/>
          <w:rFonts w:hint="default" w:ascii="Times New Roman" w:hAnsi="Times New Roman" w:cs="Times New Roman"/>
          <w:sz w:val="24"/>
          <w:szCs w:val="24"/>
          <w:lang w:val="en-US"/>
        </w:rPr>
        <w:t>https://nhsproviders.org/topics/covid-19/coronavirus-member-support/national-guidance/governance/ethics-committees</w:t>
      </w:r>
      <w:r>
        <w:rPr>
          <w:rFonts w:hint="default" w:ascii="Times New Roman" w:hAnsi="Times New Roman" w:cs="Times New Roman"/>
          <w:sz w:val="24"/>
          <w:szCs w:val="24"/>
          <w:lang w:val="en-US"/>
        </w:rPr>
        <w:fldChar w:fldCharType="end"/>
      </w:r>
    </w:p>
    <w:p>
      <w:pPr>
        <w:rPr>
          <w:rFonts w:hint="default" w:ascii="Times New Roman" w:hAnsi="Times New Roman" w:cs="Times New Roman"/>
          <w:sz w:val="24"/>
          <w:szCs w:val="24"/>
          <w:lang w:val="en-US"/>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24th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bookmarkEnd w:id="69"/>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lang w:val="en-US"/>
        </w:rPr>
        <w:t xml:space="preserve">NHS (2020).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Sustainability report 2020. </w:t>
      </w:r>
      <w:r>
        <w:rPr>
          <w:rFonts w:hint="default" w:ascii="Times New Roman" w:hAnsi="Times New Roman" w:eastAsia="宋体" w:cs="Times New Roman"/>
          <w:i/>
          <w:iCs/>
          <w:caps w:val="0"/>
          <w:color w:val="222222"/>
          <w:spacing w:val="0"/>
          <w:sz w:val="24"/>
          <w:szCs w:val="24"/>
          <w:shd w:val="clear" w:fill="FFFFFF"/>
          <w:lang w:val="en-US" w:eastAsia="zh-CN"/>
        </w:rPr>
        <w:t xml:space="preserve">National Heath Service.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Style w:val="13"/>
          <w:rFonts w:hint="default" w:ascii="Times New Roman" w:hAnsi="Times New Roman" w:cs="Times New Roman"/>
          <w:sz w:val="24"/>
          <w:szCs w:val="24"/>
        </w:rPr>
      </w:pPr>
      <w:r>
        <w:rPr>
          <w:rStyle w:val="13"/>
          <w:rFonts w:hint="default" w:ascii="Times New Roman" w:hAnsi="Times New Roman" w:cs="Times New Roman"/>
          <w:sz w:val="24"/>
          <w:szCs w:val="24"/>
        </w:rPr>
        <w:fldChar w:fldCharType="begin"/>
      </w:r>
      <w:r>
        <w:rPr>
          <w:rStyle w:val="13"/>
          <w:rFonts w:hint="default" w:ascii="Times New Roman" w:hAnsi="Times New Roman" w:cs="Times New Roman"/>
          <w:sz w:val="24"/>
          <w:szCs w:val="24"/>
        </w:rPr>
        <w:instrText xml:space="preserve"> HYPERLINK "https://digital.nhs.uk/about-nhs-digital/corporate-information-and-documents/sustainability-annual-report-2019-2020" </w:instrText>
      </w:r>
      <w:r>
        <w:rPr>
          <w:rStyle w:val="13"/>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https://digital.nhs.uk/about-nhs-digital/corporate-information-and-documents/sustainability-annual-report-2019-2020</w:t>
      </w:r>
      <w:r>
        <w:rPr>
          <w:rStyle w:val="13"/>
          <w:rFonts w:hint="default" w:ascii="Times New Roman" w:hAnsi="Times New Roman" w:cs="Times New Roman"/>
          <w:sz w:val="24"/>
          <w:szCs w:val="24"/>
        </w:rPr>
        <w:fldChar w:fldCharType="end"/>
      </w: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22rd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70" w:name="OLE_LINK28"/>
      <w:r>
        <w:rPr>
          <w:rFonts w:hint="default" w:ascii="Times New Roman" w:hAnsi="Times New Roman" w:eastAsia="宋体" w:cs="Times New Roman"/>
          <w:i w:val="0"/>
          <w:iCs w:val="0"/>
          <w:caps w:val="0"/>
          <w:color w:val="222222"/>
          <w:spacing w:val="0"/>
          <w:sz w:val="24"/>
          <w:szCs w:val="24"/>
          <w:shd w:val="clear" w:fill="FFFFFF"/>
        </w:rPr>
        <w:t>Park</w:t>
      </w:r>
      <w:bookmarkEnd w:id="70"/>
      <w:r>
        <w:rPr>
          <w:rFonts w:hint="default" w:ascii="Times New Roman" w:hAnsi="Times New Roman" w:eastAsia="宋体" w:cs="Times New Roman"/>
          <w:i w:val="0"/>
          <w:iCs w:val="0"/>
          <w:caps w:val="0"/>
          <w:color w:val="222222"/>
          <w:spacing w:val="0"/>
          <w:sz w:val="24"/>
          <w:szCs w:val="24"/>
          <w:shd w:val="clear" w:fill="FFFFFF"/>
        </w:rPr>
        <w:t>, B. I., Chidlow, A., &amp; Choi, J. (2014). Corporate social responsibility: Stakeholders influence on MNEs’ activities. </w:t>
      </w:r>
      <w:r>
        <w:rPr>
          <w:rFonts w:hint="default" w:ascii="Times New Roman" w:hAnsi="Times New Roman" w:eastAsia="宋体" w:cs="Times New Roman"/>
          <w:i/>
          <w:iCs/>
          <w:caps w:val="0"/>
          <w:color w:val="222222"/>
          <w:spacing w:val="0"/>
          <w:sz w:val="24"/>
          <w:szCs w:val="24"/>
          <w:shd w:val="clear" w:fill="FFFFFF"/>
        </w:rPr>
        <w:t>International Business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(5), 966-980.</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71" w:name="OLE_LINK61"/>
      <w:r>
        <w:rPr>
          <w:rFonts w:hint="default" w:ascii="Times New Roman" w:hAnsi="Times New Roman" w:eastAsia="宋体" w:cs="Times New Roman"/>
          <w:i w:val="0"/>
          <w:iCs w:val="0"/>
          <w:caps w:val="0"/>
          <w:color w:val="222222"/>
          <w:spacing w:val="0"/>
          <w:sz w:val="24"/>
          <w:szCs w:val="24"/>
          <w:shd w:val="clear" w:fill="FFFFFF"/>
        </w:rPr>
        <w:t>Pavlyshyn</w:t>
      </w:r>
      <w:bookmarkEnd w:id="71"/>
      <w:r>
        <w:rPr>
          <w:rFonts w:hint="default" w:ascii="Times New Roman" w:hAnsi="Times New Roman" w:eastAsia="宋体" w:cs="Times New Roman"/>
          <w:i w:val="0"/>
          <w:iCs w:val="0"/>
          <w:caps w:val="0"/>
          <w:color w:val="222222"/>
          <w:spacing w:val="0"/>
          <w:sz w:val="24"/>
          <w:szCs w:val="24"/>
          <w:shd w:val="clear" w:fill="FFFFFF"/>
        </w:rPr>
        <w:t>, O. V., Ustymenko, T. P., Babiuk, M. P., Kaida, N. Y., &amp; Shkrebets, D. V. (2021). Social Responsibility as a Performance Indicator of Public Authorities. </w:t>
      </w:r>
      <w:r>
        <w:rPr>
          <w:rFonts w:hint="default" w:ascii="Times New Roman" w:hAnsi="Times New Roman" w:eastAsia="宋体" w:cs="Times New Roman"/>
          <w:i/>
          <w:iCs/>
          <w:caps w:val="0"/>
          <w:color w:val="222222"/>
          <w:spacing w:val="0"/>
          <w:sz w:val="24"/>
          <w:szCs w:val="24"/>
          <w:shd w:val="clear" w:fill="FFFFFF"/>
        </w:rPr>
        <w:t>Academic Journal of Interdisciplinary Studies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(3), 111-111.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Pires, V., &amp;</w:t>
      </w:r>
      <w:bookmarkStart w:id="72" w:name="OLE_LINK12"/>
      <w:r>
        <w:rPr>
          <w:rFonts w:hint="default" w:ascii="Times New Roman" w:hAnsi="Times New Roman" w:eastAsia="宋体" w:cs="Times New Roman"/>
          <w:i w:val="0"/>
          <w:iCs w:val="0"/>
          <w:caps w:val="0"/>
          <w:color w:val="222222"/>
          <w:spacing w:val="0"/>
          <w:sz w:val="24"/>
          <w:szCs w:val="24"/>
          <w:shd w:val="clear" w:fill="FFFFFF"/>
        </w:rPr>
        <w:t xml:space="preserve"> Trez</w:t>
      </w:r>
      <w:bookmarkEnd w:id="72"/>
      <w:r>
        <w:rPr>
          <w:rFonts w:hint="default" w:ascii="Times New Roman" w:hAnsi="Times New Roman" w:eastAsia="宋体" w:cs="Times New Roman"/>
          <w:i w:val="0"/>
          <w:iCs w:val="0"/>
          <w:caps w:val="0"/>
          <w:color w:val="222222"/>
          <w:spacing w:val="0"/>
          <w:sz w:val="24"/>
          <w:szCs w:val="24"/>
          <w:shd w:val="clear" w:fill="FFFFFF"/>
        </w:rPr>
        <w:t>, G. (2018). Corporate reputation: A discussion on construct definition and measurement and its relation to performance. </w:t>
      </w:r>
      <w:r>
        <w:rPr>
          <w:rFonts w:hint="default" w:ascii="Times New Roman" w:hAnsi="Times New Roman" w:eastAsia="宋体" w:cs="Times New Roman"/>
          <w:i/>
          <w:iCs/>
          <w:caps w:val="0"/>
          <w:color w:val="222222"/>
          <w:spacing w:val="0"/>
          <w:sz w:val="24"/>
          <w:szCs w:val="24"/>
          <w:shd w:val="clear" w:fill="FFFFFF"/>
        </w:rPr>
        <w:t>REGE Revista de Gestão</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25</w:t>
      </w:r>
      <w:r>
        <w:rPr>
          <w:rFonts w:hint="default" w:ascii="Times New Roman" w:hAnsi="Times New Roman" w:eastAsia="宋体" w:cs="Times New Roman"/>
          <w:i w:val="0"/>
          <w:iCs w:val="0"/>
          <w:caps w:val="0"/>
          <w:color w:val="222222"/>
          <w:spacing w:val="0"/>
          <w:sz w:val="24"/>
          <w:szCs w:val="24"/>
          <w:shd w:val="clear" w:fill="FFFFFF"/>
        </w:rPr>
        <w:t>(1), 47-64.</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Porter, M. E., &amp; Kramer, M. R. (2002). The Competitive Advantage of Corporate Philanthropy, reprinted in: ME Porter. </w:t>
      </w:r>
      <w:r>
        <w:rPr>
          <w:rFonts w:hint="default" w:ascii="Times New Roman" w:hAnsi="Times New Roman" w:eastAsia="宋体" w:cs="Times New Roman"/>
          <w:i/>
          <w:iCs/>
          <w:caps w:val="0"/>
          <w:color w:val="222222"/>
          <w:spacing w:val="0"/>
          <w:sz w:val="24"/>
          <w:szCs w:val="24"/>
          <w:shd w:val="clear" w:fill="FFFFFF"/>
        </w:rPr>
        <w:t>On Competition, Boston: HBS Publ.(2008)</w:t>
      </w:r>
      <w:r>
        <w:rPr>
          <w:rFonts w:hint="default" w:ascii="Times New Roman" w:hAnsi="Times New Roman" w:eastAsia="宋体" w:cs="Times New Roman"/>
          <w:i w:val="0"/>
          <w:iCs w:val="0"/>
          <w:caps w:val="0"/>
          <w:color w:val="222222"/>
          <w:spacing w:val="0"/>
          <w:sz w:val="24"/>
          <w:szCs w:val="24"/>
          <w:shd w:val="clear" w:fill="FFFFFF"/>
        </w:rPr>
        <w:t>, 451-477.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73" w:name="OLE_LINK6"/>
      <w:r>
        <w:rPr>
          <w:rFonts w:hint="default" w:ascii="Times New Roman" w:hAnsi="Times New Roman" w:eastAsia="宋体" w:cs="Times New Roman"/>
          <w:i w:val="0"/>
          <w:iCs w:val="0"/>
          <w:caps w:val="0"/>
          <w:color w:val="222222"/>
          <w:spacing w:val="0"/>
          <w:sz w:val="24"/>
          <w:szCs w:val="24"/>
          <w:shd w:val="clear" w:fill="FFFFFF"/>
        </w:rPr>
        <w:t>Ramakrishnan</w:t>
      </w:r>
      <w:bookmarkEnd w:id="73"/>
      <w:r>
        <w:rPr>
          <w:rFonts w:hint="default" w:ascii="Times New Roman" w:hAnsi="Times New Roman" w:eastAsia="宋体" w:cs="Times New Roman"/>
          <w:i w:val="0"/>
          <w:iCs w:val="0"/>
          <w:caps w:val="0"/>
          <w:color w:val="222222"/>
          <w:spacing w:val="0"/>
          <w:sz w:val="24"/>
          <w:szCs w:val="24"/>
          <w:shd w:val="clear" w:fill="FFFFFF"/>
        </w:rPr>
        <w:t>, D. (2020). CSR and Sustainable Development-A primer. </w:t>
      </w:r>
      <w:r>
        <w:rPr>
          <w:rFonts w:hint="default" w:ascii="Times New Roman" w:hAnsi="Times New Roman" w:eastAsia="宋体" w:cs="Times New Roman"/>
          <w:i/>
          <w:iCs/>
          <w:caps w:val="0"/>
          <w:color w:val="222222"/>
          <w:spacing w:val="0"/>
          <w:sz w:val="24"/>
          <w:szCs w:val="24"/>
          <w:shd w:val="clear" w:fill="FFFFFF"/>
        </w:rPr>
        <w:t>Available at SSRN</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RN</w:t>
      </w:r>
      <w:r>
        <w:rPr>
          <w:rFonts w:hint="eastAsia" w:ascii="Times New Roman" w:hAnsi="Times New Roman" w:eastAsia="宋体" w:cs="Times New Roman"/>
          <w:i w:val="0"/>
          <w:iCs w:val="0"/>
          <w:caps w:val="0"/>
          <w:color w:val="222222"/>
          <w:spacing w:val="0"/>
          <w:sz w:val="24"/>
          <w:szCs w:val="24"/>
          <w:shd w:val="clear" w:fill="FFFFFF"/>
          <w:lang w:val="en-US" w:eastAsia="zh-CN"/>
        </w:rPr>
        <w:t>LI</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(2020). Annual report 2020. </w:t>
      </w:r>
      <w:r>
        <w:rPr>
          <w:rFonts w:hint="default" w:ascii="Times New Roman" w:hAnsi="Times New Roman" w:eastAsia="宋体" w:cs="Times New Roman"/>
          <w:i/>
          <w:iCs/>
          <w:caps w:val="0"/>
          <w:color w:val="222222"/>
          <w:spacing w:val="0"/>
          <w:sz w:val="24"/>
          <w:szCs w:val="24"/>
          <w:shd w:val="clear" w:fill="FFFFFF"/>
          <w:lang w:val="en-US" w:eastAsia="zh-CN"/>
        </w:rPr>
        <w:t>Royal National Lifeboat Institution.</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[Online ]Available at:</w:t>
      </w:r>
    </w:p>
    <w:p>
      <w:pPr>
        <w:rPr>
          <w:rStyle w:val="13"/>
          <w:rFonts w:hint="default" w:ascii="Times New Roman" w:hAnsi="Times New Roman" w:cs="Times New Roman"/>
          <w:sz w:val="24"/>
          <w:szCs w:val="24"/>
          <w:lang w:val="en-US" w:eastAsia="zh-CN"/>
        </w:rPr>
      </w:pPr>
      <w:r>
        <w:rPr>
          <w:rStyle w:val="13"/>
          <w:rFonts w:hint="default" w:ascii="Times New Roman" w:hAnsi="Times New Roman" w:cs="Times New Roman"/>
          <w:sz w:val="24"/>
          <w:szCs w:val="24"/>
          <w:lang w:val="en-US" w:eastAsia="zh-CN"/>
        </w:rPr>
        <w:fldChar w:fldCharType="begin"/>
      </w:r>
      <w:r>
        <w:rPr>
          <w:rStyle w:val="13"/>
          <w:rFonts w:hint="default" w:ascii="Times New Roman" w:hAnsi="Times New Roman" w:cs="Times New Roman"/>
          <w:sz w:val="24"/>
          <w:szCs w:val="24"/>
          <w:lang w:val="en-US" w:eastAsia="zh-CN"/>
        </w:rPr>
        <w:instrText xml:space="preserve"> HYPERLINK "https://rnli.org/about-us/how-the-rnli-is-run/annual-report-and-accounts" </w:instrText>
      </w:r>
      <w:r>
        <w:rPr>
          <w:rStyle w:val="13"/>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https://rnli.org/about-us/how-the-rnli-is-run/annual-report-and-accounts</w:t>
      </w:r>
      <w:r>
        <w:rPr>
          <w:rStyle w:val="13"/>
          <w:rFonts w:hint="default" w:ascii="Times New Roman" w:hAnsi="Times New Roman" w:cs="Times New Roman"/>
          <w:sz w:val="24"/>
          <w:szCs w:val="24"/>
          <w:lang w:val="en-US" w:eastAsia="zh-CN"/>
        </w:rPr>
        <w:fldChar w:fldCharType="end"/>
      </w: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22rd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RN</w:t>
      </w:r>
      <w:r>
        <w:rPr>
          <w:rFonts w:hint="eastAsia" w:ascii="Times New Roman" w:hAnsi="Times New Roman" w:eastAsia="宋体" w:cs="Times New Roman"/>
          <w:i w:val="0"/>
          <w:iCs w:val="0"/>
          <w:caps w:val="0"/>
          <w:color w:val="222222"/>
          <w:spacing w:val="0"/>
          <w:sz w:val="24"/>
          <w:szCs w:val="24"/>
          <w:shd w:val="clear" w:fill="FFFFFF"/>
          <w:lang w:val="en-US" w:eastAsia="zh-CN"/>
        </w:rPr>
        <w:t>LI</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(2020). Our Environmental Policy. </w:t>
      </w:r>
      <w:r>
        <w:rPr>
          <w:rFonts w:hint="default" w:ascii="Times New Roman" w:hAnsi="Times New Roman" w:eastAsia="宋体" w:cs="Times New Roman"/>
          <w:i/>
          <w:iCs/>
          <w:caps w:val="0"/>
          <w:color w:val="222222"/>
          <w:spacing w:val="0"/>
          <w:sz w:val="24"/>
          <w:szCs w:val="24"/>
          <w:shd w:val="clear" w:fill="FFFFFF"/>
          <w:lang w:val="en-US" w:eastAsia="zh-CN"/>
        </w:rPr>
        <w:t>Royal National Lifeboat Institution.</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[Online ]Available at:</w:t>
      </w:r>
    </w:p>
    <w:p>
      <w:pPr>
        <w:rPr>
          <w:rStyle w:val="13"/>
          <w:rFonts w:hint="default" w:ascii="Times New Roman" w:hAnsi="Times New Roman" w:cs="Times New Roman"/>
          <w:sz w:val="24"/>
          <w:szCs w:val="24"/>
          <w:lang w:val="en-US" w:eastAsia="zh-CN"/>
        </w:rPr>
      </w:pPr>
      <w:r>
        <w:rPr>
          <w:rStyle w:val="13"/>
          <w:rFonts w:hint="default" w:ascii="Times New Roman" w:hAnsi="Times New Roman" w:cs="Times New Roman"/>
          <w:sz w:val="24"/>
          <w:szCs w:val="24"/>
          <w:lang w:val="en-US" w:eastAsia="zh-CN"/>
        </w:rPr>
        <w:fldChar w:fldCharType="begin"/>
      </w:r>
      <w:r>
        <w:rPr>
          <w:rStyle w:val="13"/>
          <w:rFonts w:hint="default" w:ascii="Times New Roman" w:hAnsi="Times New Roman" w:cs="Times New Roman"/>
          <w:sz w:val="24"/>
          <w:szCs w:val="24"/>
          <w:lang w:val="en-US" w:eastAsia="zh-CN"/>
        </w:rPr>
        <w:instrText xml:space="preserve"> HYPERLINK "https://rnli.org/about-us/sustainability/environmental/our-environmental-policy" </w:instrText>
      </w:r>
      <w:r>
        <w:rPr>
          <w:rStyle w:val="13"/>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https://rnli.org/about-us/sustainability/environmental/our-environmental-policy</w:t>
      </w:r>
      <w:r>
        <w:rPr>
          <w:rStyle w:val="13"/>
          <w:rFonts w:hint="default" w:ascii="Times New Roman" w:hAnsi="Times New Roman" w:cs="Times New Roman"/>
          <w:sz w:val="24"/>
          <w:szCs w:val="24"/>
          <w:lang w:val="en-US" w:eastAsia="zh-CN"/>
        </w:rPr>
        <w:fldChar w:fldCharType="end"/>
      </w:r>
    </w:p>
    <w:p>
      <w:pPr>
        <w:rPr>
          <w:rFonts w:hint="default" w:ascii="Times New Roman" w:hAnsi="Times New Roman" w:eastAsia="宋体" w:cs="Times New Roman"/>
          <w:i w:val="0"/>
          <w:iCs w:val="0"/>
          <w:caps w:val="0"/>
          <w:color w:val="222222"/>
          <w:spacing w:val="0"/>
          <w:sz w:val="24"/>
          <w:szCs w:val="24"/>
          <w:shd w:val="clear" w:fill="FFFFFF"/>
        </w:rPr>
      </w:pPr>
      <w:bookmarkStart w:id="74" w:name="OLE_LINK63"/>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26</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December</w:t>
      </w:r>
      <w:r>
        <w:rPr>
          <w:rFonts w:hint="default" w:ascii="Times New Roman" w:hAnsi="Times New Roman" w:cs="Times New Roman"/>
          <w:sz w:val="24"/>
          <w:szCs w:val="24"/>
        </w:rPr>
        <w:t xml:space="preserve"> 2021].</w:t>
      </w:r>
    </w:p>
    <w:bookmarkEnd w:id="74"/>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t>Rob, P. (2019). Just 2 of top 100 charities produce corporate responsibility reports.</w:t>
      </w:r>
      <w:r>
        <w:rPr>
          <w:rFonts w:hint="default" w:ascii="Times New Roman" w:hAnsi="Times New Roman" w:eastAsia="宋体" w:cs="Times New Roman"/>
          <w:i/>
          <w:iCs/>
          <w:caps w:val="0"/>
          <w:color w:val="222222"/>
          <w:spacing w:val="0"/>
          <w:sz w:val="24"/>
          <w:szCs w:val="24"/>
          <w:shd w:val="clear" w:fill="FFFFFF"/>
          <w:lang w:val="en-US" w:eastAsia="zh-CN"/>
        </w:rPr>
        <w:t xml:space="preserve"> Civilsociety.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begin"/>
      </w:r>
      <w:r>
        <w:rPr>
          <w:rFonts w:hint="default" w:ascii="Times New Roman" w:hAnsi="Times New Roman" w:eastAsia="宋体" w:cs="Times New Roman"/>
          <w:i w:val="0"/>
          <w:iCs w:val="0"/>
          <w:caps w:val="0"/>
          <w:color w:val="222222"/>
          <w:spacing w:val="0"/>
          <w:sz w:val="24"/>
          <w:szCs w:val="24"/>
          <w:shd w:val="clear" w:fill="FFFFFF"/>
          <w:lang w:val="en-US" w:eastAsia="zh-CN"/>
        </w:rPr>
        <w:instrText xml:space="preserve"> HYPERLINK "https://www.civilsociety.co.uk/news.html" </w:instrText>
      </w: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separate"/>
      </w:r>
      <w:r>
        <w:rPr>
          <w:rStyle w:val="13"/>
          <w:rFonts w:hint="default" w:ascii="Times New Roman" w:hAnsi="Times New Roman" w:eastAsia="宋体" w:cs="Times New Roman"/>
          <w:i w:val="0"/>
          <w:iCs w:val="0"/>
          <w:caps w:val="0"/>
          <w:color w:val="222222"/>
          <w:spacing w:val="0"/>
          <w:sz w:val="24"/>
          <w:szCs w:val="24"/>
          <w:shd w:val="clear" w:fill="FFFFFF"/>
          <w:lang w:val="en-US" w:eastAsia="zh-CN"/>
        </w:rPr>
        <w:t>https://www.civilsociety.co.uk/news.html</w:t>
      </w:r>
      <w:r>
        <w:rPr>
          <w:rFonts w:hint="default" w:ascii="Times New Roman" w:hAnsi="Times New Roman" w:eastAsia="宋体" w:cs="Times New Roman"/>
          <w:i w:val="0"/>
          <w:iCs w:val="0"/>
          <w:caps w:val="0"/>
          <w:color w:val="222222"/>
          <w:spacing w:val="0"/>
          <w:sz w:val="24"/>
          <w:szCs w:val="24"/>
          <w:shd w:val="clear" w:fill="FFFFFF"/>
          <w:lang w:val="en-US" w:eastAsia="zh-CN"/>
        </w:rPr>
        <w:fldChar w:fldCharType="end"/>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29</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Roberts, C. B. (1991). Environmental Disclosures: A Note on Reporting Practices in Mainland Europe. </w:t>
      </w:r>
      <w:r>
        <w:rPr>
          <w:rFonts w:hint="default" w:ascii="Times New Roman" w:hAnsi="Times New Roman" w:eastAsia="宋体" w:cs="Times New Roman"/>
          <w:i/>
          <w:iCs/>
          <w:caps w:val="0"/>
          <w:color w:val="222222"/>
          <w:spacing w:val="0"/>
          <w:sz w:val="24"/>
          <w:szCs w:val="24"/>
          <w:shd w:val="clear" w:fill="FFFFFF"/>
        </w:rPr>
        <w:t>Accounting, Auditing &amp; Accountability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(3),</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62-71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Rountree, B., Weston, J. P., &amp; Allayannis, G. (2008). Do investors value smooth performance?. </w:t>
      </w:r>
      <w:r>
        <w:rPr>
          <w:rFonts w:hint="default" w:ascii="Times New Roman" w:hAnsi="Times New Roman" w:eastAsia="宋体" w:cs="Times New Roman"/>
          <w:i/>
          <w:iCs/>
          <w:caps w:val="0"/>
          <w:color w:val="222222"/>
          <w:spacing w:val="0"/>
          <w:sz w:val="24"/>
          <w:szCs w:val="24"/>
          <w:shd w:val="clear" w:fill="FFFFFF"/>
        </w:rPr>
        <w:t>Journal of Financial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90</w:t>
      </w:r>
      <w:r>
        <w:rPr>
          <w:rFonts w:hint="default" w:ascii="Times New Roman" w:hAnsi="Times New Roman" w:eastAsia="宋体" w:cs="Times New Roman"/>
          <w:i w:val="0"/>
          <w:iCs w:val="0"/>
          <w:caps w:val="0"/>
          <w:color w:val="222222"/>
          <w:spacing w:val="0"/>
          <w:sz w:val="24"/>
          <w:szCs w:val="24"/>
          <w:shd w:val="clear" w:fill="FFFFFF"/>
        </w:rPr>
        <w:t>(3), 237-251.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Salzmann, O., Ionescu-Somers, A., &amp; Steger, U. (2005). The business case for corporate sustainability:: literature review and research options. </w:t>
      </w:r>
      <w:r>
        <w:rPr>
          <w:rFonts w:hint="default" w:ascii="Times New Roman" w:hAnsi="Times New Roman" w:eastAsia="宋体" w:cs="Times New Roman"/>
          <w:i/>
          <w:iCs/>
          <w:caps w:val="0"/>
          <w:color w:val="222222"/>
          <w:spacing w:val="0"/>
          <w:sz w:val="24"/>
          <w:szCs w:val="24"/>
          <w:shd w:val="clear" w:fill="FFFFFF"/>
        </w:rPr>
        <w:t>European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(1), 27-36.</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Sapkauskiene, A., &amp; Leitoniene, S. (2014). Corporate social responsobility research methods analysis. </w:t>
      </w:r>
      <w:r>
        <w:rPr>
          <w:rFonts w:hint="default" w:ascii="Times New Roman" w:hAnsi="Times New Roman" w:eastAsia="宋体" w:cs="Times New Roman"/>
          <w:i/>
          <w:iCs/>
          <w:caps w:val="0"/>
          <w:color w:val="222222"/>
          <w:spacing w:val="0"/>
          <w:sz w:val="24"/>
          <w:szCs w:val="24"/>
          <w:shd w:val="clear" w:fill="FFFFFF"/>
        </w:rPr>
        <w:t>European scientific journal</w:t>
      </w:r>
      <w:r>
        <w:rPr>
          <w:rFonts w:hint="default" w:ascii="Times New Roman" w:hAnsi="Times New Roman" w:eastAsia="宋体" w:cs="Times New Roman"/>
          <w:i w:val="0"/>
          <w:iCs w:val="0"/>
          <w:caps w:val="0"/>
          <w:color w:val="222222"/>
          <w:spacing w:val="0"/>
          <w:sz w:val="24"/>
          <w:szCs w:val="24"/>
          <w:shd w:val="clear" w:fill="FFFFFF"/>
        </w:rPr>
        <w:t>.</w:t>
      </w:r>
      <w:r>
        <w:rPr>
          <w:rFonts w:hint="default" w:ascii="Times New Roman" w:hAnsi="Times New Roman" w:eastAsia="宋体" w:cs="Times New Roman"/>
          <w:i w:val="0"/>
          <w:iCs w:val="0"/>
          <w:caps w:val="0"/>
          <w:color w:val="222222"/>
          <w:spacing w:val="0"/>
          <w:sz w:val="24"/>
          <w:szCs w:val="24"/>
          <w:shd w:val="clear" w:fill="FFFFFF"/>
          <w:lang w:val="en-US" w:eastAsia="zh-CN"/>
        </w:rPr>
        <w:t>. vol. 4, issue 3, pp. 62-71.</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bookmarkStart w:id="75" w:name="OLE_LINK37"/>
      <w:r>
        <w:rPr>
          <w:rFonts w:hint="default" w:ascii="Times New Roman" w:hAnsi="Times New Roman" w:eastAsia="宋体" w:cs="Times New Roman"/>
          <w:i w:val="0"/>
          <w:iCs w:val="0"/>
          <w:caps w:val="0"/>
          <w:color w:val="222222"/>
          <w:spacing w:val="0"/>
          <w:sz w:val="24"/>
          <w:szCs w:val="24"/>
          <w:shd w:val="clear" w:fill="FFFFFF"/>
        </w:rPr>
        <w:t>Schwenk</w:t>
      </w:r>
      <w:bookmarkEnd w:id="75"/>
      <w:r>
        <w:rPr>
          <w:rFonts w:hint="default" w:ascii="Times New Roman" w:hAnsi="Times New Roman" w:eastAsia="宋体" w:cs="Times New Roman"/>
          <w:i w:val="0"/>
          <w:iCs w:val="0"/>
          <w:caps w:val="0"/>
          <w:color w:val="222222"/>
          <w:spacing w:val="0"/>
          <w:sz w:val="24"/>
          <w:szCs w:val="24"/>
          <w:shd w:val="clear" w:fill="FFFFFF"/>
        </w:rPr>
        <w:t>, C. R. (1990). Conflict in organizational decision making: An exploratory study of its effects in for-profit and not-for-profit organizations. </w:t>
      </w:r>
      <w:r>
        <w:rPr>
          <w:rFonts w:hint="default" w:ascii="Times New Roman" w:hAnsi="Times New Roman" w:eastAsia="宋体" w:cs="Times New Roman"/>
          <w:i/>
          <w:iCs/>
          <w:caps w:val="0"/>
          <w:color w:val="222222"/>
          <w:spacing w:val="0"/>
          <w:sz w:val="24"/>
          <w:szCs w:val="24"/>
          <w:shd w:val="clear" w:fill="FFFFFF"/>
        </w:rPr>
        <w:t>Management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36</w:t>
      </w:r>
      <w:r>
        <w:rPr>
          <w:rFonts w:hint="default" w:ascii="Times New Roman" w:hAnsi="Times New Roman" w:eastAsia="宋体" w:cs="Times New Roman"/>
          <w:i w:val="0"/>
          <w:iCs w:val="0"/>
          <w:caps w:val="0"/>
          <w:color w:val="222222"/>
          <w:spacing w:val="0"/>
          <w:sz w:val="24"/>
          <w:szCs w:val="24"/>
          <w:shd w:val="clear" w:fill="FFFFFF"/>
        </w:rPr>
        <w:t>(4), 436-448.</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Sheehy, B. (2015). Defining CSR: Problems and solutions. </w:t>
      </w:r>
      <w:r>
        <w:rPr>
          <w:rFonts w:hint="default" w:ascii="Times New Roman" w:hAnsi="Times New Roman" w:eastAsia="宋体" w:cs="Times New Roman"/>
          <w:i/>
          <w:iCs/>
          <w:caps w:val="0"/>
          <w:color w:val="222222"/>
          <w:spacing w:val="0"/>
          <w:sz w:val="24"/>
          <w:szCs w:val="24"/>
          <w:shd w:val="clear" w:fill="FFFFFF"/>
        </w:rPr>
        <w:t>Journal of business ethics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131</w:t>
      </w:r>
      <w:r>
        <w:rPr>
          <w:rFonts w:hint="default" w:ascii="Times New Roman" w:hAnsi="Times New Roman" w:eastAsia="宋体" w:cs="Times New Roman"/>
          <w:i w:val="0"/>
          <w:iCs w:val="0"/>
          <w:caps w:val="0"/>
          <w:color w:val="222222"/>
          <w:spacing w:val="0"/>
          <w:sz w:val="24"/>
          <w:szCs w:val="24"/>
          <w:shd w:val="clear" w:fill="FFFFFF"/>
        </w:rPr>
        <w:t>(3), 625-648.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lang w:val="en-US"/>
        </w:rPr>
        <w:t xml:space="preserve">Skynews (2021). RNLI saved 349 lives last year - and is setting the public a challenge ahead of a busy summer. </w:t>
      </w:r>
      <w:r>
        <w:rPr>
          <w:rFonts w:hint="default" w:ascii="Times New Roman" w:hAnsi="Times New Roman" w:eastAsia="宋体" w:cs="Times New Roman"/>
          <w:i/>
          <w:iCs/>
          <w:caps w:val="0"/>
          <w:color w:val="222222"/>
          <w:spacing w:val="0"/>
          <w:sz w:val="24"/>
          <w:szCs w:val="24"/>
          <w:shd w:val="clear" w:fill="FFFFFF"/>
          <w:lang w:val="en-US"/>
        </w:rPr>
        <w:t xml:space="preserve">Skynews.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Style w:val="13"/>
          <w:rFonts w:hint="default" w:ascii="Times New Roman" w:hAnsi="Times New Roman" w:cs="Times New Roman"/>
          <w:sz w:val="24"/>
          <w:szCs w:val="24"/>
        </w:rPr>
      </w:pPr>
      <w:r>
        <w:rPr>
          <w:rStyle w:val="13"/>
          <w:rFonts w:hint="default" w:ascii="Times New Roman" w:hAnsi="Times New Roman" w:cs="Times New Roman"/>
          <w:sz w:val="24"/>
          <w:szCs w:val="24"/>
        </w:rPr>
        <w:fldChar w:fldCharType="begin"/>
      </w:r>
      <w:r>
        <w:rPr>
          <w:rStyle w:val="13"/>
          <w:rFonts w:hint="default" w:ascii="Times New Roman" w:hAnsi="Times New Roman" w:cs="Times New Roman"/>
          <w:sz w:val="24"/>
          <w:szCs w:val="24"/>
        </w:rPr>
        <w:instrText xml:space="preserve"> HYPERLINK "https://news.sky.com/story/rnli-saved-349-lives-last-year-and-is-setting-the-public-a-challenge-ahead-of-a-busy-summer-12287666" </w:instrText>
      </w:r>
      <w:r>
        <w:rPr>
          <w:rStyle w:val="13"/>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https://news.sky.com/story/rnli-saved-349-lives-last-year-and-is-setting-the-public-a-challenge-ahead-of-a-busy-summer-12287666</w:t>
      </w:r>
      <w:r>
        <w:rPr>
          <w:rStyle w:val="13"/>
          <w:rFonts w:hint="default" w:ascii="Times New Roman" w:hAnsi="Times New Roman" w:cs="Times New Roman"/>
          <w:sz w:val="24"/>
          <w:szCs w:val="24"/>
        </w:rPr>
        <w:fldChar w:fldCharType="end"/>
      </w:r>
    </w:p>
    <w:p>
      <w:pPr>
        <w:rPr>
          <w:rFonts w:hint="default" w:ascii="Times New Roman" w:hAnsi="Times New Roman" w:cs="Times New Roman"/>
          <w:sz w:val="24"/>
          <w:szCs w:val="24"/>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18th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fill="FFFFFF"/>
        </w:rPr>
      </w:pPr>
      <w:bookmarkStart w:id="76" w:name="OLE_LINK19"/>
      <w:r>
        <w:rPr>
          <w:rFonts w:hint="default" w:ascii="Times New Roman" w:hAnsi="Times New Roman" w:eastAsia="宋体" w:cs="Times New Roman"/>
          <w:i w:val="0"/>
          <w:iCs w:val="0"/>
          <w:caps w:val="0"/>
          <w:color w:val="222222"/>
          <w:spacing w:val="0"/>
          <w:sz w:val="24"/>
          <w:szCs w:val="24"/>
          <w:shd w:val="clear" w:fill="FFFFFF"/>
        </w:rPr>
        <w:t>Smith</w:t>
      </w:r>
      <w:bookmarkEnd w:id="76"/>
      <w:r>
        <w:rPr>
          <w:rFonts w:hint="default" w:ascii="Times New Roman" w:hAnsi="Times New Roman" w:eastAsia="宋体" w:cs="Times New Roman"/>
          <w:i w:val="0"/>
          <w:iCs w:val="0"/>
          <w:caps w:val="0"/>
          <w:color w:val="222222"/>
          <w:spacing w:val="0"/>
          <w:sz w:val="24"/>
          <w:szCs w:val="24"/>
          <w:shd w:val="clear" w:fill="FFFFFF"/>
        </w:rPr>
        <w:t>, H. J. (2003). The shareholders vs. stakeholders debate. </w:t>
      </w:r>
      <w:r>
        <w:rPr>
          <w:rFonts w:hint="default" w:ascii="Times New Roman" w:hAnsi="Times New Roman" w:eastAsia="宋体" w:cs="Times New Roman"/>
          <w:i/>
          <w:iCs/>
          <w:caps w:val="0"/>
          <w:color w:val="222222"/>
          <w:spacing w:val="0"/>
          <w:sz w:val="24"/>
          <w:szCs w:val="24"/>
          <w:shd w:val="clear" w:fill="FFFFFF"/>
        </w:rPr>
        <w:t>MIT Sloan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44</w:t>
      </w:r>
      <w:r>
        <w:rPr>
          <w:rFonts w:hint="default" w:ascii="Times New Roman" w:hAnsi="Times New Roman" w:eastAsia="宋体" w:cs="Times New Roman"/>
          <w:i w:val="0"/>
          <w:iCs w:val="0"/>
          <w:caps w:val="0"/>
          <w:color w:val="222222"/>
          <w:spacing w:val="0"/>
          <w:sz w:val="24"/>
          <w:szCs w:val="24"/>
          <w:shd w:val="clear" w:fill="FFFFFF"/>
        </w:rPr>
        <w:t>(4), 85-90.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lang w:val="en-US"/>
        </w:rPr>
        <w:t xml:space="preserve">Tim S (2021). TYPES OF CORPORATE SOCIAL RESPONSIBILITY TO BE AWARE OF. </w:t>
      </w:r>
      <w:r>
        <w:rPr>
          <w:rFonts w:hint="default" w:ascii="Times New Roman" w:hAnsi="Times New Roman" w:eastAsia="宋体" w:cs="Times New Roman"/>
          <w:i/>
          <w:iCs/>
          <w:caps w:val="0"/>
          <w:color w:val="222222"/>
          <w:spacing w:val="0"/>
          <w:sz w:val="24"/>
          <w:szCs w:val="24"/>
          <w:shd w:val="clear" w:fill="FFFFFF"/>
          <w:lang w:val="en-US"/>
        </w:rPr>
        <w:t>Harvard Business School. [Online]</w:t>
      </w:r>
      <w:r>
        <w:rPr>
          <w:rFonts w:hint="default" w:ascii="Times New Roman" w:hAnsi="Times New Roman" w:eastAsia="宋体" w:cs="Times New Roman"/>
          <w:i w:val="0"/>
          <w:iCs w:val="0"/>
          <w:caps w:val="0"/>
          <w:color w:val="222222"/>
          <w:spacing w:val="0"/>
          <w:sz w:val="24"/>
          <w:szCs w:val="24"/>
          <w:shd w:val="clear" w:fill="FFFFFF"/>
          <w:lang w:val="en-US" w:eastAsia="zh-CN"/>
        </w:rPr>
        <w:t>. Available at:</w:t>
      </w:r>
    </w:p>
    <w:p>
      <w:pPr>
        <w:rPr>
          <w:rStyle w:val="13"/>
          <w:rFonts w:hint="default" w:ascii="Times New Roman" w:hAnsi="Times New Roman" w:cs="Times New Roman"/>
          <w:sz w:val="24"/>
          <w:szCs w:val="24"/>
          <w:lang w:val="en-US"/>
        </w:rPr>
      </w:pPr>
      <w:r>
        <w:rPr>
          <w:rStyle w:val="13"/>
          <w:rFonts w:hint="default" w:ascii="Times New Roman" w:hAnsi="Times New Roman" w:cs="Times New Roman"/>
          <w:sz w:val="24"/>
          <w:szCs w:val="24"/>
          <w:lang w:val="en-US"/>
        </w:rPr>
        <w:fldChar w:fldCharType="begin"/>
      </w:r>
      <w:r>
        <w:rPr>
          <w:rStyle w:val="13"/>
          <w:rFonts w:hint="default" w:ascii="Times New Roman" w:hAnsi="Times New Roman" w:cs="Times New Roman"/>
          <w:sz w:val="24"/>
          <w:szCs w:val="24"/>
          <w:lang w:val="en-US"/>
        </w:rPr>
        <w:instrText xml:space="preserve"> HYPERLINK "https://online.hbs.edu/blog/post/types-of-corporate-social-responsibility" </w:instrText>
      </w:r>
      <w:r>
        <w:rPr>
          <w:rStyle w:val="13"/>
          <w:rFonts w:hint="default" w:ascii="Times New Roman" w:hAnsi="Times New Roman" w:cs="Times New Roman"/>
          <w:sz w:val="24"/>
          <w:szCs w:val="24"/>
          <w:lang w:val="en-US"/>
        </w:rPr>
        <w:fldChar w:fldCharType="separate"/>
      </w:r>
      <w:r>
        <w:rPr>
          <w:rStyle w:val="13"/>
          <w:rFonts w:hint="default" w:ascii="Times New Roman" w:hAnsi="Times New Roman" w:cs="Times New Roman"/>
          <w:sz w:val="24"/>
          <w:szCs w:val="24"/>
          <w:lang w:val="en-US"/>
        </w:rPr>
        <w:t>https://online.hbs.edu/blog/post/types-of-corporate-social-responsibility</w:t>
      </w:r>
      <w:r>
        <w:rPr>
          <w:rStyle w:val="13"/>
          <w:rFonts w:hint="default" w:ascii="Times New Roman" w:hAnsi="Times New Roman" w:cs="Times New Roman"/>
          <w:sz w:val="24"/>
          <w:szCs w:val="24"/>
          <w:lang w:val="en-US"/>
        </w:rPr>
        <w:fldChar w:fldCharType="end"/>
      </w:r>
    </w:p>
    <w:p>
      <w:pPr>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21st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eastAsia="宋体" w:cs="Times New Roman"/>
          <w:i w:val="0"/>
          <w:iCs w:val="0"/>
          <w:caps w:val="0"/>
          <w:color w:val="222222"/>
          <w:spacing w:val="0"/>
          <w:sz w:val="24"/>
          <w:szCs w:val="24"/>
          <w:shd w:val="clear" w:fill="FFFFFF"/>
          <w:lang w:val="en-US"/>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Topal, R. S., Ongen, A., &amp; Leal Filho, W. (2009). An analysis of corporate social responsibility and its usefulness in catalysing ecosystem sustainability. </w:t>
      </w:r>
      <w:r>
        <w:rPr>
          <w:rFonts w:hint="default" w:ascii="Times New Roman" w:hAnsi="Times New Roman" w:eastAsia="宋体" w:cs="Times New Roman"/>
          <w:i/>
          <w:iCs/>
          <w:caps w:val="0"/>
          <w:color w:val="222222"/>
          <w:spacing w:val="0"/>
          <w:sz w:val="24"/>
          <w:szCs w:val="24"/>
          <w:shd w:val="clear" w:fill="FFFFFF"/>
        </w:rPr>
        <w:t>International journal of environment and sustainable development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w:t>
      </w:r>
      <w:r>
        <w:rPr>
          <w:rFonts w:hint="default" w:ascii="Times New Roman" w:hAnsi="Times New Roman" w:eastAsia="宋体" w:cs="Times New Roman"/>
          <w:i w:val="0"/>
          <w:iCs w:val="0"/>
          <w:caps w:val="0"/>
          <w:color w:val="222222"/>
          <w:spacing w:val="0"/>
          <w:sz w:val="24"/>
          <w:szCs w:val="24"/>
          <w:shd w:val="clear" w:fill="FFFFFF"/>
        </w:rPr>
        <w:t>(2), 173-189.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77" w:name="OLE_LINK11"/>
      <w:r>
        <w:rPr>
          <w:rFonts w:hint="default" w:ascii="Times New Roman" w:hAnsi="Times New Roman" w:eastAsia="宋体" w:cs="Times New Roman"/>
          <w:i w:val="0"/>
          <w:iCs w:val="0"/>
          <w:caps w:val="0"/>
          <w:color w:val="222222"/>
          <w:spacing w:val="0"/>
          <w:sz w:val="24"/>
          <w:szCs w:val="24"/>
          <w:shd w:val="clear" w:fill="FFFFFF"/>
        </w:rPr>
        <w:t>Tschopp</w:t>
      </w:r>
      <w:bookmarkEnd w:id="77"/>
      <w:r>
        <w:rPr>
          <w:rFonts w:hint="default" w:ascii="Times New Roman" w:hAnsi="Times New Roman" w:eastAsia="宋体" w:cs="Times New Roman"/>
          <w:i w:val="0"/>
          <w:iCs w:val="0"/>
          <w:caps w:val="0"/>
          <w:color w:val="222222"/>
          <w:spacing w:val="0"/>
          <w:sz w:val="24"/>
          <w:szCs w:val="24"/>
          <w:shd w:val="clear" w:fill="FFFFFF"/>
        </w:rPr>
        <w:t>, D. (2012). Drivers of corporate social responsibility reporting; Case studies from three reporting companies. </w:t>
      </w:r>
      <w:r>
        <w:rPr>
          <w:rFonts w:hint="default" w:ascii="Times New Roman" w:hAnsi="Times New Roman" w:eastAsia="宋体" w:cs="Times New Roman"/>
          <w:i/>
          <w:iCs/>
          <w:caps w:val="0"/>
          <w:color w:val="222222"/>
          <w:spacing w:val="0"/>
          <w:sz w:val="24"/>
          <w:szCs w:val="24"/>
          <w:shd w:val="clear" w:fill="FFFFFF"/>
        </w:rPr>
        <w:t>International Journal of Business and Social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(2), 1-11.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Unerman, J. (2000). Methodological issues-Reflections on quantification in corporate social reporting content analysis. </w:t>
      </w:r>
      <w:r>
        <w:rPr>
          <w:rFonts w:hint="default" w:ascii="Times New Roman" w:hAnsi="Times New Roman" w:eastAsia="宋体" w:cs="Times New Roman"/>
          <w:i/>
          <w:iCs/>
          <w:caps w:val="0"/>
          <w:color w:val="222222"/>
          <w:spacing w:val="0"/>
          <w:sz w:val="24"/>
          <w:szCs w:val="24"/>
          <w:shd w:val="clear" w:fill="FFFFFF"/>
        </w:rPr>
        <w:t>Accounting, Auditing and Accountability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(5), 667-681.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cs="Times New Roman"/>
          <w:sz w:val="24"/>
          <w:szCs w:val="24"/>
          <w:lang w:val="en-US" w:eastAsia="zh-CN"/>
        </w:rPr>
        <w:t xml:space="preserve">US EPA (2021), Sustainability. US EPA. </w:t>
      </w:r>
      <w:r>
        <w:rPr>
          <w:rFonts w:hint="default" w:ascii="Times New Roman" w:hAnsi="Times New Roman" w:eastAsia="宋体" w:cs="Times New Roman"/>
          <w:i w:val="0"/>
          <w:iCs w:val="0"/>
          <w:caps w:val="0"/>
          <w:color w:val="222222"/>
          <w:spacing w:val="0"/>
          <w:sz w:val="24"/>
          <w:szCs w:val="24"/>
          <w:shd w:val="clear" w:fill="FFFFFF"/>
          <w:lang w:val="en-US" w:eastAsia="zh-CN"/>
        </w:rPr>
        <w:t>[Online].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"https://www.epa.gov/sustainability"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https://www.epa.gov/sustainability</w:t>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13th</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bookmarkStart w:id="78" w:name="OLE_LINK46"/>
      <w:r>
        <w:rPr>
          <w:rFonts w:hint="default" w:ascii="Times New Roman" w:hAnsi="Times New Roman" w:eastAsia="宋体" w:cs="Times New Roman"/>
          <w:i w:val="0"/>
          <w:iCs w:val="0"/>
          <w:caps w:val="0"/>
          <w:color w:val="222222"/>
          <w:spacing w:val="0"/>
          <w:sz w:val="24"/>
          <w:szCs w:val="24"/>
          <w:shd w:val="clear" w:fill="FFFFFF"/>
        </w:rPr>
        <w:t>van</w:t>
      </w:r>
      <w:bookmarkEnd w:id="78"/>
      <w:r>
        <w:rPr>
          <w:rFonts w:hint="default" w:ascii="Times New Roman" w:hAnsi="Times New Roman" w:eastAsia="宋体" w:cs="Times New Roman"/>
          <w:i w:val="0"/>
          <w:iCs w:val="0"/>
          <w:caps w:val="0"/>
          <w:color w:val="222222"/>
          <w:spacing w:val="0"/>
          <w:sz w:val="24"/>
          <w:szCs w:val="24"/>
          <w:shd w:val="clear" w:fill="FFFFFF"/>
        </w:rPr>
        <w:t xml:space="preserve"> Staden, C. J., &amp; Hooks, J. (2007). A comprehensive comparison of corporate environmental reporting and responsiveness. </w:t>
      </w:r>
      <w:r>
        <w:rPr>
          <w:rFonts w:hint="default" w:ascii="Times New Roman" w:hAnsi="Times New Roman" w:eastAsia="宋体" w:cs="Times New Roman"/>
          <w:i/>
          <w:iCs/>
          <w:caps w:val="0"/>
          <w:color w:val="222222"/>
          <w:spacing w:val="0"/>
          <w:sz w:val="24"/>
          <w:szCs w:val="24"/>
          <w:shd w:val="clear" w:fill="FFFFFF"/>
        </w:rPr>
        <w:t>The British accounting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39</w:t>
      </w:r>
      <w:r>
        <w:rPr>
          <w:rFonts w:hint="default" w:ascii="Times New Roman" w:hAnsi="Times New Roman" w:eastAsia="宋体" w:cs="Times New Roman"/>
          <w:i w:val="0"/>
          <w:iCs w:val="0"/>
          <w:caps w:val="0"/>
          <w:color w:val="222222"/>
          <w:spacing w:val="0"/>
          <w:sz w:val="24"/>
          <w:szCs w:val="24"/>
          <w:shd w:val="clear" w:fill="FFFFFF"/>
        </w:rPr>
        <w:t>(3), 197-210.</w:t>
      </w:r>
    </w:p>
    <w:p>
      <w:pPr>
        <w:rPr>
          <w:rFonts w:hint="default"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Velasquez, M. G., &amp; Velazquez, M. (2002). </w:t>
      </w:r>
      <w:r>
        <w:rPr>
          <w:rFonts w:hint="default" w:ascii="Times New Roman" w:hAnsi="Times New Roman" w:eastAsia="宋体" w:cs="Times New Roman"/>
          <w:i/>
          <w:iCs/>
          <w:caps w:val="0"/>
          <w:color w:val="222222"/>
          <w:spacing w:val="0"/>
          <w:sz w:val="24"/>
          <w:szCs w:val="24"/>
          <w:shd w:val="clear" w:fill="FFFFFF"/>
        </w:rPr>
        <w:t>Business ethics: Concepts and cases</w:t>
      </w:r>
      <w:r>
        <w:rPr>
          <w:rFonts w:hint="default" w:ascii="Times New Roman" w:hAnsi="Times New Roman" w:eastAsia="宋体" w:cs="Times New Roman"/>
          <w:i w:val="0"/>
          <w:iCs w:val="0"/>
          <w:caps w:val="0"/>
          <w:color w:val="222222"/>
          <w:spacing w:val="0"/>
          <w:sz w:val="24"/>
          <w:szCs w:val="24"/>
          <w:shd w:val="clear" w:fill="FFFFFF"/>
        </w:rPr>
        <w:t> (Vol. 111). Upper Saddle River, NJ: Prentice Hall.</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79" w:name="OLE_LINK14"/>
      <w:r>
        <w:rPr>
          <w:rFonts w:hint="default" w:ascii="Times New Roman" w:hAnsi="Times New Roman" w:eastAsia="宋体" w:cs="Times New Roman"/>
          <w:i w:val="0"/>
          <w:iCs w:val="0"/>
          <w:caps w:val="0"/>
          <w:color w:val="222222"/>
          <w:spacing w:val="0"/>
          <w:sz w:val="24"/>
          <w:szCs w:val="24"/>
          <w:shd w:val="clear" w:fill="FFFFFF"/>
        </w:rPr>
        <w:t>Vidaver-Cohen</w:t>
      </w:r>
      <w:bookmarkEnd w:id="79"/>
      <w:r>
        <w:rPr>
          <w:rFonts w:hint="default" w:ascii="Times New Roman" w:hAnsi="Times New Roman" w:eastAsia="宋体" w:cs="Times New Roman"/>
          <w:i w:val="0"/>
          <w:iCs w:val="0"/>
          <w:caps w:val="0"/>
          <w:color w:val="222222"/>
          <w:spacing w:val="0"/>
          <w:sz w:val="24"/>
          <w:szCs w:val="24"/>
          <w:shd w:val="clear" w:fill="FFFFFF"/>
        </w:rPr>
        <w:t>, D. (2007). Reputation beyond the rankings: A conceptual framework for business school research. </w:t>
      </w:r>
      <w:r>
        <w:rPr>
          <w:rFonts w:hint="default" w:ascii="Times New Roman" w:hAnsi="Times New Roman" w:eastAsia="宋体" w:cs="Times New Roman"/>
          <w:i/>
          <w:iCs/>
          <w:caps w:val="0"/>
          <w:color w:val="222222"/>
          <w:spacing w:val="0"/>
          <w:sz w:val="24"/>
          <w:szCs w:val="24"/>
          <w:shd w:val="clear" w:fill="FFFFFF"/>
        </w:rPr>
        <w:t>Corporate reputation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(4), 278-304.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80" w:name="OLE_LINK29"/>
      <w:r>
        <w:rPr>
          <w:rFonts w:hint="default" w:ascii="Times New Roman" w:hAnsi="Times New Roman" w:eastAsia="宋体" w:cs="Times New Roman"/>
          <w:i w:val="0"/>
          <w:iCs w:val="0"/>
          <w:caps w:val="0"/>
          <w:color w:val="222222"/>
          <w:spacing w:val="0"/>
          <w:sz w:val="24"/>
          <w:szCs w:val="24"/>
          <w:shd w:val="clear" w:fill="FFFFFF"/>
        </w:rPr>
        <w:t>Waddock</w:t>
      </w:r>
      <w:bookmarkEnd w:id="80"/>
      <w:r>
        <w:rPr>
          <w:rFonts w:hint="default" w:ascii="Times New Roman" w:hAnsi="Times New Roman" w:eastAsia="宋体" w:cs="Times New Roman"/>
          <w:i w:val="0"/>
          <w:iCs w:val="0"/>
          <w:caps w:val="0"/>
          <w:color w:val="222222"/>
          <w:spacing w:val="0"/>
          <w:sz w:val="24"/>
          <w:szCs w:val="24"/>
          <w:shd w:val="clear" w:fill="FFFFFF"/>
        </w:rPr>
        <w:t>, S. A., &amp; Graves, S. B. (1997). The corporate social performance–financial performance link. </w:t>
      </w:r>
      <w:r>
        <w:rPr>
          <w:rFonts w:hint="default" w:ascii="Times New Roman" w:hAnsi="Times New Roman" w:eastAsia="宋体" w:cs="Times New Roman"/>
          <w:i/>
          <w:iCs/>
          <w:caps w:val="0"/>
          <w:color w:val="222222"/>
          <w:spacing w:val="0"/>
          <w:sz w:val="24"/>
          <w:szCs w:val="24"/>
          <w:shd w:val="clear" w:fill="FFFFFF"/>
        </w:rPr>
        <w:t>Strategic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18</w:t>
      </w:r>
      <w:r>
        <w:rPr>
          <w:rFonts w:hint="default" w:ascii="Times New Roman" w:hAnsi="Times New Roman" w:eastAsia="宋体" w:cs="Times New Roman"/>
          <w:i w:val="0"/>
          <w:iCs w:val="0"/>
          <w:caps w:val="0"/>
          <w:color w:val="222222"/>
          <w:spacing w:val="0"/>
          <w:sz w:val="24"/>
          <w:szCs w:val="24"/>
          <w:shd w:val="clear" w:fill="FFFFFF"/>
        </w:rPr>
        <w:t>(4), 303-319.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Walker, K. (2010). A systematic review of the corporate reputation literature: Definition, measurement, and theory. </w:t>
      </w:r>
      <w:r>
        <w:rPr>
          <w:rFonts w:hint="default" w:ascii="Times New Roman" w:hAnsi="Times New Roman" w:eastAsia="宋体" w:cs="Times New Roman"/>
          <w:i/>
          <w:iCs/>
          <w:caps w:val="0"/>
          <w:color w:val="222222"/>
          <w:spacing w:val="0"/>
          <w:sz w:val="24"/>
          <w:szCs w:val="24"/>
          <w:shd w:val="clear" w:fill="FFFFFF"/>
        </w:rPr>
        <w:t>Corporate reputation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12</w:t>
      </w:r>
      <w:r>
        <w:rPr>
          <w:rFonts w:hint="default" w:ascii="Times New Roman" w:hAnsi="Times New Roman" w:eastAsia="宋体" w:cs="Times New Roman"/>
          <w:i w:val="0"/>
          <w:iCs w:val="0"/>
          <w:caps w:val="0"/>
          <w:color w:val="222222"/>
          <w:spacing w:val="0"/>
          <w:sz w:val="24"/>
          <w:szCs w:val="24"/>
          <w:shd w:val="clear" w:fill="FFFFFF"/>
        </w:rPr>
        <w:t>(4), 357-387.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81" w:name="OLE_LINK40"/>
      <w:r>
        <w:rPr>
          <w:rFonts w:hint="default" w:ascii="Times New Roman" w:hAnsi="Times New Roman" w:eastAsia="宋体" w:cs="Times New Roman"/>
          <w:i w:val="0"/>
          <w:iCs w:val="0"/>
          <w:caps w:val="0"/>
          <w:color w:val="222222"/>
          <w:spacing w:val="0"/>
          <w:sz w:val="24"/>
          <w:szCs w:val="24"/>
          <w:shd w:val="clear" w:fill="FFFFFF"/>
        </w:rPr>
        <w:t>Weerawardena</w:t>
      </w:r>
      <w:bookmarkEnd w:id="81"/>
      <w:r>
        <w:rPr>
          <w:rFonts w:hint="default" w:ascii="Times New Roman" w:hAnsi="Times New Roman" w:eastAsia="宋体" w:cs="Times New Roman"/>
          <w:i w:val="0"/>
          <w:iCs w:val="0"/>
          <w:caps w:val="0"/>
          <w:color w:val="222222"/>
          <w:spacing w:val="0"/>
          <w:sz w:val="24"/>
          <w:szCs w:val="24"/>
          <w:shd w:val="clear" w:fill="FFFFFF"/>
        </w:rPr>
        <w:t>, J., McDonald, R. E., &amp; Mort, G. S. (2010). Sustainability of nonprofit organizations: An empirical investigation. </w:t>
      </w:r>
      <w:r>
        <w:rPr>
          <w:rFonts w:hint="default" w:ascii="Times New Roman" w:hAnsi="Times New Roman" w:eastAsia="宋体" w:cs="Times New Roman"/>
          <w:i/>
          <w:iCs/>
          <w:caps w:val="0"/>
          <w:color w:val="222222"/>
          <w:spacing w:val="0"/>
          <w:sz w:val="24"/>
          <w:szCs w:val="24"/>
          <w:shd w:val="clear" w:fill="FFFFFF"/>
        </w:rPr>
        <w:t>Journal of World Business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45</w:t>
      </w:r>
      <w:r>
        <w:rPr>
          <w:rFonts w:hint="default" w:ascii="Times New Roman" w:hAnsi="Times New Roman" w:eastAsia="宋体" w:cs="Times New Roman"/>
          <w:i w:val="0"/>
          <w:iCs w:val="0"/>
          <w:caps w:val="0"/>
          <w:color w:val="222222"/>
          <w:spacing w:val="0"/>
          <w:sz w:val="24"/>
          <w:szCs w:val="24"/>
          <w:shd w:val="clear" w:fill="FFFFFF"/>
        </w:rPr>
        <w:t>(4), 346-356.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iCs/>
          <w:caps w:val="0"/>
          <w:color w:val="222222"/>
          <w:spacing w:val="0"/>
          <w:sz w:val="24"/>
          <w:szCs w:val="24"/>
          <w:shd w:val="clear" w:fill="FFFFFF"/>
        </w:rPr>
      </w:pPr>
      <w:bookmarkStart w:id="82" w:name="OLE_LINK3"/>
      <w:r>
        <w:rPr>
          <w:rFonts w:hint="default" w:ascii="Times New Roman" w:hAnsi="Times New Roman" w:eastAsia="宋体" w:cs="Times New Roman"/>
          <w:i w:val="0"/>
          <w:iCs w:val="0"/>
          <w:caps w:val="0"/>
          <w:color w:val="222222"/>
          <w:spacing w:val="0"/>
          <w:sz w:val="24"/>
          <w:szCs w:val="24"/>
          <w:shd w:val="clear" w:fill="FFFFFF"/>
        </w:rPr>
        <w:t>Williams</w:t>
      </w:r>
      <w:bookmarkEnd w:id="82"/>
      <w:r>
        <w:rPr>
          <w:rFonts w:hint="default" w:ascii="Times New Roman" w:hAnsi="Times New Roman" w:eastAsia="宋体" w:cs="Times New Roman"/>
          <w:i w:val="0"/>
          <w:iCs w:val="0"/>
          <w:caps w:val="0"/>
          <w:color w:val="222222"/>
          <w:spacing w:val="0"/>
          <w:sz w:val="24"/>
          <w:szCs w:val="24"/>
          <w:shd w:val="clear" w:fill="FFFFFF"/>
        </w:rPr>
        <w:t>, R., &amp; Hayes, J. (2013). Literature review: seminal papers on ‘Shared value’. </w:t>
      </w:r>
      <w:r>
        <w:rPr>
          <w:rFonts w:hint="default" w:ascii="Times New Roman" w:hAnsi="Times New Roman" w:eastAsia="宋体" w:cs="Times New Roman"/>
          <w:i/>
          <w:iCs/>
          <w:caps w:val="0"/>
          <w:color w:val="222222"/>
          <w:spacing w:val="0"/>
          <w:sz w:val="24"/>
          <w:szCs w:val="24"/>
          <w:shd w:val="clear" w:fill="FFFFFF"/>
        </w:rPr>
        <w:t>EPS-PEAKS</w:t>
      </w:r>
    </w:p>
    <w:p>
      <w:pPr>
        <w:rPr>
          <w:rFonts w:hint="default" w:ascii="Times New Roman" w:hAnsi="Times New Roman" w:eastAsia="宋体" w:cs="Times New Roman"/>
          <w:i/>
          <w:iCs/>
          <w:caps w:val="0"/>
          <w:color w:val="222222"/>
          <w:spacing w:val="0"/>
          <w:sz w:val="24"/>
          <w:szCs w:val="24"/>
          <w:shd w:val="clear" w:fill="FFFFFF"/>
        </w:rPr>
      </w:pPr>
    </w:p>
    <w:p>
      <w:pPr>
        <w:rPr>
          <w:rFonts w:hint="default" w:ascii="Times New Roman" w:hAnsi="Times New Roman" w:eastAsia="宋体" w:cs="Times New Roman"/>
          <w:i/>
          <w:iCs/>
          <w:caps w:val="0"/>
          <w:color w:val="222222"/>
          <w:spacing w:val="0"/>
          <w:sz w:val="24"/>
          <w:szCs w:val="24"/>
          <w:shd w:val="clear" w:fill="FFFFFF"/>
        </w:rPr>
        <w:sectPr>
          <w:pgSz w:w="11906" w:h="16838"/>
          <w:pgMar w:top="1440" w:right="1800" w:bottom="1440" w:left="1800" w:header="851" w:footer="992" w:gutter="0"/>
          <w:cols w:space="425" w:num="1"/>
          <w:docGrid w:type="lines" w:linePitch="312" w:charSpace="0"/>
        </w:sectPr>
      </w:pPr>
      <w:bookmarkStart w:id="83" w:name="OLE_LINK59"/>
      <w:r>
        <w:rPr>
          <w:rFonts w:hint="default" w:ascii="Times New Roman" w:hAnsi="Times New Roman" w:eastAsia="宋体" w:cs="Times New Roman"/>
          <w:i w:val="0"/>
          <w:iCs w:val="0"/>
          <w:caps w:val="0"/>
          <w:color w:val="222222"/>
          <w:spacing w:val="0"/>
          <w:sz w:val="24"/>
          <w:szCs w:val="24"/>
          <w:shd w:val="clear" w:fill="FFFFFF"/>
        </w:rPr>
        <w:t>Zelazna</w:t>
      </w:r>
      <w:bookmarkEnd w:id="83"/>
      <w:r>
        <w:rPr>
          <w:rFonts w:hint="default" w:ascii="Times New Roman" w:hAnsi="Times New Roman" w:eastAsia="宋体" w:cs="Times New Roman"/>
          <w:i w:val="0"/>
          <w:iCs w:val="0"/>
          <w:caps w:val="0"/>
          <w:color w:val="222222"/>
          <w:spacing w:val="0"/>
          <w:sz w:val="24"/>
          <w:szCs w:val="24"/>
          <w:shd w:val="clear" w:fill="FFFFFF"/>
        </w:rPr>
        <w:t>, A., Bojar, M., &amp; Bojar, E. (2020). Corporate social responsibility towards the environment in Lublin region, Poland: A comparative study of 2009 and 2019. Sustainability (Switzerland), 12 (11)</w:t>
      </w:r>
    </w:p>
    <w:p>
      <w:pPr>
        <w:pStyle w:val="2"/>
        <w:bidi w:val="0"/>
        <w:rPr>
          <w:rFonts w:hint="default" w:ascii="Times New Roman" w:hAnsi="Times New Roman" w:cs="Times New Roman"/>
          <w:sz w:val="24"/>
          <w:szCs w:val="24"/>
          <w:lang w:val="en-US"/>
        </w:rPr>
      </w:pPr>
      <w:bookmarkStart w:id="84" w:name="_Toc30835"/>
      <w:r>
        <w:rPr>
          <w:rFonts w:hint="default" w:ascii="Times New Roman" w:hAnsi="Times New Roman" w:cs="Times New Roman"/>
          <w:sz w:val="24"/>
          <w:szCs w:val="24"/>
          <w:lang w:val="en-US"/>
        </w:rPr>
        <w:t>Appendix</w:t>
      </w:r>
      <w:bookmarkEnd w:id="84"/>
      <w:bookmarkStart w:id="92" w:name="_GoBack"/>
      <w:bookmarkEnd w:id="92"/>
    </w:p>
    <w:p>
      <w:pPr>
        <w:pStyle w:val="3"/>
        <w:bidi w:val="0"/>
        <w:rPr>
          <w:rFonts w:hint="default" w:ascii="Times New Roman" w:hAnsi="Times New Roman" w:cs="Times New Roman"/>
          <w:sz w:val="24"/>
          <w:szCs w:val="24"/>
          <w:lang w:val="en-US"/>
        </w:rPr>
      </w:pPr>
      <w:bookmarkStart w:id="85" w:name="_Toc29117"/>
      <w:r>
        <w:rPr>
          <w:rFonts w:hint="default" w:ascii="Times New Roman" w:hAnsi="Times New Roman" w:cs="Times New Roman"/>
          <w:sz w:val="24"/>
          <w:szCs w:val="24"/>
          <w:lang w:val="en-US"/>
        </w:rPr>
        <w:t>Appendix1: CSR Responsibility</w:t>
      </w:r>
      <w:bookmarkEnd w:id="85"/>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6361430" cy="3679825"/>
            <wp:effectExtent l="0" t="0" r="8890" b="8255"/>
            <wp:docPr id="1" name="图片 1" descr="环形图、架构图、时间轴、百分比、流程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环形图、架构图、时间轴、百分比、流程图(1)"/>
                    <pic:cNvPicPr>
                      <a:picLocks noChangeAspect="1"/>
                    </pic:cNvPicPr>
                  </pic:nvPicPr>
                  <pic:blipFill>
                    <a:blip r:embed="rId4"/>
                    <a:stretch>
                      <a:fillRect/>
                    </a:stretch>
                  </pic:blipFill>
                  <pic:spPr>
                    <a:xfrm>
                      <a:off x="0" y="0"/>
                      <a:ext cx="6361430" cy="3679825"/>
                    </a:xfrm>
                    <a:prstGeom prst="rect">
                      <a:avLst/>
                    </a:prstGeom>
                  </pic:spPr>
                </pic:pic>
              </a:graphicData>
            </a:graphic>
          </wp:inline>
        </w:drawing>
      </w:r>
    </w:p>
    <w:p>
      <w:pPr>
        <w:pStyle w:val="3"/>
        <w:bidi w:val="0"/>
        <w:rPr>
          <w:rFonts w:hint="default" w:ascii="Times New Roman" w:hAnsi="Times New Roman" w:cs="Times New Roman"/>
          <w:sz w:val="24"/>
          <w:szCs w:val="21"/>
          <w:lang w:val="en-US"/>
        </w:rPr>
      </w:pPr>
      <w:bookmarkStart w:id="86" w:name="_Toc2826"/>
      <w:r>
        <w:rPr>
          <w:rFonts w:hint="default" w:ascii="Times New Roman" w:hAnsi="Times New Roman" w:cs="Times New Roman"/>
          <w:sz w:val="24"/>
          <w:szCs w:val="21"/>
          <w:lang w:val="en-US"/>
        </w:rPr>
        <w:t xml:space="preserve">Appendix2: </w:t>
      </w:r>
      <w:bookmarkStart w:id="87" w:name="OLE_LINK49"/>
      <w:r>
        <w:rPr>
          <w:rFonts w:hint="default" w:ascii="Times New Roman" w:hAnsi="Times New Roman" w:cs="Times New Roman"/>
          <w:sz w:val="24"/>
          <w:szCs w:val="21"/>
          <w:lang w:val="en-US"/>
        </w:rPr>
        <w:t>Economic Responsibility</w:t>
      </w:r>
      <w:bookmarkEnd w:id="86"/>
      <w:r>
        <w:rPr>
          <w:rFonts w:hint="default" w:ascii="Times New Roman" w:hAnsi="Times New Roman" w:cs="Times New Roman"/>
          <w:sz w:val="24"/>
          <w:szCs w:val="21"/>
          <w:lang w:val="en-US"/>
        </w:rPr>
        <w:t xml:space="preserve"> </w:t>
      </w:r>
      <w:bookmarkEnd w:id="87"/>
    </w:p>
    <w:tbl>
      <w:tblPr>
        <w:tblStyle w:val="10"/>
        <w:tblW w:w="135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5"/>
        <w:gridCol w:w="2251"/>
        <w:gridCol w:w="2171"/>
        <w:gridCol w:w="2384"/>
        <w:gridCol w:w="2365"/>
        <w:gridCol w:w="21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4" w:hRule="atLeast"/>
        </w:trPr>
        <w:tc>
          <w:tcPr>
            <w:tcW w:w="230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Category</w:t>
            </w:r>
          </w:p>
        </w:tc>
        <w:tc>
          <w:tcPr>
            <w:tcW w:w="2251"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Code</w:t>
            </w:r>
          </w:p>
        </w:tc>
        <w:tc>
          <w:tcPr>
            <w:tcW w:w="2171"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Definition</w:t>
            </w:r>
          </w:p>
        </w:tc>
        <w:tc>
          <w:tcPr>
            <w:tcW w:w="2384"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BAT</w:t>
            </w:r>
          </w:p>
        </w:tc>
        <w:tc>
          <w:tcPr>
            <w:tcW w:w="236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NHS</w:t>
            </w:r>
          </w:p>
        </w:tc>
        <w:tc>
          <w:tcPr>
            <w:tcW w:w="2121"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RNLI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72" w:hRule="atLeast"/>
        </w:trPr>
        <w:tc>
          <w:tcPr>
            <w:tcW w:w="2305"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Corporate implementation and adoption</w:t>
            </w:r>
          </w:p>
        </w:tc>
        <w:tc>
          <w:tcPr>
            <w:tcW w:w="2251"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Economic Responsibility</w:t>
            </w:r>
          </w:p>
        </w:tc>
        <w:tc>
          <w:tcPr>
            <w:tcW w:w="2171"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Economic Responsibility can be defined as one practice of all of its financial behaviour in its commitment will be good for the society. (Tim, 2021)</w:t>
            </w:r>
          </w:p>
        </w:tc>
        <w:tc>
          <w:tcPr>
            <w:tcW w:w="2384" w:type="dxa"/>
            <w:vAlign w:val="center"/>
          </w:tcPr>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1, Major taxed paid form (BAT annual report, 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2, Set up tax risks strategy (BAT annual report,2020)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3, Purchasing renewable electricity (BAT annual report,2020)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4, Ad</w:t>
            </w:r>
            <w:r>
              <w:rPr>
                <w:rFonts w:hint="eastAsia" w:ascii="Times New Roman" w:hAnsi="Times New Roman" w:cs="Times New Roman"/>
                <w:sz w:val="22"/>
                <w:szCs w:val="22"/>
                <w:vertAlign w:val="baseline"/>
                <w:lang w:val="en-US" w:eastAsia="zh-CN"/>
              </w:rPr>
              <w:t>o</w:t>
            </w:r>
            <w:r>
              <w:rPr>
                <w:rFonts w:hint="default" w:ascii="Times New Roman" w:hAnsi="Times New Roman" w:cs="Times New Roman"/>
                <w:sz w:val="22"/>
                <w:szCs w:val="22"/>
                <w:vertAlign w:val="baseline"/>
                <w:lang w:val="en-US"/>
              </w:rPr>
              <w:t>pt a shadow internal carbon price</w:t>
            </w: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(BAT annual report,2020)</w:t>
            </w:r>
          </w:p>
        </w:tc>
        <w:tc>
          <w:tcPr>
            <w:tcW w:w="2365" w:type="dxa"/>
            <w:vAlign w:val="center"/>
          </w:tcPr>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1, Set up taxpayer statement (NHS annual report, 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2, Apply digital hea</w:t>
            </w:r>
            <w:r>
              <w:rPr>
                <w:rFonts w:hint="eastAsia" w:ascii="Times New Roman" w:hAnsi="Times New Roman" w:cs="Times New Roman"/>
                <w:sz w:val="22"/>
                <w:szCs w:val="22"/>
                <w:vertAlign w:val="baseline"/>
                <w:lang w:val="en-US" w:eastAsia="zh-CN"/>
              </w:rPr>
              <w:t>l</w:t>
            </w:r>
            <w:r>
              <w:rPr>
                <w:rFonts w:hint="default" w:ascii="Times New Roman" w:hAnsi="Times New Roman" w:cs="Times New Roman"/>
                <w:sz w:val="22"/>
                <w:szCs w:val="22"/>
                <w:vertAlign w:val="baseline"/>
                <w:lang w:val="en-US"/>
              </w:rPr>
              <w:t>th service by select</w:t>
            </w:r>
            <w:r>
              <w:rPr>
                <w:rFonts w:hint="eastAsia" w:ascii="Times New Roman" w:hAnsi="Times New Roman" w:cs="Times New Roman"/>
                <w:sz w:val="22"/>
                <w:szCs w:val="22"/>
                <w:vertAlign w:val="baseline"/>
                <w:lang w:val="en-US" w:eastAsia="zh-CN"/>
              </w:rPr>
              <w:t>ing</w:t>
            </w:r>
            <w:r>
              <w:rPr>
                <w:rFonts w:hint="default" w:ascii="Times New Roman" w:hAnsi="Times New Roman" w:cs="Times New Roman"/>
                <w:sz w:val="22"/>
                <w:szCs w:val="22"/>
                <w:vertAlign w:val="baseline"/>
                <w:lang w:val="en-US"/>
              </w:rPr>
              <w:t xml:space="preserve"> green platform (NHS sustainability report,2020)  </w:t>
            </w:r>
          </w:p>
        </w:tc>
        <w:tc>
          <w:tcPr>
            <w:tcW w:w="2121" w:type="dxa"/>
            <w:vAlign w:val="center"/>
          </w:tcPr>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1, Detail statement about RNLI notes to the account (RNLI annual report, 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2, Not use core funds to buy carbon offsets to achieve zero carbon (RNLI Environment policy, 2020)</w:t>
            </w:r>
          </w:p>
        </w:tc>
      </w:tr>
    </w:tbl>
    <w:p/>
    <w:p/>
    <w:p/>
    <w:p/>
    <w:p/>
    <w:p>
      <w:pPr>
        <w:pStyle w:val="3"/>
        <w:bidi w:val="0"/>
        <w:rPr>
          <w:rFonts w:hint="default" w:ascii="Times New Roman" w:hAnsi="Times New Roman" w:cs="Times New Roman"/>
          <w:sz w:val="24"/>
          <w:szCs w:val="21"/>
          <w:lang w:val="en-US"/>
        </w:rPr>
      </w:pPr>
      <w:bookmarkStart w:id="88" w:name="_Toc20437"/>
      <w:r>
        <w:rPr>
          <w:rFonts w:hint="default" w:ascii="Times New Roman" w:hAnsi="Times New Roman" w:cs="Times New Roman"/>
          <w:sz w:val="24"/>
          <w:szCs w:val="21"/>
          <w:lang w:val="en-US"/>
        </w:rPr>
        <w:t>Appendix</w:t>
      </w:r>
      <w:r>
        <w:rPr>
          <w:rFonts w:hint="default" w:ascii="Times New Roman" w:hAnsi="Times New Roman" w:cs="Times New Roman"/>
          <w:sz w:val="24"/>
          <w:szCs w:val="21"/>
          <w:lang w:val="en-US" w:eastAsia="zh-CN"/>
        </w:rPr>
        <w:t>3</w:t>
      </w:r>
      <w:r>
        <w:rPr>
          <w:rFonts w:hint="default" w:ascii="Times New Roman" w:hAnsi="Times New Roman" w:cs="Times New Roman"/>
          <w:sz w:val="24"/>
          <w:szCs w:val="21"/>
          <w:lang w:val="en-US"/>
        </w:rPr>
        <w:t xml:space="preserve">: </w:t>
      </w:r>
      <w:r>
        <w:rPr>
          <w:rFonts w:hint="eastAsia" w:ascii="Times New Roman" w:hAnsi="Times New Roman" w:cs="Times New Roman"/>
          <w:sz w:val="24"/>
          <w:szCs w:val="21"/>
          <w:lang w:val="en-US" w:eastAsia="zh-CN"/>
        </w:rPr>
        <w:t>Legal</w:t>
      </w:r>
      <w:r>
        <w:rPr>
          <w:rFonts w:hint="default" w:ascii="Times New Roman" w:hAnsi="Times New Roman" w:cs="Times New Roman"/>
          <w:sz w:val="24"/>
          <w:szCs w:val="21"/>
          <w:lang w:val="en-US"/>
        </w:rPr>
        <w:t xml:space="preserve"> Responsibility</w:t>
      </w:r>
      <w:bookmarkEnd w:id="88"/>
      <w:r>
        <w:rPr>
          <w:rFonts w:hint="default" w:ascii="Times New Roman" w:hAnsi="Times New Roman" w:cs="Times New Roman"/>
          <w:sz w:val="24"/>
          <w:szCs w:val="21"/>
          <w:lang w:val="en-US"/>
        </w:rPr>
        <w:t xml:space="preserve"> </w:t>
      </w:r>
    </w:p>
    <w:tbl>
      <w:tblPr>
        <w:tblStyle w:val="10"/>
        <w:tblW w:w="1325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47"/>
        <w:gridCol w:w="2195"/>
        <w:gridCol w:w="2117"/>
        <w:gridCol w:w="2324"/>
        <w:gridCol w:w="2306"/>
        <w:gridCol w:w="2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24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Category</w:t>
            </w:r>
          </w:p>
        </w:tc>
        <w:tc>
          <w:tcPr>
            <w:tcW w:w="219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Code</w:t>
            </w:r>
          </w:p>
        </w:tc>
        <w:tc>
          <w:tcPr>
            <w:tcW w:w="211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Definition</w:t>
            </w:r>
          </w:p>
        </w:tc>
        <w:tc>
          <w:tcPr>
            <w:tcW w:w="2324"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BAT</w:t>
            </w:r>
          </w:p>
        </w:tc>
        <w:tc>
          <w:tcPr>
            <w:tcW w:w="2306"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NHS</w:t>
            </w:r>
          </w:p>
        </w:tc>
        <w:tc>
          <w:tcPr>
            <w:tcW w:w="2068"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RNLI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2" w:hRule="atLeast"/>
        </w:trPr>
        <w:tc>
          <w:tcPr>
            <w:tcW w:w="2247"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Corporate implementation and adoption</w:t>
            </w:r>
          </w:p>
        </w:tc>
        <w:tc>
          <w:tcPr>
            <w:tcW w:w="2195" w:type="dxa"/>
            <w:vAlign w:val="center"/>
          </w:tcPr>
          <w:p>
            <w:pPr>
              <w:jc w:val="center"/>
              <w:rPr>
                <w:rFonts w:hint="default" w:ascii="Times New Roman" w:hAnsi="Times New Roman" w:cs="Times New Roman"/>
                <w:sz w:val="22"/>
                <w:szCs w:val="22"/>
                <w:vertAlign w:val="baseline"/>
                <w:lang w:val="en-US"/>
              </w:rPr>
            </w:pPr>
            <w:r>
              <w:rPr>
                <w:rFonts w:hint="eastAsia" w:ascii="Times New Roman" w:hAnsi="Times New Roman" w:cs="Times New Roman"/>
                <w:sz w:val="22"/>
                <w:szCs w:val="22"/>
                <w:lang w:val="en-US" w:eastAsia="zh-CN"/>
              </w:rPr>
              <w:t xml:space="preserve">Legal </w:t>
            </w:r>
            <w:r>
              <w:rPr>
                <w:rFonts w:hint="default" w:ascii="Times New Roman" w:hAnsi="Times New Roman" w:cs="Times New Roman"/>
                <w:sz w:val="22"/>
                <w:szCs w:val="22"/>
                <w:lang w:val="en-US" w:eastAsia="zh-CN"/>
              </w:rPr>
              <w:t>Responsibility</w:t>
            </w:r>
          </w:p>
        </w:tc>
        <w:tc>
          <w:tcPr>
            <w:tcW w:w="2117"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Legal responsibility require</w:t>
            </w:r>
            <w:r>
              <w:rPr>
                <w:rFonts w:hint="eastAsia" w:ascii="Times New Roman" w:hAnsi="Times New Roman" w:cs="Times New Roman"/>
                <w:sz w:val="22"/>
                <w:szCs w:val="22"/>
                <w:vertAlign w:val="baseline"/>
                <w:lang w:val="en-US" w:eastAsia="zh-CN"/>
              </w:rPr>
              <w:t>s</w:t>
            </w:r>
            <w:r>
              <w:rPr>
                <w:rFonts w:hint="default" w:ascii="Times New Roman" w:hAnsi="Times New Roman" w:cs="Times New Roman"/>
                <w:sz w:val="22"/>
                <w:szCs w:val="22"/>
                <w:vertAlign w:val="baseline"/>
                <w:lang w:val="en-US"/>
              </w:rPr>
              <w:t xml:space="preserve"> the business should have their duty to follow the law and obey it.</w:t>
            </w:r>
          </w:p>
        </w:tc>
        <w:tc>
          <w:tcPr>
            <w:tcW w:w="2324" w:type="dxa"/>
            <w:vAlign w:val="center"/>
          </w:tcPr>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1, Follow the host country law and regulation such as BAT SoBC performance (BAT annual report )</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 xml:space="preserve">2, </w:t>
            </w:r>
            <w:r>
              <w:rPr>
                <w:rFonts w:hint="default" w:ascii="Times New Roman" w:hAnsi="Times New Roman" w:cs="Times New Roman"/>
                <w:sz w:val="22"/>
                <w:szCs w:val="22"/>
                <w:vertAlign w:val="baseline"/>
              </w:rPr>
              <w:t>Standard of business conduct include respect to workplace, which commit that BAT will protect staff equality, diversity, prevent harassment and employee wellbeing</w:t>
            </w:r>
            <w:r>
              <w:rPr>
                <w:rFonts w:hint="default" w:ascii="Times New Roman" w:hAnsi="Times New Roman" w:cs="Times New Roman"/>
                <w:sz w:val="22"/>
                <w:szCs w:val="22"/>
                <w:vertAlign w:val="baseline"/>
                <w:lang w:val="en-US"/>
              </w:rPr>
              <w:t xml:space="preserve">. (BAT </w:t>
            </w:r>
            <w:r>
              <w:rPr>
                <w:rFonts w:hint="default" w:ascii="Times New Roman" w:hAnsi="Times New Roman" w:cs="Times New Roman"/>
                <w:sz w:val="22"/>
                <w:szCs w:val="22"/>
                <w:vertAlign w:val="baseline"/>
              </w:rPr>
              <w:t>ESG</w:t>
            </w:r>
            <w:r>
              <w:rPr>
                <w:rFonts w:hint="default" w:ascii="Times New Roman" w:hAnsi="Times New Roman" w:cs="Times New Roman"/>
                <w:sz w:val="22"/>
                <w:szCs w:val="22"/>
                <w:vertAlign w:val="baseline"/>
                <w:lang w:val="en-US"/>
              </w:rPr>
              <w:t xml:space="preserve"> report,2020)</w:t>
            </w:r>
          </w:p>
        </w:tc>
        <w:tc>
          <w:tcPr>
            <w:tcW w:w="2306" w:type="dxa"/>
            <w:vAlign w:val="center"/>
          </w:tcPr>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eastAsia="zh-CN"/>
              </w:rPr>
              <w:t xml:space="preserve">1, </w:t>
            </w:r>
            <w:r>
              <w:rPr>
                <w:rFonts w:hint="eastAsia" w:ascii="Times New Roman" w:hAnsi="Times New Roman" w:cs="Times New Roman"/>
                <w:sz w:val="22"/>
                <w:szCs w:val="22"/>
                <w:vertAlign w:val="baseline"/>
                <w:lang w:val="en-US" w:eastAsia="zh-CN"/>
              </w:rPr>
              <w:t xml:space="preserve">British local public organization laws: </w:t>
            </w:r>
            <w:r>
              <w:rPr>
                <w:rFonts w:hint="default" w:ascii="Times New Roman" w:hAnsi="Times New Roman" w:cs="Times New Roman"/>
                <w:sz w:val="22"/>
                <w:szCs w:val="22"/>
                <w:vertAlign w:val="baseline"/>
                <w:lang w:val="en-US"/>
              </w:rPr>
              <w:t xml:space="preserve">National Health </w:t>
            </w: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Service Act 2006</w:t>
            </w: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(NHS annual report, 2020)</w:t>
            </w:r>
          </w:p>
          <w:p>
            <w:pPr>
              <w:jc w:val="left"/>
              <w:rPr>
                <w:rFonts w:hint="default" w:ascii="Times New Roman" w:hAnsi="Times New Roman" w:cs="Times New Roman"/>
                <w:sz w:val="22"/>
                <w:szCs w:val="22"/>
                <w:vertAlign w:val="baseline"/>
                <w:lang w:val="en-US"/>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2, Detailed employee benefits statement. </w:t>
            </w:r>
            <w:r>
              <w:rPr>
                <w:rFonts w:hint="eastAsia" w:ascii="Times New Roman" w:hAnsi="Times New Roman" w:cs="Times New Roman"/>
                <w:sz w:val="22"/>
                <w:szCs w:val="22"/>
                <w:vertAlign w:val="baseline"/>
                <w:lang w:val="en-US" w:eastAsia="zh-CN"/>
              </w:rPr>
              <w:t>(NHS annual report, 2020)</w:t>
            </w: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eastAsia="zh-CN"/>
              </w:rPr>
              <w:t xml:space="preserve">Detailed employee benefits statement. </w:t>
            </w:r>
            <w:r>
              <w:rPr>
                <w:rFonts w:hint="eastAsia" w:ascii="Times New Roman" w:hAnsi="Times New Roman" w:cs="Times New Roman"/>
                <w:sz w:val="22"/>
                <w:szCs w:val="22"/>
                <w:vertAlign w:val="baseline"/>
                <w:lang w:val="en-US" w:eastAsia="zh-CN"/>
              </w:rPr>
              <w:t>(NHS annual report, 2020)</w:t>
            </w:r>
          </w:p>
        </w:tc>
        <w:tc>
          <w:tcPr>
            <w:tcW w:w="2068" w:type="dxa"/>
            <w:vAlign w:val="center"/>
          </w:tcPr>
          <w:p>
            <w:pPr>
              <w:jc w:val="left"/>
              <w:rPr>
                <w:rFonts w:hint="default" w:ascii="Times New Roman" w:hAnsi="Times New Roman" w:cs="Times New Roman"/>
                <w:sz w:val="22"/>
                <w:szCs w:val="22"/>
                <w:vertAlign w:val="baseline"/>
                <w:lang w:val="en-US"/>
              </w:rPr>
            </w:pPr>
          </w:p>
          <w:p>
            <w:pPr>
              <w:jc w:val="left"/>
              <w:rPr>
                <w:rFonts w:hint="eastAsia"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1, </w:t>
            </w:r>
            <w:r>
              <w:rPr>
                <w:rFonts w:hint="eastAsia" w:ascii="Times New Roman" w:hAnsi="Times New Roman" w:cs="Times New Roman"/>
                <w:sz w:val="22"/>
                <w:szCs w:val="22"/>
                <w:vertAlign w:val="baseline"/>
                <w:lang w:val="en-US" w:eastAsia="zh-CN"/>
              </w:rPr>
              <w:t xml:space="preserve">The requirement of trust and charity law and monitored by Trustee Board  </w:t>
            </w:r>
            <w:r>
              <w:rPr>
                <w:rFonts w:hint="default" w:ascii="Times New Roman" w:hAnsi="Times New Roman" w:cs="Times New Roman"/>
                <w:sz w:val="22"/>
                <w:szCs w:val="22"/>
                <w:vertAlign w:val="baseline"/>
                <w:lang w:val="en-US"/>
              </w:rPr>
              <w:t>(RNLI annual report, 2020</w:t>
            </w:r>
            <w:r>
              <w:rPr>
                <w:rFonts w:hint="eastAsia" w:ascii="Times New Roman" w:hAnsi="Times New Roman" w:cs="Times New Roman"/>
                <w:sz w:val="22"/>
                <w:szCs w:val="22"/>
                <w:vertAlign w:val="baseline"/>
                <w:lang w:val="en-US" w:eastAsia="zh-CN"/>
              </w:rPr>
              <w:t>)</w:t>
            </w:r>
          </w:p>
          <w:p>
            <w:pPr>
              <w:jc w:val="left"/>
              <w:rPr>
                <w:rFonts w:hint="eastAsia"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eastAsia="zh-CN"/>
              </w:rPr>
              <w:t xml:space="preserve">2, </w:t>
            </w:r>
            <w:r>
              <w:rPr>
                <w:rFonts w:hint="eastAsia" w:ascii="Times New Roman" w:hAnsi="Times New Roman" w:cs="Times New Roman"/>
                <w:sz w:val="22"/>
                <w:szCs w:val="22"/>
                <w:vertAlign w:val="baseline"/>
                <w:lang w:val="en-US" w:eastAsia="zh-CN"/>
              </w:rPr>
              <w:t xml:space="preserve">Everyone has the same audited with </w:t>
            </w:r>
            <w:r>
              <w:rPr>
                <w:rFonts w:hint="default" w:ascii="Times New Roman" w:hAnsi="Times New Roman" w:cs="Times New Roman"/>
                <w:sz w:val="22"/>
                <w:szCs w:val="22"/>
                <w:vertAlign w:val="baseline"/>
                <w:lang w:val="en-US" w:eastAsia="zh-CN"/>
              </w:rPr>
              <w:t xml:space="preserve">International Standards on Auditing </w:t>
            </w:r>
          </w:p>
          <w:p>
            <w:pPr>
              <w:jc w:val="left"/>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eastAsia="zh-CN"/>
              </w:rPr>
              <w:t xml:space="preserve">(UK) (ISAs (UK)) and applicable law. </w:t>
            </w:r>
            <w:r>
              <w:rPr>
                <w:rFonts w:hint="eastAsia" w:ascii="Times New Roman" w:hAnsi="Times New Roman" w:cs="Times New Roman"/>
                <w:sz w:val="22"/>
                <w:szCs w:val="22"/>
                <w:vertAlign w:val="baseline"/>
                <w:lang w:val="en-US" w:eastAsia="zh-CN"/>
              </w:rPr>
              <w:t>(RNLI annual report, 2020)</w:t>
            </w:r>
          </w:p>
        </w:tc>
      </w:tr>
    </w:tbl>
    <w:p/>
    <w:p/>
    <w:p/>
    <w:p>
      <w:pPr>
        <w:pStyle w:val="3"/>
        <w:bidi w:val="0"/>
        <w:rPr>
          <w:rFonts w:hint="default" w:ascii="Times New Roman" w:hAnsi="Times New Roman" w:cs="Times New Roman"/>
          <w:sz w:val="24"/>
          <w:szCs w:val="21"/>
          <w:lang w:val="en-US" w:eastAsia="zh-CN"/>
        </w:rPr>
      </w:pPr>
      <w:bookmarkStart w:id="89" w:name="_Toc11986"/>
      <w:r>
        <w:rPr>
          <w:rFonts w:hint="default" w:ascii="Times New Roman" w:hAnsi="Times New Roman" w:cs="Times New Roman"/>
          <w:sz w:val="24"/>
          <w:szCs w:val="21"/>
          <w:lang w:val="en-US" w:eastAsia="zh-CN"/>
        </w:rPr>
        <w:t>Appendix4: Philanthropic responsibility</w:t>
      </w:r>
      <w:bookmarkEnd w:id="89"/>
    </w:p>
    <w:tbl>
      <w:tblPr>
        <w:tblStyle w:val="10"/>
        <w:tblW w:w="1325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47"/>
        <w:gridCol w:w="2195"/>
        <w:gridCol w:w="2117"/>
        <w:gridCol w:w="2324"/>
        <w:gridCol w:w="2306"/>
        <w:gridCol w:w="2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24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Category</w:t>
            </w:r>
          </w:p>
        </w:tc>
        <w:tc>
          <w:tcPr>
            <w:tcW w:w="219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Code</w:t>
            </w:r>
          </w:p>
        </w:tc>
        <w:tc>
          <w:tcPr>
            <w:tcW w:w="211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Definition</w:t>
            </w:r>
          </w:p>
        </w:tc>
        <w:tc>
          <w:tcPr>
            <w:tcW w:w="2324"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BAT</w:t>
            </w:r>
          </w:p>
        </w:tc>
        <w:tc>
          <w:tcPr>
            <w:tcW w:w="2306"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NHS</w:t>
            </w:r>
          </w:p>
        </w:tc>
        <w:tc>
          <w:tcPr>
            <w:tcW w:w="2068"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RNLI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76" w:hRule="atLeast"/>
        </w:trPr>
        <w:tc>
          <w:tcPr>
            <w:tcW w:w="2247"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Corporate implementation and adoption</w:t>
            </w:r>
          </w:p>
        </w:tc>
        <w:tc>
          <w:tcPr>
            <w:tcW w:w="2195"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 xml:space="preserve">Philanthropic </w:t>
            </w:r>
            <w:r>
              <w:rPr>
                <w:rFonts w:hint="eastAsia" w:ascii="Times New Roman" w:hAnsi="Times New Roman" w:cs="Times New Roman"/>
                <w:sz w:val="22"/>
                <w:szCs w:val="22"/>
                <w:vertAlign w:val="baseline"/>
                <w:lang w:val="en-US" w:eastAsia="zh-CN"/>
              </w:rPr>
              <w:t>R</w:t>
            </w:r>
            <w:r>
              <w:rPr>
                <w:rFonts w:hint="default" w:ascii="Times New Roman" w:hAnsi="Times New Roman" w:cs="Times New Roman"/>
                <w:sz w:val="22"/>
                <w:szCs w:val="22"/>
                <w:vertAlign w:val="baseline"/>
                <w:lang w:val="en-US"/>
              </w:rPr>
              <w:t>esponsibility</w:t>
            </w:r>
          </w:p>
        </w:tc>
        <w:tc>
          <w:tcPr>
            <w:tcW w:w="2117" w:type="dxa"/>
            <w:vAlign w:val="center"/>
          </w:tcPr>
          <w:p>
            <w:pPr>
              <w:jc w:val="center"/>
              <w:rPr>
                <w:rFonts w:hint="default"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rPr>
              <w:t>Philanthropic responsibility</w:t>
            </w:r>
            <w:r>
              <w:rPr>
                <w:rFonts w:hint="eastAsia" w:ascii="Times New Roman" w:hAnsi="Times New Roman" w:cs="Times New Roman"/>
                <w:sz w:val="22"/>
                <w:szCs w:val="22"/>
                <w:vertAlign w:val="baseline"/>
                <w:lang w:val="en-US" w:eastAsia="zh-CN"/>
              </w:rPr>
              <w:t xml:space="preserve"> will encourage businesses to aim to act to make the society and world become better than before (Tim, 2021) </w:t>
            </w:r>
          </w:p>
        </w:tc>
        <w:tc>
          <w:tcPr>
            <w:tcW w:w="2324" w:type="dxa"/>
            <w:vAlign w:val="center"/>
          </w:tcPr>
          <w:p>
            <w:pPr>
              <w:jc w:val="left"/>
              <w:rPr>
                <w:rFonts w:hint="eastAsia"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1, </w:t>
            </w:r>
            <w:r>
              <w:rPr>
                <w:rFonts w:hint="eastAsia" w:ascii="Times New Roman" w:hAnsi="Times New Roman" w:cs="Times New Roman"/>
                <w:sz w:val="22"/>
                <w:szCs w:val="22"/>
                <w:vertAlign w:val="baseline"/>
                <w:lang w:val="en-US" w:eastAsia="zh-CN"/>
              </w:rPr>
              <w:t>Donate Covid19 funds around the world to support local Covid19 responses. (BAT annual report, 2020)</w:t>
            </w:r>
          </w:p>
          <w:p>
            <w:pPr>
              <w:jc w:val="left"/>
              <w:rPr>
                <w:rFonts w:hint="eastAsia" w:ascii="Times New Roman" w:hAnsi="Times New Roman" w:cs="Times New Roman"/>
                <w:sz w:val="22"/>
                <w:szCs w:val="22"/>
                <w:vertAlign w:val="baseline"/>
                <w:lang w:val="en-US" w:eastAsia="zh-CN"/>
              </w:rPr>
            </w:pPr>
          </w:p>
          <w:p>
            <w:pPr>
              <w:jc w:val="left"/>
              <w:rPr>
                <w:rFonts w:hint="eastAsia"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2, </w:t>
            </w:r>
            <w:r>
              <w:rPr>
                <w:rFonts w:hint="eastAsia" w:ascii="Times New Roman" w:hAnsi="Times New Roman" w:cs="Times New Roman"/>
                <w:sz w:val="22"/>
                <w:szCs w:val="22"/>
                <w:vertAlign w:val="baseline"/>
                <w:lang w:val="en-US" w:eastAsia="zh-CN"/>
              </w:rPr>
              <w:t>In detail, they donate over 10.3 million pounds cash and Covid19 related funds and goods (BAT ESG report, 2020)</w:t>
            </w:r>
          </w:p>
          <w:p>
            <w:pPr>
              <w:jc w:val="left"/>
              <w:rPr>
                <w:rFonts w:hint="eastAsia" w:ascii="Times New Roman" w:hAnsi="Times New Roman" w:cs="Times New Roman"/>
                <w:sz w:val="22"/>
                <w:szCs w:val="22"/>
                <w:vertAlign w:val="baseline"/>
                <w:lang w:val="en-US" w:eastAsia="zh-CN"/>
              </w:rPr>
            </w:pPr>
          </w:p>
          <w:p>
            <w:pPr>
              <w:jc w:val="left"/>
              <w:rPr>
                <w:rFonts w:hint="eastAsia" w:ascii="Times New Roman" w:hAnsi="Times New Roman" w:cs="Times New Roman"/>
                <w:sz w:val="22"/>
                <w:szCs w:val="22"/>
                <w:vertAlign w:val="baseline"/>
                <w:lang w:val="en-US" w:eastAsia="zh-CN"/>
              </w:rPr>
            </w:pPr>
          </w:p>
        </w:tc>
        <w:tc>
          <w:tcPr>
            <w:tcW w:w="2306" w:type="dxa"/>
            <w:vAlign w:val="center"/>
          </w:tcPr>
          <w:p>
            <w:pPr>
              <w:jc w:val="left"/>
              <w:rPr>
                <w:rFonts w:hint="default"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1, </w:t>
            </w:r>
            <w:r>
              <w:rPr>
                <w:rFonts w:hint="eastAsia" w:ascii="Times New Roman" w:hAnsi="Times New Roman" w:cs="Times New Roman"/>
                <w:sz w:val="22"/>
                <w:szCs w:val="22"/>
                <w:vertAlign w:val="baseline"/>
                <w:lang w:val="en-US" w:eastAsia="zh-CN"/>
              </w:rPr>
              <w:t>Building NHS organizations social heath networks to provide additional heath in the local community such as mental health. (NHS annual report, 2020)</w:t>
            </w:r>
          </w:p>
        </w:tc>
        <w:tc>
          <w:tcPr>
            <w:tcW w:w="2068" w:type="dxa"/>
            <w:vAlign w:val="center"/>
          </w:tcPr>
          <w:p>
            <w:pPr>
              <w:jc w:val="left"/>
              <w:rPr>
                <w:rFonts w:hint="default"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1, </w:t>
            </w:r>
            <w:r>
              <w:rPr>
                <w:rFonts w:hint="eastAsia" w:ascii="Times New Roman" w:hAnsi="Times New Roman" w:cs="Times New Roman"/>
                <w:sz w:val="22"/>
                <w:szCs w:val="22"/>
                <w:vertAlign w:val="baseline"/>
                <w:lang w:val="en-US" w:eastAsia="zh-CN"/>
              </w:rPr>
              <w:t xml:space="preserve">Being a volunteer to support </w:t>
            </w:r>
            <w:r>
              <w:rPr>
                <w:rFonts w:hint="default" w:ascii="Times New Roman" w:hAnsi="Times New Roman" w:cs="Times New Roman"/>
                <w:sz w:val="24"/>
                <w:szCs w:val="24"/>
                <w:lang w:val="en-US" w:eastAsia="zh-CN"/>
              </w:rPr>
              <w:t>drowning lifesaving</w:t>
            </w:r>
            <w:r>
              <w:rPr>
                <w:rFonts w:hint="eastAsia" w:ascii="Times New Roman" w:hAnsi="Times New Roman" w:cs="Times New Roman"/>
                <w:sz w:val="24"/>
                <w:szCs w:val="24"/>
                <w:lang w:val="en-US" w:eastAsia="zh-CN"/>
              </w:rPr>
              <w:t xml:space="preserve"> lessons for local children, such as the case combine with the Centre for Injury Prevention and Research Bangladesh (CIPRB). (RNLI annual report, 2020)</w:t>
            </w:r>
          </w:p>
          <w:p>
            <w:pPr>
              <w:jc w:val="left"/>
              <w:rPr>
                <w:rFonts w:hint="eastAsia" w:ascii="Times New Roman" w:hAnsi="Times New Roman" w:cs="Times New Roman" w:eastAsiaTheme="minorEastAsia"/>
                <w:sz w:val="22"/>
                <w:szCs w:val="22"/>
                <w:vertAlign w:val="baseline"/>
                <w:lang w:val="en-US" w:eastAsia="zh-CN"/>
              </w:rPr>
            </w:pPr>
          </w:p>
          <w:p>
            <w:pPr>
              <w:jc w:val="left"/>
              <w:rPr>
                <w:rFonts w:hint="eastAsia" w:ascii="Times New Roman" w:hAnsi="Times New Roman" w:cs="Times New Roman" w:eastAsiaTheme="minorEastAsia"/>
                <w:sz w:val="22"/>
                <w:szCs w:val="22"/>
                <w:vertAlign w:val="baseline"/>
                <w:lang w:val="en-US" w:eastAsia="zh-CN"/>
              </w:rPr>
            </w:pPr>
          </w:p>
        </w:tc>
      </w:tr>
    </w:tbl>
    <w:p/>
    <w:p/>
    <w:p/>
    <w:p>
      <w:pPr>
        <w:pStyle w:val="3"/>
        <w:bidi w:val="0"/>
        <w:rPr>
          <w:rFonts w:hint="default" w:ascii="Times New Roman" w:hAnsi="Times New Roman" w:cs="Times New Roman"/>
          <w:sz w:val="24"/>
          <w:szCs w:val="24"/>
          <w:lang w:val="en-US" w:eastAsia="zh-CN"/>
        </w:rPr>
      </w:pPr>
      <w:bookmarkStart w:id="90" w:name="_Toc11124"/>
      <w:r>
        <w:rPr>
          <w:rFonts w:hint="default" w:ascii="Times New Roman" w:hAnsi="Times New Roman" w:cs="Times New Roman"/>
          <w:sz w:val="24"/>
          <w:szCs w:val="24"/>
          <w:lang w:val="en-US" w:eastAsia="zh-CN"/>
        </w:rPr>
        <w:t>Appendix5: Ethic responsibility</w:t>
      </w:r>
      <w:bookmarkEnd w:id="90"/>
    </w:p>
    <w:tbl>
      <w:tblPr>
        <w:tblStyle w:val="10"/>
        <w:tblW w:w="1325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47"/>
        <w:gridCol w:w="2195"/>
        <w:gridCol w:w="2117"/>
        <w:gridCol w:w="2324"/>
        <w:gridCol w:w="2306"/>
        <w:gridCol w:w="2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24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Category</w:t>
            </w:r>
          </w:p>
        </w:tc>
        <w:tc>
          <w:tcPr>
            <w:tcW w:w="219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Code</w:t>
            </w:r>
          </w:p>
        </w:tc>
        <w:tc>
          <w:tcPr>
            <w:tcW w:w="211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Definition</w:t>
            </w:r>
          </w:p>
        </w:tc>
        <w:tc>
          <w:tcPr>
            <w:tcW w:w="2324"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BAT</w:t>
            </w:r>
          </w:p>
        </w:tc>
        <w:tc>
          <w:tcPr>
            <w:tcW w:w="2306"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NHS</w:t>
            </w:r>
          </w:p>
        </w:tc>
        <w:tc>
          <w:tcPr>
            <w:tcW w:w="2068"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RNLI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76" w:hRule="atLeast"/>
        </w:trPr>
        <w:tc>
          <w:tcPr>
            <w:tcW w:w="2247"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Corporate implementation and adoption</w:t>
            </w:r>
          </w:p>
        </w:tc>
        <w:tc>
          <w:tcPr>
            <w:tcW w:w="2195"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vertAlign w:val="baseline"/>
                <w:lang w:val="en-US"/>
              </w:rPr>
              <w:t xml:space="preserve">Ethic </w:t>
            </w:r>
            <w:r>
              <w:rPr>
                <w:rFonts w:hint="eastAsia" w:ascii="Times New Roman" w:hAnsi="Times New Roman" w:cs="Times New Roman"/>
                <w:sz w:val="22"/>
                <w:szCs w:val="22"/>
                <w:vertAlign w:val="baseline"/>
                <w:lang w:val="en-US" w:eastAsia="zh-CN"/>
              </w:rPr>
              <w:t>R</w:t>
            </w:r>
            <w:r>
              <w:rPr>
                <w:rFonts w:hint="default" w:ascii="Times New Roman" w:hAnsi="Times New Roman" w:cs="Times New Roman"/>
                <w:sz w:val="22"/>
                <w:szCs w:val="22"/>
                <w:vertAlign w:val="baseline"/>
                <w:lang w:val="en-US"/>
              </w:rPr>
              <w:t>esponsibility</w:t>
            </w:r>
          </w:p>
        </w:tc>
        <w:tc>
          <w:tcPr>
            <w:tcW w:w="2117" w:type="dxa"/>
            <w:vAlign w:val="center"/>
          </w:tcPr>
          <w:p>
            <w:pPr>
              <w:jc w:val="center"/>
              <w:rPr>
                <w:rFonts w:hint="default" w:ascii="Times New Roman" w:hAnsi="Times New Roman" w:cs="Times New Roman" w:eastAsiaTheme="minorEastAsia"/>
                <w:sz w:val="22"/>
                <w:szCs w:val="22"/>
                <w:vertAlign w:val="baseline"/>
                <w:lang w:val="en-US" w:eastAsia="zh-CN"/>
              </w:rPr>
            </w:pPr>
            <w:r>
              <w:rPr>
                <w:rFonts w:hint="eastAsia" w:ascii="Times New Roman" w:hAnsi="Times New Roman" w:cs="Times New Roman"/>
                <w:sz w:val="22"/>
                <w:szCs w:val="22"/>
                <w:vertAlign w:val="baseline"/>
                <w:lang w:val="en-US" w:eastAsia="zh-CN"/>
              </w:rPr>
              <w:t xml:space="preserve">Aim to ensure   organizations operate in an ethical and manner way. (Tim, 2021) </w:t>
            </w:r>
          </w:p>
        </w:tc>
        <w:tc>
          <w:tcPr>
            <w:tcW w:w="2324" w:type="dxa"/>
            <w:vAlign w:val="center"/>
          </w:tcPr>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eastAsia="zh-CN"/>
              </w:rPr>
            </w:pPr>
            <w:r>
              <w:rPr>
                <w:rFonts w:hint="default" w:ascii="Times New Roman" w:hAnsi="Times New Roman" w:cs="Times New Roman"/>
                <w:sz w:val="22"/>
                <w:szCs w:val="22"/>
                <w:vertAlign w:val="baseline"/>
                <w:lang w:val="en-US" w:eastAsia="zh-CN"/>
              </w:rPr>
              <w:t>1, Never compromis</w:t>
            </w:r>
            <w:r>
              <w:rPr>
                <w:rFonts w:hint="eastAsia" w:ascii="Times New Roman" w:hAnsi="Times New Roman" w:cs="Times New Roman"/>
                <w:sz w:val="22"/>
                <w:szCs w:val="22"/>
                <w:vertAlign w:val="baseline"/>
                <w:lang w:val="en-US" w:eastAsia="zh-CN"/>
              </w:rPr>
              <w:t>e</w:t>
            </w:r>
            <w:r>
              <w:rPr>
                <w:rFonts w:hint="default" w:ascii="Times New Roman" w:hAnsi="Times New Roman" w:cs="Times New Roman"/>
                <w:sz w:val="22"/>
                <w:szCs w:val="22"/>
                <w:vertAlign w:val="baseline"/>
                <w:lang w:val="en-US" w:eastAsia="zh-CN"/>
              </w:rPr>
              <w:t xml:space="preserve"> BAT standard</w:t>
            </w:r>
            <w:r>
              <w:rPr>
                <w:rFonts w:hint="eastAsia" w:ascii="Times New Roman" w:hAnsi="Times New Roman" w:cs="Times New Roman"/>
                <w:sz w:val="22"/>
                <w:szCs w:val="22"/>
                <w:vertAlign w:val="baseline"/>
                <w:lang w:val="en-US" w:eastAsia="zh-CN"/>
              </w:rPr>
              <w:t>s</w:t>
            </w:r>
            <w:r>
              <w:rPr>
                <w:rFonts w:hint="default" w:ascii="Times New Roman" w:hAnsi="Times New Roman" w:cs="Times New Roman"/>
                <w:sz w:val="22"/>
                <w:szCs w:val="22"/>
                <w:vertAlign w:val="baseline"/>
                <w:lang w:val="en-US" w:eastAsia="zh-CN"/>
              </w:rPr>
              <w:t xml:space="preserve"> and ethics</w:t>
            </w:r>
            <w:r>
              <w:rPr>
                <w:rFonts w:hint="default" w:ascii="Times New Roman" w:hAnsi="Times New Roman" w:cs="Times New Roman"/>
                <w:sz w:val="22"/>
                <w:szCs w:val="22"/>
                <w:vertAlign w:val="baseline"/>
                <w:lang w:eastAsia="zh-CN"/>
              </w:rPr>
              <w:t>. (BAT annual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eastAsia="zh-CN"/>
              </w:rPr>
            </w:pPr>
            <w:r>
              <w:rPr>
                <w:rFonts w:hint="default" w:ascii="Times New Roman" w:hAnsi="Times New Roman" w:cs="Times New Roman"/>
                <w:sz w:val="22"/>
                <w:szCs w:val="22"/>
                <w:vertAlign w:val="baseline"/>
                <w:lang w:val="en-US" w:eastAsia="zh-CN"/>
              </w:rPr>
              <w:t>2, Two zero: zero child labour and zero forced labour</w:t>
            </w:r>
            <w:r>
              <w:rPr>
                <w:rFonts w:hint="default" w:ascii="Times New Roman" w:hAnsi="Times New Roman" w:cs="Times New Roman"/>
                <w:sz w:val="22"/>
                <w:szCs w:val="22"/>
                <w:vertAlign w:val="baseline"/>
                <w:lang w:eastAsia="zh-CN"/>
              </w:rPr>
              <w:t>. (BAT annual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3, Building sustainability stakeholders panel to focus on the points such as human right</w:t>
            </w:r>
            <w:r>
              <w:rPr>
                <w:rFonts w:hint="eastAsia" w:ascii="Times New Roman" w:hAnsi="Times New Roman" w:cs="Times New Roman"/>
                <w:sz w:val="22"/>
                <w:szCs w:val="22"/>
                <w:vertAlign w:val="baseline"/>
                <w:lang w:val="en-US" w:eastAsia="zh-CN"/>
              </w:rPr>
              <w:t>s</w:t>
            </w:r>
            <w:r>
              <w:rPr>
                <w:rFonts w:hint="default" w:ascii="Times New Roman" w:hAnsi="Times New Roman" w:cs="Times New Roman"/>
                <w:sz w:val="22"/>
                <w:szCs w:val="22"/>
                <w:vertAlign w:val="baseline"/>
                <w:lang w:val="en-US" w:eastAsia="zh-CN"/>
              </w:rPr>
              <w:t>, harm reduction and business ethics.</w:t>
            </w:r>
            <w:r>
              <w:rPr>
                <w:rFonts w:hint="eastAsia" w:ascii="Times New Roman" w:hAnsi="Times New Roman" w:cs="Times New Roman"/>
                <w:sz w:val="22"/>
                <w:szCs w:val="22"/>
                <w:vertAlign w:val="baseline"/>
                <w:lang w:val="en-US" w:eastAsia="zh-CN"/>
              </w:rPr>
              <w:t xml:space="preserve"> </w:t>
            </w:r>
            <w:r>
              <w:rPr>
                <w:rFonts w:hint="default" w:ascii="Times New Roman" w:hAnsi="Times New Roman" w:cs="Times New Roman"/>
                <w:sz w:val="22"/>
                <w:szCs w:val="22"/>
                <w:vertAlign w:val="baseline"/>
                <w:lang w:val="en-US" w:eastAsia="zh-CN"/>
              </w:rPr>
              <w:t>(BAT ESG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4, Adopt a code of ethics applicable to everyone in the BAT, and no waivers or exceptions in 2020  (BAT ESG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eastAsia="zh-CN"/>
              </w:rPr>
            </w:pPr>
            <w:r>
              <w:rPr>
                <w:rFonts w:hint="default" w:ascii="Times New Roman" w:hAnsi="Times New Roman" w:cs="Times New Roman"/>
                <w:sz w:val="22"/>
                <w:szCs w:val="22"/>
                <w:vertAlign w:val="baseline"/>
                <w:lang w:val="en-US" w:eastAsia="zh-CN"/>
              </w:rPr>
              <w:t xml:space="preserve">5, </w:t>
            </w:r>
            <w:r>
              <w:rPr>
                <w:rFonts w:hint="default" w:ascii="Times New Roman" w:hAnsi="Times New Roman" w:cs="Times New Roman"/>
                <w:sz w:val="22"/>
                <w:szCs w:val="22"/>
                <w:vertAlign w:val="baseline"/>
                <w:lang w:eastAsia="zh-CN"/>
              </w:rPr>
              <w:t xml:space="preserve">BAT </w:t>
            </w:r>
            <w:r>
              <w:rPr>
                <w:rFonts w:hint="default" w:ascii="Times New Roman" w:hAnsi="Times New Roman" w:cs="Times New Roman"/>
                <w:sz w:val="22"/>
                <w:szCs w:val="22"/>
                <w:vertAlign w:val="baseline"/>
                <w:lang w:val="en-US" w:eastAsia="zh-CN"/>
              </w:rPr>
              <w:t>Corporate citizenship meets ISAE3000 requirements for independence, professional ethics and quality control.</w:t>
            </w:r>
            <w:r>
              <w:rPr>
                <w:rFonts w:hint="default" w:ascii="Times New Roman" w:hAnsi="Times New Roman" w:cs="Times New Roman"/>
                <w:sz w:val="22"/>
                <w:szCs w:val="22"/>
                <w:vertAlign w:val="baseline"/>
                <w:lang w:eastAsia="zh-CN"/>
              </w:rPr>
              <w:t xml:space="preserve"> (BAT ESG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p>
        </w:tc>
        <w:tc>
          <w:tcPr>
            <w:tcW w:w="2306" w:type="dxa"/>
            <w:vAlign w:val="center"/>
          </w:tcPr>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1, Claim that Upstream ethics and supply chain resilience are key elements in commercial engagement</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2, NHS ethics committees five rules in Covid19:</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Distributive justice</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Consistency </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Available Resources</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Respect for autonomy Best interests</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Non-maleficence</w:t>
            </w: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(NHS Providers, 2021)</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 </w:t>
            </w:r>
          </w:p>
        </w:tc>
        <w:tc>
          <w:tcPr>
            <w:tcW w:w="2068" w:type="dxa"/>
            <w:vAlign w:val="center"/>
          </w:tcPr>
          <w:p>
            <w:pPr>
              <w:jc w:val="left"/>
              <w:rPr>
                <w:rFonts w:hint="eastAsia"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eastAsia="zh-CN"/>
              </w:rPr>
              <w:t>1, M</w:t>
            </w:r>
            <w:r>
              <w:rPr>
                <w:rFonts w:hint="eastAsia" w:ascii="Times New Roman" w:hAnsi="Times New Roman" w:cs="Times New Roman" w:eastAsiaTheme="minorEastAsia"/>
                <w:sz w:val="22"/>
                <w:szCs w:val="22"/>
                <w:vertAlign w:val="baseline"/>
                <w:lang w:val="en-US" w:eastAsia="zh-CN"/>
              </w:rPr>
              <w:t xml:space="preserve">inimum </w:t>
            </w:r>
          </w:p>
          <w:p>
            <w:pPr>
              <w:jc w:val="left"/>
              <w:rPr>
                <w:rFonts w:hint="default" w:ascii="Times New Roman" w:hAnsi="Times New Roman" w:cs="Times New Roman"/>
                <w:sz w:val="22"/>
                <w:szCs w:val="22"/>
                <w:vertAlign w:val="baseline"/>
                <w:lang w:val="en-US" w:eastAsia="zh-CN"/>
              </w:rPr>
            </w:pPr>
            <w:r>
              <w:rPr>
                <w:rFonts w:hint="eastAsia" w:ascii="Times New Roman" w:hAnsi="Times New Roman" w:cs="Times New Roman" w:eastAsiaTheme="minorEastAsia"/>
                <w:sz w:val="22"/>
                <w:szCs w:val="22"/>
                <w:vertAlign w:val="baseline"/>
                <w:lang w:val="en-US" w:eastAsia="zh-CN"/>
              </w:rPr>
              <w:t>expectations of suppliers regarding business ethics, working conditions and human rights</w:t>
            </w:r>
            <w:r>
              <w:rPr>
                <w:rFonts w:hint="default" w:ascii="Times New Roman" w:hAnsi="Times New Roman" w:cs="Times New Roman"/>
                <w:sz w:val="22"/>
                <w:szCs w:val="22"/>
                <w:vertAlign w:val="baseline"/>
                <w:lang w:eastAsia="zh-CN"/>
              </w:rPr>
              <w:t xml:space="preserve">, which show RNLI has </w:t>
            </w:r>
            <w:r>
              <w:rPr>
                <w:rFonts w:hint="eastAsia" w:ascii="Times New Roman" w:hAnsi="Times New Roman" w:cs="Times New Roman"/>
                <w:sz w:val="22"/>
                <w:szCs w:val="22"/>
                <w:vertAlign w:val="baseline"/>
                <w:lang w:val="en-US" w:eastAsia="zh-CN"/>
              </w:rPr>
              <w:t xml:space="preserve">a </w:t>
            </w:r>
            <w:r>
              <w:rPr>
                <w:rFonts w:hint="default" w:ascii="Times New Roman" w:hAnsi="Times New Roman" w:cs="Times New Roman"/>
                <w:sz w:val="22"/>
                <w:szCs w:val="22"/>
                <w:vertAlign w:val="baseline"/>
                <w:lang w:eastAsia="zh-CN"/>
              </w:rPr>
              <w:t xml:space="preserve">zero-tolerance approach to modern slavery. </w:t>
            </w:r>
            <w:r>
              <w:rPr>
                <w:rFonts w:hint="default" w:ascii="Times New Roman" w:hAnsi="Times New Roman" w:cs="Times New Roman"/>
                <w:sz w:val="22"/>
                <w:szCs w:val="22"/>
                <w:vertAlign w:val="baseline"/>
                <w:lang w:val="en-US" w:eastAsia="zh-CN"/>
              </w:rPr>
              <w:t>(RNLI annual report, 2020)</w:t>
            </w:r>
          </w:p>
          <w:p>
            <w:pPr>
              <w:jc w:val="left"/>
              <w:rPr>
                <w:rFonts w:hint="default" w:ascii="Times New Roman" w:hAnsi="Times New Roman" w:cs="Times New Roman"/>
                <w:sz w:val="22"/>
                <w:szCs w:val="22"/>
                <w:vertAlign w:val="baseline"/>
                <w:lang w:val="en-US" w:eastAsia="zh-CN"/>
              </w:rPr>
            </w:pPr>
          </w:p>
          <w:p>
            <w:pPr>
              <w:jc w:val="left"/>
              <w:rPr>
                <w:rFonts w:hint="eastAsia" w:ascii="Times New Roman" w:hAnsi="Times New Roman" w:cs="Times New Roman" w:eastAsiaTheme="minorEastAsia"/>
                <w:sz w:val="22"/>
                <w:szCs w:val="22"/>
                <w:vertAlign w:val="baseline"/>
                <w:lang w:val="en-US" w:eastAsia="zh-CN"/>
              </w:rPr>
            </w:pPr>
            <w:r>
              <w:rPr>
                <w:rFonts w:hint="default" w:ascii="Times New Roman" w:hAnsi="Times New Roman" w:cs="Times New Roman"/>
                <w:sz w:val="22"/>
                <w:szCs w:val="22"/>
                <w:vertAlign w:val="baseline"/>
                <w:lang w:val="en-US" w:eastAsia="zh-CN"/>
              </w:rPr>
              <w:t xml:space="preserve">2, </w:t>
            </w:r>
            <w:r>
              <w:rPr>
                <w:rFonts w:hint="default" w:ascii="Times New Roman" w:hAnsi="Times New Roman" w:cs="Times New Roman"/>
                <w:sz w:val="22"/>
                <w:szCs w:val="22"/>
                <w:vertAlign w:val="baseline"/>
                <w:lang w:eastAsia="zh-CN"/>
              </w:rPr>
              <w:t>Supply chain:</w:t>
            </w:r>
            <w:r>
              <w:rPr>
                <w:rFonts w:hint="eastAsia" w:ascii="Times New Roman" w:hAnsi="Times New Roman" w:cs="Times New Roman"/>
                <w:sz w:val="22"/>
                <w:szCs w:val="22"/>
                <w:vertAlign w:val="baseline"/>
                <w:lang w:val="en-US" w:eastAsia="zh-CN"/>
              </w:rPr>
              <w:t xml:space="preserve"> </w:t>
            </w:r>
            <w:r>
              <w:rPr>
                <w:rFonts w:hint="eastAsia" w:ascii="Times New Roman" w:hAnsi="Times New Roman" w:cs="Times New Roman" w:eastAsiaTheme="minorEastAsia"/>
                <w:sz w:val="22"/>
                <w:szCs w:val="22"/>
                <w:vertAlign w:val="baseline"/>
                <w:lang w:val="en-US" w:eastAsia="zh-CN"/>
              </w:rPr>
              <w:t xml:space="preserve">We continually ensure </w:t>
            </w:r>
          </w:p>
          <w:p>
            <w:pPr>
              <w:jc w:val="left"/>
              <w:rPr>
                <w:rFonts w:hint="eastAsia" w:ascii="Times New Roman" w:hAnsi="Times New Roman" w:cs="Times New Roman" w:eastAsiaTheme="minorEastAsia"/>
                <w:sz w:val="22"/>
                <w:szCs w:val="22"/>
                <w:vertAlign w:val="baseline"/>
                <w:lang w:val="en-US" w:eastAsia="zh-CN"/>
              </w:rPr>
            </w:pPr>
            <w:r>
              <w:rPr>
                <w:rFonts w:hint="eastAsia" w:ascii="Times New Roman" w:hAnsi="Times New Roman" w:cs="Times New Roman" w:eastAsiaTheme="minorEastAsia"/>
                <w:sz w:val="22"/>
                <w:szCs w:val="22"/>
                <w:vertAlign w:val="baseline"/>
                <w:lang w:val="en-US" w:eastAsia="zh-CN"/>
              </w:rPr>
              <w:t xml:space="preserve">that we carry out these activities in the most ethical way we can, by reviewing where we source our goods and services, the processes </w:t>
            </w:r>
          </w:p>
          <w:p>
            <w:pPr>
              <w:jc w:val="left"/>
              <w:rPr>
                <w:rFonts w:hint="default" w:ascii="Times New Roman" w:hAnsi="Times New Roman" w:cs="Times New Roman" w:eastAsiaTheme="minorEastAsia"/>
                <w:sz w:val="22"/>
                <w:szCs w:val="22"/>
                <w:vertAlign w:val="baseline"/>
                <w:lang w:val="en-US" w:eastAsia="zh-CN"/>
              </w:rPr>
            </w:pPr>
            <w:r>
              <w:rPr>
                <w:rFonts w:hint="eastAsia" w:ascii="Times New Roman" w:hAnsi="Times New Roman" w:cs="Times New Roman" w:eastAsiaTheme="minorEastAsia"/>
                <w:sz w:val="22"/>
                <w:szCs w:val="22"/>
                <w:vertAlign w:val="baseline"/>
                <w:lang w:val="en-US" w:eastAsia="zh-CN"/>
              </w:rPr>
              <w:t>and governance we follow, and the methods of manufacture and distribution.</w:t>
            </w:r>
            <w:r>
              <w:rPr>
                <w:rFonts w:hint="default" w:ascii="Times New Roman" w:hAnsi="Times New Roman" w:cs="Times New Roman"/>
                <w:sz w:val="22"/>
                <w:szCs w:val="22"/>
                <w:vertAlign w:val="baseline"/>
                <w:lang w:val="en-US" w:eastAsia="zh-CN"/>
              </w:rPr>
              <w:t xml:space="preserve"> (RN</w:t>
            </w:r>
            <w:r>
              <w:rPr>
                <w:rFonts w:hint="eastAsia" w:ascii="Times New Roman" w:hAnsi="Times New Roman" w:cs="Times New Roman"/>
                <w:sz w:val="22"/>
                <w:szCs w:val="22"/>
                <w:vertAlign w:val="baseline"/>
                <w:lang w:val="en-US" w:eastAsia="zh-CN"/>
              </w:rPr>
              <w:t>LI</w:t>
            </w:r>
            <w:r>
              <w:rPr>
                <w:rFonts w:hint="default" w:ascii="Times New Roman" w:hAnsi="Times New Roman" w:cs="Times New Roman"/>
                <w:sz w:val="22"/>
                <w:szCs w:val="22"/>
                <w:vertAlign w:val="baseline"/>
                <w:lang w:val="en-US" w:eastAsia="zh-CN"/>
              </w:rPr>
              <w:t xml:space="preserve"> annual report, 2020)</w:t>
            </w:r>
          </w:p>
        </w:tc>
      </w:tr>
    </w:tbl>
    <w:p/>
    <w:p/>
    <w:p/>
    <w:p/>
    <w:p/>
    <w:p/>
    <w:p/>
    <w:p>
      <w:pPr>
        <w:pStyle w:val="3"/>
        <w:bidi w:val="0"/>
        <w:rPr>
          <w:rFonts w:hint="default" w:ascii="Times New Roman" w:hAnsi="Times New Roman" w:cs="Times New Roman"/>
          <w:sz w:val="24"/>
          <w:szCs w:val="21"/>
          <w:lang w:val="en-US" w:eastAsia="zh-CN"/>
        </w:rPr>
      </w:pPr>
      <w:bookmarkStart w:id="91" w:name="_Toc17328"/>
      <w:r>
        <w:rPr>
          <w:rFonts w:hint="default" w:ascii="Times New Roman" w:hAnsi="Times New Roman" w:cs="Times New Roman"/>
          <w:sz w:val="24"/>
          <w:szCs w:val="21"/>
          <w:lang w:val="en-US" w:eastAsia="zh-CN"/>
        </w:rPr>
        <w:t>Appendix6: Environment Responsibility</w:t>
      </w:r>
      <w:bookmarkEnd w:id="91"/>
    </w:p>
    <w:tbl>
      <w:tblPr>
        <w:tblStyle w:val="10"/>
        <w:tblW w:w="1325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47"/>
        <w:gridCol w:w="2195"/>
        <w:gridCol w:w="2117"/>
        <w:gridCol w:w="2324"/>
        <w:gridCol w:w="2306"/>
        <w:gridCol w:w="2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24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Category</w:t>
            </w:r>
          </w:p>
        </w:tc>
        <w:tc>
          <w:tcPr>
            <w:tcW w:w="2195"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Code</w:t>
            </w:r>
          </w:p>
        </w:tc>
        <w:tc>
          <w:tcPr>
            <w:tcW w:w="2117"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Definition</w:t>
            </w:r>
          </w:p>
        </w:tc>
        <w:tc>
          <w:tcPr>
            <w:tcW w:w="2324"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BAT</w:t>
            </w:r>
          </w:p>
        </w:tc>
        <w:tc>
          <w:tcPr>
            <w:tcW w:w="2306"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NHS</w:t>
            </w:r>
          </w:p>
        </w:tc>
        <w:tc>
          <w:tcPr>
            <w:tcW w:w="2068" w:type="dxa"/>
            <w:vAlign w:val="center"/>
          </w:tcPr>
          <w:p>
            <w:pPr>
              <w:jc w:val="center"/>
              <w:rPr>
                <w:rFonts w:hint="default" w:ascii="Times New Roman" w:hAnsi="Times New Roman" w:cs="Times New Roman"/>
                <w:b/>
                <w:bCs/>
                <w:sz w:val="24"/>
                <w:szCs w:val="32"/>
                <w:vertAlign w:val="baseline"/>
                <w:lang w:val="en-US"/>
              </w:rPr>
            </w:pPr>
            <w:r>
              <w:rPr>
                <w:rFonts w:hint="default" w:ascii="Times New Roman" w:hAnsi="Times New Roman" w:cs="Times New Roman"/>
                <w:b/>
                <w:bCs/>
                <w:sz w:val="24"/>
                <w:szCs w:val="32"/>
                <w:vertAlign w:val="baseline"/>
                <w:lang w:val="en-US"/>
              </w:rPr>
              <w:t>RNLI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76" w:hRule="atLeast"/>
        </w:trPr>
        <w:tc>
          <w:tcPr>
            <w:tcW w:w="2247" w:type="dxa"/>
            <w:vAlign w:val="center"/>
          </w:tcPr>
          <w:p>
            <w:pPr>
              <w:jc w:val="center"/>
              <w:rPr>
                <w:rFonts w:hint="default" w:ascii="Times New Roman" w:hAnsi="Times New Roman" w:cs="Times New Roman"/>
                <w:sz w:val="22"/>
                <w:szCs w:val="22"/>
                <w:vertAlign w:val="baseline"/>
                <w:lang w:val="en-US"/>
              </w:rPr>
            </w:pPr>
            <w:r>
              <w:rPr>
                <w:rFonts w:hint="default" w:ascii="Times New Roman" w:hAnsi="Times New Roman" w:cs="Times New Roman"/>
                <w:sz w:val="22"/>
                <w:szCs w:val="22"/>
                <w:lang w:val="en-US" w:eastAsia="zh-CN"/>
              </w:rPr>
              <w:t>Corporate implementation and adoption</w:t>
            </w:r>
          </w:p>
        </w:tc>
        <w:tc>
          <w:tcPr>
            <w:tcW w:w="2195" w:type="dxa"/>
            <w:vAlign w:val="center"/>
          </w:tcPr>
          <w:p>
            <w:pPr>
              <w:jc w:val="center"/>
              <w:rPr>
                <w:rFonts w:hint="default" w:ascii="Times New Roman" w:hAnsi="Times New Roman" w:cs="Times New Roman"/>
                <w:sz w:val="22"/>
                <w:szCs w:val="22"/>
                <w:vertAlign w:val="baseline"/>
                <w:lang w:val="en-US"/>
              </w:rPr>
            </w:pPr>
            <w:r>
              <w:rPr>
                <w:rFonts w:hint="eastAsia" w:ascii="Times New Roman" w:hAnsi="Times New Roman" w:cs="Times New Roman"/>
                <w:sz w:val="24"/>
                <w:szCs w:val="21"/>
                <w:lang w:val="en-US" w:eastAsia="zh-CN"/>
              </w:rPr>
              <w:t>Environment</w:t>
            </w:r>
            <w:r>
              <w:rPr>
                <w:rFonts w:hint="default" w:ascii="Times New Roman" w:hAnsi="Times New Roman" w:cs="Times New Roman"/>
                <w:sz w:val="24"/>
                <w:szCs w:val="21"/>
                <w:lang w:val="en-US" w:eastAsia="zh-CN"/>
              </w:rPr>
              <w:t xml:space="preserve"> </w:t>
            </w:r>
            <w:r>
              <w:rPr>
                <w:rFonts w:hint="eastAsia" w:ascii="Times New Roman" w:hAnsi="Times New Roman" w:cs="Times New Roman"/>
                <w:sz w:val="24"/>
                <w:szCs w:val="21"/>
                <w:lang w:val="en-US" w:eastAsia="zh-CN"/>
              </w:rPr>
              <w:t>R</w:t>
            </w:r>
            <w:r>
              <w:rPr>
                <w:rFonts w:hint="default" w:ascii="Times New Roman" w:hAnsi="Times New Roman" w:cs="Times New Roman"/>
                <w:sz w:val="24"/>
                <w:szCs w:val="21"/>
                <w:lang w:val="en-US" w:eastAsia="zh-CN"/>
              </w:rPr>
              <w:t>esponsibility</w:t>
            </w:r>
          </w:p>
        </w:tc>
        <w:tc>
          <w:tcPr>
            <w:tcW w:w="2117" w:type="dxa"/>
            <w:vAlign w:val="center"/>
          </w:tcPr>
          <w:p>
            <w:pPr>
              <w:jc w:val="center"/>
              <w:rPr>
                <w:rFonts w:hint="default" w:ascii="Times New Roman" w:hAnsi="Times New Roman" w:cs="Times New Roman" w:eastAsiaTheme="minorEastAsia"/>
                <w:sz w:val="22"/>
                <w:szCs w:val="22"/>
                <w:vertAlign w:val="baseline"/>
                <w:lang w:val="en-US" w:eastAsia="zh-CN"/>
              </w:rPr>
            </w:pPr>
            <w:r>
              <w:rPr>
                <w:rFonts w:hint="eastAsia" w:ascii="Times New Roman" w:hAnsi="Times New Roman" w:cs="Times New Roman"/>
                <w:sz w:val="22"/>
                <w:szCs w:val="22"/>
                <w:vertAlign w:val="baseline"/>
                <w:lang w:val="en-US" w:eastAsia="zh-CN"/>
              </w:rPr>
              <w:t xml:space="preserve">Organizations shod behave in a more friendly way to the environment (Tim, 2021) </w:t>
            </w:r>
          </w:p>
        </w:tc>
        <w:tc>
          <w:tcPr>
            <w:tcW w:w="2324" w:type="dxa"/>
            <w:vAlign w:val="center"/>
          </w:tcPr>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1, Achieve carbon neutrality in 2030 (BAT ESG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2, Eliminating all unnecessary single-use plastic and making all plastic packing can be recycled in 2025 (BAT ESG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3, Increasing 50 million consumers of non-combustible product</w:t>
            </w:r>
            <w:r>
              <w:rPr>
                <w:rFonts w:hint="eastAsia" w:ascii="Times New Roman" w:hAnsi="Times New Roman" w:cs="Times New Roman"/>
                <w:sz w:val="22"/>
                <w:szCs w:val="22"/>
                <w:vertAlign w:val="baseline"/>
                <w:lang w:val="en-US" w:eastAsia="zh-CN"/>
              </w:rPr>
              <w:t>s</w:t>
            </w:r>
            <w:r>
              <w:rPr>
                <w:rFonts w:hint="default" w:ascii="Times New Roman" w:hAnsi="Times New Roman" w:cs="Times New Roman"/>
                <w:sz w:val="22"/>
                <w:szCs w:val="22"/>
                <w:vertAlign w:val="baseline"/>
                <w:lang w:val="en-US" w:eastAsia="zh-CN"/>
              </w:rPr>
              <w:t xml:space="preserve"> at 2030 </w:t>
            </w:r>
          </w:p>
        </w:tc>
        <w:tc>
          <w:tcPr>
            <w:tcW w:w="2306" w:type="dxa"/>
            <w:vAlign w:val="center"/>
          </w:tcPr>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1, Smart working policy, enhance not only will make their office footprint significantly but also save 30% energy cost. (NHS annual report)</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2, Using sustainability and environment</w:t>
            </w:r>
            <w:r>
              <w:rPr>
                <w:rFonts w:hint="eastAsia" w:ascii="Times New Roman" w:hAnsi="Times New Roman" w:cs="Times New Roman"/>
                <w:sz w:val="22"/>
                <w:szCs w:val="22"/>
                <w:vertAlign w:val="baseline"/>
                <w:lang w:val="en-US" w:eastAsia="zh-CN"/>
              </w:rPr>
              <w:t>-</w:t>
            </w:r>
            <w:r>
              <w:rPr>
                <w:rFonts w:hint="default" w:ascii="Times New Roman" w:hAnsi="Times New Roman" w:cs="Times New Roman"/>
                <w:sz w:val="22"/>
                <w:szCs w:val="22"/>
                <w:vertAlign w:val="baseline"/>
                <w:lang w:val="en-US" w:eastAsia="zh-CN"/>
              </w:rPr>
              <w:t>friendly goods: LED lighting, low flow taps, high</w:t>
            </w:r>
            <w:r>
              <w:rPr>
                <w:rFonts w:hint="eastAsia" w:ascii="Times New Roman" w:hAnsi="Times New Roman" w:cs="Times New Roman"/>
                <w:sz w:val="22"/>
                <w:szCs w:val="22"/>
                <w:vertAlign w:val="baseline"/>
                <w:lang w:val="en-US" w:eastAsia="zh-CN"/>
              </w:rPr>
              <w:t>-</w:t>
            </w:r>
            <w:r>
              <w:rPr>
                <w:rFonts w:hint="default" w:ascii="Times New Roman" w:hAnsi="Times New Roman" w:cs="Times New Roman"/>
                <w:sz w:val="22"/>
                <w:szCs w:val="22"/>
                <w:vertAlign w:val="baseline"/>
                <w:lang w:val="en-US" w:eastAsia="zh-CN"/>
              </w:rPr>
              <w:t>efficiency hand dryers, solar PV, EV charging points, living acoustic planters and alike. (NHS annual report, 2020)</w:t>
            </w:r>
          </w:p>
          <w:p>
            <w:pPr>
              <w:jc w:val="left"/>
              <w:rPr>
                <w:rFonts w:hint="default" w:ascii="Times New Roman" w:hAnsi="Times New Roman" w:cs="Times New Roman"/>
                <w:sz w:val="22"/>
                <w:szCs w:val="22"/>
                <w:vertAlign w:val="baseline"/>
                <w:lang w:val="en-US" w:eastAsia="zh-CN"/>
              </w:rPr>
            </w:pPr>
          </w:p>
        </w:tc>
        <w:tc>
          <w:tcPr>
            <w:tcW w:w="2068" w:type="dxa"/>
            <w:vAlign w:val="center"/>
          </w:tcPr>
          <w:p>
            <w:pPr>
              <w:jc w:val="left"/>
              <w:rPr>
                <w:rFonts w:hint="default" w:ascii="Times New Roman" w:hAnsi="Times New Roman" w:cs="Times New Roman"/>
                <w:sz w:val="22"/>
                <w:szCs w:val="22"/>
                <w:vertAlign w:val="baseline"/>
                <w:lang w:val="en-US" w:eastAsia="zh-CN"/>
              </w:rPr>
            </w:pPr>
            <w:r>
              <w:rPr>
                <w:rFonts w:hint="default" w:ascii="Times New Roman" w:hAnsi="Times New Roman" w:cs="Times New Roman"/>
                <w:sz w:val="22"/>
                <w:szCs w:val="22"/>
                <w:vertAlign w:val="baseline"/>
                <w:lang w:val="en-US" w:eastAsia="zh-CN"/>
              </w:rPr>
              <w:t>1, Play a good role of a corporate citizen and set up Fiver years planing in environment and sustainability as their strategy: carbon zero, using plastic, waste to landfill and road transport. (RN</w:t>
            </w:r>
            <w:r>
              <w:rPr>
                <w:rFonts w:hint="eastAsia" w:ascii="Times New Roman" w:hAnsi="Times New Roman" w:cs="Times New Roman"/>
                <w:sz w:val="22"/>
                <w:szCs w:val="22"/>
                <w:vertAlign w:val="baseline"/>
                <w:lang w:val="en-US" w:eastAsia="zh-CN"/>
              </w:rPr>
              <w:t>LI</w:t>
            </w:r>
            <w:r>
              <w:rPr>
                <w:rFonts w:hint="default" w:ascii="Times New Roman" w:hAnsi="Times New Roman" w:cs="Times New Roman"/>
                <w:sz w:val="22"/>
                <w:szCs w:val="22"/>
                <w:vertAlign w:val="baseline"/>
                <w:lang w:val="en-US" w:eastAsia="zh-CN"/>
              </w:rPr>
              <w:t xml:space="preserve"> annual report, 2020)</w:t>
            </w:r>
          </w:p>
          <w:p>
            <w:pPr>
              <w:jc w:val="left"/>
              <w:rPr>
                <w:rFonts w:hint="default" w:ascii="Times New Roman" w:hAnsi="Times New Roman" w:cs="Times New Roman"/>
                <w:sz w:val="22"/>
                <w:szCs w:val="22"/>
                <w:vertAlign w:val="baseline"/>
                <w:lang w:val="en-US" w:eastAsia="zh-CN"/>
              </w:rPr>
            </w:pPr>
          </w:p>
          <w:p>
            <w:pPr>
              <w:jc w:val="left"/>
              <w:rPr>
                <w:rFonts w:hint="default" w:ascii="Times New Roman" w:hAnsi="Times New Roman" w:cs="Times New Roman"/>
                <w:sz w:val="22"/>
                <w:szCs w:val="22"/>
                <w:vertAlign w:val="baseline"/>
                <w:lang w:val="en-US" w:eastAsia="zh-CN"/>
              </w:rPr>
            </w:pPr>
            <w:r>
              <w:rPr>
                <w:rFonts w:hint="eastAsia" w:ascii="Times New Roman" w:hAnsi="Times New Roman" w:cs="Times New Roman"/>
                <w:sz w:val="22"/>
                <w:szCs w:val="22"/>
                <w:vertAlign w:val="baseline"/>
                <w:lang w:val="en-US" w:eastAsia="zh-CN"/>
              </w:rPr>
              <w:t>2, Environment policies (RNLI, 2020)</w:t>
            </w:r>
          </w:p>
          <w:p>
            <w:pPr>
              <w:jc w:val="left"/>
              <w:rPr>
                <w:rFonts w:hint="eastAsia" w:ascii="Times New Roman" w:hAnsi="Times New Roman" w:cs="Times New Roman" w:eastAsiaTheme="minorEastAsia"/>
                <w:sz w:val="22"/>
                <w:szCs w:val="22"/>
                <w:vertAlign w:val="baseline"/>
                <w:lang w:val="en-US" w:eastAsia="zh-CN"/>
              </w:rPr>
            </w:pPr>
          </w:p>
        </w:tc>
      </w:tr>
    </w:tbl>
    <w:p>
      <w:pPr>
        <w:rPr>
          <w:rFonts w:hint="default"/>
          <w:lang w:val="en-US" w:eastAsia="zh-CN"/>
        </w:rPr>
      </w:pPr>
    </w:p>
    <w:sectPr>
      <w:pgSz w:w="16838" w:h="11906" w:orient="landscape"/>
      <w:pgMar w:top="1800" w:right="1440" w:bottom="1800" w:left="144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F2F3D"/>
    <w:rsid w:val="011C5440"/>
    <w:rsid w:val="0B1D098C"/>
    <w:rsid w:val="0DF4348D"/>
    <w:rsid w:val="0E570B04"/>
    <w:rsid w:val="0FDE5B37"/>
    <w:rsid w:val="12946D20"/>
    <w:rsid w:val="12DB3E7B"/>
    <w:rsid w:val="18B5488C"/>
    <w:rsid w:val="1BD528B1"/>
    <w:rsid w:val="1E1E3C34"/>
    <w:rsid w:val="21404630"/>
    <w:rsid w:val="23E71D1D"/>
    <w:rsid w:val="26920DAB"/>
    <w:rsid w:val="28616AD6"/>
    <w:rsid w:val="2A2825B4"/>
    <w:rsid w:val="33A36C3F"/>
    <w:rsid w:val="394A53BF"/>
    <w:rsid w:val="394C5CAC"/>
    <w:rsid w:val="3B667730"/>
    <w:rsid w:val="40D64F56"/>
    <w:rsid w:val="42CC1EBD"/>
    <w:rsid w:val="4D032BFD"/>
    <w:rsid w:val="50752351"/>
    <w:rsid w:val="51C608F7"/>
    <w:rsid w:val="53044C3D"/>
    <w:rsid w:val="5AAA2312"/>
    <w:rsid w:val="5C9F049A"/>
    <w:rsid w:val="60302053"/>
    <w:rsid w:val="61896E02"/>
    <w:rsid w:val="774F03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7"/>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rPr>
      <w:sz w:val="24"/>
    </w:rPr>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Strong"/>
    <w:basedOn w:val="11"/>
    <w:qFormat/>
    <w:uiPriority w:val="0"/>
    <w:rPr>
      <w:b/>
    </w:rPr>
  </w:style>
  <w:style w:type="character" w:styleId="13">
    <w:name w:val="Hyperlink"/>
    <w:basedOn w:val="11"/>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 w:type="paragraph" w:customStyle="1" w:styleId="15">
    <w:name w:val="WPSOffice手动目录 2"/>
    <w:qFormat/>
    <w:uiPriority w:val="0"/>
    <w:pPr>
      <w:ind w:leftChars="200"/>
    </w:pPr>
    <w:rPr>
      <w:rFonts w:ascii="Times New Roman" w:hAnsi="Times New Roman" w:eastAsia="宋体" w:cs="Times New Roman"/>
      <w:sz w:val="20"/>
      <w:szCs w:val="20"/>
    </w:rPr>
  </w:style>
  <w:style w:type="paragraph" w:customStyle="1" w:styleId="16">
    <w:name w:val="WPSOffice手动目录 3"/>
    <w:qFormat/>
    <w:uiPriority w:val="0"/>
    <w:pPr>
      <w:ind w:leftChars="400"/>
    </w:pPr>
    <w:rPr>
      <w:rFonts w:ascii="Times New Roman" w:hAnsi="Times New Roman" w:eastAsia="宋体" w:cs="Times New Roman"/>
      <w:sz w:val="20"/>
      <w:szCs w:val="20"/>
    </w:rPr>
  </w:style>
  <w:style w:type="character" w:customStyle="1" w:styleId="17">
    <w:name w:val="标题 2 Char"/>
    <w:link w:val="3"/>
    <w:qFormat/>
    <w:uiPriority w:val="0"/>
    <w:rPr>
      <w:rFonts w:ascii="Arial" w:hAnsi="Arial" w:eastAsia="黑体"/>
      <w:b/>
      <w:sz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400</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2021-12-02T09:26:00Z</dcterms:created>
  <dc:creator>Administrator</dc:creator>
  <cp:lastModifiedBy>Eric</cp:lastModifiedBy>
  <dcterms:modified xsi:type="dcterms:W3CDTF">2022-01-18T09:00:10Z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742E7B317D554D589CB97E3FCCE46532</vt:lpwstr>
  </property>
</Properties>
</file>