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3450CCF6">
      <w:pPr>
        <w:keepNext w:val="0"/>
        <w:keepLines w:val="0"/>
        <w:widowControl/>
        <w:suppressLineNumbers w:val="0"/>
        <w:jc w:val="center"/>
        <w:rPr>
          <w:rFonts w:ascii="SimSun" w:hAnsi="SimSun" w:eastAsia="SimSun" w:cs="SimSun"/>
          <w:kern w:val="0"/>
          <w:sz w:val="24"/>
          <w:szCs w:val="24"/>
          <w:lang w:val="en-US" w:eastAsia="zh-CN" w:bidi="ar"/>
        </w:rPr>
      </w:pPr>
      <w:r>
        <w:rPr>
          <w:rFonts w:ascii="SimSun" w:hAnsi="SimSun" w:eastAsia="SimSun" w:cs="SimSun"/>
          <w:kern w:val="0"/>
          <w:sz w:val="24"/>
          <w:szCs w:val="24"/>
          <w:lang w:val="en-US" w:eastAsia="zh-CN" w:bidi="ar"/>
        </w:rPr>
        <w:drawing>
          <wp:inline distT="0" distB="0" distL="114300" distR="114300">
            <wp:extent cx="3435985" cy="819785"/>
            <wp:effectExtent l="0" t="0" r="8255" b="3175"/>
            <wp:docPr id="5" name="Picture 20"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20" descr="IMG_256"/>
                    <pic:cNvPicPr>
                      <a:picLocks noChangeAspect="1"/>
                    </pic:cNvPicPr>
                  </pic:nvPicPr>
                  <pic:blipFill>
                    <a:blip r:embed="rId4"/>
                    <a:stretch>
                      <a:fillRect/>
                    </a:stretch>
                  </pic:blipFill>
                  <pic:spPr>
                    <a:xfrm>
                      <a:off x="0" y="0"/>
                      <a:ext cx="3435985" cy="819785"/>
                    </a:xfrm>
                    <a:prstGeom prst="rect">
                      <a:avLst/>
                    </a:prstGeom>
                    <a:noFill/>
                    <a:ln w="9525">
                      <a:noFill/>
                    </a:ln>
                  </pic:spPr>
                </pic:pic>
              </a:graphicData>
            </a:graphic>
          </wp:inline>
        </w:drawing>
      </w:r>
    </w:p>
    <w:p w14:paraId="369B5DC5">
      <w:pPr>
        <w:keepNext w:val="0"/>
        <w:keepLines w:val="0"/>
        <w:widowControl/>
        <w:suppressLineNumbers w:val="0"/>
        <w:jc w:val="center"/>
        <w:rPr>
          <w:rFonts w:ascii="SimSun" w:hAnsi="SimSun" w:eastAsia="SimSun" w:cs="SimSun"/>
          <w:kern w:val="0"/>
          <w:sz w:val="24"/>
          <w:szCs w:val="24"/>
          <w:lang w:val="en-US" w:eastAsia="zh-CN" w:bidi="ar"/>
        </w:rPr>
      </w:pPr>
    </w:p>
    <w:p w14:paraId="04589AEC">
      <w:pPr>
        <w:keepNext w:val="0"/>
        <w:keepLines w:val="0"/>
        <w:widowControl/>
        <w:suppressLineNumbers w:val="0"/>
        <w:jc w:val="center"/>
      </w:pPr>
      <w:r>
        <w:rPr>
          <w:rFonts w:ascii="Aptos" w:hAnsi="Aptos" w:eastAsia="Aptos" w:cs="Aptos"/>
          <w:color w:val="000000"/>
          <w:kern w:val="0"/>
          <w:sz w:val="38"/>
          <w:szCs w:val="38"/>
          <w:lang w:val="en-US" w:eastAsia="zh-CN" w:bidi="ar"/>
        </w:rPr>
        <w:t>Master of Business Administration</w:t>
      </w:r>
    </w:p>
    <w:p w14:paraId="34DA8E77">
      <w:pPr>
        <w:keepNext w:val="0"/>
        <w:keepLines w:val="0"/>
        <w:widowControl/>
        <w:suppressLineNumbers w:val="0"/>
        <w:jc w:val="center"/>
        <w:rPr>
          <w:rFonts w:hint="default" w:ascii="Aptos" w:hAnsi="Aptos" w:eastAsia="Aptos" w:cs="Aptos"/>
          <w:color w:val="000000"/>
          <w:kern w:val="0"/>
          <w:sz w:val="32"/>
          <w:szCs w:val="32"/>
          <w:lang w:val="en-US" w:eastAsia="zh-CN" w:bidi="ar"/>
        </w:rPr>
      </w:pPr>
      <w:r>
        <w:rPr>
          <w:rFonts w:hint="default" w:ascii="Aptos" w:hAnsi="Aptos" w:eastAsia="Aptos" w:cs="Aptos"/>
          <w:color w:val="000000"/>
          <w:kern w:val="0"/>
          <w:sz w:val="32"/>
          <w:szCs w:val="32"/>
          <w:lang w:val="en-US" w:eastAsia="zh-CN" w:bidi="ar"/>
        </w:rPr>
        <w:t>International Business pathway</w:t>
      </w:r>
    </w:p>
    <w:p w14:paraId="21A85421">
      <w:pPr>
        <w:jc w:val="center"/>
      </w:pPr>
    </w:p>
    <w:p w14:paraId="03B7F5D2">
      <w:pPr>
        <w:jc w:val="center"/>
        <w:rPr>
          <w:rFonts w:ascii="SimSun" w:hAnsi="SimSun" w:eastAsia="SimSun" w:cs="SimSun"/>
          <w:kern w:val="0"/>
          <w:sz w:val="24"/>
          <w:szCs w:val="24"/>
          <w:lang w:val="en-US" w:eastAsia="zh-CN" w:bidi="ar"/>
        </w:rPr>
      </w:pPr>
    </w:p>
    <w:p w14:paraId="44A653F5">
      <w:pPr>
        <w:jc w:val="center"/>
        <w:rPr>
          <w:rFonts w:ascii="SimSun" w:hAnsi="SimSun" w:eastAsia="SimSun" w:cs="SimSun"/>
          <w:kern w:val="0"/>
          <w:sz w:val="24"/>
          <w:szCs w:val="24"/>
          <w:lang w:val="en-US" w:eastAsia="zh-CN" w:bidi="ar"/>
        </w:rPr>
      </w:pPr>
    </w:p>
    <w:p w14:paraId="5FB8DEE8">
      <w:pPr>
        <w:keepNext w:val="0"/>
        <w:keepLines w:val="0"/>
        <w:widowControl/>
        <w:suppressLineNumbers w:val="0"/>
        <w:ind w:firstLine="1261" w:firstLineChars="350"/>
        <w:jc w:val="left"/>
        <w:rPr>
          <w:rFonts w:hint="default" w:ascii="Arial" w:hAnsi="Arial" w:eastAsia="Aptos-Bold" w:cs="Arial"/>
          <w:b/>
          <w:bCs/>
          <w:color w:val="EE0000"/>
          <w:kern w:val="0"/>
          <w:sz w:val="36"/>
          <w:szCs w:val="36"/>
          <w:lang w:val="en-US" w:eastAsia="zh-CN" w:bidi="ar"/>
        </w:rPr>
      </w:pPr>
    </w:p>
    <w:p w14:paraId="13D924BF">
      <w:pPr>
        <w:keepNext w:val="0"/>
        <w:keepLines w:val="0"/>
        <w:widowControl/>
        <w:suppressLineNumbers w:val="0"/>
        <w:ind w:firstLine="1261" w:firstLineChars="350"/>
        <w:jc w:val="left"/>
        <w:rPr>
          <w:rFonts w:hint="default" w:ascii="Arial" w:hAnsi="Arial" w:eastAsia="Aptos-Bold" w:cs="Arial"/>
          <w:b/>
          <w:bCs/>
          <w:color w:val="EE0000"/>
          <w:kern w:val="0"/>
          <w:sz w:val="36"/>
          <w:szCs w:val="36"/>
          <w:lang w:val="en-US" w:eastAsia="zh-CN" w:bidi="ar"/>
        </w:rPr>
      </w:pPr>
    </w:p>
    <w:p w14:paraId="432FE441">
      <w:pPr>
        <w:keepNext w:val="0"/>
        <w:keepLines w:val="0"/>
        <w:widowControl/>
        <w:suppressLineNumbers w:val="0"/>
        <w:ind w:firstLine="1261" w:firstLineChars="350"/>
        <w:jc w:val="left"/>
        <w:rPr>
          <w:rFonts w:hint="default" w:ascii="Arial" w:hAnsi="Arial" w:cs="Arial"/>
          <w:sz w:val="36"/>
          <w:szCs w:val="36"/>
        </w:rPr>
      </w:pPr>
      <w:r>
        <w:rPr>
          <w:rFonts w:hint="default" w:ascii="Arial" w:hAnsi="Arial" w:eastAsia="Aptos-Bold" w:cs="Arial"/>
          <w:b/>
          <w:bCs/>
          <w:color w:val="EE0000"/>
          <w:kern w:val="0"/>
          <w:sz w:val="36"/>
          <w:szCs w:val="36"/>
          <w:lang w:val="en-US" w:eastAsia="zh-CN" w:bidi="ar"/>
        </w:rPr>
        <w:t>Contemporary employability skills</w:t>
      </w:r>
    </w:p>
    <w:p w14:paraId="72927A07">
      <w:pPr>
        <w:keepNext w:val="0"/>
        <w:keepLines w:val="0"/>
        <w:widowControl/>
        <w:suppressLineNumbers w:val="0"/>
        <w:ind w:firstLine="1260" w:firstLineChars="450"/>
        <w:jc w:val="left"/>
      </w:pPr>
      <w:r>
        <w:rPr>
          <w:rFonts w:ascii="Aptos" w:hAnsi="Aptos" w:eastAsia="Aptos" w:cs="Aptos"/>
          <w:color w:val="000000"/>
          <w:kern w:val="0"/>
          <w:sz w:val="28"/>
          <w:szCs w:val="28"/>
          <w:lang w:val="en-US" w:eastAsia="zh-CN" w:bidi="ar"/>
        </w:rPr>
        <w:t xml:space="preserve">Assessment </w:t>
      </w:r>
      <w:r>
        <w:rPr>
          <w:rFonts w:hint="default" w:ascii="Aptos" w:hAnsi="Aptos" w:eastAsia="Aptos" w:cs="Aptos"/>
          <w:b w:val="0"/>
          <w:bCs w:val="0"/>
          <w:color w:val="auto"/>
          <w:kern w:val="0"/>
          <w:sz w:val="28"/>
          <w:szCs w:val="28"/>
          <w:lang w:val="en-US" w:eastAsia="zh-CN" w:bidi="ar"/>
        </w:rPr>
        <w:t>1</w:t>
      </w:r>
      <w:r>
        <w:rPr>
          <w:rFonts w:ascii="ChromeSansMM" w:hAnsi="ChromeSansMM" w:eastAsia="ChromeSansMM" w:cs="ChromeSansMM"/>
          <w:color w:val="000000"/>
          <w:kern w:val="0"/>
          <w:sz w:val="28"/>
          <w:szCs w:val="28"/>
          <w:lang w:val="en-US" w:eastAsia="zh-CN" w:bidi="ar"/>
        </w:rPr>
        <w:t xml:space="preserve"> </w:t>
      </w:r>
      <w:r>
        <w:rPr>
          <w:rFonts w:hint="default" w:ascii="Aptos" w:hAnsi="Aptos" w:eastAsia="Aptos" w:cs="Aptos"/>
          <w:color w:val="EE0000"/>
          <w:kern w:val="0"/>
          <w:sz w:val="28"/>
          <w:szCs w:val="28"/>
          <w:lang w:val="en-US" w:eastAsia="zh-CN" w:bidi="ar"/>
        </w:rPr>
        <w:t>: Individual repor</w:t>
      </w:r>
      <w:r>
        <w:rPr>
          <w:rFonts w:hint="default" w:ascii="Aptos" w:hAnsi="Aptos" w:eastAsia="Aptos" w:cs="Aptos"/>
          <w:color w:val="FF0000"/>
          <w:kern w:val="0"/>
          <w:sz w:val="28"/>
          <w:szCs w:val="28"/>
          <w:lang w:val="en-US" w:eastAsia="zh-CN" w:bidi="ar"/>
        </w:rPr>
        <w:t>t.</w:t>
      </w:r>
      <w:r>
        <w:rPr>
          <w:rFonts w:hint="default" w:ascii="Aptos" w:hAnsi="Aptos" w:eastAsia="Aptos" w:cs="Aptos"/>
          <w:color w:val="000000"/>
          <w:kern w:val="0"/>
          <w:sz w:val="28"/>
          <w:szCs w:val="28"/>
          <w:lang w:val="en-US" w:eastAsia="zh-CN" w:bidi="ar"/>
        </w:rPr>
        <w:t xml:space="preserve"> Weight: </w:t>
      </w:r>
      <w:r>
        <w:rPr>
          <w:rFonts w:hint="default" w:ascii="Aptos" w:hAnsi="Aptos" w:eastAsia="Aptos" w:cs="Aptos"/>
          <w:color w:val="FF0000"/>
          <w:kern w:val="0"/>
          <w:sz w:val="28"/>
          <w:szCs w:val="28"/>
          <w:lang w:val="en-GB" w:eastAsia="zh-CN" w:bidi="ar"/>
        </w:rPr>
        <w:t>100</w:t>
      </w:r>
      <w:r>
        <w:rPr>
          <w:rFonts w:hint="default" w:ascii="Aptos" w:hAnsi="Aptos" w:eastAsia="Aptos" w:cs="Aptos"/>
          <w:color w:val="EE0000"/>
          <w:kern w:val="0"/>
          <w:sz w:val="28"/>
          <w:szCs w:val="28"/>
          <w:lang w:val="en-US" w:eastAsia="zh-CN" w:bidi="ar"/>
        </w:rPr>
        <w:t>%</w:t>
      </w:r>
    </w:p>
    <w:p w14:paraId="4A328480">
      <w:pPr>
        <w:keepNext w:val="0"/>
        <w:keepLines w:val="0"/>
        <w:widowControl/>
        <w:suppressLineNumbers w:val="0"/>
        <w:jc w:val="left"/>
        <w:rPr>
          <w:rFonts w:hint="default" w:ascii="Arial" w:hAnsi="Arial" w:eastAsia="Aptos-Bold" w:cs="Arial"/>
          <w:b/>
          <w:bCs/>
          <w:color w:val="000000"/>
          <w:kern w:val="0"/>
          <w:sz w:val="28"/>
          <w:szCs w:val="28"/>
          <w:lang w:val="en-US" w:eastAsia="zh-CN" w:bidi="ar"/>
        </w:rPr>
      </w:pPr>
    </w:p>
    <w:p w14:paraId="4FAEC3A2">
      <w:pPr>
        <w:keepNext w:val="0"/>
        <w:keepLines w:val="0"/>
        <w:widowControl/>
        <w:suppressLineNumbers w:val="0"/>
        <w:jc w:val="left"/>
        <w:rPr>
          <w:rFonts w:hint="default" w:ascii="Arial" w:hAnsi="Arial" w:eastAsia="Aptos-Bold" w:cs="Arial"/>
          <w:b/>
          <w:bCs/>
          <w:color w:val="000000"/>
          <w:kern w:val="0"/>
          <w:sz w:val="28"/>
          <w:szCs w:val="28"/>
          <w:lang w:val="en-US" w:eastAsia="zh-CN" w:bidi="ar"/>
        </w:rPr>
      </w:pPr>
    </w:p>
    <w:p w14:paraId="1DBDCDF7">
      <w:pPr>
        <w:keepNext w:val="0"/>
        <w:keepLines w:val="0"/>
        <w:widowControl/>
        <w:suppressLineNumbers w:val="0"/>
        <w:jc w:val="left"/>
        <w:rPr>
          <w:rFonts w:hint="default" w:ascii="Arial" w:hAnsi="Arial" w:eastAsia="Aptos-Bold" w:cs="Arial"/>
          <w:b/>
          <w:bCs/>
          <w:color w:val="000000"/>
          <w:kern w:val="0"/>
          <w:sz w:val="24"/>
          <w:szCs w:val="24"/>
          <w:lang w:val="en-US" w:eastAsia="zh-CN" w:bidi="ar"/>
        </w:rPr>
      </w:pPr>
    </w:p>
    <w:p w14:paraId="3F2430B0">
      <w:pPr>
        <w:keepNext w:val="0"/>
        <w:keepLines w:val="0"/>
        <w:widowControl/>
        <w:suppressLineNumbers w:val="0"/>
        <w:jc w:val="left"/>
        <w:rPr>
          <w:rFonts w:hint="default" w:ascii="Arial" w:hAnsi="Arial" w:eastAsia="Aptos-Bold" w:cs="Arial"/>
          <w:b/>
          <w:bCs/>
          <w:color w:val="000000"/>
          <w:kern w:val="0"/>
          <w:sz w:val="24"/>
          <w:szCs w:val="24"/>
          <w:lang w:val="en-US" w:eastAsia="zh-CN" w:bidi="ar"/>
        </w:rPr>
      </w:pPr>
    </w:p>
    <w:p w14:paraId="56407B61">
      <w:pPr>
        <w:keepNext w:val="0"/>
        <w:keepLines w:val="0"/>
        <w:widowControl/>
        <w:suppressLineNumbers w:val="0"/>
        <w:jc w:val="left"/>
        <w:rPr>
          <w:rFonts w:hint="default" w:ascii="Arial" w:hAnsi="Arial" w:eastAsia="Aptos-Bold" w:cs="Arial"/>
          <w:b/>
          <w:bCs/>
          <w:color w:val="000000"/>
          <w:kern w:val="0"/>
          <w:sz w:val="24"/>
          <w:szCs w:val="24"/>
          <w:lang w:val="en-US" w:eastAsia="zh-CN" w:bidi="ar"/>
        </w:rPr>
      </w:pPr>
    </w:p>
    <w:p w14:paraId="445CAA0C">
      <w:pPr>
        <w:keepNext w:val="0"/>
        <w:keepLines w:val="0"/>
        <w:widowControl/>
        <w:suppressLineNumbers w:val="0"/>
        <w:jc w:val="left"/>
        <w:rPr>
          <w:rFonts w:hint="default" w:ascii="Arial" w:hAnsi="Arial" w:eastAsia="Aptos-Bold" w:cs="Arial"/>
          <w:b/>
          <w:bCs/>
          <w:color w:val="000000"/>
          <w:kern w:val="0"/>
          <w:sz w:val="24"/>
          <w:szCs w:val="24"/>
          <w:lang w:val="en-US" w:eastAsia="zh-CN" w:bidi="ar"/>
        </w:rPr>
      </w:pPr>
    </w:p>
    <w:p w14:paraId="5E5023C3">
      <w:pPr>
        <w:keepNext w:val="0"/>
        <w:keepLines w:val="0"/>
        <w:widowControl/>
        <w:suppressLineNumbers w:val="0"/>
        <w:jc w:val="left"/>
        <w:rPr>
          <w:rFonts w:hint="default" w:ascii="Arial" w:hAnsi="Arial" w:eastAsia="Aptos-Bold" w:cs="Arial"/>
          <w:b/>
          <w:bCs/>
          <w:color w:val="000000"/>
          <w:kern w:val="0"/>
          <w:sz w:val="24"/>
          <w:szCs w:val="24"/>
          <w:lang w:val="en-US" w:eastAsia="zh-CN" w:bidi="ar"/>
        </w:rPr>
      </w:pPr>
    </w:p>
    <w:p w14:paraId="29906E9C">
      <w:pPr>
        <w:keepNext w:val="0"/>
        <w:keepLines w:val="0"/>
        <w:widowControl/>
        <w:suppressLineNumbers w:val="0"/>
        <w:jc w:val="left"/>
        <w:rPr>
          <w:rFonts w:hint="default" w:ascii="Arial" w:hAnsi="Arial" w:eastAsia="Aptos-Bold" w:cs="Arial"/>
          <w:b/>
          <w:bCs/>
          <w:color w:val="000000"/>
          <w:kern w:val="0"/>
          <w:sz w:val="24"/>
          <w:szCs w:val="24"/>
          <w:lang w:val="en-GB" w:eastAsia="zh-CN" w:bidi="ar"/>
        </w:rPr>
      </w:pPr>
      <w:r>
        <w:rPr>
          <w:rFonts w:hint="default" w:ascii="Arial" w:hAnsi="Arial" w:eastAsia="Aptos-Bold" w:cs="Arial"/>
          <w:b/>
          <w:bCs/>
          <w:color w:val="000000"/>
          <w:kern w:val="0"/>
          <w:sz w:val="24"/>
          <w:szCs w:val="24"/>
          <w:lang w:val="en-US" w:eastAsia="zh-CN" w:bidi="ar"/>
        </w:rPr>
        <w:t>Module name:</w:t>
      </w:r>
      <w:r>
        <w:rPr>
          <w:rFonts w:hint="default" w:ascii="Arial" w:hAnsi="Arial" w:eastAsia="Aptos-Bold" w:cs="Arial"/>
          <w:b/>
          <w:bCs/>
          <w:color w:val="000000"/>
          <w:kern w:val="0"/>
          <w:sz w:val="24"/>
          <w:szCs w:val="24"/>
          <w:lang w:val="en-GB" w:eastAsia="zh-CN" w:bidi="ar"/>
        </w:rPr>
        <w:t xml:space="preserve"> </w:t>
      </w:r>
      <w:r>
        <w:rPr>
          <w:rFonts w:hint="default" w:ascii="Arial" w:hAnsi="Arial" w:eastAsia="Aptos-Bold" w:cs="Arial"/>
          <w:b w:val="0"/>
          <w:bCs w:val="0"/>
          <w:color w:val="000000"/>
          <w:kern w:val="0"/>
          <w:sz w:val="24"/>
          <w:szCs w:val="24"/>
          <w:lang w:val="en-GB" w:eastAsia="zh-CN" w:bidi="ar"/>
        </w:rPr>
        <w:t xml:space="preserve">International Marketing: Principles and Practices </w:t>
      </w:r>
    </w:p>
    <w:p w14:paraId="455A3FF1">
      <w:pPr>
        <w:keepNext w:val="0"/>
        <w:keepLines w:val="0"/>
        <w:widowControl/>
        <w:suppressLineNumbers w:val="0"/>
        <w:jc w:val="left"/>
        <w:rPr>
          <w:rFonts w:hint="default" w:ascii="Arial" w:hAnsi="Arial" w:cs="Arial"/>
          <w:b w:val="0"/>
          <w:bCs w:val="0"/>
          <w:sz w:val="24"/>
          <w:szCs w:val="24"/>
          <w:lang w:val="en-GB"/>
        </w:rPr>
      </w:pPr>
      <w:r>
        <w:rPr>
          <w:rFonts w:hint="default" w:ascii="Arial" w:hAnsi="Arial" w:eastAsia="Aptos-Bold" w:cs="Arial"/>
          <w:b/>
          <w:bCs/>
          <w:color w:val="000000"/>
          <w:kern w:val="0"/>
          <w:sz w:val="24"/>
          <w:szCs w:val="24"/>
          <w:lang w:val="en-US" w:eastAsia="zh-CN" w:bidi="ar"/>
        </w:rPr>
        <w:t>Module code</w:t>
      </w:r>
      <w:r>
        <w:rPr>
          <w:rFonts w:hint="default" w:ascii="Arial" w:hAnsi="Arial" w:eastAsia="Aptos" w:cs="Arial"/>
          <w:b/>
          <w:bCs/>
          <w:color w:val="000000"/>
          <w:kern w:val="0"/>
          <w:sz w:val="24"/>
          <w:szCs w:val="24"/>
          <w:lang w:val="en-US" w:eastAsia="zh-CN" w:bidi="ar"/>
        </w:rPr>
        <w:t xml:space="preserve">: </w:t>
      </w:r>
      <w:r>
        <w:rPr>
          <w:rFonts w:hint="default" w:ascii="Arial" w:hAnsi="Arial" w:eastAsia="Aptos" w:cs="Arial"/>
          <w:b w:val="0"/>
          <w:bCs w:val="0"/>
          <w:color w:val="000000"/>
          <w:kern w:val="0"/>
          <w:sz w:val="24"/>
          <w:szCs w:val="24"/>
          <w:lang w:val="en-US" w:eastAsia="zh-CN" w:bidi="ar"/>
        </w:rPr>
        <w:t xml:space="preserve">LCMB7026 </w:t>
      </w:r>
    </w:p>
    <w:p w14:paraId="40323499">
      <w:pPr>
        <w:keepNext w:val="0"/>
        <w:keepLines w:val="0"/>
        <w:widowControl/>
        <w:suppressLineNumbers w:val="0"/>
        <w:jc w:val="left"/>
        <w:rPr>
          <w:rFonts w:hint="default" w:ascii="Arial" w:hAnsi="Arial" w:eastAsia="Aptos" w:cs="Arial"/>
          <w:b w:val="0"/>
          <w:bCs w:val="0"/>
          <w:color w:val="000000"/>
          <w:kern w:val="0"/>
          <w:sz w:val="24"/>
          <w:szCs w:val="24"/>
          <w:lang w:val="en-GB" w:eastAsia="zh-CN" w:bidi="ar"/>
        </w:rPr>
      </w:pPr>
      <w:r>
        <w:rPr>
          <w:rFonts w:hint="default" w:ascii="Arial" w:hAnsi="Arial" w:eastAsia="Aptos-Bold" w:cs="Arial"/>
          <w:b/>
          <w:bCs/>
          <w:color w:val="000000"/>
          <w:kern w:val="0"/>
          <w:sz w:val="24"/>
          <w:szCs w:val="24"/>
          <w:lang w:val="en-US" w:eastAsia="zh-CN" w:bidi="ar"/>
        </w:rPr>
        <w:t>Lecturer name</w:t>
      </w:r>
      <w:r>
        <w:rPr>
          <w:rFonts w:hint="default" w:ascii="Arial" w:hAnsi="Arial" w:eastAsia="Aptos" w:cs="Arial"/>
          <w:b/>
          <w:bCs/>
          <w:color w:val="000000"/>
          <w:kern w:val="0"/>
          <w:sz w:val="24"/>
          <w:szCs w:val="24"/>
          <w:lang w:val="en-US" w:eastAsia="zh-CN" w:bidi="ar"/>
        </w:rPr>
        <w:t>:</w:t>
      </w:r>
      <w:r>
        <w:rPr>
          <w:rFonts w:hint="default" w:ascii="Arial" w:hAnsi="Arial" w:eastAsia="Aptos" w:cs="Arial"/>
          <w:b/>
          <w:bCs/>
          <w:color w:val="000000"/>
          <w:kern w:val="0"/>
          <w:sz w:val="24"/>
          <w:szCs w:val="24"/>
          <w:lang w:val="en-GB" w:eastAsia="zh-CN" w:bidi="ar"/>
        </w:rPr>
        <w:t xml:space="preserve"> </w:t>
      </w:r>
      <w:r>
        <w:rPr>
          <w:rFonts w:hint="default" w:ascii="Arial" w:hAnsi="Arial" w:eastAsia="Aptos" w:cs="Arial"/>
          <w:b w:val="0"/>
          <w:bCs w:val="0"/>
          <w:color w:val="000000"/>
          <w:kern w:val="0"/>
          <w:sz w:val="24"/>
          <w:szCs w:val="24"/>
          <w:lang w:val="en-GB" w:eastAsia="zh-CN" w:bidi="ar"/>
        </w:rPr>
        <w:t>Amir Homayounfard</w:t>
      </w:r>
    </w:p>
    <w:p w14:paraId="19E6B862">
      <w:pPr>
        <w:keepNext w:val="0"/>
        <w:keepLines w:val="0"/>
        <w:widowControl/>
        <w:suppressLineNumbers w:val="0"/>
        <w:jc w:val="left"/>
        <w:rPr>
          <w:rFonts w:hint="default" w:ascii="Arial" w:hAnsi="Arial" w:eastAsia="Aptos" w:cs="Arial"/>
          <w:b w:val="0"/>
          <w:bCs w:val="0"/>
          <w:color w:val="000000"/>
          <w:kern w:val="0"/>
          <w:sz w:val="24"/>
          <w:szCs w:val="24"/>
          <w:lang w:val="en-US" w:eastAsia="zh-CN" w:bidi="ar"/>
        </w:rPr>
      </w:pPr>
    </w:p>
    <w:p w14:paraId="0D1B5237">
      <w:pPr>
        <w:keepNext w:val="0"/>
        <w:keepLines w:val="0"/>
        <w:widowControl/>
        <w:suppressLineNumbers w:val="0"/>
        <w:jc w:val="left"/>
        <w:rPr>
          <w:rFonts w:hint="default" w:ascii="Arial" w:hAnsi="Arial" w:eastAsia="Aptos-Bold" w:cs="Arial"/>
          <w:b/>
          <w:bCs/>
          <w:color w:val="000000"/>
          <w:kern w:val="0"/>
          <w:sz w:val="24"/>
          <w:szCs w:val="24"/>
          <w:lang w:val="en-US" w:eastAsia="zh-CN" w:bidi="ar"/>
        </w:rPr>
      </w:pPr>
    </w:p>
    <w:p w14:paraId="219FA6F0">
      <w:pPr>
        <w:keepNext w:val="0"/>
        <w:keepLines w:val="0"/>
        <w:widowControl/>
        <w:suppressLineNumbers w:val="0"/>
        <w:jc w:val="left"/>
        <w:rPr>
          <w:rFonts w:hint="default" w:ascii="Arial" w:hAnsi="Arial" w:eastAsia="Aptos-Bold" w:cs="Arial"/>
          <w:b/>
          <w:bCs/>
          <w:color w:val="000000"/>
          <w:kern w:val="0"/>
          <w:sz w:val="24"/>
          <w:szCs w:val="24"/>
          <w:lang w:val="en-US" w:eastAsia="zh-CN" w:bidi="ar"/>
        </w:rPr>
      </w:pPr>
    </w:p>
    <w:p w14:paraId="7368DDE4">
      <w:pPr>
        <w:keepNext w:val="0"/>
        <w:keepLines w:val="0"/>
        <w:widowControl/>
        <w:suppressLineNumbers w:val="0"/>
        <w:jc w:val="left"/>
        <w:rPr>
          <w:rFonts w:hint="default" w:ascii="Arial" w:hAnsi="Arial" w:eastAsia="Aptos-Bold" w:cs="Arial"/>
          <w:b/>
          <w:bCs/>
          <w:color w:val="000000"/>
          <w:kern w:val="0"/>
          <w:sz w:val="24"/>
          <w:szCs w:val="24"/>
          <w:lang w:val="en-US" w:eastAsia="zh-CN" w:bidi="ar"/>
        </w:rPr>
      </w:pPr>
    </w:p>
    <w:p w14:paraId="3E5489BD">
      <w:pPr>
        <w:keepNext w:val="0"/>
        <w:keepLines w:val="0"/>
        <w:widowControl/>
        <w:suppressLineNumbers w:val="0"/>
        <w:jc w:val="left"/>
        <w:rPr>
          <w:rFonts w:hint="default" w:ascii="Arial" w:hAnsi="Arial" w:cs="Arial"/>
          <w:sz w:val="24"/>
          <w:szCs w:val="24"/>
          <w:lang w:val="en-GB"/>
        </w:rPr>
      </w:pPr>
      <w:r>
        <w:rPr>
          <w:rFonts w:hint="default" w:ascii="Arial" w:hAnsi="Arial" w:eastAsia="Aptos-Bold" w:cs="Arial"/>
          <w:b/>
          <w:bCs/>
          <w:color w:val="000000"/>
          <w:kern w:val="0"/>
          <w:sz w:val="24"/>
          <w:szCs w:val="24"/>
          <w:lang w:val="en-US" w:eastAsia="zh-CN" w:bidi="ar"/>
        </w:rPr>
        <w:t>Student name</w:t>
      </w:r>
      <w:r>
        <w:rPr>
          <w:rFonts w:hint="default" w:ascii="Arial" w:hAnsi="Arial" w:eastAsia="Aptos" w:cs="Arial"/>
          <w:b/>
          <w:bCs/>
          <w:color w:val="000000"/>
          <w:kern w:val="0"/>
          <w:sz w:val="24"/>
          <w:szCs w:val="24"/>
          <w:lang w:val="en-US" w:eastAsia="zh-CN" w:bidi="ar"/>
        </w:rPr>
        <w:t>:</w:t>
      </w:r>
      <w:r>
        <w:rPr>
          <w:rFonts w:hint="default" w:ascii="Arial" w:hAnsi="Arial" w:eastAsia="Aptos" w:cs="Arial"/>
          <w:color w:val="000000"/>
          <w:kern w:val="0"/>
          <w:sz w:val="24"/>
          <w:szCs w:val="24"/>
          <w:lang w:val="en-GB" w:eastAsia="zh-CN" w:bidi="ar"/>
        </w:rPr>
        <w:t xml:space="preserve"> Rainak Zabin</w:t>
      </w:r>
    </w:p>
    <w:p w14:paraId="3522EEDE">
      <w:pPr>
        <w:keepNext w:val="0"/>
        <w:keepLines w:val="0"/>
        <w:widowControl/>
        <w:suppressLineNumbers w:val="0"/>
        <w:jc w:val="left"/>
        <w:rPr>
          <w:rFonts w:hint="default" w:ascii="Arial" w:hAnsi="Arial" w:eastAsia="Aptos" w:cs="Arial"/>
          <w:color w:val="000000"/>
          <w:kern w:val="0"/>
          <w:sz w:val="24"/>
          <w:szCs w:val="24"/>
          <w:lang w:val="en-GB" w:eastAsia="zh-CN" w:bidi="ar"/>
        </w:rPr>
      </w:pPr>
      <w:r>
        <w:rPr>
          <w:rFonts w:hint="default" w:ascii="Arial" w:hAnsi="Arial" w:eastAsia="Aptos-Bold" w:cs="Arial"/>
          <w:b/>
          <w:bCs/>
          <w:color w:val="000000"/>
          <w:kern w:val="0"/>
          <w:sz w:val="24"/>
          <w:szCs w:val="24"/>
          <w:lang w:val="en-US" w:eastAsia="zh-CN" w:bidi="ar"/>
        </w:rPr>
        <w:t>Student ID</w:t>
      </w:r>
      <w:r>
        <w:rPr>
          <w:rFonts w:hint="default" w:ascii="Arial" w:hAnsi="Arial" w:eastAsia="Aptos" w:cs="Arial"/>
          <w:b/>
          <w:bCs/>
          <w:color w:val="000000"/>
          <w:kern w:val="0"/>
          <w:sz w:val="24"/>
          <w:szCs w:val="24"/>
          <w:lang w:val="en-US" w:eastAsia="zh-CN" w:bidi="ar"/>
        </w:rPr>
        <w:t>:</w:t>
      </w:r>
      <w:r>
        <w:rPr>
          <w:rFonts w:hint="default" w:ascii="Arial" w:hAnsi="Arial" w:eastAsia="Aptos" w:cs="Arial"/>
          <w:b/>
          <w:bCs/>
          <w:color w:val="000000"/>
          <w:kern w:val="0"/>
          <w:sz w:val="24"/>
          <w:szCs w:val="24"/>
          <w:lang w:val="en-GB" w:eastAsia="zh-CN" w:bidi="ar"/>
        </w:rPr>
        <w:t xml:space="preserve"> </w:t>
      </w:r>
      <w:r>
        <w:rPr>
          <w:rFonts w:hint="default" w:ascii="Arial" w:hAnsi="Arial" w:eastAsia="Aptos" w:cs="Arial"/>
          <w:color w:val="000000"/>
          <w:kern w:val="0"/>
          <w:sz w:val="24"/>
          <w:szCs w:val="24"/>
          <w:lang w:val="en-GB" w:eastAsia="zh-CN" w:bidi="ar"/>
        </w:rPr>
        <w:t>2522511</w:t>
      </w:r>
    </w:p>
    <w:p w14:paraId="73825CB2">
      <w:pPr>
        <w:keepNext w:val="0"/>
        <w:keepLines w:val="0"/>
        <w:widowControl/>
        <w:suppressLineNumbers w:val="0"/>
        <w:jc w:val="left"/>
        <w:rPr>
          <w:rFonts w:hint="default" w:ascii="Arial" w:hAnsi="Arial" w:eastAsia="Aptos" w:cs="Arial"/>
          <w:b w:val="0"/>
          <w:bCs w:val="0"/>
          <w:color w:val="000000"/>
          <w:kern w:val="0"/>
          <w:sz w:val="24"/>
          <w:szCs w:val="24"/>
          <w:lang w:val="en-GB" w:eastAsia="zh-CN" w:bidi="ar"/>
        </w:rPr>
      </w:pPr>
      <w:r>
        <w:rPr>
          <w:rFonts w:hint="default" w:ascii="Arial" w:hAnsi="Arial" w:eastAsia="Aptos-Bold" w:cs="Arial"/>
          <w:b/>
          <w:bCs/>
          <w:color w:val="000000"/>
          <w:kern w:val="0"/>
          <w:sz w:val="24"/>
          <w:szCs w:val="24"/>
          <w:lang w:val="en-US" w:eastAsia="zh-CN" w:bidi="ar"/>
        </w:rPr>
        <w:t>Word count</w:t>
      </w:r>
      <w:r>
        <w:rPr>
          <w:rFonts w:hint="default" w:ascii="Arial" w:hAnsi="Arial" w:eastAsia="Aptos" w:cs="Arial"/>
          <w:b/>
          <w:bCs/>
          <w:color w:val="000000"/>
          <w:kern w:val="0"/>
          <w:sz w:val="24"/>
          <w:szCs w:val="24"/>
          <w:lang w:val="en-US" w:eastAsia="zh-CN" w:bidi="ar"/>
        </w:rPr>
        <w:t xml:space="preserve">: </w:t>
      </w:r>
      <w:r>
        <w:rPr>
          <w:rFonts w:hint="default" w:ascii="Arial" w:hAnsi="Arial" w:eastAsia="Aptos" w:cs="Arial"/>
          <w:b w:val="0"/>
          <w:bCs w:val="0"/>
          <w:color w:val="000000"/>
          <w:kern w:val="0"/>
          <w:sz w:val="24"/>
          <w:szCs w:val="24"/>
          <w:lang w:val="en-GB" w:eastAsia="zh-CN" w:bidi="ar"/>
        </w:rPr>
        <w:t>4900</w:t>
      </w:r>
    </w:p>
    <w:p w14:paraId="763D014C">
      <w:pPr>
        <w:keepNext w:val="0"/>
        <w:keepLines w:val="0"/>
        <w:widowControl/>
        <w:suppressLineNumbers w:val="0"/>
        <w:jc w:val="left"/>
        <w:rPr>
          <w:rFonts w:hint="default" w:ascii="Arial" w:hAnsi="Arial" w:eastAsia="Aptos" w:cs="Arial"/>
          <w:b w:val="0"/>
          <w:bCs w:val="0"/>
          <w:color w:val="000000"/>
          <w:kern w:val="0"/>
          <w:sz w:val="24"/>
          <w:szCs w:val="24"/>
          <w:lang w:val="en-GB" w:eastAsia="zh-CN" w:bidi="ar"/>
        </w:rPr>
      </w:pPr>
    </w:p>
    <w:p w14:paraId="75083352">
      <w:pPr>
        <w:jc w:val="center"/>
        <w:rPr>
          <w:rFonts w:hint="default" w:ascii="Arial" w:hAnsi="Arial" w:eastAsia="Aptos-Bold" w:cs="Arial"/>
          <w:b/>
          <w:bCs/>
          <w:color w:val="000000"/>
          <w:kern w:val="0"/>
          <w:sz w:val="24"/>
          <w:szCs w:val="24"/>
          <w:lang w:val="en-US" w:eastAsia="zh-CN" w:bidi="ar"/>
        </w:rPr>
      </w:pPr>
    </w:p>
    <w:p w14:paraId="2194974A">
      <w:pPr>
        <w:jc w:val="center"/>
        <w:rPr>
          <w:rFonts w:hint="default" w:ascii="Arial" w:hAnsi="Arial" w:eastAsia="Aptos-Bold" w:cs="Arial"/>
          <w:b/>
          <w:bCs/>
          <w:color w:val="000000"/>
          <w:kern w:val="0"/>
          <w:sz w:val="24"/>
          <w:szCs w:val="24"/>
          <w:lang w:val="en-US" w:eastAsia="zh-CN" w:bidi="ar"/>
        </w:rPr>
      </w:pPr>
    </w:p>
    <w:p w14:paraId="13253B32">
      <w:pPr>
        <w:jc w:val="center"/>
        <w:rPr>
          <w:rFonts w:hint="default" w:ascii="Arial" w:hAnsi="Arial" w:eastAsia="Aptos-Bold" w:cs="Arial"/>
          <w:b/>
          <w:bCs/>
          <w:color w:val="000000"/>
          <w:kern w:val="0"/>
          <w:sz w:val="24"/>
          <w:szCs w:val="24"/>
          <w:lang w:val="en-US" w:eastAsia="zh-CN" w:bidi="ar"/>
        </w:rPr>
      </w:pPr>
    </w:p>
    <w:p w14:paraId="3ADEABC4">
      <w:pPr>
        <w:jc w:val="center"/>
        <w:rPr>
          <w:rFonts w:hint="default" w:ascii="Arial" w:hAnsi="Arial" w:eastAsia="Aptos-Bold" w:cs="Arial"/>
          <w:b/>
          <w:bCs/>
          <w:color w:val="000000"/>
          <w:kern w:val="0"/>
          <w:sz w:val="24"/>
          <w:szCs w:val="24"/>
          <w:lang w:val="en-US" w:eastAsia="zh-CN" w:bidi="ar"/>
        </w:rPr>
      </w:pPr>
    </w:p>
    <w:p w14:paraId="75EFBF56">
      <w:pPr>
        <w:jc w:val="center"/>
        <w:rPr>
          <w:rFonts w:hint="default" w:ascii="Arial" w:hAnsi="Arial" w:eastAsia="Aptos-Bold" w:cs="Arial"/>
          <w:b/>
          <w:bCs/>
          <w:color w:val="000000"/>
          <w:kern w:val="0"/>
          <w:sz w:val="24"/>
          <w:szCs w:val="24"/>
          <w:lang w:val="en-US" w:eastAsia="zh-CN" w:bidi="ar"/>
        </w:rPr>
      </w:pPr>
    </w:p>
    <w:p w14:paraId="4ACF0EAF">
      <w:pPr>
        <w:jc w:val="center"/>
        <w:rPr>
          <w:rFonts w:hint="default" w:ascii="Arial" w:hAnsi="Arial" w:eastAsia="Aptos-Bold" w:cs="Arial"/>
          <w:b/>
          <w:bCs/>
          <w:color w:val="000000"/>
          <w:kern w:val="0"/>
          <w:sz w:val="24"/>
          <w:szCs w:val="24"/>
          <w:lang w:val="en-US" w:eastAsia="zh-CN" w:bidi="ar"/>
        </w:rPr>
      </w:pPr>
    </w:p>
    <w:p w14:paraId="3631B9A5">
      <w:pPr>
        <w:jc w:val="center"/>
        <w:rPr>
          <w:rFonts w:hint="default" w:ascii="Arial" w:hAnsi="Arial" w:eastAsia="Aptos-Bold" w:cs="Arial"/>
          <w:b/>
          <w:bCs/>
          <w:color w:val="000000"/>
          <w:kern w:val="0"/>
          <w:sz w:val="24"/>
          <w:szCs w:val="24"/>
          <w:lang w:val="en-US" w:eastAsia="zh-CN" w:bidi="ar"/>
        </w:rPr>
      </w:pPr>
    </w:p>
    <w:p w14:paraId="3CB5C317">
      <w:pPr>
        <w:jc w:val="both"/>
        <w:rPr>
          <w:rFonts w:hint="default" w:ascii="Arial" w:hAnsi="Arial" w:eastAsia="Aptos-Bold" w:cs="Arial"/>
          <w:b/>
          <w:bCs/>
          <w:color w:val="000000"/>
          <w:kern w:val="0"/>
          <w:sz w:val="24"/>
          <w:szCs w:val="24"/>
          <w:lang w:val="en-US" w:eastAsia="zh-CN" w:bidi="ar"/>
        </w:rPr>
      </w:pPr>
    </w:p>
    <w:p w14:paraId="0BD12FCB">
      <w:pPr>
        <w:jc w:val="both"/>
        <w:rPr>
          <w:rFonts w:hint="default" w:ascii="Arial" w:hAnsi="Arial" w:eastAsia="Aptos-Bold" w:cs="Arial"/>
          <w:b/>
          <w:bCs/>
          <w:color w:val="000000"/>
          <w:kern w:val="0"/>
          <w:sz w:val="24"/>
          <w:szCs w:val="24"/>
          <w:lang w:val="en-US" w:eastAsia="zh-CN" w:bidi="ar"/>
        </w:rPr>
      </w:pPr>
    </w:p>
    <w:p w14:paraId="5B3F1385">
      <w:pPr>
        <w:jc w:val="center"/>
        <w:rPr>
          <w:rFonts w:hint="default" w:ascii="Arial" w:hAnsi="Arial" w:eastAsia="Aptos-Bold" w:cs="Arial"/>
          <w:b/>
          <w:bCs/>
          <w:color w:val="000000"/>
          <w:kern w:val="0"/>
          <w:sz w:val="24"/>
          <w:szCs w:val="24"/>
          <w:lang w:val="en-US" w:eastAsia="zh-CN" w:bidi="ar"/>
        </w:rPr>
      </w:pPr>
    </w:p>
    <w:p w14:paraId="5F5BEC51">
      <w:pPr>
        <w:jc w:val="center"/>
        <w:rPr>
          <w:rFonts w:hint="default" w:ascii="Arial" w:hAnsi="Arial" w:eastAsia="Aptos-Bold" w:cs="Arial"/>
          <w:b/>
          <w:bCs/>
          <w:color w:val="000000"/>
          <w:kern w:val="0"/>
          <w:sz w:val="24"/>
          <w:szCs w:val="24"/>
          <w:lang w:val="en-US" w:eastAsia="zh-CN" w:bidi="ar"/>
        </w:rPr>
      </w:pPr>
    </w:p>
    <w:p w14:paraId="38A2C8CD">
      <w:pPr>
        <w:jc w:val="center"/>
        <w:rPr>
          <w:rFonts w:hint="default" w:ascii="Arial" w:hAnsi="Arial" w:eastAsia="Aptos-Bold" w:cs="Arial"/>
          <w:b/>
          <w:bCs/>
          <w:color w:val="000000"/>
          <w:kern w:val="0"/>
          <w:sz w:val="24"/>
          <w:szCs w:val="24"/>
          <w:lang w:val="en-US" w:eastAsia="zh-CN" w:bidi="ar"/>
        </w:rPr>
      </w:pPr>
    </w:p>
    <w:p w14:paraId="39017358">
      <w:pPr>
        <w:jc w:val="center"/>
        <w:rPr>
          <w:rFonts w:hint="default" w:ascii="Arial" w:hAnsi="Arial" w:eastAsia="Aptos" w:cs="Arial"/>
          <w:color w:val="000000"/>
          <w:kern w:val="0"/>
          <w:sz w:val="24"/>
          <w:szCs w:val="24"/>
          <w:lang w:val="en-GB" w:eastAsia="zh-CN" w:bidi="ar"/>
        </w:rPr>
      </w:pPr>
      <w:r>
        <w:rPr>
          <w:rFonts w:hint="default" w:ascii="Arial" w:hAnsi="Arial" w:eastAsia="Aptos-Bold" w:cs="Arial"/>
          <w:b/>
          <w:bCs/>
          <w:color w:val="000000"/>
          <w:kern w:val="0"/>
          <w:sz w:val="24"/>
          <w:szCs w:val="24"/>
          <w:lang w:val="en-US" w:eastAsia="zh-CN" w:bidi="ar"/>
        </w:rPr>
        <w:t>Submission date</w:t>
      </w:r>
      <w:r>
        <w:rPr>
          <w:rFonts w:hint="default" w:ascii="Arial" w:hAnsi="Arial" w:eastAsia="Aptos" w:cs="Arial"/>
          <w:b/>
          <w:bCs/>
          <w:color w:val="000000"/>
          <w:kern w:val="0"/>
          <w:sz w:val="24"/>
          <w:szCs w:val="24"/>
          <w:lang w:val="en-US" w:eastAsia="zh-CN" w:bidi="ar"/>
        </w:rPr>
        <w:t>:</w:t>
      </w:r>
      <w:r>
        <w:rPr>
          <w:rFonts w:hint="default" w:ascii="Arial" w:hAnsi="Arial" w:eastAsia="Aptos" w:cs="Arial"/>
          <w:color w:val="000000"/>
          <w:kern w:val="0"/>
          <w:sz w:val="24"/>
          <w:szCs w:val="24"/>
          <w:lang w:val="en-GB" w:eastAsia="zh-CN" w:bidi="ar"/>
        </w:rPr>
        <w:t xml:space="preserve"> 13</w:t>
      </w:r>
      <w:r>
        <w:rPr>
          <w:rFonts w:hint="default" w:ascii="Arial" w:hAnsi="Arial" w:eastAsia="Aptos" w:cs="Arial"/>
          <w:color w:val="000000"/>
          <w:kern w:val="0"/>
          <w:sz w:val="24"/>
          <w:szCs w:val="24"/>
          <w:vertAlign w:val="superscript"/>
          <w:lang w:val="en-GB" w:eastAsia="zh-CN" w:bidi="ar"/>
        </w:rPr>
        <w:t>th</w:t>
      </w:r>
      <w:r>
        <w:rPr>
          <w:rFonts w:hint="default" w:ascii="Arial" w:hAnsi="Arial" w:eastAsia="Aptos" w:cs="Arial"/>
          <w:color w:val="000000"/>
          <w:kern w:val="0"/>
          <w:sz w:val="24"/>
          <w:szCs w:val="24"/>
          <w:lang w:val="en-GB" w:eastAsia="zh-CN" w:bidi="ar"/>
        </w:rPr>
        <w:t xml:space="preserve"> August, 2026 </w:t>
      </w:r>
    </w:p>
    <w:p w14:paraId="5A729C86">
      <w:pPr>
        <w:jc w:val="both"/>
        <w:rPr>
          <w:rFonts w:hint="default" w:ascii="Arial" w:hAnsi="Arial" w:eastAsia="Aptos" w:cs="Arial"/>
          <w:color w:val="000000"/>
          <w:kern w:val="0"/>
          <w:sz w:val="24"/>
          <w:szCs w:val="24"/>
          <w:lang w:val="en-GB" w:eastAsia="zh-CN" w:bidi="ar"/>
        </w:rPr>
      </w:pPr>
    </w:p>
    <w:p w14:paraId="0FB142D5">
      <w:pPr>
        <w:jc w:val="center"/>
        <w:rPr>
          <w:rFonts w:hint="default" w:ascii="Arial" w:hAnsi="Arial" w:eastAsia="Aptos" w:cs="Arial"/>
          <w:color w:val="000000"/>
          <w:kern w:val="0"/>
          <w:sz w:val="24"/>
          <w:szCs w:val="24"/>
          <w:lang w:val="en-GB" w:eastAsia="zh-CN" w:bidi="ar"/>
        </w:rPr>
      </w:pPr>
    </w:p>
    <w:p w14:paraId="3D8E7993">
      <w:pPr>
        <w:jc w:val="both"/>
        <w:rPr>
          <w:rFonts w:hint="default" w:ascii="Arial" w:hAnsi="Arial" w:eastAsia="Aptos" w:cs="Arial"/>
          <w:color w:val="000000"/>
          <w:kern w:val="0"/>
          <w:sz w:val="24"/>
          <w:szCs w:val="24"/>
          <w:lang w:val="en-GB" w:eastAsia="zh-CN" w:bidi="ar"/>
        </w:rPr>
      </w:pPr>
    </w:p>
    <w:p w14:paraId="1F5CF09E">
      <w:pPr>
        <w:pStyle w:val="2"/>
        <w:keepNext w:val="0"/>
        <w:keepLines w:val="0"/>
        <w:widowControl/>
        <w:suppressLineNumbers w:val="0"/>
        <w:rPr>
          <w:rFonts w:hint="default" w:ascii="Arial" w:hAnsi="Arial" w:eastAsia="SimSun" w:cs="Arial"/>
          <w:sz w:val="28"/>
          <w:szCs w:val="28"/>
        </w:rPr>
      </w:pPr>
      <w:r>
        <w:rPr>
          <w:rFonts w:hint="default" w:ascii="Arial" w:hAnsi="Arial" w:eastAsia="SimSun" w:cs="Arial"/>
          <w:sz w:val="28"/>
          <w:szCs w:val="28"/>
        </w:rPr>
        <w:t xml:space="preserve">AI </w:t>
      </w:r>
      <w:r>
        <w:rPr>
          <w:rFonts w:hint="default" w:ascii="Arial" w:hAnsi="Arial" w:cs="Arial"/>
          <w:sz w:val="28"/>
          <w:szCs w:val="28"/>
          <w:lang w:val="en-GB"/>
        </w:rPr>
        <w:t xml:space="preserve">Use </w:t>
      </w:r>
      <w:r>
        <w:rPr>
          <w:rFonts w:hint="default" w:ascii="Arial" w:hAnsi="Arial" w:eastAsia="SimSun" w:cs="Arial"/>
          <w:sz w:val="28"/>
          <w:szCs w:val="28"/>
        </w:rPr>
        <w:t>Acknowledgement</w:t>
      </w:r>
    </w:p>
    <w:p w14:paraId="6C31FF02">
      <w:pPr>
        <w:rPr>
          <w:rFonts w:hint="default"/>
        </w:rPr>
      </w:pPr>
    </w:p>
    <w:p w14:paraId="3C3BCDC0">
      <w:pPr>
        <w:pStyle w:val="2"/>
        <w:keepNext w:val="0"/>
        <w:keepLines w:val="0"/>
        <w:widowControl/>
        <w:suppressLineNumbers w:val="0"/>
        <w:rPr>
          <w:rFonts w:hint="default" w:ascii="Arial" w:hAnsi="Arial" w:eastAsia="SimSun" w:cs="Arial"/>
          <w:b w:val="0"/>
          <w:bCs w:val="0"/>
          <w:sz w:val="22"/>
          <w:szCs w:val="22"/>
        </w:rPr>
      </w:pPr>
      <w:r>
        <w:rPr>
          <w:rFonts w:hint="default" w:ascii="Arial" w:hAnsi="Arial" w:eastAsia="SimSun" w:cs="Arial"/>
          <w:b w:val="0"/>
          <w:bCs w:val="0"/>
          <w:sz w:val="22"/>
          <w:szCs w:val="22"/>
        </w:rPr>
        <w:t xml:space="preserve">I acknowledge the use of ChatGPT (OpenAI) (https://chatgpt.com/) to support the preparation of this Dior Beauty strategic analysis report. AI was used to assist with </w:t>
      </w:r>
      <w:r>
        <w:rPr>
          <w:rFonts w:hint="default" w:ascii="Arial" w:hAnsi="Arial" w:cs="Arial"/>
          <w:b w:val="0"/>
          <w:bCs w:val="0"/>
          <w:sz w:val="22"/>
          <w:szCs w:val="22"/>
          <w:lang w:val="en-GB"/>
        </w:rPr>
        <w:t>organizing</w:t>
      </w:r>
      <w:r>
        <w:rPr>
          <w:rFonts w:hint="default" w:ascii="Arial" w:hAnsi="Arial" w:eastAsia="SimSun" w:cs="Arial"/>
          <w:b w:val="0"/>
          <w:bCs w:val="0"/>
          <w:sz w:val="22"/>
          <w:szCs w:val="22"/>
        </w:rPr>
        <w:t xml:space="preserve"> ideas</w:t>
      </w:r>
      <w:r>
        <w:rPr>
          <w:rFonts w:hint="default" w:ascii="Arial" w:hAnsi="Arial" w:cs="Arial"/>
          <w:b w:val="0"/>
          <w:bCs w:val="0"/>
          <w:sz w:val="22"/>
          <w:szCs w:val="22"/>
          <w:lang w:val="en-GB"/>
        </w:rPr>
        <w:t xml:space="preserve"> and research.</w:t>
      </w:r>
      <w:r>
        <w:rPr>
          <w:rFonts w:hint="default" w:ascii="Arial" w:hAnsi="Arial" w:eastAsia="SimSun" w:cs="Arial"/>
          <w:b w:val="0"/>
          <w:bCs w:val="0"/>
          <w:sz w:val="22"/>
          <w:szCs w:val="22"/>
        </w:rPr>
        <w:t xml:space="preserve"> The following prompts were used:</w:t>
      </w:r>
    </w:p>
    <w:p w14:paraId="0ED3B91B">
      <w:pPr>
        <w:pStyle w:val="2"/>
        <w:keepNext w:val="0"/>
        <w:keepLines w:val="0"/>
        <w:widowControl/>
        <w:suppressLineNumbers w:val="0"/>
        <w:rPr>
          <w:rFonts w:hint="default" w:ascii="Arial" w:hAnsi="Arial" w:eastAsia="SimSun" w:cs="Arial"/>
          <w:b w:val="0"/>
          <w:bCs w:val="0"/>
          <w:sz w:val="22"/>
          <w:szCs w:val="22"/>
        </w:rPr>
      </w:pPr>
      <w:r>
        <w:rPr>
          <w:rFonts w:hint="default" w:ascii="Arial" w:hAnsi="Arial" w:cs="Arial"/>
          <w:b w:val="0"/>
          <w:bCs w:val="0"/>
          <w:sz w:val="22"/>
          <w:szCs w:val="22"/>
          <w:lang w:val="en-GB"/>
        </w:rPr>
        <w:t xml:space="preserve">I used </w:t>
      </w:r>
      <w:r>
        <w:rPr>
          <w:rFonts w:hint="default" w:ascii="Arial" w:hAnsi="Arial" w:eastAsia="SimSun" w:cs="Arial"/>
          <w:b w:val="0"/>
          <w:bCs w:val="0"/>
          <w:sz w:val="22"/>
          <w:szCs w:val="22"/>
        </w:rPr>
        <w:t>the prompt(s):</w:t>
      </w:r>
    </w:p>
    <w:p w14:paraId="142E84A8">
      <w:pPr>
        <w:pStyle w:val="2"/>
        <w:keepNext w:val="0"/>
        <w:keepLines w:val="0"/>
        <w:widowControl/>
        <w:suppressLineNumbers w:val="0"/>
        <w:rPr>
          <w:rFonts w:hint="default" w:ascii="Arial" w:hAnsi="Arial" w:eastAsia="SimSun" w:cs="Arial"/>
          <w:b w:val="0"/>
          <w:bCs w:val="0"/>
          <w:sz w:val="22"/>
          <w:szCs w:val="22"/>
          <w:lang w:val="en-GB"/>
        </w:rPr>
      </w:pPr>
      <w:r>
        <w:rPr>
          <w:rFonts w:hint="default" w:ascii="Arial" w:hAnsi="Arial" w:eastAsia="SimSun" w:cs="Arial"/>
          <w:b w:val="0"/>
          <w:bCs w:val="0"/>
          <w:sz w:val="22"/>
          <w:szCs w:val="22"/>
        </w:rPr>
        <w:t xml:space="preserve">1. </w:t>
      </w:r>
      <w:r>
        <w:rPr>
          <w:rFonts w:hint="default" w:ascii="Arial" w:hAnsi="Arial" w:cs="Arial"/>
          <w:b w:val="0"/>
          <w:bCs w:val="0"/>
          <w:sz w:val="22"/>
          <w:szCs w:val="22"/>
          <w:lang w:val="en-GB"/>
        </w:rPr>
        <w:t xml:space="preserve">“ </w:t>
      </w:r>
      <w:r>
        <w:rPr>
          <w:rFonts w:hint="default" w:ascii="Arial" w:hAnsi="Arial" w:eastAsia="SimSun" w:cs="Arial"/>
          <w:b w:val="0"/>
          <w:bCs w:val="0"/>
          <w:sz w:val="22"/>
          <w:szCs w:val="22"/>
        </w:rPr>
        <w:t xml:space="preserve">Please </w:t>
      </w:r>
      <w:r>
        <w:rPr>
          <w:rFonts w:hint="default" w:ascii="Arial" w:hAnsi="Arial" w:cs="Arial"/>
          <w:b w:val="0"/>
          <w:bCs w:val="0"/>
          <w:sz w:val="22"/>
          <w:szCs w:val="22"/>
          <w:lang w:val="en-GB"/>
        </w:rPr>
        <w:t>explain me the economical situational of Chanel in UK.”</w:t>
      </w:r>
    </w:p>
    <w:p w14:paraId="183EB270">
      <w:pPr>
        <w:pStyle w:val="2"/>
        <w:keepNext w:val="0"/>
        <w:keepLines w:val="0"/>
        <w:widowControl/>
        <w:suppressLineNumbers w:val="0"/>
        <w:rPr>
          <w:rFonts w:hint="default" w:ascii="Arial" w:hAnsi="Arial" w:eastAsia="SimSun" w:cs="Arial"/>
          <w:b w:val="0"/>
          <w:bCs w:val="0"/>
          <w:sz w:val="22"/>
          <w:szCs w:val="22"/>
          <w:lang w:val="en-GB"/>
        </w:rPr>
      </w:pPr>
      <w:r>
        <w:rPr>
          <w:rFonts w:hint="default" w:ascii="Arial" w:hAnsi="Arial" w:eastAsia="SimSun" w:cs="Arial"/>
          <w:b w:val="0"/>
          <w:bCs w:val="0"/>
          <w:sz w:val="22"/>
          <w:szCs w:val="22"/>
        </w:rPr>
        <w:t xml:space="preserve">2. </w:t>
      </w:r>
      <w:r>
        <w:rPr>
          <w:rFonts w:hint="default" w:ascii="Arial" w:hAnsi="Arial" w:cs="Arial"/>
          <w:b w:val="0"/>
          <w:bCs w:val="0"/>
          <w:sz w:val="22"/>
          <w:szCs w:val="22"/>
          <w:lang w:val="en-GB"/>
        </w:rPr>
        <w:t>“ Please give me some details of Chanel's last years financial performance.”</w:t>
      </w:r>
    </w:p>
    <w:p w14:paraId="4E6D67A5">
      <w:pPr>
        <w:pStyle w:val="2"/>
        <w:keepNext w:val="0"/>
        <w:keepLines w:val="0"/>
        <w:widowControl/>
        <w:suppressLineNumbers w:val="0"/>
        <w:rPr>
          <w:rFonts w:hint="default" w:ascii="Arial" w:hAnsi="Arial" w:cs="Arial"/>
          <w:b w:val="0"/>
          <w:bCs w:val="0"/>
          <w:sz w:val="22"/>
          <w:szCs w:val="22"/>
          <w:lang w:val="en-GB"/>
        </w:rPr>
      </w:pPr>
      <w:r>
        <w:rPr>
          <w:rFonts w:hint="default" w:ascii="Arial" w:hAnsi="Arial" w:eastAsia="SimSun" w:cs="Arial"/>
          <w:b w:val="0"/>
          <w:bCs w:val="0"/>
          <w:sz w:val="22"/>
          <w:szCs w:val="22"/>
        </w:rPr>
        <w:t xml:space="preserve">3. </w:t>
      </w:r>
      <w:r>
        <w:rPr>
          <w:rFonts w:hint="default" w:ascii="Arial" w:hAnsi="Arial" w:cs="Arial"/>
          <w:b w:val="0"/>
          <w:bCs w:val="0"/>
          <w:sz w:val="22"/>
          <w:szCs w:val="22"/>
          <w:lang w:val="en-GB"/>
        </w:rPr>
        <w:t>“ Please help me understand from Ansoff Matrix how market development can benefit Chanel in long run.”</w:t>
      </w:r>
    </w:p>
    <w:p w14:paraId="26EF0694">
      <w:pPr>
        <w:rPr>
          <w:rFonts w:hint="default" w:ascii="Arial" w:hAnsi="Arial" w:cs="Arial"/>
          <w:b w:val="0"/>
          <w:bCs w:val="0"/>
          <w:sz w:val="22"/>
          <w:szCs w:val="22"/>
          <w:lang w:val="en-GB"/>
        </w:rPr>
      </w:pPr>
    </w:p>
    <w:p w14:paraId="27BD63D0">
      <w:pPr>
        <w:rPr>
          <w:rFonts w:hint="default" w:ascii="Arial" w:hAnsi="Arial" w:cs="Arial"/>
          <w:b w:val="0"/>
          <w:bCs w:val="0"/>
          <w:sz w:val="22"/>
          <w:szCs w:val="22"/>
          <w:lang w:val="en-GB"/>
        </w:rPr>
      </w:pPr>
      <w:r>
        <w:rPr>
          <w:rFonts w:hint="default" w:ascii="Arial" w:hAnsi="Arial" w:cs="Arial"/>
          <w:b w:val="0"/>
          <w:bCs w:val="0"/>
          <w:sz w:val="22"/>
          <w:szCs w:val="22"/>
          <w:lang w:val="en-GB"/>
        </w:rPr>
        <w:t xml:space="preserve">I confirm that I have not presented any AI generated text as my own work. I confirm I </w:t>
      </w:r>
    </w:p>
    <w:p w14:paraId="44856ADE">
      <w:pPr>
        <w:rPr>
          <w:rFonts w:hint="default" w:ascii="Arial" w:hAnsi="Arial" w:cs="Arial"/>
          <w:b w:val="0"/>
          <w:bCs w:val="0"/>
          <w:sz w:val="22"/>
          <w:szCs w:val="22"/>
          <w:lang w:val="en-GB"/>
        </w:rPr>
      </w:pPr>
      <w:r>
        <w:rPr>
          <w:rFonts w:hint="default" w:ascii="Arial" w:hAnsi="Arial" w:cs="Arial"/>
          <w:b w:val="0"/>
          <w:bCs w:val="0"/>
          <w:sz w:val="22"/>
          <w:szCs w:val="22"/>
          <w:lang w:val="en-GB"/>
        </w:rPr>
        <w:t>have copies of my drafts, notes, and other resources I used before, and after the use of AI tools which I may be asked to provide in evidence.</w:t>
      </w:r>
    </w:p>
    <w:p w14:paraId="3A0BE20D">
      <w:pPr>
        <w:pStyle w:val="2"/>
        <w:keepNext w:val="0"/>
        <w:keepLines w:val="0"/>
        <w:widowControl/>
        <w:suppressLineNumbers w:val="0"/>
        <w:rPr>
          <w:rFonts w:hint="default" w:ascii="Arial" w:hAnsi="Arial" w:eastAsia="SimSun" w:cs="Arial"/>
          <w:sz w:val="22"/>
          <w:szCs w:val="22"/>
        </w:rPr>
      </w:pPr>
    </w:p>
    <w:p w14:paraId="7852D9DA">
      <w:pPr>
        <w:jc w:val="center"/>
        <w:rPr>
          <w:rFonts w:hint="default" w:ascii="Arial" w:hAnsi="Arial" w:eastAsia="Aptos" w:cs="Arial"/>
          <w:color w:val="000000"/>
          <w:kern w:val="0"/>
          <w:sz w:val="24"/>
          <w:szCs w:val="24"/>
          <w:lang w:val="en-US" w:eastAsia="zh-CN" w:bidi="ar"/>
        </w:rPr>
      </w:pPr>
    </w:p>
    <w:p w14:paraId="21AB1C65">
      <w:pPr>
        <w:jc w:val="center"/>
        <w:rPr>
          <w:rFonts w:hint="default" w:ascii="Arial" w:hAnsi="Arial" w:eastAsia="Aptos" w:cs="Arial"/>
          <w:color w:val="000000"/>
          <w:kern w:val="0"/>
          <w:sz w:val="24"/>
          <w:szCs w:val="24"/>
          <w:lang w:val="en-US" w:eastAsia="zh-CN" w:bidi="ar"/>
        </w:rPr>
      </w:pPr>
    </w:p>
    <w:p w14:paraId="4CC344A1">
      <w:pPr>
        <w:jc w:val="center"/>
        <w:rPr>
          <w:rFonts w:hint="default" w:ascii="Arial" w:hAnsi="Arial" w:eastAsia="Aptos" w:cs="Arial"/>
          <w:color w:val="000000"/>
          <w:kern w:val="0"/>
          <w:sz w:val="24"/>
          <w:szCs w:val="24"/>
          <w:lang w:val="en-US" w:eastAsia="zh-CN" w:bidi="ar"/>
        </w:rPr>
      </w:pPr>
    </w:p>
    <w:p w14:paraId="003AC650">
      <w:pPr>
        <w:jc w:val="center"/>
        <w:rPr>
          <w:rFonts w:hint="default" w:ascii="Arial" w:hAnsi="Arial" w:eastAsia="Aptos" w:cs="Arial"/>
          <w:color w:val="000000"/>
          <w:kern w:val="0"/>
          <w:sz w:val="24"/>
          <w:szCs w:val="24"/>
          <w:lang w:val="en-US" w:eastAsia="zh-CN" w:bidi="ar"/>
        </w:rPr>
      </w:pPr>
    </w:p>
    <w:p w14:paraId="4E94704D">
      <w:pPr>
        <w:jc w:val="center"/>
        <w:rPr>
          <w:rFonts w:hint="default" w:ascii="Arial" w:hAnsi="Arial" w:eastAsia="Aptos" w:cs="Arial"/>
          <w:color w:val="000000"/>
          <w:kern w:val="0"/>
          <w:sz w:val="24"/>
          <w:szCs w:val="24"/>
          <w:lang w:val="en-US" w:eastAsia="zh-CN" w:bidi="ar"/>
        </w:rPr>
      </w:pPr>
    </w:p>
    <w:p w14:paraId="15D98B0E">
      <w:pPr>
        <w:jc w:val="center"/>
        <w:rPr>
          <w:rFonts w:hint="default" w:ascii="Arial" w:hAnsi="Arial" w:eastAsia="Aptos" w:cs="Arial"/>
          <w:color w:val="000000"/>
          <w:kern w:val="0"/>
          <w:sz w:val="24"/>
          <w:szCs w:val="24"/>
          <w:lang w:val="en-US" w:eastAsia="zh-CN" w:bidi="ar"/>
        </w:rPr>
      </w:pPr>
    </w:p>
    <w:p w14:paraId="317397FB">
      <w:pPr>
        <w:jc w:val="center"/>
        <w:rPr>
          <w:rFonts w:hint="default" w:ascii="Arial" w:hAnsi="Arial" w:eastAsia="Aptos" w:cs="Arial"/>
          <w:color w:val="000000"/>
          <w:kern w:val="0"/>
          <w:sz w:val="24"/>
          <w:szCs w:val="24"/>
          <w:lang w:val="en-US" w:eastAsia="zh-CN" w:bidi="ar"/>
        </w:rPr>
      </w:pPr>
    </w:p>
    <w:p w14:paraId="2CE9B58C">
      <w:pPr>
        <w:jc w:val="center"/>
        <w:rPr>
          <w:rFonts w:hint="default" w:ascii="Arial" w:hAnsi="Arial" w:eastAsia="Aptos" w:cs="Arial"/>
          <w:color w:val="000000"/>
          <w:kern w:val="0"/>
          <w:sz w:val="24"/>
          <w:szCs w:val="24"/>
          <w:lang w:val="en-US" w:eastAsia="zh-CN" w:bidi="ar"/>
        </w:rPr>
      </w:pPr>
    </w:p>
    <w:p w14:paraId="4818A669">
      <w:pPr>
        <w:jc w:val="center"/>
        <w:rPr>
          <w:rFonts w:hint="default" w:ascii="Arial" w:hAnsi="Arial" w:eastAsia="Aptos" w:cs="Arial"/>
          <w:color w:val="000000"/>
          <w:kern w:val="0"/>
          <w:sz w:val="24"/>
          <w:szCs w:val="24"/>
          <w:lang w:val="en-US" w:eastAsia="zh-CN" w:bidi="ar"/>
        </w:rPr>
      </w:pPr>
    </w:p>
    <w:p w14:paraId="49B2D5C8">
      <w:pPr>
        <w:jc w:val="center"/>
        <w:rPr>
          <w:rFonts w:hint="default" w:ascii="Arial" w:hAnsi="Arial" w:eastAsia="Aptos" w:cs="Arial"/>
          <w:color w:val="000000"/>
          <w:kern w:val="0"/>
          <w:sz w:val="24"/>
          <w:szCs w:val="24"/>
          <w:lang w:val="en-US" w:eastAsia="zh-CN" w:bidi="ar"/>
        </w:rPr>
      </w:pPr>
    </w:p>
    <w:p w14:paraId="717C1272">
      <w:pPr>
        <w:jc w:val="center"/>
        <w:rPr>
          <w:rFonts w:hint="default" w:ascii="Arial" w:hAnsi="Arial" w:eastAsia="Aptos" w:cs="Arial"/>
          <w:color w:val="000000"/>
          <w:kern w:val="0"/>
          <w:sz w:val="24"/>
          <w:szCs w:val="24"/>
          <w:lang w:val="en-US" w:eastAsia="zh-CN" w:bidi="ar"/>
        </w:rPr>
      </w:pPr>
    </w:p>
    <w:p w14:paraId="29CA129E">
      <w:pPr>
        <w:jc w:val="center"/>
        <w:rPr>
          <w:rFonts w:hint="default" w:ascii="Arial" w:hAnsi="Arial" w:eastAsia="Aptos" w:cs="Arial"/>
          <w:color w:val="000000"/>
          <w:kern w:val="0"/>
          <w:sz w:val="24"/>
          <w:szCs w:val="24"/>
          <w:lang w:val="en-US" w:eastAsia="zh-CN" w:bidi="ar"/>
        </w:rPr>
      </w:pPr>
    </w:p>
    <w:p w14:paraId="64DF7888">
      <w:pPr>
        <w:jc w:val="center"/>
        <w:rPr>
          <w:rFonts w:hint="default" w:ascii="Arial" w:hAnsi="Arial" w:eastAsia="Aptos" w:cs="Arial"/>
          <w:color w:val="000000"/>
          <w:kern w:val="0"/>
          <w:sz w:val="24"/>
          <w:szCs w:val="24"/>
          <w:lang w:val="en-US" w:eastAsia="zh-CN" w:bidi="ar"/>
        </w:rPr>
      </w:pPr>
    </w:p>
    <w:p w14:paraId="3A71495C">
      <w:pPr>
        <w:jc w:val="center"/>
        <w:rPr>
          <w:rFonts w:hint="default" w:ascii="Arial" w:hAnsi="Arial" w:eastAsia="Aptos" w:cs="Arial"/>
          <w:color w:val="000000"/>
          <w:kern w:val="0"/>
          <w:sz w:val="24"/>
          <w:szCs w:val="24"/>
          <w:lang w:val="en-US" w:eastAsia="zh-CN" w:bidi="ar"/>
        </w:rPr>
      </w:pPr>
    </w:p>
    <w:p w14:paraId="392294CA">
      <w:pPr>
        <w:jc w:val="center"/>
        <w:rPr>
          <w:rFonts w:hint="default" w:ascii="Arial" w:hAnsi="Arial" w:eastAsia="Aptos" w:cs="Arial"/>
          <w:color w:val="000000"/>
          <w:kern w:val="0"/>
          <w:sz w:val="24"/>
          <w:szCs w:val="24"/>
          <w:lang w:val="en-US" w:eastAsia="zh-CN" w:bidi="ar"/>
        </w:rPr>
      </w:pPr>
    </w:p>
    <w:p w14:paraId="2BCBAB2F">
      <w:pPr>
        <w:jc w:val="center"/>
        <w:rPr>
          <w:rFonts w:hint="default" w:ascii="Arial" w:hAnsi="Arial" w:eastAsia="Aptos" w:cs="Arial"/>
          <w:color w:val="000000"/>
          <w:kern w:val="0"/>
          <w:sz w:val="24"/>
          <w:szCs w:val="24"/>
          <w:lang w:val="en-US" w:eastAsia="zh-CN" w:bidi="ar"/>
        </w:rPr>
      </w:pPr>
    </w:p>
    <w:p w14:paraId="3278AA64">
      <w:pPr>
        <w:jc w:val="center"/>
        <w:rPr>
          <w:rFonts w:hint="default" w:ascii="Arial" w:hAnsi="Arial" w:eastAsia="Aptos" w:cs="Arial"/>
          <w:color w:val="000000"/>
          <w:kern w:val="0"/>
          <w:sz w:val="24"/>
          <w:szCs w:val="24"/>
          <w:lang w:val="en-US" w:eastAsia="zh-CN" w:bidi="ar"/>
        </w:rPr>
      </w:pPr>
    </w:p>
    <w:p w14:paraId="4A439AB5">
      <w:pPr>
        <w:jc w:val="center"/>
        <w:rPr>
          <w:rFonts w:hint="default" w:ascii="Arial" w:hAnsi="Arial" w:eastAsia="Aptos" w:cs="Arial"/>
          <w:color w:val="000000"/>
          <w:kern w:val="0"/>
          <w:sz w:val="24"/>
          <w:szCs w:val="24"/>
          <w:lang w:val="en-US" w:eastAsia="zh-CN" w:bidi="ar"/>
        </w:rPr>
      </w:pPr>
    </w:p>
    <w:p w14:paraId="3A71565E">
      <w:pPr>
        <w:jc w:val="center"/>
        <w:rPr>
          <w:rFonts w:hint="default" w:ascii="Arial" w:hAnsi="Arial" w:eastAsia="Aptos" w:cs="Arial"/>
          <w:color w:val="000000"/>
          <w:kern w:val="0"/>
          <w:sz w:val="24"/>
          <w:szCs w:val="24"/>
          <w:lang w:val="en-US" w:eastAsia="zh-CN" w:bidi="ar"/>
        </w:rPr>
      </w:pPr>
    </w:p>
    <w:p w14:paraId="7EC3B019">
      <w:pPr>
        <w:jc w:val="center"/>
        <w:rPr>
          <w:rFonts w:hint="default" w:ascii="Arial" w:hAnsi="Arial" w:eastAsia="Aptos" w:cs="Arial"/>
          <w:color w:val="000000"/>
          <w:kern w:val="0"/>
          <w:sz w:val="24"/>
          <w:szCs w:val="24"/>
          <w:lang w:val="en-US" w:eastAsia="zh-CN" w:bidi="ar"/>
        </w:rPr>
      </w:pPr>
    </w:p>
    <w:p w14:paraId="781EA01F">
      <w:pPr>
        <w:jc w:val="center"/>
        <w:rPr>
          <w:rFonts w:hint="default" w:ascii="Arial" w:hAnsi="Arial" w:eastAsia="Aptos" w:cs="Arial"/>
          <w:color w:val="000000"/>
          <w:kern w:val="0"/>
          <w:sz w:val="24"/>
          <w:szCs w:val="24"/>
          <w:lang w:val="en-US" w:eastAsia="zh-CN" w:bidi="ar"/>
        </w:rPr>
      </w:pPr>
    </w:p>
    <w:p w14:paraId="05DDB5CB">
      <w:pPr>
        <w:jc w:val="center"/>
        <w:rPr>
          <w:rFonts w:hint="default" w:ascii="Arial" w:hAnsi="Arial" w:eastAsia="Aptos" w:cs="Arial"/>
          <w:color w:val="000000"/>
          <w:kern w:val="0"/>
          <w:sz w:val="24"/>
          <w:szCs w:val="24"/>
          <w:lang w:val="en-US" w:eastAsia="zh-CN" w:bidi="ar"/>
        </w:rPr>
      </w:pPr>
    </w:p>
    <w:p w14:paraId="76419EB3">
      <w:pPr>
        <w:jc w:val="center"/>
        <w:rPr>
          <w:rFonts w:hint="default" w:ascii="Arial" w:hAnsi="Arial" w:eastAsia="Aptos" w:cs="Arial"/>
          <w:color w:val="000000"/>
          <w:kern w:val="0"/>
          <w:sz w:val="24"/>
          <w:szCs w:val="24"/>
          <w:lang w:val="en-US" w:eastAsia="zh-CN" w:bidi="ar"/>
        </w:rPr>
      </w:pPr>
    </w:p>
    <w:p w14:paraId="4412524D">
      <w:pPr>
        <w:jc w:val="center"/>
        <w:rPr>
          <w:rFonts w:hint="default" w:ascii="Arial" w:hAnsi="Arial" w:eastAsia="Aptos" w:cs="Arial"/>
          <w:color w:val="000000"/>
          <w:kern w:val="0"/>
          <w:sz w:val="24"/>
          <w:szCs w:val="24"/>
          <w:lang w:val="en-US" w:eastAsia="zh-CN" w:bidi="ar"/>
        </w:rPr>
      </w:pPr>
    </w:p>
    <w:p w14:paraId="775CC329">
      <w:pPr>
        <w:keepNext/>
        <w:keepLines/>
        <w:spacing w:before="480" w:after="0" w:line="360" w:lineRule="auto"/>
        <w:outlineLvl w:val="0"/>
        <w:rPr>
          <w:rFonts w:hint="default" w:ascii="Arial" w:hAnsi="Arial" w:eastAsia="SimSun" w:cs="Arial"/>
          <w:b/>
          <w:bCs/>
          <w:color w:val="auto"/>
          <w:sz w:val="28"/>
          <w:szCs w:val="28"/>
          <w:lang w:val="en-US" w:eastAsia="en-US" w:bidi="ar-SA"/>
        </w:rPr>
      </w:pPr>
      <w:r>
        <w:rPr>
          <w:rFonts w:hint="default" w:ascii="Arial" w:hAnsi="Arial" w:eastAsia="SimSun" w:cs="Arial"/>
          <w:b/>
          <w:bCs/>
          <w:color w:val="auto"/>
          <w:sz w:val="28"/>
          <w:szCs w:val="28"/>
          <w:lang w:val="en-US" w:eastAsia="en-US" w:bidi="ar-SA"/>
        </w:rPr>
        <w:t>Section 1: International Marketing Strategy and Marketing Mix</w:t>
      </w:r>
    </w:p>
    <w:p w14:paraId="47D82A1A">
      <w:pPr>
        <w:keepNext/>
        <w:keepLines/>
        <w:spacing w:before="200" w:after="0" w:line="360" w:lineRule="auto"/>
        <w:outlineLvl w:val="1"/>
        <w:rPr>
          <w:rFonts w:hint="default" w:ascii="Arial" w:hAnsi="Arial" w:eastAsia="SimSun" w:cs="Arial"/>
          <w:b/>
          <w:bCs/>
          <w:color w:val="auto"/>
          <w:sz w:val="24"/>
          <w:szCs w:val="24"/>
          <w:lang w:val="en-US" w:eastAsia="en-US" w:bidi="ar-SA"/>
        </w:rPr>
      </w:pPr>
      <w:r>
        <w:rPr>
          <w:rFonts w:hint="default" w:ascii="Arial" w:hAnsi="Arial" w:eastAsia="SimSun" w:cs="Arial"/>
          <w:b/>
          <w:bCs/>
          <w:color w:val="auto"/>
          <w:sz w:val="24"/>
          <w:szCs w:val="24"/>
          <w:lang w:val="en-US" w:eastAsia="en-US" w:bidi="ar-SA"/>
        </w:rPr>
        <w:t>1. Introduction and Company Overview</w:t>
      </w:r>
    </w:p>
    <w:p w14:paraId="3A87DC45">
      <w:pPr>
        <w:jc w:val="center"/>
        <w:rPr>
          <w:rFonts w:hint="default" w:ascii="Arial" w:hAnsi="Arial" w:eastAsia="Aptos" w:cs="Arial"/>
          <w:color w:val="000000"/>
          <w:kern w:val="0"/>
          <w:sz w:val="24"/>
          <w:szCs w:val="24"/>
          <w:lang w:val="en-US" w:eastAsia="zh-CN" w:bidi="ar"/>
        </w:rPr>
      </w:pPr>
    </w:p>
    <w:p w14:paraId="25FCF7BC">
      <w:pPr>
        <w:jc w:val="both"/>
        <w:rPr>
          <w:rFonts w:hint="default" w:ascii="Arial" w:hAnsi="Arial" w:eastAsia="Aptos" w:cs="Arial"/>
          <w:b w:val="0"/>
          <w:bCs w:val="0"/>
          <w:color w:val="000000"/>
          <w:kern w:val="0"/>
          <w:sz w:val="22"/>
          <w:szCs w:val="22"/>
          <w:lang w:val="en-US" w:eastAsia="zh-CN" w:bidi="ar"/>
        </w:rPr>
      </w:pPr>
      <w:r>
        <w:rPr>
          <w:rFonts w:hint="default" w:ascii="Arial" w:hAnsi="Arial" w:eastAsia="Aptos" w:cs="Arial"/>
          <w:b w:val="0"/>
          <w:bCs w:val="0"/>
          <w:color w:val="000000"/>
          <w:kern w:val="0"/>
          <w:sz w:val="22"/>
          <w:szCs w:val="22"/>
          <w:lang w:val="en-US" w:eastAsia="zh-CN" w:bidi="ar"/>
        </w:rPr>
        <w:t>One of the most recognizable luxury brands in the world, CHANEL specializes in watches, fine jewelry, fashion, scent, and cosmetics. Gabrielle Chanel, Parisian fashion, craftsmanship, and timeless product codes are all strongly linked to the House's identity. Its beauty portfolio covers skincare and makeup, while its fragrance portfolio features well-known items like N°5. Because of its strong brand, CHANEL's foreign marketing challenge is to retain exclusivity, cultural relevance, and desirability across regions rather than to raise awareness from scratch.</w:t>
      </w:r>
    </w:p>
    <w:p w14:paraId="12711A0A">
      <w:pPr>
        <w:jc w:val="both"/>
        <w:rPr>
          <w:rFonts w:hint="default" w:ascii="Arial" w:hAnsi="Arial" w:eastAsia="Aptos" w:cs="Arial"/>
          <w:b w:val="0"/>
          <w:bCs w:val="0"/>
          <w:color w:val="000000"/>
          <w:kern w:val="0"/>
          <w:sz w:val="22"/>
          <w:szCs w:val="22"/>
          <w:lang w:val="en-US" w:eastAsia="zh-CN" w:bidi="ar"/>
        </w:rPr>
      </w:pPr>
    </w:p>
    <w:p w14:paraId="53E560B9">
      <w:pPr>
        <w:jc w:val="both"/>
        <w:rPr>
          <w:rFonts w:hint="default" w:ascii="Arial" w:hAnsi="Arial" w:eastAsia="Aptos" w:cs="Arial"/>
          <w:b w:val="0"/>
          <w:bCs w:val="0"/>
          <w:color w:val="000000"/>
          <w:kern w:val="0"/>
          <w:sz w:val="22"/>
          <w:szCs w:val="22"/>
          <w:lang w:val="en-GB" w:eastAsia="zh-CN" w:bidi="ar"/>
        </w:rPr>
      </w:pPr>
      <w:r>
        <w:rPr>
          <w:rFonts w:hint="default" w:ascii="Arial" w:hAnsi="Arial" w:eastAsia="Aptos" w:cs="Arial"/>
          <w:b w:val="0"/>
          <w:bCs w:val="0"/>
          <w:color w:val="000000"/>
          <w:kern w:val="0"/>
          <w:sz w:val="22"/>
          <w:szCs w:val="22"/>
          <w:lang w:val="en-US" w:eastAsia="zh-CN" w:bidi="ar"/>
        </w:rPr>
        <w:t>Because CHANEL's roots and cultural identity are inextricably linked to Paris, France was chosen as the home nation. Additionally, the business is well-established in the UK: The UK legal statement of CHANEL Limited, which has its headquarters there, outlines the company's dedication to outstanding creation, excellence, and positive social effect (CHANEL, 2026c). Thus, the comparison focuses on the expression and management of a French luxury heritage proposition in the UK.</w:t>
      </w:r>
      <w:r>
        <w:rPr>
          <w:rFonts w:hint="default" w:ascii="Arial" w:hAnsi="Arial" w:eastAsia="Aptos" w:cs="Arial"/>
          <w:b w:val="0"/>
          <w:bCs w:val="0"/>
          <w:color w:val="000000"/>
          <w:kern w:val="0"/>
          <w:sz w:val="22"/>
          <w:szCs w:val="22"/>
          <w:lang w:val="en-GB" w:eastAsia="zh-CN" w:bidi="ar"/>
        </w:rPr>
        <w:t xml:space="preserve"> </w:t>
      </w:r>
    </w:p>
    <w:p w14:paraId="187F04A7">
      <w:pPr>
        <w:jc w:val="both"/>
        <w:rPr>
          <w:rFonts w:hint="default" w:ascii="Arial" w:hAnsi="Arial" w:eastAsia="Aptos" w:cs="Arial"/>
          <w:b w:val="0"/>
          <w:bCs w:val="0"/>
          <w:color w:val="000000"/>
          <w:kern w:val="0"/>
          <w:sz w:val="22"/>
          <w:szCs w:val="22"/>
          <w:lang w:val="en-GB" w:eastAsia="zh-CN" w:bidi="ar"/>
        </w:rPr>
      </w:pPr>
    </w:p>
    <w:p w14:paraId="1E4841A1">
      <w:pPr>
        <w:jc w:val="both"/>
        <w:rPr>
          <w:rFonts w:hint="default" w:ascii="Arial" w:hAnsi="Arial" w:eastAsia="Aptos" w:cs="Arial"/>
          <w:b w:val="0"/>
          <w:bCs w:val="0"/>
          <w:color w:val="000000"/>
          <w:kern w:val="0"/>
          <w:sz w:val="22"/>
          <w:szCs w:val="22"/>
          <w:lang w:val="en-GB" w:eastAsia="zh-CN" w:bidi="ar"/>
        </w:rPr>
      </w:pPr>
      <w:r>
        <w:rPr>
          <w:rFonts w:hint="default" w:ascii="Arial" w:hAnsi="Arial" w:eastAsia="Aptos" w:cs="Arial"/>
          <w:b w:val="0"/>
          <w:bCs w:val="0"/>
          <w:color w:val="000000"/>
          <w:kern w:val="0"/>
          <w:sz w:val="22"/>
          <w:szCs w:val="22"/>
          <w:lang w:val="en-GB" w:eastAsia="zh-CN" w:bidi="ar"/>
        </w:rPr>
        <w:t xml:space="preserve">According to international marketing theory, businesses need to strike a balance between standardization and flexibility. While later international marketing research acknowledges that cultural, institutional, and market variations still necessitate adaptation, Levitt (1983) contends that global marketplaces can provide chances for standardization (Keegan and Green, 2020). Complete standardization would be dangerous for CHANEL since the value of luxury depends on local experience and cultural significance. On the other hand, over-localization may erode the uniformity that makes the brand recognizable throughout the world. Selective adaptation around a solid luxury core is the right strategy. </w:t>
      </w:r>
    </w:p>
    <w:p w14:paraId="73089EDA">
      <w:pPr>
        <w:jc w:val="both"/>
        <w:rPr>
          <w:rFonts w:hint="default" w:ascii="Arial" w:hAnsi="Arial" w:eastAsia="Aptos" w:cs="Arial"/>
          <w:b w:val="0"/>
          <w:bCs w:val="0"/>
          <w:color w:val="000000"/>
          <w:kern w:val="0"/>
          <w:sz w:val="22"/>
          <w:szCs w:val="22"/>
          <w:lang w:val="en-GB" w:eastAsia="zh-CN" w:bidi="ar"/>
        </w:rPr>
      </w:pPr>
    </w:p>
    <w:p w14:paraId="1584CEA6">
      <w:pPr>
        <w:pStyle w:val="3"/>
        <w:rPr>
          <w:rFonts w:hint="default" w:ascii="Arial" w:hAnsi="Arial" w:cs="Arial"/>
          <w:b/>
          <w:bCs/>
          <w:color w:val="auto"/>
          <w:sz w:val="28"/>
          <w:szCs w:val="28"/>
        </w:rPr>
      </w:pPr>
      <w:r>
        <w:rPr>
          <w:rFonts w:hint="default" w:ascii="Arial" w:hAnsi="Arial" w:cs="Arial"/>
          <w:b/>
          <w:bCs/>
          <w:color w:val="auto"/>
          <w:sz w:val="28"/>
          <w:szCs w:val="28"/>
        </w:rPr>
        <w:t>2. Comparative PESTEL Analysis</w:t>
      </w:r>
    </w:p>
    <w:p w14:paraId="5D9CC767">
      <w:pPr>
        <w:jc w:val="both"/>
        <w:rPr>
          <w:rFonts w:hint="default" w:ascii="Arial" w:hAnsi="Arial" w:eastAsia="Aptos" w:cs="Arial"/>
          <w:b/>
          <w:bCs/>
          <w:color w:val="auto"/>
          <w:kern w:val="0"/>
          <w:sz w:val="28"/>
          <w:szCs w:val="28"/>
          <w:lang w:val="en-GB" w:eastAsia="zh-CN" w:bidi="ar"/>
        </w:rPr>
      </w:pPr>
    </w:p>
    <w:p w14:paraId="6E01B7C8">
      <w:pPr>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t xml:space="preserve">PESTEL assesses how marketing strategy is impacted by political, economic, social, technical, environmental, and legal factors (Johnson et al., 2020). The following analysis contrasts France and the UK, paying special attention to CHANEL's positioning in terms of fragrance, beauty, and luxury. </w:t>
      </w:r>
    </w:p>
    <w:p w14:paraId="79F2E91E">
      <w:pPr>
        <w:jc w:val="both"/>
        <w:rPr>
          <w:rFonts w:hint="default" w:ascii="Arial" w:hAnsi="Arial" w:eastAsia="Aptos" w:cs="Arial"/>
          <w:b w:val="0"/>
          <w:bCs w:val="0"/>
          <w:color w:val="auto"/>
          <w:kern w:val="0"/>
          <w:sz w:val="22"/>
          <w:szCs w:val="22"/>
          <w:lang w:val="en-GB" w:eastAsia="zh-CN" w:bidi="ar"/>
        </w:rPr>
      </w:pPr>
    </w:p>
    <w:p w14:paraId="555BA650">
      <w:pPr>
        <w:jc w:val="both"/>
        <w:rPr>
          <w:rFonts w:hint="default" w:ascii="Arial" w:hAnsi="Arial" w:eastAsia="Aptos" w:cs="Arial"/>
          <w:b/>
          <w:bCs/>
          <w:color w:val="auto"/>
          <w:kern w:val="0"/>
          <w:sz w:val="22"/>
          <w:szCs w:val="22"/>
          <w:lang w:val="en-GB" w:eastAsia="zh-CN" w:bidi="ar"/>
        </w:rPr>
      </w:pPr>
      <w:r>
        <w:rPr>
          <w:rFonts w:hint="default" w:ascii="Arial" w:hAnsi="Arial" w:eastAsia="Aptos" w:cs="Arial"/>
          <w:b/>
          <w:bCs/>
          <w:color w:val="auto"/>
          <w:kern w:val="0"/>
          <w:sz w:val="22"/>
          <w:szCs w:val="22"/>
          <w:lang w:val="en-GB" w:eastAsia="zh-CN" w:bidi="ar"/>
        </w:rPr>
        <w:t>2.1 Political Factors</w:t>
      </w:r>
    </w:p>
    <w:p w14:paraId="33E206DB">
      <w:pPr>
        <w:jc w:val="both"/>
        <w:rPr>
          <w:rFonts w:hint="default" w:ascii="Arial" w:hAnsi="Arial" w:eastAsia="Aptos" w:cs="Arial"/>
          <w:b w:val="0"/>
          <w:bCs w:val="0"/>
          <w:color w:val="auto"/>
          <w:kern w:val="0"/>
          <w:sz w:val="22"/>
          <w:szCs w:val="22"/>
          <w:lang w:val="en-GB" w:eastAsia="zh-CN" w:bidi="ar"/>
        </w:rPr>
      </w:pPr>
    </w:p>
    <w:p w14:paraId="3EB44409">
      <w:pPr>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t>Because fashion, beauty, design, and workmanship are significant components of France's international cultural reputation, the country offers CHANEL a favorable institutional framework for luxury. Additionally, France is well-integrated into the EU single market, which facilitates international trade and regulatory harmonization. Because designs, trademarks, and creative assets are crucial to a luxury house's brand value, political stability and robust intellectual property systems are crucial.</w:t>
      </w:r>
    </w:p>
    <w:p w14:paraId="4FDF740D">
      <w:pPr>
        <w:jc w:val="both"/>
        <w:rPr>
          <w:rFonts w:hint="default" w:ascii="Arial" w:hAnsi="Arial" w:eastAsia="Aptos" w:cs="Arial"/>
          <w:b w:val="0"/>
          <w:bCs w:val="0"/>
          <w:color w:val="auto"/>
          <w:kern w:val="0"/>
          <w:sz w:val="22"/>
          <w:szCs w:val="22"/>
          <w:lang w:val="en-GB" w:eastAsia="zh-CN" w:bidi="ar"/>
        </w:rPr>
      </w:pPr>
    </w:p>
    <w:p w14:paraId="37C6B37E">
      <w:pPr>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t>Brexit has complicated the regulatory environment for cosmetics because Great Britain has its own cosmetics framework, despite the UK's large, sophisticated luxury market and political stability. Therefore, CHANEL must ensure that items exported to Great Britain meet the relevant UK legislation rather than depending just on EU compliance. Government regulations state that a Responsible Person and notice must be given before cosmetic products are made available to consumers in Great Britain (Office for Product Safety and Standards, 2026a).</w:t>
      </w:r>
    </w:p>
    <w:p w14:paraId="47290456">
      <w:pPr>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t>Marketing implication: CHANEL can retain comparable worldwide brand and product strategies, but it requires distinct UK regulatory governance, especially for fragrance and cosmetics launches.</w:t>
      </w:r>
    </w:p>
    <w:p w14:paraId="1F821680">
      <w:pPr>
        <w:jc w:val="both"/>
        <w:rPr>
          <w:rFonts w:hint="default" w:ascii="Arial" w:hAnsi="Arial" w:eastAsia="Aptos" w:cs="Arial"/>
          <w:b w:val="0"/>
          <w:bCs w:val="0"/>
          <w:color w:val="auto"/>
          <w:kern w:val="0"/>
          <w:sz w:val="22"/>
          <w:szCs w:val="22"/>
          <w:lang w:val="en-GB" w:eastAsia="zh-CN" w:bidi="ar"/>
        </w:rPr>
      </w:pPr>
    </w:p>
    <w:p w14:paraId="6539A16B">
      <w:pPr>
        <w:jc w:val="both"/>
        <w:rPr>
          <w:rFonts w:hint="default" w:ascii="Arial" w:hAnsi="Arial" w:eastAsia="Aptos" w:cs="Arial"/>
          <w:b/>
          <w:bCs/>
          <w:color w:val="auto"/>
          <w:kern w:val="0"/>
          <w:sz w:val="22"/>
          <w:szCs w:val="22"/>
          <w:lang w:val="en-GB" w:eastAsia="zh-CN" w:bidi="ar"/>
        </w:rPr>
      </w:pPr>
      <w:r>
        <w:rPr>
          <w:rFonts w:hint="default" w:ascii="Arial" w:hAnsi="Arial" w:eastAsia="Aptos" w:cs="Arial"/>
          <w:b/>
          <w:bCs/>
          <w:color w:val="auto"/>
          <w:kern w:val="0"/>
          <w:sz w:val="22"/>
          <w:szCs w:val="22"/>
          <w:lang w:val="en-GB" w:eastAsia="zh-CN" w:bidi="ar"/>
        </w:rPr>
        <w:t>2.2 Economic Factors</w:t>
      </w:r>
    </w:p>
    <w:p w14:paraId="245C3163">
      <w:pPr>
        <w:jc w:val="both"/>
        <w:rPr>
          <w:rFonts w:hint="default" w:ascii="Arial" w:hAnsi="Arial" w:eastAsia="Aptos" w:cs="Arial"/>
          <w:b w:val="0"/>
          <w:bCs w:val="0"/>
          <w:color w:val="auto"/>
          <w:kern w:val="0"/>
          <w:sz w:val="22"/>
          <w:szCs w:val="22"/>
          <w:lang w:val="en-GB" w:eastAsia="zh-CN" w:bidi="ar"/>
        </w:rPr>
      </w:pPr>
    </w:p>
    <w:p w14:paraId="7E8C9D54">
      <w:pPr>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t>Exchange rates, consumer confidence, wealth, and disposable income all affect the demand for luxury goods. Beyond its own French consumers, France is strategically significant due to its robust luxury ecosystem and ability to draw in foreign luxury buyers. Tourism and Paris's status as a world-class luxury destination also help the French market.</w:t>
      </w:r>
    </w:p>
    <w:p w14:paraId="555A528D">
      <w:pPr>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t>In a similar vein, the UK is a significant international retail and cultural destination with a sizable affluent consumer base. Luxury firms, meanwhile, must contend with consumers who are increasingly comparing costs and experiences online. Therefore, CHANEL should refrain from using discounts to compete. Because luxury pricing can emphasize rarity and symbolic value, it is a component of the value proposition. Rather, the business should concentrate on creating value via design, craftsmanship, customer service, and customized experiences.</w:t>
      </w:r>
    </w:p>
    <w:p w14:paraId="2831AFC8">
      <w:pPr>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t>Changes in the euro-pound exchange rate can have an impact on local prices and visitor purchases. In order to prevent large price disparities from promoting grey-market activities or undermining perceptions of fairness, CHANEL should maintain a unified international pricing architecture.</w:t>
      </w:r>
    </w:p>
    <w:p w14:paraId="2958FE38">
      <w:pPr>
        <w:jc w:val="both"/>
        <w:rPr>
          <w:rFonts w:hint="default" w:ascii="Arial" w:hAnsi="Arial" w:eastAsia="Aptos" w:cs="Arial"/>
          <w:b w:val="0"/>
          <w:bCs w:val="0"/>
          <w:color w:val="auto"/>
          <w:kern w:val="0"/>
          <w:sz w:val="22"/>
          <w:szCs w:val="22"/>
          <w:lang w:val="en-GB" w:eastAsia="zh-CN" w:bidi="ar"/>
        </w:rPr>
      </w:pPr>
    </w:p>
    <w:p w14:paraId="74C18C54">
      <w:pPr>
        <w:jc w:val="both"/>
        <w:rPr>
          <w:rFonts w:hint="default" w:ascii="Arial" w:hAnsi="Arial" w:eastAsia="Aptos" w:cs="Arial"/>
          <w:b/>
          <w:bCs/>
          <w:color w:val="auto"/>
          <w:kern w:val="0"/>
          <w:sz w:val="22"/>
          <w:szCs w:val="22"/>
          <w:lang w:val="en-GB" w:eastAsia="zh-CN" w:bidi="ar"/>
        </w:rPr>
      </w:pPr>
      <w:r>
        <w:rPr>
          <w:rFonts w:hint="default" w:ascii="Arial" w:hAnsi="Arial" w:eastAsia="Aptos" w:cs="Arial"/>
          <w:b/>
          <w:bCs/>
          <w:color w:val="auto"/>
          <w:kern w:val="0"/>
          <w:sz w:val="22"/>
          <w:szCs w:val="22"/>
          <w:lang w:val="en-GB" w:eastAsia="zh-CN" w:bidi="ar"/>
        </w:rPr>
        <w:t>2.3 Social and Cultural Factors</w:t>
      </w:r>
    </w:p>
    <w:p w14:paraId="0832D714">
      <w:pPr>
        <w:jc w:val="both"/>
        <w:rPr>
          <w:rFonts w:hint="default" w:ascii="Arial" w:hAnsi="Arial" w:eastAsia="Aptos" w:cs="Arial"/>
          <w:b/>
          <w:bCs/>
          <w:color w:val="auto"/>
          <w:kern w:val="0"/>
          <w:sz w:val="22"/>
          <w:szCs w:val="22"/>
          <w:lang w:val="en-GB" w:eastAsia="zh-CN" w:bidi="ar"/>
        </w:rPr>
      </w:pPr>
    </w:p>
    <w:p w14:paraId="45257677">
      <w:pPr>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t xml:space="preserve">Because buyers buy both functional and symbolic goods, culture plays a particularly significant role in luxury marketing. According to Hofstede et al. (2010), national cultures differ in aspects such as power distance, uncertainty avoidance, and individualism. Compared to the UK, which is more individualistic, France often exhibits more uncertainty avoidance and a more hierarchical cultural structure. Although these broad cultural distinctions offer a helpful foundation for understanding communication, they shouldn't be viewed as stereotypes. </w:t>
      </w:r>
    </w:p>
    <w:p w14:paraId="7D1CD7C4">
      <w:pPr>
        <w:jc w:val="both"/>
        <w:rPr>
          <w:rFonts w:hint="default" w:ascii="Arial" w:hAnsi="Arial" w:eastAsia="Aptos" w:cs="Arial"/>
          <w:b w:val="0"/>
          <w:bCs w:val="0"/>
          <w:color w:val="auto"/>
          <w:kern w:val="0"/>
          <w:sz w:val="22"/>
          <w:szCs w:val="22"/>
          <w:lang w:val="en-GB" w:eastAsia="zh-CN" w:bidi="ar"/>
        </w:rPr>
      </w:pPr>
    </w:p>
    <w:p w14:paraId="659AA9F4">
      <w:pPr>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t>The French background of CHANEL can be immediately incorporated into brand narratives in France. Authenticity can be strengthened by Paris, Gabrielle Chanel, ateliers, artistic culture, and craftsmanship. The same tradition is still valued in the UK, but communication can emphasize uniqueness, self-expression, and personal growth more. Instead of only being informed about what the company has historically represented, UK consumers can be encouraged to explore scent wardrobes, cosmetic looks, and customized beauty experiences.</w:t>
      </w:r>
    </w:p>
    <w:p w14:paraId="4AD6EA69">
      <w:pPr>
        <w:jc w:val="both"/>
        <w:rPr>
          <w:rFonts w:hint="default" w:ascii="Arial" w:hAnsi="Arial" w:eastAsia="Aptos" w:cs="Arial"/>
          <w:b w:val="0"/>
          <w:bCs w:val="0"/>
          <w:color w:val="auto"/>
          <w:kern w:val="0"/>
          <w:sz w:val="22"/>
          <w:szCs w:val="22"/>
          <w:lang w:val="en-GB" w:eastAsia="zh-CN" w:bidi="ar"/>
        </w:rPr>
      </w:pPr>
    </w:p>
    <w:p w14:paraId="2FCC839E">
      <w:pPr>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t xml:space="preserve">Additionally, generational transformation is crucial. Younger luxury buyers find things via digital communities, social media, and producers. Therefore, luxury marketing must maintain exclusivity while engaging with modern internet culture. The difficulty for CHANEL is to be noticeable enough to maintain cultural relevance without being so commonplace that scarcity is diminished. </w:t>
      </w:r>
    </w:p>
    <w:p w14:paraId="46DF78EE">
      <w:pPr>
        <w:jc w:val="both"/>
        <w:rPr>
          <w:rFonts w:hint="default" w:ascii="Arial" w:hAnsi="Arial" w:eastAsia="Aptos" w:cs="Arial"/>
          <w:b w:val="0"/>
          <w:bCs w:val="0"/>
          <w:color w:val="auto"/>
          <w:kern w:val="0"/>
          <w:sz w:val="22"/>
          <w:szCs w:val="22"/>
          <w:lang w:val="en-GB" w:eastAsia="zh-CN" w:bidi="ar"/>
        </w:rPr>
      </w:pPr>
    </w:p>
    <w:p w14:paraId="7C5FF349">
      <w:pPr>
        <w:jc w:val="both"/>
        <w:rPr>
          <w:rFonts w:hint="default" w:ascii="Arial" w:hAnsi="Arial" w:eastAsia="Aptos" w:cs="Arial"/>
          <w:b/>
          <w:bCs/>
          <w:color w:val="auto"/>
          <w:kern w:val="0"/>
          <w:sz w:val="22"/>
          <w:szCs w:val="22"/>
          <w:lang w:val="en-GB" w:eastAsia="zh-CN" w:bidi="ar"/>
        </w:rPr>
      </w:pPr>
      <w:r>
        <w:rPr>
          <w:rFonts w:hint="default" w:ascii="Arial" w:hAnsi="Arial" w:eastAsia="Aptos" w:cs="Arial"/>
          <w:b/>
          <w:bCs/>
          <w:color w:val="auto"/>
          <w:kern w:val="0"/>
          <w:sz w:val="22"/>
          <w:szCs w:val="22"/>
          <w:lang w:val="en-GB" w:eastAsia="zh-CN" w:bidi="ar"/>
        </w:rPr>
        <w:t xml:space="preserve">2.4 Technological Factors </w:t>
      </w:r>
    </w:p>
    <w:p w14:paraId="43147F70">
      <w:pPr>
        <w:jc w:val="both"/>
        <w:rPr>
          <w:rFonts w:hint="default" w:ascii="Arial" w:hAnsi="Arial" w:eastAsia="Aptos" w:cs="Arial"/>
          <w:b/>
          <w:bCs/>
          <w:color w:val="auto"/>
          <w:kern w:val="0"/>
          <w:sz w:val="22"/>
          <w:szCs w:val="22"/>
          <w:lang w:val="en-GB" w:eastAsia="zh-CN" w:bidi="ar"/>
        </w:rPr>
      </w:pPr>
    </w:p>
    <w:p w14:paraId="203EAD16">
      <w:pPr>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t>Customer connections and luxury discovery are changing due to technology. Before visiting a boutique, customers can study products, compare reviews, and look thru beauty tutorials thanks to digital commerce. According to CHANEL, technology should enhance the luxury experience rather than just increase transactions.</w:t>
      </w:r>
    </w:p>
    <w:p w14:paraId="3BDA73A4">
      <w:pPr>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t>Digital clienteling, tailored suggestions, online consultations, scheduling appointments, product education, and targeted material are all available to CHANEL in the UK. Artificial intelligence could help with product development, but too much automation might compromise the human connection that luxury is known for. Therefore, technology should support beauty advisors and client advisors rather than take their place.</w:t>
      </w:r>
    </w:p>
    <w:p w14:paraId="5EDE7018">
      <w:pPr>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t>Social media platforms are essential for fragrance and cosmetics because visual content can communicate packaging, application techniques, and advertising narratives. Regular promotional posts on the channel should be subordinated to carefully selected content.</w:t>
      </w:r>
    </w:p>
    <w:p w14:paraId="1A4DB55F">
      <w:pPr>
        <w:jc w:val="both"/>
        <w:rPr>
          <w:rFonts w:hint="default" w:ascii="Arial" w:hAnsi="Arial" w:eastAsia="Aptos" w:cs="Arial"/>
          <w:b w:val="0"/>
          <w:bCs w:val="0"/>
          <w:color w:val="auto"/>
          <w:kern w:val="0"/>
          <w:sz w:val="22"/>
          <w:szCs w:val="22"/>
          <w:lang w:val="en-GB" w:eastAsia="zh-CN" w:bidi="ar"/>
        </w:rPr>
      </w:pPr>
    </w:p>
    <w:p w14:paraId="3DBF1B83">
      <w:pPr>
        <w:jc w:val="both"/>
        <w:rPr>
          <w:rFonts w:hint="default" w:ascii="Arial" w:hAnsi="Arial" w:eastAsia="Aptos" w:cs="Arial"/>
          <w:b/>
          <w:bCs/>
          <w:color w:val="auto"/>
          <w:kern w:val="0"/>
          <w:sz w:val="22"/>
          <w:szCs w:val="22"/>
          <w:lang w:val="en-GB" w:eastAsia="zh-CN" w:bidi="ar"/>
        </w:rPr>
      </w:pPr>
      <w:r>
        <w:rPr>
          <w:rFonts w:hint="default" w:ascii="Arial" w:hAnsi="Arial" w:eastAsia="Aptos" w:cs="Arial"/>
          <w:b/>
          <w:bCs/>
          <w:color w:val="auto"/>
          <w:kern w:val="0"/>
          <w:sz w:val="22"/>
          <w:szCs w:val="22"/>
          <w:lang w:val="en-GB" w:eastAsia="zh-CN" w:bidi="ar"/>
        </w:rPr>
        <w:t>2.5 Environmental Factors</w:t>
      </w:r>
    </w:p>
    <w:p w14:paraId="29525C11">
      <w:pPr>
        <w:jc w:val="both"/>
        <w:rPr>
          <w:rFonts w:hint="default" w:ascii="Arial" w:hAnsi="Arial" w:eastAsia="Aptos" w:cs="Arial"/>
          <w:b/>
          <w:bCs/>
          <w:color w:val="auto"/>
          <w:kern w:val="0"/>
          <w:sz w:val="22"/>
          <w:szCs w:val="22"/>
          <w:lang w:val="en-GB" w:eastAsia="zh-CN" w:bidi="ar"/>
        </w:rPr>
      </w:pPr>
    </w:p>
    <w:p w14:paraId="75DA5A87">
      <w:pPr>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t>Because customers and authorities are closely examining materials, packaging, supply chains, and environmental claims, sustainability is becoming more and more important to luxury. According to CHANEL, its sustainability goals center on preserving the environment, safeguarding the climate, making investments in circularity, and promoting opportunity and dignity, particularly women's autonomy. By 2040, it wants to achieve net-zero greenhouse-gas emissions throughout its value chain (CHANEL, 2026b).</w:t>
      </w:r>
    </w:p>
    <w:p w14:paraId="2A146F5A">
      <w:pPr>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t xml:space="preserve">Because glass bottles, caps, cartons, and secondary packaging all contribute to resource consumption, packaging for scent and beauty poses a significant environmental problem. CHANEL needs to strike a balance between reducing superfluous material and maintaining distinctive packaging. Opportunities can be created by circular packaging, recyclable materials, and refill systems, but sustainability promises need to be precise and supported by data. </w:t>
      </w:r>
    </w:p>
    <w:p w14:paraId="4F06AAEE">
      <w:pPr>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t>Credible environmental communication is also under threat from the UK environment. According to the Competition and Markets Authority (2021), companies must make sure their environmental claims are precise, understandable, and verifiable. Therefore, CHANEL should refrain from making ambiguous statements like "eco-friendly" unless the foundation and extent are made explicit.</w:t>
      </w:r>
    </w:p>
    <w:p w14:paraId="1013A3F0">
      <w:pPr>
        <w:jc w:val="both"/>
        <w:rPr>
          <w:rFonts w:hint="default" w:ascii="Arial" w:hAnsi="Arial" w:eastAsia="Aptos" w:cs="Arial"/>
          <w:b w:val="0"/>
          <w:bCs w:val="0"/>
          <w:color w:val="auto"/>
          <w:kern w:val="0"/>
          <w:sz w:val="22"/>
          <w:szCs w:val="22"/>
          <w:lang w:val="en-GB" w:eastAsia="zh-CN" w:bidi="ar"/>
        </w:rPr>
      </w:pPr>
    </w:p>
    <w:p w14:paraId="15CF7A07">
      <w:pPr>
        <w:pStyle w:val="4"/>
        <w:rPr>
          <w:rFonts w:hint="default" w:ascii="Arial" w:hAnsi="Arial" w:cs="Arial"/>
          <w:color w:val="auto"/>
          <w:sz w:val="24"/>
          <w:szCs w:val="24"/>
        </w:rPr>
      </w:pPr>
      <w:r>
        <w:rPr>
          <w:rFonts w:hint="default" w:ascii="Arial" w:hAnsi="Arial" w:cs="Arial"/>
          <w:color w:val="auto"/>
          <w:sz w:val="24"/>
          <w:szCs w:val="24"/>
        </w:rPr>
        <w:t>2.6 Legal Factors</w:t>
      </w:r>
    </w:p>
    <w:p w14:paraId="48E91D4B">
      <w:pPr>
        <w:jc w:val="both"/>
        <w:rPr>
          <w:rFonts w:hint="default" w:ascii="Arial" w:hAnsi="Arial" w:eastAsia="Aptos" w:cs="Arial"/>
          <w:b w:val="0"/>
          <w:bCs w:val="0"/>
          <w:color w:val="auto"/>
          <w:kern w:val="0"/>
          <w:sz w:val="24"/>
          <w:szCs w:val="24"/>
          <w:lang w:val="en-GB" w:eastAsia="zh-CN" w:bidi="ar"/>
        </w:rPr>
      </w:pPr>
    </w:p>
    <w:p w14:paraId="3369E6A9">
      <w:pPr>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t>For CHANEL's cosmetics and fragrances, legal requirements are especially important. According to UK government guidelines, cosmetics must have a Responsible Person with a UK or EU address, be safe, and have controlled ingredients. Additionally, products must be reported to the Office for Product Safety and Standards and include the necessary data, including ingredients, volume, safety measures, and the identity of the responsible person (Office for Product Safety and Standards, 2026a).</w:t>
      </w:r>
    </w:p>
    <w:p w14:paraId="072F7ABE">
      <w:pPr>
        <w:jc w:val="both"/>
        <w:rPr>
          <w:rFonts w:hint="default" w:ascii="Arial" w:hAnsi="Arial" w:eastAsia="Aptos" w:cs="Arial"/>
          <w:b w:val="0"/>
          <w:bCs w:val="0"/>
          <w:color w:val="auto"/>
          <w:kern w:val="0"/>
          <w:sz w:val="22"/>
          <w:szCs w:val="22"/>
          <w:lang w:val="en-GB" w:eastAsia="zh-CN" w:bidi="ar"/>
        </w:rPr>
      </w:pPr>
    </w:p>
    <w:p w14:paraId="78FF9FAD">
      <w:pPr>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t xml:space="preserve">Regulation 1223/2009 as it was applied and modified for Great Britain serves as the foundation for the UK regulatory framework. Safety evaluation, product information files, notification, ingredient limitations, consumer information, and enforcement are all covered by government guidelines (Office for Product Safety and Standards, 2026b). Therefore, CHANEL needs to incorporate regulatory review into its marketing strategy and product development. </w:t>
      </w:r>
    </w:p>
    <w:p w14:paraId="0ACE3309">
      <w:pPr>
        <w:jc w:val="both"/>
        <w:rPr>
          <w:rFonts w:hint="default" w:ascii="Arial" w:hAnsi="Arial" w:eastAsia="Aptos" w:cs="Arial"/>
          <w:b w:val="0"/>
          <w:bCs w:val="0"/>
          <w:color w:val="auto"/>
          <w:kern w:val="0"/>
          <w:sz w:val="22"/>
          <w:szCs w:val="22"/>
          <w:lang w:val="en-GB" w:eastAsia="zh-CN" w:bidi="ar"/>
        </w:rPr>
      </w:pPr>
    </w:p>
    <w:p w14:paraId="3B575F50">
      <w:pPr>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t xml:space="preserve">Self-regulation and advertising law are also important. Claims pertaining to customer outcomes, environmental advantages, or product performance should be substantiated. Influencer marketing needs to be open and honest about business partnerships. Additionally, CHANEL is required to safeguard customer personal information while utilizing digital clienteling and tailored communications. </w:t>
      </w:r>
    </w:p>
    <w:p w14:paraId="49F4A972">
      <w:pPr>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t xml:space="preserve"> </w:t>
      </w:r>
    </w:p>
    <w:p w14:paraId="3A50A8E1">
      <w:pPr>
        <w:jc w:val="both"/>
        <w:rPr>
          <w:rFonts w:hint="default" w:ascii="Arial" w:hAnsi="Arial" w:eastAsia="Aptos" w:cs="Arial"/>
          <w:b w:val="0"/>
          <w:bCs w:val="0"/>
          <w:color w:val="auto"/>
          <w:kern w:val="0"/>
          <w:sz w:val="22"/>
          <w:szCs w:val="22"/>
          <w:lang w:val="en-GB" w:eastAsia="zh-CN" w:bidi="ar"/>
        </w:rPr>
      </w:pPr>
    </w:p>
    <w:tbl>
      <w:tblPr>
        <w:tblStyle w:val="7"/>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140"/>
        <w:gridCol w:w="2101"/>
        <w:gridCol w:w="2121"/>
        <w:gridCol w:w="2160"/>
      </w:tblGrid>
      <w:tr w14:paraId="16F9919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412" w:type="dxa"/>
          </w:tcPr>
          <w:p w14:paraId="0410C777">
            <w:pPr>
              <w:spacing w:after="40"/>
              <w:rPr>
                <w:rFonts w:hint="default" w:ascii="Arial" w:hAnsi="Arial" w:cs="Arial"/>
              </w:rPr>
            </w:pPr>
            <w:r>
              <w:rPr>
                <w:rFonts w:hint="default" w:ascii="Arial" w:hAnsi="Arial" w:cs="Arial"/>
                <w:sz w:val="20"/>
              </w:rPr>
              <w:t>PESTEL</w:t>
            </w:r>
          </w:p>
        </w:tc>
        <w:tc>
          <w:tcPr>
            <w:tcW w:w="2412" w:type="dxa"/>
          </w:tcPr>
          <w:p w14:paraId="572AA7F9">
            <w:pPr>
              <w:spacing w:after="40"/>
              <w:rPr>
                <w:rFonts w:hint="default" w:ascii="Arial" w:hAnsi="Arial" w:cs="Arial"/>
              </w:rPr>
            </w:pPr>
            <w:r>
              <w:rPr>
                <w:rFonts w:hint="default" w:ascii="Arial" w:hAnsi="Arial" w:cs="Arial"/>
                <w:sz w:val="20"/>
              </w:rPr>
              <w:t>France: key implication</w:t>
            </w:r>
          </w:p>
        </w:tc>
        <w:tc>
          <w:tcPr>
            <w:tcW w:w="2412" w:type="dxa"/>
          </w:tcPr>
          <w:p w14:paraId="301652D7">
            <w:pPr>
              <w:spacing w:after="40"/>
              <w:rPr>
                <w:rFonts w:hint="default" w:ascii="Arial" w:hAnsi="Arial" w:cs="Arial"/>
              </w:rPr>
            </w:pPr>
            <w:r>
              <w:rPr>
                <w:rFonts w:hint="default" w:ascii="Arial" w:hAnsi="Arial" w:cs="Arial"/>
                <w:sz w:val="20"/>
              </w:rPr>
              <w:t>UK: key implication</w:t>
            </w:r>
          </w:p>
        </w:tc>
        <w:tc>
          <w:tcPr>
            <w:tcW w:w="2412" w:type="dxa"/>
          </w:tcPr>
          <w:p w14:paraId="00050915">
            <w:pPr>
              <w:spacing w:after="40"/>
              <w:rPr>
                <w:rFonts w:hint="default" w:ascii="Arial" w:hAnsi="Arial" w:cs="Arial"/>
              </w:rPr>
            </w:pPr>
            <w:r>
              <w:rPr>
                <w:rFonts w:hint="default" w:ascii="Arial" w:hAnsi="Arial" w:cs="Arial"/>
                <w:sz w:val="20"/>
              </w:rPr>
              <w:t>CHANEL response</w:t>
            </w:r>
          </w:p>
        </w:tc>
      </w:tr>
      <w:tr w14:paraId="19426DD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412" w:type="dxa"/>
          </w:tcPr>
          <w:p w14:paraId="7D38B97E">
            <w:pPr>
              <w:spacing w:after="40"/>
              <w:rPr>
                <w:rFonts w:hint="default" w:ascii="Arial" w:hAnsi="Arial" w:cs="Arial"/>
              </w:rPr>
            </w:pPr>
            <w:r>
              <w:rPr>
                <w:rFonts w:hint="default" w:ascii="Arial" w:hAnsi="Arial" w:cs="Arial"/>
                <w:sz w:val="20"/>
              </w:rPr>
              <w:t>Political</w:t>
            </w:r>
          </w:p>
        </w:tc>
        <w:tc>
          <w:tcPr>
            <w:tcW w:w="2412" w:type="dxa"/>
          </w:tcPr>
          <w:p w14:paraId="0BB47316">
            <w:pPr>
              <w:spacing w:after="40"/>
              <w:rPr>
                <w:rFonts w:hint="default" w:ascii="Arial" w:hAnsi="Arial" w:cs="Arial"/>
              </w:rPr>
            </w:pPr>
            <w:r>
              <w:rPr>
                <w:rFonts w:hint="default" w:ascii="Arial" w:hAnsi="Arial" w:cs="Arial"/>
                <w:sz w:val="20"/>
              </w:rPr>
              <w:t>Strong luxury heritage and EU environment</w:t>
            </w:r>
          </w:p>
        </w:tc>
        <w:tc>
          <w:tcPr>
            <w:tcW w:w="2412" w:type="dxa"/>
          </w:tcPr>
          <w:p w14:paraId="08B5D2CE">
            <w:pPr>
              <w:spacing w:after="40"/>
              <w:rPr>
                <w:rFonts w:hint="default" w:ascii="Arial" w:hAnsi="Arial" w:cs="Arial"/>
              </w:rPr>
            </w:pPr>
            <w:r>
              <w:rPr>
                <w:rFonts w:hint="default" w:ascii="Arial" w:hAnsi="Arial" w:cs="Arial"/>
                <w:sz w:val="20"/>
              </w:rPr>
              <w:t>Stable market but separate GB cosmetics framework</w:t>
            </w:r>
          </w:p>
        </w:tc>
        <w:tc>
          <w:tcPr>
            <w:tcW w:w="2412" w:type="dxa"/>
          </w:tcPr>
          <w:p w14:paraId="703CE6A9">
            <w:pPr>
              <w:spacing w:after="40"/>
              <w:rPr>
                <w:rFonts w:hint="default" w:ascii="Arial" w:hAnsi="Arial" w:cs="Arial"/>
              </w:rPr>
            </w:pPr>
            <w:r>
              <w:rPr>
                <w:rFonts w:hint="default" w:ascii="Arial" w:hAnsi="Arial" w:cs="Arial"/>
                <w:sz w:val="20"/>
              </w:rPr>
              <w:t>Maintain global governance with UK compliance</w:t>
            </w:r>
          </w:p>
        </w:tc>
      </w:tr>
      <w:tr w14:paraId="089CC5C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412" w:type="dxa"/>
          </w:tcPr>
          <w:p w14:paraId="40CA7016">
            <w:pPr>
              <w:spacing w:after="40"/>
              <w:rPr>
                <w:rFonts w:hint="default" w:ascii="Arial" w:hAnsi="Arial" w:cs="Arial"/>
              </w:rPr>
            </w:pPr>
            <w:r>
              <w:rPr>
                <w:rFonts w:hint="default" w:ascii="Arial" w:hAnsi="Arial" w:cs="Arial"/>
                <w:sz w:val="20"/>
              </w:rPr>
              <w:t>Economic</w:t>
            </w:r>
          </w:p>
        </w:tc>
        <w:tc>
          <w:tcPr>
            <w:tcW w:w="2412" w:type="dxa"/>
          </w:tcPr>
          <w:p w14:paraId="144089A1">
            <w:pPr>
              <w:spacing w:after="40"/>
              <w:rPr>
                <w:rFonts w:hint="default" w:ascii="Arial" w:hAnsi="Arial" w:cs="Arial"/>
              </w:rPr>
            </w:pPr>
            <w:r>
              <w:rPr>
                <w:rFonts w:hint="default" w:ascii="Arial" w:hAnsi="Arial" w:cs="Arial"/>
                <w:sz w:val="20"/>
              </w:rPr>
              <w:t>Luxury ecosystem and tourism</w:t>
            </w:r>
          </w:p>
        </w:tc>
        <w:tc>
          <w:tcPr>
            <w:tcW w:w="2412" w:type="dxa"/>
          </w:tcPr>
          <w:p w14:paraId="61B4EFAC">
            <w:pPr>
              <w:spacing w:after="40"/>
              <w:rPr>
                <w:rFonts w:hint="default" w:ascii="Arial" w:hAnsi="Arial" w:cs="Arial"/>
              </w:rPr>
            </w:pPr>
            <w:r>
              <w:rPr>
                <w:rFonts w:hint="default" w:ascii="Arial" w:hAnsi="Arial" w:cs="Arial"/>
                <w:sz w:val="20"/>
              </w:rPr>
              <w:t>Affluent market with digital price comparison</w:t>
            </w:r>
          </w:p>
        </w:tc>
        <w:tc>
          <w:tcPr>
            <w:tcW w:w="2412" w:type="dxa"/>
          </w:tcPr>
          <w:p w14:paraId="711AB58C">
            <w:pPr>
              <w:spacing w:after="40"/>
              <w:rPr>
                <w:rFonts w:hint="default" w:ascii="Arial" w:hAnsi="Arial" w:cs="Arial"/>
              </w:rPr>
            </w:pPr>
            <w:r>
              <w:rPr>
                <w:rFonts w:hint="default" w:ascii="Arial" w:hAnsi="Arial" w:cs="Arial"/>
                <w:sz w:val="20"/>
              </w:rPr>
              <w:t>Protect premium pricing and price architecture</w:t>
            </w:r>
          </w:p>
        </w:tc>
      </w:tr>
      <w:tr w14:paraId="49022A9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412" w:type="dxa"/>
          </w:tcPr>
          <w:p w14:paraId="36914B19">
            <w:pPr>
              <w:spacing w:after="40"/>
              <w:rPr>
                <w:rFonts w:hint="default" w:ascii="Arial" w:hAnsi="Arial" w:cs="Arial"/>
              </w:rPr>
            </w:pPr>
            <w:r>
              <w:rPr>
                <w:rFonts w:hint="default" w:ascii="Arial" w:hAnsi="Arial" w:cs="Arial"/>
                <w:sz w:val="20"/>
              </w:rPr>
              <w:t>Social</w:t>
            </w:r>
          </w:p>
        </w:tc>
        <w:tc>
          <w:tcPr>
            <w:tcW w:w="2412" w:type="dxa"/>
          </w:tcPr>
          <w:p w14:paraId="6C920BC5">
            <w:pPr>
              <w:spacing w:after="40"/>
              <w:rPr>
                <w:rFonts w:hint="default" w:ascii="Arial" w:hAnsi="Arial" w:cs="Arial"/>
              </w:rPr>
            </w:pPr>
            <w:r>
              <w:rPr>
                <w:rFonts w:hint="default" w:ascii="Arial" w:hAnsi="Arial" w:cs="Arial"/>
                <w:sz w:val="20"/>
              </w:rPr>
              <w:t>French heritage and Parisian authenticity</w:t>
            </w:r>
          </w:p>
        </w:tc>
        <w:tc>
          <w:tcPr>
            <w:tcW w:w="2412" w:type="dxa"/>
          </w:tcPr>
          <w:p w14:paraId="0A0112C1">
            <w:pPr>
              <w:spacing w:after="40"/>
              <w:rPr>
                <w:rFonts w:hint="default" w:ascii="Arial" w:hAnsi="Arial" w:cs="Arial"/>
              </w:rPr>
            </w:pPr>
            <w:r>
              <w:rPr>
                <w:rFonts w:hint="default" w:ascii="Arial" w:hAnsi="Arial" w:cs="Arial"/>
                <w:sz w:val="20"/>
              </w:rPr>
              <w:t>Individualism, self-expression and digital discovery</w:t>
            </w:r>
          </w:p>
        </w:tc>
        <w:tc>
          <w:tcPr>
            <w:tcW w:w="2412" w:type="dxa"/>
          </w:tcPr>
          <w:p w14:paraId="2497836E">
            <w:pPr>
              <w:spacing w:after="40"/>
              <w:rPr>
                <w:rFonts w:hint="default" w:ascii="Arial" w:hAnsi="Arial" w:cs="Arial"/>
              </w:rPr>
            </w:pPr>
            <w:r>
              <w:rPr>
                <w:rFonts w:hint="default" w:ascii="Arial" w:hAnsi="Arial" w:cs="Arial"/>
                <w:sz w:val="20"/>
              </w:rPr>
              <w:t>Adapt storytelling without changing core identity</w:t>
            </w:r>
          </w:p>
        </w:tc>
      </w:tr>
      <w:tr w14:paraId="2B22CCC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412" w:type="dxa"/>
          </w:tcPr>
          <w:p w14:paraId="7147A4C5">
            <w:pPr>
              <w:spacing w:after="40"/>
              <w:rPr>
                <w:rFonts w:hint="default" w:ascii="Arial" w:hAnsi="Arial" w:cs="Arial"/>
              </w:rPr>
            </w:pPr>
            <w:r>
              <w:rPr>
                <w:rFonts w:hint="default" w:ascii="Arial" w:hAnsi="Arial" w:cs="Arial"/>
                <w:sz w:val="20"/>
              </w:rPr>
              <w:t>Technological</w:t>
            </w:r>
          </w:p>
        </w:tc>
        <w:tc>
          <w:tcPr>
            <w:tcW w:w="2412" w:type="dxa"/>
          </w:tcPr>
          <w:p w14:paraId="79AE093A">
            <w:pPr>
              <w:spacing w:after="40"/>
              <w:rPr>
                <w:rFonts w:hint="default" w:ascii="Arial" w:hAnsi="Arial" w:cs="Arial"/>
              </w:rPr>
            </w:pPr>
            <w:r>
              <w:rPr>
                <w:rFonts w:hint="default" w:ascii="Arial" w:hAnsi="Arial" w:cs="Arial"/>
                <w:sz w:val="20"/>
              </w:rPr>
              <w:t>Advanced luxury retail and digital channels</w:t>
            </w:r>
          </w:p>
        </w:tc>
        <w:tc>
          <w:tcPr>
            <w:tcW w:w="2412" w:type="dxa"/>
          </w:tcPr>
          <w:p w14:paraId="5DC4A667">
            <w:pPr>
              <w:spacing w:after="40"/>
              <w:rPr>
                <w:rFonts w:hint="default" w:ascii="Arial" w:hAnsi="Arial" w:cs="Arial"/>
              </w:rPr>
            </w:pPr>
            <w:r>
              <w:rPr>
                <w:rFonts w:hint="default" w:ascii="Arial" w:hAnsi="Arial" w:cs="Arial"/>
                <w:sz w:val="20"/>
              </w:rPr>
              <w:t>Strong omnichannel and social-media environment</w:t>
            </w:r>
          </w:p>
        </w:tc>
        <w:tc>
          <w:tcPr>
            <w:tcW w:w="2412" w:type="dxa"/>
          </w:tcPr>
          <w:p w14:paraId="678CF648">
            <w:pPr>
              <w:spacing w:after="40"/>
              <w:rPr>
                <w:rFonts w:hint="default" w:ascii="Arial" w:hAnsi="Arial" w:cs="Arial"/>
              </w:rPr>
            </w:pPr>
            <w:r>
              <w:rPr>
                <w:rFonts w:hint="default" w:ascii="Arial" w:hAnsi="Arial" w:cs="Arial"/>
                <w:sz w:val="20"/>
              </w:rPr>
              <w:t>Digital clienteling + human service</w:t>
            </w:r>
          </w:p>
        </w:tc>
      </w:tr>
      <w:tr w14:paraId="676DB61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412" w:type="dxa"/>
          </w:tcPr>
          <w:p w14:paraId="01B499ED">
            <w:pPr>
              <w:spacing w:after="40"/>
              <w:rPr>
                <w:rFonts w:hint="default" w:ascii="Arial" w:hAnsi="Arial" w:cs="Arial"/>
              </w:rPr>
            </w:pPr>
            <w:r>
              <w:rPr>
                <w:rFonts w:hint="default" w:ascii="Arial" w:hAnsi="Arial" w:cs="Arial"/>
                <w:sz w:val="20"/>
              </w:rPr>
              <w:t>Environmental</w:t>
            </w:r>
          </w:p>
        </w:tc>
        <w:tc>
          <w:tcPr>
            <w:tcW w:w="2412" w:type="dxa"/>
          </w:tcPr>
          <w:p w14:paraId="3482C8E0">
            <w:pPr>
              <w:spacing w:after="40"/>
              <w:rPr>
                <w:rFonts w:hint="default" w:ascii="Arial" w:hAnsi="Arial" w:cs="Arial"/>
              </w:rPr>
            </w:pPr>
            <w:r>
              <w:rPr>
                <w:rFonts w:hint="default" w:ascii="Arial" w:hAnsi="Arial" w:cs="Arial"/>
                <w:sz w:val="20"/>
              </w:rPr>
              <w:t>EU sustainability pressure and circularity</w:t>
            </w:r>
          </w:p>
        </w:tc>
        <w:tc>
          <w:tcPr>
            <w:tcW w:w="2412" w:type="dxa"/>
          </w:tcPr>
          <w:p w14:paraId="07684C12">
            <w:pPr>
              <w:spacing w:after="40"/>
              <w:rPr>
                <w:rFonts w:hint="default" w:ascii="Arial" w:hAnsi="Arial" w:cs="Arial"/>
              </w:rPr>
            </w:pPr>
            <w:r>
              <w:rPr>
                <w:rFonts w:hint="default" w:ascii="Arial" w:hAnsi="Arial" w:cs="Arial"/>
                <w:sz w:val="20"/>
              </w:rPr>
              <w:t>High scrutiny of green claims</w:t>
            </w:r>
          </w:p>
        </w:tc>
        <w:tc>
          <w:tcPr>
            <w:tcW w:w="2412" w:type="dxa"/>
          </w:tcPr>
          <w:p w14:paraId="6F59E54A">
            <w:pPr>
              <w:spacing w:after="40"/>
              <w:rPr>
                <w:rFonts w:hint="default" w:ascii="Arial" w:hAnsi="Arial" w:cs="Arial"/>
              </w:rPr>
            </w:pPr>
            <w:r>
              <w:rPr>
                <w:rFonts w:hint="default" w:ascii="Arial" w:hAnsi="Arial" w:cs="Arial"/>
                <w:sz w:val="20"/>
              </w:rPr>
              <w:t>Evidence-based sustainability communication</w:t>
            </w:r>
          </w:p>
        </w:tc>
      </w:tr>
      <w:tr w14:paraId="1DA51B4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412" w:type="dxa"/>
          </w:tcPr>
          <w:p w14:paraId="44AC6E6F">
            <w:pPr>
              <w:spacing w:after="40"/>
              <w:rPr>
                <w:rFonts w:hint="default" w:ascii="Arial" w:hAnsi="Arial" w:cs="Arial"/>
              </w:rPr>
            </w:pPr>
            <w:r>
              <w:rPr>
                <w:rFonts w:hint="default" w:ascii="Arial" w:hAnsi="Arial" w:cs="Arial"/>
                <w:sz w:val="20"/>
              </w:rPr>
              <w:t>Legal</w:t>
            </w:r>
          </w:p>
        </w:tc>
        <w:tc>
          <w:tcPr>
            <w:tcW w:w="2412" w:type="dxa"/>
          </w:tcPr>
          <w:p w14:paraId="650D7A26">
            <w:pPr>
              <w:spacing w:after="40"/>
              <w:rPr>
                <w:rFonts w:hint="default" w:ascii="Arial" w:hAnsi="Arial" w:cs="Arial"/>
              </w:rPr>
            </w:pPr>
            <w:r>
              <w:rPr>
                <w:rFonts w:hint="default" w:ascii="Arial" w:hAnsi="Arial" w:cs="Arial"/>
                <w:sz w:val="20"/>
              </w:rPr>
              <w:t>EU cosmetics framework</w:t>
            </w:r>
          </w:p>
        </w:tc>
        <w:tc>
          <w:tcPr>
            <w:tcW w:w="2412" w:type="dxa"/>
          </w:tcPr>
          <w:p w14:paraId="3AE3B4CF">
            <w:pPr>
              <w:spacing w:after="40"/>
              <w:rPr>
                <w:rFonts w:hint="default" w:ascii="Arial" w:hAnsi="Arial" w:cs="Arial"/>
              </w:rPr>
            </w:pPr>
            <w:r>
              <w:rPr>
                <w:rFonts w:hint="default" w:ascii="Arial" w:hAnsi="Arial" w:cs="Arial"/>
                <w:sz w:val="20"/>
              </w:rPr>
              <w:t>GB Responsible Person, notification and labelling requirements</w:t>
            </w:r>
          </w:p>
        </w:tc>
        <w:tc>
          <w:tcPr>
            <w:tcW w:w="2412" w:type="dxa"/>
          </w:tcPr>
          <w:p w14:paraId="45F43B4F">
            <w:pPr>
              <w:spacing w:after="40"/>
              <w:rPr>
                <w:rFonts w:hint="default" w:ascii="Arial" w:hAnsi="Arial" w:cs="Arial"/>
              </w:rPr>
            </w:pPr>
            <w:r>
              <w:rPr>
                <w:rFonts w:hint="default" w:ascii="Arial" w:hAnsi="Arial" w:cs="Arial"/>
                <w:sz w:val="20"/>
              </w:rPr>
              <w:t>Dedicated regulatory controls for UK launches</w:t>
            </w:r>
          </w:p>
        </w:tc>
      </w:tr>
    </w:tbl>
    <w:p w14:paraId="4F182482">
      <w:pPr>
        <w:jc w:val="both"/>
        <w:rPr>
          <w:rFonts w:hint="default" w:ascii="Arial" w:hAnsi="Arial" w:eastAsia="Aptos" w:cs="Arial"/>
          <w:b w:val="0"/>
          <w:bCs w:val="0"/>
          <w:color w:val="auto"/>
          <w:kern w:val="0"/>
          <w:sz w:val="22"/>
          <w:szCs w:val="22"/>
          <w:lang w:val="en-GB" w:eastAsia="zh-CN" w:bidi="ar"/>
        </w:rPr>
      </w:pPr>
    </w:p>
    <w:p w14:paraId="7893B525">
      <w:pPr>
        <w:jc w:val="both"/>
        <w:rPr>
          <w:rFonts w:hint="default" w:ascii="Arial" w:hAnsi="Arial" w:eastAsia="Aptos" w:cs="Arial"/>
          <w:b w:val="0"/>
          <w:bCs w:val="0"/>
          <w:color w:val="auto"/>
          <w:kern w:val="0"/>
          <w:sz w:val="22"/>
          <w:szCs w:val="22"/>
          <w:lang w:val="en-GB" w:eastAsia="zh-CN" w:bidi="ar"/>
        </w:rPr>
      </w:pPr>
    </w:p>
    <w:p w14:paraId="708B6FE0">
      <w:pPr>
        <w:jc w:val="both"/>
        <w:rPr>
          <w:rFonts w:hint="default" w:ascii="Arial" w:hAnsi="Arial" w:eastAsia="Aptos" w:cs="Arial"/>
          <w:b w:val="0"/>
          <w:bCs w:val="0"/>
          <w:color w:val="auto"/>
          <w:kern w:val="0"/>
          <w:sz w:val="22"/>
          <w:szCs w:val="22"/>
          <w:lang w:val="en-GB" w:eastAsia="zh-CN" w:bidi="ar"/>
        </w:rPr>
      </w:pPr>
      <w:bookmarkStart w:id="0" w:name="_GoBack"/>
      <w:bookmarkEnd w:id="0"/>
      <w:r>
        <w:rPr>
          <w:rFonts w:hint="default" w:ascii="Arial" w:hAnsi="Arial" w:eastAsia="Aptos" w:cs="Arial"/>
          <w:b w:val="0"/>
          <w:bCs w:val="0"/>
          <w:color w:val="auto"/>
          <w:kern w:val="0"/>
          <w:sz w:val="22"/>
          <w:szCs w:val="22"/>
          <w:lang w:val="en-GB" w:eastAsia="zh-CN" w:bidi="ar"/>
        </w:rPr>
        <w:drawing>
          <wp:inline distT="0" distB="0" distL="114300" distR="114300">
            <wp:extent cx="5273040" cy="3980180"/>
            <wp:effectExtent l="0" t="0" r="0" b="0"/>
            <wp:docPr id="2" name="Picture 2" descr="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1"/>
                    <pic:cNvPicPr>
                      <a:picLocks noChangeAspect="1"/>
                    </pic:cNvPicPr>
                  </pic:nvPicPr>
                  <pic:blipFill>
                    <a:blip r:embed="rId5"/>
                    <a:srcRect t="43384"/>
                    <a:stretch>
                      <a:fillRect/>
                    </a:stretch>
                  </pic:blipFill>
                  <pic:spPr>
                    <a:xfrm>
                      <a:off x="0" y="0"/>
                      <a:ext cx="5273040" cy="3980180"/>
                    </a:xfrm>
                    <a:prstGeom prst="rect">
                      <a:avLst/>
                    </a:prstGeom>
                  </pic:spPr>
                </pic:pic>
              </a:graphicData>
            </a:graphic>
          </wp:inline>
        </w:drawing>
      </w:r>
    </w:p>
    <w:p w14:paraId="56793D59">
      <w:pPr>
        <w:pStyle w:val="3"/>
        <w:rPr>
          <w:rFonts w:hint="default" w:ascii="Arial" w:hAnsi="Arial" w:cs="Arial"/>
          <w:b/>
          <w:bCs/>
          <w:color w:val="auto"/>
          <w:sz w:val="24"/>
          <w:szCs w:val="24"/>
        </w:rPr>
      </w:pPr>
      <w:r>
        <w:rPr>
          <w:rFonts w:hint="default" w:ascii="Arial" w:hAnsi="Arial" w:cs="Arial"/>
          <w:b/>
          <w:bCs/>
          <w:color w:val="auto"/>
          <w:sz w:val="24"/>
          <w:szCs w:val="24"/>
        </w:rPr>
        <w:t>3. Comparative STP Analysis</w:t>
      </w:r>
    </w:p>
    <w:p w14:paraId="65649A60">
      <w:pPr>
        <w:pStyle w:val="4"/>
        <w:rPr>
          <w:rFonts w:hint="default" w:ascii="Arial" w:hAnsi="Arial" w:cs="Arial"/>
          <w:b/>
          <w:bCs/>
          <w:color w:val="auto"/>
          <w:sz w:val="24"/>
          <w:szCs w:val="24"/>
        </w:rPr>
      </w:pPr>
      <w:r>
        <w:rPr>
          <w:rFonts w:hint="default" w:ascii="Arial" w:hAnsi="Arial" w:cs="Arial"/>
          <w:b/>
          <w:bCs/>
          <w:color w:val="auto"/>
          <w:sz w:val="24"/>
          <w:szCs w:val="24"/>
        </w:rPr>
        <w:t>3.1 Segmentation</w:t>
      </w:r>
    </w:p>
    <w:p w14:paraId="318D9BE9">
      <w:pPr>
        <w:rPr>
          <w:rFonts w:hint="default" w:ascii="Arial" w:hAnsi="Arial" w:cs="Arial"/>
          <w:b/>
          <w:bCs/>
          <w:color w:val="auto"/>
          <w:sz w:val="24"/>
          <w:szCs w:val="24"/>
        </w:rPr>
      </w:pPr>
    </w:p>
    <w:p w14:paraId="60E882ED">
      <w:pPr>
        <w:rPr>
          <w:rFonts w:hint="default" w:ascii="Arial" w:hAnsi="Arial" w:cs="Arial"/>
          <w:b w:val="0"/>
          <w:bCs w:val="0"/>
          <w:color w:val="auto"/>
          <w:sz w:val="22"/>
          <w:szCs w:val="22"/>
        </w:rPr>
      </w:pPr>
      <w:r>
        <w:rPr>
          <w:rFonts w:hint="default" w:ascii="Arial" w:hAnsi="Arial" w:cs="Arial"/>
          <w:b w:val="0"/>
          <w:bCs w:val="0"/>
          <w:color w:val="auto"/>
          <w:sz w:val="22"/>
          <w:szCs w:val="22"/>
        </w:rPr>
        <w:t>Groups with distinct demands and behaviors are identified during segmentation (Kotler and Keller, 2016). Demographic, psychographic, behavioral, and regional factors should all be included in CHANEL's segmentation. Income is not the only factor that defines luxury buyers; aspirations, identities, lifestyles, brand attachment, and a need for exclusivity are all as important.</w:t>
      </w:r>
    </w:p>
    <w:p w14:paraId="41CC737E">
      <w:pPr>
        <w:jc w:val="both"/>
        <w:rPr>
          <w:rFonts w:hint="default" w:ascii="Arial" w:hAnsi="Arial" w:eastAsia="Aptos" w:cs="Arial"/>
          <w:b w:val="0"/>
          <w:bCs w:val="0"/>
          <w:color w:val="auto"/>
          <w:kern w:val="0"/>
          <w:sz w:val="22"/>
          <w:szCs w:val="22"/>
          <w:lang w:val="en-GB" w:eastAsia="zh-CN" w:bidi="ar"/>
        </w:rPr>
      </w:pPr>
    </w:p>
    <w:p w14:paraId="27EC4E68">
      <w:pPr>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t xml:space="preserve">Younger aspiring luxury customers, international luxury tourists, established affluent luxury consumers, and beauty and scent fanatics are some examples of segments in France. Similar categories exist in the UK, but multicultural consumer behavior and internet discovery are particularly significant. Before moving on to fashion, watches, or jewelry, CHANEL should acknowledge customers who enter the luxury market by beauty or fragrance. </w:t>
      </w:r>
    </w:p>
    <w:p w14:paraId="22D5D03D">
      <w:pPr>
        <w:jc w:val="both"/>
        <w:rPr>
          <w:rFonts w:hint="default" w:ascii="Arial" w:hAnsi="Arial" w:eastAsia="Aptos" w:cs="Arial"/>
          <w:b w:val="0"/>
          <w:bCs w:val="0"/>
          <w:color w:val="auto"/>
          <w:kern w:val="0"/>
          <w:sz w:val="22"/>
          <w:szCs w:val="22"/>
          <w:lang w:val="en-GB" w:eastAsia="zh-CN" w:bidi="ar"/>
        </w:rPr>
      </w:pPr>
    </w:p>
    <w:p w14:paraId="07D8E264">
      <w:pPr>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t xml:space="preserve">The "luxury experience seeker" behavioral group consists of consumers who value boutique service, customisation, packaging, appointments, and brand narrative. This market is strategically important because CHANEL can compete on experience rather than price. </w:t>
      </w:r>
    </w:p>
    <w:p w14:paraId="43BAF051">
      <w:pPr>
        <w:jc w:val="both"/>
        <w:rPr>
          <w:rFonts w:hint="default" w:ascii="Arial" w:hAnsi="Arial" w:eastAsia="Aptos" w:cs="Arial"/>
          <w:b/>
          <w:bCs/>
          <w:color w:val="auto"/>
          <w:kern w:val="0"/>
          <w:sz w:val="22"/>
          <w:szCs w:val="22"/>
          <w:lang w:val="en-GB" w:eastAsia="zh-CN" w:bidi="ar"/>
        </w:rPr>
      </w:pPr>
    </w:p>
    <w:p w14:paraId="6845A720">
      <w:pPr>
        <w:jc w:val="both"/>
        <w:rPr>
          <w:rFonts w:hint="default" w:ascii="Arial" w:hAnsi="Arial" w:eastAsia="Aptos" w:cs="Arial"/>
          <w:b/>
          <w:bCs/>
          <w:color w:val="auto"/>
          <w:kern w:val="0"/>
          <w:sz w:val="22"/>
          <w:szCs w:val="22"/>
          <w:lang w:val="en-GB" w:eastAsia="zh-CN" w:bidi="ar"/>
        </w:rPr>
      </w:pPr>
      <w:r>
        <w:rPr>
          <w:rFonts w:hint="default" w:ascii="Arial" w:hAnsi="Arial" w:eastAsia="Aptos" w:cs="Arial"/>
          <w:b/>
          <w:bCs/>
          <w:color w:val="auto"/>
          <w:kern w:val="0"/>
          <w:sz w:val="22"/>
          <w:szCs w:val="22"/>
          <w:lang w:val="en-GB" w:eastAsia="zh-CN" w:bidi="ar"/>
        </w:rPr>
        <w:t>3.2 Targeting</w:t>
      </w:r>
    </w:p>
    <w:p w14:paraId="06F611F1">
      <w:pPr>
        <w:jc w:val="both"/>
        <w:rPr>
          <w:rFonts w:hint="default" w:ascii="Arial" w:hAnsi="Arial" w:eastAsia="Aptos" w:cs="Arial"/>
          <w:b/>
          <w:bCs/>
          <w:color w:val="auto"/>
          <w:kern w:val="0"/>
          <w:sz w:val="22"/>
          <w:szCs w:val="22"/>
          <w:lang w:val="en-GB" w:eastAsia="zh-CN" w:bidi="ar"/>
        </w:rPr>
      </w:pPr>
    </w:p>
    <w:p w14:paraId="577A098B">
      <w:pPr>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t>Instead of using bulk targeting, CHANEL should employ specialized targeting. Because of the brand's high level of awareness and cultural validity in France, the target can stay wide within the premium category. Thru several product levels, especially fragrance and cosmetics, the corporation can attract both high-spending clients and aspirational consumers.</w:t>
      </w:r>
    </w:p>
    <w:p w14:paraId="0C493865">
      <w:pPr>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t xml:space="preserve">In the UK, CHANEL should first focus on wealthy and aspirational customers in large cities and upscale retail centers, bolstered by foreign visitors. London's combination of affluent citizens, foreign tourists, upscale shopping establishments, and cultural impact makes it especially important. Without the need for a comparable physical retail footprint, digital targeting can increase reach outside of London. </w:t>
      </w:r>
    </w:p>
    <w:p w14:paraId="04CD5E2B">
      <w:pPr>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t>Instead of using price reductions, younger consumers should be addressed thru cultural significance. While maintaining premium positioning, beauty and scent can offer easily accessible entrance points into the CHANEL universe.</w:t>
      </w:r>
    </w:p>
    <w:p w14:paraId="0F206913">
      <w:pPr>
        <w:jc w:val="both"/>
        <w:rPr>
          <w:rFonts w:hint="default" w:ascii="Arial" w:hAnsi="Arial" w:eastAsia="Aptos" w:cs="Arial"/>
          <w:b w:val="0"/>
          <w:bCs w:val="0"/>
          <w:color w:val="auto"/>
          <w:kern w:val="0"/>
          <w:sz w:val="22"/>
          <w:szCs w:val="22"/>
          <w:lang w:val="en-GB" w:eastAsia="zh-CN" w:bidi="ar"/>
        </w:rPr>
      </w:pPr>
    </w:p>
    <w:p w14:paraId="18BCA7BA">
      <w:pPr>
        <w:jc w:val="both"/>
        <w:rPr>
          <w:rFonts w:hint="default" w:ascii="Arial" w:hAnsi="Arial" w:eastAsia="Aptos" w:cs="Arial"/>
          <w:b/>
          <w:bCs/>
          <w:color w:val="auto"/>
          <w:kern w:val="0"/>
          <w:sz w:val="24"/>
          <w:szCs w:val="24"/>
          <w:lang w:val="en-GB" w:eastAsia="zh-CN" w:bidi="ar"/>
        </w:rPr>
      </w:pPr>
      <w:r>
        <w:rPr>
          <w:rFonts w:hint="default" w:ascii="Arial" w:hAnsi="Arial" w:eastAsia="Aptos" w:cs="Arial"/>
          <w:b/>
          <w:bCs/>
          <w:color w:val="auto"/>
          <w:kern w:val="0"/>
          <w:sz w:val="24"/>
          <w:szCs w:val="24"/>
          <w:lang w:val="en-GB" w:eastAsia="zh-CN" w:bidi="ar"/>
        </w:rPr>
        <w:t>3.3 Positioning</w:t>
      </w:r>
    </w:p>
    <w:p w14:paraId="667E041E">
      <w:pPr>
        <w:jc w:val="both"/>
        <w:rPr>
          <w:rFonts w:hint="default" w:ascii="Arial" w:hAnsi="Arial" w:eastAsia="Aptos" w:cs="Arial"/>
          <w:b/>
          <w:bCs/>
          <w:color w:val="auto"/>
          <w:kern w:val="0"/>
          <w:sz w:val="24"/>
          <w:szCs w:val="24"/>
          <w:lang w:val="en-GB" w:eastAsia="zh-CN" w:bidi="ar"/>
        </w:rPr>
      </w:pPr>
    </w:p>
    <w:p w14:paraId="12D13791">
      <w:pPr>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t>Timeless French luxury, inventiveness, femininity, independence, craftsmanship, and unique design codes should continue to be the cornerstones of CHANEL's positioning. According to Keller (2013), strong brands generate customer-based equity thru positive, distinctive, and powerful associations. Strong associations are created by CHANEL's history, but the brand needs to constantly update them.</w:t>
      </w:r>
    </w:p>
    <w:p w14:paraId="158565DA">
      <w:pPr>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t>Positioning can highlight authenticity in France: CHANEL is a long-standing, Paris-based French luxury brand. In the UK, CHANEL should be positioned as a house where customers may express their individuality, style, and beauty in order to transfer this legacy into individual expression. This is not a shift in the core of the brand; rather, it is an adaptation of communication.</w:t>
      </w:r>
    </w:p>
    <w:p w14:paraId="1E49993C">
      <w:pPr>
        <w:jc w:val="both"/>
        <w:rPr>
          <w:rFonts w:hint="default" w:ascii="Arial" w:hAnsi="Arial" w:eastAsia="Aptos" w:cs="Arial"/>
          <w:b w:val="0"/>
          <w:bCs w:val="0"/>
          <w:color w:val="auto"/>
          <w:kern w:val="0"/>
          <w:sz w:val="22"/>
          <w:szCs w:val="22"/>
          <w:lang w:val="en-GB" w:eastAsia="zh-CN" w:bidi="ar"/>
        </w:rPr>
      </w:pPr>
    </w:p>
    <w:tbl>
      <w:tblPr>
        <w:tblStyle w:val="7"/>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832"/>
        <w:gridCol w:w="2890"/>
        <w:gridCol w:w="2800"/>
      </w:tblGrid>
      <w:tr w14:paraId="05A167A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216" w:type="dxa"/>
          </w:tcPr>
          <w:p w14:paraId="64567781">
            <w:pPr>
              <w:spacing w:after="40"/>
              <w:rPr>
                <w:rFonts w:hint="default" w:ascii="Arial" w:hAnsi="Arial" w:cs="Arial"/>
              </w:rPr>
            </w:pPr>
            <w:r>
              <w:rPr>
                <w:rFonts w:hint="default" w:ascii="Arial" w:hAnsi="Arial" w:cs="Arial"/>
                <w:sz w:val="20"/>
              </w:rPr>
              <w:t>STP</w:t>
            </w:r>
          </w:p>
        </w:tc>
        <w:tc>
          <w:tcPr>
            <w:tcW w:w="3216" w:type="dxa"/>
          </w:tcPr>
          <w:p w14:paraId="725D9C4A">
            <w:pPr>
              <w:spacing w:after="40"/>
              <w:rPr>
                <w:rFonts w:hint="default" w:ascii="Arial" w:hAnsi="Arial" w:cs="Arial"/>
              </w:rPr>
            </w:pPr>
            <w:r>
              <w:rPr>
                <w:rFonts w:hint="default" w:ascii="Arial" w:hAnsi="Arial" w:cs="Arial"/>
                <w:sz w:val="20"/>
              </w:rPr>
              <w:t>France</w:t>
            </w:r>
          </w:p>
        </w:tc>
        <w:tc>
          <w:tcPr>
            <w:tcW w:w="3216" w:type="dxa"/>
          </w:tcPr>
          <w:p w14:paraId="7BD48941">
            <w:pPr>
              <w:spacing w:after="40"/>
              <w:rPr>
                <w:rFonts w:hint="default" w:ascii="Arial" w:hAnsi="Arial" w:cs="Arial"/>
              </w:rPr>
            </w:pPr>
            <w:r>
              <w:rPr>
                <w:rFonts w:hint="default" w:ascii="Arial" w:hAnsi="Arial" w:cs="Arial"/>
                <w:sz w:val="20"/>
              </w:rPr>
              <w:t>United Kingdom</w:t>
            </w:r>
          </w:p>
        </w:tc>
      </w:tr>
      <w:tr w14:paraId="6BB45CF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216" w:type="dxa"/>
          </w:tcPr>
          <w:p w14:paraId="75ED6BBE">
            <w:pPr>
              <w:spacing w:after="40"/>
              <w:rPr>
                <w:rFonts w:hint="default" w:ascii="Arial" w:hAnsi="Arial" w:cs="Arial"/>
              </w:rPr>
            </w:pPr>
            <w:r>
              <w:rPr>
                <w:rFonts w:hint="default" w:ascii="Arial" w:hAnsi="Arial" w:cs="Arial"/>
                <w:sz w:val="20"/>
              </w:rPr>
              <w:t>Segmentation</w:t>
            </w:r>
          </w:p>
        </w:tc>
        <w:tc>
          <w:tcPr>
            <w:tcW w:w="3216" w:type="dxa"/>
          </w:tcPr>
          <w:p w14:paraId="23EDDE0C">
            <w:pPr>
              <w:spacing w:after="40"/>
              <w:rPr>
                <w:rFonts w:hint="default" w:ascii="Arial" w:hAnsi="Arial" w:cs="Arial"/>
              </w:rPr>
            </w:pPr>
            <w:r>
              <w:rPr>
                <w:rFonts w:hint="default" w:ascii="Arial" w:hAnsi="Arial" w:cs="Arial"/>
                <w:sz w:val="20"/>
              </w:rPr>
              <w:t>Affluent, tourists, aspirational and beauty/fragrance consumers</w:t>
            </w:r>
          </w:p>
        </w:tc>
        <w:tc>
          <w:tcPr>
            <w:tcW w:w="3216" w:type="dxa"/>
          </w:tcPr>
          <w:p w14:paraId="3A8455E3">
            <w:pPr>
              <w:spacing w:after="40"/>
              <w:rPr>
                <w:rFonts w:hint="default" w:ascii="Arial" w:hAnsi="Arial" w:cs="Arial"/>
              </w:rPr>
            </w:pPr>
            <w:r>
              <w:rPr>
                <w:rFonts w:hint="default" w:ascii="Arial" w:hAnsi="Arial" w:cs="Arial"/>
                <w:sz w:val="20"/>
              </w:rPr>
              <w:t>Affluent urban clients, aspirational consumers, tourists, digital luxury consumers</w:t>
            </w:r>
          </w:p>
        </w:tc>
      </w:tr>
      <w:tr w14:paraId="5D99371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216" w:type="dxa"/>
          </w:tcPr>
          <w:p w14:paraId="1D19C077">
            <w:pPr>
              <w:spacing w:after="40"/>
              <w:rPr>
                <w:rFonts w:hint="default" w:ascii="Arial" w:hAnsi="Arial" w:cs="Arial"/>
              </w:rPr>
            </w:pPr>
            <w:r>
              <w:rPr>
                <w:rFonts w:hint="default" w:ascii="Arial" w:hAnsi="Arial" w:cs="Arial"/>
                <w:sz w:val="20"/>
              </w:rPr>
              <w:t>Targeting</w:t>
            </w:r>
          </w:p>
        </w:tc>
        <w:tc>
          <w:tcPr>
            <w:tcW w:w="3216" w:type="dxa"/>
          </w:tcPr>
          <w:p w14:paraId="024AE97C">
            <w:pPr>
              <w:spacing w:after="40"/>
              <w:rPr>
                <w:rFonts w:hint="default" w:ascii="Arial" w:hAnsi="Arial" w:cs="Arial"/>
              </w:rPr>
            </w:pPr>
            <w:r>
              <w:rPr>
                <w:rFonts w:hint="default" w:ascii="Arial" w:hAnsi="Arial" w:cs="Arial"/>
                <w:sz w:val="20"/>
              </w:rPr>
              <w:t>Differentiated luxury segments</w:t>
            </w:r>
          </w:p>
        </w:tc>
        <w:tc>
          <w:tcPr>
            <w:tcW w:w="3216" w:type="dxa"/>
          </w:tcPr>
          <w:p w14:paraId="6C17BCBF">
            <w:pPr>
              <w:spacing w:after="40"/>
              <w:rPr>
                <w:rFonts w:hint="default" w:ascii="Arial" w:hAnsi="Arial" w:cs="Arial"/>
              </w:rPr>
            </w:pPr>
            <w:r>
              <w:rPr>
                <w:rFonts w:hint="default" w:ascii="Arial" w:hAnsi="Arial" w:cs="Arial"/>
                <w:sz w:val="20"/>
              </w:rPr>
              <w:t>London-led affluent and aspirational segments with digital national reach</w:t>
            </w:r>
          </w:p>
        </w:tc>
      </w:tr>
      <w:tr w14:paraId="4B565D1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216" w:type="dxa"/>
          </w:tcPr>
          <w:p w14:paraId="635A2135">
            <w:pPr>
              <w:spacing w:after="40"/>
              <w:rPr>
                <w:rFonts w:hint="default" w:ascii="Arial" w:hAnsi="Arial" w:cs="Arial"/>
              </w:rPr>
            </w:pPr>
            <w:r>
              <w:rPr>
                <w:rFonts w:hint="default" w:ascii="Arial" w:hAnsi="Arial" w:cs="Arial"/>
                <w:sz w:val="20"/>
              </w:rPr>
              <w:t>Positioning</w:t>
            </w:r>
          </w:p>
        </w:tc>
        <w:tc>
          <w:tcPr>
            <w:tcW w:w="3216" w:type="dxa"/>
          </w:tcPr>
          <w:p w14:paraId="6B9B6ED2">
            <w:pPr>
              <w:spacing w:after="40"/>
              <w:rPr>
                <w:rFonts w:hint="default" w:ascii="Arial" w:hAnsi="Arial" w:cs="Arial"/>
              </w:rPr>
            </w:pPr>
            <w:r>
              <w:rPr>
                <w:rFonts w:hint="default" w:ascii="Arial" w:hAnsi="Arial" w:cs="Arial"/>
                <w:sz w:val="20"/>
              </w:rPr>
              <w:t>French heritage, Paris, craftsmanship and timeless luxury</w:t>
            </w:r>
          </w:p>
        </w:tc>
        <w:tc>
          <w:tcPr>
            <w:tcW w:w="3216" w:type="dxa"/>
          </w:tcPr>
          <w:p w14:paraId="69B114EE">
            <w:pPr>
              <w:spacing w:after="40"/>
              <w:rPr>
                <w:rFonts w:hint="default" w:ascii="Arial" w:hAnsi="Arial" w:cs="Arial"/>
              </w:rPr>
            </w:pPr>
            <w:r>
              <w:rPr>
                <w:rFonts w:hint="default" w:ascii="Arial" w:hAnsi="Arial" w:cs="Arial"/>
                <w:sz w:val="20"/>
              </w:rPr>
              <w:t>French heritage combined with individuality, self-expression and premium experience</w:t>
            </w:r>
          </w:p>
        </w:tc>
      </w:tr>
    </w:tbl>
    <w:p w14:paraId="66529099">
      <w:pPr>
        <w:jc w:val="both"/>
        <w:rPr>
          <w:rFonts w:hint="default" w:ascii="Arial" w:hAnsi="Arial" w:eastAsia="Aptos" w:cs="Arial"/>
          <w:b w:val="0"/>
          <w:bCs w:val="0"/>
          <w:color w:val="auto"/>
          <w:kern w:val="0"/>
          <w:sz w:val="22"/>
          <w:szCs w:val="22"/>
          <w:lang w:val="en-GB" w:eastAsia="zh-CN" w:bidi="ar"/>
        </w:rPr>
      </w:pPr>
    </w:p>
    <w:p w14:paraId="7B3BE80A">
      <w:pPr>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drawing>
          <wp:inline distT="0" distB="0" distL="114300" distR="114300">
            <wp:extent cx="4714875" cy="4257675"/>
            <wp:effectExtent l="0" t="0" r="9525" b="9525"/>
            <wp:docPr id="1" name="Picture 1" descr="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images"/>
                    <pic:cNvPicPr>
                      <a:picLocks noChangeAspect="1"/>
                    </pic:cNvPicPr>
                  </pic:nvPicPr>
                  <pic:blipFill>
                    <a:blip r:embed="rId6"/>
                    <a:stretch>
                      <a:fillRect/>
                    </a:stretch>
                  </pic:blipFill>
                  <pic:spPr>
                    <a:xfrm>
                      <a:off x="0" y="0"/>
                      <a:ext cx="4714875" cy="4257675"/>
                    </a:xfrm>
                    <a:prstGeom prst="rect">
                      <a:avLst/>
                    </a:prstGeom>
                  </pic:spPr>
                </pic:pic>
              </a:graphicData>
            </a:graphic>
          </wp:inline>
        </w:drawing>
      </w:r>
    </w:p>
    <w:p w14:paraId="71FF25D6">
      <w:pPr>
        <w:jc w:val="both"/>
        <w:rPr>
          <w:rFonts w:hint="default" w:ascii="Arial" w:hAnsi="Arial" w:eastAsia="Aptos" w:cs="Arial"/>
          <w:b w:val="0"/>
          <w:bCs w:val="0"/>
          <w:color w:val="auto"/>
          <w:kern w:val="0"/>
          <w:sz w:val="22"/>
          <w:szCs w:val="22"/>
          <w:lang w:val="en-GB" w:eastAsia="zh-CN" w:bidi="ar"/>
        </w:rPr>
      </w:pPr>
    </w:p>
    <w:p w14:paraId="04900F8B">
      <w:pPr>
        <w:jc w:val="both"/>
        <w:rPr>
          <w:rFonts w:hint="default" w:ascii="Arial" w:hAnsi="Arial" w:eastAsia="Aptos" w:cs="Arial"/>
          <w:b w:val="0"/>
          <w:bCs w:val="0"/>
          <w:color w:val="auto"/>
          <w:kern w:val="0"/>
          <w:sz w:val="22"/>
          <w:szCs w:val="22"/>
          <w:lang w:val="en-GB" w:eastAsia="zh-CN" w:bidi="ar"/>
        </w:rPr>
      </w:pPr>
    </w:p>
    <w:p w14:paraId="189B74BD">
      <w:pPr>
        <w:jc w:val="both"/>
        <w:rPr>
          <w:rFonts w:hint="default" w:ascii="Arial" w:hAnsi="Arial" w:eastAsia="Aptos" w:cs="Arial"/>
          <w:b w:val="0"/>
          <w:bCs w:val="0"/>
          <w:color w:val="auto"/>
          <w:kern w:val="0"/>
          <w:sz w:val="22"/>
          <w:szCs w:val="22"/>
          <w:lang w:val="en-GB" w:eastAsia="zh-CN" w:bidi="ar"/>
        </w:rPr>
      </w:pPr>
    </w:p>
    <w:p w14:paraId="17604E51">
      <w:pPr>
        <w:jc w:val="both"/>
        <w:rPr>
          <w:rFonts w:hint="default" w:ascii="Arial" w:hAnsi="Arial" w:eastAsia="Aptos" w:cs="Arial"/>
          <w:b/>
          <w:bCs/>
          <w:color w:val="auto"/>
          <w:kern w:val="0"/>
          <w:sz w:val="22"/>
          <w:szCs w:val="22"/>
          <w:lang w:val="en-GB" w:eastAsia="zh-CN" w:bidi="ar"/>
        </w:rPr>
      </w:pPr>
      <w:r>
        <w:rPr>
          <w:rFonts w:hint="default" w:ascii="Arial" w:hAnsi="Arial" w:eastAsia="Aptos" w:cs="Arial"/>
          <w:b/>
          <w:bCs/>
          <w:color w:val="auto"/>
          <w:kern w:val="0"/>
          <w:sz w:val="22"/>
          <w:szCs w:val="22"/>
          <w:lang w:val="en-GB" w:eastAsia="zh-CN" w:bidi="ar"/>
        </w:rPr>
        <w:t>4. Comparative 7Ps Marketing Mix</w:t>
      </w:r>
    </w:p>
    <w:p w14:paraId="20284DAA">
      <w:pPr>
        <w:jc w:val="both"/>
        <w:rPr>
          <w:rFonts w:hint="default" w:ascii="Arial" w:hAnsi="Arial" w:eastAsia="Aptos" w:cs="Arial"/>
          <w:b/>
          <w:bCs/>
          <w:color w:val="auto"/>
          <w:kern w:val="0"/>
          <w:sz w:val="22"/>
          <w:szCs w:val="22"/>
          <w:lang w:val="en-GB" w:eastAsia="zh-CN" w:bidi="ar"/>
        </w:rPr>
      </w:pPr>
      <w:r>
        <w:rPr>
          <w:rFonts w:hint="default" w:ascii="Arial" w:hAnsi="Arial" w:eastAsia="Aptos" w:cs="Arial"/>
          <w:b/>
          <w:bCs/>
          <w:color w:val="auto"/>
          <w:kern w:val="0"/>
          <w:sz w:val="22"/>
          <w:szCs w:val="22"/>
          <w:lang w:val="en-GB" w:eastAsia="zh-CN" w:bidi="ar"/>
        </w:rPr>
        <w:t xml:space="preserve">4.1 Product </w:t>
      </w:r>
    </w:p>
    <w:p w14:paraId="221BEF74">
      <w:pPr>
        <w:jc w:val="both"/>
        <w:rPr>
          <w:rFonts w:hint="default" w:ascii="Arial" w:hAnsi="Arial" w:eastAsia="Aptos" w:cs="Arial"/>
          <w:b/>
          <w:bCs/>
          <w:color w:val="auto"/>
          <w:kern w:val="0"/>
          <w:sz w:val="22"/>
          <w:szCs w:val="22"/>
          <w:lang w:val="en-GB" w:eastAsia="zh-CN" w:bidi="ar"/>
        </w:rPr>
      </w:pPr>
    </w:p>
    <w:p w14:paraId="7A7F0DB4">
      <w:pPr>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t xml:space="preserve">At the level of brand codes and core product identification, CHANEL's product strategy ought to be extremely standardized. Because consumers anticipate the same unique brand experience across markets, iconic products like N°5 rely on consistency. Local adaptation is necessary for some product ranges, internet content, language, regulatory labeling, and product presentation. The historical tale of Gabrielle Chanel, French workmanship, and Parisian tradition may all be easily included into French product storytelling. The same tale ought to be transformed into modern luxury narratives in the UK that link tradition with personal expression. Product education is crucial for beauty and fragrance. Customers may require advice on skincare regimens, concentration, layering, application, and scent families. Instead than depending only on in-store consultations and digital education to boost confidence. </w:t>
      </w:r>
    </w:p>
    <w:p w14:paraId="77A4B007">
      <w:pPr>
        <w:jc w:val="both"/>
        <w:rPr>
          <w:rFonts w:hint="default" w:ascii="Arial" w:hAnsi="Arial" w:eastAsia="Aptos" w:cs="Arial"/>
          <w:b w:val="0"/>
          <w:bCs w:val="0"/>
          <w:color w:val="auto"/>
          <w:kern w:val="0"/>
          <w:sz w:val="22"/>
          <w:szCs w:val="22"/>
          <w:lang w:val="en-GB" w:eastAsia="zh-CN" w:bidi="ar"/>
        </w:rPr>
      </w:pPr>
    </w:p>
    <w:p w14:paraId="7D3CB207">
      <w:pPr>
        <w:jc w:val="both"/>
        <w:rPr>
          <w:rFonts w:hint="default" w:ascii="Arial" w:hAnsi="Arial" w:eastAsia="Aptos" w:cs="Arial"/>
          <w:b w:val="0"/>
          <w:bCs w:val="0"/>
          <w:color w:val="auto"/>
          <w:kern w:val="0"/>
          <w:sz w:val="22"/>
          <w:szCs w:val="22"/>
          <w:lang w:val="en-GB" w:eastAsia="zh-CN" w:bidi="ar"/>
        </w:rPr>
      </w:pPr>
    </w:p>
    <w:p w14:paraId="7070A923">
      <w:pPr>
        <w:jc w:val="both"/>
        <w:rPr>
          <w:rFonts w:hint="default" w:ascii="Arial" w:hAnsi="Arial" w:eastAsia="Aptos" w:cs="Arial"/>
          <w:b/>
          <w:bCs/>
          <w:color w:val="auto"/>
          <w:kern w:val="0"/>
          <w:sz w:val="24"/>
          <w:szCs w:val="24"/>
          <w:lang w:val="en-GB" w:eastAsia="zh-CN" w:bidi="ar"/>
        </w:rPr>
      </w:pPr>
      <w:r>
        <w:rPr>
          <w:rFonts w:hint="default" w:ascii="Arial" w:hAnsi="Arial" w:eastAsia="Aptos" w:cs="Arial"/>
          <w:b/>
          <w:bCs/>
          <w:color w:val="auto"/>
          <w:kern w:val="0"/>
          <w:sz w:val="24"/>
          <w:szCs w:val="24"/>
          <w:lang w:val="en-GB" w:eastAsia="zh-CN" w:bidi="ar"/>
        </w:rPr>
        <w:t>4.2 Price</w:t>
      </w:r>
    </w:p>
    <w:p w14:paraId="1A7C88B8">
      <w:pPr>
        <w:jc w:val="both"/>
        <w:rPr>
          <w:rFonts w:hint="default" w:ascii="Arial" w:hAnsi="Arial" w:eastAsia="Aptos" w:cs="Arial"/>
          <w:b/>
          <w:bCs/>
          <w:color w:val="auto"/>
          <w:kern w:val="0"/>
          <w:sz w:val="24"/>
          <w:szCs w:val="24"/>
          <w:lang w:val="en-GB" w:eastAsia="zh-CN" w:bidi="ar"/>
        </w:rPr>
      </w:pPr>
    </w:p>
    <w:p w14:paraId="028E421D">
      <w:pPr>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t>Because price adds to symbolic worth and exclusivity, luxury pricing is different from traditional value-based pricing. In all areas, CHANEL should continue to provide premium prices and refrain from regular promotional discounts. While taking into consideration taxes, exchange rates, and market-specific expenses, the price architecture should be consistent throughout France and the UK.</w:t>
      </w:r>
    </w:p>
    <w:p w14:paraId="67D20220">
      <w:pPr>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t>Experience and service should back up the price. Customers can expect superior packaging, professional guidance, individualized service, and after-sales care if CHANEL charges a premium. Entry-level cosmetics and fragrance items can give consumers access to the brand without hurting more expensive categories.</w:t>
      </w:r>
    </w:p>
    <w:p w14:paraId="0E35734D">
      <w:pPr>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t xml:space="preserve">Excessive pricing differences between nations pose a serious issue since they may entice customers to make purchases thru unapproved methods. CHANEL should safeguard authorized distribution and keep an eye on global price disparities. </w:t>
      </w:r>
    </w:p>
    <w:p w14:paraId="0BB8415F">
      <w:pPr>
        <w:jc w:val="both"/>
        <w:rPr>
          <w:rFonts w:hint="default" w:ascii="Arial" w:hAnsi="Arial" w:eastAsia="Aptos" w:cs="Arial"/>
          <w:b w:val="0"/>
          <w:bCs w:val="0"/>
          <w:color w:val="auto"/>
          <w:kern w:val="0"/>
          <w:sz w:val="22"/>
          <w:szCs w:val="22"/>
          <w:lang w:val="en-GB" w:eastAsia="zh-CN" w:bidi="ar"/>
        </w:rPr>
      </w:pPr>
    </w:p>
    <w:p w14:paraId="721CAFB0">
      <w:pPr>
        <w:jc w:val="both"/>
        <w:rPr>
          <w:rFonts w:hint="default" w:ascii="Arial" w:hAnsi="Arial" w:eastAsia="Aptos" w:cs="Arial"/>
          <w:b/>
          <w:bCs/>
          <w:color w:val="auto"/>
          <w:kern w:val="0"/>
          <w:sz w:val="22"/>
          <w:szCs w:val="22"/>
          <w:lang w:val="en-GB" w:eastAsia="zh-CN" w:bidi="ar"/>
        </w:rPr>
      </w:pPr>
      <w:r>
        <w:rPr>
          <w:rFonts w:hint="default" w:ascii="Arial" w:hAnsi="Arial" w:eastAsia="Aptos" w:cs="Arial"/>
          <w:b/>
          <w:bCs/>
          <w:color w:val="auto"/>
          <w:kern w:val="0"/>
          <w:sz w:val="22"/>
          <w:szCs w:val="22"/>
          <w:lang w:val="en-GB" w:eastAsia="zh-CN" w:bidi="ar"/>
        </w:rPr>
        <w:t>4.3 Place</w:t>
      </w:r>
    </w:p>
    <w:p w14:paraId="4E46AC7C">
      <w:pPr>
        <w:jc w:val="both"/>
        <w:rPr>
          <w:rFonts w:hint="default" w:ascii="Arial" w:hAnsi="Arial" w:eastAsia="Aptos" w:cs="Arial"/>
          <w:b/>
          <w:bCs/>
          <w:color w:val="auto"/>
          <w:kern w:val="0"/>
          <w:sz w:val="22"/>
          <w:szCs w:val="22"/>
          <w:lang w:val="en-GB" w:eastAsia="zh-CN" w:bidi="ar"/>
        </w:rPr>
      </w:pPr>
    </w:p>
    <w:p w14:paraId="74CC520A">
      <w:pPr>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t>Because distribution conveys brand status, place is one of the most crucial components of luxury marketing. Therefore, rather than boosting retail availability, CHANEL should continue to preserve limited distribution.</w:t>
      </w:r>
    </w:p>
    <w:p w14:paraId="4BFA2588">
      <w:pPr>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t>Both local and foreign consumers can access boutiques, department shops, and authorized beauty channels in France. Because they function as brand experiences rather than just retail spaces, Paris boutiques are particularly significant.</w:t>
      </w:r>
    </w:p>
    <w:p w14:paraId="1367ED4B">
      <w:pPr>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t xml:space="preserve">CHANEL should integrate its internet platform with its own boutiques and carefully chosen premium retail partners in the UK. The sensory experience of smell shouldn't be diminished by online access. As a result, digital platforms can promote clientele, discovery, and boutique appointments. Digital and physical channels can be connected thru click-and-collect, online consultations, and customized samples. </w:t>
      </w:r>
    </w:p>
    <w:p w14:paraId="5118F9EB">
      <w:pPr>
        <w:jc w:val="both"/>
        <w:rPr>
          <w:rFonts w:hint="default" w:ascii="Arial" w:hAnsi="Arial" w:eastAsia="Aptos" w:cs="Arial"/>
          <w:b w:val="0"/>
          <w:bCs w:val="0"/>
          <w:color w:val="auto"/>
          <w:kern w:val="0"/>
          <w:sz w:val="22"/>
          <w:szCs w:val="22"/>
          <w:lang w:val="en-GB" w:eastAsia="zh-CN" w:bidi="ar"/>
        </w:rPr>
      </w:pPr>
    </w:p>
    <w:p w14:paraId="32E3F275">
      <w:pPr>
        <w:jc w:val="both"/>
        <w:rPr>
          <w:rFonts w:hint="default" w:ascii="Arial" w:hAnsi="Arial" w:eastAsia="Aptos" w:cs="Arial"/>
          <w:b/>
          <w:bCs/>
          <w:color w:val="auto"/>
          <w:kern w:val="0"/>
          <w:sz w:val="22"/>
          <w:szCs w:val="22"/>
          <w:lang w:val="en-GB" w:eastAsia="zh-CN" w:bidi="ar"/>
        </w:rPr>
      </w:pPr>
      <w:r>
        <w:rPr>
          <w:rFonts w:hint="default" w:ascii="Arial" w:hAnsi="Arial" w:eastAsia="Aptos" w:cs="Arial"/>
          <w:b/>
          <w:bCs/>
          <w:color w:val="auto"/>
          <w:kern w:val="0"/>
          <w:sz w:val="22"/>
          <w:szCs w:val="22"/>
          <w:lang w:val="en-GB" w:eastAsia="zh-CN" w:bidi="ar"/>
        </w:rPr>
        <w:t xml:space="preserve">4.4 Promotion  </w:t>
      </w:r>
    </w:p>
    <w:p w14:paraId="7317DAD1">
      <w:pPr>
        <w:jc w:val="both"/>
        <w:rPr>
          <w:rFonts w:hint="default" w:ascii="Arial" w:hAnsi="Arial" w:eastAsia="Aptos" w:cs="Arial"/>
          <w:b/>
          <w:bCs/>
          <w:color w:val="auto"/>
          <w:kern w:val="0"/>
          <w:sz w:val="22"/>
          <w:szCs w:val="22"/>
          <w:lang w:val="en-GB" w:eastAsia="zh-CN" w:bidi="ar"/>
        </w:rPr>
      </w:pPr>
    </w:p>
    <w:p w14:paraId="266FCCF0">
      <w:pPr>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t>Storytelling should continue to be the main focus of CHANEL's promotion. Conventional luxury advertising creates symbolic significance thru fashion displays, photography, film, celebrities, and artistic partnerships. The company should stick with this strategy, but modify its material for digital consumption and cultural discussions in the UK.</w:t>
      </w:r>
    </w:p>
    <w:p w14:paraId="719AD7CB">
      <w:pPr>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t>Campaigns in France can leverage Paris and French cultural heritage as potent creative resources. Campaigns in the UK can maintain French norms while emphasizing individual uniqueness and modern culture. Instead of only announcing discounts, social media should be used to foster dialog and education.</w:t>
      </w:r>
    </w:p>
    <w:p w14:paraId="466411EC">
      <w:pPr>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t xml:space="preserve">Influencer marketing offers a chance as well as a moral dilemma. </w:t>
      </w:r>
    </w:p>
    <w:p w14:paraId="4B8D8F60">
      <w:pPr>
        <w:jc w:val="both"/>
        <w:rPr>
          <w:rFonts w:hint="default" w:ascii="Arial" w:hAnsi="Arial" w:eastAsia="Aptos" w:cs="Arial"/>
          <w:b w:val="0"/>
          <w:bCs w:val="0"/>
          <w:color w:val="auto"/>
          <w:kern w:val="0"/>
          <w:sz w:val="22"/>
          <w:szCs w:val="22"/>
          <w:lang w:val="en-GB" w:eastAsia="zh-CN" w:bidi="ar"/>
        </w:rPr>
      </w:pPr>
    </w:p>
    <w:p w14:paraId="24C96051">
      <w:pPr>
        <w:jc w:val="both"/>
        <w:rPr>
          <w:rFonts w:hint="default" w:ascii="Arial" w:hAnsi="Arial" w:eastAsia="Aptos" w:cs="Arial"/>
          <w:b/>
          <w:bCs/>
          <w:color w:val="auto"/>
          <w:kern w:val="0"/>
          <w:sz w:val="22"/>
          <w:szCs w:val="22"/>
          <w:lang w:val="en-GB" w:eastAsia="zh-CN" w:bidi="ar"/>
        </w:rPr>
      </w:pPr>
      <w:r>
        <w:rPr>
          <w:rFonts w:hint="default" w:ascii="Arial" w:hAnsi="Arial" w:eastAsia="Aptos" w:cs="Arial"/>
          <w:b/>
          <w:bCs/>
          <w:color w:val="auto"/>
          <w:kern w:val="0"/>
          <w:sz w:val="22"/>
          <w:szCs w:val="22"/>
          <w:lang w:val="en-GB" w:eastAsia="zh-CN" w:bidi="ar"/>
        </w:rPr>
        <w:t xml:space="preserve">4.5 People  </w:t>
      </w:r>
    </w:p>
    <w:p w14:paraId="564EDC34">
      <w:pPr>
        <w:jc w:val="both"/>
        <w:rPr>
          <w:rFonts w:hint="default" w:ascii="Arial" w:hAnsi="Arial" w:eastAsia="Aptos" w:cs="Arial"/>
          <w:b/>
          <w:bCs/>
          <w:color w:val="auto"/>
          <w:kern w:val="0"/>
          <w:sz w:val="22"/>
          <w:szCs w:val="22"/>
          <w:lang w:val="en-GB" w:eastAsia="zh-CN" w:bidi="ar"/>
        </w:rPr>
      </w:pPr>
    </w:p>
    <w:p w14:paraId="2DB04676">
      <w:pPr>
        <w:jc w:val="both"/>
        <w:rPr>
          <w:rFonts w:hint="default" w:ascii="Arial" w:hAnsi="Arial" w:eastAsia="Aptos" w:cs="Arial"/>
          <w:b/>
          <w:bCs/>
          <w:color w:val="auto"/>
          <w:kern w:val="0"/>
          <w:sz w:val="22"/>
          <w:szCs w:val="22"/>
          <w:lang w:val="en-GB" w:eastAsia="zh-CN" w:bidi="ar"/>
        </w:rPr>
      </w:pPr>
    </w:p>
    <w:p w14:paraId="42FB242E">
      <w:pPr>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t>A key component of luxury service is people. Product expertise can be translated into a customized experience by beauty advisors and client advisors. Because the cultural backdrop is familiar, employes in France may easily convey CHANEL's background. Employes in the UK must have a thorough understanding of the products and be sensitive to cultural differences.</w:t>
      </w:r>
    </w:p>
    <w:p w14:paraId="60880985">
      <w:pPr>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t xml:space="preserve">Fragrance consulting, skincare and makeup expertise, storytelling, clienteling, addressing complaints, diversity, and responsible selling should all be covered in training. Employe performance should be assessed based on client satisfaction, recurring business, and service quality in addition to sales. </w:t>
      </w:r>
    </w:p>
    <w:p w14:paraId="2CFC1F06">
      <w:pPr>
        <w:jc w:val="both"/>
        <w:rPr>
          <w:rFonts w:hint="default" w:ascii="Arial" w:hAnsi="Arial" w:eastAsia="Aptos" w:cs="Arial"/>
          <w:b w:val="0"/>
          <w:bCs w:val="0"/>
          <w:color w:val="auto"/>
          <w:kern w:val="0"/>
          <w:sz w:val="22"/>
          <w:szCs w:val="22"/>
          <w:lang w:val="en-GB" w:eastAsia="zh-CN" w:bidi="ar"/>
        </w:rPr>
      </w:pPr>
    </w:p>
    <w:p w14:paraId="210BF8BA">
      <w:pPr>
        <w:jc w:val="both"/>
        <w:rPr>
          <w:rFonts w:hint="default" w:ascii="Arial" w:hAnsi="Arial" w:eastAsia="Aptos" w:cs="Arial"/>
          <w:b w:val="0"/>
          <w:bCs w:val="0"/>
          <w:color w:val="auto"/>
          <w:kern w:val="0"/>
          <w:sz w:val="22"/>
          <w:szCs w:val="22"/>
          <w:lang w:val="en-GB" w:eastAsia="zh-CN" w:bidi="ar"/>
        </w:rPr>
      </w:pPr>
    </w:p>
    <w:p w14:paraId="44A069CE">
      <w:pPr>
        <w:jc w:val="both"/>
        <w:rPr>
          <w:rFonts w:hint="default" w:ascii="Arial" w:hAnsi="Arial" w:eastAsia="Aptos" w:cs="Arial"/>
          <w:b/>
          <w:bCs/>
          <w:color w:val="auto"/>
          <w:kern w:val="0"/>
          <w:sz w:val="22"/>
          <w:szCs w:val="22"/>
          <w:lang w:val="en-GB" w:eastAsia="zh-CN" w:bidi="ar"/>
        </w:rPr>
      </w:pPr>
      <w:r>
        <w:rPr>
          <w:rFonts w:hint="default" w:ascii="Arial" w:hAnsi="Arial" w:eastAsia="Aptos" w:cs="Arial"/>
          <w:b/>
          <w:bCs/>
          <w:color w:val="auto"/>
          <w:kern w:val="0"/>
          <w:sz w:val="22"/>
          <w:szCs w:val="22"/>
          <w:lang w:val="en-GB" w:eastAsia="zh-CN" w:bidi="ar"/>
        </w:rPr>
        <w:t xml:space="preserve">4.6 Process </w:t>
      </w:r>
    </w:p>
    <w:p w14:paraId="4321FCE3">
      <w:pPr>
        <w:jc w:val="both"/>
        <w:rPr>
          <w:rFonts w:hint="default" w:ascii="Arial" w:hAnsi="Arial" w:eastAsia="Aptos" w:cs="Arial"/>
          <w:b/>
          <w:bCs/>
          <w:color w:val="auto"/>
          <w:kern w:val="0"/>
          <w:sz w:val="22"/>
          <w:szCs w:val="22"/>
          <w:lang w:val="en-GB" w:eastAsia="zh-CN" w:bidi="ar"/>
        </w:rPr>
      </w:pPr>
    </w:p>
    <w:p w14:paraId="2F2C4AA9">
      <w:pPr>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t>From exploration to purchase and post-purchase interaction, the luxury experience need to be smooth. Welcome, needs analysis, advice, product testing, packing, and follow-up should all be part of in-store procedures. Appointment scheduling, safe checkout, delivery tracking, refund information, and customer support should all be done online.</w:t>
      </w:r>
    </w:p>
    <w:p w14:paraId="0A9ECAD5">
      <w:pPr>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t xml:space="preserve">Thru CRM and clienteling, CHANEL can improve the UK process by appropriately utilizing customer data to comprehend preferences and offer pertinent recommendations. Customization should feel beneficial rather than obtrusive. </w:t>
      </w:r>
    </w:p>
    <w:p w14:paraId="69E5FD3A">
      <w:pPr>
        <w:jc w:val="both"/>
        <w:rPr>
          <w:rFonts w:hint="default" w:ascii="Arial" w:hAnsi="Arial" w:eastAsia="Aptos" w:cs="Arial"/>
          <w:b w:val="0"/>
          <w:bCs w:val="0"/>
          <w:color w:val="auto"/>
          <w:kern w:val="0"/>
          <w:sz w:val="22"/>
          <w:szCs w:val="22"/>
          <w:lang w:val="en-GB" w:eastAsia="zh-CN" w:bidi="ar"/>
        </w:rPr>
      </w:pPr>
    </w:p>
    <w:p w14:paraId="104C60EC">
      <w:pPr>
        <w:jc w:val="both"/>
        <w:rPr>
          <w:rFonts w:hint="default" w:ascii="Arial" w:hAnsi="Arial" w:eastAsia="Aptos" w:cs="Arial"/>
          <w:b/>
          <w:bCs/>
          <w:color w:val="auto"/>
          <w:kern w:val="0"/>
          <w:sz w:val="22"/>
          <w:szCs w:val="22"/>
          <w:lang w:val="en-GB" w:eastAsia="zh-CN" w:bidi="ar"/>
        </w:rPr>
      </w:pPr>
      <w:r>
        <w:rPr>
          <w:rFonts w:hint="default" w:ascii="Arial" w:hAnsi="Arial" w:eastAsia="Aptos" w:cs="Arial"/>
          <w:b/>
          <w:bCs/>
          <w:color w:val="auto"/>
          <w:kern w:val="0"/>
          <w:sz w:val="22"/>
          <w:szCs w:val="22"/>
          <w:lang w:val="en-GB" w:eastAsia="zh-CN" w:bidi="ar"/>
        </w:rPr>
        <w:t>4.7 Physical Evidence</w:t>
      </w:r>
    </w:p>
    <w:p w14:paraId="62188DF6">
      <w:pPr>
        <w:jc w:val="both"/>
        <w:rPr>
          <w:rFonts w:hint="default" w:ascii="Arial" w:hAnsi="Arial" w:eastAsia="Aptos" w:cs="Arial"/>
          <w:b/>
          <w:bCs/>
          <w:color w:val="auto"/>
          <w:kern w:val="0"/>
          <w:sz w:val="22"/>
          <w:szCs w:val="22"/>
          <w:lang w:val="en-GB" w:eastAsia="zh-CN" w:bidi="ar"/>
        </w:rPr>
      </w:pPr>
    </w:p>
    <w:p w14:paraId="1DC8043B">
      <w:pPr>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t>Because consumers evaluate quality thru storefronts, packaging, uniforms, website design, product presentation, and sensory details, physical proof is more potent in the luxury market. The distinctive packaging, camellia symbolism, and black-and-white visual characteristics of CHANEL contribute to the brand's recognizable identity.</w:t>
      </w:r>
    </w:p>
    <w:p w14:paraId="72B2CF3F">
      <w:pPr>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t>Authorized counters and boutiques in the UK should consistently offer a high-end setting. When the order comes, digital design, photography, product descriptions, and packaging partially replace the tangible proof found online. The same premium message should be reinforced at every touchpoint.</w:t>
      </w:r>
    </w:p>
    <w:p w14:paraId="50800605">
      <w:pPr>
        <w:jc w:val="both"/>
        <w:rPr>
          <w:rFonts w:hint="default" w:ascii="Arial" w:hAnsi="Arial" w:eastAsia="Aptos" w:cs="Arial"/>
          <w:b w:val="0"/>
          <w:bCs w:val="0"/>
          <w:color w:val="auto"/>
          <w:kern w:val="0"/>
          <w:sz w:val="22"/>
          <w:szCs w:val="22"/>
          <w:lang w:val="en-GB" w:eastAsia="zh-CN" w:bidi="ar"/>
        </w:rPr>
      </w:pPr>
    </w:p>
    <w:tbl>
      <w:tblPr>
        <w:tblStyle w:val="7"/>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810"/>
        <w:gridCol w:w="2846"/>
        <w:gridCol w:w="2866"/>
      </w:tblGrid>
      <w:tr w14:paraId="724116F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216" w:type="dxa"/>
          </w:tcPr>
          <w:p w14:paraId="1C505F8D">
            <w:pPr>
              <w:spacing w:after="40"/>
              <w:rPr>
                <w:rFonts w:hint="default" w:ascii="Arial" w:hAnsi="Arial" w:cs="Arial"/>
              </w:rPr>
            </w:pPr>
            <w:r>
              <w:rPr>
                <w:rFonts w:hint="default" w:ascii="Arial" w:hAnsi="Arial" w:cs="Arial"/>
                <w:sz w:val="20"/>
              </w:rPr>
              <w:t>7P</w:t>
            </w:r>
          </w:p>
        </w:tc>
        <w:tc>
          <w:tcPr>
            <w:tcW w:w="3216" w:type="dxa"/>
          </w:tcPr>
          <w:p w14:paraId="1C388D5D">
            <w:pPr>
              <w:spacing w:after="40"/>
              <w:rPr>
                <w:rFonts w:hint="default" w:ascii="Arial" w:hAnsi="Arial" w:cs="Arial"/>
              </w:rPr>
            </w:pPr>
            <w:r>
              <w:rPr>
                <w:rFonts w:hint="default" w:ascii="Arial" w:hAnsi="Arial" w:cs="Arial"/>
                <w:sz w:val="20"/>
              </w:rPr>
              <w:t>France</w:t>
            </w:r>
          </w:p>
        </w:tc>
        <w:tc>
          <w:tcPr>
            <w:tcW w:w="3216" w:type="dxa"/>
          </w:tcPr>
          <w:p w14:paraId="183D2259">
            <w:pPr>
              <w:spacing w:after="40"/>
              <w:rPr>
                <w:rFonts w:hint="default" w:ascii="Arial" w:hAnsi="Arial" w:cs="Arial"/>
              </w:rPr>
            </w:pPr>
            <w:r>
              <w:rPr>
                <w:rFonts w:hint="default" w:ascii="Arial" w:hAnsi="Arial" w:cs="Arial"/>
                <w:sz w:val="20"/>
              </w:rPr>
              <w:t>United Kingdom</w:t>
            </w:r>
          </w:p>
        </w:tc>
      </w:tr>
      <w:tr w14:paraId="122A720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216" w:type="dxa"/>
          </w:tcPr>
          <w:p w14:paraId="67CFEB94">
            <w:pPr>
              <w:spacing w:after="40"/>
              <w:rPr>
                <w:rFonts w:hint="default" w:ascii="Arial" w:hAnsi="Arial" w:cs="Arial"/>
              </w:rPr>
            </w:pPr>
            <w:r>
              <w:rPr>
                <w:rFonts w:hint="default" w:ascii="Arial" w:hAnsi="Arial" w:cs="Arial"/>
                <w:sz w:val="20"/>
              </w:rPr>
              <w:t>Product</w:t>
            </w:r>
          </w:p>
        </w:tc>
        <w:tc>
          <w:tcPr>
            <w:tcW w:w="3216" w:type="dxa"/>
          </w:tcPr>
          <w:p w14:paraId="2D88280A">
            <w:pPr>
              <w:spacing w:after="40"/>
              <w:rPr>
                <w:rFonts w:hint="default" w:ascii="Arial" w:hAnsi="Arial" w:cs="Arial"/>
              </w:rPr>
            </w:pPr>
            <w:r>
              <w:rPr>
                <w:rFonts w:hint="default" w:ascii="Arial" w:hAnsi="Arial" w:cs="Arial"/>
                <w:sz w:val="20"/>
              </w:rPr>
              <w:t>French heritage, iconic codes and broad luxury portfolio</w:t>
            </w:r>
          </w:p>
        </w:tc>
        <w:tc>
          <w:tcPr>
            <w:tcW w:w="3216" w:type="dxa"/>
          </w:tcPr>
          <w:p w14:paraId="3DCD208E">
            <w:pPr>
              <w:spacing w:after="40"/>
              <w:rPr>
                <w:rFonts w:hint="default" w:ascii="Arial" w:hAnsi="Arial" w:cs="Arial"/>
              </w:rPr>
            </w:pPr>
            <w:r>
              <w:rPr>
                <w:rFonts w:hint="default" w:ascii="Arial" w:hAnsi="Arial" w:cs="Arial"/>
                <w:sz w:val="20"/>
              </w:rPr>
              <w:t>Same core products with UK compliance and adapted education</w:t>
            </w:r>
          </w:p>
        </w:tc>
      </w:tr>
      <w:tr w14:paraId="2AF46B3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216" w:type="dxa"/>
          </w:tcPr>
          <w:p w14:paraId="04E9F932">
            <w:pPr>
              <w:spacing w:after="40"/>
              <w:rPr>
                <w:rFonts w:hint="default" w:ascii="Arial" w:hAnsi="Arial" w:cs="Arial"/>
              </w:rPr>
            </w:pPr>
            <w:r>
              <w:rPr>
                <w:rFonts w:hint="default" w:ascii="Arial" w:hAnsi="Arial" w:cs="Arial"/>
                <w:sz w:val="20"/>
              </w:rPr>
              <w:t>Price</w:t>
            </w:r>
          </w:p>
        </w:tc>
        <w:tc>
          <w:tcPr>
            <w:tcW w:w="3216" w:type="dxa"/>
          </w:tcPr>
          <w:p w14:paraId="301DF2F0">
            <w:pPr>
              <w:spacing w:after="40"/>
              <w:rPr>
                <w:rFonts w:hint="default" w:ascii="Arial" w:hAnsi="Arial" w:cs="Arial"/>
              </w:rPr>
            </w:pPr>
            <w:r>
              <w:rPr>
                <w:rFonts w:hint="default" w:ascii="Arial" w:hAnsi="Arial" w:cs="Arial"/>
                <w:sz w:val="20"/>
              </w:rPr>
              <w:t>Premium, heritage-supported price architecture</w:t>
            </w:r>
          </w:p>
        </w:tc>
        <w:tc>
          <w:tcPr>
            <w:tcW w:w="3216" w:type="dxa"/>
          </w:tcPr>
          <w:p w14:paraId="5423B019">
            <w:pPr>
              <w:spacing w:after="40"/>
              <w:rPr>
                <w:rFonts w:hint="default" w:ascii="Arial" w:hAnsi="Arial" w:cs="Arial"/>
              </w:rPr>
            </w:pPr>
            <w:r>
              <w:rPr>
                <w:rFonts w:hint="default" w:ascii="Arial" w:hAnsi="Arial" w:cs="Arial"/>
                <w:sz w:val="20"/>
              </w:rPr>
              <w:t>Premium GBP pricing with international consistency</w:t>
            </w:r>
          </w:p>
        </w:tc>
      </w:tr>
      <w:tr w14:paraId="38198EC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216" w:type="dxa"/>
          </w:tcPr>
          <w:p w14:paraId="2FA78535">
            <w:pPr>
              <w:spacing w:after="40"/>
              <w:rPr>
                <w:rFonts w:hint="default" w:ascii="Arial" w:hAnsi="Arial" w:cs="Arial"/>
              </w:rPr>
            </w:pPr>
            <w:r>
              <w:rPr>
                <w:rFonts w:hint="default" w:ascii="Arial" w:hAnsi="Arial" w:cs="Arial"/>
                <w:sz w:val="20"/>
              </w:rPr>
              <w:t>Place</w:t>
            </w:r>
          </w:p>
        </w:tc>
        <w:tc>
          <w:tcPr>
            <w:tcW w:w="3216" w:type="dxa"/>
          </w:tcPr>
          <w:p w14:paraId="310F0ABD">
            <w:pPr>
              <w:spacing w:after="40"/>
              <w:rPr>
                <w:rFonts w:hint="default" w:ascii="Arial" w:hAnsi="Arial" w:cs="Arial"/>
              </w:rPr>
            </w:pPr>
            <w:r>
              <w:rPr>
                <w:rFonts w:hint="default" w:ascii="Arial" w:hAnsi="Arial" w:cs="Arial"/>
                <w:sz w:val="20"/>
              </w:rPr>
              <w:t>Paris boutiques, selective luxury retail and digital</w:t>
            </w:r>
          </w:p>
        </w:tc>
        <w:tc>
          <w:tcPr>
            <w:tcW w:w="3216" w:type="dxa"/>
          </w:tcPr>
          <w:p w14:paraId="4ECD95FF">
            <w:pPr>
              <w:spacing w:after="40"/>
              <w:rPr>
                <w:rFonts w:hint="default" w:ascii="Arial" w:hAnsi="Arial" w:cs="Arial"/>
              </w:rPr>
            </w:pPr>
            <w:r>
              <w:rPr>
                <w:rFonts w:hint="default" w:ascii="Arial" w:hAnsi="Arial" w:cs="Arial"/>
                <w:sz w:val="20"/>
              </w:rPr>
              <w:t>London boutiques, selective partners and digital omnichannel</w:t>
            </w:r>
          </w:p>
        </w:tc>
      </w:tr>
      <w:tr w14:paraId="5ACE716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216" w:type="dxa"/>
          </w:tcPr>
          <w:p w14:paraId="0B684788">
            <w:pPr>
              <w:spacing w:after="40"/>
              <w:rPr>
                <w:rFonts w:hint="default" w:ascii="Arial" w:hAnsi="Arial" w:cs="Arial"/>
              </w:rPr>
            </w:pPr>
            <w:r>
              <w:rPr>
                <w:rFonts w:hint="default" w:ascii="Arial" w:hAnsi="Arial" w:cs="Arial"/>
                <w:sz w:val="20"/>
              </w:rPr>
              <w:t>Promotion</w:t>
            </w:r>
          </w:p>
        </w:tc>
        <w:tc>
          <w:tcPr>
            <w:tcW w:w="3216" w:type="dxa"/>
          </w:tcPr>
          <w:p w14:paraId="4E3C9748">
            <w:pPr>
              <w:spacing w:after="40"/>
              <w:rPr>
                <w:rFonts w:hint="default" w:ascii="Arial" w:hAnsi="Arial" w:cs="Arial"/>
              </w:rPr>
            </w:pPr>
            <w:r>
              <w:rPr>
                <w:rFonts w:hint="default" w:ascii="Arial" w:hAnsi="Arial" w:cs="Arial"/>
                <w:sz w:val="20"/>
              </w:rPr>
              <w:t>French cultural heritage and artistic storytelling</w:t>
            </w:r>
          </w:p>
        </w:tc>
        <w:tc>
          <w:tcPr>
            <w:tcW w:w="3216" w:type="dxa"/>
          </w:tcPr>
          <w:p w14:paraId="0E64BB97">
            <w:pPr>
              <w:spacing w:after="40"/>
              <w:rPr>
                <w:rFonts w:hint="default" w:ascii="Arial" w:hAnsi="Arial" w:cs="Arial"/>
              </w:rPr>
            </w:pPr>
            <w:r>
              <w:rPr>
                <w:rFonts w:hint="default" w:ascii="Arial" w:hAnsi="Arial" w:cs="Arial"/>
                <w:sz w:val="20"/>
              </w:rPr>
              <w:t>Heritage + individual expression + digital storytelling</w:t>
            </w:r>
          </w:p>
        </w:tc>
      </w:tr>
      <w:tr w14:paraId="6AA3C8E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216" w:type="dxa"/>
          </w:tcPr>
          <w:p w14:paraId="1EEE6694">
            <w:pPr>
              <w:spacing w:after="40"/>
              <w:rPr>
                <w:rFonts w:hint="default" w:ascii="Arial" w:hAnsi="Arial" w:cs="Arial"/>
              </w:rPr>
            </w:pPr>
            <w:r>
              <w:rPr>
                <w:rFonts w:hint="default" w:ascii="Arial" w:hAnsi="Arial" w:cs="Arial"/>
                <w:sz w:val="20"/>
              </w:rPr>
              <w:t>People</w:t>
            </w:r>
          </w:p>
        </w:tc>
        <w:tc>
          <w:tcPr>
            <w:tcW w:w="3216" w:type="dxa"/>
          </w:tcPr>
          <w:p w14:paraId="7CA80E9A">
            <w:pPr>
              <w:spacing w:after="40"/>
              <w:rPr>
                <w:rFonts w:hint="default" w:ascii="Arial" w:hAnsi="Arial" w:cs="Arial"/>
              </w:rPr>
            </w:pPr>
            <w:r>
              <w:rPr>
                <w:rFonts w:hint="default" w:ascii="Arial" w:hAnsi="Arial" w:cs="Arial"/>
                <w:sz w:val="20"/>
              </w:rPr>
              <w:t>Luxury expertise and French heritage knowledge</w:t>
            </w:r>
          </w:p>
        </w:tc>
        <w:tc>
          <w:tcPr>
            <w:tcW w:w="3216" w:type="dxa"/>
          </w:tcPr>
          <w:p w14:paraId="0F3BBF8F">
            <w:pPr>
              <w:spacing w:after="40"/>
              <w:rPr>
                <w:rFonts w:hint="default" w:ascii="Arial" w:hAnsi="Arial" w:cs="Arial"/>
              </w:rPr>
            </w:pPr>
            <w:r>
              <w:rPr>
                <w:rFonts w:hint="default" w:ascii="Arial" w:hAnsi="Arial" w:cs="Arial"/>
                <w:sz w:val="20"/>
              </w:rPr>
              <w:t>Local cultural knowledge, clienteling and inclusive service</w:t>
            </w:r>
          </w:p>
        </w:tc>
      </w:tr>
      <w:tr w14:paraId="4D7A0E9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216" w:type="dxa"/>
          </w:tcPr>
          <w:p w14:paraId="5736C532">
            <w:pPr>
              <w:spacing w:after="40"/>
              <w:rPr>
                <w:rFonts w:hint="default" w:ascii="Arial" w:hAnsi="Arial" w:cs="Arial"/>
              </w:rPr>
            </w:pPr>
            <w:r>
              <w:rPr>
                <w:rFonts w:hint="default" w:ascii="Arial" w:hAnsi="Arial" w:cs="Arial"/>
                <w:sz w:val="20"/>
              </w:rPr>
              <w:t>Process</w:t>
            </w:r>
          </w:p>
        </w:tc>
        <w:tc>
          <w:tcPr>
            <w:tcW w:w="3216" w:type="dxa"/>
          </w:tcPr>
          <w:p w14:paraId="2915BF83">
            <w:pPr>
              <w:spacing w:after="40"/>
              <w:rPr>
                <w:rFonts w:hint="default" w:ascii="Arial" w:hAnsi="Arial" w:cs="Arial"/>
              </w:rPr>
            </w:pPr>
            <w:r>
              <w:rPr>
                <w:rFonts w:hint="default" w:ascii="Arial" w:hAnsi="Arial" w:cs="Arial"/>
                <w:sz w:val="20"/>
              </w:rPr>
              <w:t>High-touch boutique experience</w:t>
            </w:r>
          </w:p>
        </w:tc>
        <w:tc>
          <w:tcPr>
            <w:tcW w:w="3216" w:type="dxa"/>
          </w:tcPr>
          <w:p w14:paraId="1CC78B73">
            <w:pPr>
              <w:spacing w:after="40"/>
              <w:rPr>
                <w:rFonts w:hint="default" w:ascii="Arial" w:hAnsi="Arial" w:cs="Arial"/>
              </w:rPr>
            </w:pPr>
            <w:r>
              <w:rPr>
                <w:rFonts w:hint="default" w:ascii="Arial" w:hAnsi="Arial" w:cs="Arial"/>
                <w:sz w:val="20"/>
              </w:rPr>
              <w:t>Integrated online/offline appointments and CRM</w:t>
            </w:r>
          </w:p>
        </w:tc>
      </w:tr>
      <w:tr w14:paraId="0224103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216" w:type="dxa"/>
          </w:tcPr>
          <w:p w14:paraId="6DC4AF14">
            <w:pPr>
              <w:spacing w:after="40"/>
              <w:rPr>
                <w:rFonts w:hint="default" w:ascii="Arial" w:hAnsi="Arial" w:cs="Arial"/>
              </w:rPr>
            </w:pPr>
            <w:r>
              <w:rPr>
                <w:rFonts w:hint="default" w:ascii="Arial" w:hAnsi="Arial" w:cs="Arial"/>
                <w:sz w:val="20"/>
              </w:rPr>
              <w:t>Physical evidence</w:t>
            </w:r>
          </w:p>
        </w:tc>
        <w:tc>
          <w:tcPr>
            <w:tcW w:w="3216" w:type="dxa"/>
          </w:tcPr>
          <w:p w14:paraId="07BD8B02">
            <w:pPr>
              <w:spacing w:after="40"/>
              <w:rPr>
                <w:rFonts w:hint="default" w:ascii="Arial" w:hAnsi="Arial" w:cs="Arial"/>
              </w:rPr>
            </w:pPr>
            <w:r>
              <w:rPr>
                <w:rFonts w:hint="default" w:ascii="Arial" w:hAnsi="Arial" w:cs="Arial"/>
                <w:sz w:val="20"/>
              </w:rPr>
              <w:t>Parisian luxury environment and iconic packaging</w:t>
            </w:r>
          </w:p>
        </w:tc>
        <w:tc>
          <w:tcPr>
            <w:tcW w:w="3216" w:type="dxa"/>
          </w:tcPr>
          <w:p w14:paraId="198EF49B">
            <w:pPr>
              <w:spacing w:after="40"/>
              <w:rPr>
                <w:rFonts w:hint="default" w:ascii="Arial" w:hAnsi="Arial" w:cs="Arial"/>
              </w:rPr>
            </w:pPr>
            <w:r>
              <w:rPr>
                <w:rFonts w:hint="default" w:ascii="Arial" w:hAnsi="Arial" w:cs="Arial"/>
                <w:sz w:val="20"/>
              </w:rPr>
              <w:t>Consistent luxury environment across boutiques, counters and digital</w:t>
            </w:r>
          </w:p>
        </w:tc>
      </w:tr>
    </w:tbl>
    <w:p w14:paraId="0862FAD0">
      <w:pPr>
        <w:jc w:val="both"/>
        <w:rPr>
          <w:rFonts w:hint="default" w:ascii="Arial" w:hAnsi="Arial" w:eastAsia="Aptos" w:cs="Arial"/>
          <w:b w:val="0"/>
          <w:bCs w:val="0"/>
          <w:color w:val="auto"/>
          <w:kern w:val="0"/>
          <w:sz w:val="22"/>
          <w:szCs w:val="22"/>
          <w:lang w:val="en-GB" w:eastAsia="zh-CN" w:bidi="ar"/>
        </w:rPr>
      </w:pPr>
    </w:p>
    <w:p w14:paraId="00CADC64">
      <w:pPr>
        <w:jc w:val="both"/>
        <w:rPr>
          <w:rFonts w:hint="default" w:ascii="Arial" w:hAnsi="Arial" w:eastAsia="Aptos" w:cs="Arial"/>
          <w:b w:val="0"/>
          <w:bCs w:val="0"/>
          <w:color w:val="auto"/>
          <w:kern w:val="0"/>
          <w:sz w:val="22"/>
          <w:szCs w:val="22"/>
          <w:lang w:val="en-GB" w:eastAsia="zh-CN" w:bidi="ar"/>
        </w:rPr>
      </w:pPr>
    </w:p>
    <w:p w14:paraId="67FE2056">
      <w:pPr>
        <w:numPr>
          <w:ilvl w:val="0"/>
          <w:numId w:val="1"/>
        </w:numPr>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t>Analysis of Market Entry Strategy in the United Kingdom</w:t>
      </w:r>
    </w:p>
    <w:p w14:paraId="3F4DD585">
      <w:pPr>
        <w:numPr>
          <w:numId w:val="0"/>
        </w:numPr>
        <w:jc w:val="both"/>
        <w:rPr>
          <w:rFonts w:hint="default" w:ascii="Arial" w:hAnsi="Arial" w:eastAsia="Aptos" w:cs="Arial"/>
          <w:b w:val="0"/>
          <w:bCs w:val="0"/>
          <w:color w:val="auto"/>
          <w:kern w:val="0"/>
          <w:sz w:val="22"/>
          <w:szCs w:val="22"/>
          <w:lang w:val="en-GB" w:eastAsia="zh-CN" w:bidi="ar"/>
        </w:rPr>
      </w:pPr>
    </w:p>
    <w:p w14:paraId="0D28E1D4">
      <w:pPr>
        <w:numPr>
          <w:numId w:val="0"/>
        </w:numPr>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t>The establishment and management of an organization's presence in a foreign market is referred to as entry mode (Hill and Hult, 2023). Since CHANEL is already a well-known premium brand throughout the world, the question is not whether to start from scratch when entering the UK market, but rather how to maximize its market share there without sacrificing exclusivity.</w:t>
      </w:r>
    </w:p>
    <w:p w14:paraId="5885C2C0">
      <w:pPr>
        <w:numPr>
          <w:numId w:val="0"/>
        </w:numPr>
        <w:jc w:val="both"/>
        <w:rPr>
          <w:rFonts w:hint="default" w:ascii="Arial" w:hAnsi="Arial" w:eastAsia="Aptos" w:cs="Arial"/>
          <w:b w:val="0"/>
          <w:bCs w:val="0"/>
          <w:color w:val="auto"/>
          <w:kern w:val="0"/>
          <w:sz w:val="22"/>
          <w:szCs w:val="22"/>
          <w:lang w:val="en-GB" w:eastAsia="zh-CN" w:bidi="ar"/>
        </w:rPr>
      </w:pPr>
    </w:p>
    <w:p w14:paraId="0230601A">
      <w:pPr>
        <w:numPr>
          <w:numId w:val="0"/>
        </w:numPr>
        <w:jc w:val="both"/>
        <w:rPr>
          <w:rFonts w:hint="default" w:ascii="Arial" w:hAnsi="Arial" w:eastAsia="Aptos" w:cs="Arial"/>
          <w:b w:val="0"/>
          <w:bCs w:val="0"/>
          <w:color w:val="auto"/>
          <w:kern w:val="0"/>
          <w:sz w:val="22"/>
          <w:szCs w:val="22"/>
          <w:lang w:val="en-GB" w:eastAsia="zh-CN" w:bidi="ar"/>
        </w:rPr>
      </w:pPr>
    </w:p>
    <w:p w14:paraId="2A42D1C6">
      <w:pPr>
        <w:numPr>
          <w:ilvl w:val="1"/>
          <w:numId w:val="1"/>
        </w:numPr>
        <w:jc w:val="both"/>
        <w:rPr>
          <w:rFonts w:hint="default" w:ascii="Arial" w:hAnsi="Arial" w:eastAsia="Aptos" w:cs="Arial"/>
          <w:b/>
          <w:bCs/>
          <w:color w:val="auto"/>
          <w:kern w:val="0"/>
          <w:sz w:val="22"/>
          <w:szCs w:val="22"/>
          <w:lang w:val="en-GB" w:eastAsia="zh-CN" w:bidi="ar"/>
        </w:rPr>
      </w:pPr>
      <w:r>
        <w:rPr>
          <w:rFonts w:hint="default" w:ascii="Arial" w:hAnsi="Arial" w:eastAsia="Aptos" w:cs="Arial"/>
          <w:b/>
          <w:bCs/>
          <w:color w:val="auto"/>
          <w:kern w:val="0"/>
          <w:sz w:val="22"/>
          <w:szCs w:val="22"/>
          <w:lang w:val="en-GB" w:eastAsia="zh-CN" w:bidi="ar"/>
        </w:rPr>
        <w:t xml:space="preserve">Exporting </w:t>
      </w:r>
    </w:p>
    <w:p w14:paraId="74DAA6A6">
      <w:pPr>
        <w:numPr>
          <w:numId w:val="0"/>
        </w:numPr>
        <w:jc w:val="both"/>
        <w:rPr>
          <w:rFonts w:hint="default" w:ascii="Arial" w:hAnsi="Arial" w:eastAsia="Aptos" w:cs="Arial"/>
          <w:b/>
          <w:bCs/>
          <w:color w:val="auto"/>
          <w:kern w:val="0"/>
          <w:sz w:val="22"/>
          <w:szCs w:val="22"/>
          <w:lang w:val="en-GB" w:eastAsia="zh-CN" w:bidi="ar"/>
        </w:rPr>
      </w:pPr>
    </w:p>
    <w:p w14:paraId="0BD1BC08">
      <w:pPr>
        <w:numPr>
          <w:numId w:val="0"/>
        </w:numPr>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t xml:space="preserve">Because production can continue to be concentrated in specialized facilities while products are sold internationally, exporting is important for fragrances, cosmetics, and other products. This maintains manufacturing control and uniformity for CHANEL. But exporting by itself does not provide you enough control over the full luxury experience. Therefore, controlled retail and service channels are required to support it. </w:t>
      </w:r>
    </w:p>
    <w:p w14:paraId="39CC2A40">
      <w:pPr>
        <w:numPr>
          <w:numId w:val="0"/>
        </w:numPr>
        <w:jc w:val="both"/>
        <w:rPr>
          <w:rFonts w:hint="default" w:ascii="Arial" w:hAnsi="Arial" w:eastAsia="Aptos" w:cs="Arial"/>
          <w:b w:val="0"/>
          <w:bCs w:val="0"/>
          <w:color w:val="auto"/>
          <w:kern w:val="0"/>
          <w:sz w:val="22"/>
          <w:szCs w:val="22"/>
          <w:lang w:val="en-GB" w:eastAsia="zh-CN" w:bidi="ar"/>
        </w:rPr>
      </w:pPr>
    </w:p>
    <w:p w14:paraId="7A0333F7">
      <w:pPr>
        <w:numPr>
          <w:ilvl w:val="1"/>
          <w:numId w:val="1"/>
        </w:numPr>
        <w:ind w:left="0" w:leftChars="0" w:firstLine="0" w:firstLineChars="0"/>
        <w:jc w:val="both"/>
        <w:rPr>
          <w:rFonts w:hint="default" w:ascii="Arial" w:hAnsi="Arial" w:eastAsia="Aptos" w:cs="Arial"/>
          <w:b/>
          <w:bCs/>
          <w:color w:val="auto"/>
          <w:kern w:val="0"/>
          <w:sz w:val="22"/>
          <w:szCs w:val="22"/>
          <w:lang w:val="en-GB" w:eastAsia="zh-CN" w:bidi="ar"/>
        </w:rPr>
      </w:pPr>
      <w:r>
        <w:rPr>
          <w:rFonts w:hint="default" w:ascii="Arial" w:hAnsi="Arial" w:eastAsia="Aptos" w:cs="Arial"/>
          <w:b/>
          <w:bCs/>
          <w:color w:val="auto"/>
          <w:kern w:val="0"/>
          <w:sz w:val="22"/>
          <w:szCs w:val="22"/>
          <w:lang w:val="en-GB" w:eastAsia="zh-CN" w:bidi="ar"/>
        </w:rPr>
        <w:t>Licensing</w:t>
      </w:r>
    </w:p>
    <w:p w14:paraId="4E4BFD6E">
      <w:pPr>
        <w:numPr>
          <w:numId w:val="0"/>
        </w:numPr>
        <w:ind w:leftChars="0"/>
        <w:jc w:val="both"/>
        <w:rPr>
          <w:rFonts w:hint="default" w:ascii="Arial" w:hAnsi="Arial" w:eastAsia="Aptos" w:cs="Arial"/>
          <w:b w:val="0"/>
          <w:bCs w:val="0"/>
          <w:color w:val="auto"/>
          <w:kern w:val="0"/>
          <w:sz w:val="22"/>
          <w:szCs w:val="22"/>
          <w:lang w:val="en-GB" w:eastAsia="zh-CN" w:bidi="ar"/>
        </w:rPr>
      </w:pPr>
    </w:p>
    <w:p w14:paraId="7262E0E6">
      <w:pPr>
        <w:numPr>
          <w:numId w:val="0"/>
        </w:numPr>
        <w:ind w:leftChars="0"/>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t>Although licensing can speed up global reach, it poses serious hazards to CHANEL. Control over design, quality, and brand presentation is essential for luxury firms. Brand equity could be harmed by a licensee's inconsistent product or distribution methods. Therefore, licensing should be handled carefully and only in situations where CHANEL is able to uphold strict quality and brand restrictions.</w:t>
      </w:r>
    </w:p>
    <w:p w14:paraId="5F08CB71">
      <w:pPr>
        <w:numPr>
          <w:numId w:val="0"/>
        </w:numPr>
        <w:ind w:leftChars="0"/>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t xml:space="preserve"> </w:t>
      </w:r>
    </w:p>
    <w:p w14:paraId="617C32F7">
      <w:pPr>
        <w:numPr>
          <w:numId w:val="0"/>
        </w:numPr>
        <w:jc w:val="both"/>
        <w:rPr>
          <w:rFonts w:hint="default" w:ascii="Arial" w:hAnsi="Arial" w:eastAsia="Aptos" w:cs="Arial"/>
          <w:b w:val="0"/>
          <w:bCs w:val="0"/>
          <w:color w:val="auto"/>
          <w:kern w:val="0"/>
          <w:sz w:val="22"/>
          <w:szCs w:val="22"/>
          <w:lang w:val="en-GB" w:eastAsia="zh-CN" w:bidi="ar"/>
        </w:rPr>
      </w:pPr>
    </w:p>
    <w:p w14:paraId="60801B5D">
      <w:pPr>
        <w:numPr>
          <w:numId w:val="0"/>
        </w:numPr>
        <w:jc w:val="both"/>
        <w:rPr>
          <w:rFonts w:hint="default" w:ascii="Arial" w:hAnsi="Arial" w:eastAsia="Aptos" w:cs="Arial"/>
          <w:b w:val="0"/>
          <w:bCs w:val="0"/>
          <w:color w:val="auto"/>
          <w:kern w:val="0"/>
          <w:sz w:val="22"/>
          <w:szCs w:val="22"/>
          <w:lang w:val="en-GB" w:eastAsia="zh-CN" w:bidi="ar"/>
        </w:rPr>
      </w:pPr>
    </w:p>
    <w:p w14:paraId="07423DBF">
      <w:pPr>
        <w:numPr>
          <w:ilvl w:val="1"/>
          <w:numId w:val="1"/>
        </w:numPr>
        <w:ind w:left="0" w:leftChars="0" w:firstLine="0" w:firstLineChars="0"/>
        <w:jc w:val="both"/>
        <w:rPr>
          <w:rFonts w:hint="default" w:ascii="Arial" w:hAnsi="Arial" w:eastAsia="Aptos" w:cs="Arial"/>
          <w:b/>
          <w:bCs/>
          <w:color w:val="auto"/>
          <w:kern w:val="0"/>
          <w:sz w:val="22"/>
          <w:szCs w:val="22"/>
          <w:lang w:val="en-GB" w:eastAsia="zh-CN" w:bidi="ar"/>
        </w:rPr>
      </w:pPr>
      <w:r>
        <w:rPr>
          <w:rFonts w:hint="default" w:ascii="Arial" w:hAnsi="Arial" w:eastAsia="Aptos" w:cs="Arial"/>
          <w:b/>
          <w:bCs/>
          <w:color w:val="auto"/>
          <w:kern w:val="0"/>
          <w:sz w:val="22"/>
          <w:szCs w:val="22"/>
          <w:lang w:val="en-GB" w:eastAsia="zh-CN" w:bidi="ar"/>
        </w:rPr>
        <w:t xml:space="preserve">Strategic Partnerships </w:t>
      </w:r>
    </w:p>
    <w:p w14:paraId="194EFFCF">
      <w:pPr>
        <w:numPr>
          <w:numId w:val="0"/>
        </w:numPr>
        <w:jc w:val="both"/>
        <w:rPr>
          <w:rFonts w:hint="default" w:ascii="Arial" w:hAnsi="Arial" w:eastAsia="Aptos" w:cs="Arial"/>
          <w:b w:val="0"/>
          <w:bCs w:val="0"/>
          <w:color w:val="auto"/>
          <w:kern w:val="0"/>
          <w:sz w:val="22"/>
          <w:szCs w:val="22"/>
          <w:lang w:val="en-GB" w:eastAsia="zh-CN" w:bidi="ar"/>
        </w:rPr>
      </w:pPr>
    </w:p>
    <w:p w14:paraId="1D921A96">
      <w:pPr>
        <w:numPr>
          <w:numId w:val="0"/>
        </w:numPr>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t>Reach can be increased by carefully chosen collaborations with high-end department shops, online platforms, and service providers. But CHANEL should only collaborate with companies who share its values. Maximum customer contact quality should be the goal rather than maximum dissemination.</w:t>
      </w:r>
    </w:p>
    <w:p w14:paraId="7CD9BC3F">
      <w:pPr>
        <w:numPr>
          <w:numId w:val="0"/>
        </w:numPr>
        <w:jc w:val="both"/>
        <w:rPr>
          <w:rFonts w:hint="default" w:ascii="Arial" w:hAnsi="Arial" w:eastAsia="Aptos" w:cs="Arial"/>
          <w:b w:val="0"/>
          <w:bCs w:val="0"/>
          <w:color w:val="auto"/>
          <w:kern w:val="0"/>
          <w:sz w:val="22"/>
          <w:szCs w:val="22"/>
          <w:lang w:val="en-GB" w:eastAsia="zh-CN" w:bidi="ar"/>
        </w:rPr>
      </w:pPr>
    </w:p>
    <w:p w14:paraId="1FB2D526">
      <w:pPr>
        <w:numPr>
          <w:ilvl w:val="1"/>
          <w:numId w:val="1"/>
        </w:numPr>
        <w:ind w:left="0" w:leftChars="0" w:firstLine="0" w:firstLineChars="0"/>
        <w:jc w:val="both"/>
        <w:rPr>
          <w:rFonts w:hint="default" w:ascii="Arial" w:hAnsi="Arial" w:eastAsia="Aptos" w:cs="Arial"/>
          <w:b/>
          <w:bCs/>
          <w:color w:val="auto"/>
          <w:kern w:val="0"/>
          <w:sz w:val="22"/>
          <w:szCs w:val="22"/>
          <w:lang w:val="en-GB" w:eastAsia="zh-CN" w:bidi="ar"/>
        </w:rPr>
      </w:pPr>
      <w:r>
        <w:rPr>
          <w:rFonts w:hint="default" w:ascii="Arial" w:hAnsi="Arial" w:eastAsia="Aptos" w:cs="Arial"/>
          <w:b/>
          <w:bCs/>
          <w:color w:val="auto"/>
          <w:kern w:val="0"/>
          <w:sz w:val="22"/>
          <w:szCs w:val="22"/>
          <w:lang w:val="en-GB" w:eastAsia="zh-CN" w:bidi="ar"/>
        </w:rPr>
        <w:t>Wholly Controlled Operations</w:t>
      </w:r>
    </w:p>
    <w:p w14:paraId="32C2A34D">
      <w:pPr>
        <w:numPr>
          <w:numId w:val="0"/>
        </w:numPr>
        <w:jc w:val="both"/>
        <w:rPr>
          <w:rFonts w:hint="default" w:ascii="Arial" w:hAnsi="Arial" w:eastAsia="Aptos" w:cs="Arial"/>
          <w:b w:val="0"/>
          <w:bCs w:val="0"/>
          <w:color w:val="auto"/>
          <w:kern w:val="0"/>
          <w:sz w:val="22"/>
          <w:szCs w:val="22"/>
          <w:lang w:val="en-GB" w:eastAsia="zh-CN" w:bidi="ar"/>
        </w:rPr>
      </w:pPr>
    </w:p>
    <w:p w14:paraId="217BBDD2">
      <w:pPr>
        <w:numPr>
          <w:numId w:val="0"/>
        </w:numPr>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t>The greatest control over pricing, presentation, client information, and customer experience is offered via owned boutiques and directly managed internet platforms. Because distribution itself conveys exclusivity, this is especially appropriate for luxury. The UK is significant enough to warrant restricted operations, especially in London.</w:t>
      </w:r>
    </w:p>
    <w:p w14:paraId="7F974403">
      <w:pPr>
        <w:numPr>
          <w:numId w:val="0"/>
        </w:numPr>
        <w:jc w:val="both"/>
        <w:rPr>
          <w:rFonts w:hint="default" w:ascii="Arial" w:hAnsi="Arial" w:eastAsia="Aptos" w:cs="Arial"/>
          <w:b w:val="0"/>
          <w:bCs w:val="0"/>
          <w:color w:val="auto"/>
          <w:kern w:val="0"/>
          <w:sz w:val="22"/>
          <w:szCs w:val="22"/>
          <w:lang w:val="en-GB" w:eastAsia="zh-CN" w:bidi="ar"/>
        </w:rPr>
      </w:pPr>
    </w:p>
    <w:p w14:paraId="79B553B3">
      <w:pPr>
        <w:numPr>
          <w:ilvl w:val="1"/>
          <w:numId w:val="1"/>
        </w:numPr>
        <w:ind w:left="0" w:leftChars="0" w:firstLine="0" w:firstLineChars="0"/>
        <w:jc w:val="both"/>
        <w:rPr>
          <w:rFonts w:hint="default" w:ascii="Arial" w:hAnsi="Arial" w:eastAsia="Aptos" w:cs="Arial"/>
          <w:b/>
          <w:bCs/>
          <w:color w:val="auto"/>
          <w:kern w:val="0"/>
          <w:sz w:val="22"/>
          <w:szCs w:val="22"/>
          <w:lang w:val="en-GB" w:eastAsia="zh-CN" w:bidi="ar"/>
        </w:rPr>
      </w:pPr>
      <w:r>
        <w:rPr>
          <w:rFonts w:hint="default" w:ascii="Arial" w:hAnsi="Arial" w:eastAsia="Aptos" w:cs="Arial"/>
          <w:b/>
          <w:bCs/>
          <w:color w:val="auto"/>
          <w:kern w:val="0"/>
          <w:sz w:val="22"/>
          <w:szCs w:val="22"/>
          <w:lang w:val="en-GB" w:eastAsia="zh-CN" w:bidi="ar"/>
        </w:rPr>
        <w:t xml:space="preserve">Recommended Entry Strategy </w:t>
      </w:r>
    </w:p>
    <w:p w14:paraId="3136F906">
      <w:pPr>
        <w:numPr>
          <w:numId w:val="0"/>
        </w:numPr>
        <w:jc w:val="both"/>
        <w:rPr>
          <w:rFonts w:hint="default" w:ascii="Arial" w:hAnsi="Arial" w:eastAsia="Aptos" w:cs="Arial"/>
          <w:b w:val="0"/>
          <w:bCs w:val="0"/>
          <w:color w:val="auto"/>
          <w:kern w:val="0"/>
          <w:sz w:val="22"/>
          <w:szCs w:val="22"/>
          <w:lang w:val="en-GB" w:eastAsia="zh-CN" w:bidi="ar"/>
        </w:rPr>
      </w:pPr>
    </w:p>
    <w:p w14:paraId="799E3E76">
      <w:pPr>
        <w:numPr>
          <w:numId w:val="0"/>
        </w:numPr>
        <w:jc w:val="both"/>
        <w:rPr>
          <w:rFonts w:hint="default" w:ascii="Arial" w:hAnsi="Arial" w:eastAsia="Aptos" w:cs="Arial"/>
          <w:b w:val="0"/>
          <w:bCs w:val="0"/>
          <w:color w:val="auto"/>
          <w:kern w:val="0"/>
          <w:sz w:val="22"/>
          <w:szCs w:val="22"/>
          <w:lang w:val="en-GB" w:eastAsia="zh-CN" w:bidi="ar"/>
        </w:rPr>
      </w:pPr>
      <w:r>
        <w:rPr>
          <w:rFonts w:hint="default" w:ascii="Arial" w:hAnsi="Arial" w:eastAsia="Aptos" w:cs="Arial"/>
          <w:b w:val="0"/>
          <w:bCs w:val="0"/>
          <w:color w:val="auto"/>
          <w:kern w:val="0"/>
          <w:sz w:val="22"/>
          <w:szCs w:val="22"/>
          <w:lang w:val="en-GB" w:eastAsia="zh-CN" w:bidi="ar"/>
        </w:rPr>
        <w:t xml:space="preserve">The recommended strategy is a controlled omnichannel model: retain direct control over CHANEL boutiques and digital channels, use selected premium retail partners where they add reach or prestige, and apply strict standards to every partner. This is better than mass distribution because it protects scarcity and brand equity. </w:t>
      </w:r>
    </w:p>
    <w:p w14:paraId="11CE71FD">
      <w:pPr>
        <w:numPr>
          <w:numId w:val="0"/>
        </w:numPr>
        <w:jc w:val="both"/>
        <w:rPr>
          <w:rFonts w:hint="default" w:ascii="Arial" w:hAnsi="Arial" w:eastAsia="Aptos" w:cs="Arial"/>
          <w:b w:val="0"/>
          <w:bCs w:val="0"/>
          <w:color w:val="auto"/>
          <w:kern w:val="0"/>
          <w:sz w:val="22"/>
          <w:szCs w:val="22"/>
          <w:lang w:val="en-GB" w:eastAsia="zh-CN" w:bidi="ar"/>
        </w:rPr>
      </w:pPr>
    </w:p>
    <w:tbl>
      <w:tblPr>
        <w:tblStyle w:val="7"/>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837"/>
        <w:gridCol w:w="1606"/>
        <w:gridCol w:w="1675"/>
        <w:gridCol w:w="1625"/>
        <w:gridCol w:w="1779"/>
      </w:tblGrid>
      <w:tr w14:paraId="4CEF8E2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930" w:type="dxa"/>
          </w:tcPr>
          <w:p w14:paraId="65714BB0">
            <w:pPr>
              <w:spacing w:after="40"/>
              <w:rPr>
                <w:rFonts w:hint="default" w:ascii="Arial" w:hAnsi="Arial" w:cs="Arial"/>
              </w:rPr>
            </w:pPr>
            <w:r>
              <w:rPr>
                <w:rFonts w:hint="default" w:ascii="Arial" w:hAnsi="Arial" w:cs="Arial"/>
                <w:sz w:val="20"/>
              </w:rPr>
              <w:t>Entry approach</w:t>
            </w:r>
          </w:p>
        </w:tc>
        <w:tc>
          <w:tcPr>
            <w:tcW w:w="1930" w:type="dxa"/>
          </w:tcPr>
          <w:p w14:paraId="5BFF04BF">
            <w:pPr>
              <w:spacing w:after="40"/>
              <w:rPr>
                <w:rFonts w:hint="default" w:ascii="Arial" w:hAnsi="Arial" w:cs="Arial"/>
              </w:rPr>
            </w:pPr>
            <w:r>
              <w:rPr>
                <w:rFonts w:hint="default" w:ascii="Arial" w:hAnsi="Arial" w:cs="Arial"/>
                <w:sz w:val="20"/>
              </w:rPr>
              <w:t>Control</w:t>
            </w:r>
          </w:p>
        </w:tc>
        <w:tc>
          <w:tcPr>
            <w:tcW w:w="1930" w:type="dxa"/>
          </w:tcPr>
          <w:p w14:paraId="7C726690">
            <w:pPr>
              <w:spacing w:after="40"/>
              <w:rPr>
                <w:rFonts w:hint="default" w:ascii="Arial" w:hAnsi="Arial" w:cs="Arial"/>
              </w:rPr>
            </w:pPr>
            <w:r>
              <w:rPr>
                <w:rFonts w:hint="default" w:ascii="Arial" w:hAnsi="Arial" w:cs="Arial"/>
                <w:sz w:val="20"/>
              </w:rPr>
              <w:t>Investment</w:t>
            </w:r>
          </w:p>
        </w:tc>
        <w:tc>
          <w:tcPr>
            <w:tcW w:w="1930" w:type="dxa"/>
          </w:tcPr>
          <w:p w14:paraId="098B9906">
            <w:pPr>
              <w:spacing w:after="40"/>
              <w:rPr>
                <w:rFonts w:hint="default" w:ascii="Arial" w:hAnsi="Arial" w:cs="Arial"/>
              </w:rPr>
            </w:pPr>
            <w:r>
              <w:rPr>
                <w:rFonts w:hint="default" w:ascii="Arial" w:hAnsi="Arial" w:cs="Arial"/>
                <w:sz w:val="20"/>
              </w:rPr>
              <w:t>Risk to luxury equity</w:t>
            </w:r>
          </w:p>
        </w:tc>
        <w:tc>
          <w:tcPr>
            <w:tcW w:w="1930" w:type="dxa"/>
          </w:tcPr>
          <w:p w14:paraId="06442A02">
            <w:pPr>
              <w:spacing w:after="40"/>
              <w:rPr>
                <w:rFonts w:hint="default" w:ascii="Arial" w:hAnsi="Arial" w:cs="Arial"/>
              </w:rPr>
            </w:pPr>
            <w:r>
              <w:rPr>
                <w:rFonts w:hint="default" w:ascii="Arial" w:hAnsi="Arial" w:cs="Arial"/>
                <w:sz w:val="20"/>
              </w:rPr>
              <w:t>Assessment</w:t>
            </w:r>
          </w:p>
        </w:tc>
      </w:tr>
      <w:tr w14:paraId="0394ED5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930" w:type="dxa"/>
          </w:tcPr>
          <w:p w14:paraId="095657CB">
            <w:pPr>
              <w:spacing w:after="40"/>
              <w:rPr>
                <w:rFonts w:hint="default" w:ascii="Arial" w:hAnsi="Arial" w:cs="Arial"/>
              </w:rPr>
            </w:pPr>
            <w:r>
              <w:rPr>
                <w:rFonts w:hint="default" w:ascii="Arial" w:hAnsi="Arial" w:cs="Arial"/>
                <w:sz w:val="20"/>
              </w:rPr>
              <w:t>Exporting</w:t>
            </w:r>
          </w:p>
        </w:tc>
        <w:tc>
          <w:tcPr>
            <w:tcW w:w="1930" w:type="dxa"/>
          </w:tcPr>
          <w:p w14:paraId="3D8D82EF">
            <w:pPr>
              <w:spacing w:after="40"/>
              <w:rPr>
                <w:rFonts w:hint="default" w:ascii="Arial" w:hAnsi="Arial" w:cs="Arial"/>
              </w:rPr>
            </w:pPr>
            <w:r>
              <w:rPr>
                <w:rFonts w:hint="default" w:ascii="Arial" w:hAnsi="Arial" w:cs="Arial"/>
                <w:sz w:val="20"/>
              </w:rPr>
              <w:t>Medium</w:t>
            </w:r>
          </w:p>
        </w:tc>
        <w:tc>
          <w:tcPr>
            <w:tcW w:w="1930" w:type="dxa"/>
          </w:tcPr>
          <w:p w14:paraId="1F286800">
            <w:pPr>
              <w:spacing w:after="40"/>
              <w:rPr>
                <w:rFonts w:hint="default" w:ascii="Arial" w:hAnsi="Arial" w:cs="Arial"/>
              </w:rPr>
            </w:pPr>
            <w:r>
              <w:rPr>
                <w:rFonts w:hint="default" w:ascii="Arial" w:hAnsi="Arial" w:cs="Arial"/>
                <w:sz w:val="20"/>
              </w:rPr>
              <w:t>Medium</w:t>
            </w:r>
          </w:p>
        </w:tc>
        <w:tc>
          <w:tcPr>
            <w:tcW w:w="1930" w:type="dxa"/>
          </w:tcPr>
          <w:p w14:paraId="640CBDE1">
            <w:pPr>
              <w:spacing w:after="40"/>
              <w:rPr>
                <w:rFonts w:hint="default" w:ascii="Arial" w:hAnsi="Arial" w:cs="Arial"/>
              </w:rPr>
            </w:pPr>
            <w:r>
              <w:rPr>
                <w:rFonts w:hint="default" w:ascii="Arial" w:hAnsi="Arial" w:cs="Arial"/>
                <w:sz w:val="20"/>
              </w:rPr>
              <w:t>Medium</w:t>
            </w:r>
          </w:p>
        </w:tc>
        <w:tc>
          <w:tcPr>
            <w:tcW w:w="1930" w:type="dxa"/>
          </w:tcPr>
          <w:p w14:paraId="2C28D56C">
            <w:pPr>
              <w:spacing w:after="40"/>
              <w:rPr>
                <w:rFonts w:hint="default" w:ascii="Arial" w:hAnsi="Arial" w:cs="Arial"/>
              </w:rPr>
            </w:pPr>
            <w:r>
              <w:rPr>
                <w:rFonts w:hint="default" w:ascii="Arial" w:hAnsi="Arial" w:cs="Arial"/>
                <w:sz w:val="20"/>
              </w:rPr>
              <w:t>Useful for supply, insufficient alone</w:t>
            </w:r>
          </w:p>
        </w:tc>
      </w:tr>
      <w:tr w14:paraId="125EA8A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930" w:type="dxa"/>
          </w:tcPr>
          <w:p w14:paraId="3B730F74">
            <w:pPr>
              <w:spacing w:after="40"/>
              <w:rPr>
                <w:rFonts w:hint="default" w:ascii="Arial" w:hAnsi="Arial" w:cs="Arial"/>
              </w:rPr>
            </w:pPr>
            <w:r>
              <w:rPr>
                <w:rFonts w:hint="default" w:ascii="Arial" w:hAnsi="Arial" w:cs="Arial"/>
                <w:sz w:val="20"/>
              </w:rPr>
              <w:t>Licensing</w:t>
            </w:r>
          </w:p>
        </w:tc>
        <w:tc>
          <w:tcPr>
            <w:tcW w:w="1930" w:type="dxa"/>
          </w:tcPr>
          <w:p w14:paraId="62687F49">
            <w:pPr>
              <w:spacing w:after="40"/>
              <w:rPr>
                <w:rFonts w:hint="default" w:ascii="Arial" w:hAnsi="Arial" w:cs="Arial"/>
              </w:rPr>
            </w:pPr>
            <w:r>
              <w:rPr>
                <w:rFonts w:hint="default" w:ascii="Arial" w:hAnsi="Arial" w:cs="Arial"/>
                <w:sz w:val="20"/>
              </w:rPr>
              <w:t>Low-medium</w:t>
            </w:r>
          </w:p>
        </w:tc>
        <w:tc>
          <w:tcPr>
            <w:tcW w:w="1930" w:type="dxa"/>
          </w:tcPr>
          <w:p w14:paraId="0112BF8A">
            <w:pPr>
              <w:spacing w:after="40"/>
              <w:rPr>
                <w:rFonts w:hint="default" w:ascii="Arial" w:hAnsi="Arial" w:cs="Arial"/>
              </w:rPr>
            </w:pPr>
            <w:r>
              <w:rPr>
                <w:rFonts w:hint="default" w:ascii="Arial" w:hAnsi="Arial" w:cs="Arial"/>
                <w:sz w:val="20"/>
              </w:rPr>
              <w:t>Low</w:t>
            </w:r>
          </w:p>
        </w:tc>
        <w:tc>
          <w:tcPr>
            <w:tcW w:w="1930" w:type="dxa"/>
          </w:tcPr>
          <w:p w14:paraId="2AFA4901">
            <w:pPr>
              <w:spacing w:after="40"/>
              <w:rPr>
                <w:rFonts w:hint="default" w:ascii="Arial" w:hAnsi="Arial" w:cs="Arial"/>
              </w:rPr>
            </w:pPr>
            <w:r>
              <w:rPr>
                <w:rFonts w:hint="default" w:ascii="Arial" w:hAnsi="Arial" w:cs="Arial"/>
                <w:sz w:val="20"/>
              </w:rPr>
              <w:t>High</w:t>
            </w:r>
          </w:p>
        </w:tc>
        <w:tc>
          <w:tcPr>
            <w:tcW w:w="1930" w:type="dxa"/>
          </w:tcPr>
          <w:p w14:paraId="4D847636">
            <w:pPr>
              <w:spacing w:after="40"/>
              <w:rPr>
                <w:rFonts w:hint="default" w:ascii="Arial" w:hAnsi="Arial" w:cs="Arial"/>
              </w:rPr>
            </w:pPr>
            <w:r>
              <w:rPr>
                <w:rFonts w:hint="default" w:ascii="Arial" w:hAnsi="Arial" w:cs="Arial"/>
                <w:sz w:val="20"/>
              </w:rPr>
              <w:t>Use only selectively</w:t>
            </w:r>
          </w:p>
        </w:tc>
      </w:tr>
      <w:tr w14:paraId="1CEE172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930" w:type="dxa"/>
          </w:tcPr>
          <w:p w14:paraId="76F79985">
            <w:pPr>
              <w:spacing w:after="40"/>
              <w:rPr>
                <w:rFonts w:hint="default" w:ascii="Arial" w:hAnsi="Arial" w:cs="Arial"/>
              </w:rPr>
            </w:pPr>
            <w:r>
              <w:rPr>
                <w:rFonts w:hint="default" w:ascii="Arial" w:hAnsi="Arial" w:cs="Arial"/>
                <w:sz w:val="20"/>
              </w:rPr>
              <w:t>Selective partnerships</w:t>
            </w:r>
          </w:p>
        </w:tc>
        <w:tc>
          <w:tcPr>
            <w:tcW w:w="1930" w:type="dxa"/>
          </w:tcPr>
          <w:p w14:paraId="179BA3D6">
            <w:pPr>
              <w:spacing w:after="40"/>
              <w:rPr>
                <w:rFonts w:hint="default" w:ascii="Arial" w:hAnsi="Arial" w:cs="Arial"/>
              </w:rPr>
            </w:pPr>
            <w:r>
              <w:rPr>
                <w:rFonts w:hint="default" w:ascii="Arial" w:hAnsi="Arial" w:cs="Arial"/>
                <w:sz w:val="20"/>
              </w:rPr>
              <w:t>Medium-high</w:t>
            </w:r>
          </w:p>
        </w:tc>
        <w:tc>
          <w:tcPr>
            <w:tcW w:w="1930" w:type="dxa"/>
          </w:tcPr>
          <w:p w14:paraId="77D9A8E8">
            <w:pPr>
              <w:spacing w:after="40"/>
              <w:rPr>
                <w:rFonts w:hint="default" w:ascii="Arial" w:hAnsi="Arial" w:cs="Arial"/>
              </w:rPr>
            </w:pPr>
            <w:r>
              <w:rPr>
                <w:rFonts w:hint="default" w:ascii="Arial" w:hAnsi="Arial" w:cs="Arial"/>
                <w:sz w:val="20"/>
              </w:rPr>
              <w:t>Medium</w:t>
            </w:r>
          </w:p>
        </w:tc>
        <w:tc>
          <w:tcPr>
            <w:tcW w:w="1930" w:type="dxa"/>
          </w:tcPr>
          <w:p w14:paraId="5ABAF851">
            <w:pPr>
              <w:spacing w:after="40"/>
              <w:rPr>
                <w:rFonts w:hint="default" w:ascii="Arial" w:hAnsi="Arial" w:cs="Arial"/>
              </w:rPr>
            </w:pPr>
            <w:r>
              <w:rPr>
                <w:rFonts w:hint="default" w:ascii="Arial" w:hAnsi="Arial" w:cs="Arial"/>
                <w:sz w:val="20"/>
              </w:rPr>
              <w:t>Medium</w:t>
            </w:r>
          </w:p>
        </w:tc>
        <w:tc>
          <w:tcPr>
            <w:tcW w:w="1930" w:type="dxa"/>
          </w:tcPr>
          <w:p w14:paraId="184E0EAD">
            <w:pPr>
              <w:spacing w:after="40"/>
              <w:rPr>
                <w:rFonts w:hint="default" w:ascii="Arial" w:hAnsi="Arial" w:cs="Arial"/>
              </w:rPr>
            </w:pPr>
            <w:r>
              <w:rPr>
                <w:rFonts w:hint="default" w:ascii="Arial" w:hAnsi="Arial" w:cs="Arial"/>
                <w:sz w:val="20"/>
              </w:rPr>
              <w:t>Useful for premium reach</w:t>
            </w:r>
          </w:p>
        </w:tc>
      </w:tr>
      <w:tr w14:paraId="7A7D7CE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930" w:type="dxa"/>
          </w:tcPr>
          <w:p w14:paraId="3680A296">
            <w:pPr>
              <w:spacing w:after="40"/>
              <w:rPr>
                <w:rFonts w:hint="default" w:ascii="Arial" w:hAnsi="Arial" w:cs="Arial"/>
              </w:rPr>
            </w:pPr>
            <w:r>
              <w:rPr>
                <w:rFonts w:hint="default" w:ascii="Arial" w:hAnsi="Arial" w:cs="Arial"/>
                <w:sz w:val="20"/>
              </w:rPr>
              <w:t>Owned boutiques/digital</w:t>
            </w:r>
          </w:p>
        </w:tc>
        <w:tc>
          <w:tcPr>
            <w:tcW w:w="1930" w:type="dxa"/>
          </w:tcPr>
          <w:p w14:paraId="2019FC95">
            <w:pPr>
              <w:spacing w:after="40"/>
              <w:rPr>
                <w:rFonts w:hint="default" w:ascii="Arial" w:hAnsi="Arial" w:cs="Arial"/>
              </w:rPr>
            </w:pPr>
            <w:r>
              <w:rPr>
                <w:rFonts w:hint="default" w:ascii="Arial" w:hAnsi="Arial" w:cs="Arial"/>
                <w:sz w:val="20"/>
              </w:rPr>
              <w:t>High</w:t>
            </w:r>
          </w:p>
        </w:tc>
        <w:tc>
          <w:tcPr>
            <w:tcW w:w="1930" w:type="dxa"/>
          </w:tcPr>
          <w:p w14:paraId="06C0FCB1">
            <w:pPr>
              <w:spacing w:after="40"/>
              <w:rPr>
                <w:rFonts w:hint="default" w:ascii="Arial" w:hAnsi="Arial" w:cs="Arial"/>
              </w:rPr>
            </w:pPr>
            <w:r>
              <w:rPr>
                <w:rFonts w:hint="default" w:ascii="Arial" w:hAnsi="Arial" w:cs="Arial"/>
                <w:sz w:val="20"/>
              </w:rPr>
              <w:t>High</w:t>
            </w:r>
          </w:p>
        </w:tc>
        <w:tc>
          <w:tcPr>
            <w:tcW w:w="1930" w:type="dxa"/>
          </w:tcPr>
          <w:p w14:paraId="3D4EF048">
            <w:pPr>
              <w:spacing w:after="40"/>
              <w:rPr>
                <w:rFonts w:hint="default" w:ascii="Arial" w:hAnsi="Arial" w:cs="Arial"/>
              </w:rPr>
            </w:pPr>
            <w:r>
              <w:rPr>
                <w:rFonts w:hint="default" w:ascii="Arial" w:hAnsi="Arial" w:cs="Arial"/>
                <w:sz w:val="20"/>
              </w:rPr>
              <w:t>Low if managed well</w:t>
            </w:r>
          </w:p>
        </w:tc>
        <w:tc>
          <w:tcPr>
            <w:tcW w:w="1930" w:type="dxa"/>
          </w:tcPr>
          <w:p w14:paraId="6DE3C0A4">
            <w:pPr>
              <w:spacing w:after="40"/>
              <w:rPr>
                <w:rFonts w:hint="default" w:ascii="Arial" w:hAnsi="Arial" w:cs="Arial"/>
              </w:rPr>
            </w:pPr>
            <w:r>
              <w:rPr>
                <w:rFonts w:hint="default" w:ascii="Arial" w:hAnsi="Arial" w:cs="Arial"/>
                <w:sz w:val="20"/>
              </w:rPr>
              <w:t>Core recommended model</w:t>
            </w:r>
          </w:p>
        </w:tc>
      </w:tr>
      <w:tr w14:paraId="70D2040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930" w:type="dxa"/>
          </w:tcPr>
          <w:p w14:paraId="157D10CF">
            <w:pPr>
              <w:spacing w:after="40"/>
              <w:rPr>
                <w:rFonts w:hint="default" w:ascii="Arial" w:hAnsi="Arial" w:cs="Arial"/>
              </w:rPr>
            </w:pPr>
            <w:r>
              <w:rPr>
                <w:rFonts w:hint="default" w:ascii="Arial" w:hAnsi="Arial" w:cs="Arial"/>
                <w:sz w:val="20"/>
              </w:rPr>
              <w:t>Mass distribution</w:t>
            </w:r>
          </w:p>
        </w:tc>
        <w:tc>
          <w:tcPr>
            <w:tcW w:w="1930" w:type="dxa"/>
          </w:tcPr>
          <w:p w14:paraId="6907DDDB">
            <w:pPr>
              <w:spacing w:after="40"/>
              <w:rPr>
                <w:rFonts w:hint="default" w:ascii="Arial" w:hAnsi="Arial" w:cs="Arial"/>
              </w:rPr>
            </w:pPr>
            <w:r>
              <w:rPr>
                <w:rFonts w:hint="default" w:ascii="Arial" w:hAnsi="Arial" w:cs="Arial"/>
                <w:sz w:val="20"/>
              </w:rPr>
              <w:t>Low</w:t>
            </w:r>
          </w:p>
        </w:tc>
        <w:tc>
          <w:tcPr>
            <w:tcW w:w="1930" w:type="dxa"/>
          </w:tcPr>
          <w:p w14:paraId="2247214E">
            <w:pPr>
              <w:spacing w:after="40"/>
              <w:rPr>
                <w:rFonts w:hint="default" w:ascii="Arial" w:hAnsi="Arial" w:cs="Arial"/>
              </w:rPr>
            </w:pPr>
            <w:r>
              <w:rPr>
                <w:rFonts w:hint="default" w:ascii="Arial" w:hAnsi="Arial" w:cs="Arial"/>
                <w:sz w:val="20"/>
              </w:rPr>
              <w:t>Low-medium</w:t>
            </w:r>
          </w:p>
        </w:tc>
        <w:tc>
          <w:tcPr>
            <w:tcW w:w="1930" w:type="dxa"/>
          </w:tcPr>
          <w:p w14:paraId="58AA3CD4">
            <w:pPr>
              <w:spacing w:after="40"/>
              <w:rPr>
                <w:rFonts w:hint="default" w:ascii="Arial" w:hAnsi="Arial" w:cs="Arial"/>
              </w:rPr>
            </w:pPr>
            <w:r>
              <w:rPr>
                <w:rFonts w:hint="default" w:ascii="Arial" w:hAnsi="Arial" w:cs="Arial"/>
                <w:sz w:val="20"/>
              </w:rPr>
              <w:t>Very high</w:t>
            </w:r>
          </w:p>
        </w:tc>
        <w:tc>
          <w:tcPr>
            <w:tcW w:w="1930" w:type="dxa"/>
          </w:tcPr>
          <w:p w14:paraId="40B48A92">
            <w:pPr>
              <w:spacing w:after="40"/>
              <w:rPr>
                <w:rFonts w:hint="default" w:ascii="Arial" w:hAnsi="Arial" w:cs="Arial"/>
              </w:rPr>
            </w:pPr>
            <w:r>
              <w:rPr>
                <w:rFonts w:hint="default" w:ascii="Arial" w:hAnsi="Arial" w:cs="Arial"/>
                <w:sz w:val="20"/>
              </w:rPr>
              <w:t>Not recommended</w:t>
            </w:r>
          </w:p>
        </w:tc>
      </w:tr>
    </w:tbl>
    <w:p w14:paraId="410045E7">
      <w:pPr>
        <w:numPr>
          <w:numId w:val="0"/>
        </w:numPr>
        <w:jc w:val="both"/>
        <w:rPr>
          <w:rFonts w:hint="default" w:ascii="Arial" w:hAnsi="Arial" w:eastAsia="Aptos" w:cs="Arial"/>
          <w:b w:val="0"/>
          <w:bCs w:val="0"/>
          <w:color w:val="auto"/>
          <w:kern w:val="0"/>
          <w:sz w:val="22"/>
          <w:szCs w:val="22"/>
          <w:lang w:val="en-GB" w:eastAsia="zh-CN" w:bidi="ar"/>
        </w:rPr>
      </w:pPr>
    </w:p>
    <w:p w14:paraId="2F04B7C2">
      <w:pPr>
        <w:numPr>
          <w:numId w:val="0"/>
        </w:numPr>
        <w:jc w:val="both"/>
        <w:rPr>
          <w:rFonts w:hint="default" w:ascii="Arial" w:hAnsi="Arial" w:eastAsia="Aptos" w:cs="Arial"/>
          <w:b w:val="0"/>
          <w:bCs w:val="0"/>
          <w:color w:val="auto"/>
          <w:kern w:val="0"/>
          <w:sz w:val="22"/>
          <w:szCs w:val="22"/>
          <w:lang w:val="en-GB" w:eastAsia="zh-CN" w:bidi="ar"/>
        </w:rPr>
      </w:pPr>
    </w:p>
    <w:p w14:paraId="5089ED8B">
      <w:pPr>
        <w:numPr>
          <w:ilvl w:val="0"/>
          <w:numId w:val="1"/>
        </w:numPr>
        <w:ind w:left="0" w:leftChars="0" w:firstLine="0" w:firstLineChars="0"/>
        <w:jc w:val="both"/>
        <w:rPr>
          <w:rFonts w:hint="default" w:ascii="Arial" w:hAnsi="Arial" w:eastAsia="Aptos" w:cs="Arial"/>
          <w:b/>
          <w:bCs/>
          <w:color w:val="auto"/>
          <w:kern w:val="0"/>
          <w:sz w:val="24"/>
          <w:szCs w:val="24"/>
          <w:lang w:val="en-GB" w:eastAsia="zh-CN" w:bidi="ar"/>
        </w:rPr>
      </w:pPr>
      <w:r>
        <w:rPr>
          <w:rFonts w:hint="default" w:ascii="Arial" w:hAnsi="Arial" w:eastAsia="Aptos" w:cs="Arial"/>
          <w:b/>
          <w:bCs/>
          <w:color w:val="auto"/>
          <w:kern w:val="0"/>
          <w:sz w:val="24"/>
          <w:szCs w:val="24"/>
          <w:lang w:val="en-GB" w:eastAsia="zh-CN" w:bidi="ar"/>
        </w:rPr>
        <w:t xml:space="preserve">Ethical Issues Related to Chanel's Marketing Mix </w:t>
      </w:r>
    </w:p>
    <w:p w14:paraId="5D9BF727">
      <w:pPr>
        <w:numPr>
          <w:numId w:val="0"/>
        </w:numPr>
        <w:jc w:val="both"/>
        <w:rPr>
          <w:rFonts w:hint="default" w:ascii="Arial" w:hAnsi="Arial" w:eastAsia="Aptos" w:cs="Arial"/>
          <w:b/>
          <w:bCs/>
          <w:color w:val="auto"/>
          <w:kern w:val="0"/>
          <w:sz w:val="24"/>
          <w:szCs w:val="24"/>
          <w:lang w:val="en-GB" w:eastAsia="zh-CN" w:bidi="ar"/>
        </w:rPr>
      </w:pPr>
    </w:p>
    <w:p w14:paraId="0AE99DC7">
      <w:pPr>
        <w:numPr>
          <w:numId w:val="0"/>
        </w:numPr>
        <w:jc w:val="both"/>
        <w:rPr>
          <w:rFonts w:hint="default" w:ascii="Arial" w:hAnsi="Arial" w:eastAsia="Aptos" w:cs="Arial"/>
          <w:b w:val="0"/>
          <w:bCs w:val="0"/>
          <w:color w:val="auto"/>
          <w:kern w:val="0"/>
          <w:sz w:val="24"/>
          <w:szCs w:val="24"/>
          <w:lang w:val="en-GB" w:eastAsia="zh-CN" w:bidi="ar"/>
        </w:rPr>
      </w:pPr>
      <w:r>
        <w:rPr>
          <w:rFonts w:hint="default" w:ascii="Arial" w:hAnsi="Arial" w:eastAsia="Aptos" w:cs="Arial"/>
          <w:b w:val="0"/>
          <w:bCs w:val="0"/>
          <w:color w:val="auto"/>
          <w:kern w:val="0"/>
          <w:sz w:val="24"/>
          <w:szCs w:val="24"/>
          <w:lang w:val="en-GB" w:eastAsia="zh-CN" w:bidi="ar"/>
        </w:rPr>
        <w:t>Luxury marketing entails substantial ethical obligations that go beyond simply following the law. CHANEL must safeguard customers, workers, suppliers, communities, and the environment while pursuing its business goals. Because a luxury brand's reputation, trust, and perceived authenticity are essential to its value, ethical marketing is especially crucial. Thus, any ethical dispute can harm long-term brand equity as well as sales (Kotler and Keller, 2016).</w:t>
      </w:r>
    </w:p>
    <w:p w14:paraId="4C250082">
      <w:pPr>
        <w:numPr>
          <w:numId w:val="0"/>
        </w:numPr>
        <w:jc w:val="both"/>
        <w:rPr>
          <w:rFonts w:hint="default" w:ascii="Arial" w:hAnsi="Arial" w:eastAsia="Aptos" w:cs="Arial"/>
          <w:b w:val="0"/>
          <w:bCs w:val="0"/>
          <w:color w:val="auto"/>
          <w:kern w:val="0"/>
          <w:sz w:val="24"/>
          <w:szCs w:val="24"/>
          <w:lang w:val="en-GB" w:eastAsia="zh-CN" w:bidi="ar"/>
        </w:rPr>
      </w:pPr>
    </w:p>
    <w:p w14:paraId="2D78818C">
      <w:pPr>
        <w:numPr>
          <w:numId w:val="0"/>
        </w:numPr>
        <w:jc w:val="both"/>
        <w:rPr>
          <w:rFonts w:hint="default" w:ascii="Arial" w:hAnsi="Arial" w:eastAsia="Aptos" w:cs="Arial"/>
          <w:b w:val="0"/>
          <w:bCs w:val="0"/>
          <w:color w:val="auto"/>
          <w:kern w:val="0"/>
          <w:sz w:val="24"/>
          <w:szCs w:val="24"/>
          <w:lang w:val="en-GB" w:eastAsia="zh-CN" w:bidi="ar"/>
        </w:rPr>
      </w:pPr>
      <w:r>
        <w:rPr>
          <w:rFonts w:hint="default" w:ascii="Arial" w:hAnsi="Arial" w:eastAsia="Aptos" w:cs="Arial"/>
          <w:b w:val="0"/>
          <w:bCs w:val="0"/>
          <w:color w:val="auto"/>
          <w:kern w:val="0"/>
          <w:sz w:val="24"/>
          <w:szCs w:val="24"/>
          <w:lang w:val="en-GB" w:eastAsia="zh-CN" w:bidi="ar"/>
        </w:rPr>
        <w:t>Priority one should be given to **product safety, transparency, and consumer protection**. According to relevant UK cosmetic regulations, cosmetics producers are responsible for safety assessment, product information, notification, ingredients, warnings, and consumer information (Office for Product Safety and Standards, 2026a; 2026b). These standards shouldn't be viewed by CHANEL as only legal requirements. In order to engage in ethical marketing, businesses must give customers clear, accurate, and comprehensible information on the composition of their products, how to use them appropriately, potential allergens, and safety measures. This becomes especially crucial when promoting high-end skincare, fragrances, and cosmetics since buyers can assume that a luxury brand's reputation implies better performance or safety.</w:t>
      </w:r>
    </w:p>
    <w:p w14:paraId="3D5ECAB0">
      <w:pPr>
        <w:numPr>
          <w:numId w:val="0"/>
        </w:numPr>
        <w:jc w:val="both"/>
        <w:rPr>
          <w:rFonts w:hint="default" w:ascii="Arial" w:hAnsi="Arial" w:eastAsia="Aptos" w:cs="Arial"/>
          <w:b w:val="0"/>
          <w:bCs w:val="0"/>
          <w:color w:val="auto"/>
          <w:kern w:val="0"/>
          <w:sz w:val="24"/>
          <w:szCs w:val="24"/>
          <w:lang w:val="en-GB" w:eastAsia="zh-CN" w:bidi="ar"/>
        </w:rPr>
      </w:pPr>
    </w:p>
    <w:p w14:paraId="2911F176">
      <w:pPr>
        <w:numPr>
          <w:numId w:val="0"/>
        </w:numPr>
        <w:jc w:val="both"/>
        <w:rPr>
          <w:rFonts w:hint="default" w:ascii="Arial" w:hAnsi="Arial" w:eastAsia="Aptos" w:cs="Arial"/>
          <w:b w:val="0"/>
          <w:bCs w:val="0"/>
          <w:color w:val="auto"/>
          <w:kern w:val="0"/>
          <w:sz w:val="24"/>
          <w:szCs w:val="24"/>
          <w:lang w:val="en-GB" w:eastAsia="zh-CN" w:bidi="ar"/>
        </w:rPr>
      </w:pPr>
      <w:r>
        <w:rPr>
          <w:rFonts w:hint="default" w:ascii="Arial" w:hAnsi="Arial" w:eastAsia="Aptos" w:cs="Arial"/>
          <w:b w:val="0"/>
          <w:bCs w:val="0"/>
          <w:color w:val="auto"/>
          <w:kern w:val="0"/>
          <w:sz w:val="24"/>
          <w:szCs w:val="24"/>
          <w:lang w:val="en-GB" w:eastAsia="zh-CN" w:bidi="ar"/>
        </w:rPr>
        <w:t>Second, arguments about sustainability and the environment have to be supported by evidence. In addition to more general sustainability targets pertaining to climate, nature, circularity, and social responsibility, CHANEL has set a net-zero 2040 goal (CHANEL, 2026b). However, if sustainability is largely exploited as a marketing technique without enough proof of quantifiable progress, an ethical dilemma emerges. This could erode customer confidence and lead to greenwashing. CHANEL should clearly distinguish between finished successes, present projects and future ambitions. Instead of relying just on generalizations like "eco-friendly" or "sustainable," marketing communications should describe quantifiable changes, including decreased emissions, responsible sourcing, improved packaging, or increased use of recycled materials.</w:t>
      </w:r>
    </w:p>
    <w:p w14:paraId="19ADF309">
      <w:pPr>
        <w:numPr>
          <w:numId w:val="0"/>
        </w:numPr>
        <w:jc w:val="both"/>
        <w:rPr>
          <w:rFonts w:hint="default" w:ascii="Arial" w:hAnsi="Arial" w:eastAsia="Aptos" w:cs="Arial"/>
          <w:b w:val="0"/>
          <w:bCs w:val="0"/>
          <w:color w:val="auto"/>
          <w:kern w:val="0"/>
          <w:sz w:val="24"/>
          <w:szCs w:val="24"/>
          <w:lang w:val="en-GB" w:eastAsia="zh-CN" w:bidi="ar"/>
        </w:rPr>
      </w:pPr>
    </w:p>
    <w:p w14:paraId="1CA0BEFE">
      <w:pPr>
        <w:numPr>
          <w:numId w:val="0"/>
        </w:numPr>
        <w:jc w:val="both"/>
        <w:rPr>
          <w:rFonts w:hint="default" w:ascii="Arial" w:hAnsi="Arial" w:eastAsia="Aptos" w:cs="Arial"/>
          <w:b w:val="0"/>
          <w:bCs w:val="0"/>
          <w:color w:val="auto"/>
          <w:kern w:val="0"/>
          <w:sz w:val="24"/>
          <w:szCs w:val="24"/>
          <w:lang w:val="en-GB" w:eastAsia="zh-CN" w:bidi="ar"/>
        </w:rPr>
      </w:pPr>
      <w:r>
        <w:rPr>
          <w:rFonts w:hint="default" w:ascii="Arial" w:hAnsi="Arial" w:eastAsia="Aptos" w:cs="Arial"/>
          <w:b w:val="0"/>
          <w:bCs w:val="0"/>
          <w:color w:val="auto"/>
          <w:kern w:val="0"/>
          <w:sz w:val="24"/>
          <w:szCs w:val="24"/>
          <w:lang w:val="en-GB" w:eastAsia="zh-CN" w:bidi="ar"/>
        </w:rPr>
        <w:t>Third, there is still a significant ethical issue with animal testing in the cosmetics sector. When creating and testing products, consumers are expecting beauty brands to take animal welfare into account. When it is both legally and scientifically acceptable, CHANEL should keep researching and funding alternative safety-assessment techniques. However, instead of making vague statements that can mislead customers, the corporation should be open about its testing procedures. In order to fulfilll its ethical obligations, CHANEL must clarify the differences between newer alternative techniques, historical testing procedures, and regulatory safety criteria. While proving that animal welfare is taken into account when developing new products, transparent information can assist consumers in making well-informed purchases.</w:t>
      </w:r>
    </w:p>
    <w:p w14:paraId="686744D0">
      <w:pPr>
        <w:numPr>
          <w:numId w:val="0"/>
        </w:numPr>
        <w:jc w:val="both"/>
        <w:rPr>
          <w:rFonts w:hint="default" w:ascii="Arial" w:hAnsi="Arial" w:eastAsia="Aptos" w:cs="Arial"/>
          <w:b w:val="0"/>
          <w:bCs w:val="0"/>
          <w:color w:val="auto"/>
          <w:kern w:val="0"/>
          <w:sz w:val="24"/>
          <w:szCs w:val="24"/>
          <w:lang w:val="en-GB" w:eastAsia="zh-CN" w:bidi="ar"/>
        </w:rPr>
      </w:pPr>
    </w:p>
    <w:p w14:paraId="1B736D52">
      <w:pPr>
        <w:numPr>
          <w:numId w:val="0"/>
        </w:numPr>
        <w:jc w:val="both"/>
        <w:rPr>
          <w:rFonts w:hint="default" w:ascii="Arial" w:hAnsi="Arial" w:eastAsia="Aptos" w:cs="Arial"/>
          <w:b w:val="0"/>
          <w:bCs w:val="0"/>
          <w:color w:val="auto"/>
          <w:kern w:val="0"/>
          <w:sz w:val="24"/>
          <w:szCs w:val="24"/>
          <w:lang w:val="en-GB" w:eastAsia="zh-CN" w:bidi="ar"/>
        </w:rPr>
      </w:pPr>
      <w:r>
        <w:rPr>
          <w:rFonts w:hint="default" w:ascii="Arial" w:hAnsi="Arial" w:eastAsia="Aptos" w:cs="Arial"/>
          <w:b w:val="0"/>
          <w:bCs w:val="0"/>
          <w:color w:val="auto"/>
          <w:kern w:val="0"/>
          <w:sz w:val="24"/>
          <w:szCs w:val="24"/>
          <w:lang w:val="en-GB" w:eastAsia="zh-CN" w:bidi="ar"/>
        </w:rPr>
        <w:t>Fourth, there are ethical hazards associated with influencer and celebrity marketing. Celebrities, content producers, and social media stars are often used by luxury firms to market their products to younger consumers. Customers might not always be able to identify economically promoted content, tho. The communication may become deceptive if influencers portray sponsored advertisements as their own, unbiased opinions. Therefore, CHANEL should make sure that influencers are given clear instructions on acceptable product claims and that commercial relationships are adequately declared. This is especially crucial for skincare and cosmetics because overstated promises of anti-aging, skin improvement, or product efficacy may sway consumers' decisions to buy. Authenticity, openness, and proof should take precedence over reach maximization in ethical influencer marketing.</w:t>
      </w:r>
    </w:p>
    <w:p w14:paraId="0734D538">
      <w:pPr>
        <w:numPr>
          <w:numId w:val="0"/>
        </w:numPr>
        <w:jc w:val="both"/>
        <w:rPr>
          <w:rFonts w:hint="default" w:ascii="Arial" w:hAnsi="Arial" w:eastAsia="Aptos" w:cs="Arial"/>
          <w:b w:val="0"/>
          <w:bCs w:val="0"/>
          <w:color w:val="auto"/>
          <w:kern w:val="0"/>
          <w:sz w:val="24"/>
          <w:szCs w:val="24"/>
          <w:lang w:val="en-GB" w:eastAsia="zh-CN" w:bidi="ar"/>
        </w:rPr>
      </w:pPr>
    </w:p>
    <w:p w14:paraId="73AD0EBD">
      <w:pPr>
        <w:numPr>
          <w:numId w:val="0"/>
        </w:numPr>
        <w:jc w:val="both"/>
        <w:rPr>
          <w:rFonts w:hint="default" w:ascii="Arial" w:hAnsi="Arial" w:eastAsia="Aptos" w:cs="Arial"/>
          <w:b w:val="0"/>
          <w:bCs w:val="0"/>
          <w:color w:val="auto"/>
          <w:kern w:val="0"/>
          <w:sz w:val="24"/>
          <w:szCs w:val="24"/>
          <w:lang w:val="en-GB" w:eastAsia="zh-CN" w:bidi="ar"/>
        </w:rPr>
      </w:pPr>
      <w:r>
        <w:rPr>
          <w:rFonts w:hint="default" w:ascii="Arial" w:hAnsi="Arial" w:eastAsia="Aptos" w:cs="Arial"/>
          <w:b w:val="0"/>
          <w:bCs w:val="0"/>
          <w:color w:val="auto"/>
          <w:kern w:val="0"/>
          <w:sz w:val="24"/>
          <w:szCs w:val="24"/>
          <w:lang w:val="en-GB" w:eastAsia="zh-CN" w:bidi="ar"/>
        </w:rPr>
        <w:t>Fifth, there is a particular ethical conflict brought about by expensive exclusivity. Because they contribute to impressions of rarity and desirability, scarcity, premium prices, and limited availability are acceptable components of luxury positioning. However, CHANEL should refrain from creating a false sense of urgency or scarcity in order to coerce customers into making a purchase. For instance, limited-edition goods should actually be scarce rather than giving consumers the misleading idea that they will lose out on an opportunity right away. Instead of using psychological manipulation, ethical luxury marketing should arouse desire thru workmanship, legacy, originality, and customer experience (Kapferer and Bastien, 2012).</w:t>
      </w:r>
    </w:p>
    <w:p w14:paraId="215CB126">
      <w:pPr>
        <w:numPr>
          <w:numId w:val="0"/>
        </w:numPr>
        <w:jc w:val="both"/>
        <w:rPr>
          <w:rFonts w:hint="default" w:ascii="Arial" w:hAnsi="Arial" w:eastAsia="Aptos" w:cs="Arial"/>
          <w:b w:val="0"/>
          <w:bCs w:val="0"/>
          <w:color w:val="auto"/>
          <w:kern w:val="0"/>
          <w:sz w:val="24"/>
          <w:szCs w:val="24"/>
          <w:lang w:val="en-GB" w:eastAsia="zh-CN" w:bidi="ar"/>
        </w:rPr>
      </w:pPr>
    </w:p>
    <w:p w14:paraId="6EF41F56">
      <w:pPr>
        <w:numPr>
          <w:numId w:val="0"/>
        </w:numPr>
        <w:jc w:val="both"/>
        <w:rPr>
          <w:rFonts w:hint="default" w:ascii="Arial" w:hAnsi="Arial" w:eastAsia="Aptos" w:cs="Arial"/>
          <w:b w:val="0"/>
          <w:bCs w:val="0"/>
          <w:color w:val="auto"/>
          <w:kern w:val="0"/>
          <w:sz w:val="24"/>
          <w:szCs w:val="24"/>
          <w:lang w:val="en-GB" w:eastAsia="zh-CN" w:bidi="ar"/>
        </w:rPr>
      </w:pPr>
      <w:r>
        <w:rPr>
          <w:rFonts w:hint="default" w:ascii="Arial" w:hAnsi="Arial" w:eastAsia="Aptos" w:cs="Arial"/>
          <w:b w:val="0"/>
          <w:bCs w:val="0"/>
          <w:color w:val="auto"/>
          <w:kern w:val="0"/>
          <w:sz w:val="24"/>
          <w:szCs w:val="24"/>
          <w:lang w:val="en-GB" w:eastAsia="zh-CN" w:bidi="ar"/>
        </w:rPr>
        <w:t>Sixth, privacy duties are created by personalization and consumer data. Although CHANEL's usage of online purchasing, digital clienteling, and personalized recommendations might enhance the customer experience, gathering consumer data also raises ethical concerns. Consumers should be aware of what information is gathered, why it is gathered, and how it is utilized. Instead of becoming invasive or taking advantage of private information, personalization should improve service. Because different markets have different expectations regarding data protection, this is especially crucial when CHANEL operates abroad. For instance, in China, processing of personal data is regulated by the Personal Information Protection Law, which sets standards for the management and security of personal data (National People's Congress of the People's Republic of China, 2021). Therefore, CHANEL should incorporate privacy-by-design concepts into its customer relationship management and digital marketing.</w:t>
      </w:r>
    </w:p>
    <w:p w14:paraId="75D8E2C4">
      <w:pPr>
        <w:numPr>
          <w:numId w:val="0"/>
        </w:numPr>
        <w:jc w:val="both"/>
        <w:rPr>
          <w:rFonts w:hint="default" w:ascii="Arial" w:hAnsi="Arial" w:eastAsia="Aptos" w:cs="Arial"/>
          <w:b w:val="0"/>
          <w:bCs w:val="0"/>
          <w:color w:val="auto"/>
          <w:kern w:val="0"/>
          <w:sz w:val="24"/>
          <w:szCs w:val="24"/>
          <w:lang w:val="en-GB" w:eastAsia="zh-CN" w:bidi="ar"/>
        </w:rPr>
      </w:pPr>
    </w:p>
    <w:p w14:paraId="3DA7C932">
      <w:pPr>
        <w:numPr>
          <w:numId w:val="0"/>
        </w:numPr>
        <w:jc w:val="both"/>
        <w:rPr>
          <w:rFonts w:hint="default" w:ascii="Arial" w:hAnsi="Arial" w:eastAsia="Aptos" w:cs="Arial"/>
          <w:b w:val="0"/>
          <w:bCs w:val="0"/>
          <w:color w:val="auto"/>
          <w:kern w:val="0"/>
          <w:sz w:val="24"/>
          <w:szCs w:val="24"/>
          <w:lang w:val="en-GB" w:eastAsia="zh-CN" w:bidi="ar"/>
        </w:rPr>
      </w:pPr>
      <w:r>
        <w:rPr>
          <w:rFonts w:hint="default" w:ascii="Arial" w:hAnsi="Arial" w:eastAsia="Aptos" w:cs="Arial"/>
          <w:b w:val="0"/>
          <w:bCs w:val="0"/>
          <w:color w:val="auto"/>
          <w:kern w:val="0"/>
          <w:sz w:val="24"/>
          <w:szCs w:val="24"/>
          <w:lang w:val="en-GB" w:eastAsia="zh-CN" w:bidi="ar"/>
        </w:rPr>
        <w:t>Seventh, ethical luxury marketing depends on **human rights and labor standards across the supply chain**. Complex international supply networks comprising raw materials, packaging, manufacturing, shipping, and specialized workmanship are necessary for luxury goods. The company is dedicated to upholding internationally recognized human rights and tackling dangers such as child labor, forced labor, human trafficking, and modern slavery throughout its value chain, according to CHANEL's UK Modern Slavery Statement (CHANEL, 2026c). This proves that suppliers and commercial partners are also subject to ethical responsibilities, in addition to CHANEL's own employes. Particularly in higher-risk regions and raw-material supply chains, the business should conduct the proper due diligence, supplier monitoring, and risk assessment.</w:t>
      </w:r>
    </w:p>
    <w:p w14:paraId="408FE6A9">
      <w:pPr>
        <w:numPr>
          <w:numId w:val="0"/>
        </w:numPr>
        <w:jc w:val="both"/>
        <w:rPr>
          <w:rFonts w:hint="default" w:ascii="Arial" w:hAnsi="Arial" w:eastAsia="Aptos" w:cs="Arial"/>
          <w:b w:val="0"/>
          <w:bCs w:val="0"/>
          <w:color w:val="auto"/>
          <w:kern w:val="0"/>
          <w:sz w:val="24"/>
          <w:szCs w:val="24"/>
          <w:lang w:val="en-GB" w:eastAsia="zh-CN" w:bidi="ar"/>
        </w:rPr>
      </w:pPr>
    </w:p>
    <w:p w14:paraId="4FBAC715">
      <w:pPr>
        <w:numPr>
          <w:numId w:val="0"/>
        </w:numPr>
        <w:jc w:val="both"/>
        <w:rPr>
          <w:rFonts w:hint="default" w:ascii="Arial" w:hAnsi="Arial" w:eastAsia="Aptos" w:cs="Arial"/>
          <w:b w:val="0"/>
          <w:bCs w:val="0"/>
          <w:color w:val="auto"/>
          <w:kern w:val="0"/>
          <w:sz w:val="24"/>
          <w:szCs w:val="24"/>
          <w:lang w:val="en-GB" w:eastAsia="zh-CN" w:bidi="ar"/>
        </w:rPr>
      </w:pPr>
      <w:r>
        <w:rPr>
          <w:rFonts w:hint="default" w:ascii="Arial" w:hAnsi="Arial" w:eastAsia="Aptos" w:cs="Arial"/>
          <w:b w:val="0"/>
          <w:bCs w:val="0"/>
          <w:color w:val="auto"/>
          <w:kern w:val="0"/>
          <w:sz w:val="24"/>
          <w:szCs w:val="24"/>
          <w:lang w:val="en-GB" w:eastAsia="zh-CN" w:bidi="ar"/>
        </w:rPr>
        <w:t>Lastly, when CHANEL grows in China, ethical marketing is especially crucial. The business must strike a compromise between local customer expectations, Chinese legal restrictions, and its global French identity. The cultural appropriateness and legal compliance of advertising, product claims, influencer connections, digital personalization, and sustainability communication should all be examined. This illustrates the more general international marketing idea that businesses must strike a balance between local adaptability and global consistency (Keegan and Green, 2020). Because customers buy not just a cosmetic or fashion item but also the brand's ideals and reputation, ethical consistency across markets is very crucial for CHANEL.</w:t>
      </w:r>
    </w:p>
    <w:p w14:paraId="55E7DDBB">
      <w:pPr>
        <w:numPr>
          <w:numId w:val="0"/>
        </w:numPr>
        <w:jc w:val="both"/>
        <w:rPr>
          <w:rFonts w:hint="default" w:ascii="Arial" w:hAnsi="Arial" w:eastAsia="Aptos" w:cs="Arial"/>
          <w:b w:val="0"/>
          <w:bCs w:val="0"/>
          <w:color w:val="auto"/>
          <w:kern w:val="0"/>
          <w:sz w:val="24"/>
          <w:szCs w:val="24"/>
          <w:lang w:val="en-GB" w:eastAsia="zh-CN" w:bidi="ar"/>
        </w:rPr>
      </w:pPr>
    </w:p>
    <w:p w14:paraId="48519BEB">
      <w:pPr>
        <w:numPr>
          <w:numId w:val="0"/>
        </w:numPr>
        <w:jc w:val="both"/>
        <w:rPr>
          <w:rFonts w:hint="default" w:ascii="Arial" w:hAnsi="Arial" w:eastAsia="Aptos" w:cs="Arial"/>
          <w:b w:val="0"/>
          <w:bCs w:val="0"/>
          <w:color w:val="auto"/>
          <w:kern w:val="0"/>
          <w:sz w:val="24"/>
          <w:szCs w:val="24"/>
          <w:lang w:val="en-GB" w:eastAsia="zh-CN" w:bidi="ar"/>
        </w:rPr>
      </w:pPr>
      <w:r>
        <w:rPr>
          <w:rFonts w:hint="default" w:ascii="Arial" w:hAnsi="Arial" w:eastAsia="Aptos" w:cs="Arial"/>
          <w:b w:val="0"/>
          <w:bCs w:val="0"/>
          <w:color w:val="auto"/>
          <w:kern w:val="0"/>
          <w:sz w:val="24"/>
          <w:szCs w:val="24"/>
          <w:lang w:val="en-GB" w:eastAsia="zh-CN" w:bidi="ar"/>
        </w:rPr>
        <w:t>In general, CHANEL's ethical obligations should encompass **from product creation to advertising, retail, internet marketing, sustainability, and the supply chain**. While ethical marketing calls for the business to go above and above by exhibiting accountability, openness, and respect for stakeholders, legal compliance offers the bare minimum. Since trust is a key intangible asset in luxury, this is strategically significant. CHANEL can safeguard its reputation and increase long-term customer loyalty and brand equity by making sure that its environmental, ethical, and consumer-facing promises are backed by sincere business practices.</w:t>
      </w:r>
    </w:p>
    <w:p w14:paraId="1AD8F3D2">
      <w:pPr>
        <w:numPr>
          <w:numId w:val="0"/>
        </w:numPr>
        <w:jc w:val="both"/>
        <w:rPr>
          <w:rFonts w:hint="default" w:ascii="Arial" w:hAnsi="Arial" w:eastAsia="Aptos" w:cs="Arial"/>
          <w:b w:val="0"/>
          <w:bCs w:val="0"/>
          <w:color w:val="auto"/>
          <w:kern w:val="0"/>
          <w:sz w:val="24"/>
          <w:szCs w:val="24"/>
          <w:lang w:val="en-GB" w:eastAsia="zh-CN" w:bidi="ar"/>
        </w:rPr>
      </w:pPr>
    </w:p>
    <w:p w14:paraId="1BA866A4">
      <w:pPr>
        <w:numPr>
          <w:numId w:val="0"/>
        </w:numPr>
        <w:jc w:val="both"/>
        <w:rPr>
          <w:rFonts w:hint="default" w:ascii="Arial" w:hAnsi="Arial" w:eastAsia="Aptos" w:cs="Arial"/>
          <w:b w:val="0"/>
          <w:bCs w:val="0"/>
          <w:color w:val="auto"/>
          <w:kern w:val="0"/>
          <w:sz w:val="24"/>
          <w:szCs w:val="24"/>
          <w:lang w:val="en-GB" w:eastAsia="zh-CN" w:bidi="ar"/>
        </w:rPr>
      </w:pPr>
    </w:p>
    <w:p w14:paraId="4F0D821D">
      <w:pPr>
        <w:numPr>
          <w:numId w:val="0"/>
        </w:numPr>
        <w:jc w:val="both"/>
        <w:rPr>
          <w:rFonts w:hint="default" w:ascii="Arial" w:hAnsi="Arial" w:eastAsia="Aptos" w:cs="Arial"/>
          <w:b w:val="0"/>
          <w:bCs w:val="0"/>
          <w:color w:val="auto"/>
          <w:kern w:val="0"/>
          <w:sz w:val="24"/>
          <w:szCs w:val="24"/>
          <w:lang w:val="en-GB" w:eastAsia="zh-CN" w:bidi="ar"/>
        </w:rPr>
      </w:pPr>
    </w:p>
    <w:p w14:paraId="4ED69F91">
      <w:pPr>
        <w:numPr>
          <w:ilvl w:val="0"/>
          <w:numId w:val="1"/>
        </w:numPr>
        <w:ind w:left="0" w:leftChars="0" w:firstLine="0" w:firstLineChars="0"/>
        <w:jc w:val="both"/>
        <w:rPr>
          <w:rFonts w:hint="default" w:ascii="Arial" w:hAnsi="Arial" w:eastAsia="Aptos" w:cs="Arial"/>
          <w:b/>
          <w:bCs/>
          <w:color w:val="auto"/>
          <w:kern w:val="0"/>
          <w:sz w:val="24"/>
          <w:szCs w:val="24"/>
          <w:lang w:val="en-GB" w:eastAsia="zh-CN" w:bidi="ar"/>
        </w:rPr>
      </w:pPr>
      <w:r>
        <w:rPr>
          <w:rFonts w:hint="default" w:ascii="Arial" w:hAnsi="Arial" w:eastAsia="Aptos" w:cs="Arial"/>
          <w:b/>
          <w:bCs/>
          <w:color w:val="auto"/>
          <w:kern w:val="0"/>
          <w:sz w:val="24"/>
          <w:szCs w:val="24"/>
          <w:lang w:val="en-GB" w:eastAsia="zh-CN" w:bidi="ar"/>
        </w:rPr>
        <w:t xml:space="preserve">Recommendations for Chanel's International Marketing Strategy </w:t>
      </w:r>
    </w:p>
    <w:p w14:paraId="38A3B005">
      <w:pPr>
        <w:numPr>
          <w:numId w:val="0"/>
        </w:numPr>
        <w:jc w:val="both"/>
        <w:rPr>
          <w:rFonts w:hint="default" w:ascii="Arial" w:hAnsi="Arial" w:eastAsia="Aptos" w:cs="Arial"/>
          <w:b/>
          <w:bCs/>
          <w:color w:val="auto"/>
          <w:kern w:val="0"/>
          <w:sz w:val="24"/>
          <w:szCs w:val="24"/>
          <w:lang w:val="en-GB" w:eastAsia="zh-CN" w:bidi="ar"/>
        </w:rPr>
      </w:pPr>
    </w:p>
    <w:p w14:paraId="56DEACBD">
      <w:pPr>
        <w:numPr>
          <w:numId w:val="0"/>
        </w:numPr>
        <w:jc w:val="both"/>
        <w:rPr>
          <w:rFonts w:hint="default" w:ascii="Arial" w:hAnsi="Arial" w:eastAsia="Aptos" w:cs="Arial"/>
          <w:b w:val="0"/>
          <w:bCs w:val="0"/>
          <w:color w:val="auto"/>
          <w:kern w:val="0"/>
          <w:sz w:val="24"/>
          <w:szCs w:val="24"/>
          <w:lang w:val="en-GB" w:eastAsia="zh-CN" w:bidi="ar"/>
        </w:rPr>
      </w:pPr>
      <w:r>
        <w:rPr>
          <w:rFonts w:hint="default" w:ascii="Arial" w:hAnsi="Arial" w:eastAsia="Aptos" w:cs="Arial"/>
          <w:b w:val="0"/>
          <w:bCs w:val="0"/>
          <w:color w:val="auto"/>
          <w:kern w:val="0"/>
          <w:sz w:val="24"/>
          <w:szCs w:val="24"/>
          <w:lang w:val="en-GB" w:eastAsia="zh-CN" w:bidi="ar"/>
        </w:rPr>
        <w:t>1. Preserve a unified worldwide luxury core built on French heritage, inventiveness, craftsmanship, unique visual codes, and restricted distribution.</w:t>
      </w:r>
    </w:p>
    <w:p w14:paraId="186AB8BB">
      <w:pPr>
        <w:numPr>
          <w:numId w:val="0"/>
        </w:numPr>
        <w:jc w:val="both"/>
        <w:rPr>
          <w:rFonts w:hint="default" w:ascii="Arial" w:hAnsi="Arial" w:eastAsia="Aptos" w:cs="Arial"/>
          <w:b w:val="0"/>
          <w:bCs w:val="0"/>
          <w:color w:val="auto"/>
          <w:kern w:val="0"/>
          <w:sz w:val="24"/>
          <w:szCs w:val="24"/>
          <w:lang w:val="en-GB" w:eastAsia="zh-CN" w:bidi="ar"/>
        </w:rPr>
      </w:pPr>
      <w:r>
        <w:rPr>
          <w:rFonts w:hint="default" w:ascii="Arial" w:hAnsi="Arial" w:eastAsia="Aptos" w:cs="Arial"/>
          <w:b w:val="0"/>
          <w:bCs w:val="0"/>
          <w:color w:val="auto"/>
          <w:kern w:val="0"/>
          <w:sz w:val="24"/>
          <w:szCs w:val="24"/>
          <w:lang w:val="en-GB" w:eastAsia="zh-CN" w:bidi="ar"/>
        </w:rPr>
        <w:t>2. Employ selective adaptation in the UK: maintain CHANEL's French identity while highlighting uniqueness, self-expression, and relevance to modern British culture.</w:t>
      </w:r>
    </w:p>
    <w:p w14:paraId="6D45CDD4">
      <w:pPr>
        <w:numPr>
          <w:numId w:val="0"/>
        </w:numPr>
        <w:jc w:val="both"/>
        <w:rPr>
          <w:rFonts w:hint="default" w:ascii="Arial" w:hAnsi="Arial" w:eastAsia="Aptos" w:cs="Arial"/>
          <w:b w:val="0"/>
          <w:bCs w:val="0"/>
          <w:color w:val="auto"/>
          <w:kern w:val="0"/>
          <w:sz w:val="24"/>
          <w:szCs w:val="24"/>
          <w:lang w:val="en-GB" w:eastAsia="zh-CN" w:bidi="ar"/>
        </w:rPr>
      </w:pPr>
      <w:r>
        <w:rPr>
          <w:rFonts w:hint="default" w:ascii="Arial" w:hAnsi="Arial" w:eastAsia="Aptos" w:cs="Arial"/>
          <w:b w:val="0"/>
          <w:bCs w:val="0"/>
          <w:color w:val="auto"/>
          <w:kern w:val="0"/>
          <w:sz w:val="24"/>
          <w:szCs w:val="24"/>
          <w:lang w:val="en-GB" w:eastAsia="zh-CN" w:bidi="ar"/>
        </w:rPr>
        <w:t>3. Integrate boutiques, high-end retail partners, e-commerce, appointments, digital clienteling, and tailored follow-up to bolster the UK omnichannel strategy.</w:t>
      </w:r>
    </w:p>
    <w:p w14:paraId="31944391">
      <w:pPr>
        <w:numPr>
          <w:numId w:val="0"/>
        </w:numPr>
        <w:jc w:val="both"/>
        <w:rPr>
          <w:rFonts w:hint="default" w:ascii="Arial" w:hAnsi="Arial" w:eastAsia="Aptos" w:cs="Arial"/>
          <w:b w:val="0"/>
          <w:bCs w:val="0"/>
          <w:color w:val="auto"/>
          <w:kern w:val="0"/>
          <w:sz w:val="24"/>
          <w:szCs w:val="24"/>
          <w:lang w:val="en-GB" w:eastAsia="zh-CN" w:bidi="ar"/>
        </w:rPr>
      </w:pPr>
      <w:r>
        <w:rPr>
          <w:rFonts w:hint="default" w:ascii="Arial" w:hAnsi="Arial" w:eastAsia="Aptos" w:cs="Arial"/>
          <w:b w:val="0"/>
          <w:bCs w:val="0"/>
          <w:color w:val="auto"/>
          <w:kern w:val="0"/>
          <w:sz w:val="24"/>
          <w:szCs w:val="24"/>
          <w:lang w:val="en-GB" w:eastAsia="zh-CN" w:bidi="ar"/>
        </w:rPr>
        <w:t>4. Protect high pricing and exclusivity while giving priority to beauty and fragrance as easily accessible entrance points into the CHANEL universe.</w:t>
      </w:r>
    </w:p>
    <w:p w14:paraId="59BAA01D">
      <w:pPr>
        <w:numPr>
          <w:numId w:val="0"/>
        </w:numPr>
        <w:jc w:val="both"/>
        <w:rPr>
          <w:rFonts w:hint="default" w:ascii="Arial" w:hAnsi="Arial" w:eastAsia="Aptos" w:cs="Arial"/>
          <w:b w:val="0"/>
          <w:bCs w:val="0"/>
          <w:color w:val="auto"/>
          <w:kern w:val="0"/>
          <w:sz w:val="24"/>
          <w:szCs w:val="24"/>
          <w:lang w:val="en-GB" w:eastAsia="zh-CN" w:bidi="ar"/>
        </w:rPr>
      </w:pPr>
      <w:r>
        <w:rPr>
          <w:rFonts w:hint="default" w:ascii="Arial" w:hAnsi="Arial" w:eastAsia="Aptos" w:cs="Arial"/>
          <w:b w:val="0"/>
          <w:bCs w:val="0"/>
          <w:color w:val="auto"/>
          <w:kern w:val="0"/>
          <w:sz w:val="24"/>
          <w:szCs w:val="24"/>
          <w:lang w:val="en-GB" w:eastAsia="zh-CN" w:bidi="ar"/>
        </w:rPr>
        <w:t xml:space="preserve">5. Create UK-specific digital instruction on skincare, makeup, and fragrances to promote discovery and lessen purchasing uncertainty. </w:t>
      </w:r>
    </w:p>
    <w:p w14:paraId="55EBF7C6">
      <w:pPr>
        <w:numPr>
          <w:numId w:val="0"/>
        </w:numPr>
        <w:jc w:val="both"/>
        <w:rPr>
          <w:rFonts w:hint="default" w:ascii="Arial" w:hAnsi="Arial" w:eastAsia="Aptos" w:cs="Arial"/>
          <w:b w:val="0"/>
          <w:bCs w:val="0"/>
          <w:color w:val="auto"/>
          <w:kern w:val="0"/>
          <w:sz w:val="24"/>
          <w:szCs w:val="24"/>
          <w:lang w:val="en-GB" w:eastAsia="zh-CN" w:bidi="ar"/>
        </w:rPr>
      </w:pPr>
      <w:r>
        <w:rPr>
          <w:rFonts w:hint="default" w:ascii="Arial" w:hAnsi="Arial" w:eastAsia="Aptos" w:cs="Arial"/>
          <w:b w:val="0"/>
          <w:bCs w:val="0"/>
          <w:color w:val="auto"/>
          <w:kern w:val="0"/>
          <w:sz w:val="24"/>
          <w:szCs w:val="24"/>
          <w:lang w:val="en-GB" w:eastAsia="zh-CN" w:bidi="ar"/>
        </w:rPr>
        <w:t>6. Responsibly use consumer data to make tailored suggestions while maintaining confidentiality, openness, and proper consent.</w:t>
      </w:r>
    </w:p>
    <w:p w14:paraId="5952605E">
      <w:pPr>
        <w:numPr>
          <w:numId w:val="0"/>
        </w:numPr>
        <w:jc w:val="both"/>
        <w:rPr>
          <w:rFonts w:hint="default" w:ascii="Arial" w:hAnsi="Arial" w:eastAsia="Aptos" w:cs="Arial"/>
          <w:b w:val="0"/>
          <w:bCs w:val="0"/>
          <w:color w:val="auto"/>
          <w:kern w:val="0"/>
          <w:sz w:val="24"/>
          <w:szCs w:val="24"/>
          <w:lang w:val="en-GB" w:eastAsia="zh-CN" w:bidi="ar"/>
        </w:rPr>
      </w:pPr>
      <w:r>
        <w:rPr>
          <w:rFonts w:hint="default" w:ascii="Arial" w:hAnsi="Arial" w:eastAsia="Aptos" w:cs="Arial"/>
          <w:b w:val="0"/>
          <w:bCs w:val="0"/>
          <w:color w:val="auto"/>
          <w:kern w:val="0"/>
          <w:sz w:val="24"/>
          <w:szCs w:val="24"/>
          <w:lang w:val="en-GB" w:eastAsia="zh-CN" w:bidi="ar"/>
        </w:rPr>
        <w:t>7. Ensure that a defined regulatory framework including Responsible Person requirements, safety assessment, notification, labeling, and claims substantiation is in place for every cosmetic and fragrance introduction in the UK.</w:t>
      </w:r>
    </w:p>
    <w:p w14:paraId="1A9C3B59">
      <w:pPr>
        <w:numPr>
          <w:numId w:val="0"/>
        </w:numPr>
        <w:jc w:val="both"/>
        <w:rPr>
          <w:rFonts w:hint="default" w:ascii="Arial" w:hAnsi="Arial" w:eastAsia="Aptos" w:cs="Arial"/>
          <w:b w:val="0"/>
          <w:bCs w:val="0"/>
          <w:color w:val="auto"/>
          <w:kern w:val="0"/>
          <w:sz w:val="24"/>
          <w:szCs w:val="24"/>
          <w:lang w:val="en-GB" w:eastAsia="zh-CN" w:bidi="ar"/>
        </w:rPr>
      </w:pPr>
      <w:r>
        <w:rPr>
          <w:rFonts w:hint="default" w:ascii="Arial" w:hAnsi="Arial" w:eastAsia="Aptos" w:cs="Arial"/>
          <w:b w:val="0"/>
          <w:bCs w:val="0"/>
          <w:color w:val="auto"/>
          <w:kern w:val="0"/>
          <w:sz w:val="24"/>
          <w:szCs w:val="24"/>
          <w:lang w:val="en-GB" w:eastAsia="zh-CN" w:bidi="ar"/>
        </w:rPr>
        <w:t>8. Make sustainability communications precise and evidence-based, connecting assertions to quantifiable advancements in sourcing, packaging, climate change, and circularity.</w:t>
      </w:r>
    </w:p>
    <w:p w14:paraId="1A806FB9">
      <w:pPr>
        <w:numPr>
          <w:numId w:val="0"/>
        </w:numPr>
        <w:jc w:val="both"/>
        <w:rPr>
          <w:rFonts w:hint="default" w:ascii="Arial" w:hAnsi="Arial" w:eastAsia="Aptos" w:cs="Arial"/>
          <w:b w:val="0"/>
          <w:bCs w:val="0"/>
          <w:color w:val="auto"/>
          <w:kern w:val="0"/>
          <w:sz w:val="24"/>
          <w:szCs w:val="24"/>
          <w:lang w:val="en-GB" w:eastAsia="zh-CN" w:bidi="ar"/>
        </w:rPr>
      </w:pPr>
      <w:r>
        <w:rPr>
          <w:rFonts w:hint="default" w:ascii="Arial" w:hAnsi="Arial" w:eastAsia="Aptos" w:cs="Arial"/>
          <w:b w:val="0"/>
          <w:bCs w:val="0"/>
          <w:color w:val="auto"/>
          <w:kern w:val="0"/>
          <w:sz w:val="24"/>
          <w:szCs w:val="24"/>
          <w:lang w:val="en-GB" w:eastAsia="zh-CN" w:bidi="ar"/>
        </w:rPr>
        <w:t>9. Examine partners for visual merchandising, pricing discipline, service quality, and customer experience, and use premium retail relationships sparingly.</w:t>
      </w:r>
    </w:p>
    <w:p w14:paraId="3D200E0E">
      <w:pPr>
        <w:numPr>
          <w:numId w:val="0"/>
        </w:numPr>
        <w:jc w:val="both"/>
        <w:rPr>
          <w:rFonts w:hint="default" w:ascii="Arial" w:hAnsi="Arial" w:eastAsia="Aptos" w:cs="Arial"/>
          <w:b w:val="0"/>
          <w:bCs w:val="0"/>
          <w:color w:val="auto"/>
          <w:kern w:val="0"/>
          <w:sz w:val="24"/>
          <w:szCs w:val="24"/>
          <w:lang w:val="en-GB" w:eastAsia="zh-CN" w:bidi="ar"/>
        </w:rPr>
      </w:pPr>
      <w:r>
        <w:rPr>
          <w:rFonts w:hint="default" w:ascii="Arial" w:hAnsi="Arial" w:eastAsia="Aptos" w:cs="Arial"/>
          <w:b w:val="0"/>
          <w:bCs w:val="0"/>
          <w:color w:val="auto"/>
          <w:kern w:val="0"/>
          <w:sz w:val="24"/>
          <w:szCs w:val="24"/>
          <w:lang w:val="en-GB" w:eastAsia="zh-CN" w:bidi="ar"/>
        </w:rPr>
        <w:t xml:space="preserve">10. Instead of focusing just on volume, measure the approach using brand equity, customer satisfaction, repeat business, digital engagement, appointment conversion, service quality, and controlled sales growth. </w:t>
      </w:r>
    </w:p>
    <w:p w14:paraId="668DAAF8">
      <w:pPr>
        <w:numPr>
          <w:numId w:val="0"/>
        </w:numPr>
        <w:jc w:val="both"/>
        <w:rPr>
          <w:rFonts w:hint="default" w:ascii="Arial" w:hAnsi="Arial" w:eastAsia="Aptos" w:cs="Arial"/>
          <w:b w:val="0"/>
          <w:bCs w:val="0"/>
          <w:color w:val="auto"/>
          <w:kern w:val="0"/>
          <w:sz w:val="24"/>
          <w:szCs w:val="24"/>
          <w:lang w:val="en-GB" w:eastAsia="zh-CN" w:bidi="ar"/>
        </w:rPr>
      </w:pPr>
    </w:p>
    <w:p w14:paraId="34D7EE56">
      <w:pPr>
        <w:numPr>
          <w:ilvl w:val="0"/>
          <w:numId w:val="1"/>
        </w:numPr>
        <w:ind w:left="0" w:leftChars="0" w:firstLine="0" w:firstLineChars="0"/>
        <w:jc w:val="both"/>
        <w:rPr>
          <w:rFonts w:hint="default" w:ascii="Arial" w:hAnsi="Arial" w:eastAsia="Aptos" w:cs="Arial"/>
          <w:b/>
          <w:bCs/>
          <w:color w:val="auto"/>
          <w:kern w:val="0"/>
          <w:sz w:val="24"/>
          <w:szCs w:val="24"/>
          <w:lang w:val="en-GB" w:eastAsia="zh-CN" w:bidi="ar"/>
        </w:rPr>
      </w:pPr>
      <w:r>
        <w:rPr>
          <w:rFonts w:hint="default" w:ascii="Arial" w:hAnsi="Arial" w:eastAsia="Aptos" w:cs="Arial"/>
          <w:b/>
          <w:bCs/>
          <w:color w:val="auto"/>
          <w:kern w:val="0"/>
          <w:sz w:val="24"/>
          <w:szCs w:val="24"/>
          <w:lang w:val="en-GB" w:eastAsia="zh-CN" w:bidi="ar"/>
        </w:rPr>
        <w:t>Conclusion</w:t>
      </w:r>
    </w:p>
    <w:p w14:paraId="2A592622">
      <w:pPr>
        <w:numPr>
          <w:numId w:val="0"/>
        </w:numPr>
        <w:jc w:val="both"/>
        <w:rPr>
          <w:rFonts w:hint="default" w:ascii="Arial" w:hAnsi="Arial" w:eastAsia="Aptos" w:cs="Arial"/>
          <w:b/>
          <w:bCs/>
          <w:color w:val="auto"/>
          <w:kern w:val="0"/>
          <w:sz w:val="24"/>
          <w:szCs w:val="24"/>
          <w:lang w:val="en-GB" w:eastAsia="zh-CN" w:bidi="ar"/>
        </w:rPr>
      </w:pPr>
    </w:p>
    <w:p w14:paraId="74A90FBC">
      <w:pPr>
        <w:numPr>
          <w:numId w:val="0"/>
        </w:numPr>
        <w:jc w:val="both"/>
        <w:rPr>
          <w:rFonts w:hint="default" w:ascii="Arial" w:hAnsi="Arial" w:eastAsia="Aptos" w:cs="Arial"/>
          <w:b w:val="0"/>
          <w:bCs w:val="0"/>
          <w:color w:val="auto"/>
          <w:kern w:val="0"/>
          <w:sz w:val="24"/>
          <w:szCs w:val="24"/>
          <w:lang w:val="en-GB" w:eastAsia="zh-CN" w:bidi="ar"/>
        </w:rPr>
      </w:pPr>
      <w:r>
        <w:rPr>
          <w:rFonts w:hint="default" w:ascii="Arial" w:hAnsi="Arial" w:eastAsia="Aptos" w:cs="Arial"/>
          <w:b w:val="0"/>
          <w:bCs w:val="0"/>
          <w:color w:val="auto"/>
          <w:kern w:val="0"/>
          <w:sz w:val="24"/>
          <w:szCs w:val="24"/>
          <w:lang w:val="en-GB" w:eastAsia="zh-CN" w:bidi="ar"/>
        </w:rPr>
        <w:t>The comparison between France and the UK shows that striking a balance between consistency and flexibility is essential to CHANEL's success in foreign marketing. While the UK offers a developed luxury market where CHANEL can create digital luxury, individualized client interactions, and contemporary cultural relevance, France gives the brand's cultural and historical grounding.</w:t>
      </w:r>
    </w:p>
    <w:p w14:paraId="2564B997">
      <w:pPr>
        <w:numPr>
          <w:numId w:val="0"/>
        </w:numPr>
        <w:jc w:val="both"/>
        <w:rPr>
          <w:rFonts w:hint="default" w:ascii="Arial" w:hAnsi="Arial" w:eastAsia="Aptos" w:cs="Arial"/>
          <w:b w:val="0"/>
          <w:bCs w:val="0"/>
          <w:color w:val="auto"/>
          <w:kern w:val="0"/>
          <w:sz w:val="24"/>
          <w:szCs w:val="24"/>
          <w:lang w:val="en-GB" w:eastAsia="zh-CN" w:bidi="ar"/>
        </w:rPr>
      </w:pPr>
      <w:r>
        <w:rPr>
          <w:rFonts w:hint="default" w:ascii="Arial" w:hAnsi="Arial" w:eastAsia="Aptos" w:cs="Arial"/>
          <w:b w:val="0"/>
          <w:bCs w:val="0"/>
          <w:color w:val="auto"/>
          <w:kern w:val="0"/>
          <w:sz w:val="24"/>
          <w:szCs w:val="24"/>
          <w:lang w:val="en-GB" w:eastAsia="zh-CN" w:bidi="ar"/>
        </w:rPr>
        <w:t xml:space="preserve">Strong prospects as well as important ethical and regulatory obligations are identified by the PESTEL research, particularly with regard to fragrance and beauty. STP demonstrates that while wealthy and aspirational consumers are still significant in both industries, there should be a different focus on communication. The 7Ps show that while promotion, digital engagement, service, and customer experience can be locally tailored, product identity, price architecture, and luxury codes should stay the same. </w:t>
      </w:r>
    </w:p>
    <w:p w14:paraId="52FB089A">
      <w:pPr>
        <w:numPr>
          <w:numId w:val="0"/>
        </w:numPr>
        <w:jc w:val="both"/>
        <w:rPr>
          <w:rFonts w:hint="default" w:ascii="Arial" w:hAnsi="Arial" w:eastAsia="Aptos" w:cs="Arial"/>
          <w:b w:val="0"/>
          <w:bCs w:val="0"/>
          <w:color w:val="auto"/>
          <w:kern w:val="0"/>
          <w:sz w:val="24"/>
          <w:szCs w:val="24"/>
          <w:lang w:val="en-GB" w:eastAsia="zh-CN" w:bidi="ar"/>
        </w:rPr>
      </w:pPr>
      <w:r>
        <w:rPr>
          <w:rFonts w:hint="default" w:ascii="Arial" w:hAnsi="Arial" w:eastAsia="Aptos" w:cs="Arial"/>
          <w:b w:val="0"/>
          <w:bCs w:val="0"/>
          <w:color w:val="auto"/>
          <w:kern w:val="0"/>
          <w:sz w:val="24"/>
          <w:szCs w:val="24"/>
          <w:lang w:val="en-GB" w:eastAsia="zh-CN" w:bidi="ar"/>
        </w:rPr>
        <w:t>The best way for market entry and expansion is a managed omnichannel strategy. Instead than focusing on wide distribution, CHANEL should prioritize high-touch service, selective alliances, and direct control. This promotes long-term brand equity and safeguards scarcity. The plan should incorporate ethical marketing throughout, especially when it comes to supply-chain responsibilities, influencer disclosure, product safety, sustainability claims, and privacy.</w:t>
      </w:r>
    </w:p>
    <w:p w14:paraId="320B1BDB">
      <w:pPr>
        <w:numPr>
          <w:numId w:val="0"/>
        </w:numPr>
        <w:jc w:val="both"/>
        <w:rPr>
          <w:rFonts w:hint="default" w:ascii="Arial" w:hAnsi="Arial" w:eastAsia="Aptos" w:cs="Arial"/>
          <w:b w:val="0"/>
          <w:bCs w:val="0"/>
          <w:color w:val="auto"/>
          <w:kern w:val="0"/>
          <w:sz w:val="24"/>
          <w:szCs w:val="24"/>
          <w:lang w:val="en-GB" w:eastAsia="zh-CN" w:bidi="ar"/>
        </w:rPr>
      </w:pPr>
      <w:r>
        <w:rPr>
          <w:rFonts w:hint="default" w:ascii="Arial" w:hAnsi="Arial" w:eastAsia="Aptos" w:cs="Arial"/>
          <w:b w:val="0"/>
          <w:bCs w:val="0"/>
          <w:color w:val="auto"/>
          <w:kern w:val="0"/>
          <w:sz w:val="24"/>
          <w:szCs w:val="24"/>
          <w:lang w:val="en-GB" w:eastAsia="zh-CN" w:bidi="ar"/>
        </w:rPr>
        <w:t>In the end, CHANEL should view the UK as a market where the same luxury mindset may be experienced thru regionally relevant customer journeys rather than as a place to mechanically replicate French marketing. The best balance between cultural relevance, global consistency, and sustainable luxury growth is offered by this strategy.</w:t>
      </w:r>
    </w:p>
    <w:p w14:paraId="37E2FE32">
      <w:pPr>
        <w:numPr>
          <w:numId w:val="0"/>
        </w:numPr>
        <w:jc w:val="both"/>
        <w:rPr>
          <w:rFonts w:hint="default" w:ascii="Arial" w:hAnsi="Arial" w:eastAsia="Aptos" w:cs="Arial"/>
          <w:b w:val="0"/>
          <w:bCs w:val="0"/>
          <w:color w:val="auto"/>
          <w:kern w:val="0"/>
          <w:sz w:val="24"/>
          <w:szCs w:val="24"/>
          <w:lang w:val="en-GB" w:eastAsia="zh-CN" w:bidi="ar"/>
        </w:rPr>
      </w:pPr>
    </w:p>
    <w:p w14:paraId="25DE4D30">
      <w:pPr>
        <w:numPr>
          <w:numId w:val="0"/>
        </w:numPr>
        <w:jc w:val="both"/>
        <w:rPr>
          <w:rFonts w:hint="default" w:ascii="Arial" w:hAnsi="Arial" w:eastAsia="Aptos" w:cs="Arial"/>
          <w:b/>
          <w:bCs/>
          <w:color w:val="auto"/>
          <w:kern w:val="0"/>
          <w:sz w:val="28"/>
          <w:szCs w:val="28"/>
          <w:lang w:val="en-GB" w:eastAsia="zh-CN" w:bidi="ar"/>
        </w:rPr>
      </w:pPr>
      <w:r>
        <w:rPr>
          <w:rFonts w:hint="default" w:ascii="Arial" w:hAnsi="Arial" w:eastAsia="Aptos" w:cs="Arial"/>
          <w:b/>
          <w:bCs/>
          <w:color w:val="auto"/>
          <w:kern w:val="0"/>
          <w:sz w:val="28"/>
          <w:szCs w:val="28"/>
          <w:lang w:val="en-GB" w:eastAsia="zh-CN" w:bidi="ar"/>
        </w:rPr>
        <w:t xml:space="preserve">Section 2: Reflective Account Using Gibbs' Reflective Cycle </w:t>
      </w:r>
    </w:p>
    <w:p w14:paraId="70979CA8">
      <w:pPr>
        <w:numPr>
          <w:numId w:val="0"/>
        </w:numPr>
        <w:jc w:val="both"/>
        <w:rPr>
          <w:rFonts w:hint="default" w:ascii="Arial" w:hAnsi="Arial" w:eastAsia="Aptos" w:cs="Arial"/>
          <w:b/>
          <w:bCs/>
          <w:color w:val="auto"/>
          <w:kern w:val="0"/>
          <w:sz w:val="24"/>
          <w:szCs w:val="24"/>
          <w:lang w:val="en-GB" w:eastAsia="zh-CN" w:bidi="ar"/>
        </w:rPr>
      </w:pPr>
    </w:p>
    <w:p w14:paraId="2BE83F80">
      <w:pPr>
        <w:numPr>
          <w:numId w:val="0"/>
        </w:numPr>
        <w:jc w:val="both"/>
        <w:rPr>
          <w:rFonts w:hint="default" w:ascii="Arial" w:hAnsi="Arial" w:eastAsia="Aptos" w:cs="Arial"/>
          <w:b w:val="0"/>
          <w:bCs w:val="0"/>
          <w:color w:val="auto"/>
          <w:kern w:val="0"/>
          <w:sz w:val="24"/>
          <w:szCs w:val="24"/>
          <w:lang w:val="en-GB" w:eastAsia="zh-CN" w:bidi="ar"/>
        </w:rPr>
      </w:pPr>
      <w:r>
        <w:rPr>
          <w:rFonts w:hint="default" w:ascii="Arial" w:hAnsi="Arial" w:eastAsia="Aptos" w:cs="Arial"/>
          <w:b w:val="0"/>
          <w:bCs w:val="0"/>
          <w:color w:val="auto"/>
          <w:kern w:val="0"/>
          <w:sz w:val="24"/>
          <w:szCs w:val="24"/>
          <w:lang w:val="en-GB" w:eastAsia="zh-CN" w:bidi="ar"/>
        </w:rPr>
        <w:t xml:space="preserve">The components of Gibbs' (1988) reflective cycle include description, feelings, assessment, analysis, conclusion, and action plan. The research and writing procedures utilized for the CHANEL worldwide marketing assessment are examined in the reflection that follows. </w:t>
      </w:r>
    </w:p>
    <w:p w14:paraId="3876004A">
      <w:pPr>
        <w:numPr>
          <w:numId w:val="0"/>
        </w:numPr>
        <w:jc w:val="both"/>
        <w:rPr>
          <w:rFonts w:hint="default" w:ascii="Arial" w:hAnsi="Arial" w:eastAsia="Aptos" w:cs="Arial"/>
          <w:b w:val="0"/>
          <w:bCs w:val="0"/>
          <w:color w:val="auto"/>
          <w:kern w:val="0"/>
          <w:sz w:val="24"/>
          <w:szCs w:val="24"/>
          <w:lang w:val="en-GB" w:eastAsia="zh-CN" w:bidi="ar"/>
        </w:rPr>
      </w:pPr>
    </w:p>
    <w:p w14:paraId="11841E95">
      <w:pPr>
        <w:numPr>
          <w:ilvl w:val="0"/>
          <w:numId w:val="2"/>
        </w:numPr>
        <w:jc w:val="both"/>
        <w:rPr>
          <w:rFonts w:hint="default" w:ascii="Arial" w:hAnsi="Arial" w:eastAsia="Aptos" w:cs="Arial"/>
          <w:b/>
          <w:bCs/>
          <w:color w:val="auto"/>
          <w:kern w:val="0"/>
          <w:sz w:val="24"/>
          <w:szCs w:val="24"/>
          <w:lang w:val="en-GB" w:eastAsia="zh-CN" w:bidi="ar"/>
        </w:rPr>
      </w:pPr>
      <w:r>
        <w:rPr>
          <w:rFonts w:hint="default" w:ascii="Arial" w:hAnsi="Arial" w:eastAsia="Aptos" w:cs="Arial"/>
          <w:b/>
          <w:bCs/>
          <w:color w:val="auto"/>
          <w:kern w:val="0"/>
          <w:sz w:val="24"/>
          <w:szCs w:val="24"/>
          <w:lang w:val="en-GB" w:eastAsia="zh-CN" w:bidi="ar"/>
        </w:rPr>
        <w:t>Description</w:t>
      </w:r>
    </w:p>
    <w:p w14:paraId="4250D1EC">
      <w:pPr>
        <w:numPr>
          <w:numId w:val="0"/>
        </w:numPr>
        <w:jc w:val="both"/>
        <w:rPr>
          <w:rFonts w:hint="default" w:ascii="Arial" w:hAnsi="Arial" w:eastAsia="Aptos" w:cs="Arial"/>
          <w:b/>
          <w:bCs/>
          <w:color w:val="auto"/>
          <w:kern w:val="0"/>
          <w:sz w:val="24"/>
          <w:szCs w:val="24"/>
          <w:lang w:val="en-GB" w:eastAsia="zh-CN" w:bidi="ar"/>
        </w:rPr>
      </w:pPr>
    </w:p>
    <w:p w14:paraId="42589726">
      <w:pPr>
        <w:numPr>
          <w:numId w:val="0"/>
        </w:numPr>
        <w:jc w:val="both"/>
        <w:rPr>
          <w:rFonts w:hint="default" w:ascii="Arial" w:hAnsi="Arial" w:eastAsia="Aptos" w:cs="Arial"/>
          <w:b w:val="0"/>
          <w:bCs w:val="0"/>
          <w:color w:val="auto"/>
          <w:kern w:val="0"/>
          <w:sz w:val="24"/>
          <w:szCs w:val="24"/>
          <w:lang w:val="en-GB" w:eastAsia="zh-CN" w:bidi="ar"/>
        </w:rPr>
      </w:pPr>
      <w:r>
        <w:rPr>
          <w:rFonts w:hint="default" w:ascii="Arial" w:hAnsi="Arial" w:eastAsia="Aptos" w:cs="Arial"/>
          <w:b w:val="0"/>
          <w:bCs w:val="0"/>
          <w:color w:val="auto"/>
          <w:kern w:val="0"/>
          <w:sz w:val="24"/>
          <w:szCs w:val="24"/>
          <w:lang w:val="en-GB" w:eastAsia="zh-CN" w:bidi="ar"/>
        </w:rPr>
        <w:t xml:space="preserve">PESTEL, STP, the 7Ps, market-entry analysis, ethical assessment, and recommendations were needed to support the task's international marketing plan for a chosen brand in two nations. I chose CHANEL and contrasted the UK as the host market with France, the company's native nation. Academic marketing theory, UK regulatory sources, and industry sources were all used in the research process. </w:t>
      </w:r>
    </w:p>
    <w:p w14:paraId="6BE6190B">
      <w:pPr>
        <w:numPr>
          <w:numId w:val="0"/>
        </w:numPr>
        <w:jc w:val="both"/>
        <w:rPr>
          <w:rFonts w:hint="default" w:ascii="Arial" w:hAnsi="Arial" w:eastAsia="Aptos" w:cs="Arial"/>
          <w:b w:val="0"/>
          <w:bCs w:val="0"/>
          <w:color w:val="auto"/>
          <w:kern w:val="0"/>
          <w:sz w:val="24"/>
          <w:szCs w:val="24"/>
          <w:lang w:val="en-GB" w:eastAsia="zh-CN" w:bidi="ar"/>
        </w:rPr>
      </w:pPr>
    </w:p>
    <w:p w14:paraId="2AA39C12">
      <w:pPr>
        <w:numPr>
          <w:ilvl w:val="0"/>
          <w:numId w:val="2"/>
        </w:numPr>
        <w:ind w:left="0" w:leftChars="0" w:firstLine="0" w:firstLineChars="0"/>
        <w:jc w:val="both"/>
        <w:rPr>
          <w:rFonts w:hint="default" w:ascii="Arial" w:hAnsi="Arial" w:eastAsia="Aptos" w:cs="Arial"/>
          <w:b/>
          <w:bCs/>
          <w:color w:val="auto"/>
          <w:kern w:val="0"/>
          <w:sz w:val="24"/>
          <w:szCs w:val="24"/>
          <w:lang w:val="en-GB" w:eastAsia="zh-CN" w:bidi="ar"/>
        </w:rPr>
      </w:pPr>
      <w:r>
        <w:rPr>
          <w:rFonts w:hint="default" w:ascii="Arial" w:hAnsi="Arial" w:eastAsia="Aptos" w:cs="Arial"/>
          <w:b/>
          <w:bCs/>
          <w:color w:val="auto"/>
          <w:kern w:val="0"/>
          <w:sz w:val="24"/>
          <w:szCs w:val="24"/>
          <w:lang w:val="en-GB" w:eastAsia="zh-CN" w:bidi="ar"/>
        </w:rPr>
        <w:t>Feelings</w:t>
      </w:r>
    </w:p>
    <w:p w14:paraId="7D545418">
      <w:pPr>
        <w:numPr>
          <w:numId w:val="0"/>
        </w:numPr>
        <w:ind w:leftChars="0"/>
        <w:jc w:val="both"/>
        <w:rPr>
          <w:rFonts w:hint="default" w:ascii="Arial" w:hAnsi="Arial" w:eastAsia="Aptos" w:cs="Arial"/>
          <w:b/>
          <w:bCs/>
          <w:color w:val="auto"/>
          <w:kern w:val="0"/>
          <w:sz w:val="24"/>
          <w:szCs w:val="24"/>
          <w:lang w:val="en-GB" w:eastAsia="zh-CN" w:bidi="ar"/>
        </w:rPr>
      </w:pPr>
    </w:p>
    <w:p w14:paraId="37C8FC48">
      <w:pPr>
        <w:numPr>
          <w:numId w:val="0"/>
        </w:numPr>
        <w:jc w:val="both"/>
        <w:rPr>
          <w:rFonts w:hint="default" w:ascii="Arial" w:hAnsi="Arial" w:eastAsia="Aptos" w:cs="Arial"/>
          <w:b w:val="0"/>
          <w:bCs w:val="0"/>
          <w:color w:val="auto"/>
          <w:kern w:val="0"/>
          <w:sz w:val="24"/>
          <w:szCs w:val="24"/>
          <w:lang w:val="en-GB" w:eastAsia="zh-CN" w:bidi="ar"/>
        </w:rPr>
      </w:pPr>
      <w:r>
        <w:rPr>
          <w:rFonts w:hint="default" w:ascii="Arial" w:hAnsi="Arial" w:eastAsia="Aptos" w:cs="Arial"/>
          <w:b w:val="0"/>
          <w:bCs w:val="0"/>
          <w:color w:val="auto"/>
          <w:kern w:val="0"/>
          <w:sz w:val="24"/>
          <w:szCs w:val="24"/>
          <w:lang w:val="en-GB" w:eastAsia="zh-CN" w:bidi="ar"/>
        </w:rPr>
        <w:t xml:space="preserve">At the beginning, the assessment appeared difficult because luxury marketing requires a different approach from mass-market marketing. I initially viewed the 7Ps mainly as operational decisions, but the research showed that distribution, price and physical evidence are themselves part of luxury brand positioning. This made the task more analytical because every marketing decision could potentially strengthen or weaken exclusivity. </w:t>
      </w:r>
    </w:p>
    <w:p w14:paraId="1B284B45">
      <w:pPr>
        <w:numPr>
          <w:numId w:val="0"/>
        </w:numPr>
        <w:jc w:val="both"/>
        <w:rPr>
          <w:rFonts w:hint="default" w:ascii="Arial" w:hAnsi="Arial" w:eastAsia="Aptos" w:cs="Arial"/>
          <w:b w:val="0"/>
          <w:bCs w:val="0"/>
          <w:color w:val="auto"/>
          <w:kern w:val="0"/>
          <w:sz w:val="24"/>
          <w:szCs w:val="24"/>
          <w:lang w:val="en-GB" w:eastAsia="zh-CN" w:bidi="ar"/>
        </w:rPr>
      </w:pPr>
    </w:p>
    <w:p w14:paraId="6E1C7CD0">
      <w:pPr>
        <w:numPr>
          <w:ilvl w:val="0"/>
          <w:numId w:val="2"/>
        </w:numPr>
        <w:ind w:left="0" w:leftChars="0" w:firstLine="0" w:firstLineChars="0"/>
        <w:jc w:val="both"/>
        <w:rPr>
          <w:rFonts w:hint="default" w:ascii="Arial" w:hAnsi="Arial" w:eastAsia="Aptos" w:cs="Arial"/>
          <w:b/>
          <w:bCs/>
          <w:color w:val="auto"/>
          <w:kern w:val="0"/>
          <w:sz w:val="24"/>
          <w:szCs w:val="24"/>
          <w:lang w:val="en-GB" w:eastAsia="zh-CN" w:bidi="ar"/>
        </w:rPr>
      </w:pPr>
      <w:r>
        <w:rPr>
          <w:rFonts w:hint="default" w:ascii="Arial" w:hAnsi="Arial" w:eastAsia="Aptos" w:cs="Arial"/>
          <w:b/>
          <w:bCs/>
          <w:color w:val="auto"/>
          <w:kern w:val="0"/>
          <w:sz w:val="24"/>
          <w:szCs w:val="24"/>
          <w:lang w:val="en-GB" w:eastAsia="zh-CN" w:bidi="ar"/>
        </w:rPr>
        <w:t xml:space="preserve">Evaluation </w:t>
      </w:r>
    </w:p>
    <w:p w14:paraId="3E7E363F">
      <w:pPr>
        <w:numPr>
          <w:numId w:val="0"/>
        </w:numPr>
        <w:ind w:leftChars="0"/>
        <w:jc w:val="both"/>
        <w:rPr>
          <w:rFonts w:hint="default" w:ascii="Arial" w:hAnsi="Arial" w:eastAsia="Aptos" w:cs="Arial"/>
          <w:b/>
          <w:bCs/>
          <w:color w:val="auto"/>
          <w:kern w:val="0"/>
          <w:sz w:val="24"/>
          <w:szCs w:val="24"/>
          <w:lang w:val="en-GB" w:eastAsia="zh-CN" w:bidi="ar"/>
        </w:rPr>
      </w:pPr>
    </w:p>
    <w:p w14:paraId="371CA355">
      <w:pPr>
        <w:numPr>
          <w:numId w:val="0"/>
        </w:numPr>
        <w:jc w:val="both"/>
        <w:rPr>
          <w:rFonts w:hint="default" w:ascii="Arial" w:hAnsi="Arial" w:eastAsia="Aptos" w:cs="Arial"/>
          <w:b w:val="0"/>
          <w:bCs w:val="0"/>
          <w:color w:val="auto"/>
          <w:kern w:val="0"/>
          <w:sz w:val="24"/>
          <w:szCs w:val="24"/>
          <w:lang w:val="en-GB" w:eastAsia="zh-CN" w:bidi="ar"/>
        </w:rPr>
      </w:pPr>
      <w:r>
        <w:rPr>
          <w:rFonts w:hint="default" w:ascii="Arial" w:hAnsi="Arial" w:eastAsia="Aptos" w:cs="Arial"/>
          <w:b w:val="0"/>
          <w:bCs w:val="0"/>
          <w:color w:val="auto"/>
          <w:kern w:val="0"/>
          <w:sz w:val="24"/>
          <w:szCs w:val="24"/>
          <w:lang w:val="en-GB" w:eastAsia="zh-CN" w:bidi="ar"/>
        </w:rPr>
        <w:t>A strength of the research process was the use of primary and institutional sources. CHANEL's own sustainability and legal information provided evidence about its ambitions and responsibilities, while GOV.UK sources provided the appropriate basis for UK cosmetics regulation. Academic sources such as Kotler and Keller (2016), Johnson et al. (2020), Hofstede et al. (2010) and Gibbs (1988) supported the theoretical framework.</w:t>
      </w:r>
    </w:p>
    <w:p w14:paraId="180C3D38">
      <w:pPr>
        <w:numPr>
          <w:numId w:val="0"/>
        </w:numPr>
        <w:jc w:val="both"/>
        <w:rPr>
          <w:rFonts w:hint="default" w:ascii="Arial" w:hAnsi="Arial" w:eastAsia="Aptos" w:cs="Arial"/>
          <w:b w:val="0"/>
          <w:bCs w:val="0"/>
          <w:color w:val="auto"/>
          <w:kern w:val="0"/>
          <w:sz w:val="24"/>
          <w:szCs w:val="24"/>
          <w:lang w:val="en-GB" w:eastAsia="zh-CN" w:bidi="ar"/>
        </w:rPr>
      </w:pPr>
      <w:r>
        <w:rPr>
          <w:rFonts w:hint="default" w:ascii="Arial" w:hAnsi="Arial" w:eastAsia="Aptos" w:cs="Arial"/>
          <w:b w:val="0"/>
          <w:bCs w:val="0"/>
          <w:color w:val="auto"/>
          <w:kern w:val="0"/>
          <w:sz w:val="24"/>
          <w:szCs w:val="24"/>
          <w:lang w:val="en-GB" w:eastAsia="zh-CN" w:bidi="ar"/>
        </w:rPr>
        <w:t xml:space="preserve">A limitation was that some commercial information about CHANEL is private and detailed UK market-share data are not always publicly available. It was therefore important not to invent financial or market figures. Instead, the analysis focused on strategic implications and used public evidence where available. </w:t>
      </w:r>
    </w:p>
    <w:p w14:paraId="40629B6B">
      <w:pPr>
        <w:numPr>
          <w:numId w:val="0"/>
        </w:numPr>
        <w:jc w:val="both"/>
        <w:rPr>
          <w:rFonts w:hint="default" w:ascii="Arial" w:hAnsi="Arial" w:eastAsia="Aptos" w:cs="Arial"/>
          <w:b w:val="0"/>
          <w:bCs w:val="0"/>
          <w:color w:val="auto"/>
          <w:kern w:val="0"/>
          <w:sz w:val="24"/>
          <w:szCs w:val="24"/>
          <w:lang w:val="en-GB" w:eastAsia="zh-CN" w:bidi="ar"/>
        </w:rPr>
      </w:pPr>
    </w:p>
    <w:p w14:paraId="351054E4">
      <w:pPr>
        <w:numPr>
          <w:ilvl w:val="0"/>
          <w:numId w:val="2"/>
        </w:numPr>
        <w:ind w:left="0" w:leftChars="0" w:firstLine="0" w:firstLineChars="0"/>
        <w:jc w:val="both"/>
        <w:rPr>
          <w:rFonts w:hint="default" w:ascii="Arial" w:hAnsi="Arial" w:eastAsia="Aptos" w:cs="Arial"/>
          <w:b/>
          <w:bCs/>
          <w:color w:val="auto"/>
          <w:kern w:val="0"/>
          <w:sz w:val="24"/>
          <w:szCs w:val="24"/>
          <w:lang w:val="en-GB" w:eastAsia="zh-CN" w:bidi="ar"/>
        </w:rPr>
      </w:pPr>
      <w:r>
        <w:rPr>
          <w:rFonts w:hint="default" w:ascii="Arial" w:hAnsi="Arial" w:eastAsia="Aptos" w:cs="Arial"/>
          <w:b/>
          <w:bCs/>
          <w:color w:val="auto"/>
          <w:kern w:val="0"/>
          <w:sz w:val="24"/>
          <w:szCs w:val="24"/>
          <w:lang w:val="en-GB" w:eastAsia="zh-CN" w:bidi="ar"/>
        </w:rPr>
        <w:t>Analysis</w:t>
      </w:r>
    </w:p>
    <w:p w14:paraId="04EA5812">
      <w:pPr>
        <w:numPr>
          <w:numId w:val="0"/>
        </w:numPr>
        <w:jc w:val="both"/>
        <w:rPr>
          <w:rFonts w:hint="default" w:ascii="Arial" w:hAnsi="Arial" w:eastAsia="Aptos" w:cs="Arial"/>
          <w:b w:val="0"/>
          <w:bCs w:val="0"/>
          <w:color w:val="auto"/>
          <w:kern w:val="0"/>
          <w:sz w:val="24"/>
          <w:szCs w:val="24"/>
          <w:lang w:val="en-GB" w:eastAsia="zh-CN" w:bidi="ar"/>
        </w:rPr>
      </w:pPr>
    </w:p>
    <w:p w14:paraId="16ECA6F1">
      <w:pPr>
        <w:numPr>
          <w:numId w:val="0"/>
        </w:numPr>
        <w:jc w:val="both"/>
        <w:rPr>
          <w:rFonts w:hint="default" w:ascii="Arial" w:hAnsi="Arial" w:eastAsia="Aptos" w:cs="Arial"/>
          <w:b w:val="0"/>
          <w:bCs w:val="0"/>
          <w:color w:val="auto"/>
          <w:kern w:val="0"/>
          <w:sz w:val="24"/>
          <w:szCs w:val="24"/>
          <w:lang w:val="en-GB" w:eastAsia="zh-CN" w:bidi="ar"/>
        </w:rPr>
      </w:pPr>
      <w:r>
        <w:rPr>
          <w:rFonts w:hint="default" w:ascii="Arial" w:hAnsi="Arial" w:eastAsia="Aptos" w:cs="Arial"/>
          <w:b w:val="0"/>
          <w:bCs w:val="0"/>
          <w:color w:val="auto"/>
          <w:kern w:val="0"/>
          <w:sz w:val="24"/>
          <w:szCs w:val="24"/>
          <w:lang w:val="en-GB" w:eastAsia="zh-CN" w:bidi="ar"/>
        </w:rPr>
        <w:t xml:space="preserve">The study showed that brand identity and worldwide marketing are closely related. Because pricing and widespread availability could diminish the brand's symbolic significance, CHANEL cannot compete in these ways. The PESTEL study also shown how regulation and sustainability are having a growing impact on luxury marketing. According to the Office for Product Safety and Standards (2026a), safety assessment, notification, and a Responsible Person are required for cosmetics in the UK. This means that decisions about products and marketing must be integrated with compliance. </w:t>
      </w:r>
    </w:p>
    <w:p w14:paraId="4D483946">
      <w:pPr>
        <w:numPr>
          <w:numId w:val="0"/>
        </w:numPr>
        <w:jc w:val="both"/>
        <w:rPr>
          <w:rFonts w:hint="default" w:ascii="Arial" w:hAnsi="Arial" w:eastAsia="Aptos" w:cs="Arial"/>
          <w:b w:val="0"/>
          <w:bCs w:val="0"/>
          <w:color w:val="auto"/>
          <w:kern w:val="0"/>
          <w:sz w:val="24"/>
          <w:szCs w:val="24"/>
          <w:lang w:val="en-GB" w:eastAsia="zh-CN" w:bidi="ar"/>
        </w:rPr>
      </w:pPr>
    </w:p>
    <w:p w14:paraId="18C8BF9E">
      <w:pPr>
        <w:numPr>
          <w:ilvl w:val="0"/>
          <w:numId w:val="2"/>
        </w:numPr>
        <w:ind w:left="0" w:leftChars="0" w:firstLine="0" w:firstLineChars="0"/>
        <w:jc w:val="both"/>
        <w:rPr>
          <w:rFonts w:hint="default" w:ascii="Arial" w:hAnsi="Arial" w:eastAsia="Aptos" w:cs="Arial"/>
          <w:b/>
          <w:bCs/>
          <w:color w:val="auto"/>
          <w:kern w:val="0"/>
          <w:sz w:val="24"/>
          <w:szCs w:val="24"/>
          <w:lang w:val="en-GB" w:eastAsia="zh-CN" w:bidi="ar"/>
        </w:rPr>
      </w:pPr>
      <w:r>
        <w:rPr>
          <w:rFonts w:hint="default" w:ascii="Arial" w:hAnsi="Arial" w:eastAsia="Aptos" w:cs="Arial"/>
          <w:b/>
          <w:bCs/>
          <w:color w:val="auto"/>
          <w:kern w:val="0"/>
          <w:sz w:val="24"/>
          <w:szCs w:val="24"/>
          <w:lang w:val="en-GB" w:eastAsia="zh-CN" w:bidi="ar"/>
        </w:rPr>
        <w:t>Conclusion</w:t>
      </w:r>
    </w:p>
    <w:p w14:paraId="525F4948">
      <w:pPr>
        <w:numPr>
          <w:numId w:val="0"/>
        </w:numPr>
        <w:jc w:val="both"/>
        <w:rPr>
          <w:rFonts w:hint="default" w:ascii="Arial" w:hAnsi="Arial" w:eastAsia="Aptos" w:cs="Arial"/>
          <w:b/>
          <w:bCs/>
          <w:color w:val="auto"/>
          <w:kern w:val="0"/>
          <w:sz w:val="24"/>
          <w:szCs w:val="24"/>
          <w:lang w:val="en-GB" w:eastAsia="zh-CN" w:bidi="ar"/>
        </w:rPr>
      </w:pPr>
    </w:p>
    <w:p w14:paraId="4D1ECC21">
      <w:pPr>
        <w:numPr>
          <w:numId w:val="0"/>
        </w:numPr>
        <w:jc w:val="both"/>
        <w:rPr>
          <w:rFonts w:hint="default" w:ascii="Arial" w:hAnsi="Arial" w:eastAsia="Aptos" w:cs="Arial"/>
          <w:b w:val="0"/>
          <w:bCs w:val="0"/>
          <w:color w:val="auto"/>
          <w:kern w:val="0"/>
          <w:sz w:val="24"/>
          <w:szCs w:val="24"/>
          <w:lang w:val="en-GB" w:eastAsia="zh-CN" w:bidi="ar"/>
        </w:rPr>
      </w:pPr>
      <w:r>
        <w:rPr>
          <w:rFonts w:hint="default" w:ascii="Arial" w:hAnsi="Arial" w:eastAsia="Aptos" w:cs="Arial"/>
          <w:b w:val="0"/>
          <w:bCs w:val="0"/>
          <w:color w:val="auto"/>
          <w:kern w:val="0"/>
          <w:sz w:val="24"/>
          <w:szCs w:val="24"/>
          <w:lang w:val="en-GB" w:eastAsia="zh-CN" w:bidi="ar"/>
        </w:rPr>
        <w:t>My comprehension of how theoretical frameworks can be used to assist a strategy decision rather than just describe a market has improved as a result of the evaluation. The 7Ps translated positioning into actions, PESTEL identified external factors, STP identified target consumers, and entry-mode analysis explained how control and exclusivity should be safeguarded. The procedure also reaffirmed how crucial it is to acknowledge limits and provide high-quality evidence.</w:t>
      </w:r>
    </w:p>
    <w:p w14:paraId="7B9D0AD3">
      <w:pPr>
        <w:numPr>
          <w:numId w:val="0"/>
        </w:numPr>
        <w:jc w:val="both"/>
        <w:rPr>
          <w:rFonts w:hint="default" w:ascii="Arial" w:hAnsi="Arial" w:eastAsia="Aptos" w:cs="Arial"/>
          <w:b w:val="0"/>
          <w:bCs w:val="0"/>
          <w:color w:val="auto"/>
          <w:kern w:val="0"/>
          <w:sz w:val="24"/>
          <w:szCs w:val="24"/>
          <w:lang w:val="en-GB" w:eastAsia="zh-CN" w:bidi="ar"/>
        </w:rPr>
      </w:pPr>
    </w:p>
    <w:p w14:paraId="6054C72F">
      <w:pPr>
        <w:numPr>
          <w:ilvl w:val="0"/>
          <w:numId w:val="2"/>
        </w:numPr>
        <w:ind w:left="0" w:leftChars="0" w:firstLine="0" w:firstLineChars="0"/>
        <w:jc w:val="both"/>
        <w:rPr>
          <w:rFonts w:hint="default" w:ascii="Arial" w:hAnsi="Arial" w:eastAsia="Aptos" w:cs="Arial"/>
          <w:b/>
          <w:bCs/>
          <w:color w:val="auto"/>
          <w:kern w:val="0"/>
          <w:sz w:val="24"/>
          <w:szCs w:val="24"/>
          <w:lang w:val="en-GB" w:eastAsia="zh-CN" w:bidi="ar"/>
        </w:rPr>
      </w:pPr>
      <w:r>
        <w:rPr>
          <w:rFonts w:hint="default" w:ascii="Arial" w:hAnsi="Arial" w:eastAsia="Aptos" w:cs="Arial"/>
          <w:b/>
          <w:bCs/>
          <w:color w:val="auto"/>
          <w:kern w:val="0"/>
          <w:sz w:val="24"/>
          <w:szCs w:val="24"/>
          <w:lang w:val="en-GB" w:eastAsia="zh-CN" w:bidi="ar"/>
        </w:rPr>
        <w:t xml:space="preserve">Action Plan </w:t>
      </w:r>
    </w:p>
    <w:p w14:paraId="06884E38">
      <w:pPr>
        <w:numPr>
          <w:numId w:val="0"/>
        </w:numPr>
        <w:jc w:val="both"/>
        <w:rPr>
          <w:rFonts w:hint="default" w:ascii="Arial" w:hAnsi="Arial" w:eastAsia="Aptos" w:cs="Arial"/>
          <w:b/>
          <w:bCs/>
          <w:color w:val="auto"/>
          <w:kern w:val="0"/>
          <w:sz w:val="24"/>
          <w:szCs w:val="24"/>
          <w:lang w:val="en-GB" w:eastAsia="zh-CN" w:bidi="ar"/>
        </w:rPr>
      </w:pPr>
    </w:p>
    <w:p w14:paraId="762AB13C">
      <w:pPr>
        <w:numPr>
          <w:numId w:val="0"/>
        </w:numPr>
        <w:jc w:val="both"/>
        <w:rPr>
          <w:rFonts w:hint="default" w:ascii="Arial" w:hAnsi="Arial" w:eastAsia="Aptos" w:cs="Arial"/>
          <w:b w:val="0"/>
          <w:bCs w:val="0"/>
          <w:color w:val="auto"/>
          <w:kern w:val="0"/>
          <w:sz w:val="24"/>
          <w:szCs w:val="24"/>
          <w:lang w:val="en-GB" w:eastAsia="zh-CN" w:bidi="ar"/>
        </w:rPr>
      </w:pPr>
      <w:r>
        <w:rPr>
          <w:rFonts w:hint="default" w:ascii="Arial" w:hAnsi="Arial" w:eastAsia="Aptos" w:cs="Arial"/>
          <w:b w:val="0"/>
          <w:bCs w:val="0"/>
          <w:color w:val="auto"/>
          <w:kern w:val="0"/>
          <w:sz w:val="24"/>
          <w:szCs w:val="24"/>
          <w:lang w:val="en-GB" w:eastAsia="zh-CN" w:bidi="ar"/>
        </w:rPr>
        <w:t xml:space="preserve">For future assessments, I would create a research plan before collecting sources, separating academic theory, company evidence, government evidence and independent market evidence. I would also build the recommendation section earlier so that each framework directly answers a strategic question. Finally, I would perform a final source and regulation check immediately before submission because regulatory requirements and company information can change. </w:t>
      </w:r>
    </w:p>
    <w:p w14:paraId="5C9CA181">
      <w:pPr>
        <w:numPr>
          <w:numId w:val="0"/>
        </w:numPr>
        <w:jc w:val="both"/>
        <w:rPr>
          <w:rFonts w:hint="default" w:ascii="Arial" w:hAnsi="Arial" w:eastAsia="Aptos" w:cs="Arial"/>
          <w:b w:val="0"/>
          <w:bCs w:val="0"/>
          <w:color w:val="auto"/>
          <w:kern w:val="0"/>
          <w:sz w:val="24"/>
          <w:szCs w:val="24"/>
          <w:lang w:val="en-GB" w:eastAsia="zh-CN" w:bidi="ar"/>
        </w:rPr>
      </w:pPr>
    </w:p>
    <w:p w14:paraId="5297E7D0">
      <w:pPr>
        <w:numPr>
          <w:numId w:val="0"/>
        </w:numPr>
        <w:jc w:val="both"/>
        <w:rPr>
          <w:rFonts w:hint="default" w:ascii="Arial" w:hAnsi="Arial" w:eastAsia="Aptos" w:cs="Arial"/>
          <w:b w:val="0"/>
          <w:bCs w:val="0"/>
          <w:color w:val="auto"/>
          <w:kern w:val="0"/>
          <w:sz w:val="24"/>
          <w:szCs w:val="24"/>
          <w:lang w:val="en-GB" w:eastAsia="zh-CN" w:bidi="ar"/>
        </w:rPr>
      </w:pPr>
    </w:p>
    <w:p w14:paraId="73FE9F3D">
      <w:pPr>
        <w:keepNext/>
        <w:keepLines/>
        <w:spacing w:before="480" w:after="0" w:line="360" w:lineRule="auto"/>
        <w:outlineLvl w:val="0"/>
        <w:rPr>
          <w:rFonts w:hint="default" w:ascii="Arial" w:hAnsi="Arial" w:eastAsia="SimSun" w:cs="Arial"/>
          <w:b/>
          <w:bCs/>
          <w:color w:val="auto"/>
          <w:sz w:val="28"/>
          <w:szCs w:val="28"/>
          <w:lang w:val="en-US" w:eastAsia="en-US" w:bidi="ar-SA"/>
        </w:rPr>
      </w:pPr>
      <w:r>
        <w:rPr>
          <w:rFonts w:hint="default" w:ascii="Arial" w:hAnsi="Arial" w:eastAsia="SimSun" w:cs="Arial"/>
          <w:b/>
          <w:bCs/>
          <w:color w:val="auto"/>
          <w:sz w:val="28"/>
          <w:szCs w:val="28"/>
          <w:lang w:val="en-US" w:eastAsia="en-US" w:bidi="ar-SA"/>
        </w:rPr>
        <w:t>References</w:t>
      </w:r>
    </w:p>
    <w:p w14:paraId="0FDC181A">
      <w:pPr>
        <w:spacing w:after="120" w:line="360" w:lineRule="auto"/>
        <w:rPr>
          <w:rFonts w:hint="default" w:ascii="Arial" w:hAnsi="Arial" w:eastAsia="SimSun" w:cs="Arial"/>
          <w:sz w:val="24"/>
          <w:szCs w:val="22"/>
          <w:lang w:eastAsia="en-US"/>
        </w:rPr>
      </w:pPr>
      <w:r>
        <w:rPr>
          <w:rFonts w:hint="default" w:ascii="Arial" w:hAnsi="Arial" w:eastAsia="SimSun" w:cs="Arial"/>
          <w:sz w:val="24"/>
          <w:szCs w:val="22"/>
          <w:lang w:eastAsia="en-US"/>
        </w:rPr>
        <w:t>CHANEL (2026a) CHANEL official website: Fragrance, Beauty, Fashion, Watches and Fine Jewellery. Available at: https://www.chanel.com/gb/ (Accessed: 12 August 2026).</w:t>
      </w:r>
    </w:p>
    <w:p w14:paraId="7B7B0E17">
      <w:pPr>
        <w:spacing w:after="120" w:line="360" w:lineRule="auto"/>
        <w:rPr>
          <w:rFonts w:hint="default" w:ascii="Arial" w:hAnsi="Arial" w:eastAsia="SimSun" w:cs="Arial"/>
          <w:sz w:val="24"/>
          <w:szCs w:val="22"/>
          <w:lang w:eastAsia="en-US"/>
        </w:rPr>
      </w:pPr>
      <w:r>
        <w:rPr>
          <w:rFonts w:hint="default" w:ascii="Arial" w:hAnsi="Arial" w:eastAsia="SimSun" w:cs="Arial"/>
          <w:sz w:val="24"/>
          <w:szCs w:val="22"/>
          <w:lang w:eastAsia="en-US"/>
        </w:rPr>
        <w:t>CHANEL (2026b) CHANEL Sustainability Ambition. Available at: https://www.chanel.com/gb/sustainability/ (Accessed: 12 August 2026).</w:t>
      </w:r>
    </w:p>
    <w:p w14:paraId="3E5373EC">
      <w:pPr>
        <w:spacing w:after="120" w:line="360" w:lineRule="auto"/>
        <w:rPr>
          <w:rFonts w:hint="default" w:ascii="Arial" w:hAnsi="Arial" w:eastAsia="SimSun" w:cs="Arial"/>
          <w:sz w:val="24"/>
          <w:szCs w:val="22"/>
          <w:lang w:eastAsia="en-US"/>
        </w:rPr>
      </w:pPr>
      <w:r>
        <w:rPr>
          <w:rFonts w:hint="default" w:ascii="Arial" w:hAnsi="Arial" w:eastAsia="SimSun" w:cs="Arial"/>
          <w:sz w:val="24"/>
          <w:szCs w:val="22"/>
          <w:lang w:eastAsia="en-US"/>
        </w:rPr>
        <w:t>CHANEL (2026c) Legal Statement and Modern Slavery information. Available at: https://www.chanel.com/gb/legal-statement/ (Accessed: 12 August 2026).</w:t>
      </w:r>
    </w:p>
    <w:p w14:paraId="5A871781">
      <w:pPr>
        <w:spacing w:after="120" w:line="360" w:lineRule="auto"/>
        <w:rPr>
          <w:rFonts w:hint="default" w:ascii="Arial" w:hAnsi="Arial" w:eastAsia="SimSun" w:cs="Arial"/>
          <w:sz w:val="24"/>
          <w:szCs w:val="22"/>
          <w:lang w:eastAsia="en-US"/>
        </w:rPr>
      </w:pPr>
      <w:r>
        <w:rPr>
          <w:rFonts w:hint="default" w:ascii="Arial" w:hAnsi="Arial" w:eastAsia="SimSun" w:cs="Arial"/>
          <w:sz w:val="24"/>
          <w:szCs w:val="22"/>
          <w:lang w:eastAsia="en-US"/>
        </w:rPr>
        <w:t>Competition and Markets Authority (2021) Green Claims Code: Making environmental claims. Available at: https://www.gov.uk/government/publications/green-claims-code-making-environmental-claims (Accessed: 12 August 2026).</w:t>
      </w:r>
    </w:p>
    <w:p w14:paraId="1AFFAB01">
      <w:pPr>
        <w:spacing w:after="120" w:line="360" w:lineRule="auto"/>
        <w:rPr>
          <w:rFonts w:hint="default" w:ascii="Arial" w:hAnsi="Arial" w:eastAsia="SimSun" w:cs="Arial"/>
          <w:sz w:val="24"/>
          <w:szCs w:val="22"/>
          <w:lang w:eastAsia="en-US"/>
        </w:rPr>
      </w:pPr>
      <w:r>
        <w:rPr>
          <w:rFonts w:hint="default" w:ascii="Arial" w:hAnsi="Arial" w:eastAsia="SimSun" w:cs="Arial"/>
          <w:sz w:val="24"/>
          <w:szCs w:val="22"/>
          <w:lang w:eastAsia="en-US"/>
        </w:rPr>
        <w:t>Gibbs, G. (1988) Learning by Doing: A Guide to Teaching and Learning Methods. Oxford: Oxford Polytechnic.</w:t>
      </w:r>
    </w:p>
    <w:p w14:paraId="41003B17">
      <w:pPr>
        <w:spacing w:after="120" w:line="360" w:lineRule="auto"/>
        <w:rPr>
          <w:rFonts w:hint="default" w:ascii="Arial" w:hAnsi="Arial" w:eastAsia="SimSun" w:cs="Arial"/>
          <w:sz w:val="24"/>
          <w:szCs w:val="22"/>
          <w:lang w:eastAsia="en-US"/>
        </w:rPr>
      </w:pPr>
      <w:r>
        <w:rPr>
          <w:rFonts w:hint="default" w:ascii="Arial" w:hAnsi="Arial" w:eastAsia="SimSun" w:cs="Arial"/>
          <w:sz w:val="24"/>
          <w:szCs w:val="22"/>
          <w:lang w:eastAsia="en-US"/>
        </w:rPr>
        <w:t>Hill, C.W.L. and Hult, G.T.M. (2023) International Business: Competing in the Global Marketplace. 14th edn. New York: McGraw-Hill.</w:t>
      </w:r>
    </w:p>
    <w:p w14:paraId="3193968D">
      <w:pPr>
        <w:spacing w:after="120" w:line="360" w:lineRule="auto"/>
        <w:rPr>
          <w:rFonts w:hint="default" w:ascii="Arial" w:hAnsi="Arial" w:eastAsia="SimSun" w:cs="Arial"/>
          <w:sz w:val="24"/>
          <w:szCs w:val="22"/>
          <w:lang w:eastAsia="en-US"/>
        </w:rPr>
      </w:pPr>
      <w:r>
        <w:rPr>
          <w:rFonts w:hint="default" w:ascii="Arial" w:hAnsi="Arial" w:eastAsia="SimSun" w:cs="Arial"/>
          <w:sz w:val="24"/>
          <w:szCs w:val="22"/>
          <w:lang w:eastAsia="en-US"/>
        </w:rPr>
        <w:t>Hofstede, G., Hofstede, G.J. and Minkov, M. (2010) Cultures and Organizations: Software of the Mind. 3rd edn. New York: McGraw-Hill.</w:t>
      </w:r>
    </w:p>
    <w:p w14:paraId="23E47F26">
      <w:pPr>
        <w:spacing w:after="120" w:line="360" w:lineRule="auto"/>
        <w:rPr>
          <w:rFonts w:hint="default" w:ascii="Arial" w:hAnsi="Arial" w:eastAsia="SimSun" w:cs="Arial"/>
          <w:sz w:val="24"/>
          <w:szCs w:val="22"/>
          <w:lang w:eastAsia="en-US"/>
        </w:rPr>
      </w:pPr>
      <w:r>
        <w:rPr>
          <w:rFonts w:hint="default" w:ascii="Arial" w:hAnsi="Arial" w:eastAsia="SimSun" w:cs="Arial"/>
          <w:sz w:val="24"/>
          <w:szCs w:val="22"/>
          <w:lang w:eastAsia="en-US"/>
        </w:rPr>
        <w:t>Johnson, G., Whittington, R., Scholes, K., Angwin, D. and Regnér, P. (2020) Exploring Strategy. 12th edn. Harlow: Pearson.</w:t>
      </w:r>
    </w:p>
    <w:p w14:paraId="4891C793">
      <w:pPr>
        <w:spacing w:after="120" w:line="360" w:lineRule="auto"/>
        <w:rPr>
          <w:rFonts w:hint="default" w:ascii="Arial" w:hAnsi="Arial" w:eastAsia="SimSun" w:cs="Arial"/>
          <w:sz w:val="24"/>
          <w:szCs w:val="22"/>
          <w:lang w:eastAsia="en-US"/>
        </w:rPr>
      </w:pPr>
      <w:r>
        <w:rPr>
          <w:rFonts w:hint="default" w:ascii="Arial" w:hAnsi="Arial" w:eastAsia="SimSun" w:cs="Arial"/>
          <w:sz w:val="24"/>
          <w:szCs w:val="22"/>
          <w:lang w:eastAsia="en-US"/>
        </w:rPr>
        <w:t>Keegan, W.J. and Green, M.C. (2020) Global Marketing. 10th edn. Harlow: Pearson.</w:t>
      </w:r>
    </w:p>
    <w:p w14:paraId="5B882575">
      <w:pPr>
        <w:spacing w:after="120" w:line="360" w:lineRule="auto"/>
        <w:rPr>
          <w:rFonts w:hint="default" w:ascii="Arial" w:hAnsi="Arial" w:eastAsia="SimSun" w:cs="Arial"/>
          <w:sz w:val="24"/>
          <w:szCs w:val="22"/>
          <w:lang w:eastAsia="en-US"/>
        </w:rPr>
      </w:pPr>
      <w:r>
        <w:rPr>
          <w:rFonts w:hint="default" w:ascii="Arial" w:hAnsi="Arial" w:eastAsia="SimSun" w:cs="Arial"/>
          <w:sz w:val="24"/>
          <w:szCs w:val="22"/>
          <w:lang w:eastAsia="en-US"/>
        </w:rPr>
        <w:t>Keller, K.L. (2013) Strategic Brand Management: Building, Measuring, and Managing Brand Equity. 4th edn. Harlow: Pearson.</w:t>
      </w:r>
    </w:p>
    <w:p w14:paraId="2A9AFDFE">
      <w:pPr>
        <w:spacing w:after="120" w:line="360" w:lineRule="auto"/>
        <w:rPr>
          <w:rFonts w:hint="default" w:ascii="Arial" w:hAnsi="Arial" w:eastAsia="SimSun" w:cs="Arial"/>
          <w:sz w:val="24"/>
          <w:szCs w:val="22"/>
          <w:lang w:eastAsia="en-US"/>
        </w:rPr>
      </w:pPr>
      <w:r>
        <w:rPr>
          <w:rFonts w:hint="default" w:ascii="Arial" w:hAnsi="Arial" w:eastAsia="SimSun" w:cs="Arial"/>
          <w:sz w:val="24"/>
          <w:szCs w:val="22"/>
          <w:lang w:eastAsia="en-US"/>
        </w:rPr>
        <w:t>Kotler, P. and Keller, K.L. (2016) Marketing Management. 15th edn. Harlow: Pearson.</w:t>
      </w:r>
    </w:p>
    <w:p w14:paraId="5F1A934F">
      <w:pPr>
        <w:spacing w:after="120" w:line="360" w:lineRule="auto"/>
        <w:rPr>
          <w:rFonts w:hint="default" w:ascii="Arial" w:hAnsi="Arial" w:eastAsia="SimSun" w:cs="Arial"/>
          <w:sz w:val="24"/>
          <w:szCs w:val="22"/>
          <w:lang w:eastAsia="en-US"/>
        </w:rPr>
      </w:pPr>
      <w:r>
        <w:rPr>
          <w:rFonts w:hint="default" w:ascii="Arial" w:hAnsi="Arial" w:eastAsia="SimSun" w:cs="Arial"/>
          <w:sz w:val="24"/>
          <w:szCs w:val="22"/>
          <w:lang w:eastAsia="en-US"/>
        </w:rPr>
        <w:t>Levitt, T. (1983) 'The globalization of markets', Harvard Business Review, 61(3), pp. 92–102.</w:t>
      </w:r>
    </w:p>
    <w:p w14:paraId="2F25821A">
      <w:pPr>
        <w:spacing w:after="120" w:line="360" w:lineRule="auto"/>
        <w:rPr>
          <w:rFonts w:hint="default" w:ascii="Arial" w:hAnsi="Arial" w:eastAsia="SimSun" w:cs="Arial"/>
          <w:sz w:val="24"/>
          <w:szCs w:val="22"/>
          <w:lang w:eastAsia="en-US"/>
        </w:rPr>
      </w:pPr>
      <w:r>
        <w:rPr>
          <w:rFonts w:hint="default" w:ascii="Arial" w:hAnsi="Arial" w:eastAsia="SimSun" w:cs="Arial"/>
          <w:sz w:val="24"/>
          <w:szCs w:val="22"/>
          <w:lang w:eastAsia="en-US"/>
        </w:rPr>
        <w:t>Office for Product Safety and Standards (2026a) Consumer products: cosmetics. GOV.UK. Available at: https://www.gov.uk/guidance/consumer-products-cosmetics (Accessed: 12 August 2026).</w:t>
      </w:r>
    </w:p>
    <w:p w14:paraId="0785D52C">
      <w:pPr>
        <w:spacing w:after="120" w:line="360" w:lineRule="auto"/>
        <w:rPr>
          <w:rFonts w:hint="default" w:ascii="Arial" w:hAnsi="Arial" w:eastAsia="SimSun" w:cs="Arial"/>
          <w:sz w:val="24"/>
          <w:szCs w:val="22"/>
          <w:lang w:eastAsia="en-US"/>
        </w:rPr>
      </w:pPr>
      <w:r>
        <w:rPr>
          <w:rFonts w:hint="default" w:ascii="Arial" w:hAnsi="Arial" w:eastAsia="SimSun" w:cs="Arial"/>
          <w:sz w:val="24"/>
          <w:szCs w:val="22"/>
          <w:lang w:eastAsia="en-US"/>
        </w:rPr>
        <w:t>Office for Product Safety and Standards (2026b) Regulation 1223/2009 and the Cosmetic Products Enforcement Regulations 2013: Great Britain. GOV.UK. Available at: https://www.gov.uk/government/publications/cosmetic-products-enforcement-regulations-2013/regulation-20091223-and-the-cosmetic-products-enforcement-regulations-2013-great-britain (Accessed: 12 August 2026).</w:t>
      </w:r>
    </w:p>
    <w:p w14:paraId="2DA3A092">
      <w:pPr>
        <w:spacing w:after="120" w:line="360" w:lineRule="auto"/>
        <w:rPr>
          <w:rFonts w:hint="default" w:ascii="Arial" w:hAnsi="Arial" w:eastAsia="SimSun" w:cs="Arial"/>
          <w:sz w:val="24"/>
          <w:szCs w:val="22"/>
          <w:lang w:val="en-GB" w:eastAsia="en-US"/>
        </w:rPr>
      </w:pPr>
      <w:r>
        <w:rPr>
          <w:rFonts w:hint="default" w:ascii="Arial" w:hAnsi="Arial" w:eastAsia="SimSun" w:cs="Arial"/>
          <w:sz w:val="24"/>
          <w:szCs w:val="22"/>
          <w:lang w:eastAsia="en-US"/>
        </w:rPr>
        <w:t>Vogue Business (2026) Chanel reports 2025 revenue rebound as luxury investments accelerate. Available at: https://www.vogue.com/article/chanel-global-ceo-we-are-on-track-and-confident (Accessed: 12 August 2026).</w:t>
      </w:r>
      <w:r>
        <w:rPr>
          <w:rFonts w:hint="default" w:ascii="Arial" w:hAnsi="Arial" w:eastAsia="SimSun" w:cs="Arial"/>
          <w:sz w:val="24"/>
          <w:szCs w:val="22"/>
          <w:lang w:val="en-GB" w:eastAsia="en-US"/>
        </w:rPr>
        <w:t xml:space="preserve"> </w:t>
      </w:r>
    </w:p>
    <w:p w14:paraId="6FBAB8C9">
      <w:pPr>
        <w:numPr>
          <w:numId w:val="0"/>
        </w:numPr>
        <w:jc w:val="both"/>
        <w:rPr>
          <w:rFonts w:hint="default" w:ascii="Arial" w:hAnsi="Arial" w:eastAsia="Aptos" w:cs="Arial"/>
          <w:b w:val="0"/>
          <w:bCs w:val="0"/>
          <w:color w:val="auto"/>
          <w:kern w:val="0"/>
          <w:sz w:val="24"/>
          <w:szCs w:val="24"/>
          <w:lang w:val="en-GB" w:eastAsia="zh-CN" w:bidi="ar"/>
        </w:rPr>
      </w:pPr>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Microsoft YaHei">
    <w:panose1 w:val="020B0503020204020204"/>
    <w:charset w:val="86"/>
    <w:family w:val="auto"/>
    <w:pitch w:val="default"/>
    <w:sig w:usb0="80000287" w:usb1="2ACF3C50" w:usb2="00000016" w:usb3="00000000" w:csb0="0004001F" w:csb1="00000000"/>
  </w:font>
  <w:font w:name="Aptos">
    <w:altName w:val="Segoe UI"/>
    <w:panose1 w:val="00000000000000000000"/>
    <w:charset w:val="00"/>
    <w:family w:val="auto"/>
    <w:pitch w:val="default"/>
    <w:sig w:usb0="00000000" w:usb1="00000000" w:usb2="00000000" w:usb3="00000000" w:csb0="00000000" w:csb1="00000000"/>
  </w:font>
  <w:font w:name="Segoe UI">
    <w:panose1 w:val="020B0502040204020203"/>
    <w:charset w:val="00"/>
    <w:family w:val="auto"/>
    <w:pitch w:val="default"/>
    <w:sig w:usb0="E4002EFF" w:usb1="C000E47F" w:usb2="00000009" w:usb3="00000000" w:csb0="200001FF" w:csb1="00000000"/>
  </w:font>
  <w:font w:name="Aptos-Bold">
    <w:altName w:val="Segoe Print"/>
    <w:panose1 w:val="00000000000000000000"/>
    <w:charset w:val="00"/>
    <w:family w:val="auto"/>
    <w:pitch w:val="default"/>
    <w:sig w:usb0="00000000" w:usb1="00000000" w:usb2="00000000" w:usb3="00000000" w:csb0="00000000" w:csb1="00000000"/>
  </w:font>
  <w:font w:name="ChromeSansMM">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Calibri Light">
    <w:panose1 w:val="020F0302020204030204"/>
    <w:charset w:val="00"/>
    <w:family w:val="auto"/>
    <w:pitch w:val="default"/>
    <w:sig w:usb0="E4002EFF" w:usb1="C200247B" w:usb2="00000009" w:usb3="00000000" w:csb0="200001FF" w:csb1="00000000"/>
  </w:font>
  <w:font w:name="Cambria">
    <w:panose1 w:val="02040503050406030204"/>
    <w:charset w:val="00"/>
    <w:family w:val="auto"/>
    <w:pitch w:val="default"/>
    <w:sig w:usb0="E00006FF" w:usb1="420024FF" w:usb2="02000000" w:usb3="00000000" w:csb0="2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E7472777"/>
    <w:multiLevelType w:val="multilevel"/>
    <w:tmpl w:val="E7472777"/>
    <w:lvl w:ilvl="0" w:tentative="0">
      <w:start w:val="5"/>
      <w:numFmt w:val="decimal"/>
      <w:suff w:val="space"/>
      <w:lvlText w:val="%1."/>
      <w:lvlJc w:val="left"/>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abstractNum w:abstractNumId="1">
    <w:nsid w:val="3D8ABF0B"/>
    <w:multiLevelType w:val="singleLevel"/>
    <w:tmpl w:val="3D8ABF0B"/>
    <w:lvl w:ilvl="0" w:tentative="0">
      <w:start w:val="1"/>
      <w:numFmt w:val="decimal"/>
      <w:suff w:val="space"/>
      <w:lvlText w:val="%1."/>
      <w:lvlJc w:val="left"/>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720"/>
  <w:drawingGridVerticalSpacing w:val="156"/>
  <w:displayHorizontalDrawingGridEvery w:val="1"/>
  <w:displayVerticalDrawingGridEvery w:val="1"/>
  <w:noPunctuationKerning w:val="1"/>
  <w:characterSpacingControl w:val="doNotCompress"/>
  <w:compat>
    <w:spaceForUL/>
    <w:doNotLeaveBackslashAlone/>
    <w:ulTrailSpace/>
    <w:doNotExpandShiftReturn/>
    <w:adjustLineHeightInTable/>
    <w:doNotWrapTextWithPunct/>
    <w:doNotUseEastAsian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10893E34"/>
    <w:rsid w:val="0139010F"/>
    <w:rsid w:val="04717F2B"/>
    <w:rsid w:val="05232EBD"/>
    <w:rsid w:val="068560C3"/>
    <w:rsid w:val="08225D71"/>
    <w:rsid w:val="09F85F2E"/>
    <w:rsid w:val="10893E34"/>
    <w:rsid w:val="10D4182A"/>
    <w:rsid w:val="11912325"/>
    <w:rsid w:val="148262C4"/>
    <w:rsid w:val="1F575484"/>
    <w:rsid w:val="1F7F7A16"/>
    <w:rsid w:val="203C70EC"/>
    <w:rsid w:val="229F6E90"/>
    <w:rsid w:val="2437337B"/>
    <w:rsid w:val="25486346"/>
    <w:rsid w:val="26920708"/>
    <w:rsid w:val="282B3C5B"/>
    <w:rsid w:val="28C164D0"/>
    <w:rsid w:val="2E627104"/>
    <w:rsid w:val="2EAD65D1"/>
    <w:rsid w:val="2F3B228F"/>
    <w:rsid w:val="3039422C"/>
    <w:rsid w:val="33385723"/>
    <w:rsid w:val="38DC3E5C"/>
    <w:rsid w:val="41CF00B2"/>
    <w:rsid w:val="42FA567F"/>
    <w:rsid w:val="44CC10C2"/>
    <w:rsid w:val="49A246A1"/>
    <w:rsid w:val="49DB194A"/>
    <w:rsid w:val="4AD87A63"/>
    <w:rsid w:val="50056FA5"/>
    <w:rsid w:val="502D4F37"/>
    <w:rsid w:val="519138FA"/>
    <w:rsid w:val="53D7369D"/>
    <w:rsid w:val="541348AA"/>
    <w:rsid w:val="58F80CC5"/>
    <w:rsid w:val="5B813992"/>
    <w:rsid w:val="5D3046F0"/>
    <w:rsid w:val="5E4C19C5"/>
    <w:rsid w:val="61634DE4"/>
    <w:rsid w:val="66C35995"/>
    <w:rsid w:val="69B95C57"/>
    <w:rsid w:val="6B1C377F"/>
    <w:rsid w:val="6CF02B48"/>
    <w:rsid w:val="73503331"/>
    <w:rsid w:val="7898111D"/>
    <w:rsid w:val="7BE20172"/>
    <w:rsid w:val="7C625B3E"/>
    <w:rsid w:val="7D5D425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9" w:semiHidden="0" w:name="heading 2"/>
    <w:lsdException w:qFormat="1" w:uiPriority="9"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59"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paragraph" w:styleId="2">
    <w:name w:val="heading 1"/>
    <w:next w:val="1"/>
    <w:qFormat/>
    <w:uiPriority w:val="0"/>
    <w:pPr>
      <w:spacing w:before="0" w:beforeAutospacing="1" w:after="0" w:afterAutospacing="1"/>
      <w:jc w:val="left"/>
    </w:pPr>
    <w:rPr>
      <w:rFonts w:hint="eastAsia" w:ascii="SimSun" w:hAnsi="SimSun" w:eastAsia="SimSun" w:cs="SimSun"/>
      <w:b/>
      <w:bCs/>
      <w:kern w:val="44"/>
      <w:sz w:val="48"/>
      <w:szCs w:val="48"/>
      <w:lang w:val="en-US" w:eastAsia="zh-CN" w:bidi="ar"/>
    </w:rPr>
  </w:style>
  <w:style w:type="paragraph" w:styleId="3">
    <w:name w:val="heading 2"/>
    <w:basedOn w:val="1"/>
    <w:next w:val="1"/>
    <w:unhideWhenUsed/>
    <w:qFormat/>
    <w:uiPriority w:val="9"/>
    <w:pPr>
      <w:keepNext/>
      <w:keepLines/>
      <w:spacing w:before="200" w:after="0"/>
      <w:outlineLvl w:val="1"/>
    </w:pPr>
    <w:rPr>
      <w:rFonts w:asciiTheme="majorHAnsi" w:hAnsiTheme="majorHAnsi" w:eastAsiaTheme="majorEastAsia" w:cstheme="majorBidi"/>
      <w:b/>
      <w:bCs/>
      <w:color w:val="4874CB" w:themeColor="accent1"/>
      <w:sz w:val="28"/>
      <w:szCs w:val="26"/>
      <w14:textFill>
        <w14:solidFill>
          <w14:schemeClr w14:val="accent1"/>
        </w14:solidFill>
      </w14:textFill>
    </w:rPr>
  </w:style>
  <w:style w:type="paragraph" w:styleId="4">
    <w:name w:val="heading 3"/>
    <w:basedOn w:val="1"/>
    <w:next w:val="1"/>
    <w:unhideWhenUsed/>
    <w:qFormat/>
    <w:uiPriority w:val="9"/>
    <w:pPr>
      <w:keepNext/>
      <w:keepLines/>
      <w:spacing w:before="200" w:after="0"/>
      <w:outlineLvl w:val="2"/>
    </w:pPr>
    <w:rPr>
      <w:rFonts w:asciiTheme="majorHAnsi" w:hAnsiTheme="majorHAnsi" w:eastAsiaTheme="majorEastAsia" w:cstheme="majorBidi"/>
      <w:b/>
      <w:bCs/>
      <w:color w:val="4874CB" w:themeColor="accent1"/>
      <w:sz w:val="24"/>
      <w14:textFill>
        <w14:solidFill>
          <w14:schemeClr w14:val="accent1"/>
        </w14:solidFill>
      </w14:textFill>
    </w:rPr>
  </w:style>
  <w:style w:type="character" w:default="1" w:styleId="5">
    <w:name w:val="Default Paragraph Font"/>
    <w:semiHidden/>
    <w:qFormat/>
    <w:uiPriority w:val="0"/>
  </w:style>
  <w:style w:type="table" w:default="1" w:styleId="6">
    <w:name w:val="Normal Table"/>
    <w:semiHidden/>
    <w:qFormat/>
    <w:uiPriority w:val="0"/>
    <w:tblPr>
      <w:tblCellMar>
        <w:top w:w="0" w:type="dxa"/>
        <w:left w:w="108" w:type="dxa"/>
        <w:bottom w:w="0" w:type="dxa"/>
        <w:right w:w="108" w:type="dxa"/>
      </w:tblCellMar>
    </w:tblPr>
  </w:style>
  <w:style w:type="table" w:styleId="7">
    <w:name w:val="Table Grid"/>
    <w:basedOn w:val="6"/>
    <w:qFormat/>
    <w:uiPriority w:val="5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游ゴシック Light"/>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18</Pages>
  <Words>0</Words>
  <Characters>0</Characters>
  <Lines>0</Lines>
  <Paragraphs>0</Paragraphs>
  <TotalTime>17</TotalTime>
  <ScaleCrop>false</ScaleCrop>
  <LinksUpToDate>false</LinksUpToDate>
  <CharactersWithSpaces>0</CharactersWithSpaces>
  <Application>WPS Office_12.1.0.28032_F1E327BC-269C-435d-A152-05C5408002CA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2026-08-12T20:29:00Z</dcterms:created>
  <dc:creator>anaya</dc:creator>
  <cp:lastModifiedBy>anaya</cp:lastModifiedBy>
  <dcterms:modified xsi:type="dcterms:W3CDTF">2026-08-13T12:40:05Z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1033-12.1.0.28032</vt:lpwstr>
  </property>
  <property fmtid="{D5CDD505-2E9C-101B-9397-08002B2CF9AE}" pid="3" name="ICV">
    <vt:lpwstr>463884BC58B749099A04F96DECD12BC9_11</vt:lpwstr>
  </property>
  <property fmtid="{D5CDD505-2E9C-101B-9397-08002B2CF9AE}" pid="4" name="KSOTemplateDocerSaveRecord">
    <vt:lpwstr>eyJoZGlkIjoiM2ZlZjFhYTNiNWU0MTQ1ZDM1MDZhMzdhMTE0ODQ0ZWIifQ==</vt:lpwstr>
  </property>
</Properties>
</file>