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D07D1"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Why are terrorist organisations often involved in other forms of criminality (</w:t>
      </w:r>
      <w:proofErr w:type="gramStart"/>
      <w:r w:rsidRPr="004C07C5">
        <w:rPr>
          <w:rFonts w:ascii="Arial" w:eastAsia="Times New Roman" w:hAnsi="Arial" w:cs="Arial"/>
          <w:color w:val="000000"/>
          <w:sz w:val="22"/>
          <w:szCs w:val="22"/>
          <w:lang w:eastAsia="en-GB"/>
        </w:rPr>
        <w:t>e.g.</w:t>
      </w:r>
      <w:proofErr w:type="gramEnd"/>
      <w:r w:rsidRPr="004C07C5">
        <w:rPr>
          <w:rFonts w:ascii="Arial" w:eastAsia="Times New Roman" w:hAnsi="Arial" w:cs="Arial"/>
          <w:color w:val="000000"/>
          <w:sz w:val="22"/>
          <w:szCs w:val="22"/>
          <w:lang w:eastAsia="en-GB"/>
        </w:rPr>
        <w:t xml:space="preserve"> acquisitive crime), and how can this inform counter-terrorism policing? Your answer must be based on academic research, although you may </w:t>
      </w:r>
      <w:proofErr w:type="gramStart"/>
      <w:r w:rsidRPr="004C07C5">
        <w:rPr>
          <w:rFonts w:ascii="Arial" w:eastAsia="Times New Roman" w:hAnsi="Arial" w:cs="Arial"/>
          <w:color w:val="000000"/>
          <w:sz w:val="22"/>
          <w:szCs w:val="22"/>
          <w:lang w:eastAsia="en-GB"/>
        </w:rPr>
        <w:t>make reference</w:t>
      </w:r>
      <w:proofErr w:type="gramEnd"/>
      <w:r w:rsidRPr="004C07C5">
        <w:rPr>
          <w:rFonts w:ascii="Arial" w:eastAsia="Times New Roman" w:hAnsi="Arial" w:cs="Arial"/>
          <w:color w:val="000000"/>
          <w:sz w:val="22"/>
          <w:szCs w:val="22"/>
          <w:lang w:eastAsia="en-GB"/>
        </w:rPr>
        <w:t xml:space="preserve"> relevant case studies. </w:t>
      </w:r>
    </w:p>
    <w:p w14:paraId="0B419E7E"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Explain the organisational structures and inter-relationships that exist in counter-terrorism policing </w:t>
      </w:r>
    </w:p>
    <w:p w14:paraId="6F69F8C6"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Analyse the potential links between terrorism and other forms of criminality </w:t>
      </w:r>
    </w:p>
    <w:p w14:paraId="4F79BC30"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Assess the potential for an insider threat within the police service, and strategies to prevent this</w:t>
      </w:r>
    </w:p>
    <w:p w14:paraId="0C356BCF" w14:textId="77777777" w:rsidR="004C07C5" w:rsidRPr="004C07C5" w:rsidRDefault="004C07C5" w:rsidP="004C07C5">
      <w:pPr>
        <w:spacing w:after="240"/>
        <w:rPr>
          <w:rFonts w:ascii="Times New Roman" w:eastAsia="Times New Roman" w:hAnsi="Times New Roman" w:cs="Times New Roman"/>
          <w:lang w:eastAsia="en-GB"/>
        </w:rPr>
      </w:pPr>
      <w:r w:rsidRPr="004C07C5">
        <w:rPr>
          <w:rFonts w:ascii="Times New Roman" w:eastAsia="Times New Roman" w:hAnsi="Times New Roman" w:cs="Times New Roman"/>
          <w:lang w:eastAsia="en-GB"/>
        </w:rPr>
        <w:br/>
      </w:r>
      <w:r w:rsidRPr="004C07C5">
        <w:rPr>
          <w:rFonts w:ascii="Times New Roman" w:eastAsia="Times New Roman" w:hAnsi="Times New Roman" w:cs="Times New Roman"/>
          <w:lang w:eastAsia="en-GB"/>
        </w:rPr>
        <w:br/>
      </w:r>
      <w:r w:rsidRPr="004C07C5">
        <w:rPr>
          <w:rFonts w:ascii="Times New Roman" w:eastAsia="Times New Roman" w:hAnsi="Times New Roman" w:cs="Times New Roman"/>
          <w:lang w:eastAsia="en-GB"/>
        </w:rPr>
        <w:br/>
      </w:r>
    </w:p>
    <w:p w14:paraId="7875AD07"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Beyond only committing acts of terrorism, terrorist groups frequently commit other crimes. These include offences such as fraud, extortion, and robbery. These illicit operations offer a substantial source of revenue that is essential for criminal groups' operational needs. The main components of operational terrorism are attack planning, training, and execution all of which cause significant disruptions to regular policing capabilities. The causes of terrorism in different forms of criminality will be examined in this essay, along with how knowledge of terrorism in acquisitive crimes might lead to life-saving actions and intelligence for counterterrorism police units. It will examine the interrelationships and organisational structures seen in counterterrorism policing, evaluate the possibility of insider threats, and offer mitigation techniques.</w:t>
      </w:r>
    </w:p>
    <w:p w14:paraId="557BD4A9" w14:textId="77777777" w:rsidR="004C07C5" w:rsidRPr="004C07C5" w:rsidRDefault="004C07C5" w:rsidP="004C07C5">
      <w:pPr>
        <w:rPr>
          <w:rFonts w:ascii="Times New Roman" w:eastAsia="Times New Roman" w:hAnsi="Times New Roman" w:cs="Times New Roman"/>
          <w:lang w:eastAsia="en-GB"/>
        </w:rPr>
      </w:pPr>
    </w:p>
    <w:p w14:paraId="0A9A3FA0"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The desire for funds is one of the main causes of terrorist organisations' illegal activity that would not normally be classified as terrorism. Terrorism demands a lot of preparation and resources, especially when it comes to large-scale, coordinated attacks. Due to tighter laws and increased monitoring, traditional funding sources including sizable donations from outside supporters have grown more challenging to secure (</w:t>
      </w:r>
      <w:proofErr w:type="spellStart"/>
      <w:r w:rsidRPr="004C07C5">
        <w:rPr>
          <w:rFonts w:ascii="Arial" w:eastAsia="Times New Roman" w:hAnsi="Arial" w:cs="Arial"/>
          <w:color w:val="000000"/>
          <w:sz w:val="22"/>
          <w:szCs w:val="22"/>
          <w:lang w:eastAsia="en-GB"/>
        </w:rPr>
        <w:t>InterPol</w:t>
      </w:r>
      <w:proofErr w:type="spellEnd"/>
      <w:r w:rsidRPr="004C07C5">
        <w:rPr>
          <w:rFonts w:ascii="Arial" w:eastAsia="Times New Roman" w:hAnsi="Arial" w:cs="Arial"/>
          <w:color w:val="000000"/>
          <w:sz w:val="22"/>
          <w:szCs w:val="22"/>
          <w:lang w:eastAsia="en-GB"/>
        </w:rPr>
        <w:t>, n.d.). Terrorist organisations have therefore resorted to criminal activity to fill this gap. Robberies, drug trafficking, and smuggling are examples of acquisitive crimes that provide significant and speedy financial rewards (NCA, 2024) To fund their operations, the Irish Republican Army (IRA) has, for instance, previously resorted to armed robbery, extortion, and smuggling (The Irish Times, 2023)</w:t>
      </w:r>
    </w:p>
    <w:p w14:paraId="5A8783A3" w14:textId="77777777" w:rsidR="004C07C5" w:rsidRPr="004C07C5" w:rsidRDefault="004C07C5" w:rsidP="004C07C5">
      <w:pPr>
        <w:rPr>
          <w:rFonts w:ascii="Times New Roman" w:eastAsia="Times New Roman" w:hAnsi="Times New Roman" w:cs="Times New Roman"/>
          <w:lang w:eastAsia="en-GB"/>
        </w:rPr>
      </w:pPr>
    </w:p>
    <w:p w14:paraId="1BD1EBFE"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Involvement in criminal activities also provides terrorist groups with a degree of operational flexibility and autonomy. By using different ways to generate and sustain their income streams they find themselves under less observations from international counter terrorism efforts (HM Government, 2023). Criminal enterprises often operate in parallel to their terrorist activities. Often dedicating some resources to funding and others to planning an attack allows them to remain undetected should those committing any such offence before the carrying out of an attack jeopardise their plots. It also allows them to be more flexible in changing circumstances which </w:t>
      </w:r>
      <w:proofErr w:type="gramStart"/>
      <w:r w:rsidRPr="004C07C5">
        <w:rPr>
          <w:rFonts w:ascii="Arial" w:eastAsia="Times New Roman" w:hAnsi="Arial" w:cs="Arial"/>
          <w:color w:val="000000"/>
          <w:sz w:val="22"/>
          <w:szCs w:val="22"/>
          <w:lang w:eastAsia="en-GB"/>
        </w:rPr>
        <w:t>allows  their</w:t>
      </w:r>
      <w:proofErr w:type="gramEnd"/>
      <w:r w:rsidRPr="004C07C5">
        <w:rPr>
          <w:rFonts w:ascii="Arial" w:eastAsia="Times New Roman" w:hAnsi="Arial" w:cs="Arial"/>
          <w:color w:val="000000"/>
          <w:sz w:val="22"/>
          <w:szCs w:val="22"/>
          <w:lang w:eastAsia="en-GB"/>
        </w:rPr>
        <w:t xml:space="preserve"> operational capabilities even when their traditional sources of income are disrupted or affected.</w:t>
      </w:r>
    </w:p>
    <w:p w14:paraId="5F5738B4" w14:textId="77777777" w:rsidR="004C07C5" w:rsidRPr="004C07C5" w:rsidRDefault="004C07C5" w:rsidP="004C07C5">
      <w:pPr>
        <w:rPr>
          <w:rFonts w:ascii="Times New Roman" w:eastAsia="Times New Roman" w:hAnsi="Times New Roman" w:cs="Times New Roman"/>
          <w:lang w:eastAsia="en-GB"/>
        </w:rPr>
      </w:pPr>
    </w:p>
    <w:p w14:paraId="30272B88"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Terrorist outfits frequently establish cooperative, professional ties with organised crime gangs (OCG). The terrorist group has access to criminal networks, knowledge, and logistical support through this cooperation (Makarenko, 2004). All sides may profit from these links; criminal organisations may get access to resources and smuggling routes, while terrorist groups may shield or assist criminal enterprises logistically. The phrase "Crime-Terror Nexus" refers to this blurring of the boundaries between terrorism and more serious criminal activities. It highlights the intricacy of modern-day terrorism and the difficulties faced by police and other organisations in dealing with these issues (Hutchinson &amp; O'Malley, 2007).</w:t>
      </w:r>
    </w:p>
    <w:p w14:paraId="69BDC796" w14:textId="77777777" w:rsidR="004C07C5" w:rsidRPr="004C07C5" w:rsidRDefault="004C07C5" w:rsidP="004C07C5">
      <w:pPr>
        <w:rPr>
          <w:rFonts w:ascii="Times New Roman" w:eastAsia="Times New Roman" w:hAnsi="Times New Roman" w:cs="Times New Roman"/>
          <w:lang w:eastAsia="en-GB"/>
        </w:rPr>
      </w:pPr>
    </w:p>
    <w:p w14:paraId="309EB4C3"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lastRenderedPageBreak/>
        <w:t xml:space="preserve">The involvement of terrorist organisations in criminal activities </w:t>
      </w:r>
      <w:proofErr w:type="gramStart"/>
      <w:r w:rsidRPr="004C07C5">
        <w:rPr>
          <w:rFonts w:ascii="Arial" w:eastAsia="Times New Roman" w:hAnsi="Arial" w:cs="Arial"/>
          <w:color w:val="000000"/>
          <w:sz w:val="22"/>
          <w:szCs w:val="22"/>
          <w:lang w:eastAsia="en-GB"/>
        </w:rPr>
        <w:t>warrants  the</w:t>
      </w:r>
      <w:proofErr w:type="gramEnd"/>
      <w:r w:rsidRPr="004C07C5">
        <w:rPr>
          <w:rFonts w:ascii="Arial" w:eastAsia="Times New Roman" w:hAnsi="Arial" w:cs="Arial"/>
          <w:color w:val="000000"/>
          <w:sz w:val="22"/>
          <w:szCs w:val="22"/>
          <w:lang w:eastAsia="en-GB"/>
        </w:rPr>
        <w:t xml:space="preserve"> need for a variety of different  approaches to counter-terrorism policing (CTP). Traditional CTP strategies have a heavy focus on identifying and disrupting terrorist plots, and are insufficient in preventing and identifying the offences that are being committed in order </w:t>
      </w:r>
      <w:proofErr w:type="gramStart"/>
      <w:r w:rsidRPr="004C07C5">
        <w:rPr>
          <w:rFonts w:ascii="Arial" w:eastAsia="Times New Roman" w:hAnsi="Arial" w:cs="Arial"/>
          <w:color w:val="000000"/>
          <w:sz w:val="22"/>
          <w:szCs w:val="22"/>
          <w:lang w:eastAsia="en-GB"/>
        </w:rPr>
        <w:t>for  those</w:t>
      </w:r>
      <w:proofErr w:type="gramEnd"/>
      <w:r w:rsidRPr="004C07C5">
        <w:rPr>
          <w:rFonts w:ascii="Arial" w:eastAsia="Times New Roman" w:hAnsi="Arial" w:cs="Arial"/>
          <w:color w:val="000000"/>
          <w:sz w:val="22"/>
          <w:szCs w:val="22"/>
          <w:lang w:eastAsia="en-GB"/>
        </w:rPr>
        <w:t xml:space="preserve"> terrorist plots. Police and partner agencies need to adopt a more integrated approach which targets both the terrorist cells and their criminal enterprises (Silke, 2018).</w:t>
      </w:r>
    </w:p>
    <w:p w14:paraId="53896C90" w14:textId="77777777" w:rsidR="004C07C5" w:rsidRPr="004C07C5" w:rsidRDefault="004C07C5" w:rsidP="004C07C5">
      <w:pPr>
        <w:rPr>
          <w:rFonts w:ascii="Times New Roman" w:eastAsia="Times New Roman" w:hAnsi="Times New Roman" w:cs="Times New Roman"/>
          <w:lang w:eastAsia="en-GB"/>
        </w:rPr>
      </w:pPr>
    </w:p>
    <w:p w14:paraId="5A16B457"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Creating specialised policing groups that concentrate on financial crime, significant organised crime, and counterterrorism is an effective tactic. To locate, interfere with, and shut down the financial networks that support terrorist organisations, these units collaborate closely with counterterrorism teams. The tracing and freezing of assets belonging to suspected terrorists or terrorist organisations depends on this as well as cooperation between police and partner agencies, financial institutions, and banks (HM Treasury, 2016).</w:t>
      </w:r>
    </w:p>
    <w:p w14:paraId="34115A41" w14:textId="77777777" w:rsidR="004C07C5" w:rsidRPr="004C07C5" w:rsidRDefault="004C07C5" w:rsidP="004C07C5">
      <w:pPr>
        <w:rPr>
          <w:rFonts w:ascii="Times New Roman" w:eastAsia="Times New Roman" w:hAnsi="Times New Roman" w:cs="Times New Roman"/>
          <w:lang w:eastAsia="en-GB"/>
        </w:rPr>
      </w:pPr>
    </w:p>
    <w:p w14:paraId="18C031A1"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The UK's counterterrorism police force is composed of numerous agencies and departments that collaborate closely under a complicated organisational framework. The Counter Terrorism Policing (CTP) network, which is made up of regional units called CTUs and Counter Terrorism Intelligence Units (CTIUs), is the main organisation in charge of counterterrorism. The primary duties of the CTIU include gathering and sharing intelligence, carrying out investigations, and reacting to terrorist threats (CTP, 2021). </w:t>
      </w:r>
    </w:p>
    <w:p w14:paraId="203CA1F1" w14:textId="77777777" w:rsidR="004C07C5" w:rsidRPr="004C07C5" w:rsidRDefault="004C07C5" w:rsidP="004C07C5">
      <w:pPr>
        <w:rPr>
          <w:rFonts w:ascii="Times New Roman" w:eastAsia="Times New Roman" w:hAnsi="Times New Roman" w:cs="Times New Roman"/>
          <w:lang w:eastAsia="en-GB"/>
        </w:rPr>
      </w:pPr>
    </w:p>
    <w:p w14:paraId="511D53B8"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The CTP network operated under the strategic direction of the National Counter Terrorism Policing Headquarters (NCTPHQ), which ensures a coordinated approach to terrorism. The NCTPHQ works extremely closely with MI5, the National Crime Agency (</w:t>
      </w:r>
      <w:proofErr w:type="gramStart"/>
      <w:r w:rsidRPr="004C07C5">
        <w:rPr>
          <w:rFonts w:ascii="Arial" w:eastAsia="Times New Roman" w:hAnsi="Arial" w:cs="Arial"/>
          <w:color w:val="000000"/>
          <w:sz w:val="22"/>
          <w:szCs w:val="22"/>
          <w:lang w:eastAsia="en-GB"/>
        </w:rPr>
        <w:t>NCA)  and</w:t>
      </w:r>
      <w:proofErr w:type="gramEnd"/>
      <w:r w:rsidRPr="004C07C5">
        <w:rPr>
          <w:rFonts w:ascii="Arial" w:eastAsia="Times New Roman" w:hAnsi="Arial" w:cs="Arial"/>
          <w:color w:val="000000"/>
          <w:sz w:val="22"/>
          <w:szCs w:val="22"/>
          <w:lang w:eastAsia="en-GB"/>
        </w:rPr>
        <w:t xml:space="preserve"> other partners to coordinate operations. This collaboration and working partnerships </w:t>
      </w:r>
      <w:proofErr w:type="gramStart"/>
      <w:r w:rsidRPr="004C07C5">
        <w:rPr>
          <w:rFonts w:ascii="Arial" w:eastAsia="Times New Roman" w:hAnsi="Arial" w:cs="Arial"/>
          <w:color w:val="000000"/>
          <w:sz w:val="22"/>
          <w:szCs w:val="22"/>
          <w:lang w:eastAsia="en-GB"/>
        </w:rPr>
        <w:t>is</w:t>
      </w:r>
      <w:proofErr w:type="gramEnd"/>
      <w:r w:rsidRPr="004C07C5">
        <w:rPr>
          <w:rFonts w:ascii="Arial" w:eastAsia="Times New Roman" w:hAnsi="Arial" w:cs="Arial"/>
          <w:color w:val="000000"/>
          <w:sz w:val="22"/>
          <w:szCs w:val="22"/>
          <w:lang w:eastAsia="en-GB"/>
        </w:rPr>
        <w:t xml:space="preserve"> vital for addressing the complex nature of modern terrorism, which involves both criminal and terrorist activities.</w:t>
      </w:r>
    </w:p>
    <w:p w14:paraId="6D21AA62" w14:textId="77777777" w:rsidR="004C07C5" w:rsidRPr="004C07C5" w:rsidRDefault="004C07C5" w:rsidP="004C07C5">
      <w:pPr>
        <w:rPr>
          <w:rFonts w:ascii="Times New Roman" w:eastAsia="Times New Roman" w:hAnsi="Times New Roman" w:cs="Times New Roman"/>
          <w:lang w:eastAsia="en-GB"/>
        </w:rPr>
      </w:pPr>
    </w:p>
    <w:p w14:paraId="3F926B10"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In addition to the CTP network, local police forces play a crucial role in counter terrorism efforts. More often than not, regular police </w:t>
      </w:r>
      <w:proofErr w:type="gramStart"/>
      <w:r w:rsidRPr="004C07C5">
        <w:rPr>
          <w:rFonts w:ascii="Arial" w:eastAsia="Times New Roman" w:hAnsi="Arial" w:cs="Arial"/>
          <w:color w:val="000000"/>
          <w:sz w:val="22"/>
          <w:szCs w:val="22"/>
          <w:lang w:eastAsia="en-GB"/>
        </w:rPr>
        <w:t>officers  are</w:t>
      </w:r>
      <w:proofErr w:type="gramEnd"/>
      <w:r w:rsidRPr="004C07C5">
        <w:rPr>
          <w:rFonts w:ascii="Arial" w:eastAsia="Times New Roman" w:hAnsi="Arial" w:cs="Arial"/>
          <w:color w:val="000000"/>
          <w:sz w:val="22"/>
          <w:szCs w:val="22"/>
          <w:lang w:eastAsia="en-GB"/>
        </w:rPr>
        <w:t xml:space="preserve"> the first on scene and are required to work closely with CTUs to gather intelligence and prevent further attacks. The Prevent Strategy, one of the four pillars of the UK’s counter terrorism strategy, is very reliant on local policing. Prevent aims to stop individuals from becoming terrorists or supporting terrorism by identifying and supporting those at risk of radicalisation (CTP, N.D.) </w:t>
      </w:r>
    </w:p>
    <w:p w14:paraId="6F220938" w14:textId="77777777" w:rsidR="004C07C5" w:rsidRPr="004C07C5" w:rsidRDefault="004C07C5" w:rsidP="004C07C5">
      <w:pPr>
        <w:rPr>
          <w:rFonts w:ascii="Times New Roman" w:eastAsia="Times New Roman" w:hAnsi="Times New Roman" w:cs="Times New Roman"/>
          <w:lang w:eastAsia="en-GB"/>
        </w:rPr>
      </w:pPr>
    </w:p>
    <w:p w14:paraId="07C8A355"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The potential for an insider threat within policing is a significant concern in CTP. An insider threat refers to the risk that a member of a police force, whether due to radicalisation, coercion or other factors could help to, or carry out a terrorist act. This threat is particularly concerning given the ease of access to sensitive information and resources that police officers and staff possess (</w:t>
      </w:r>
      <w:proofErr w:type="spellStart"/>
      <w:r w:rsidRPr="004C07C5">
        <w:rPr>
          <w:rFonts w:ascii="Arial" w:eastAsia="Times New Roman" w:hAnsi="Arial" w:cs="Arial"/>
          <w:color w:val="000000"/>
          <w:sz w:val="22"/>
          <w:szCs w:val="22"/>
          <w:lang w:eastAsia="en-GB"/>
        </w:rPr>
        <w:t>Cilluffo</w:t>
      </w:r>
      <w:proofErr w:type="spellEnd"/>
      <w:r w:rsidRPr="004C07C5">
        <w:rPr>
          <w:rFonts w:ascii="Arial" w:eastAsia="Times New Roman" w:hAnsi="Arial" w:cs="Arial"/>
          <w:color w:val="000000"/>
          <w:sz w:val="22"/>
          <w:szCs w:val="22"/>
          <w:lang w:eastAsia="en-GB"/>
        </w:rPr>
        <w:t xml:space="preserve"> et al., 2021)</w:t>
      </w:r>
    </w:p>
    <w:p w14:paraId="372E9C44" w14:textId="77777777" w:rsidR="004C07C5" w:rsidRPr="004C07C5" w:rsidRDefault="004C07C5" w:rsidP="004C07C5">
      <w:pPr>
        <w:rPr>
          <w:rFonts w:ascii="Times New Roman" w:eastAsia="Times New Roman" w:hAnsi="Times New Roman" w:cs="Times New Roman"/>
          <w:lang w:eastAsia="en-GB"/>
        </w:rPr>
      </w:pPr>
    </w:p>
    <w:p w14:paraId="122DB2E0"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Several factors can contribute to the emergence of insider threats within the police force. These include any personal grievances, ideological motivations and being vulnerable to coercion or blackmail. Radicalisation can occur in a number of different ways including exposure to extremist propaganda, peer pressure or personal experiences that lead </w:t>
      </w:r>
      <w:proofErr w:type="gramStart"/>
      <w:r w:rsidRPr="004C07C5">
        <w:rPr>
          <w:rFonts w:ascii="Arial" w:eastAsia="Times New Roman" w:hAnsi="Arial" w:cs="Arial"/>
          <w:color w:val="000000"/>
          <w:sz w:val="22"/>
          <w:szCs w:val="22"/>
          <w:lang w:eastAsia="en-GB"/>
        </w:rPr>
        <w:t>to  resentment</w:t>
      </w:r>
      <w:proofErr w:type="gramEnd"/>
      <w:r w:rsidRPr="004C07C5">
        <w:rPr>
          <w:rFonts w:ascii="Arial" w:eastAsia="Times New Roman" w:hAnsi="Arial" w:cs="Arial"/>
          <w:color w:val="000000"/>
          <w:sz w:val="22"/>
          <w:szCs w:val="22"/>
          <w:lang w:eastAsia="en-GB"/>
        </w:rPr>
        <w:t xml:space="preserve"> or a sense of alienation. (Innes, 2006)</w:t>
      </w:r>
    </w:p>
    <w:p w14:paraId="7E33EA80" w14:textId="77777777" w:rsidR="004C07C5" w:rsidRPr="004C07C5" w:rsidRDefault="004C07C5" w:rsidP="004C07C5">
      <w:pPr>
        <w:rPr>
          <w:rFonts w:ascii="Times New Roman" w:eastAsia="Times New Roman" w:hAnsi="Times New Roman" w:cs="Times New Roman"/>
          <w:lang w:eastAsia="en-GB"/>
        </w:rPr>
      </w:pPr>
    </w:p>
    <w:p w14:paraId="28B83A5F"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The UK has seen several cases first hand where individuals with access to sensitive information or resources have been involved in some capacity in terrorist plots or activities. For example, a police officer was charged with terrorism offences after it was discovered that he had posted online supporting prescribed terrorist organisation Hamas (BBC, 2024). Cases like this highlight the importance of robust screening and monitoring processes within policing to identify and mitigate insider threats</w:t>
      </w:r>
    </w:p>
    <w:p w14:paraId="3EA40A61" w14:textId="77777777" w:rsidR="004C07C5" w:rsidRPr="004C07C5" w:rsidRDefault="004C07C5" w:rsidP="004C07C5">
      <w:pPr>
        <w:rPr>
          <w:rFonts w:ascii="Times New Roman" w:eastAsia="Times New Roman" w:hAnsi="Times New Roman" w:cs="Times New Roman"/>
          <w:lang w:eastAsia="en-GB"/>
        </w:rPr>
      </w:pPr>
    </w:p>
    <w:p w14:paraId="362F0A19"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lastRenderedPageBreak/>
        <w:t xml:space="preserve">Preventing insider threats within policing requires a comprehensive approach that should include rigorous vetting, continuous </w:t>
      </w:r>
      <w:proofErr w:type="gramStart"/>
      <w:r w:rsidRPr="004C07C5">
        <w:rPr>
          <w:rFonts w:ascii="Arial" w:eastAsia="Times New Roman" w:hAnsi="Arial" w:cs="Arial"/>
          <w:color w:val="000000"/>
          <w:sz w:val="22"/>
          <w:szCs w:val="22"/>
          <w:lang w:eastAsia="en-GB"/>
        </w:rPr>
        <w:t>monitoring</w:t>
      </w:r>
      <w:proofErr w:type="gramEnd"/>
      <w:r w:rsidRPr="004C07C5">
        <w:rPr>
          <w:rFonts w:ascii="Arial" w:eastAsia="Times New Roman" w:hAnsi="Arial" w:cs="Arial"/>
          <w:color w:val="000000"/>
          <w:sz w:val="22"/>
          <w:szCs w:val="22"/>
          <w:lang w:eastAsia="en-GB"/>
        </w:rPr>
        <w:t xml:space="preserve"> and effective response mechanisms. The vetting process for police officers has been highlighted as a cause for concern in recent years, primarily highlighted in the Sarah Everard case. It identified </w:t>
      </w:r>
      <w:proofErr w:type="gramStart"/>
      <w:r w:rsidRPr="004C07C5">
        <w:rPr>
          <w:rFonts w:ascii="Arial" w:eastAsia="Times New Roman" w:hAnsi="Arial" w:cs="Arial"/>
          <w:color w:val="000000"/>
          <w:sz w:val="22"/>
          <w:szCs w:val="22"/>
          <w:lang w:eastAsia="en-GB"/>
        </w:rPr>
        <w:t>a number of</w:t>
      </w:r>
      <w:proofErr w:type="gramEnd"/>
      <w:r w:rsidRPr="004C07C5">
        <w:rPr>
          <w:rFonts w:ascii="Arial" w:eastAsia="Times New Roman" w:hAnsi="Arial" w:cs="Arial"/>
          <w:color w:val="000000"/>
          <w:sz w:val="22"/>
          <w:szCs w:val="22"/>
          <w:lang w:eastAsia="en-GB"/>
        </w:rPr>
        <w:t xml:space="preserve"> occasions whereby Wayne </w:t>
      </w:r>
      <w:proofErr w:type="spellStart"/>
      <w:r w:rsidRPr="004C07C5">
        <w:rPr>
          <w:rFonts w:ascii="Arial" w:eastAsia="Times New Roman" w:hAnsi="Arial" w:cs="Arial"/>
          <w:color w:val="000000"/>
          <w:sz w:val="22"/>
          <w:szCs w:val="22"/>
          <w:lang w:eastAsia="en-GB"/>
        </w:rPr>
        <w:t>Couzens</w:t>
      </w:r>
      <w:proofErr w:type="spellEnd"/>
      <w:r w:rsidRPr="004C07C5">
        <w:rPr>
          <w:rFonts w:ascii="Arial" w:eastAsia="Times New Roman" w:hAnsi="Arial" w:cs="Arial"/>
          <w:color w:val="000000"/>
          <w:sz w:val="22"/>
          <w:szCs w:val="22"/>
          <w:lang w:eastAsia="en-GB"/>
        </w:rPr>
        <w:t xml:space="preserve"> should have had any vetting clearance withdrawn and his dismissal soon after. With regards to radicalisation, checks are required to be extremely fine with background checks completed and assessments designed to identify any risk. This includes evaluating an individual's financial situation which would mitigate their susceptibility to bribery or corruption, personal associations and any history of extremist views or behaviours (Innes, 2006)</w:t>
      </w:r>
    </w:p>
    <w:p w14:paraId="45A33946" w14:textId="77777777" w:rsidR="004C07C5" w:rsidRPr="004C07C5" w:rsidRDefault="004C07C5" w:rsidP="004C07C5">
      <w:pPr>
        <w:rPr>
          <w:rFonts w:ascii="Times New Roman" w:eastAsia="Times New Roman" w:hAnsi="Times New Roman" w:cs="Times New Roman"/>
          <w:lang w:eastAsia="en-GB"/>
        </w:rPr>
      </w:pPr>
    </w:p>
    <w:p w14:paraId="21D90441"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Monitoring should be continued because it is essential for detecting signs of radicalisation or other behaviours that could indicate insider threats. This can include regular reviews of officers’ social media activity, financial </w:t>
      </w:r>
      <w:proofErr w:type="gramStart"/>
      <w:r w:rsidRPr="004C07C5">
        <w:rPr>
          <w:rFonts w:ascii="Arial" w:eastAsia="Times New Roman" w:hAnsi="Arial" w:cs="Arial"/>
          <w:color w:val="000000"/>
          <w:sz w:val="22"/>
          <w:szCs w:val="22"/>
          <w:lang w:eastAsia="en-GB"/>
        </w:rPr>
        <w:t>transactions</w:t>
      </w:r>
      <w:proofErr w:type="gramEnd"/>
      <w:r w:rsidRPr="004C07C5">
        <w:rPr>
          <w:rFonts w:ascii="Arial" w:eastAsia="Times New Roman" w:hAnsi="Arial" w:cs="Arial"/>
          <w:color w:val="000000"/>
          <w:sz w:val="22"/>
          <w:szCs w:val="22"/>
          <w:lang w:eastAsia="en-GB"/>
        </w:rPr>
        <w:t xml:space="preserve"> and personal associates. It is important however to balance the need for security with respect for an individual's right to a private life (</w:t>
      </w:r>
      <w:proofErr w:type="spellStart"/>
      <w:r w:rsidRPr="004C07C5">
        <w:rPr>
          <w:rFonts w:ascii="Arial" w:eastAsia="Times New Roman" w:hAnsi="Arial" w:cs="Arial"/>
          <w:color w:val="000000"/>
          <w:sz w:val="22"/>
          <w:szCs w:val="22"/>
          <w:lang w:eastAsia="en-GB"/>
        </w:rPr>
        <w:t>Cilluffo</w:t>
      </w:r>
      <w:proofErr w:type="spellEnd"/>
      <w:r w:rsidRPr="004C07C5">
        <w:rPr>
          <w:rFonts w:ascii="Arial" w:eastAsia="Times New Roman" w:hAnsi="Arial" w:cs="Arial"/>
          <w:color w:val="000000"/>
          <w:sz w:val="22"/>
          <w:szCs w:val="22"/>
          <w:lang w:eastAsia="en-GB"/>
        </w:rPr>
        <w:t xml:space="preserve"> et al., 2021).</w:t>
      </w:r>
    </w:p>
    <w:p w14:paraId="1D84F294" w14:textId="77777777" w:rsidR="004C07C5" w:rsidRPr="004C07C5" w:rsidRDefault="004C07C5" w:rsidP="004C07C5">
      <w:pPr>
        <w:rPr>
          <w:rFonts w:ascii="Times New Roman" w:eastAsia="Times New Roman" w:hAnsi="Times New Roman" w:cs="Times New Roman"/>
          <w:lang w:eastAsia="en-GB"/>
        </w:rPr>
      </w:pPr>
    </w:p>
    <w:p w14:paraId="105ADDC0"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In addition to vetting and monitoring, police forces should have clear protocols in place for responding to suspected insider threats. This includes the ability to quickly remove individuals from positions where they will have access to sensitive information and conduct prompt and effective investigations into any allegations of misconduct. Collaboration with partner agencies such as MI5 and the NCA is imperative to ensuring that these issues are addressed effectively.</w:t>
      </w:r>
    </w:p>
    <w:p w14:paraId="08F9DB41" w14:textId="77777777" w:rsidR="004C07C5" w:rsidRPr="004C07C5" w:rsidRDefault="004C07C5" w:rsidP="004C07C5">
      <w:pPr>
        <w:rPr>
          <w:rFonts w:ascii="Times New Roman" w:eastAsia="Times New Roman" w:hAnsi="Times New Roman" w:cs="Times New Roman"/>
          <w:lang w:eastAsia="en-GB"/>
        </w:rPr>
      </w:pPr>
    </w:p>
    <w:p w14:paraId="745D118B"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Effective counter-terrorism policing relies heavily on intel sharing and collaborations between agencies such as MI5, The NCA and local police forces. The complexities of the crime-terror nexus means that no single agency could tackle terrorism individually. The UK’s Joint Terrorism Analysis Centre (JTAC) plays a significant role in this regard by bringing these agencies together to assess and respond to terrorist threats (MI5, N.D.)</w:t>
      </w:r>
    </w:p>
    <w:p w14:paraId="317705E5" w14:textId="77777777" w:rsidR="004C07C5" w:rsidRPr="004C07C5" w:rsidRDefault="004C07C5" w:rsidP="004C07C5">
      <w:pPr>
        <w:rPr>
          <w:rFonts w:ascii="Times New Roman" w:eastAsia="Times New Roman" w:hAnsi="Times New Roman" w:cs="Times New Roman"/>
          <w:lang w:eastAsia="en-GB"/>
        </w:rPr>
      </w:pPr>
    </w:p>
    <w:p w14:paraId="3E29FA88"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The integration of financial intelligence into counter terrorism policing is of particular importance. By working with financial institutions and banks, CTP can trace the flow of money linked to terrorist groups disrupting their networks. The creation of the UK’s National Economic Crime Centre (NECC) within the NCA is a step towards enhancing the coordination of efforts linked to combat financial crime and its links to terrorism.</w:t>
      </w:r>
    </w:p>
    <w:p w14:paraId="6B7D132A" w14:textId="77777777" w:rsidR="004C07C5" w:rsidRPr="004C07C5" w:rsidRDefault="004C07C5" w:rsidP="004C07C5">
      <w:pPr>
        <w:rPr>
          <w:rFonts w:ascii="Times New Roman" w:eastAsia="Times New Roman" w:hAnsi="Times New Roman" w:cs="Times New Roman"/>
          <w:lang w:eastAsia="en-GB"/>
        </w:rPr>
      </w:pPr>
    </w:p>
    <w:p w14:paraId="38551158"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Community engagement is the crux of policing and public confidence. As is the case in counter terrorism policing. The UK’s prevent strategy emphasises the importance of building strong bonds with members of the community to identify the risk individuals pose from becoming radicalised. This can range from work in schools to religious institutions and community organisations all with the aim of raising awareness of how to spot the signs of radicalisation and providing support to those that need it. (Home Office, 2023)</w:t>
      </w:r>
    </w:p>
    <w:p w14:paraId="328723C7" w14:textId="77777777" w:rsidR="004C07C5" w:rsidRPr="004C07C5" w:rsidRDefault="004C07C5" w:rsidP="004C07C5">
      <w:pPr>
        <w:rPr>
          <w:rFonts w:ascii="Times New Roman" w:eastAsia="Times New Roman" w:hAnsi="Times New Roman" w:cs="Times New Roman"/>
          <w:lang w:eastAsia="en-GB"/>
        </w:rPr>
      </w:pPr>
    </w:p>
    <w:p w14:paraId="057455B9"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However, the Prevent strategy has faced criticism, particularly from the </w:t>
      </w:r>
      <w:proofErr w:type="spellStart"/>
      <w:r w:rsidRPr="004C07C5">
        <w:rPr>
          <w:rFonts w:ascii="Arial" w:eastAsia="Times New Roman" w:hAnsi="Arial" w:cs="Arial"/>
          <w:color w:val="000000"/>
          <w:sz w:val="22"/>
          <w:szCs w:val="22"/>
          <w:lang w:eastAsia="en-GB"/>
        </w:rPr>
        <w:t>muslim</w:t>
      </w:r>
      <w:proofErr w:type="spellEnd"/>
      <w:r w:rsidRPr="004C07C5">
        <w:rPr>
          <w:rFonts w:ascii="Arial" w:eastAsia="Times New Roman" w:hAnsi="Arial" w:cs="Arial"/>
          <w:color w:val="000000"/>
          <w:sz w:val="22"/>
          <w:szCs w:val="22"/>
          <w:lang w:eastAsia="en-GB"/>
        </w:rPr>
        <w:t xml:space="preserve"> communities who feel as though it has unfairly targeted them and fosters distrust between the police and the community (</w:t>
      </w:r>
      <w:proofErr w:type="spellStart"/>
      <w:r w:rsidRPr="004C07C5">
        <w:rPr>
          <w:rFonts w:ascii="Arial" w:eastAsia="Times New Roman" w:hAnsi="Arial" w:cs="Arial"/>
          <w:color w:val="000000"/>
          <w:sz w:val="22"/>
          <w:szCs w:val="22"/>
          <w:lang w:eastAsia="en-GB"/>
        </w:rPr>
        <w:t>Qurashi</w:t>
      </w:r>
      <w:proofErr w:type="spellEnd"/>
      <w:r w:rsidRPr="004C07C5">
        <w:rPr>
          <w:rFonts w:ascii="Arial" w:eastAsia="Times New Roman" w:hAnsi="Arial" w:cs="Arial"/>
          <w:color w:val="000000"/>
          <w:sz w:val="22"/>
          <w:szCs w:val="22"/>
          <w:lang w:eastAsia="en-GB"/>
        </w:rPr>
        <w:t xml:space="preserve">, 2018). To address these </w:t>
      </w:r>
      <w:proofErr w:type="gramStart"/>
      <w:r w:rsidRPr="004C07C5">
        <w:rPr>
          <w:rFonts w:ascii="Arial" w:eastAsia="Times New Roman" w:hAnsi="Arial" w:cs="Arial"/>
          <w:color w:val="000000"/>
          <w:sz w:val="22"/>
          <w:szCs w:val="22"/>
          <w:lang w:eastAsia="en-GB"/>
        </w:rPr>
        <w:t>concerns</w:t>
      </w:r>
      <w:proofErr w:type="gramEnd"/>
      <w:r w:rsidRPr="004C07C5">
        <w:rPr>
          <w:rFonts w:ascii="Arial" w:eastAsia="Times New Roman" w:hAnsi="Arial" w:cs="Arial"/>
          <w:color w:val="000000"/>
          <w:sz w:val="22"/>
          <w:szCs w:val="22"/>
          <w:lang w:eastAsia="en-GB"/>
        </w:rPr>
        <w:t xml:space="preserve"> it is important that counter terrorism policing is conducted in a manner that respects human rights and fosters trust and cohesion between police and the communities in which they serve.</w:t>
      </w:r>
    </w:p>
    <w:p w14:paraId="5B09582C" w14:textId="77777777" w:rsidR="004C07C5" w:rsidRPr="004C07C5" w:rsidRDefault="004C07C5" w:rsidP="004C07C5">
      <w:pPr>
        <w:rPr>
          <w:rFonts w:ascii="Times New Roman" w:eastAsia="Times New Roman" w:hAnsi="Times New Roman" w:cs="Times New Roman"/>
          <w:lang w:eastAsia="en-GB"/>
        </w:rPr>
      </w:pPr>
    </w:p>
    <w:p w14:paraId="10887225"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Counter terrorism policing must also navigate a range of legal and ethical considerations. The use of surveillance, undercover operations and other covert investigative techniques must be balanced against the requirement to protect an individual's human rights. The Regulation of Investigatory Powers Act 2000 (RIPA) provides a legal framework for the use </w:t>
      </w:r>
      <w:r w:rsidRPr="004C07C5">
        <w:rPr>
          <w:rFonts w:ascii="Arial" w:eastAsia="Times New Roman" w:hAnsi="Arial" w:cs="Arial"/>
          <w:color w:val="000000"/>
          <w:sz w:val="22"/>
          <w:szCs w:val="22"/>
          <w:lang w:eastAsia="en-GB"/>
        </w:rPr>
        <w:lastRenderedPageBreak/>
        <w:t>of such techniques in the UK, but it is essential that these powers are not abused and used proportionately (Liberty, N.D.)</w:t>
      </w:r>
    </w:p>
    <w:p w14:paraId="5D8FA6F8" w14:textId="77777777" w:rsidR="004C07C5" w:rsidRPr="004C07C5" w:rsidRDefault="004C07C5" w:rsidP="004C07C5">
      <w:pPr>
        <w:rPr>
          <w:rFonts w:ascii="Times New Roman" w:eastAsia="Times New Roman" w:hAnsi="Times New Roman" w:cs="Times New Roman"/>
          <w:lang w:eastAsia="en-GB"/>
        </w:rPr>
      </w:pPr>
    </w:p>
    <w:p w14:paraId="6B055467"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The potential for insider threats raises additional ethical concerns, particularly around the monitoring and vetting of police officers. While it is necessary to protect national security, it is also paramount to ensure that measures to prevent insider threats do not undermine the public's confidence in policing or infringe on the rights of officers.</w:t>
      </w:r>
    </w:p>
    <w:p w14:paraId="4683EB3A" w14:textId="77777777" w:rsidR="004C07C5" w:rsidRPr="004C07C5" w:rsidRDefault="004C07C5" w:rsidP="004C07C5">
      <w:pPr>
        <w:rPr>
          <w:rFonts w:ascii="Times New Roman" w:eastAsia="Times New Roman" w:hAnsi="Times New Roman" w:cs="Times New Roman"/>
          <w:lang w:eastAsia="en-GB"/>
        </w:rPr>
      </w:pPr>
    </w:p>
    <w:p w14:paraId="4DE3FAFE"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The involvement of terrorist organisations in other forms of criminality, particularly acquisitive crimes </w:t>
      </w:r>
      <w:proofErr w:type="gramStart"/>
      <w:r w:rsidRPr="004C07C5">
        <w:rPr>
          <w:rFonts w:ascii="Arial" w:eastAsia="Times New Roman" w:hAnsi="Arial" w:cs="Arial"/>
          <w:color w:val="000000"/>
          <w:sz w:val="22"/>
          <w:szCs w:val="22"/>
          <w:lang w:eastAsia="en-GB"/>
        </w:rPr>
        <w:t>poses</w:t>
      </w:r>
      <w:proofErr w:type="gramEnd"/>
      <w:r w:rsidRPr="004C07C5">
        <w:rPr>
          <w:rFonts w:ascii="Arial" w:eastAsia="Times New Roman" w:hAnsi="Arial" w:cs="Arial"/>
          <w:color w:val="000000"/>
          <w:sz w:val="22"/>
          <w:szCs w:val="22"/>
          <w:lang w:eastAsia="en-GB"/>
        </w:rPr>
        <w:t xml:space="preserve"> a significant challenge for counter terrorism policing. Understanding the crime-terror nexus is vital to the development of effective strategies and the link to the disruption of terrorist plots. This requires a coordinated approach that includes the financial monitoring of the networks supporting terrorism, enhancing intelligence sharing and collaboration between agencies, and engaging with local communities to reduce the risk of radicalisation in members of the community.</w:t>
      </w:r>
    </w:p>
    <w:p w14:paraId="3E20C3D5" w14:textId="77777777" w:rsidR="004C07C5" w:rsidRPr="004C07C5" w:rsidRDefault="004C07C5" w:rsidP="004C07C5">
      <w:pPr>
        <w:rPr>
          <w:rFonts w:ascii="Times New Roman" w:eastAsia="Times New Roman" w:hAnsi="Times New Roman" w:cs="Times New Roman"/>
          <w:lang w:eastAsia="en-GB"/>
        </w:rPr>
      </w:pPr>
    </w:p>
    <w:p w14:paraId="0A0588E4"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Addressing the potential for insider threats within police forces is also a critical component of counter terrorism efforts. Rigorous vetting, continuous monitoring and effective response mechanisms are essential for mitigating these risks. </w:t>
      </w:r>
      <w:proofErr w:type="gramStart"/>
      <w:r w:rsidRPr="004C07C5">
        <w:rPr>
          <w:rFonts w:ascii="Arial" w:eastAsia="Times New Roman" w:hAnsi="Arial" w:cs="Arial"/>
          <w:color w:val="000000"/>
          <w:sz w:val="22"/>
          <w:szCs w:val="22"/>
          <w:lang w:eastAsia="en-GB"/>
        </w:rPr>
        <w:t>However</w:t>
      </w:r>
      <w:proofErr w:type="gramEnd"/>
      <w:r w:rsidRPr="004C07C5">
        <w:rPr>
          <w:rFonts w:ascii="Arial" w:eastAsia="Times New Roman" w:hAnsi="Arial" w:cs="Arial"/>
          <w:color w:val="000000"/>
          <w:sz w:val="22"/>
          <w:szCs w:val="22"/>
          <w:lang w:eastAsia="en-GB"/>
        </w:rPr>
        <w:t xml:space="preserve"> it is important that these measures are implemented in a manner that respects the officers rights and fosters trust in the force and wider community.</w:t>
      </w:r>
    </w:p>
    <w:p w14:paraId="11614363" w14:textId="77777777" w:rsidR="004C07C5" w:rsidRPr="004C07C5" w:rsidRDefault="004C07C5" w:rsidP="004C07C5">
      <w:pPr>
        <w:rPr>
          <w:rFonts w:ascii="Times New Roman" w:eastAsia="Times New Roman" w:hAnsi="Times New Roman" w:cs="Times New Roman"/>
          <w:lang w:eastAsia="en-GB"/>
        </w:rPr>
      </w:pPr>
    </w:p>
    <w:p w14:paraId="5B62D50D"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By adopting a comprehensive approach that addresses the full spectrum of activities that support terrorism, Policing can enhance its ability to prevent and respond to terrorist threats. This will require ongoing and extensive collaboration between police, intelligence services, financial institutions and banks and local communities as well as a commitment to upholding the principles of justice and human rights.</w:t>
      </w:r>
    </w:p>
    <w:p w14:paraId="79943461" w14:textId="77777777" w:rsidR="004C07C5" w:rsidRPr="004C07C5" w:rsidRDefault="004C07C5" w:rsidP="004C07C5">
      <w:pPr>
        <w:spacing w:after="240"/>
        <w:rPr>
          <w:rFonts w:ascii="Times New Roman" w:eastAsia="Times New Roman" w:hAnsi="Times New Roman" w:cs="Times New Roman"/>
          <w:lang w:eastAsia="en-GB"/>
        </w:rPr>
      </w:pPr>
      <w:r w:rsidRPr="004C07C5">
        <w:rPr>
          <w:rFonts w:ascii="Times New Roman" w:eastAsia="Times New Roman" w:hAnsi="Times New Roman" w:cs="Times New Roman"/>
          <w:lang w:eastAsia="en-GB"/>
        </w:rPr>
        <w:br/>
      </w:r>
      <w:r w:rsidRPr="004C07C5">
        <w:rPr>
          <w:rFonts w:ascii="Times New Roman" w:eastAsia="Times New Roman" w:hAnsi="Times New Roman" w:cs="Times New Roman"/>
          <w:lang w:eastAsia="en-GB"/>
        </w:rPr>
        <w:br/>
      </w:r>
    </w:p>
    <w:p w14:paraId="45AA5337"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References:</w:t>
      </w:r>
    </w:p>
    <w:p w14:paraId="32474710" w14:textId="77777777" w:rsidR="004C07C5" w:rsidRPr="004C07C5" w:rsidRDefault="004C07C5" w:rsidP="004C07C5">
      <w:pPr>
        <w:rPr>
          <w:rFonts w:ascii="Times New Roman" w:eastAsia="Times New Roman" w:hAnsi="Times New Roman" w:cs="Times New Roman"/>
          <w:lang w:eastAsia="en-GB"/>
        </w:rPr>
      </w:pPr>
    </w:p>
    <w:p w14:paraId="737E01BB"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BBC (2024) Police officer pleads guilty to two terror offences over pro-Hamas WhatsApp messages Available at </w:t>
      </w:r>
      <w:hyperlink r:id="rId4" w:history="1">
        <w:r w:rsidRPr="004C07C5">
          <w:rPr>
            <w:rFonts w:ascii="Arial" w:eastAsia="Times New Roman" w:hAnsi="Arial" w:cs="Arial"/>
            <w:color w:val="1155CC"/>
            <w:sz w:val="22"/>
            <w:szCs w:val="22"/>
            <w:u w:val="single"/>
            <w:lang w:eastAsia="en-GB"/>
          </w:rPr>
          <w:t>https://news.sky.com/story/police-officer-pleads-guilty-to-two-terror-offences-over-pro-hamas-whatsapp-messages-13127499</w:t>
        </w:r>
      </w:hyperlink>
      <w:r w:rsidRPr="004C07C5">
        <w:rPr>
          <w:rFonts w:ascii="Arial" w:eastAsia="Times New Roman" w:hAnsi="Arial" w:cs="Arial"/>
          <w:color w:val="000000"/>
          <w:sz w:val="22"/>
          <w:szCs w:val="22"/>
          <w:lang w:eastAsia="en-GB"/>
        </w:rPr>
        <w:t xml:space="preserve"> Date accessed 20/08/2024</w:t>
      </w:r>
    </w:p>
    <w:p w14:paraId="441569BB" w14:textId="77777777" w:rsidR="004C07C5" w:rsidRPr="004C07C5" w:rsidRDefault="004C07C5" w:rsidP="004C07C5">
      <w:pPr>
        <w:rPr>
          <w:rFonts w:ascii="Times New Roman" w:eastAsia="Times New Roman" w:hAnsi="Times New Roman" w:cs="Times New Roman"/>
          <w:lang w:eastAsia="en-GB"/>
        </w:rPr>
      </w:pPr>
    </w:p>
    <w:p w14:paraId="0485FC16" w14:textId="77777777" w:rsidR="004C07C5" w:rsidRPr="004C07C5" w:rsidRDefault="004C07C5" w:rsidP="004C07C5">
      <w:pPr>
        <w:rPr>
          <w:rFonts w:ascii="Times New Roman" w:eastAsia="Times New Roman" w:hAnsi="Times New Roman" w:cs="Times New Roman"/>
          <w:lang w:eastAsia="en-GB"/>
        </w:rPr>
      </w:pPr>
      <w:proofErr w:type="spellStart"/>
      <w:r w:rsidRPr="004C07C5">
        <w:rPr>
          <w:rFonts w:ascii="Arial" w:eastAsia="Times New Roman" w:hAnsi="Arial" w:cs="Arial"/>
          <w:color w:val="000000"/>
          <w:sz w:val="22"/>
          <w:szCs w:val="22"/>
          <w:lang w:eastAsia="en-GB"/>
        </w:rPr>
        <w:t>Cilluffo</w:t>
      </w:r>
      <w:proofErr w:type="spellEnd"/>
      <w:r w:rsidRPr="004C07C5">
        <w:rPr>
          <w:rFonts w:ascii="Arial" w:eastAsia="Times New Roman" w:hAnsi="Arial" w:cs="Arial"/>
          <w:color w:val="000000"/>
          <w:sz w:val="22"/>
          <w:szCs w:val="22"/>
          <w:lang w:eastAsia="en-GB"/>
        </w:rPr>
        <w:t xml:space="preserve">, F., </w:t>
      </w:r>
      <w:proofErr w:type="spellStart"/>
      <w:r w:rsidRPr="004C07C5">
        <w:rPr>
          <w:rFonts w:ascii="Arial" w:eastAsia="Times New Roman" w:hAnsi="Arial" w:cs="Arial"/>
          <w:color w:val="000000"/>
          <w:sz w:val="22"/>
          <w:szCs w:val="22"/>
          <w:lang w:eastAsia="en-GB"/>
        </w:rPr>
        <w:t>Cardash</w:t>
      </w:r>
      <w:proofErr w:type="spellEnd"/>
      <w:r w:rsidRPr="004C07C5">
        <w:rPr>
          <w:rFonts w:ascii="Arial" w:eastAsia="Times New Roman" w:hAnsi="Arial" w:cs="Arial"/>
          <w:color w:val="000000"/>
          <w:sz w:val="22"/>
          <w:szCs w:val="22"/>
          <w:lang w:eastAsia="en-GB"/>
        </w:rPr>
        <w:t xml:space="preserve">, S.L., &amp; </w:t>
      </w:r>
      <w:proofErr w:type="spellStart"/>
      <w:r w:rsidRPr="004C07C5">
        <w:rPr>
          <w:rFonts w:ascii="Arial" w:eastAsia="Times New Roman" w:hAnsi="Arial" w:cs="Arial"/>
          <w:color w:val="000000"/>
          <w:sz w:val="22"/>
          <w:szCs w:val="22"/>
          <w:lang w:eastAsia="en-GB"/>
        </w:rPr>
        <w:t>Salmoiraghi</w:t>
      </w:r>
      <w:proofErr w:type="spellEnd"/>
      <w:r w:rsidRPr="004C07C5">
        <w:rPr>
          <w:rFonts w:ascii="Arial" w:eastAsia="Times New Roman" w:hAnsi="Arial" w:cs="Arial"/>
          <w:color w:val="000000"/>
          <w:sz w:val="22"/>
          <w:szCs w:val="22"/>
          <w:lang w:eastAsia="en-GB"/>
        </w:rPr>
        <w:t xml:space="preserve">, G. (2021). </w:t>
      </w:r>
      <w:proofErr w:type="gramStart"/>
      <w:r w:rsidRPr="004C07C5">
        <w:rPr>
          <w:rFonts w:ascii="Arial" w:eastAsia="Times New Roman" w:hAnsi="Arial" w:cs="Arial"/>
          <w:color w:val="000000"/>
          <w:sz w:val="22"/>
          <w:szCs w:val="22"/>
          <w:lang w:eastAsia="en-GB"/>
        </w:rPr>
        <w:t>“ Insider</w:t>
      </w:r>
      <w:proofErr w:type="gramEnd"/>
      <w:r w:rsidRPr="004C07C5">
        <w:rPr>
          <w:rFonts w:ascii="Arial" w:eastAsia="Times New Roman" w:hAnsi="Arial" w:cs="Arial"/>
          <w:color w:val="000000"/>
          <w:sz w:val="22"/>
          <w:szCs w:val="22"/>
          <w:lang w:eastAsia="en-GB"/>
        </w:rPr>
        <w:t xml:space="preserve"> threats: Recommendations for counter-terrorism and policy making.” The Journal of strategic security, 12(3), pp. 22-40 </w:t>
      </w:r>
    </w:p>
    <w:p w14:paraId="2324809B" w14:textId="77777777" w:rsidR="004C07C5" w:rsidRPr="004C07C5" w:rsidRDefault="004C07C5" w:rsidP="004C07C5">
      <w:pPr>
        <w:rPr>
          <w:rFonts w:ascii="Times New Roman" w:eastAsia="Times New Roman" w:hAnsi="Times New Roman" w:cs="Times New Roman"/>
          <w:lang w:eastAsia="en-GB"/>
        </w:rPr>
      </w:pPr>
    </w:p>
    <w:p w14:paraId="4A667F04"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CTP (2021). Counter Terrorism Policing: Annual Review 2020/2021.</w:t>
      </w:r>
    </w:p>
    <w:p w14:paraId="5923ABF2" w14:textId="77777777" w:rsidR="004C07C5" w:rsidRPr="004C07C5" w:rsidRDefault="004C07C5" w:rsidP="004C07C5">
      <w:pPr>
        <w:rPr>
          <w:rFonts w:ascii="Times New Roman" w:eastAsia="Times New Roman" w:hAnsi="Times New Roman" w:cs="Times New Roman"/>
          <w:lang w:eastAsia="en-GB"/>
        </w:rPr>
      </w:pPr>
    </w:p>
    <w:p w14:paraId="4888478B"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CTP (N.D.). Prevent available at </w:t>
      </w:r>
      <w:hyperlink r:id="rId5" w:history="1">
        <w:r w:rsidRPr="004C07C5">
          <w:rPr>
            <w:rFonts w:ascii="Arial" w:eastAsia="Times New Roman" w:hAnsi="Arial" w:cs="Arial"/>
            <w:color w:val="1155CC"/>
            <w:sz w:val="22"/>
            <w:szCs w:val="22"/>
            <w:u w:val="single"/>
            <w:lang w:eastAsia="en-GB"/>
          </w:rPr>
          <w:t>https://www.counterterrorism.police.uk/what-we-do/prevent/</w:t>
        </w:r>
      </w:hyperlink>
      <w:r w:rsidRPr="004C07C5">
        <w:rPr>
          <w:rFonts w:ascii="Arial" w:eastAsia="Times New Roman" w:hAnsi="Arial" w:cs="Arial"/>
          <w:color w:val="000000"/>
          <w:sz w:val="22"/>
          <w:szCs w:val="22"/>
          <w:lang w:eastAsia="en-GB"/>
        </w:rPr>
        <w:t xml:space="preserve"> Date accessed: 20/08/2024</w:t>
      </w:r>
    </w:p>
    <w:p w14:paraId="2F2D772A" w14:textId="77777777" w:rsidR="004C07C5" w:rsidRPr="004C07C5" w:rsidRDefault="004C07C5" w:rsidP="004C07C5">
      <w:pPr>
        <w:rPr>
          <w:rFonts w:ascii="Times New Roman" w:eastAsia="Times New Roman" w:hAnsi="Times New Roman" w:cs="Times New Roman"/>
          <w:lang w:eastAsia="en-GB"/>
        </w:rPr>
      </w:pPr>
    </w:p>
    <w:p w14:paraId="7E414DA9"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HM Government (2023). The UK’s Strategy for Countering Terrorism (CONTEST). Available at </w:t>
      </w:r>
      <w:hyperlink r:id="rId6" w:history="1">
        <w:r w:rsidRPr="004C07C5">
          <w:rPr>
            <w:rFonts w:ascii="Arial" w:eastAsia="Times New Roman" w:hAnsi="Arial" w:cs="Arial"/>
            <w:color w:val="1155CC"/>
            <w:sz w:val="22"/>
            <w:szCs w:val="22"/>
            <w:u w:val="single"/>
            <w:lang w:eastAsia="en-GB"/>
          </w:rPr>
          <w:t>https://www.gov.uk/government/publications/contest-the-uks-strategy-for-countering-terrorism</w:t>
        </w:r>
      </w:hyperlink>
      <w:r w:rsidRPr="004C07C5">
        <w:rPr>
          <w:rFonts w:ascii="Arial" w:eastAsia="Times New Roman" w:hAnsi="Arial" w:cs="Arial"/>
          <w:color w:val="000000"/>
          <w:sz w:val="22"/>
          <w:szCs w:val="22"/>
          <w:lang w:eastAsia="en-GB"/>
        </w:rPr>
        <w:t xml:space="preserve"> Date accessed: 20/08/2024</w:t>
      </w:r>
    </w:p>
    <w:p w14:paraId="2A4D5092" w14:textId="77777777" w:rsidR="004C07C5" w:rsidRPr="004C07C5" w:rsidRDefault="004C07C5" w:rsidP="004C07C5">
      <w:pPr>
        <w:rPr>
          <w:rFonts w:ascii="Times New Roman" w:eastAsia="Times New Roman" w:hAnsi="Times New Roman" w:cs="Times New Roman"/>
          <w:lang w:eastAsia="en-GB"/>
        </w:rPr>
      </w:pPr>
    </w:p>
    <w:p w14:paraId="7318B466"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HM Treasury (2016). Action Plan for anti-money laundering and counter-terrorist finance Available at </w:t>
      </w:r>
      <w:hyperlink r:id="rId7" w:history="1">
        <w:r w:rsidRPr="004C07C5">
          <w:rPr>
            <w:rFonts w:ascii="Arial" w:eastAsia="Times New Roman" w:hAnsi="Arial" w:cs="Arial"/>
            <w:color w:val="1155CC"/>
            <w:sz w:val="22"/>
            <w:szCs w:val="22"/>
            <w:u w:val="single"/>
            <w:lang w:eastAsia="en-GB"/>
          </w:rPr>
          <w:t>https://assets.publishing.service.gov.uk/media/5a807761ed915d74e33fa970/6-2118-Action_Plan_for_Anti-Money_Laundering__web_.pdf</w:t>
        </w:r>
      </w:hyperlink>
      <w:r w:rsidRPr="004C07C5">
        <w:rPr>
          <w:rFonts w:ascii="Arial" w:eastAsia="Times New Roman" w:hAnsi="Arial" w:cs="Arial"/>
          <w:color w:val="000000"/>
          <w:sz w:val="22"/>
          <w:szCs w:val="22"/>
          <w:lang w:eastAsia="en-GB"/>
        </w:rPr>
        <w:t xml:space="preserve"> Date accessed: 20/08/2024</w:t>
      </w:r>
    </w:p>
    <w:p w14:paraId="15CD9236" w14:textId="77777777" w:rsidR="004C07C5" w:rsidRPr="004C07C5" w:rsidRDefault="004C07C5" w:rsidP="004C07C5">
      <w:pPr>
        <w:rPr>
          <w:rFonts w:ascii="Times New Roman" w:eastAsia="Times New Roman" w:hAnsi="Times New Roman" w:cs="Times New Roman"/>
          <w:lang w:eastAsia="en-GB"/>
        </w:rPr>
      </w:pPr>
    </w:p>
    <w:p w14:paraId="0A6EDD7D"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lastRenderedPageBreak/>
        <w:t xml:space="preserve">Home Office (2023) Counter Terrorism Strategy (CONTEST) 2023 Launch Available at </w:t>
      </w:r>
      <w:hyperlink r:id="rId8" w:anchor=":~:text=CONTEST%20will%20maintain%20its%20four,So%20first%20to%20Prevent" w:history="1">
        <w:r w:rsidRPr="004C07C5">
          <w:rPr>
            <w:rFonts w:ascii="Arial" w:eastAsia="Times New Roman" w:hAnsi="Arial" w:cs="Arial"/>
            <w:color w:val="1155CC"/>
            <w:sz w:val="22"/>
            <w:szCs w:val="22"/>
            <w:u w:val="single"/>
            <w:lang w:eastAsia="en-GB"/>
          </w:rPr>
          <w:t>https://www.gov.uk/government/speeches/counter-terrorism-strategy-contest-2023-launch#:~:text=CONTEST%20will%20maintain%20its%20four,So%20first%20to%20Prevent</w:t>
        </w:r>
      </w:hyperlink>
      <w:r w:rsidRPr="004C07C5">
        <w:rPr>
          <w:rFonts w:ascii="Arial" w:eastAsia="Times New Roman" w:hAnsi="Arial" w:cs="Arial"/>
          <w:color w:val="000000"/>
          <w:sz w:val="22"/>
          <w:szCs w:val="22"/>
          <w:lang w:eastAsia="en-GB"/>
        </w:rPr>
        <w:t>. Date accessed 20/08/2024</w:t>
      </w:r>
    </w:p>
    <w:p w14:paraId="5A33BCE8" w14:textId="77777777" w:rsidR="004C07C5" w:rsidRPr="004C07C5" w:rsidRDefault="004C07C5" w:rsidP="004C07C5">
      <w:pPr>
        <w:rPr>
          <w:rFonts w:ascii="Times New Roman" w:eastAsia="Times New Roman" w:hAnsi="Times New Roman" w:cs="Times New Roman"/>
          <w:lang w:eastAsia="en-GB"/>
        </w:rPr>
      </w:pPr>
    </w:p>
    <w:p w14:paraId="0DE2E87A"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Hutchinson, S., &amp; O’Malley, P. (2007). ‘’A crime-terror nexus? Thinking on some of the links between Terrorism and Criminality.’’ Studies in conflict &amp; terrorism, 30(12), pp. 1095-1107</w:t>
      </w:r>
    </w:p>
    <w:p w14:paraId="54FD3BC7" w14:textId="77777777" w:rsidR="004C07C5" w:rsidRPr="004C07C5" w:rsidRDefault="004C07C5" w:rsidP="004C07C5">
      <w:pPr>
        <w:rPr>
          <w:rFonts w:ascii="Times New Roman" w:eastAsia="Times New Roman" w:hAnsi="Times New Roman" w:cs="Times New Roman"/>
          <w:lang w:eastAsia="en-GB"/>
        </w:rPr>
      </w:pPr>
    </w:p>
    <w:p w14:paraId="11EB289F"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Innes, M., 2006. Policing uncertainty: Countering terror through community intelligence and democratic policing. The ANNALS of the American academy of political and social science, 605(1), pp.222-241.</w:t>
      </w:r>
    </w:p>
    <w:p w14:paraId="058221C0" w14:textId="77777777" w:rsidR="004C07C5" w:rsidRPr="004C07C5" w:rsidRDefault="004C07C5" w:rsidP="004C07C5">
      <w:pPr>
        <w:rPr>
          <w:rFonts w:ascii="Times New Roman" w:eastAsia="Times New Roman" w:hAnsi="Times New Roman" w:cs="Times New Roman"/>
          <w:lang w:eastAsia="en-GB"/>
        </w:rPr>
      </w:pPr>
    </w:p>
    <w:p w14:paraId="6C5568E3" w14:textId="77777777" w:rsidR="004C07C5" w:rsidRPr="004C07C5" w:rsidRDefault="004C07C5" w:rsidP="004C07C5">
      <w:pPr>
        <w:rPr>
          <w:rFonts w:ascii="Times New Roman" w:eastAsia="Times New Roman" w:hAnsi="Times New Roman" w:cs="Times New Roman"/>
          <w:lang w:eastAsia="en-GB"/>
        </w:rPr>
      </w:pPr>
      <w:proofErr w:type="spellStart"/>
      <w:r w:rsidRPr="004C07C5">
        <w:rPr>
          <w:rFonts w:ascii="Arial" w:eastAsia="Times New Roman" w:hAnsi="Arial" w:cs="Arial"/>
          <w:color w:val="000000"/>
          <w:sz w:val="22"/>
          <w:szCs w:val="22"/>
          <w:lang w:eastAsia="en-GB"/>
        </w:rPr>
        <w:t>InterPol</w:t>
      </w:r>
      <w:proofErr w:type="spellEnd"/>
      <w:r w:rsidRPr="004C07C5">
        <w:rPr>
          <w:rFonts w:ascii="Arial" w:eastAsia="Times New Roman" w:hAnsi="Arial" w:cs="Arial"/>
          <w:color w:val="000000"/>
          <w:sz w:val="22"/>
          <w:szCs w:val="22"/>
          <w:lang w:eastAsia="en-GB"/>
        </w:rPr>
        <w:t xml:space="preserve">. (N.D.). Tracing terrorist finances Available at </w:t>
      </w:r>
      <w:hyperlink r:id="rId9" w:anchor=":~:text=Sources%20of%20terrorist%20funding%20include,%E2%80%9D" w:history="1">
        <w:r w:rsidRPr="004C07C5">
          <w:rPr>
            <w:rFonts w:ascii="Arial" w:eastAsia="Times New Roman" w:hAnsi="Arial" w:cs="Arial"/>
            <w:color w:val="1155CC"/>
            <w:sz w:val="22"/>
            <w:szCs w:val="22"/>
            <w:u w:val="single"/>
            <w:lang w:eastAsia="en-GB"/>
          </w:rPr>
          <w:t>https://www.interpol.int/en/Crimes/Terrorism/Tracing-terrorist-finances#:~:text=Sources%20of%20terrorist%20funding%20include,%E2%80%9D</w:t>
        </w:r>
      </w:hyperlink>
      <w:r w:rsidRPr="004C07C5">
        <w:rPr>
          <w:rFonts w:ascii="Arial" w:eastAsia="Times New Roman" w:hAnsi="Arial" w:cs="Arial"/>
          <w:color w:val="000000"/>
          <w:sz w:val="22"/>
          <w:szCs w:val="22"/>
          <w:lang w:eastAsia="en-GB"/>
        </w:rPr>
        <w:t>)%2C%20and%20digital%20currencies. Date accessed: 20/08/2024</w:t>
      </w:r>
    </w:p>
    <w:p w14:paraId="23A5B7C4" w14:textId="77777777" w:rsidR="004C07C5" w:rsidRPr="004C07C5" w:rsidRDefault="004C07C5" w:rsidP="004C07C5">
      <w:pPr>
        <w:rPr>
          <w:rFonts w:ascii="Times New Roman" w:eastAsia="Times New Roman" w:hAnsi="Times New Roman" w:cs="Times New Roman"/>
          <w:lang w:eastAsia="en-GB"/>
        </w:rPr>
      </w:pPr>
    </w:p>
    <w:p w14:paraId="278791E0"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Liberty (N.D.) I Think I’m Under Surveillance Available at </w:t>
      </w:r>
      <w:hyperlink r:id="rId10" w:history="1">
        <w:r w:rsidRPr="004C07C5">
          <w:rPr>
            <w:rFonts w:ascii="Arial" w:eastAsia="Times New Roman" w:hAnsi="Arial" w:cs="Arial"/>
            <w:color w:val="1155CC"/>
            <w:sz w:val="22"/>
            <w:szCs w:val="22"/>
            <w:u w:val="single"/>
            <w:lang w:eastAsia="en-GB"/>
          </w:rPr>
          <w:t>https://www.libertyhumanrights.org.uk/advice_information/i-think-im-under-surveillance/</w:t>
        </w:r>
      </w:hyperlink>
      <w:r w:rsidRPr="004C07C5">
        <w:rPr>
          <w:rFonts w:ascii="Arial" w:eastAsia="Times New Roman" w:hAnsi="Arial" w:cs="Arial"/>
          <w:color w:val="000000"/>
          <w:sz w:val="22"/>
          <w:szCs w:val="22"/>
          <w:lang w:eastAsia="en-GB"/>
        </w:rPr>
        <w:t> </w:t>
      </w:r>
    </w:p>
    <w:p w14:paraId="16F416A5"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Date accessed 20/08/2024</w:t>
      </w:r>
    </w:p>
    <w:p w14:paraId="2D156A5F" w14:textId="77777777" w:rsidR="004C07C5" w:rsidRPr="004C07C5" w:rsidRDefault="004C07C5" w:rsidP="004C07C5">
      <w:pPr>
        <w:rPr>
          <w:rFonts w:ascii="Times New Roman" w:eastAsia="Times New Roman" w:hAnsi="Times New Roman" w:cs="Times New Roman"/>
          <w:lang w:eastAsia="en-GB"/>
        </w:rPr>
      </w:pPr>
    </w:p>
    <w:p w14:paraId="299E7B5B"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Makarenko, T., 2004. The crime-terror continuum: tracing the interplay between transnational organised crime and terrorism. Global crime, 6(1), pp.129-145.</w:t>
      </w:r>
    </w:p>
    <w:p w14:paraId="3FEF186B" w14:textId="77777777" w:rsidR="004C07C5" w:rsidRPr="004C07C5" w:rsidRDefault="004C07C5" w:rsidP="004C07C5">
      <w:pPr>
        <w:rPr>
          <w:rFonts w:ascii="Times New Roman" w:eastAsia="Times New Roman" w:hAnsi="Times New Roman" w:cs="Times New Roman"/>
          <w:lang w:eastAsia="en-GB"/>
        </w:rPr>
      </w:pPr>
    </w:p>
    <w:p w14:paraId="528889DA"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MI5. (N.D.) Joint Terrorism Analysis Centre Available at </w:t>
      </w:r>
      <w:hyperlink r:id="rId11" w:anchor=":~:text=The%20Joint%20Terrorism%20Analysis%20Centre%20(JTAC)%20is%20the%20UK's%20independent,more%20about%20terrorism%20threat%20levels" w:history="1">
        <w:r w:rsidRPr="004C07C5">
          <w:rPr>
            <w:rFonts w:ascii="Arial" w:eastAsia="Times New Roman" w:hAnsi="Arial" w:cs="Arial"/>
            <w:color w:val="1155CC"/>
            <w:sz w:val="22"/>
            <w:szCs w:val="22"/>
            <w:u w:val="single"/>
            <w:lang w:eastAsia="en-GB"/>
          </w:rPr>
          <w:t>https://www.mi5.gov.uk/about-us/joint-terrorism-analysis-centre#:~:text=The%20Joint%20Terrorism%20Analysis%20Centre%20(JTAC)%20is%20the%20UK's%20independent,more%20about%20terrorism%20threat%20levels</w:t>
        </w:r>
      </w:hyperlink>
      <w:r w:rsidRPr="004C07C5">
        <w:rPr>
          <w:rFonts w:ascii="Arial" w:eastAsia="Times New Roman" w:hAnsi="Arial" w:cs="Arial"/>
          <w:color w:val="000000"/>
          <w:sz w:val="22"/>
          <w:szCs w:val="22"/>
          <w:lang w:eastAsia="en-GB"/>
        </w:rPr>
        <w:t xml:space="preserve"> Date accessed 20/08/2024</w:t>
      </w:r>
    </w:p>
    <w:p w14:paraId="5B1D46E3" w14:textId="77777777" w:rsidR="004C07C5" w:rsidRPr="004C07C5" w:rsidRDefault="004C07C5" w:rsidP="004C07C5">
      <w:pPr>
        <w:rPr>
          <w:rFonts w:ascii="Times New Roman" w:eastAsia="Times New Roman" w:hAnsi="Times New Roman" w:cs="Times New Roman"/>
          <w:lang w:eastAsia="en-GB"/>
        </w:rPr>
      </w:pPr>
    </w:p>
    <w:p w14:paraId="0D355260"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NCA. (2020). National strategic assessment of serious and organised crime 2020.</w:t>
      </w:r>
    </w:p>
    <w:p w14:paraId="51A5F388" w14:textId="77777777" w:rsidR="004C07C5" w:rsidRPr="004C07C5" w:rsidRDefault="004C07C5" w:rsidP="004C07C5">
      <w:pPr>
        <w:rPr>
          <w:rFonts w:ascii="Times New Roman" w:eastAsia="Times New Roman" w:hAnsi="Times New Roman" w:cs="Times New Roman"/>
          <w:lang w:eastAsia="en-GB"/>
        </w:rPr>
      </w:pPr>
    </w:p>
    <w:p w14:paraId="667C8D42"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NCA. (2024). Providing a picture of the threat to the UK from serious and organised crime Available at </w:t>
      </w:r>
      <w:hyperlink r:id="rId12" w:history="1">
        <w:r w:rsidRPr="004C07C5">
          <w:rPr>
            <w:rFonts w:ascii="Arial" w:eastAsia="Times New Roman" w:hAnsi="Arial" w:cs="Arial"/>
            <w:color w:val="1155CC"/>
            <w:sz w:val="22"/>
            <w:szCs w:val="22"/>
            <w:u w:val="single"/>
            <w:lang w:eastAsia="en-GB"/>
          </w:rPr>
          <w:t>https://www.nationalcrimeagency.gov.uk/nsa-2024</w:t>
        </w:r>
      </w:hyperlink>
      <w:r w:rsidRPr="004C07C5">
        <w:rPr>
          <w:rFonts w:ascii="Arial" w:eastAsia="Times New Roman" w:hAnsi="Arial" w:cs="Arial"/>
          <w:color w:val="000000"/>
          <w:sz w:val="22"/>
          <w:szCs w:val="22"/>
          <w:lang w:eastAsia="en-GB"/>
        </w:rPr>
        <w:t xml:space="preserve"> Date accessed 20/08/2024</w:t>
      </w:r>
    </w:p>
    <w:p w14:paraId="5344098C" w14:textId="77777777" w:rsidR="004C07C5" w:rsidRPr="004C07C5" w:rsidRDefault="004C07C5" w:rsidP="004C07C5">
      <w:pPr>
        <w:rPr>
          <w:rFonts w:ascii="Times New Roman" w:eastAsia="Times New Roman" w:hAnsi="Times New Roman" w:cs="Times New Roman"/>
          <w:lang w:eastAsia="en-GB"/>
        </w:rPr>
      </w:pPr>
    </w:p>
    <w:p w14:paraId="742F2143" w14:textId="77777777" w:rsidR="004C07C5" w:rsidRPr="004C07C5" w:rsidRDefault="004C07C5" w:rsidP="004C07C5">
      <w:pPr>
        <w:rPr>
          <w:rFonts w:ascii="Times New Roman" w:eastAsia="Times New Roman" w:hAnsi="Times New Roman" w:cs="Times New Roman"/>
          <w:lang w:eastAsia="en-GB"/>
        </w:rPr>
      </w:pPr>
      <w:proofErr w:type="spellStart"/>
      <w:r w:rsidRPr="004C07C5">
        <w:rPr>
          <w:rFonts w:ascii="Arial" w:eastAsia="Times New Roman" w:hAnsi="Arial" w:cs="Arial"/>
          <w:color w:val="000000"/>
          <w:sz w:val="22"/>
          <w:szCs w:val="22"/>
          <w:lang w:eastAsia="en-GB"/>
        </w:rPr>
        <w:t>Qurashi</w:t>
      </w:r>
      <w:proofErr w:type="spellEnd"/>
      <w:r w:rsidRPr="004C07C5">
        <w:rPr>
          <w:rFonts w:ascii="Arial" w:eastAsia="Times New Roman" w:hAnsi="Arial" w:cs="Arial"/>
          <w:color w:val="000000"/>
          <w:sz w:val="22"/>
          <w:szCs w:val="22"/>
          <w:lang w:eastAsia="en-GB"/>
        </w:rPr>
        <w:t>, F., 2018. The Prevent strategy and the UK ‘war on terror’: embedding infrastructures of surveillance in Muslim communities. Palgrave Communications, 4(1), pp.1-13.</w:t>
      </w:r>
    </w:p>
    <w:p w14:paraId="4F1C0CA3" w14:textId="77777777" w:rsidR="004C07C5" w:rsidRPr="004C07C5" w:rsidRDefault="004C07C5" w:rsidP="004C07C5">
      <w:pPr>
        <w:rPr>
          <w:rFonts w:ascii="Times New Roman" w:eastAsia="Times New Roman" w:hAnsi="Times New Roman" w:cs="Times New Roman"/>
          <w:lang w:eastAsia="en-GB"/>
        </w:rPr>
      </w:pPr>
    </w:p>
    <w:p w14:paraId="021DA874"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Silke, A. (2018). ‘’Terrorist Financing and the Crime-Terror Nexus’’. Routledge pp. 295-310</w:t>
      </w:r>
    </w:p>
    <w:p w14:paraId="6D5DDDE1" w14:textId="51BAB0FF" w:rsidR="002A066A" w:rsidRDefault="004C07C5" w:rsidP="004C07C5">
      <w:pPr>
        <w:rPr>
          <w:rFonts w:ascii="Arial" w:eastAsia="Times New Roman" w:hAnsi="Arial" w:cs="Arial"/>
          <w:color w:val="000000"/>
          <w:sz w:val="22"/>
          <w:szCs w:val="22"/>
          <w:lang w:eastAsia="en-GB"/>
        </w:rPr>
      </w:pPr>
      <w:r w:rsidRPr="004C07C5">
        <w:rPr>
          <w:rFonts w:ascii="Times New Roman" w:eastAsia="Times New Roman" w:hAnsi="Times New Roman" w:cs="Times New Roman"/>
          <w:lang w:eastAsia="en-GB"/>
        </w:rPr>
        <w:br/>
      </w:r>
      <w:r w:rsidRPr="004C07C5">
        <w:rPr>
          <w:rFonts w:ascii="Arial" w:eastAsia="Times New Roman" w:hAnsi="Arial" w:cs="Arial"/>
          <w:color w:val="000000"/>
          <w:sz w:val="22"/>
          <w:szCs w:val="22"/>
          <w:lang w:eastAsia="en-GB"/>
        </w:rPr>
        <w:t xml:space="preserve">The Irish Times (2023). IRA got 75% of its funding in 2000 from fuel smuggling, UK inquiry found Available at </w:t>
      </w:r>
      <w:hyperlink r:id="rId13" w:history="1">
        <w:r w:rsidRPr="004C07C5">
          <w:rPr>
            <w:rFonts w:ascii="Arial" w:eastAsia="Times New Roman" w:hAnsi="Arial" w:cs="Arial"/>
            <w:color w:val="1155CC"/>
            <w:sz w:val="22"/>
            <w:szCs w:val="22"/>
            <w:u w:val="single"/>
            <w:lang w:eastAsia="en-GB"/>
          </w:rPr>
          <w:t>https://www.irishtimes.com/history/2023/12/29/ira-got-75-of-its-funding-in-2000-from-fuel-smuggling-uk-inquiry-found/</w:t>
        </w:r>
      </w:hyperlink>
      <w:r w:rsidRPr="004C07C5">
        <w:rPr>
          <w:rFonts w:ascii="Arial" w:eastAsia="Times New Roman" w:hAnsi="Arial" w:cs="Arial"/>
          <w:color w:val="000000"/>
          <w:sz w:val="22"/>
          <w:szCs w:val="22"/>
          <w:lang w:eastAsia="en-GB"/>
        </w:rPr>
        <w:t xml:space="preserve"> Date accessed 20/08/2024</w:t>
      </w:r>
    </w:p>
    <w:p w14:paraId="0225007B" w14:textId="609019FE" w:rsidR="004C07C5" w:rsidRDefault="004C07C5" w:rsidP="004C07C5">
      <w:pPr>
        <w:rPr>
          <w:rFonts w:ascii="Arial" w:eastAsia="Times New Roman" w:hAnsi="Arial" w:cs="Arial"/>
          <w:color w:val="000000"/>
          <w:sz w:val="22"/>
          <w:szCs w:val="22"/>
          <w:lang w:eastAsia="en-GB"/>
        </w:rPr>
      </w:pPr>
    </w:p>
    <w:p w14:paraId="1341FEAB" w14:textId="65D3A4FC" w:rsidR="004C07C5" w:rsidRDefault="004C07C5" w:rsidP="004C07C5">
      <w:pPr>
        <w:rPr>
          <w:rFonts w:ascii="Arial" w:eastAsia="Times New Roman" w:hAnsi="Arial" w:cs="Arial"/>
          <w:color w:val="000000"/>
          <w:sz w:val="22"/>
          <w:szCs w:val="22"/>
          <w:lang w:eastAsia="en-GB"/>
        </w:rPr>
      </w:pPr>
    </w:p>
    <w:p w14:paraId="036D409A" w14:textId="1153FA63" w:rsidR="004C07C5" w:rsidRDefault="004C07C5" w:rsidP="004C07C5">
      <w:pPr>
        <w:rPr>
          <w:rFonts w:ascii="Arial" w:eastAsia="Times New Roman" w:hAnsi="Arial" w:cs="Arial"/>
          <w:color w:val="000000"/>
          <w:sz w:val="22"/>
          <w:szCs w:val="22"/>
          <w:lang w:eastAsia="en-GB"/>
        </w:rPr>
      </w:pPr>
    </w:p>
    <w:p w14:paraId="5DB96268" w14:textId="2C0123B2" w:rsidR="004C07C5" w:rsidRDefault="004C07C5" w:rsidP="004C07C5">
      <w:pPr>
        <w:rPr>
          <w:rFonts w:ascii="Arial" w:eastAsia="Times New Roman" w:hAnsi="Arial" w:cs="Arial"/>
          <w:color w:val="000000"/>
          <w:sz w:val="22"/>
          <w:szCs w:val="22"/>
          <w:lang w:eastAsia="en-GB"/>
        </w:rPr>
      </w:pPr>
    </w:p>
    <w:p w14:paraId="42C33D6E" w14:textId="57186FAA" w:rsidR="004C07C5" w:rsidRDefault="004C07C5" w:rsidP="004C07C5">
      <w:pPr>
        <w:rPr>
          <w:rFonts w:ascii="Arial" w:eastAsia="Times New Roman" w:hAnsi="Arial" w:cs="Arial"/>
          <w:color w:val="000000"/>
          <w:sz w:val="22"/>
          <w:szCs w:val="22"/>
          <w:lang w:eastAsia="en-GB"/>
        </w:rPr>
      </w:pPr>
    </w:p>
    <w:p w14:paraId="5F80AA44" w14:textId="6610E6EA" w:rsidR="004C07C5" w:rsidRDefault="004C07C5" w:rsidP="004C07C5">
      <w:pPr>
        <w:rPr>
          <w:rFonts w:ascii="Arial" w:eastAsia="Times New Roman" w:hAnsi="Arial" w:cs="Arial"/>
          <w:color w:val="000000"/>
          <w:sz w:val="22"/>
          <w:szCs w:val="22"/>
          <w:lang w:eastAsia="en-GB"/>
        </w:rPr>
      </w:pPr>
    </w:p>
    <w:p w14:paraId="317794A5" w14:textId="538E5E86" w:rsidR="004C07C5" w:rsidRDefault="004C07C5" w:rsidP="004C07C5">
      <w:pPr>
        <w:rPr>
          <w:rFonts w:ascii="Arial" w:eastAsia="Times New Roman" w:hAnsi="Arial" w:cs="Arial"/>
          <w:color w:val="000000"/>
          <w:sz w:val="22"/>
          <w:szCs w:val="22"/>
          <w:lang w:eastAsia="en-GB"/>
        </w:rPr>
      </w:pPr>
    </w:p>
    <w:p w14:paraId="17CD19B1" w14:textId="325F5B11" w:rsidR="004C07C5" w:rsidRDefault="004C07C5" w:rsidP="004C07C5">
      <w:pPr>
        <w:rPr>
          <w:rFonts w:ascii="Arial" w:eastAsia="Times New Roman" w:hAnsi="Arial" w:cs="Arial"/>
          <w:color w:val="000000"/>
          <w:sz w:val="22"/>
          <w:szCs w:val="22"/>
          <w:lang w:eastAsia="en-GB"/>
        </w:rPr>
      </w:pPr>
    </w:p>
    <w:p w14:paraId="0F3564C2" w14:textId="0E672831" w:rsidR="004C07C5" w:rsidRDefault="004C07C5" w:rsidP="004C07C5">
      <w:pPr>
        <w:rPr>
          <w:rFonts w:ascii="Arial" w:eastAsia="Times New Roman" w:hAnsi="Arial" w:cs="Arial"/>
          <w:color w:val="000000"/>
          <w:sz w:val="22"/>
          <w:szCs w:val="22"/>
          <w:lang w:eastAsia="en-GB"/>
        </w:rPr>
      </w:pPr>
    </w:p>
    <w:p w14:paraId="7A1D7A83" w14:textId="57F1DDFD" w:rsidR="004C07C5" w:rsidRDefault="004C07C5" w:rsidP="004C07C5">
      <w:pPr>
        <w:rPr>
          <w:rFonts w:ascii="Arial" w:eastAsia="Times New Roman" w:hAnsi="Arial" w:cs="Arial"/>
          <w:color w:val="000000"/>
          <w:sz w:val="22"/>
          <w:szCs w:val="22"/>
          <w:lang w:eastAsia="en-GB"/>
        </w:rPr>
      </w:pPr>
    </w:p>
    <w:p w14:paraId="7061D881"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lastRenderedPageBreak/>
        <w:t>What lessons have been learned from recent high-profile critical and major incidents, and how have these translated into best practice for policing? Your answer must be based on academic research rather than personal experience, but you may refer to recent examples of high-profile critical and major incidents.</w:t>
      </w:r>
    </w:p>
    <w:p w14:paraId="74BBB323" w14:textId="77777777" w:rsidR="004C07C5" w:rsidRPr="004C07C5" w:rsidRDefault="004C07C5" w:rsidP="004C07C5">
      <w:pPr>
        <w:spacing w:after="240"/>
        <w:rPr>
          <w:rFonts w:ascii="Times New Roman" w:eastAsia="Times New Roman" w:hAnsi="Times New Roman" w:cs="Times New Roman"/>
          <w:lang w:eastAsia="en-GB"/>
        </w:rPr>
      </w:pPr>
    </w:p>
    <w:p w14:paraId="5FD443AB"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Recent high-profile critical incidents and major incidents in the UK such as terrorist attacks, natural disasters and major public order events have provided valuable lessons for police forces as a whole and on an individual basis. These incidents have tested the resilience, preparedness and response capabilities of the police and other emergency services. The lessons learned from these events have led to significant changes in policies, procedures and practices aimed at improving the effectiveness of policing such incidents. This essay will explore the key lessons learned from recent high-profile incidents and how these have been translated into best practices for police forces nationally. The discussion is based on academic research and analysis of specific incidents to highlight the evolution of policing strategies in response to these challenges.</w:t>
      </w:r>
    </w:p>
    <w:p w14:paraId="6D34DDFF" w14:textId="77777777" w:rsidR="004C07C5" w:rsidRPr="004C07C5" w:rsidRDefault="004C07C5" w:rsidP="004C07C5">
      <w:pPr>
        <w:rPr>
          <w:rFonts w:ascii="Times New Roman" w:eastAsia="Times New Roman" w:hAnsi="Times New Roman" w:cs="Times New Roman"/>
          <w:lang w:eastAsia="en-GB"/>
        </w:rPr>
      </w:pPr>
    </w:p>
    <w:p w14:paraId="2035688A"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The Manchester Arena bombing on 22nd May 2017, which resulted in 22 fatalities and over 100 injuries, exposed several critical issues in emergency services coordination and readiness. One significant lesson was the need for effective sharing of information between emergency services. The </w:t>
      </w:r>
      <w:proofErr w:type="spellStart"/>
      <w:r w:rsidRPr="004C07C5">
        <w:rPr>
          <w:rFonts w:ascii="Arial" w:eastAsia="Times New Roman" w:hAnsi="Arial" w:cs="Arial"/>
          <w:color w:val="000000"/>
          <w:sz w:val="22"/>
          <w:szCs w:val="22"/>
          <w:lang w:eastAsia="en-GB"/>
        </w:rPr>
        <w:t>Kerslake</w:t>
      </w:r>
      <w:proofErr w:type="spellEnd"/>
      <w:r w:rsidRPr="004C07C5">
        <w:rPr>
          <w:rFonts w:ascii="Arial" w:eastAsia="Times New Roman" w:hAnsi="Arial" w:cs="Arial"/>
          <w:color w:val="000000"/>
          <w:sz w:val="22"/>
          <w:szCs w:val="22"/>
          <w:lang w:eastAsia="en-GB"/>
        </w:rPr>
        <w:t xml:space="preserve"> Report, commissioned after the attack, highlighted poor communication and lack of clarity regarding command structures contributed to delays in the deployment of emergency services (</w:t>
      </w:r>
      <w:proofErr w:type="spellStart"/>
      <w:r w:rsidRPr="004C07C5">
        <w:rPr>
          <w:rFonts w:ascii="Arial" w:eastAsia="Times New Roman" w:hAnsi="Arial" w:cs="Arial"/>
          <w:color w:val="000000"/>
          <w:sz w:val="22"/>
          <w:szCs w:val="22"/>
          <w:lang w:eastAsia="en-GB"/>
        </w:rPr>
        <w:t>Kerslake</w:t>
      </w:r>
      <w:proofErr w:type="spellEnd"/>
      <w:r w:rsidRPr="004C07C5">
        <w:rPr>
          <w:rFonts w:ascii="Arial" w:eastAsia="Times New Roman" w:hAnsi="Arial" w:cs="Arial"/>
          <w:color w:val="000000"/>
          <w:sz w:val="22"/>
          <w:szCs w:val="22"/>
          <w:lang w:eastAsia="en-GB"/>
        </w:rPr>
        <w:t xml:space="preserve">, 2018). This incident </w:t>
      </w:r>
      <w:proofErr w:type="spellStart"/>
      <w:r w:rsidRPr="004C07C5">
        <w:rPr>
          <w:rFonts w:ascii="Arial" w:eastAsia="Times New Roman" w:hAnsi="Arial" w:cs="Arial"/>
          <w:color w:val="000000"/>
          <w:sz w:val="22"/>
          <w:szCs w:val="22"/>
          <w:lang w:eastAsia="en-GB"/>
        </w:rPr>
        <w:t>demonstratred</w:t>
      </w:r>
      <w:proofErr w:type="spellEnd"/>
      <w:r w:rsidRPr="004C07C5">
        <w:rPr>
          <w:rFonts w:ascii="Arial" w:eastAsia="Times New Roman" w:hAnsi="Arial" w:cs="Arial"/>
          <w:color w:val="000000"/>
          <w:sz w:val="22"/>
          <w:szCs w:val="22"/>
          <w:lang w:eastAsia="en-GB"/>
        </w:rPr>
        <w:t xml:space="preserve"> the importance of having clear command and control protocols which is the hierarchical structure that dictates how decisions are made and actions are coordinated during a major incident. A </w:t>
      </w:r>
      <w:proofErr w:type="spellStart"/>
      <w:proofErr w:type="gramStart"/>
      <w:r w:rsidRPr="004C07C5">
        <w:rPr>
          <w:rFonts w:ascii="Arial" w:eastAsia="Times New Roman" w:hAnsi="Arial" w:cs="Arial"/>
          <w:color w:val="000000"/>
          <w:sz w:val="22"/>
          <w:szCs w:val="22"/>
          <w:lang w:eastAsia="en-GB"/>
        </w:rPr>
        <w:t>well defined</w:t>
      </w:r>
      <w:proofErr w:type="spellEnd"/>
      <w:proofErr w:type="gramEnd"/>
      <w:r w:rsidRPr="004C07C5">
        <w:rPr>
          <w:rFonts w:ascii="Arial" w:eastAsia="Times New Roman" w:hAnsi="Arial" w:cs="Arial"/>
          <w:color w:val="000000"/>
          <w:sz w:val="22"/>
          <w:szCs w:val="22"/>
          <w:lang w:eastAsia="en-GB"/>
        </w:rPr>
        <w:t xml:space="preserve"> command structure ensures that there is clear leadership and communication.</w:t>
      </w:r>
    </w:p>
    <w:p w14:paraId="3BF83500" w14:textId="77777777" w:rsidR="004C07C5" w:rsidRPr="004C07C5" w:rsidRDefault="004C07C5" w:rsidP="004C07C5">
      <w:pPr>
        <w:rPr>
          <w:rFonts w:ascii="Times New Roman" w:eastAsia="Times New Roman" w:hAnsi="Times New Roman" w:cs="Times New Roman"/>
          <w:lang w:eastAsia="en-GB"/>
        </w:rPr>
      </w:pPr>
    </w:p>
    <w:p w14:paraId="3C1603B0"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Additionally, the Manchester Arena bombing highlighted the need for a more effective approach to managing the flow of information to the public. The report noted that misinformation on social media and confusion regarding the number of casualties compounded the distress of victims and the wider public (</w:t>
      </w:r>
      <w:proofErr w:type="spellStart"/>
      <w:r w:rsidRPr="004C07C5">
        <w:rPr>
          <w:rFonts w:ascii="Arial" w:eastAsia="Times New Roman" w:hAnsi="Arial" w:cs="Arial"/>
          <w:color w:val="000000"/>
          <w:sz w:val="22"/>
          <w:szCs w:val="22"/>
          <w:lang w:eastAsia="en-GB"/>
        </w:rPr>
        <w:t>Kerslake</w:t>
      </w:r>
      <w:proofErr w:type="spellEnd"/>
      <w:r w:rsidRPr="004C07C5">
        <w:rPr>
          <w:rFonts w:ascii="Arial" w:eastAsia="Times New Roman" w:hAnsi="Arial" w:cs="Arial"/>
          <w:color w:val="000000"/>
          <w:sz w:val="22"/>
          <w:szCs w:val="22"/>
          <w:lang w:eastAsia="en-GB"/>
        </w:rPr>
        <w:t>, 2018). This has led to the development of more robust public communications systems being used during major incidents, emphasising the need for accurate and timely information dissemination.</w:t>
      </w:r>
    </w:p>
    <w:p w14:paraId="339843BD" w14:textId="77777777" w:rsidR="004C07C5" w:rsidRPr="004C07C5" w:rsidRDefault="004C07C5" w:rsidP="004C07C5">
      <w:pPr>
        <w:rPr>
          <w:rFonts w:ascii="Times New Roman" w:eastAsia="Times New Roman" w:hAnsi="Times New Roman" w:cs="Times New Roman"/>
          <w:lang w:eastAsia="en-GB"/>
        </w:rPr>
      </w:pPr>
    </w:p>
    <w:p w14:paraId="736B8A77"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The Grenfell Tower fire on 14th June 2017, which claimed the lives of 72 people, was one of the most devastating incidents in recent UK history. The tragedy exposed significant failings in emergency planning, building safety regulations and the capacity of the fire service to respond to high rise fires. For police, one of the key lessons learned from Grenfell was the importance of cohesion between emergency services. It is the role of police in such incidents to coordinate large scale evacuations and providing support to affected communities (Cowan, 2018)</w:t>
      </w:r>
    </w:p>
    <w:p w14:paraId="7FABEB24" w14:textId="77777777" w:rsidR="004C07C5" w:rsidRPr="004C07C5" w:rsidRDefault="004C07C5" w:rsidP="004C07C5">
      <w:pPr>
        <w:rPr>
          <w:rFonts w:ascii="Times New Roman" w:eastAsia="Times New Roman" w:hAnsi="Times New Roman" w:cs="Times New Roman"/>
          <w:lang w:eastAsia="en-GB"/>
        </w:rPr>
      </w:pPr>
    </w:p>
    <w:p w14:paraId="0168C449"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The public enquiry into Grenfell highlighted the need for better preparation and training for police officers in managing critical incidents involving complex and prolonged evacuation processes. The police were also criticised for their initial handling of the public's anger and the challenges posed by the need for a sensitive and empathetic approach in the face of overwhelming public grief and frustration (Moore-Bick, 2019). In response, police have placed a greater emphasis on community engagement and the development of skills in crisis communication and trauma-informed policing.</w:t>
      </w:r>
    </w:p>
    <w:p w14:paraId="2B3ECFE8" w14:textId="77777777" w:rsidR="004C07C5" w:rsidRPr="004C07C5" w:rsidRDefault="004C07C5" w:rsidP="004C07C5">
      <w:pPr>
        <w:rPr>
          <w:rFonts w:ascii="Times New Roman" w:eastAsia="Times New Roman" w:hAnsi="Times New Roman" w:cs="Times New Roman"/>
          <w:lang w:eastAsia="en-GB"/>
        </w:rPr>
      </w:pPr>
    </w:p>
    <w:p w14:paraId="23BAB147"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The Salisbury poisoning in March 2018, involving the use of the nerve agent </w:t>
      </w:r>
      <w:proofErr w:type="spellStart"/>
      <w:r w:rsidRPr="004C07C5">
        <w:rPr>
          <w:rFonts w:ascii="Arial" w:eastAsia="Times New Roman" w:hAnsi="Arial" w:cs="Arial"/>
          <w:color w:val="000000"/>
          <w:sz w:val="22"/>
          <w:szCs w:val="22"/>
          <w:lang w:eastAsia="en-GB"/>
        </w:rPr>
        <w:t>Novichok</w:t>
      </w:r>
      <w:proofErr w:type="spellEnd"/>
      <w:r w:rsidRPr="004C07C5">
        <w:rPr>
          <w:rFonts w:ascii="Arial" w:eastAsia="Times New Roman" w:hAnsi="Arial" w:cs="Arial"/>
          <w:color w:val="000000"/>
          <w:sz w:val="22"/>
          <w:szCs w:val="22"/>
          <w:lang w:eastAsia="en-GB"/>
        </w:rPr>
        <w:t xml:space="preserve">, marked a significant challenge for policing and its handling of chemical, biological, </w:t>
      </w:r>
      <w:proofErr w:type="gramStart"/>
      <w:r w:rsidRPr="004C07C5">
        <w:rPr>
          <w:rFonts w:ascii="Arial" w:eastAsia="Times New Roman" w:hAnsi="Arial" w:cs="Arial"/>
          <w:color w:val="000000"/>
          <w:sz w:val="22"/>
          <w:szCs w:val="22"/>
          <w:lang w:eastAsia="en-GB"/>
        </w:rPr>
        <w:t>radiological</w:t>
      </w:r>
      <w:proofErr w:type="gramEnd"/>
      <w:r w:rsidRPr="004C07C5">
        <w:rPr>
          <w:rFonts w:ascii="Arial" w:eastAsia="Times New Roman" w:hAnsi="Arial" w:cs="Arial"/>
          <w:color w:val="000000"/>
          <w:sz w:val="22"/>
          <w:szCs w:val="22"/>
          <w:lang w:eastAsia="en-GB"/>
        </w:rPr>
        <w:t xml:space="preserve"> and nuclear (CBRN) threats. This incident demonstrated the need for </w:t>
      </w:r>
      <w:proofErr w:type="gramStart"/>
      <w:r w:rsidRPr="004C07C5">
        <w:rPr>
          <w:rFonts w:ascii="Arial" w:eastAsia="Times New Roman" w:hAnsi="Arial" w:cs="Arial"/>
          <w:color w:val="000000"/>
          <w:sz w:val="22"/>
          <w:szCs w:val="22"/>
          <w:lang w:eastAsia="en-GB"/>
        </w:rPr>
        <w:t>more  specialised</w:t>
      </w:r>
      <w:proofErr w:type="gramEnd"/>
      <w:r w:rsidRPr="004C07C5">
        <w:rPr>
          <w:rFonts w:ascii="Arial" w:eastAsia="Times New Roman" w:hAnsi="Arial" w:cs="Arial"/>
          <w:color w:val="000000"/>
          <w:sz w:val="22"/>
          <w:szCs w:val="22"/>
          <w:lang w:eastAsia="en-GB"/>
        </w:rPr>
        <w:t xml:space="preserve"> training and equipment for officers responding to CBRN incidents and the </w:t>
      </w:r>
      <w:r w:rsidRPr="004C07C5">
        <w:rPr>
          <w:rFonts w:ascii="Arial" w:eastAsia="Times New Roman" w:hAnsi="Arial" w:cs="Arial"/>
          <w:color w:val="000000"/>
          <w:sz w:val="22"/>
          <w:szCs w:val="22"/>
          <w:lang w:eastAsia="en-GB"/>
        </w:rPr>
        <w:lastRenderedPageBreak/>
        <w:t xml:space="preserve">importance of </w:t>
      </w:r>
      <w:proofErr w:type="spellStart"/>
      <w:r w:rsidRPr="004C07C5">
        <w:rPr>
          <w:rFonts w:ascii="Arial" w:eastAsia="Times New Roman" w:hAnsi="Arial" w:cs="Arial"/>
          <w:color w:val="000000"/>
          <w:sz w:val="22"/>
          <w:szCs w:val="22"/>
          <w:lang w:eastAsia="en-GB"/>
        </w:rPr>
        <w:t>multi agency</w:t>
      </w:r>
      <w:proofErr w:type="spellEnd"/>
      <w:r w:rsidRPr="004C07C5">
        <w:rPr>
          <w:rFonts w:ascii="Arial" w:eastAsia="Times New Roman" w:hAnsi="Arial" w:cs="Arial"/>
          <w:color w:val="000000"/>
          <w:sz w:val="22"/>
          <w:szCs w:val="22"/>
          <w:lang w:eastAsia="en-GB"/>
        </w:rPr>
        <w:t xml:space="preserve"> approaches, particularly with public health agencies and the military (Home Office, 2018).</w:t>
      </w:r>
    </w:p>
    <w:p w14:paraId="4C2FC666" w14:textId="77777777" w:rsidR="004C07C5" w:rsidRPr="004C07C5" w:rsidRDefault="004C07C5" w:rsidP="004C07C5">
      <w:pPr>
        <w:rPr>
          <w:rFonts w:ascii="Times New Roman" w:eastAsia="Times New Roman" w:hAnsi="Times New Roman" w:cs="Times New Roman"/>
          <w:lang w:eastAsia="en-GB"/>
        </w:rPr>
      </w:pPr>
    </w:p>
    <w:p w14:paraId="5FDB11D4"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The significance of protecting and overseeing several crime scenes for a prolonged amount of time while lowering the risk to the </w:t>
      </w:r>
      <w:proofErr w:type="gramStart"/>
      <w:r w:rsidRPr="004C07C5">
        <w:rPr>
          <w:rFonts w:ascii="Arial" w:eastAsia="Times New Roman" w:hAnsi="Arial" w:cs="Arial"/>
          <w:color w:val="000000"/>
          <w:sz w:val="22"/>
          <w:szCs w:val="22"/>
          <w:lang w:eastAsia="en-GB"/>
        </w:rPr>
        <w:t>general public</w:t>
      </w:r>
      <w:proofErr w:type="gramEnd"/>
      <w:r w:rsidRPr="004C07C5">
        <w:rPr>
          <w:rFonts w:ascii="Arial" w:eastAsia="Times New Roman" w:hAnsi="Arial" w:cs="Arial"/>
          <w:color w:val="000000"/>
          <w:sz w:val="22"/>
          <w:szCs w:val="22"/>
          <w:lang w:eastAsia="en-GB"/>
        </w:rPr>
        <w:t xml:space="preserve"> was one of the most important lessons to be learnt from the Salisbury incident. To clean up the impacted areas and reassure the public, the police, health services, and environmental agencies had to work closely together </w:t>
      </w:r>
      <w:proofErr w:type="gramStart"/>
      <w:r w:rsidRPr="004C07C5">
        <w:rPr>
          <w:rFonts w:ascii="Arial" w:eastAsia="Times New Roman" w:hAnsi="Arial" w:cs="Arial"/>
          <w:color w:val="000000"/>
          <w:sz w:val="22"/>
          <w:szCs w:val="22"/>
          <w:lang w:eastAsia="en-GB"/>
        </w:rPr>
        <w:t>in order to</w:t>
      </w:r>
      <w:proofErr w:type="gramEnd"/>
      <w:r w:rsidRPr="004C07C5">
        <w:rPr>
          <w:rFonts w:ascii="Arial" w:eastAsia="Times New Roman" w:hAnsi="Arial" w:cs="Arial"/>
          <w:color w:val="000000"/>
          <w:sz w:val="22"/>
          <w:szCs w:val="22"/>
          <w:lang w:eastAsia="en-GB"/>
        </w:rPr>
        <w:t xml:space="preserve"> coordinate the response (Home Office, 2018). Because of the incident, there is now a greater emphasis on CBRN readiness in law enforcement, including the creation of specialised units with the knowledge and tools needed to deal with such threats.</w:t>
      </w:r>
    </w:p>
    <w:p w14:paraId="7247E135" w14:textId="77777777" w:rsidR="004C07C5" w:rsidRPr="004C07C5" w:rsidRDefault="004C07C5" w:rsidP="004C07C5">
      <w:pPr>
        <w:rPr>
          <w:rFonts w:ascii="Times New Roman" w:eastAsia="Times New Roman" w:hAnsi="Times New Roman" w:cs="Times New Roman"/>
          <w:lang w:eastAsia="en-GB"/>
        </w:rPr>
      </w:pPr>
    </w:p>
    <w:p w14:paraId="4A979D5F"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The improvement of </w:t>
      </w:r>
      <w:proofErr w:type="gramStart"/>
      <w:r w:rsidRPr="004C07C5">
        <w:rPr>
          <w:rFonts w:ascii="Arial" w:eastAsia="Times New Roman" w:hAnsi="Arial" w:cs="Arial"/>
          <w:color w:val="000000"/>
          <w:sz w:val="22"/>
          <w:szCs w:val="22"/>
          <w:lang w:eastAsia="en-GB"/>
        </w:rPr>
        <w:t>command and control</w:t>
      </w:r>
      <w:proofErr w:type="gramEnd"/>
      <w:r w:rsidRPr="004C07C5">
        <w:rPr>
          <w:rFonts w:ascii="Arial" w:eastAsia="Times New Roman" w:hAnsi="Arial" w:cs="Arial"/>
          <w:color w:val="000000"/>
          <w:sz w:val="22"/>
          <w:szCs w:val="22"/>
          <w:lang w:eastAsia="en-GB"/>
        </w:rPr>
        <w:t xml:space="preserve"> systems is one of the biggest adjustments to British policing after recent high-profile occurrences. In the wake of the Grenfell Tower fire and the Manchester Arena bombing, the significance of an efficient command system was highlighted. Since then, the NPCC has attempted to have a more consistent and cohesive approach to </w:t>
      </w:r>
      <w:proofErr w:type="gramStart"/>
      <w:r w:rsidRPr="004C07C5">
        <w:rPr>
          <w:rFonts w:ascii="Arial" w:eastAsia="Times New Roman" w:hAnsi="Arial" w:cs="Arial"/>
          <w:color w:val="000000"/>
          <w:sz w:val="22"/>
          <w:szCs w:val="22"/>
          <w:lang w:eastAsia="en-GB"/>
        </w:rPr>
        <w:t>the  command</w:t>
      </w:r>
      <w:proofErr w:type="gramEnd"/>
      <w:r w:rsidRPr="004C07C5">
        <w:rPr>
          <w:rFonts w:ascii="Arial" w:eastAsia="Times New Roman" w:hAnsi="Arial" w:cs="Arial"/>
          <w:color w:val="000000"/>
          <w:sz w:val="22"/>
          <w:szCs w:val="22"/>
          <w:lang w:eastAsia="en-GB"/>
        </w:rPr>
        <w:t xml:space="preserve"> procedures among all police forces, guaranteeing that there is a distinct chain of command in the event of a catastrophic crisis and that all agencies involved are aware of their responsibilities. (NPCC, 2020).</w:t>
      </w:r>
    </w:p>
    <w:p w14:paraId="357D2DBD" w14:textId="77777777" w:rsidR="004C07C5" w:rsidRPr="004C07C5" w:rsidRDefault="004C07C5" w:rsidP="004C07C5">
      <w:pPr>
        <w:rPr>
          <w:rFonts w:ascii="Times New Roman" w:eastAsia="Times New Roman" w:hAnsi="Times New Roman" w:cs="Times New Roman"/>
          <w:lang w:eastAsia="en-GB"/>
        </w:rPr>
      </w:pPr>
    </w:p>
    <w:p w14:paraId="1E50788A"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The adoption of the Joint Emergency Services Interoperability Principles (JESIP) has also been an </w:t>
      </w:r>
      <w:proofErr w:type="spellStart"/>
      <w:r w:rsidRPr="004C07C5">
        <w:rPr>
          <w:rFonts w:ascii="Arial" w:eastAsia="Times New Roman" w:hAnsi="Arial" w:cs="Arial"/>
          <w:color w:val="000000"/>
          <w:sz w:val="22"/>
          <w:szCs w:val="22"/>
          <w:lang w:eastAsia="en-GB"/>
        </w:rPr>
        <w:t>imoortant</w:t>
      </w:r>
      <w:proofErr w:type="spellEnd"/>
      <w:r w:rsidRPr="004C07C5">
        <w:rPr>
          <w:rFonts w:ascii="Arial" w:eastAsia="Times New Roman" w:hAnsi="Arial" w:cs="Arial"/>
          <w:color w:val="000000"/>
          <w:sz w:val="22"/>
          <w:szCs w:val="22"/>
          <w:lang w:eastAsia="en-GB"/>
        </w:rPr>
        <w:t xml:space="preserve"> development in improving multi-agency responses. JESIP provides a framework for police, </w:t>
      </w:r>
      <w:proofErr w:type="gramStart"/>
      <w:r w:rsidRPr="004C07C5">
        <w:rPr>
          <w:rFonts w:ascii="Arial" w:eastAsia="Times New Roman" w:hAnsi="Arial" w:cs="Arial"/>
          <w:color w:val="000000"/>
          <w:sz w:val="22"/>
          <w:szCs w:val="22"/>
          <w:lang w:eastAsia="en-GB"/>
        </w:rPr>
        <w:t>fire</w:t>
      </w:r>
      <w:proofErr w:type="gramEnd"/>
      <w:r w:rsidRPr="004C07C5">
        <w:rPr>
          <w:rFonts w:ascii="Arial" w:eastAsia="Times New Roman" w:hAnsi="Arial" w:cs="Arial"/>
          <w:color w:val="000000"/>
          <w:sz w:val="22"/>
          <w:szCs w:val="22"/>
          <w:lang w:eastAsia="en-GB"/>
        </w:rPr>
        <w:t xml:space="preserve"> and ambulance services to work together more effectively during major incidents, with a focus on shared situation awareness, joint decision-making and coordinated action (Eyre et al., 2020). Training exercises based on JESIP principles are now regularly conducted to ensure that all emergency services are familiar with the protocols and can work together in real life scenarios when they are required to do so with a more consistent approach.</w:t>
      </w:r>
    </w:p>
    <w:p w14:paraId="102D078C" w14:textId="77777777" w:rsidR="004C07C5" w:rsidRPr="004C07C5" w:rsidRDefault="004C07C5" w:rsidP="004C07C5">
      <w:pPr>
        <w:rPr>
          <w:rFonts w:ascii="Times New Roman" w:eastAsia="Times New Roman" w:hAnsi="Times New Roman" w:cs="Times New Roman"/>
          <w:lang w:eastAsia="en-GB"/>
        </w:rPr>
      </w:pPr>
    </w:p>
    <w:p w14:paraId="2A874F4A"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Effective communication, both internally within the police and externally with the public, has been identified as a crucial factor in the successful management of major incidents. Following the lessons learned from incidents like the Manchester Arena bombing, police forces have invested in improving their communication capabilities. This includes the establishment of dedicated communication teams that are responsible for managing the flow of information during critical incidents, ensuring that accurate and timely updates are provided to both the public and other emergency services (College of Policing, 2020).</w:t>
      </w:r>
    </w:p>
    <w:p w14:paraId="23F9A406" w14:textId="77777777" w:rsidR="004C07C5" w:rsidRPr="004C07C5" w:rsidRDefault="004C07C5" w:rsidP="004C07C5">
      <w:pPr>
        <w:rPr>
          <w:rFonts w:ascii="Times New Roman" w:eastAsia="Times New Roman" w:hAnsi="Times New Roman" w:cs="Times New Roman"/>
          <w:lang w:eastAsia="en-GB"/>
        </w:rPr>
      </w:pPr>
    </w:p>
    <w:p w14:paraId="3B16415D"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The use of social media as a communication tool has also been refined. While social media can be </w:t>
      </w:r>
      <w:proofErr w:type="gramStart"/>
      <w:r w:rsidRPr="004C07C5">
        <w:rPr>
          <w:rFonts w:ascii="Arial" w:eastAsia="Times New Roman" w:hAnsi="Arial" w:cs="Arial"/>
          <w:color w:val="000000"/>
          <w:sz w:val="22"/>
          <w:szCs w:val="22"/>
          <w:lang w:eastAsia="en-GB"/>
        </w:rPr>
        <w:t>a valuable asset</w:t>
      </w:r>
      <w:proofErr w:type="gramEnd"/>
      <w:r w:rsidRPr="004C07C5">
        <w:rPr>
          <w:rFonts w:ascii="Arial" w:eastAsia="Times New Roman" w:hAnsi="Arial" w:cs="Arial"/>
          <w:color w:val="000000"/>
          <w:sz w:val="22"/>
          <w:szCs w:val="22"/>
          <w:lang w:eastAsia="en-GB"/>
        </w:rPr>
        <w:t xml:space="preserve"> in disseminating information quickly, it can also be a source of misinformation. Policing has adopted best practices for monitoring and managing social media during incidents, ensuring that official channels provide clear and reliable information to counteract rumours and false reports (NPCC, 2020).</w:t>
      </w:r>
    </w:p>
    <w:p w14:paraId="5FD655B0" w14:textId="77777777" w:rsidR="004C07C5" w:rsidRPr="004C07C5" w:rsidRDefault="004C07C5" w:rsidP="004C07C5">
      <w:pPr>
        <w:rPr>
          <w:rFonts w:ascii="Times New Roman" w:eastAsia="Times New Roman" w:hAnsi="Times New Roman" w:cs="Times New Roman"/>
          <w:lang w:eastAsia="en-GB"/>
        </w:rPr>
      </w:pPr>
    </w:p>
    <w:p w14:paraId="3CA23706"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The importance of community engagement has been reinforced by incidents such as the Grenfell Tower fire, where the police’s role extended beyond law enforcement to providing support and reassurance to affected communities. This has led to a greater emphasis on building and maintaining public trust, particularly in diverse and vulnerable communities that may be more likely to </w:t>
      </w:r>
      <w:proofErr w:type="gramStart"/>
      <w:r w:rsidRPr="004C07C5">
        <w:rPr>
          <w:rFonts w:ascii="Arial" w:eastAsia="Times New Roman" w:hAnsi="Arial" w:cs="Arial"/>
          <w:color w:val="000000"/>
          <w:sz w:val="22"/>
          <w:szCs w:val="22"/>
          <w:lang w:eastAsia="en-GB"/>
        </w:rPr>
        <w:t>be  affected</w:t>
      </w:r>
      <w:proofErr w:type="gramEnd"/>
      <w:r w:rsidRPr="004C07C5">
        <w:rPr>
          <w:rFonts w:ascii="Arial" w:eastAsia="Times New Roman" w:hAnsi="Arial" w:cs="Arial"/>
          <w:color w:val="000000"/>
          <w:sz w:val="22"/>
          <w:szCs w:val="22"/>
          <w:lang w:eastAsia="en-GB"/>
        </w:rPr>
        <w:t xml:space="preserve"> by major incidents (Lamb et al., 2018).</w:t>
      </w:r>
    </w:p>
    <w:p w14:paraId="3625C536" w14:textId="77777777" w:rsidR="004C07C5" w:rsidRPr="004C07C5" w:rsidRDefault="004C07C5" w:rsidP="004C07C5">
      <w:pPr>
        <w:rPr>
          <w:rFonts w:ascii="Times New Roman" w:eastAsia="Times New Roman" w:hAnsi="Times New Roman" w:cs="Times New Roman"/>
          <w:lang w:eastAsia="en-GB"/>
        </w:rPr>
      </w:pPr>
    </w:p>
    <w:p w14:paraId="620B6EE6"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The College of Policing has developed guidelines for community engagement that stresses transparency and inclusivity. One of the main roles of a police officer is to be able to effectively communicate with those who have called us, often whilst having what they perceive to be the worst day of their lives. </w:t>
      </w:r>
      <w:proofErr w:type="gramStart"/>
      <w:r w:rsidRPr="004C07C5">
        <w:rPr>
          <w:rFonts w:ascii="Arial" w:eastAsia="Times New Roman" w:hAnsi="Arial" w:cs="Arial"/>
          <w:color w:val="000000"/>
          <w:sz w:val="22"/>
          <w:szCs w:val="22"/>
          <w:lang w:eastAsia="en-GB"/>
        </w:rPr>
        <w:t>With this in mind it</w:t>
      </w:r>
      <w:proofErr w:type="gramEnd"/>
      <w:r w:rsidRPr="004C07C5">
        <w:rPr>
          <w:rFonts w:ascii="Arial" w:eastAsia="Times New Roman" w:hAnsi="Arial" w:cs="Arial"/>
          <w:color w:val="000000"/>
          <w:sz w:val="22"/>
          <w:szCs w:val="22"/>
          <w:lang w:eastAsia="en-GB"/>
        </w:rPr>
        <w:t xml:space="preserve"> is important that officers are trained to be able to tailor their language based on a situation, this will allow for clear instructions to be given out during a major incident and to actively engage with communities </w:t>
      </w:r>
      <w:r w:rsidRPr="004C07C5">
        <w:rPr>
          <w:rFonts w:ascii="Arial" w:eastAsia="Times New Roman" w:hAnsi="Arial" w:cs="Arial"/>
          <w:color w:val="000000"/>
          <w:sz w:val="22"/>
          <w:szCs w:val="22"/>
          <w:lang w:eastAsia="en-GB"/>
        </w:rPr>
        <w:lastRenderedPageBreak/>
        <w:t>following a major incident, particularly those most vulnerable to the impact of major incidents (College of Policing, 2020). This proactive approach not only helps manage public perceptions during crises but also builds long-term trust between the police and the communities we serve.</w:t>
      </w:r>
    </w:p>
    <w:p w14:paraId="6BAA55ED" w14:textId="77777777" w:rsidR="004C07C5" w:rsidRPr="004C07C5" w:rsidRDefault="004C07C5" w:rsidP="004C07C5">
      <w:pPr>
        <w:rPr>
          <w:rFonts w:ascii="Times New Roman" w:eastAsia="Times New Roman" w:hAnsi="Times New Roman" w:cs="Times New Roman"/>
          <w:lang w:eastAsia="en-GB"/>
        </w:rPr>
      </w:pPr>
    </w:p>
    <w:p w14:paraId="00AF6647"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The Salisbury poisoning emphasised the importance of and need for specialised training and equipment for handling CBRN threats. The home office has increased its investment in CBRN training to establish dedicated response units equipped with the necessary kit and detection tools (Home Office, 2018).</w:t>
      </w:r>
    </w:p>
    <w:p w14:paraId="63F36AF6" w14:textId="77777777" w:rsidR="004C07C5" w:rsidRPr="004C07C5" w:rsidRDefault="004C07C5" w:rsidP="004C07C5">
      <w:pPr>
        <w:rPr>
          <w:rFonts w:ascii="Times New Roman" w:eastAsia="Times New Roman" w:hAnsi="Times New Roman" w:cs="Times New Roman"/>
          <w:lang w:eastAsia="en-GB"/>
        </w:rPr>
      </w:pPr>
    </w:p>
    <w:p w14:paraId="0C5B4FEA"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Training programmes have been developed to ensure all officers have a basic understanding of CBRN and its risks </w:t>
      </w:r>
      <w:proofErr w:type="gramStart"/>
      <w:r w:rsidRPr="004C07C5">
        <w:rPr>
          <w:rFonts w:ascii="Arial" w:eastAsia="Times New Roman" w:hAnsi="Arial" w:cs="Arial"/>
          <w:color w:val="000000"/>
          <w:sz w:val="22"/>
          <w:szCs w:val="22"/>
          <w:lang w:eastAsia="en-GB"/>
        </w:rPr>
        <w:t>and also</w:t>
      </w:r>
      <w:proofErr w:type="gramEnd"/>
      <w:r w:rsidRPr="004C07C5">
        <w:rPr>
          <w:rFonts w:ascii="Arial" w:eastAsia="Times New Roman" w:hAnsi="Arial" w:cs="Arial"/>
          <w:color w:val="000000"/>
          <w:sz w:val="22"/>
          <w:szCs w:val="22"/>
          <w:lang w:eastAsia="en-GB"/>
        </w:rPr>
        <w:t xml:space="preserve"> to give an understanding of the procedures on how to deal with them. Joint exercises with both fire and ambulance services are frequent to enhance multi agency coordination in the event of such incidents (Bowman &amp; Pease, 2019).</w:t>
      </w:r>
    </w:p>
    <w:p w14:paraId="26157C35" w14:textId="77777777" w:rsidR="004C07C5" w:rsidRPr="004C07C5" w:rsidRDefault="004C07C5" w:rsidP="004C07C5">
      <w:pPr>
        <w:rPr>
          <w:rFonts w:ascii="Times New Roman" w:eastAsia="Times New Roman" w:hAnsi="Times New Roman" w:cs="Times New Roman"/>
          <w:lang w:eastAsia="en-GB"/>
        </w:rPr>
      </w:pPr>
    </w:p>
    <w:p w14:paraId="214AB993"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More recent </w:t>
      </w:r>
      <w:proofErr w:type="gramStart"/>
      <w:r w:rsidRPr="004C07C5">
        <w:rPr>
          <w:rFonts w:ascii="Arial" w:eastAsia="Times New Roman" w:hAnsi="Arial" w:cs="Arial"/>
          <w:color w:val="000000"/>
          <w:sz w:val="22"/>
          <w:szCs w:val="22"/>
          <w:lang w:eastAsia="en-GB"/>
        </w:rPr>
        <w:t>high profile</w:t>
      </w:r>
      <w:proofErr w:type="gramEnd"/>
      <w:r w:rsidRPr="004C07C5">
        <w:rPr>
          <w:rFonts w:ascii="Arial" w:eastAsia="Times New Roman" w:hAnsi="Arial" w:cs="Arial"/>
          <w:color w:val="000000"/>
          <w:sz w:val="22"/>
          <w:szCs w:val="22"/>
          <w:lang w:eastAsia="en-GB"/>
        </w:rPr>
        <w:t xml:space="preserve"> incidents have demonstrated how important effective multi agency collaboration is. The response to the Salisbury job required police working closely with the ambulance service and in this instance the military. This collaboration of police and other services have strengthened partnerships with other key agencies in emergency response (JESIP, 2018).</w:t>
      </w:r>
    </w:p>
    <w:p w14:paraId="4ABDF858" w14:textId="77777777" w:rsidR="004C07C5" w:rsidRPr="004C07C5" w:rsidRDefault="004C07C5" w:rsidP="004C07C5">
      <w:pPr>
        <w:rPr>
          <w:rFonts w:ascii="Times New Roman" w:eastAsia="Times New Roman" w:hAnsi="Times New Roman" w:cs="Times New Roman"/>
          <w:lang w:eastAsia="en-GB"/>
        </w:rPr>
      </w:pPr>
    </w:p>
    <w:p w14:paraId="74ED2DCB"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The establishment of </w:t>
      </w:r>
      <w:proofErr w:type="spellStart"/>
      <w:r w:rsidRPr="004C07C5">
        <w:rPr>
          <w:rFonts w:ascii="Arial" w:eastAsia="Times New Roman" w:hAnsi="Arial" w:cs="Arial"/>
          <w:color w:val="000000"/>
          <w:sz w:val="22"/>
          <w:szCs w:val="22"/>
          <w:lang w:eastAsia="en-GB"/>
        </w:rPr>
        <w:t>multi agency</w:t>
      </w:r>
      <w:proofErr w:type="spellEnd"/>
      <w:r w:rsidRPr="004C07C5">
        <w:rPr>
          <w:rFonts w:ascii="Arial" w:eastAsia="Times New Roman" w:hAnsi="Arial" w:cs="Arial"/>
          <w:color w:val="000000"/>
          <w:sz w:val="22"/>
          <w:szCs w:val="22"/>
          <w:lang w:eastAsia="en-GB"/>
        </w:rPr>
        <w:t xml:space="preserve"> coordination centres during major incidents is as a direct result of emergency responses to these types of incidents and as such has become best practice. These ad-hoc centres bring together ranking officials from relevant agencies to ensure the response is as unified as possible </w:t>
      </w:r>
      <w:proofErr w:type="gramStart"/>
      <w:r w:rsidRPr="004C07C5">
        <w:rPr>
          <w:rFonts w:ascii="Arial" w:eastAsia="Times New Roman" w:hAnsi="Arial" w:cs="Arial"/>
          <w:color w:val="000000"/>
          <w:sz w:val="22"/>
          <w:szCs w:val="22"/>
          <w:lang w:eastAsia="en-GB"/>
        </w:rPr>
        <w:t>and also</w:t>
      </w:r>
      <w:proofErr w:type="gramEnd"/>
      <w:r w:rsidRPr="004C07C5">
        <w:rPr>
          <w:rFonts w:ascii="Arial" w:eastAsia="Times New Roman" w:hAnsi="Arial" w:cs="Arial"/>
          <w:color w:val="000000"/>
          <w:sz w:val="22"/>
          <w:szCs w:val="22"/>
          <w:lang w:eastAsia="en-GB"/>
        </w:rPr>
        <w:t xml:space="preserve"> allows real time information sharing (Smith et al., 2020).</w:t>
      </w:r>
    </w:p>
    <w:p w14:paraId="4A02BF2E" w14:textId="77777777" w:rsidR="004C07C5" w:rsidRPr="004C07C5" w:rsidRDefault="004C07C5" w:rsidP="004C07C5">
      <w:pPr>
        <w:rPr>
          <w:rFonts w:ascii="Times New Roman" w:eastAsia="Times New Roman" w:hAnsi="Times New Roman" w:cs="Times New Roman"/>
          <w:lang w:eastAsia="en-GB"/>
        </w:rPr>
      </w:pPr>
    </w:p>
    <w:p w14:paraId="666D1A0E"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A key aspect of improving policing is the continuous process of reflection from major incidents and </w:t>
      </w:r>
      <w:proofErr w:type="gramStart"/>
      <w:r w:rsidRPr="004C07C5">
        <w:rPr>
          <w:rFonts w:ascii="Arial" w:eastAsia="Times New Roman" w:hAnsi="Arial" w:cs="Arial"/>
          <w:color w:val="000000"/>
          <w:sz w:val="22"/>
          <w:szCs w:val="22"/>
          <w:lang w:eastAsia="en-GB"/>
        </w:rPr>
        <w:t>high profile</w:t>
      </w:r>
      <w:proofErr w:type="gramEnd"/>
      <w:r w:rsidRPr="004C07C5">
        <w:rPr>
          <w:rFonts w:ascii="Arial" w:eastAsia="Times New Roman" w:hAnsi="Arial" w:cs="Arial"/>
          <w:color w:val="000000"/>
          <w:sz w:val="22"/>
          <w:szCs w:val="22"/>
          <w:lang w:eastAsia="en-GB"/>
        </w:rPr>
        <w:t xml:space="preserve"> cases. This can be on a personal level, one officer reflecting on what they could have done better or even on a national level when an inquiry is launched for us all to learn from. Post incident reviews are conducted externally after most major incidents to identify successes and areas for improvement. Often, recommendations for changes in policies, procedures and training programmes are the outcome (HMICFRS, 2020).</w:t>
      </w:r>
    </w:p>
    <w:p w14:paraId="028D7CD5" w14:textId="77777777" w:rsidR="004C07C5" w:rsidRPr="004C07C5" w:rsidRDefault="004C07C5" w:rsidP="004C07C5">
      <w:pPr>
        <w:rPr>
          <w:rFonts w:ascii="Times New Roman" w:eastAsia="Times New Roman" w:hAnsi="Times New Roman" w:cs="Times New Roman"/>
          <w:lang w:eastAsia="en-GB"/>
        </w:rPr>
      </w:pPr>
    </w:p>
    <w:p w14:paraId="08FAA085"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The findings of these reviews are shared nationally to those agencies that have been involved to ensure that any lessons required to be learned are then disseminated to be incorporated into day to day responding to emergencies. The College of Policing plays a vital role in this process whether through the requirement of E-learning or through new training being rolled out to implement the new best practice (College of Policing, 2020).</w:t>
      </w:r>
    </w:p>
    <w:p w14:paraId="11ECB715" w14:textId="77777777" w:rsidR="004C07C5" w:rsidRPr="004C07C5" w:rsidRDefault="004C07C5" w:rsidP="004C07C5">
      <w:pPr>
        <w:rPr>
          <w:rFonts w:ascii="Times New Roman" w:eastAsia="Times New Roman" w:hAnsi="Times New Roman" w:cs="Times New Roman"/>
          <w:lang w:eastAsia="en-GB"/>
        </w:rPr>
      </w:pPr>
    </w:p>
    <w:p w14:paraId="413863E8"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One of the ongoing challenges in implementing best practice is balancing the need for security with the protection of human rights. </w:t>
      </w:r>
      <w:proofErr w:type="gramStart"/>
      <w:r w:rsidRPr="004C07C5">
        <w:rPr>
          <w:rFonts w:ascii="Arial" w:eastAsia="Times New Roman" w:hAnsi="Arial" w:cs="Arial"/>
          <w:color w:val="000000"/>
          <w:sz w:val="22"/>
          <w:szCs w:val="22"/>
          <w:lang w:eastAsia="en-GB"/>
        </w:rPr>
        <w:t>More often than not</w:t>
      </w:r>
      <w:proofErr w:type="gramEnd"/>
      <w:r w:rsidRPr="004C07C5">
        <w:rPr>
          <w:rFonts w:ascii="Arial" w:eastAsia="Times New Roman" w:hAnsi="Arial" w:cs="Arial"/>
          <w:color w:val="000000"/>
          <w:sz w:val="22"/>
          <w:szCs w:val="22"/>
          <w:lang w:eastAsia="en-GB"/>
        </w:rPr>
        <w:t xml:space="preserve"> following a review of a critical incident and as seen more prevalently than ever in the fall out of the 9/11 attacks in the US and the introduction of more technologically advanced and secure airport checks is the requirement for better security. In light of this is highlighted the risks posed between the need for </w:t>
      </w:r>
      <w:proofErr w:type="gramStart"/>
      <w:r w:rsidRPr="004C07C5">
        <w:rPr>
          <w:rFonts w:ascii="Arial" w:eastAsia="Times New Roman" w:hAnsi="Arial" w:cs="Arial"/>
          <w:color w:val="000000"/>
          <w:sz w:val="22"/>
          <w:szCs w:val="22"/>
          <w:lang w:eastAsia="en-GB"/>
        </w:rPr>
        <w:t>water tight</w:t>
      </w:r>
      <w:proofErr w:type="gramEnd"/>
      <w:r w:rsidRPr="004C07C5">
        <w:rPr>
          <w:rFonts w:ascii="Arial" w:eastAsia="Times New Roman" w:hAnsi="Arial" w:cs="Arial"/>
          <w:color w:val="000000"/>
          <w:sz w:val="22"/>
          <w:szCs w:val="22"/>
          <w:lang w:eastAsia="en-GB"/>
        </w:rPr>
        <w:t xml:space="preserve"> security and the breach of a person's human rights (Liberty, 2019). British policing has sought to address this challenge by adopting a human </w:t>
      </w:r>
      <w:proofErr w:type="gramStart"/>
      <w:r w:rsidRPr="004C07C5">
        <w:rPr>
          <w:rFonts w:ascii="Arial" w:eastAsia="Times New Roman" w:hAnsi="Arial" w:cs="Arial"/>
          <w:color w:val="000000"/>
          <w:sz w:val="22"/>
          <w:szCs w:val="22"/>
          <w:lang w:eastAsia="en-GB"/>
        </w:rPr>
        <w:t>rights based</w:t>
      </w:r>
      <w:proofErr w:type="gramEnd"/>
      <w:r w:rsidRPr="004C07C5">
        <w:rPr>
          <w:rFonts w:ascii="Arial" w:eastAsia="Times New Roman" w:hAnsi="Arial" w:cs="Arial"/>
          <w:color w:val="000000"/>
          <w:sz w:val="22"/>
          <w:szCs w:val="22"/>
          <w:lang w:eastAsia="en-GB"/>
        </w:rPr>
        <w:t xml:space="preserve"> approach to security, ensuring that all measures taken are justified, proportionate, legal, accountable, necessary and ethical.</w:t>
      </w:r>
    </w:p>
    <w:p w14:paraId="2B5D8A38" w14:textId="77777777" w:rsidR="004C07C5" w:rsidRPr="004C07C5" w:rsidRDefault="004C07C5" w:rsidP="004C07C5">
      <w:pPr>
        <w:rPr>
          <w:rFonts w:ascii="Times New Roman" w:eastAsia="Times New Roman" w:hAnsi="Times New Roman" w:cs="Times New Roman"/>
          <w:lang w:eastAsia="en-GB"/>
        </w:rPr>
      </w:pPr>
    </w:p>
    <w:p w14:paraId="3E8C5AB7"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Resourcing constraints and funding cuts present a significant challenge to policing in the UK. Implementing best practices requires huge investments in training, equipment and </w:t>
      </w:r>
      <w:proofErr w:type="spellStart"/>
      <w:r w:rsidRPr="004C07C5">
        <w:rPr>
          <w:rFonts w:ascii="Arial" w:eastAsia="Times New Roman" w:hAnsi="Arial" w:cs="Arial"/>
          <w:color w:val="000000"/>
          <w:sz w:val="22"/>
          <w:szCs w:val="22"/>
          <w:lang w:eastAsia="en-GB"/>
        </w:rPr>
        <w:t>multi agency</w:t>
      </w:r>
      <w:proofErr w:type="spellEnd"/>
      <w:r w:rsidRPr="004C07C5">
        <w:rPr>
          <w:rFonts w:ascii="Arial" w:eastAsia="Times New Roman" w:hAnsi="Arial" w:cs="Arial"/>
          <w:color w:val="000000"/>
          <w:sz w:val="22"/>
          <w:szCs w:val="22"/>
          <w:lang w:eastAsia="en-GB"/>
        </w:rPr>
        <w:t xml:space="preserve"> collaboration which given the economic climate of policing at present is difficult to </w:t>
      </w:r>
      <w:r w:rsidRPr="004C07C5">
        <w:rPr>
          <w:rFonts w:ascii="Arial" w:eastAsia="Times New Roman" w:hAnsi="Arial" w:cs="Arial"/>
          <w:color w:val="000000"/>
          <w:sz w:val="22"/>
          <w:szCs w:val="22"/>
          <w:lang w:eastAsia="en-GB"/>
        </w:rPr>
        <w:lastRenderedPageBreak/>
        <w:t>achieve. (HMICFRS, 2020). To address this challenge, police forces have increasingly had to rely on collaboration with other agencies and the private sector to share resources and expertise.</w:t>
      </w:r>
    </w:p>
    <w:p w14:paraId="2980E630" w14:textId="77777777" w:rsidR="004C07C5" w:rsidRPr="004C07C5" w:rsidRDefault="004C07C5" w:rsidP="004C07C5">
      <w:pPr>
        <w:rPr>
          <w:rFonts w:ascii="Times New Roman" w:eastAsia="Times New Roman" w:hAnsi="Times New Roman" w:cs="Times New Roman"/>
          <w:lang w:eastAsia="en-GB"/>
        </w:rPr>
      </w:pPr>
    </w:p>
    <w:p w14:paraId="510B92C2"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The analysis of recent high profile critical incidents in the UK has provided valuable lessons that have slowly become best practice for police officers. Key lessons include the importance of clear command and control structures, effective communication, community engagement, specialised training for bespoke and unusual incidents such as CBRN and strong multi agency approaches to major incidents and their subsequent fall out. Whilst challenges </w:t>
      </w:r>
      <w:proofErr w:type="gramStart"/>
      <w:r w:rsidRPr="004C07C5">
        <w:rPr>
          <w:rFonts w:ascii="Arial" w:eastAsia="Times New Roman" w:hAnsi="Arial" w:cs="Arial"/>
          <w:color w:val="000000"/>
          <w:sz w:val="22"/>
          <w:szCs w:val="22"/>
          <w:lang w:eastAsia="en-GB"/>
        </w:rPr>
        <w:t>arise  particularly</w:t>
      </w:r>
      <w:proofErr w:type="gramEnd"/>
      <w:r w:rsidRPr="004C07C5">
        <w:rPr>
          <w:rFonts w:ascii="Arial" w:eastAsia="Times New Roman" w:hAnsi="Arial" w:cs="Arial"/>
          <w:color w:val="000000"/>
          <w:sz w:val="22"/>
          <w:szCs w:val="22"/>
          <w:lang w:eastAsia="en-GB"/>
        </w:rPr>
        <w:t xml:space="preserve"> in the morality of balancing public safety with the rights of an individual and managing lack of resources, the continuous improvement and learning identified from past incidents ensures that police forces nationally remain resilient and capable of responding to future challenges.</w:t>
      </w:r>
    </w:p>
    <w:p w14:paraId="4409F5B7" w14:textId="77777777" w:rsidR="004C07C5" w:rsidRPr="004C07C5" w:rsidRDefault="004C07C5" w:rsidP="004C07C5">
      <w:pPr>
        <w:spacing w:after="240"/>
        <w:rPr>
          <w:rFonts w:ascii="Times New Roman" w:eastAsia="Times New Roman" w:hAnsi="Times New Roman" w:cs="Times New Roman"/>
          <w:lang w:eastAsia="en-GB"/>
        </w:rPr>
      </w:pPr>
      <w:r w:rsidRPr="004C07C5">
        <w:rPr>
          <w:rFonts w:ascii="Times New Roman" w:eastAsia="Times New Roman" w:hAnsi="Times New Roman" w:cs="Times New Roman"/>
          <w:lang w:eastAsia="en-GB"/>
        </w:rPr>
        <w:br/>
      </w:r>
      <w:r w:rsidRPr="004C07C5">
        <w:rPr>
          <w:rFonts w:ascii="Times New Roman" w:eastAsia="Times New Roman" w:hAnsi="Times New Roman" w:cs="Times New Roman"/>
          <w:lang w:eastAsia="en-GB"/>
        </w:rPr>
        <w:br/>
      </w:r>
      <w:r w:rsidRPr="004C07C5">
        <w:rPr>
          <w:rFonts w:ascii="Times New Roman" w:eastAsia="Times New Roman" w:hAnsi="Times New Roman" w:cs="Times New Roman"/>
          <w:lang w:eastAsia="en-GB"/>
        </w:rPr>
        <w:br/>
      </w:r>
      <w:r w:rsidRPr="004C07C5">
        <w:rPr>
          <w:rFonts w:ascii="Times New Roman" w:eastAsia="Times New Roman" w:hAnsi="Times New Roman" w:cs="Times New Roman"/>
          <w:lang w:eastAsia="en-GB"/>
        </w:rPr>
        <w:br/>
      </w:r>
    </w:p>
    <w:p w14:paraId="4D245422"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Bowman, B. &amp; Pease, K. (2019). Chemical, Biological, Radiological and Nuclear (CBRN) Preparedness in UK Policing: Lessons from Salisbury. Policing: A Journal of Policy and Practice, 13(4), 421-430</w:t>
      </w:r>
    </w:p>
    <w:p w14:paraId="05BC705A" w14:textId="77777777" w:rsidR="004C07C5" w:rsidRPr="004C07C5" w:rsidRDefault="004C07C5" w:rsidP="004C07C5">
      <w:pPr>
        <w:rPr>
          <w:rFonts w:ascii="Times New Roman" w:eastAsia="Times New Roman" w:hAnsi="Times New Roman" w:cs="Times New Roman"/>
          <w:lang w:eastAsia="en-GB"/>
        </w:rPr>
      </w:pPr>
    </w:p>
    <w:p w14:paraId="292ED190"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College of Policing. (2020). About Us Available at </w:t>
      </w:r>
      <w:hyperlink r:id="rId14" w:anchor=":~:text=We%20set%20requirements%2C%20accredit%2C%20quality,select%20leaders%20at%20all%20levels" w:history="1">
        <w:r w:rsidRPr="004C07C5">
          <w:rPr>
            <w:rFonts w:ascii="Arial" w:eastAsia="Times New Roman" w:hAnsi="Arial" w:cs="Arial"/>
            <w:color w:val="1155CC"/>
            <w:sz w:val="22"/>
            <w:szCs w:val="22"/>
            <w:u w:val="single"/>
            <w:lang w:eastAsia="en-GB"/>
          </w:rPr>
          <w:t>https://www.college.police.uk/about#:~:text=We%20set%20requirements%2C%20accredit%2C%20quality,select%20leaders%20at%20all%20levels</w:t>
        </w:r>
      </w:hyperlink>
      <w:r w:rsidRPr="004C07C5">
        <w:rPr>
          <w:rFonts w:ascii="Arial" w:eastAsia="Times New Roman" w:hAnsi="Arial" w:cs="Arial"/>
          <w:color w:val="000000"/>
          <w:sz w:val="22"/>
          <w:szCs w:val="22"/>
          <w:lang w:eastAsia="en-GB"/>
        </w:rPr>
        <w:t>. Date accessed 28/8/2024</w:t>
      </w:r>
    </w:p>
    <w:p w14:paraId="042A42E1" w14:textId="77777777" w:rsidR="004C07C5" w:rsidRPr="004C07C5" w:rsidRDefault="004C07C5" w:rsidP="004C07C5">
      <w:pPr>
        <w:rPr>
          <w:rFonts w:ascii="Times New Roman" w:eastAsia="Times New Roman" w:hAnsi="Times New Roman" w:cs="Times New Roman"/>
          <w:lang w:eastAsia="en-GB"/>
        </w:rPr>
      </w:pPr>
    </w:p>
    <w:p w14:paraId="645462BD"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Cowan D. (2018). Grenfell Tower: Resilience, Resistance, and Response. Available at </w:t>
      </w:r>
      <w:hyperlink r:id="rId15" w:history="1">
        <w:r w:rsidRPr="004C07C5">
          <w:rPr>
            <w:rFonts w:ascii="Arial" w:eastAsia="Times New Roman" w:hAnsi="Arial" w:cs="Arial"/>
            <w:color w:val="1155CC"/>
            <w:sz w:val="22"/>
            <w:szCs w:val="22"/>
            <w:u w:val="single"/>
            <w:lang w:eastAsia="en-GB"/>
          </w:rPr>
          <w:t>https://www.london.ac.uk/research/golftower</w:t>
        </w:r>
      </w:hyperlink>
      <w:r w:rsidRPr="004C07C5">
        <w:rPr>
          <w:rFonts w:ascii="Arial" w:eastAsia="Times New Roman" w:hAnsi="Arial" w:cs="Arial"/>
          <w:color w:val="000000"/>
          <w:sz w:val="22"/>
          <w:szCs w:val="22"/>
          <w:lang w:eastAsia="en-GB"/>
        </w:rPr>
        <w:t xml:space="preserve"> Date accessed 28/8/2024</w:t>
      </w:r>
    </w:p>
    <w:p w14:paraId="145CE4EC" w14:textId="77777777" w:rsidR="004C07C5" w:rsidRPr="004C07C5" w:rsidRDefault="004C07C5" w:rsidP="004C07C5">
      <w:pPr>
        <w:rPr>
          <w:rFonts w:ascii="Times New Roman" w:eastAsia="Times New Roman" w:hAnsi="Times New Roman" w:cs="Times New Roman"/>
          <w:lang w:eastAsia="en-GB"/>
        </w:rPr>
      </w:pPr>
    </w:p>
    <w:p w14:paraId="4AC6F9AA"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Eyre, M., Almond, P., &amp; Smith, C. (2020). Crisis Communication in the Age of </w:t>
      </w:r>
      <w:proofErr w:type="gramStart"/>
      <w:r w:rsidRPr="004C07C5">
        <w:rPr>
          <w:rFonts w:ascii="Arial" w:eastAsia="Times New Roman" w:hAnsi="Arial" w:cs="Arial"/>
          <w:color w:val="000000"/>
          <w:sz w:val="22"/>
          <w:szCs w:val="22"/>
          <w:lang w:eastAsia="en-GB"/>
        </w:rPr>
        <w:t>Social Media</w:t>
      </w:r>
      <w:proofErr w:type="gramEnd"/>
      <w:r w:rsidRPr="004C07C5">
        <w:rPr>
          <w:rFonts w:ascii="Arial" w:eastAsia="Times New Roman" w:hAnsi="Arial" w:cs="Arial"/>
          <w:color w:val="000000"/>
          <w:sz w:val="22"/>
          <w:szCs w:val="22"/>
          <w:lang w:eastAsia="en-GB"/>
        </w:rPr>
        <w:t>: Lessons from the Manchester Arena Bombing. Media, War &amp; Conflict, 13 (2) 195-212</w:t>
      </w:r>
    </w:p>
    <w:p w14:paraId="4E64D6FC" w14:textId="77777777" w:rsidR="004C07C5" w:rsidRPr="004C07C5" w:rsidRDefault="004C07C5" w:rsidP="004C07C5">
      <w:pPr>
        <w:rPr>
          <w:rFonts w:ascii="Times New Roman" w:eastAsia="Times New Roman" w:hAnsi="Times New Roman" w:cs="Times New Roman"/>
          <w:lang w:eastAsia="en-GB"/>
        </w:rPr>
      </w:pPr>
    </w:p>
    <w:p w14:paraId="0D984E6D"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HMICFRS. (2020) The State of Policing: The Annual Assessment of Policing in England and Wales 2020. Available at </w:t>
      </w:r>
      <w:hyperlink r:id="rId16" w:history="1">
        <w:r w:rsidRPr="004C07C5">
          <w:rPr>
            <w:rFonts w:ascii="Arial" w:eastAsia="Times New Roman" w:hAnsi="Arial" w:cs="Arial"/>
            <w:color w:val="1155CC"/>
            <w:sz w:val="22"/>
            <w:szCs w:val="22"/>
            <w:u w:val="single"/>
            <w:lang w:eastAsia="en-GB"/>
          </w:rPr>
          <w:t>https://www.justiceinspectorates.gov.uk/hmicfrs/publications/state-of-policing-the-annual-assessment-2020/</w:t>
        </w:r>
      </w:hyperlink>
      <w:r w:rsidRPr="004C07C5">
        <w:rPr>
          <w:rFonts w:ascii="Arial" w:eastAsia="Times New Roman" w:hAnsi="Arial" w:cs="Arial"/>
          <w:color w:val="000000"/>
          <w:sz w:val="22"/>
          <w:szCs w:val="22"/>
          <w:lang w:eastAsia="en-GB"/>
        </w:rPr>
        <w:t xml:space="preserve"> Date accessed 28/8/2024</w:t>
      </w:r>
    </w:p>
    <w:p w14:paraId="27056D03" w14:textId="77777777" w:rsidR="004C07C5" w:rsidRPr="004C07C5" w:rsidRDefault="004C07C5" w:rsidP="004C07C5">
      <w:pPr>
        <w:rPr>
          <w:rFonts w:ascii="Times New Roman" w:eastAsia="Times New Roman" w:hAnsi="Times New Roman" w:cs="Times New Roman"/>
          <w:lang w:eastAsia="en-GB"/>
        </w:rPr>
      </w:pPr>
    </w:p>
    <w:p w14:paraId="1633D586"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Home Office. (2018). The Salisbury Incident: Lessons Learned and Future Preparedness. Available at </w:t>
      </w:r>
      <w:hyperlink r:id="rId17" w:history="1">
        <w:r w:rsidRPr="004C07C5">
          <w:rPr>
            <w:rFonts w:ascii="Arial" w:eastAsia="Times New Roman" w:hAnsi="Arial" w:cs="Arial"/>
            <w:color w:val="1155CC"/>
            <w:sz w:val="22"/>
            <w:szCs w:val="22"/>
            <w:u w:val="single"/>
            <w:lang w:eastAsia="en-GB"/>
          </w:rPr>
          <w:t>https://www.gov.uk/government/publications/salisbury-incident-2018</w:t>
        </w:r>
      </w:hyperlink>
      <w:r w:rsidRPr="004C07C5">
        <w:rPr>
          <w:rFonts w:ascii="Arial" w:eastAsia="Times New Roman" w:hAnsi="Arial" w:cs="Arial"/>
          <w:color w:val="000000"/>
          <w:sz w:val="22"/>
          <w:szCs w:val="22"/>
          <w:lang w:eastAsia="en-GB"/>
        </w:rPr>
        <w:t> </w:t>
      </w:r>
    </w:p>
    <w:p w14:paraId="5D932974" w14:textId="77777777" w:rsidR="004C07C5" w:rsidRPr="004C07C5" w:rsidRDefault="004C07C5" w:rsidP="004C07C5">
      <w:pPr>
        <w:rPr>
          <w:rFonts w:ascii="Times New Roman" w:eastAsia="Times New Roman" w:hAnsi="Times New Roman" w:cs="Times New Roman"/>
          <w:lang w:eastAsia="en-GB"/>
        </w:rPr>
      </w:pPr>
    </w:p>
    <w:p w14:paraId="71AA34AF"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JESIP. (2018). Joint Emergency Services Interoperability Principles: A Framework for Multi-Agency Working. Available at </w:t>
      </w:r>
      <w:hyperlink r:id="rId18" w:history="1">
        <w:r w:rsidRPr="004C07C5">
          <w:rPr>
            <w:rFonts w:ascii="Arial" w:eastAsia="Times New Roman" w:hAnsi="Arial" w:cs="Arial"/>
            <w:color w:val="1155CC"/>
            <w:sz w:val="22"/>
            <w:szCs w:val="22"/>
            <w:u w:val="single"/>
            <w:lang w:eastAsia="en-GB"/>
          </w:rPr>
          <w:t>https://www.jesip.org.uk/</w:t>
        </w:r>
      </w:hyperlink>
      <w:r w:rsidRPr="004C07C5">
        <w:rPr>
          <w:rFonts w:ascii="Arial" w:eastAsia="Times New Roman" w:hAnsi="Arial" w:cs="Arial"/>
          <w:color w:val="000000"/>
          <w:sz w:val="22"/>
          <w:szCs w:val="22"/>
          <w:lang w:eastAsia="en-GB"/>
        </w:rPr>
        <w:t xml:space="preserve"> Date accessed 28/8/2024</w:t>
      </w:r>
    </w:p>
    <w:p w14:paraId="29B40CD8" w14:textId="77777777" w:rsidR="004C07C5" w:rsidRPr="004C07C5" w:rsidRDefault="004C07C5" w:rsidP="004C07C5">
      <w:pPr>
        <w:rPr>
          <w:rFonts w:ascii="Times New Roman" w:eastAsia="Times New Roman" w:hAnsi="Times New Roman" w:cs="Times New Roman"/>
          <w:lang w:eastAsia="en-GB"/>
        </w:rPr>
      </w:pPr>
    </w:p>
    <w:p w14:paraId="7B5D8A44"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Liberty. (2019) Policing and Human Rights: Protecting Civil Liberties in the UK. Available at </w:t>
      </w:r>
      <w:hyperlink r:id="rId19" w:history="1">
        <w:r w:rsidRPr="004C07C5">
          <w:rPr>
            <w:rFonts w:ascii="Arial" w:eastAsia="Times New Roman" w:hAnsi="Arial" w:cs="Arial"/>
            <w:color w:val="1155CC"/>
            <w:sz w:val="22"/>
            <w:szCs w:val="22"/>
            <w:u w:val="single"/>
            <w:lang w:eastAsia="en-GB"/>
          </w:rPr>
          <w:t>https://www.libertyhumanrights.org.uk/issue/policing-and-human-rights/</w:t>
        </w:r>
      </w:hyperlink>
      <w:r w:rsidRPr="004C07C5">
        <w:rPr>
          <w:rFonts w:ascii="Arial" w:eastAsia="Times New Roman" w:hAnsi="Arial" w:cs="Arial"/>
          <w:color w:val="000000"/>
          <w:sz w:val="22"/>
          <w:szCs w:val="22"/>
          <w:lang w:eastAsia="en-GB"/>
        </w:rPr>
        <w:t xml:space="preserve"> Date accessed 28/82024</w:t>
      </w:r>
    </w:p>
    <w:p w14:paraId="4E8E3DB3" w14:textId="77777777" w:rsidR="004C07C5" w:rsidRPr="004C07C5" w:rsidRDefault="004C07C5" w:rsidP="004C07C5">
      <w:pPr>
        <w:rPr>
          <w:rFonts w:ascii="Times New Roman" w:eastAsia="Times New Roman" w:hAnsi="Times New Roman" w:cs="Times New Roman"/>
          <w:lang w:eastAsia="en-GB"/>
        </w:rPr>
      </w:pPr>
    </w:p>
    <w:p w14:paraId="41E1E48D" w14:textId="77777777" w:rsidR="004C07C5" w:rsidRPr="004C07C5" w:rsidRDefault="004C07C5" w:rsidP="004C07C5">
      <w:pPr>
        <w:rPr>
          <w:rFonts w:ascii="Times New Roman" w:eastAsia="Times New Roman" w:hAnsi="Times New Roman" w:cs="Times New Roman"/>
          <w:lang w:eastAsia="en-GB"/>
        </w:rPr>
      </w:pPr>
      <w:r w:rsidRPr="004C07C5">
        <w:rPr>
          <w:rFonts w:ascii="Arial" w:eastAsia="Times New Roman" w:hAnsi="Arial" w:cs="Arial"/>
          <w:color w:val="000000"/>
          <w:sz w:val="22"/>
          <w:szCs w:val="22"/>
          <w:lang w:eastAsia="en-GB"/>
        </w:rPr>
        <w:t xml:space="preserve">Moore-Bick, M.A.R.T.I.N., David </w:t>
      </w:r>
      <w:proofErr w:type="spellStart"/>
      <w:r w:rsidRPr="004C07C5">
        <w:rPr>
          <w:rFonts w:ascii="Arial" w:eastAsia="Times New Roman" w:hAnsi="Arial" w:cs="Arial"/>
          <w:color w:val="000000"/>
          <w:sz w:val="22"/>
          <w:szCs w:val="22"/>
          <w:lang w:eastAsia="en-GB"/>
        </w:rPr>
        <w:t>Nethercot</w:t>
      </w:r>
      <w:proofErr w:type="spellEnd"/>
      <w:r w:rsidRPr="004C07C5">
        <w:rPr>
          <w:rFonts w:ascii="Arial" w:eastAsia="Times New Roman" w:hAnsi="Arial" w:cs="Arial"/>
          <w:color w:val="000000"/>
          <w:sz w:val="22"/>
          <w:szCs w:val="22"/>
          <w:lang w:eastAsia="en-GB"/>
        </w:rPr>
        <w:t xml:space="preserve">, Q.B.E. and </w:t>
      </w:r>
      <w:proofErr w:type="spellStart"/>
      <w:r w:rsidRPr="004C07C5">
        <w:rPr>
          <w:rFonts w:ascii="Arial" w:eastAsia="Times New Roman" w:hAnsi="Arial" w:cs="Arial"/>
          <w:color w:val="000000"/>
          <w:sz w:val="22"/>
          <w:szCs w:val="22"/>
          <w:lang w:eastAsia="en-GB"/>
        </w:rPr>
        <w:t>Mothersole</w:t>
      </w:r>
      <w:proofErr w:type="spellEnd"/>
      <w:r w:rsidRPr="004C07C5">
        <w:rPr>
          <w:rFonts w:ascii="Arial" w:eastAsia="Times New Roman" w:hAnsi="Arial" w:cs="Arial"/>
          <w:color w:val="000000"/>
          <w:sz w:val="22"/>
          <w:szCs w:val="22"/>
          <w:lang w:eastAsia="en-GB"/>
        </w:rPr>
        <w:t>, J., 2019. Grenfell Tower Inquiry. London: House of Commons.</w:t>
      </w:r>
    </w:p>
    <w:p w14:paraId="1209DDFA" w14:textId="77777777" w:rsidR="004C07C5" w:rsidRPr="004C07C5" w:rsidRDefault="004C07C5" w:rsidP="004C07C5">
      <w:pPr>
        <w:rPr>
          <w:rFonts w:ascii="Times New Roman" w:eastAsia="Times New Roman" w:hAnsi="Times New Roman" w:cs="Times New Roman"/>
          <w:lang w:eastAsia="en-GB"/>
        </w:rPr>
      </w:pPr>
    </w:p>
    <w:p w14:paraId="74DE0A0D" w14:textId="77777777" w:rsidR="004C07C5" w:rsidRDefault="004C07C5" w:rsidP="004C07C5"/>
    <w:sectPr w:rsidR="004C07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7C5"/>
    <w:rsid w:val="004C07C5"/>
    <w:rsid w:val="00804933"/>
    <w:rsid w:val="00E45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3AC5CC"/>
  <w15:chartTrackingRefBased/>
  <w15:docId w15:val="{1468F5B0-9A54-C74D-B93A-E89516E0F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C07C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4C07C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194476">
      <w:bodyDiv w:val="1"/>
      <w:marLeft w:val="0"/>
      <w:marRight w:val="0"/>
      <w:marTop w:val="0"/>
      <w:marBottom w:val="0"/>
      <w:divBdr>
        <w:top w:val="none" w:sz="0" w:space="0" w:color="auto"/>
        <w:left w:val="none" w:sz="0" w:space="0" w:color="auto"/>
        <w:bottom w:val="none" w:sz="0" w:space="0" w:color="auto"/>
        <w:right w:val="none" w:sz="0" w:space="0" w:color="auto"/>
      </w:divBdr>
    </w:div>
    <w:div w:id="1966888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peeches/counter-terrorism-strategy-contest-2023-launch" TargetMode="External"/><Relationship Id="rId13" Type="http://schemas.openxmlformats.org/officeDocument/2006/relationships/hyperlink" Target="https://www.irishtimes.com/history/2023/12/29/ira-got-75-of-its-funding-in-2000-from-fuel-smuggling-uk-inquiry-found/" TargetMode="External"/><Relationship Id="rId18" Type="http://schemas.openxmlformats.org/officeDocument/2006/relationships/hyperlink" Target="https://www.jesip.org.uk/"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assets.publishing.service.gov.uk/media/5a807761ed915d74e33fa970/6-2118-Action_Plan_for_Anti-Money_Laundering__web_.pdf" TargetMode="External"/><Relationship Id="rId12" Type="http://schemas.openxmlformats.org/officeDocument/2006/relationships/hyperlink" Target="https://www.nationalcrimeagency.gov.uk/nsa-2024" TargetMode="External"/><Relationship Id="rId17" Type="http://schemas.openxmlformats.org/officeDocument/2006/relationships/hyperlink" Target="https://www.gov.uk/government/publications/salisbury-incident-2018" TargetMode="External"/><Relationship Id="rId2" Type="http://schemas.openxmlformats.org/officeDocument/2006/relationships/settings" Target="settings.xml"/><Relationship Id="rId16" Type="http://schemas.openxmlformats.org/officeDocument/2006/relationships/hyperlink" Target="https://www.justiceinspectorates.gov.uk/hmicfrs/publications/state-of-policing-the-annual-assessment-2020/"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ov.uk/government/publications/contest-the-uks-strategy-for-countering-terrorism" TargetMode="External"/><Relationship Id="rId11" Type="http://schemas.openxmlformats.org/officeDocument/2006/relationships/hyperlink" Target="https://www.mi5.gov.uk/about-us/joint-terrorism-analysis-centre" TargetMode="External"/><Relationship Id="rId5" Type="http://schemas.openxmlformats.org/officeDocument/2006/relationships/hyperlink" Target="https://www.counterterrorism.police.uk/what-we-do/prevent/" TargetMode="External"/><Relationship Id="rId15" Type="http://schemas.openxmlformats.org/officeDocument/2006/relationships/hyperlink" Target="https://www.london.ac.uk/research/golftower" TargetMode="External"/><Relationship Id="rId10" Type="http://schemas.openxmlformats.org/officeDocument/2006/relationships/hyperlink" Target="https://www.libertyhumanrights.org.uk/advice_information/i-think-im-under-surveillance/" TargetMode="External"/><Relationship Id="rId19" Type="http://schemas.openxmlformats.org/officeDocument/2006/relationships/hyperlink" Target="https://www.libertyhumanrights.org.uk/issue/policing-and-human-rights/" TargetMode="External"/><Relationship Id="rId4" Type="http://schemas.openxmlformats.org/officeDocument/2006/relationships/hyperlink" Target="https://news.sky.com/story/police-officer-pleads-guilty-to-two-terror-offences-over-pro-hamas-whatsapp-messages-13127499" TargetMode="External"/><Relationship Id="rId9" Type="http://schemas.openxmlformats.org/officeDocument/2006/relationships/hyperlink" Target="https://www.interpol.int/en/Crimes/Terrorism/Tracing-terrorist-finances" TargetMode="External"/><Relationship Id="rId14" Type="http://schemas.openxmlformats.org/officeDocument/2006/relationships/hyperlink" Target="https://www.college.police.uk/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4926</Words>
  <Characters>28081</Characters>
  <Application>Microsoft Office Word</Application>
  <DocSecurity>0</DocSecurity>
  <Lines>234</Lines>
  <Paragraphs>65</Paragraphs>
  <ScaleCrop>false</ScaleCrop>
  <Company/>
  <LinksUpToDate>false</LinksUpToDate>
  <CharactersWithSpaces>32942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Maloney (Pontnewydd Primary School)</dc:creator>
  <cp:keywords/>
  <dc:description/>
  <cp:lastModifiedBy>A Maloney (Pontnewydd Primary School)</cp:lastModifiedBy>
  <cp:revision>1</cp:revision>
  <dcterms:created xsi:type="dcterms:W3CDTF">2024-09-02T19:12:00Z</dcterms:created>
  <dcterms:modified xsi:type="dcterms:W3CDTF">2024-09-02T19:15:00Z</dcterms:modified>
</cp:coreProperties>
</file>