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F9F63F" w14:textId="1A636E55" w:rsidR="00AB6593" w:rsidRPr="007155A7" w:rsidRDefault="00762F4B">
      <w:pPr>
        <w:rPr>
          <w:rFonts w:ascii="Times New Roman" w:hAnsi="Times New Roman" w:cs="Times New Roman"/>
          <w:u w:val="single"/>
        </w:rPr>
      </w:pPr>
      <w:r w:rsidRPr="007155A7">
        <w:rPr>
          <w:rFonts w:ascii="Times New Roman" w:hAnsi="Times New Roman" w:cs="Times New Roman"/>
          <w:u w:val="single"/>
        </w:rPr>
        <w:t>Journal article review – Military recruiting and the British labour force during the First World War by P. E. Dewey</w:t>
      </w:r>
      <w:r w:rsidR="00B316B9" w:rsidRPr="007155A7">
        <w:rPr>
          <w:rFonts w:ascii="Times New Roman" w:hAnsi="Times New Roman" w:cs="Times New Roman"/>
          <w:u w:val="single"/>
        </w:rPr>
        <w:t xml:space="preserve"> (1000 Words).</w:t>
      </w:r>
    </w:p>
    <w:p w14:paraId="274A3315" w14:textId="64966D5D" w:rsidR="00762F4B" w:rsidRPr="007155A7" w:rsidRDefault="00762F4B">
      <w:pPr>
        <w:rPr>
          <w:rFonts w:ascii="Times New Roman" w:hAnsi="Times New Roman" w:cs="Times New Roman"/>
          <w:u w:val="single"/>
        </w:rPr>
      </w:pPr>
    </w:p>
    <w:p w14:paraId="79EE8696" w14:textId="2C59F58E" w:rsidR="00762F4B" w:rsidRPr="007155A7" w:rsidRDefault="005827D4">
      <w:pPr>
        <w:rPr>
          <w:rFonts w:ascii="Times New Roman" w:hAnsi="Times New Roman" w:cs="Times New Roman"/>
        </w:rPr>
      </w:pPr>
      <w:r w:rsidRPr="007155A7">
        <w:rPr>
          <w:rFonts w:ascii="Times New Roman" w:hAnsi="Times New Roman" w:cs="Times New Roman"/>
        </w:rPr>
        <w:t xml:space="preserve">     </w:t>
      </w:r>
      <w:r w:rsidR="00DD03C1" w:rsidRPr="007155A7">
        <w:rPr>
          <w:rFonts w:ascii="Times New Roman" w:hAnsi="Times New Roman" w:cs="Times New Roman"/>
        </w:rPr>
        <w:t>During the First World War the British industrial labour force was affected by military recruitment, with a vast majority of the labour force enlisting to do their part for the war effort. Enlistment from July 1914 to July 1915 saw a huge percentage of men from the manufacturing sector enlist, an average of ‘20</w:t>
      </w:r>
      <w:r w:rsidRPr="007155A7">
        <w:rPr>
          <w:rFonts w:ascii="Times New Roman" w:hAnsi="Times New Roman" w:cs="Times New Roman"/>
        </w:rPr>
        <w:t>% out of 6,239’ men.</w:t>
      </w:r>
      <w:r w:rsidRPr="007155A7">
        <w:rPr>
          <w:rStyle w:val="FootnoteReference"/>
          <w:rFonts w:ascii="Times New Roman" w:hAnsi="Times New Roman" w:cs="Times New Roman"/>
        </w:rPr>
        <w:footnoteReference w:id="1"/>
      </w:r>
      <w:r w:rsidR="00355063" w:rsidRPr="007155A7">
        <w:rPr>
          <w:rFonts w:ascii="Times New Roman" w:hAnsi="Times New Roman" w:cs="Times New Roman"/>
        </w:rPr>
        <w:t xml:space="preserve"> Was patriotism the main factor for enlistment or were there underlying factors that contributed to enlistment figures among the British labour force as P. E. Dewey examines in this article. </w:t>
      </w:r>
    </w:p>
    <w:p w14:paraId="122E123E" w14:textId="0C7E9D35" w:rsidR="00355063" w:rsidRPr="007155A7" w:rsidRDefault="00355063">
      <w:pPr>
        <w:rPr>
          <w:rFonts w:ascii="Times New Roman" w:hAnsi="Times New Roman" w:cs="Times New Roman"/>
        </w:rPr>
      </w:pPr>
    </w:p>
    <w:p w14:paraId="7061B512" w14:textId="1649F20C" w:rsidR="00355063" w:rsidRPr="007155A7" w:rsidRDefault="00355063">
      <w:pPr>
        <w:rPr>
          <w:rFonts w:ascii="Times New Roman" w:hAnsi="Times New Roman" w:cs="Times New Roman"/>
        </w:rPr>
      </w:pPr>
      <w:r w:rsidRPr="007155A7">
        <w:rPr>
          <w:rFonts w:ascii="Times New Roman" w:hAnsi="Times New Roman" w:cs="Times New Roman"/>
        </w:rPr>
        <w:t xml:space="preserve">     </w:t>
      </w:r>
      <w:r w:rsidR="00D4609A" w:rsidRPr="007155A7">
        <w:rPr>
          <w:rFonts w:ascii="Times New Roman" w:hAnsi="Times New Roman" w:cs="Times New Roman"/>
        </w:rPr>
        <w:t xml:space="preserve">Dr Peter </w:t>
      </w:r>
      <w:r w:rsidR="00E06BB8" w:rsidRPr="007155A7">
        <w:rPr>
          <w:rFonts w:ascii="Times New Roman" w:hAnsi="Times New Roman" w:cs="Times New Roman"/>
        </w:rPr>
        <w:t xml:space="preserve">E. </w:t>
      </w:r>
      <w:r w:rsidR="00D4609A" w:rsidRPr="007155A7">
        <w:rPr>
          <w:rFonts w:ascii="Times New Roman" w:hAnsi="Times New Roman" w:cs="Times New Roman"/>
        </w:rPr>
        <w:t xml:space="preserve">Dewey </w:t>
      </w:r>
      <w:r w:rsidR="00E06BB8" w:rsidRPr="007155A7">
        <w:rPr>
          <w:rFonts w:ascii="Times New Roman" w:hAnsi="Times New Roman" w:cs="Times New Roman"/>
        </w:rPr>
        <w:t>is a</w:t>
      </w:r>
      <w:r w:rsidR="000058C6" w:rsidRPr="007155A7">
        <w:rPr>
          <w:rFonts w:ascii="Times New Roman" w:hAnsi="Times New Roman" w:cs="Times New Roman"/>
        </w:rPr>
        <w:t xml:space="preserve"> globally recognised </w:t>
      </w:r>
      <w:r w:rsidR="00E06BB8" w:rsidRPr="007155A7">
        <w:rPr>
          <w:rFonts w:ascii="Times New Roman" w:hAnsi="Times New Roman" w:cs="Times New Roman"/>
        </w:rPr>
        <w:t>historian, but also holds the title of an ‘emeritus reader’ given to him by the Royal Holloway University of London to honour him as a successful retired professor under the department of history.</w:t>
      </w:r>
      <w:r w:rsidR="00E06BB8" w:rsidRPr="007155A7">
        <w:rPr>
          <w:rStyle w:val="FootnoteReference"/>
          <w:rFonts w:ascii="Times New Roman" w:hAnsi="Times New Roman" w:cs="Times New Roman"/>
        </w:rPr>
        <w:footnoteReference w:id="2"/>
      </w:r>
      <w:r w:rsidR="000058C6" w:rsidRPr="007155A7">
        <w:rPr>
          <w:rFonts w:ascii="Times New Roman" w:hAnsi="Times New Roman" w:cs="Times New Roman"/>
        </w:rPr>
        <w:t xml:space="preserve"> </w:t>
      </w:r>
      <w:r w:rsidR="001C5431" w:rsidRPr="007155A7">
        <w:rPr>
          <w:rFonts w:ascii="Times New Roman" w:hAnsi="Times New Roman" w:cs="Times New Roman"/>
        </w:rPr>
        <w:t>Dr Peter Dewey</w:t>
      </w:r>
      <w:r w:rsidR="00BA0963" w:rsidRPr="007155A7">
        <w:rPr>
          <w:rFonts w:ascii="Times New Roman" w:hAnsi="Times New Roman" w:cs="Times New Roman"/>
        </w:rPr>
        <w:t>’s</w:t>
      </w:r>
      <w:r w:rsidR="001C5431" w:rsidRPr="007155A7">
        <w:rPr>
          <w:rFonts w:ascii="Times New Roman" w:hAnsi="Times New Roman" w:cs="Times New Roman"/>
        </w:rPr>
        <w:t xml:space="preserve"> field of research is based on Britain and war, with particular  interest in social, cultural and economic issues surrounding the First and Second </w:t>
      </w:r>
      <w:r w:rsidR="00BA0963" w:rsidRPr="007155A7">
        <w:rPr>
          <w:rFonts w:ascii="Times New Roman" w:hAnsi="Times New Roman" w:cs="Times New Roman"/>
        </w:rPr>
        <w:t>W</w:t>
      </w:r>
      <w:r w:rsidR="001C5431" w:rsidRPr="007155A7">
        <w:rPr>
          <w:rFonts w:ascii="Times New Roman" w:hAnsi="Times New Roman" w:cs="Times New Roman"/>
        </w:rPr>
        <w:t xml:space="preserve">orld </w:t>
      </w:r>
      <w:r w:rsidR="00BA0963" w:rsidRPr="007155A7">
        <w:rPr>
          <w:rFonts w:ascii="Times New Roman" w:hAnsi="Times New Roman" w:cs="Times New Roman"/>
        </w:rPr>
        <w:t>W</w:t>
      </w:r>
      <w:r w:rsidR="001C5431" w:rsidRPr="007155A7">
        <w:rPr>
          <w:rFonts w:ascii="Times New Roman" w:hAnsi="Times New Roman" w:cs="Times New Roman"/>
        </w:rPr>
        <w:t xml:space="preserve">ars. To further his work in the Cambridge </w:t>
      </w:r>
      <w:r w:rsidR="001C5431" w:rsidRPr="007155A7">
        <w:rPr>
          <w:rFonts w:ascii="Times New Roman" w:hAnsi="Times New Roman" w:cs="Times New Roman"/>
          <w:i/>
          <w:iCs/>
        </w:rPr>
        <w:t>Historical Journal</w:t>
      </w:r>
      <w:r w:rsidR="001C5431" w:rsidRPr="007155A7">
        <w:rPr>
          <w:rFonts w:ascii="Times New Roman" w:hAnsi="Times New Roman" w:cs="Times New Roman"/>
        </w:rPr>
        <w:t>, Dewey published a book called ‘War and Progress: Britain 1914-1945’, exploring economics but also the social history of the British people from the beginning of 1914 till the end of Second World War.</w:t>
      </w:r>
      <w:r w:rsidR="001C5431" w:rsidRPr="007155A7">
        <w:rPr>
          <w:rStyle w:val="FootnoteReference"/>
          <w:rFonts w:ascii="Times New Roman" w:hAnsi="Times New Roman" w:cs="Times New Roman"/>
        </w:rPr>
        <w:footnoteReference w:id="3"/>
      </w:r>
      <w:r w:rsidR="00113564" w:rsidRPr="007155A7">
        <w:rPr>
          <w:rFonts w:ascii="Times New Roman" w:hAnsi="Times New Roman" w:cs="Times New Roman"/>
        </w:rPr>
        <w:t xml:space="preserve"> </w:t>
      </w:r>
    </w:p>
    <w:p w14:paraId="30B9C64E" w14:textId="61F962BE" w:rsidR="005E2581" w:rsidRPr="007155A7" w:rsidRDefault="005E2581">
      <w:pPr>
        <w:rPr>
          <w:rFonts w:ascii="Times New Roman" w:hAnsi="Times New Roman" w:cs="Times New Roman"/>
        </w:rPr>
      </w:pPr>
    </w:p>
    <w:p w14:paraId="3825A8E6" w14:textId="3C4065B3" w:rsidR="00113564" w:rsidRPr="007155A7" w:rsidRDefault="005E2581">
      <w:pPr>
        <w:rPr>
          <w:rFonts w:ascii="Times New Roman" w:hAnsi="Times New Roman" w:cs="Times New Roman"/>
        </w:rPr>
      </w:pPr>
      <w:r w:rsidRPr="007155A7">
        <w:rPr>
          <w:rFonts w:ascii="Times New Roman" w:hAnsi="Times New Roman" w:cs="Times New Roman"/>
        </w:rPr>
        <w:t xml:space="preserve">     This article was composed for </w:t>
      </w:r>
      <w:r w:rsidR="00B0393D" w:rsidRPr="007155A7">
        <w:rPr>
          <w:rFonts w:ascii="Times New Roman" w:hAnsi="Times New Roman" w:cs="Times New Roman"/>
        </w:rPr>
        <w:t xml:space="preserve">the academic journal </w:t>
      </w:r>
      <w:r w:rsidR="00B0393D" w:rsidRPr="007155A7">
        <w:rPr>
          <w:rFonts w:ascii="Times New Roman" w:hAnsi="Times New Roman" w:cs="Times New Roman"/>
          <w:i/>
          <w:iCs/>
        </w:rPr>
        <w:t xml:space="preserve">The Historical Journal </w:t>
      </w:r>
      <w:r w:rsidR="00B0393D" w:rsidRPr="007155A7">
        <w:rPr>
          <w:rFonts w:ascii="Times New Roman" w:hAnsi="Times New Roman" w:cs="Times New Roman"/>
        </w:rPr>
        <w:t xml:space="preserve">and published in its first </w:t>
      </w:r>
      <w:r w:rsidR="00D300BB" w:rsidRPr="007155A7">
        <w:rPr>
          <w:rFonts w:ascii="Times New Roman" w:hAnsi="Times New Roman" w:cs="Times New Roman"/>
        </w:rPr>
        <w:t>series</w:t>
      </w:r>
      <w:r w:rsidR="00B0393D" w:rsidRPr="007155A7">
        <w:rPr>
          <w:rFonts w:ascii="Times New Roman" w:hAnsi="Times New Roman" w:cs="Times New Roman"/>
        </w:rPr>
        <w:t xml:space="preserve"> under the Cambridge University Press</w:t>
      </w:r>
      <w:r w:rsidR="00D300BB" w:rsidRPr="007155A7">
        <w:rPr>
          <w:rFonts w:ascii="Times New Roman" w:hAnsi="Times New Roman" w:cs="Times New Roman"/>
        </w:rPr>
        <w:t xml:space="preserve">. Cambridge University Press have used a combination of academic scholarship from all over the globe to compose </w:t>
      </w:r>
      <w:r w:rsidR="00D300BB" w:rsidRPr="007155A7">
        <w:rPr>
          <w:rFonts w:ascii="Times New Roman" w:hAnsi="Times New Roman" w:cs="Times New Roman"/>
          <w:i/>
          <w:iCs/>
        </w:rPr>
        <w:t>The Historical Journal</w:t>
      </w:r>
      <w:r w:rsidR="00D300BB" w:rsidRPr="007155A7">
        <w:rPr>
          <w:rFonts w:ascii="Times New Roman" w:hAnsi="Times New Roman" w:cs="Times New Roman"/>
        </w:rPr>
        <w:t xml:space="preserve">. This journal in particular focuses on </w:t>
      </w:r>
      <w:r w:rsidR="00C84BC3" w:rsidRPr="007155A7">
        <w:rPr>
          <w:rFonts w:ascii="Times New Roman" w:hAnsi="Times New Roman" w:cs="Times New Roman"/>
        </w:rPr>
        <w:t>‘British, European, and world history since the fifteenth century’, looking at events of significance all over the world.</w:t>
      </w:r>
      <w:r w:rsidR="00C84BC3" w:rsidRPr="007155A7">
        <w:rPr>
          <w:rStyle w:val="FootnoteReference"/>
          <w:rFonts w:ascii="Times New Roman" w:hAnsi="Times New Roman" w:cs="Times New Roman"/>
        </w:rPr>
        <w:footnoteReference w:id="4"/>
      </w:r>
      <w:r w:rsidR="00D815B8" w:rsidRPr="007155A7">
        <w:rPr>
          <w:rFonts w:ascii="Times New Roman" w:hAnsi="Times New Roman" w:cs="Times New Roman"/>
        </w:rPr>
        <w:t xml:space="preserve"> The journal consists of </w:t>
      </w:r>
      <w:r w:rsidR="005B675F" w:rsidRPr="007155A7">
        <w:rPr>
          <w:rFonts w:ascii="Times New Roman" w:hAnsi="Times New Roman" w:cs="Times New Roman"/>
        </w:rPr>
        <w:t>well-established</w:t>
      </w:r>
      <w:r w:rsidR="00D815B8" w:rsidRPr="007155A7">
        <w:rPr>
          <w:rFonts w:ascii="Times New Roman" w:hAnsi="Times New Roman" w:cs="Times New Roman"/>
        </w:rPr>
        <w:t xml:space="preserve"> </w:t>
      </w:r>
      <w:r w:rsidR="005B675F" w:rsidRPr="007155A7">
        <w:rPr>
          <w:rFonts w:ascii="Times New Roman" w:hAnsi="Times New Roman" w:cs="Times New Roman"/>
        </w:rPr>
        <w:t>academic historians and new scholars.</w:t>
      </w:r>
      <w:r w:rsidR="00124266" w:rsidRPr="007155A7">
        <w:rPr>
          <w:rFonts w:ascii="Times New Roman" w:hAnsi="Times New Roman" w:cs="Times New Roman"/>
        </w:rPr>
        <w:t xml:space="preserve"> Cambridge University Press is one of the oldest publishing houses in the world and as the press proudly states ‘the second largest university press in the world’, which was given a royal charter by King Henry VIII and Queen Elizabeth II.</w:t>
      </w:r>
      <w:r w:rsidR="00124266" w:rsidRPr="007155A7">
        <w:rPr>
          <w:rStyle w:val="FootnoteReference"/>
          <w:rFonts w:ascii="Times New Roman" w:hAnsi="Times New Roman" w:cs="Times New Roman"/>
        </w:rPr>
        <w:footnoteReference w:id="5"/>
      </w:r>
      <w:r w:rsidR="001B078D" w:rsidRPr="007155A7">
        <w:rPr>
          <w:rFonts w:ascii="Times New Roman" w:hAnsi="Times New Roman" w:cs="Times New Roman"/>
        </w:rPr>
        <w:t xml:space="preserve"> The press are considered to be pioneers who support education and learning all over the </w:t>
      </w:r>
      <w:r w:rsidR="00BA0963" w:rsidRPr="007155A7">
        <w:rPr>
          <w:rFonts w:ascii="Times New Roman" w:hAnsi="Times New Roman" w:cs="Times New Roman"/>
        </w:rPr>
        <w:t>g</w:t>
      </w:r>
      <w:r w:rsidR="001B078D" w:rsidRPr="007155A7">
        <w:rPr>
          <w:rFonts w:ascii="Times New Roman" w:hAnsi="Times New Roman" w:cs="Times New Roman"/>
        </w:rPr>
        <w:t xml:space="preserve">lobe. </w:t>
      </w:r>
    </w:p>
    <w:p w14:paraId="4760213B" w14:textId="4DE7A1E9" w:rsidR="000F6BC2" w:rsidRPr="007155A7" w:rsidRDefault="000F6BC2">
      <w:pPr>
        <w:rPr>
          <w:rFonts w:ascii="Times New Roman" w:hAnsi="Times New Roman" w:cs="Times New Roman"/>
        </w:rPr>
      </w:pPr>
    </w:p>
    <w:p w14:paraId="4A3B3A71" w14:textId="0EB6110B" w:rsidR="000F6BC2" w:rsidRPr="007155A7" w:rsidRDefault="000F6BC2">
      <w:pPr>
        <w:rPr>
          <w:rFonts w:ascii="Times New Roman" w:hAnsi="Times New Roman" w:cs="Times New Roman"/>
        </w:rPr>
      </w:pPr>
      <w:r w:rsidRPr="007155A7">
        <w:rPr>
          <w:rFonts w:ascii="Times New Roman" w:hAnsi="Times New Roman" w:cs="Times New Roman"/>
        </w:rPr>
        <w:t xml:space="preserve">     </w:t>
      </w:r>
      <w:r w:rsidR="00AB523F" w:rsidRPr="007155A7">
        <w:rPr>
          <w:rFonts w:ascii="Times New Roman" w:hAnsi="Times New Roman" w:cs="Times New Roman"/>
        </w:rPr>
        <w:t>Much of the</w:t>
      </w:r>
      <w:r w:rsidR="001E3228" w:rsidRPr="007155A7">
        <w:rPr>
          <w:rFonts w:ascii="Times New Roman" w:hAnsi="Times New Roman" w:cs="Times New Roman"/>
        </w:rPr>
        <w:t xml:space="preserve"> academic scholarship</w:t>
      </w:r>
      <w:r w:rsidR="00AB523F" w:rsidRPr="007155A7">
        <w:rPr>
          <w:rFonts w:ascii="Times New Roman" w:hAnsi="Times New Roman" w:cs="Times New Roman"/>
        </w:rPr>
        <w:t xml:space="preserve"> published either 1983 or 1984 when this particular article was published</w:t>
      </w:r>
      <w:r w:rsidR="001E3228" w:rsidRPr="007155A7">
        <w:rPr>
          <w:rFonts w:ascii="Times New Roman" w:hAnsi="Times New Roman" w:cs="Times New Roman"/>
        </w:rPr>
        <w:t xml:space="preserve">, focus on the historiography of both the first and second world wars. Several historians and scholars search for the catalysts of war, trying to understand the causes of war but also the outcomes from all academic angles. Most of the historiography for this time is present in academic journals, for example Stephen Van Evera’s article ‘The Cult of the Offensive and the Origins of the Frist World War’ appears in the </w:t>
      </w:r>
      <w:r w:rsidR="001E3228" w:rsidRPr="007155A7">
        <w:rPr>
          <w:rFonts w:ascii="Times New Roman" w:hAnsi="Times New Roman" w:cs="Times New Roman"/>
          <w:i/>
          <w:iCs/>
        </w:rPr>
        <w:t xml:space="preserve">International Security </w:t>
      </w:r>
      <w:r w:rsidR="001E3228" w:rsidRPr="007155A7">
        <w:rPr>
          <w:rFonts w:ascii="Times New Roman" w:hAnsi="Times New Roman" w:cs="Times New Roman"/>
        </w:rPr>
        <w:t>journal which explores</w:t>
      </w:r>
      <w:r w:rsidR="00BA0963" w:rsidRPr="007155A7">
        <w:rPr>
          <w:rFonts w:ascii="Times New Roman" w:hAnsi="Times New Roman" w:cs="Times New Roman"/>
        </w:rPr>
        <w:t>:</w:t>
      </w:r>
      <w:r w:rsidR="000B7EB6" w:rsidRPr="007155A7">
        <w:rPr>
          <w:rFonts w:ascii="Times New Roman" w:hAnsi="Times New Roman" w:cs="Times New Roman"/>
        </w:rPr>
        <w:t xml:space="preserve"> military science, war economics and international politics.</w:t>
      </w:r>
      <w:r w:rsidR="000B581D" w:rsidRPr="007155A7">
        <w:rPr>
          <w:rStyle w:val="FootnoteReference"/>
          <w:rFonts w:ascii="Times New Roman" w:hAnsi="Times New Roman" w:cs="Times New Roman"/>
        </w:rPr>
        <w:footnoteReference w:id="6"/>
      </w:r>
      <w:r w:rsidR="000424F8" w:rsidRPr="007155A7">
        <w:rPr>
          <w:rFonts w:ascii="Times New Roman" w:hAnsi="Times New Roman" w:cs="Times New Roman"/>
        </w:rPr>
        <w:t xml:space="preserve"> There is also historiography exploring memory, those who fought and lived through the First World War, in particular Peter Vansittart’s book ‘Voices from the Great War’, which examines </w:t>
      </w:r>
      <w:r w:rsidR="000424F8" w:rsidRPr="007155A7">
        <w:rPr>
          <w:rFonts w:ascii="Times New Roman" w:hAnsi="Times New Roman" w:cs="Times New Roman"/>
        </w:rPr>
        <w:lastRenderedPageBreak/>
        <w:t>memory of the war from those who survived it, making it very rich in qualitative data and a good primary source.</w:t>
      </w:r>
      <w:r w:rsidR="000424F8" w:rsidRPr="007155A7">
        <w:rPr>
          <w:rStyle w:val="FootnoteReference"/>
          <w:rFonts w:ascii="Times New Roman" w:hAnsi="Times New Roman" w:cs="Times New Roman"/>
        </w:rPr>
        <w:footnoteReference w:id="7"/>
      </w:r>
      <w:r w:rsidR="00C6702B" w:rsidRPr="007155A7">
        <w:rPr>
          <w:rFonts w:ascii="Times New Roman" w:hAnsi="Times New Roman" w:cs="Times New Roman"/>
        </w:rPr>
        <w:t xml:space="preserve"> Both of these examples correlate with the topic being explored by Dr Peter E. Dewey.</w:t>
      </w:r>
      <w:r w:rsidR="00E401C9" w:rsidRPr="007155A7">
        <w:rPr>
          <w:rFonts w:ascii="Times New Roman" w:hAnsi="Times New Roman" w:cs="Times New Roman"/>
        </w:rPr>
        <w:t xml:space="preserve"> </w:t>
      </w:r>
    </w:p>
    <w:p w14:paraId="69361577" w14:textId="5AE270E3" w:rsidR="00E401C9" w:rsidRPr="007155A7" w:rsidRDefault="00E401C9">
      <w:pPr>
        <w:rPr>
          <w:rFonts w:ascii="Times New Roman" w:hAnsi="Times New Roman" w:cs="Times New Roman"/>
        </w:rPr>
      </w:pPr>
    </w:p>
    <w:p w14:paraId="3C119B91" w14:textId="6F90F537" w:rsidR="00E401C9" w:rsidRPr="007155A7" w:rsidRDefault="00E401C9">
      <w:pPr>
        <w:rPr>
          <w:rFonts w:ascii="Times New Roman" w:hAnsi="Times New Roman" w:cs="Times New Roman"/>
        </w:rPr>
      </w:pPr>
      <w:r w:rsidRPr="007155A7">
        <w:rPr>
          <w:rFonts w:ascii="Times New Roman" w:hAnsi="Times New Roman" w:cs="Times New Roman"/>
        </w:rPr>
        <w:t xml:space="preserve">     Dewey’s article examines the British labour supply in wartime industry and how military enlistment affected different economic sectors in the British industry. The article presents strong arguments against patriotism </w:t>
      </w:r>
      <w:r w:rsidR="006C3B80" w:rsidRPr="007155A7">
        <w:rPr>
          <w:rFonts w:ascii="Times New Roman" w:hAnsi="Times New Roman" w:cs="Times New Roman"/>
        </w:rPr>
        <w:t xml:space="preserve">not </w:t>
      </w:r>
      <w:r w:rsidRPr="007155A7">
        <w:rPr>
          <w:rFonts w:ascii="Times New Roman" w:hAnsi="Times New Roman" w:cs="Times New Roman"/>
        </w:rPr>
        <w:t xml:space="preserve">being the sole catalyst </w:t>
      </w:r>
      <w:r w:rsidR="006C3B80" w:rsidRPr="007155A7">
        <w:rPr>
          <w:rFonts w:ascii="Times New Roman" w:hAnsi="Times New Roman" w:cs="Times New Roman"/>
        </w:rPr>
        <w:t>behind military recruitment as Dewey unpicks ‘Correlli Barnett’s’ work who believes patriotism was the main driving force for enlistment.</w:t>
      </w:r>
      <w:r w:rsidR="00F84737" w:rsidRPr="007155A7">
        <w:rPr>
          <w:rStyle w:val="FootnoteReference"/>
          <w:rFonts w:ascii="Times New Roman" w:hAnsi="Times New Roman" w:cs="Times New Roman"/>
        </w:rPr>
        <w:footnoteReference w:id="8"/>
      </w:r>
      <w:r w:rsidR="00F84737" w:rsidRPr="007155A7">
        <w:rPr>
          <w:rFonts w:ascii="Times New Roman" w:hAnsi="Times New Roman" w:cs="Times New Roman"/>
        </w:rPr>
        <w:t xml:space="preserve"> Peter Dewey analyses individual economic sectors in depth in correlation to military enlistment figures using primary documents from the War Office and the Board of Trade between 1914 and 19</w:t>
      </w:r>
      <w:r w:rsidR="00DB63A8" w:rsidRPr="007155A7">
        <w:rPr>
          <w:rFonts w:ascii="Times New Roman" w:hAnsi="Times New Roman" w:cs="Times New Roman"/>
        </w:rPr>
        <w:t>20</w:t>
      </w:r>
      <w:r w:rsidR="00F84737" w:rsidRPr="007155A7">
        <w:rPr>
          <w:rFonts w:ascii="Times New Roman" w:hAnsi="Times New Roman" w:cs="Times New Roman"/>
        </w:rPr>
        <w:t xml:space="preserve"> for statistical evidence to support his arguments. Not only focusing on individual industrial sectors such as manufacturing and agriculture, Dewey explores two main thes</w:t>
      </w:r>
      <w:r w:rsidR="00FE29AD" w:rsidRPr="007155A7">
        <w:rPr>
          <w:rFonts w:ascii="Times New Roman" w:hAnsi="Times New Roman" w:cs="Times New Roman"/>
        </w:rPr>
        <w:t>e</w:t>
      </w:r>
      <w:r w:rsidR="00F84737" w:rsidRPr="007155A7">
        <w:rPr>
          <w:rFonts w:ascii="Times New Roman" w:hAnsi="Times New Roman" w:cs="Times New Roman"/>
        </w:rPr>
        <w:t xml:space="preserve">s: recruitment before and after conscription </w:t>
      </w:r>
      <w:r w:rsidR="00FE29AD" w:rsidRPr="007155A7">
        <w:rPr>
          <w:rFonts w:ascii="Times New Roman" w:hAnsi="Times New Roman" w:cs="Times New Roman"/>
        </w:rPr>
        <w:t>had different affects among different industries and affecting recruitment figures was more than just patriotism but also</w:t>
      </w:r>
      <w:r w:rsidR="00BA0963" w:rsidRPr="007155A7">
        <w:rPr>
          <w:rFonts w:ascii="Times New Roman" w:hAnsi="Times New Roman" w:cs="Times New Roman"/>
        </w:rPr>
        <w:t xml:space="preserve">: </w:t>
      </w:r>
      <w:r w:rsidR="00FE29AD" w:rsidRPr="007155A7">
        <w:rPr>
          <w:rFonts w:ascii="Times New Roman" w:hAnsi="Times New Roman" w:cs="Times New Roman"/>
        </w:rPr>
        <w:t>economic, demographic, medical and institutional factors. One main weakness to the article comes from Dewey himself, he states ‘out of the 20 reports conducted by the Board of Trade only 17 survive and come from a sample of employers’, highlighting the lack of validity and representativeness</w:t>
      </w:r>
      <w:r w:rsidR="00437E17" w:rsidRPr="007155A7">
        <w:rPr>
          <w:rFonts w:ascii="Times New Roman" w:hAnsi="Times New Roman" w:cs="Times New Roman"/>
        </w:rPr>
        <w:t xml:space="preserve"> of the British labour force as a whole,</w:t>
      </w:r>
      <w:r w:rsidR="00FE29AD" w:rsidRPr="007155A7">
        <w:rPr>
          <w:rFonts w:ascii="Times New Roman" w:hAnsi="Times New Roman" w:cs="Times New Roman"/>
        </w:rPr>
        <w:t xml:space="preserve"> which Dewey expresses, but of the 17 reports that do survive you can examine enlistment figures, but be aware.</w:t>
      </w:r>
      <w:r w:rsidR="00FE29AD" w:rsidRPr="007155A7">
        <w:rPr>
          <w:rStyle w:val="FootnoteReference"/>
          <w:rFonts w:ascii="Times New Roman" w:hAnsi="Times New Roman" w:cs="Times New Roman"/>
        </w:rPr>
        <w:footnoteReference w:id="9"/>
      </w:r>
      <w:r w:rsidR="00FE29AD" w:rsidRPr="007155A7">
        <w:rPr>
          <w:rFonts w:ascii="Times New Roman" w:hAnsi="Times New Roman" w:cs="Times New Roman"/>
        </w:rPr>
        <w:t xml:space="preserve"> </w:t>
      </w:r>
    </w:p>
    <w:p w14:paraId="3B4490DD" w14:textId="66C1E871" w:rsidR="00113564" w:rsidRPr="007155A7" w:rsidRDefault="00113564">
      <w:pPr>
        <w:rPr>
          <w:rFonts w:ascii="Times New Roman" w:hAnsi="Times New Roman" w:cs="Times New Roman"/>
        </w:rPr>
      </w:pPr>
      <w:r w:rsidRPr="007155A7">
        <w:rPr>
          <w:rFonts w:ascii="Times New Roman" w:hAnsi="Times New Roman" w:cs="Times New Roman"/>
        </w:rPr>
        <w:t xml:space="preserve">     </w:t>
      </w:r>
    </w:p>
    <w:p w14:paraId="3A187CFD" w14:textId="7E2A286D" w:rsidR="00F6037D" w:rsidRPr="007155A7" w:rsidRDefault="00DB63A8">
      <w:pPr>
        <w:rPr>
          <w:rFonts w:ascii="Times New Roman" w:hAnsi="Times New Roman" w:cs="Times New Roman"/>
        </w:rPr>
      </w:pPr>
      <w:r w:rsidRPr="007155A7">
        <w:rPr>
          <w:rFonts w:ascii="Times New Roman" w:hAnsi="Times New Roman" w:cs="Times New Roman"/>
        </w:rPr>
        <w:t xml:space="preserve">     Dewey argues patriotism is a psychological factor a ‘subjective concept’ making it imprecise and not the conclusive factor behind enlistment</w:t>
      </w:r>
      <w:r w:rsidR="008A1618" w:rsidRPr="007155A7">
        <w:rPr>
          <w:rFonts w:ascii="Times New Roman" w:hAnsi="Times New Roman" w:cs="Times New Roman"/>
        </w:rPr>
        <w:t xml:space="preserve"> as Barnett argues</w:t>
      </w:r>
      <w:r w:rsidRPr="007155A7">
        <w:rPr>
          <w:rFonts w:ascii="Times New Roman" w:hAnsi="Times New Roman" w:cs="Times New Roman"/>
        </w:rPr>
        <w:t>.</w:t>
      </w:r>
      <w:r w:rsidRPr="007155A7">
        <w:rPr>
          <w:rStyle w:val="FootnoteReference"/>
          <w:rFonts w:ascii="Times New Roman" w:hAnsi="Times New Roman" w:cs="Times New Roman"/>
        </w:rPr>
        <w:footnoteReference w:id="10"/>
      </w:r>
      <w:r w:rsidRPr="007155A7">
        <w:rPr>
          <w:rFonts w:ascii="Times New Roman" w:hAnsi="Times New Roman" w:cs="Times New Roman"/>
        </w:rPr>
        <w:t xml:space="preserve"> </w:t>
      </w:r>
      <w:r w:rsidR="008A1618" w:rsidRPr="007155A7">
        <w:rPr>
          <w:rFonts w:ascii="Times New Roman" w:hAnsi="Times New Roman" w:cs="Times New Roman"/>
        </w:rPr>
        <w:t>After conscription was introduced in March 1916, Dewey uses the ‘sample surveys’ the Board of Trade conducted between 1914-1918, these provided statistics of who enlisted but also who they employed.</w:t>
      </w:r>
      <w:r w:rsidR="008A1618" w:rsidRPr="007155A7">
        <w:rPr>
          <w:rStyle w:val="FootnoteReference"/>
          <w:rFonts w:ascii="Times New Roman" w:hAnsi="Times New Roman" w:cs="Times New Roman"/>
        </w:rPr>
        <w:footnoteReference w:id="11"/>
      </w:r>
      <w:r w:rsidR="008A1618" w:rsidRPr="007155A7">
        <w:rPr>
          <w:rFonts w:ascii="Times New Roman" w:hAnsi="Times New Roman" w:cs="Times New Roman"/>
        </w:rPr>
        <w:t xml:space="preserve"> These sample surveys covered</w:t>
      </w:r>
      <w:r w:rsidR="00BA0963" w:rsidRPr="007155A7">
        <w:rPr>
          <w:rFonts w:ascii="Times New Roman" w:hAnsi="Times New Roman" w:cs="Times New Roman"/>
        </w:rPr>
        <w:t>:</w:t>
      </w:r>
      <w:r w:rsidR="008A1618" w:rsidRPr="007155A7">
        <w:rPr>
          <w:rFonts w:ascii="Times New Roman" w:hAnsi="Times New Roman" w:cs="Times New Roman"/>
        </w:rPr>
        <w:t xml:space="preserve"> manufacturing, service, transport and British agriculture, but as mentioned Dewey approaches them sceptically and concludes ‘recruiting impinged equally among sectors of the economy’.</w:t>
      </w:r>
      <w:r w:rsidR="008A1618" w:rsidRPr="007155A7">
        <w:rPr>
          <w:rStyle w:val="FootnoteReference"/>
          <w:rFonts w:ascii="Times New Roman" w:hAnsi="Times New Roman" w:cs="Times New Roman"/>
        </w:rPr>
        <w:footnoteReference w:id="12"/>
      </w:r>
      <w:r w:rsidR="00F6037D" w:rsidRPr="007155A7">
        <w:rPr>
          <w:rFonts w:ascii="Times New Roman" w:hAnsi="Times New Roman" w:cs="Times New Roman"/>
        </w:rPr>
        <w:t xml:space="preserve"> Dewey explores wages, explaining financial security impacted individuals desire to enlist. Those considered to be working in high activity industry would statistically be less likely to enlist due to high wages and those in low activity industry would be more likely to enlist as they have nothing to lose. Dewey highlights how ‘age-structure’, men of military age, differ between certain industries, so that impacted individual industrial sectors figures.</w:t>
      </w:r>
      <w:r w:rsidR="00F6037D" w:rsidRPr="007155A7">
        <w:rPr>
          <w:rStyle w:val="FootnoteReference"/>
          <w:rFonts w:ascii="Times New Roman" w:hAnsi="Times New Roman" w:cs="Times New Roman"/>
        </w:rPr>
        <w:footnoteReference w:id="13"/>
      </w:r>
      <w:r w:rsidR="00F6037D" w:rsidRPr="007155A7">
        <w:rPr>
          <w:rFonts w:ascii="Times New Roman" w:hAnsi="Times New Roman" w:cs="Times New Roman"/>
        </w:rPr>
        <w:t xml:space="preserve"> </w:t>
      </w:r>
      <w:r w:rsidR="00E56EF8" w:rsidRPr="007155A7">
        <w:rPr>
          <w:rFonts w:ascii="Times New Roman" w:hAnsi="Times New Roman" w:cs="Times New Roman"/>
        </w:rPr>
        <w:t xml:space="preserve">In the Medical approach to enlistment, Dewey explored health and physical fitness varied among men in the industrial force, for example miners were preferred. Overall Dewey’s two theses are backed by strong primary evidence, making his argument of patriotism not being the sole catalyst behind enlistment valid. </w:t>
      </w:r>
    </w:p>
    <w:p w14:paraId="6A85EB68" w14:textId="2EA4ECD1" w:rsidR="00AA45C8" w:rsidRPr="007155A7" w:rsidRDefault="00AA45C8">
      <w:pPr>
        <w:rPr>
          <w:rFonts w:ascii="Times New Roman" w:hAnsi="Times New Roman" w:cs="Times New Roman"/>
        </w:rPr>
      </w:pPr>
    </w:p>
    <w:p w14:paraId="081DE752" w14:textId="325DD9FB" w:rsidR="00AA45C8" w:rsidRPr="007155A7" w:rsidRDefault="00AA45C8">
      <w:pPr>
        <w:rPr>
          <w:rFonts w:ascii="Times New Roman" w:hAnsi="Times New Roman" w:cs="Times New Roman"/>
        </w:rPr>
      </w:pPr>
      <w:r w:rsidRPr="007155A7">
        <w:rPr>
          <w:rFonts w:ascii="Times New Roman" w:hAnsi="Times New Roman" w:cs="Times New Roman"/>
        </w:rPr>
        <w:t xml:space="preserve">     </w:t>
      </w:r>
      <w:r w:rsidR="000861BD" w:rsidRPr="007155A7">
        <w:rPr>
          <w:rFonts w:ascii="Times New Roman" w:hAnsi="Times New Roman" w:cs="Times New Roman"/>
        </w:rPr>
        <w:t xml:space="preserve">As an academic aid this article contributes greatly to the study of the British labour force and enlistment figures of the Great War. Dewey has used an abundance of primary sources such as the War Office and the Board of Trade and secondary sources to back </w:t>
      </w:r>
      <w:r w:rsidR="00BA0963" w:rsidRPr="007155A7">
        <w:rPr>
          <w:rFonts w:ascii="Times New Roman" w:hAnsi="Times New Roman" w:cs="Times New Roman"/>
        </w:rPr>
        <w:t>h</w:t>
      </w:r>
      <w:r w:rsidR="000861BD" w:rsidRPr="007155A7">
        <w:rPr>
          <w:rFonts w:ascii="Times New Roman" w:hAnsi="Times New Roman" w:cs="Times New Roman"/>
        </w:rPr>
        <w:t xml:space="preserve">is main arguments. The article being published by the world’s second largest and prestigious university press, Cambridge, means it would have been peer assessed by many academic </w:t>
      </w:r>
      <w:r w:rsidR="000861BD" w:rsidRPr="007155A7">
        <w:rPr>
          <w:rFonts w:ascii="Times New Roman" w:hAnsi="Times New Roman" w:cs="Times New Roman"/>
        </w:rPr>
        <w:lastRenderedPageBreak/>
        <w:t xml:space="preserve">scholars and historians. This article offers an alternative perspective to the norm which is patriotism and offers the chance for further analysis. </w:t>
      </w:r>
    </w:p>
    <w:p w14:paraId="373B7CCC" w14:textId="6868D937" w:rsidR="00355063" w:rsidRPr="007155A7" w:rsidRDefault="00355063">
      <w:pPr>
        <w:rPr>
          <w:rFonts w:ascii="Times New Roman" w:hAnsi="Times New Roman" w:cs="Times New Roman"/>
        </w:rPr>
      </w:pPr>
    </w:p>
    <w:p w14:paraId="1962003B" w14:textId="5FAF8477" w:rsidR="004C142B" w:rsidRPr="007155A7" w:rsidRDefault="004C142B">
      <w:pPr>
        <w:rPr>
          <w:rFonts w:ascii="Times New Roman" w:hAnsi="Times New Roman" w:cs="Times New Roman"/>
        </w:rPr>
      </w:pPr>
    </w:p>
    <w:p w14:paraId="41892633" w14:textId="07A4BB60" w:rsidR="00DE1232" w:rsidRPr="007155A7" w:rsidRDefault="004C142B">
      <w:pPr>
        <w:rPr>
          <w:rFonts w:ascii="Times New Roman" w:hAnsi="Times New Roman" w:cs="Times New Roman"/>
          <w:b/>
          <w:bCs/>
          <w:u w:val="single"/>
        </w:rPr>
      </w:pPr>
      <w:r w:rsidRPr="007155A7">
        <w:rPr>
          <w:rFonts w:ascii="Times New Roman" w:hAnsi="Times New Roman" w:cs="Times New Roman"/>
          <w:b/>
          <w:bCs/>
          <w:u w:val="single"/>
        </w:rPr>
        <w:t>Bibliography</w:t>
      </w:r>
      <w:r w:rsidR="00DE1232" w:rsidRPr="007155A7">
        <w:rPr>
          <w:rFonts w:ascii="Times New Roman" w:hAnsi="Times New Roman" w:cs="Times New Roman"/>
          <w:b/>
          <w:bCs/>
          <w:u w:val="single"/>
        </w:rPr>
        <w:t xml:space="preserve"> </w:t>
      </w:r>
    </w:p>
    <w:p w14:paraId="55B514A3" w14:textId="1EE584FD" w:rsidR="00DE1232" w:rsidRPr="007155A7" w:rsidRDefault="00DE1232">
      <w:pPr>
        <w:rPr>
          <w:rFonts w:ascii="Times New Roman" w:hAnsi="Times New Roman" w:cs="Times New Roman"/>
          <w:b/>
          <w:bCs/>
          <w:u w:val="single"/>
        </w:rPr>
      </w:pPr>
    </w:p>
    <w:p w14:paraId="662B943B" w14:textId="148BA0B0" w:rsidR="00DE1232" w:rsidRPr="007155A7" w:rsidRDefault="00DE1232">
      <w:pPr>
        <w:rPr>
          <w:rFonts w:ascii="Times New Roman" w:hAnsi="Times New Roman" w:cs="Times New Roman"/>
          <w:b/>
          <w:bCs/>
          <w:u w:val="single"/>
        </w:rPr>
      </w:pPr>
      <w:r w:rsidRPr="007155A7">
        <w:rPr>
          <w:rFonts w:ascii="Times New Roman" w:hAnsi="Times New Roman" w:cs="Times New Roman"/>
          <w:b/>
          <w:bCs/>
          <w:u w:val="single"/>
        </w:rPr>
        <w:t>Primary Sources</w:t>
      </w:r>
    </w:p>
    <w:p w14:paraId="0E279995" w14:textId="3926A4B4" w:rsidR="00DE1232" w:rsidRPr="007155A7" w:rsidRDefault="00DE1232" w:rsidP="00DE1232">
      <w:pPr>
        <w:pStyle w:val="NormalWeb"/>
      </w:pPr>
      <w:r w:rsidRPr="007155A7">
        <w:t xml:space="preserve">Board of Trade, </w:t>
      </w:r>
      <w:r w:rsidRPr="007155A7">
        <w:rPr>
          <w:i/>
          <w:iCs/>
        </w:rPr>
        <w:t>Report of the state of employment in the United Kingdom</w:t>
      </w:r>
      <w:r w:rsidRPr="007155A7">
        <w:t>, (Various Dates).</w:t>
      </w:r>
    </w:p>
    <w:p w14:paraId="2FACD112" w14:textId="77777777" w:rsidR="00DE1232" w:rsidRPr="007155A7" w:rsidRDefault="00DE1232" w:rsidP="00DE1232">
      <w:pPr>
        <w:pStyle w:val="NormalWeb"/>
      </w:pPr>
      <w:r w:rsidRPr="007155A7">
        <w:t xml:space="preserve">War Office, </w:t>
      </w:r>
      <w:r w:rsidRPr="007155A7">
        <w:rPr>
          <w:i/>
          <w:iCs/>
        </w:rPr>
        <w:t>Statistics of the</w:t>
      </w:r>
      <w:bookmarkStart w:id="0" w:name="_GoBack"/>
      <w:bookmarkEnd w:id="0"/>
      <w:r w:rsidRPr="007155A7">
        <w:rPr>
          <w:i/>
          <w:iCs/>
        </w:rPr>
        <w:t xml:space="preserve"> military effort of the British empire during the Great War </w:t>
      </w:r>
      <w:r w:rsidRPr="007155A7">
        <w:rPr>
          <w:i/>
          <w:iCs/>
          <w:position w:val="-2"/>
        </w:rPr>
        <w:t>1914-20</w:t>
      </w:r>
      <w:r w:rsidRPr="007155A7">
        <w:rPr>
          <w:position w:val="-2"/>
        </w:rPr>
        <w:t xml:space="preserve"> </w:t>
      </w:r>
      <w:r w:rsidRPr="007155A7">
        <w:t>(1922).</w:t>
      </w:r>
    </w:p>
    <w:p w14:paraId="4A8BE7FD" w14:textId="145C3012" w:rsidR="00DE1232" w:rsidRPr="007155A7" w:rsidRDefault="00DE1232" w:rsidP="00DE1232">
      <w:pPr>
        <w:pStyle w:val="NormalWeb"/>
      </w:pPr>
      <w:r w:rsidRPr="007155A7">
        <w:rPr>
          <w:b/>
          <w:bCs/>
          <w:u w:val="single"/>
        </w:rPr>
        <w:t>Secondary sources</w:t>
      </w:r>
    </w:p>
    <w:p w14:paraId="064E4B32" w14:textId="2C3FDF92" w:rsidR="00DE1232" w:rsidRPr="007155A7" w:rsidRDefault="00DE1232" w:rsidP="00DE1232">
      <w:pPr>
        <w:pStyle w:val="FootnoteText"/>
        <w:rPr>
          <w:rFonts w:ascii="Times New Roman" w:hAnsi="Times New Roman" w:cs="Times New Roman"/>
          <w:sz w:val="24"/>
          <w:szCs w:val="24"/>
        </w:rPr>
      </w:pPr>
      <w:r w:rsidRPr="007155A7">
        <w:rPr>
          <w:rFonts w:ascii="Times New Roman" w:hAnsi="Times New Roman" w:cs="Times New Roman"/>
          <w:sz w:val="24"/>
          <w:szCs w:val="24"/>
        </w:rPr>
        <w:t xml:space="preserve">Cambridge University Press, </w:t>
      </w:r>
      <w:r w:rsidRPr="007155A7">
        <w:rPr>
          <w:rFonts w:ascii="Times New Roman" w:hAnsi="Times New Roman" w:cs="Times New Roman"/>
          <w:i/>
          <w:iCs/>
          <w:sz w:val="24"/>
          <w:szCs w:val="24"/>
        </w:rPr>
        <w:t>The Historical Journal</w:t>
      </w:r>
      <w:r w:rsidRPr="007155A7">
        <w:rPr>
          <w:rFonts w:ascii="Times New Roman" w:hAnsi="Times New Roman" w:cs="Times New Roman"/>
          <w:sz w:val="24"/>
          <w:szCs w:val="24"/>
        </w:rPr>
        <w:t xml:space="preserve">, </w:t>
      </w:r>
      <w:hyperlink r:id="rId7" w:anchor="title-history" w:history="1">
        <w:r w:rsidRPr="007155A7">
          <w:rPr>
            <w:rStyle w:val="Hyperlink"/>
            <w:rFonts w:ascii="Times New Roman" w:hAnsi="Times New Roman" w:cs="Times New Roman"/>
            <w:sz w:val="24"/>
            <w:szCs w:val="24"/>
          </w:rPr>
          <w:t>https://www.cambridge.org/core/journals/historical-journal/information#title-history</w:t>
        </w:r>
      </w:hyperlink>
      <w:r w:rsidRPr="007155A7">
        <w:rPr>
          <w:rFonts w:ascii="Times New Roman" w:hAnsi="Times New Roman" w:cs="Times New Roman"/>
          <w:sz w:val="24"/>
          <w:szCs w:val="24"/>
        </w:rPr>
        <w:t xml:space="preserve"> [accessed 2 November 2019].</w:t>
      </w:r>
    </w:p>
    <w:p w14:paraId="0DD09EF8" w14:textId="77777777" w:rsidR="00DE1232" w:rsidRPr="007155A7" w:rsidRDefault="00DE1232" w:rsidP="00DE1232">
      <w:pPr>
        <w:rPr>
          <w:rFonts w:ascii="Times New Roman" w:hAnsi="Times New Roman" w:cs="Times New Roman"/>
        </w:rPr>
      </w:pPr>
    </w:p>
    <w:p w14:paraId="1C871C1D" w14:textId="69481814" w:rsidR="00DE1232" w:rsidRPr="007155A7" w:rsidRDefault="00DE1232" w:rsidP="00DE1232">
      <w:pPr>
        <w:rPr>
          <w:rFonts w:ascii="Times New Roman" w:hAnsi="Times New Roman" w:cs="Times New Roman"/>
        </w:rPr>
      </w:pPr>
      <w:r w:rsidRPr="007155A7">
        <w:rPr>
          <w:rFonts w:ascii="Times New Roman" w:hAnsi="Times New Roman" w:cs="Times New Roman"/>
        </w:rPr>
        <w:t xml:space="preserve">Cambridge University Press, </w:t>
      </w:r>
      <w:r w:rsidRPr="007155A7">
        <w:rPr>
          <w:rFonts w:ascii="Times New Roman" w:hAnsi="Times New Roman" w:cs="Times New Roman"/>
          <w:i/>
          <w:iCs/>
        </w:rPr>
        <w:t>A Brief History of the Press</w:t>
      </w:r>
      <w:r w:rsidRPr="007155A7">
        <w:rPr>
          <w:rFonts w:ascii="Times New Roman" w:hAnsi="Times New Roman" w:cs="Times New Roman"/>
        </w:rPr>
        <w:t xml:space="preserve">, </w:t>
      </w:r>
      <w:hyperlink r:id="rId8" w:history="1">
        <w:r w:rsidRPr="007155A7">
          <w:rPr>
            <w:rStyle w:val="Hyperlink"/>
            <w:rFonts w:ascii="Times New Roman" w:hAnsi="Times New Roman" w:cs="Times New Roman"/>
          </w:rPr>
          <w:t>http://www.cambridge.org/about-us/who-we-are/history/brief-history-press/</w:t>
        </w:r>
      </w:hyperlink>
      <w:r w:rsidRPr="007155A7">
        <w:rPr>
          <w:rFonts w:ascii="Times New Roman" w:hAnsi="Times New Roman" w:cs="Times New Roman"/>
        </w:rPr>
        <w:t xml:space="preserve"> [accessed 3 November 2019].</w:t>
      </w:r>
    </w:p>
    <w:p w14:paraId="750AF0C0" w14:textId="1F4278B2" w:rsidR="00762F4B" w:rsidRPr="007155A7" w:rsidRDefault="00762F4B">
      <w:pPr>
        <w:rPr>
          <w:rFonts w:ascii="Times New Roman" w:hAnsi="Times New Roman" w:cs="Times New Roman"/>
          <w:u w:val="single"/>
        </w:rPr>
      </w:pPr>
    </w:p>
    <w:p w14:paraId="541D0075" w14:textId="3014BDA3" w:rsidR="00DE1232" w:rsidRPr="007155A7" w:rsidRDefault="00DE1232">
      <w:pPr>
        <w:rPr>
          <w:rFonts w:ascii="Times New Roman" w:hAnsi="Times New Roman" w:cs="Times New Roman"/>
        </w:rPr>
      </w:pPr>
      <w:r w:rsidRPr="007155A7">
        <w:rPr>
          <w:rFonts w:ascii="Times New Roman" w:hAnsi="Times New Roman" w:cs="Times New Roman"/>
        </w:rPr>
        <w:t xml:space="preserve">Dewey P. E., ‘Military Recruiting and the British Labour Force During the First World War’, </w:t>
      </w:r>
      <w:r w:rsidRPr="007155A7">
        <w:rPr>
          <w:rFonts w:ascii="Times New Roman" w:hAnsi="Times New Roman" w:cs="Times New Roman"/>
          <w:i/>
          <w:iCs/>
        </w:rPr>
        <w:t>The Historical Journal</w:t>
      </w:r>
      <w:r w:rsidRPr="007155A7">
        <w:rPr>
          <w:rFonts w:ascii="Times New Roman" w:hAnsi="Times New Roman" w:cs="Times New Roman"/>
        </w:rPr>
        <w:t>, 1, 27 (March 1984), 199-223 (p. 204).</w:t>
      </w:r>
    </w:p>
    <w:p w14:paraId="405CFAD0" w14:textId="7D0DADFD" w:rsidR="00DE1232" w:rsidRPr="007155A7" w:rsidRDefault="00DE1232">
      <w:pPr>
        <w:rPr>
          <w:rFonts w:ascii="Times New Roman" w:hAnsi="Times New Roman" w:cs="Times New Roman"/>
        </w:rPr>
      </w:pPr>
    </w:p>
    <w:p w14:paraId="10D8C9EF" w14:textId="144D6641" w:rsidR="00DE1232" w:rsidRPr="007155A7" w:rsidRDefault="00DE1232">
      <w:pPr>
        <w:rPr>
          <w:rFonts w:ascii="Times New Roman" w:hAnsi="Times New Roman" w:cs="Times New Roman"/>
        </w:rPr>
      </w:pPr>
      <w:r w:rsidRPr="007155A7">
        <w:rPr>
          <w:rFonts w:ascii="Times New Roman" w:hAnsi="Times New Roman" w:cs="Times New Roman"/>
        </w:rPr>
        <w:t xml:space="preserve">Evera S. V., ‘The Cult of the Offensive and the Origins of the First World War’, </w:t>
      </w:r>
      <w:r w:rsidRPr="007155A7">
        <w:rPr>
          <w:rFonts w:ascii="Times New Roman" w:hAnsi="Times New Roman" w:cs="Times New Roman"/>
          <w:i/>
          <w:iCs/>
        </w:rPr>
        <w:t>International Security</w:t>
      </w:r>
      <w:r w:rsidRPr="007155A7">
        <w:rPr>
          <w:rFonts w:ascii="Times New Roman" w:hAnsi="Times New Roman" w:cs="Times New Roman"/>
        </w:rPr>
        <w:t>, 9 (July 1984), 58-107.</w:t>
      </w:r>
    </w:p>
    <w:p w14:paraId="010F8FAE" w14:textId="4D07B544" w:rsidR="00DE1232" w:rsidRPr="007155A7" w:rsidRDefault="00DE1232">
      <w:pPr>
        <w:rPr>
          <w:rFonts w:ascii="Times New Roman" w:hAnsi="Times New Roman" w:cs="Times New Roman"/>
        </w:rPr>
      </w:pPr>
    </w:p>
    <w:p w14:paraId="386C0967" w14:textId="6B96AC49" w:rsidR="00DE1232" w:rsidRPr="007155A7" w:rsidRDefault="00DE1232">
      <w:pPr>
        <w:rPr>
          <w:rFonts w:ascii="Times New Roman" w:hAnsi="Times New Roman" w:cs="Times New Roman"/>
        </w:rPr>
      </w:pPr>
      <w:r w:rsidRPr="007155A7">
        <w:rPr>
          <w:rFonts w:ascii="Times New Roman" w:hAnsi="Times New Roman" w:cs="Times New Roman"/>
        </w:rPr>
        <w:t xml:space="preserve">Royal Holloway University of London, </w:t>
      </w:r>
      <w:hyperlink r:id="rId9" w:history="1">
        <w:r w:rsidRPr="007155A7">
          <w:rPr>
            <w:rStyle w:val="Hyperlink"/>
            <w:rFonts w:ascii="Times New Roman" w:hAnsi="Times New Roman" w:cs="Times New Roman"/>
          </w:rPr>
          <w:t>https://pure.royalholloway.ac.uk/portal/en/persons/peter-dewey(d464758e-a03d-478f-a744-de10f795faf5).html</w:t>
        </w:r>
      </w:hyperlink>
      <w:r w:rsidRPr="007155A7">
        <w:rPr>
          <w:rFonts w:ascii="Times New Roman" w:hAnsi="Times New Roman" w:cs="Times New Roman"/>
        </w:rPr>
        <w:t xml:space="preserve"> [accessed 2 November 2019].</w:t>
      </w:r>
    </w:p>
    <w:p w14:paraId="0E5C5DE4" w14:textId="6F0B9051" w:rsidR="00DE1232" w:rsidRPr="007155A7" w:rsidRDefault="00DE1232">
      <w:pPr>
        <w:rPr>
          <w:rFonts w:ascii="Times New Roman" w:hAnsi="Times New Roman" w:cs="Times New Roman"/>
        </w:rPr>
      </w:pPr>
    </w:p>
    <w:p w14:paraId="541404E4" w14:textId="2AA78673" w:rsidR="00DE1232" w:rsidRPr="007155A7" w:rsidRDefault="00DE1232" w:rsidP="00DE1232">
      <w:pPr>
        <w:pStyle w:val="FootnoteText"/>
        <w:rPr>
          <w:rFonts w:ascii="Times New Roman" w:hAnsi="Times New Roman" w:cs="Times New Roman"/>
          <w:sz w:val="24"/>
          <w:szCs w:val="24"/>
        </w:rPr>
      </w:pPr>
      <w:r w:rsidRPr="007155A7">
        <w:rPr>
          <w:rFonts w:ascii="Times New Roman" w:hAnsi="Times New Roman" w:cs="Times New Roman"/>
          <w:sz w:val="24"/>
          <w:szCs w:val="24"/>
        </w:rPr>
        <w:t xml:space="preserve">Vansittart P., </w:t>
      </w:r>
      <w:r w:rsidRPr="007155A7">
        <w:rPr>
          <w:rFonts w:ascii="Times New Roman" w:hAnsi="Times New Roman" w:cs="Times New Roman"/>
          <w:i/>
          <w:iCs/>
          <w:sz w:val="24"/>
          <w:szCs w:val="24"/>
        </w:rPr>
        <w:t>Voices for the Great War</w:t>
      </w:r>
      <w:r w:rsidRPr="007155A7">
        <w:rPr>
          <w:rFonts w:ascii="Times New Roman" w:hAnsi="Times New Roman" w:cs="Times New Roman"/>
          <w:sz w:val="24"/>
          <w:szCs w:val="24"/>
        </w:rPr>
        <w:t xml:space="preserve"> (Harmondsworth: Penguin Books, 1983).</w:t>
      </w:r>
    </w:p>
    <w:p w14:paraId="77DDBB39" w14:textId="1064648F" w:rsidR="007155A7" w:rsidRPr="007155A7" w:rsidRDefault="007155A7" w:rsidP="00DE1232">
      <w:pPr>
        <w:pStyle w:val="FootnoteText"/>
        <w:rPr>
          <w:rFonts w:ascii="Times New Roman" w:hAnsi="Times New Roman" w:cs="Times New Roman"/>
          <w:sz w:val="24"/>
          <w:szCs w:val="24"/>
        </w:rPr>
      </w:pPr>
    </w:p>
    <w:p w14:paraId="76727652" w14:textId="203226B8" w:rsidR="007155A7" w:rsidRPr="007155A7" w:rsidRDefault="007155A7" w:rsidP="00DE1232">
      <w:pPr>
        <w:pStyle w:val="FootnoteText"/>
        <w:rPr>
          <w:rFonts w:ascii="Times New Roman" w:hAnsi="Times New Roman" w:cs="Times New Roman"/>
          <w:sz w:val="24"/>
          <w:szCs w:val="24"/>
        </w:rPr>
      </w:pPr>
    </w:p>
    <w:p w14:paraId="3F042F4B" w14:textId="1E9730E8" w:rsidR="007155A7" w:rsidRPr="007155A7" w:rsidRDefault="007155A7" w:rsidP="00DE1232">
      <w:pPr>
        <w:pStyle w:val="FootnoteText"/>
        <w:rPr>
          <w:rFonts w:ascii="Times New Roman" w:hAnsi="Times New Roman" w:cs="Times New Roman"/>
          <w:sz w:val="24"/>
          <w:szCs w:val="24"/>
        </w:rPr>
      </w:pPr>
    </w:p>
    <w:p w14:paraId="293BF3E6" w14:textId="7C087A32" w:rsidR="007155A7" w:rsidRPr="007155A7" w:rsidRDefault="007155A7" w:rsidP="00DE1232">
      <w:pPr>
        <w:pStyle w:val="FootnoteText"/>
        <w:rPr>
          <w:rFonts w:ascii="Times New Roman" w:hAnsi="Times New Roman" w:cs="Times New Roman"/>
          <w:sz w:val="24"/>
          <w:szCs w:val="24"/>
        </w:rPr>
      </w:pPr>
    </w:p>
    <w:p w14:paraId="6C44C07B" w14:textId="24991350" w:rsidR="007155A7" w:rsidRPr="007155A7" w:rsidRDefault="007155A7" w:rsidP="00DE1232">
      <w:pPr>
        <w:pStyle w:val="FootnoteText"/>
        <w:rPr>
          <w:rFonts w:ascii="Times New Roman" w:hAnsi="Times New Roman" w:cs="Times New Roman"/>
          <w:sz w:val="24"/>
          <w:szCs w:val="24"/>
        </w:rPr>
      </w:pPr>
    </w:p>
    <w:p w14:paraId="1F86BBCE" w14:textId="0EDF9C37" w:rsidR="007155A7" w:rsidRPr="007155A7" w:rsidRDefault="007155A7" w:rsidP="00DE1232">
      <w:pPr>
        <w:pStyle w:val="FootnoteText"/>
        <w:rPr>
          <w:rFonts w:ascii="Times New Roman" w:hAnsi="Times New Roman" w:cs="Times New Roman"/>
          <w:sz w:val="24"/>
          <w:szCs w:val="24"/>
        </w:rPr>
      </w:pPr>
    </w:p>
    <w:p w14:paraId="33789D4F" w14:textId="3537A36F" w:rsidR="007155A7" w:rsidRPr="007155A7" w:rsidRDefault="007155A7" w:rsidP="00DE1232">
      <w:pPr>
        <w:pStyle w:val="FootnoteText"/>
        <w:rPr>
          <w:rFonts w:ascii="Times New Roman" w:hAnsi="Times New Roman" w:cs="Times New Roman"/>
          <w:sz w:val="24"/>
          <w:szCs w:val="24"/>
        </w:rPr>
      </w:pPr>
    </w:p>
    <w:p w14:paraId="3285BAF5" w14:textId="4F62167B" w:rsidR="007155A7" w:rsidRPr="007155A7" w:rsidRDefault="007155A7" w:rsidP="00DE1232">
      <w:pPr>
        <w:pStyle w:val="FootnoteText"/>
        <w:rPr>
          <w:rFonts w:ascii="Times New Roman" w:hAnsi="Times New Roman" w:cs="Times New Roman"/>
          <w:sz w:val="24"/>
          <w:szCs w:val="24"/>
        </w:rPr>
      </w:pPr>
    </w:p>
    <w:p w14:paraId="01053F7C" w14:textId="41612082" w:rsidR="007155A7" w:rsidRPr="007155A7" w:rsidRDefault="007155A7" w:rsidP="00DE1232">
      <w:pPr>
        <w:pStyle w:val="FootnoteText"/>
        <w:rPr>
          <w:rFonts w:ascii="Times New Roman" w:hAnsi="Times New Roman" w:cs="Times New Roman"/>
          <w:sz w:val="24"/>
          <w:szCs w:val="24"/>
        </w:rPr>
      </w:pPr>
    </w:p>
    <w:p w14:paraId="4628F85D" w14:textId="2CCCE49F" w:rsidR="007155A7" w:rsidRPr="007155A7" w:rsidRDefault="007155A7" w:rsidP="00DE1232">
      <w:pPr>
        <w:pStyle w:val="FootnoteText"/>
        <w:rPr>
          <w:rFonts w:ascii="Times New Roman" w:hAnsi="Times New Roman" w:cs="Times New Roman"/>
          <w:sz w:val="24"/>
          <w:szCs w:val="24"/>
        </w:rPr>
      </w:pPr>
    </w:p>
    <w:p w14:paraId="4B6B83A0" w14:textId="76A55F1F" w:rsidR="007155A7" w:rsidRPr="007155A7" w:rsidRDefault="007155A7" w:rsidP="00DE1232">
      <w:pPr>
        <w:pStyle w:val="FootnoteText"/>
        <w:rPr>
          <w:rFonts w:ascii="Times New Roman" w:hAnsi="Times New Roman" w:cs="Times New Roman"/>
          <w:sz w:val="24"/>
          <w:szCs w:val="24"/>
        </w:rPr>
      </w:pPr>
    </w:p>
    <w:p w14:paraId="413F2BD6" w14:textId="2F818915" w:rsidR="007155A7" w:rsidRPr="007155A7" w:rsidRDefault="007155A7" w:rsidP="00DE1232">
      <w:pPr>
        <w:pStyle w:val="FootnoteText"/>
        <w:rPr>
          <w:rFonts w:ascii="Times New Roman" w:hAnsi="Times New Roman" w:cs="Times New Roman"/>
          <w:sz w:val="24"/>
          <w:szCs w:val="24"/>
        </w:rPr>
      </w:pPr>
    </w:p>
    <w:p w14:paraId="1774CA64" w14:textId="7685170C" w:rsidR="007155A7" w:rsidRPr="007155A7" w:rsidRDefault="007155A7" w:rsidP="00DE1232">
      <w:pPr>
        <w:pStyle w:val="FootnoteText"/>
        <w:rPr>
          <w:rFonts w:ascii="Times New Roman" w:hAnsi="Times New Roman" w:cs="Times New Roman"/>
          <w:sz w:val="24"/>
          <w:szCs w:val="24"/>
        </w:rPr>
      </w:pPr>
    </w:p>
    <w:p w14:paraId="6AD21474" w14:textId="186791F7" w:rsidR="007155A7" w:rsidRPr="007155A7" w:rsidRDefault="007155A7" w:rsidP="00DE1232">
      <w:pPr>
        <w:pStyle w:val="FootnoteText"/>
        <w:rPr>
          <w:rFonts w:ascii="Times New Roman" w:hAnsi="Times New Roman" w:cs="Times New Roman"/>
          <w:sz w:val="24"/>
          <w:szCs w:val="24"/>
        </w:rPr>
      </w:pPr>
    </w:p>
    <w:p w14:paraId="585772E4" w14:textId="2DDF7D94" w:rsidR="007155A7" w:rsidRPr="007155A7" w:rsidRDefault="007155A7" w:rsidP="00DE1232">
      <w:pPr>
        <w:pStyle w:val="FootnoteText"/>
        <w:rPr>
          <w:rFonts w:ascii="Times New Roman" w:hAnsi="Times New Roman" w:cs="Times New Roman"/>
          <w:sz w:val="24"/>
          <w:szCs w:val="24"/>
        </w:rPr>
      </w:pPr>
    </w:p>
    <w:p w14:paraId="71E16E0E" w14:textId="70480060" w:rsidR="007155A7" w:rsidRPr="007155A7" w:rsidRDefault="007155A7" w:rsidP="00DE1232">
      <w:pPr>
        <w:pStyle w:val="FootnoteText"/>
        <w:rPr>
          <w:rFonts w:ascii="Times New Roman" w:hAnsi="Times New Roman" w:cs="Times New Roman"/>
          <w:sz w:val="24"/>
          <w:szCs w:val="24"/>
        </w:rPr>
      </w:pPr>
    </w:p>
    <w:p w14:paraId="4F4935DE" w14:textId="46A4578C" w:rsidR="007155A7" w:rsidRPr="007155A7" w:rsidRDefault="007155A7" w:rsidP="00DE1232">
      <w:pPr>
        <w:pStyle w:val="FootnoteText"/>
        <w:rPr>
          <w:rFonts w:ascii="Times New Roman" w:hAnsi="Times New Roman" w:cs="Times New Roman"/>
          <w:sz w:val="24"/>
          <w:szCs w:val="24"/>
        </w:rPr>
      </w:pPr>
    </w:p>
    <w:p w14:paraId="2A234D5C" w14:textId="77777777" w:rsidR="007155A7" w:rsidRPr="007155A7" w:rsidRDefault="007155A7" w:rsidP="007155A7">
      <w:pPr>
        <w:rPr>
          <w:rFonts w:ascii="Times New Roman" w:hAnsi="Times New Roman" w:cs="Times New Roman"/>
          <w:u w:val="single"/>
        </w:rPr>
      </w:pPr>
      <w:r w:rsidRPr="007155A7">
        <w:rPr>
          <w:rFonts w:ascii="Times New Roman" w:hAnsi="Times New Roman" w:cs="Times New Roman"/>
          <w:u w:val="single"/>
        </w:rPr>
        <w:lastRenderedPageBreak/>
        <w:t>Document Report – The Bryce Report by Lord James Bryce 1914-1915 (Analysis of entire transcript) – 1500 words.</w:t>
      </w:r>
    </w:p>
    <w:p w14:paraId="275B9A04" w14:textId="77777777" w:rsidR="007155A7" w:rsidRPr="007155A7" w:rsidRDefault="007155A7" w:rsidP="007155A7">
      <w:pPr>
        <w:rPr>
          <w:rFonts w:ascii="Times New Roman" w:hAnsi="Times New Roman" w:cs="Times New Roman"/>
          <w:u w:val="single"/>
        </w:rPr>
      </w:pPr>
    </w:p>
    <w:p w14:paraId="00304BE5" w14:textId="77777777" w:rsidR="007155A7" w:rsidRPr="007155A7" w:rsidRDefault="007155A7" w:rsidP="007155A7">
      <w:pPr>
        <w:rPr>
          <w:rFonts w:ascii="Times New Roman" w:hAnsi="Times New Roman" w:cs="Times New Roman"/>
        </w:rPr>
      </w:pPr>
      <w:r w:rsidRPr="007155A7">
        <w:rPr>
          <w:rFonts w:ascii="Times New Roman" w:hAnsi="Times New Roman" w:cs="Times New Roman"/>
        </w:rPr>
        <w:t xml:space="preserve">     The Bryce Report published to the public in May 1915 was seen by the governments of the allied forces as a very successful piece of anti-German propaganda, a victory. James Bryce known as Viscount Bryce was head of the committee commissioned by the British government to investigate alleged ‘German atrocities’ in Belgium. James Bryce was well recognised as a ‘British politician, diplomat and historian’, who was widely respected, especially in the United States at the time.</w:t>
      </w:r>
      <w:r w:rsidRPr="007155A7">
        <w:rPr>
          <w:rStyle w:val="FootnoteReference"/>
          <w:rFonts w:ascii="Times New Roman" w:hAnsi="Times New Roman" w:cs="Times New Roman"/>
        </w:rPr>
        <w:footnoteReference w:id="14"/>
      </w:r>
      <w:r w:rsidRPr="007155A7">
        <w:rPr>
          <w:rFonts w:ascii="Times New Roman" w:hAnsi="Times New Roman" w:cs="Times New Roman"/>
        </w:rPr>
        <w:t xml:space="preserve"> Bryce was the former ambassador to Washington DC in the United States, making him Prime Minister Herbert Asquith’s perfect pawn in the propaganda campaign in America, due to his credibility and relationship with the American government and population. James Bryce is not the sole contributor to the report, fellow lawyers, diplomats and historians such as: Sir Frederick Pollock, Sir Alfred Hopkinson, Mr H. A. L Fisher and Mr Harold Cox joined the investigation into the German atrocities in Belgium.</w:t>
      </w:r>
      <w:r w:rsidRPr="007155A7">
        <w:rPr>
          <w:rStyle w:val="FootnoteReference"/>
          <w:rFonts w:ascii="Times New Roman" w:hAnsi="Times New Roman" w:cs="Times New Roman"/>
        </w:rPr>
        <w:footnoteReference w:id="15"/>
      </w:r>
      <w:r w:rsidRPr="007155A7">
        <w:rPr>
          <w:rFonts w:ascii="Times New Roman" w:hAnsi="Times New Roman" w:cs="Times New Roman"/>
        </w:rPr>
        <w:t xml:space="preserve"> </w:t>
      </w:r>
    </w:p>
    <w:p w14:paraId="57DC4BC2" w14:textId="77777777" w:rsidR="007155A7" w:rsidRPr="007155A7" w:rsidRDefault="007155A7" w:rsidP="007155A7">
      <w:pPr>
        <w:rPr>
          <w:rFonts w:ascii="Times New Roman" w:hAnsi="Times New Roman" w:cs="Times New Roman"/>
        </w:rPr>
      </w:pPr>
    </w:p>
    <w:p w14:paraId="39533AD4" w14:textId="77777777" w:rsidR="007155A7" w:rsidRPr="007155A7" w:rsidRDefault="007155A7" w:rsidP="007155A7">
      <w:pPr>
        <w:rPr>
          <w:rFonts w:ascii="Times New Roman" w:hAnsi="Times New Roman" w:cs="Times New Roman"/>
        </w:rPr>
      </w:pPr>
      <w:r w:rsidRPr="007155A7">
        <w:rPr>
          <w:rFonts w:ascii="Times New Roman" w:hAnsi="Times New Roman" w:cs="Times New Roman"/>
        </w:rPr>
        <w:t xml:space="preserve">     The main motive of the Bryce Report is evident: to reveal German atrocities. Strong language such as ‘atrocities’ defining an extremely cruel act of violence, was intentionally used to draw in the mass population of Britain but also the neutral international countries, particularly the United States. The translation of the Bryce report into 30 different languages, indicates one of the report’s motives was to change public opinion, using scaremongering to present the ‘Germans’ as extremely violent with no boundaries. Examination of the Bryce Report highlights the false nature of the accusations such as, ‘civilians used as human shields, raping of women and young girls, cutting babies heads off’, as the report describes, and post-war historians have identified.</w:t>
      </w:r>
      <w:r w:rsidRPr="007155A7">
        <w:rPr>
          <w:rStyle w:val="FootnoteReference"/>
          <w:rFonts w:ascii="Times New Roman" w:hAnsi="Times New Roman" w:cs="Times New Roman"/>
        </w:rPr>
        <w:footnoteReference w:id="16"/>
      </w:r>
      <w:r w:rsidRPr="007155A7">
        <w:rPr>
          <w:rFonts w:ascii="Times New Roman" w:hAnsi="Times New Roman" w:cs="Times New Roman"/>
        </w:rPr>
        <w:t xml:space="preserve"> Such evil the Belgium people allegedly experienced at the hands of the German soldiers is ultimately going to shift public opinion, but also influence those enlistment figures in Britain and other countries already part of the war effort but foremost it will encourage international neutral countries to join the war, for example America in 1917. The report demolished and damaged the reputation of the Germans, as the report intended. </w:t>
      </w:r>
    </w:p>
    <w:p w14:paraId="4904A7B7" w14:textId="77777777" w:rsidR="007155A7" w:rsidRPr="007155A7" w:rsidRDefault="007155A7" w:rsidP="007155A7">
      <w:pPr>
        <w:rPr>
          <w:rFonts w:ascii="Times New Roman" w:hAnsi="Times New Roman" w:cs="Times New Roman"/>
        </w:rPr>
      </w:pPr>
    </w:p>
    <w:p w14:paraId="52A2E302" w14:textId="77777777" w:rsidR="007155A7" w:rsidRPr="007155A7" w:rsidRDefault="007155A7" w:rsidP="007155A7">
      <w:pPr>
        <w:rPr>
          <w:rFonts w:ascii="Times New Roman" w:hAnsi="Times New Roman" w:cs="Times New Roman"/>
        </w:rPr>
      </w:pPr>
      <w:r w:rsidRPr="007155A7">
        <w:rPr>
          <w:rFonts w:ascii="Times New Roman" w:hAnsi="Times New Roman" w:cs="Times New Roman"/>
        </w:rPr>
        <w:t xml:space="preserve">     The finalised Bryce report first appeared in front of the Prime Minister Herbert Asquith in December 1914 and was later singed with permission for publication to the public on the ‘15</w:t>
      </w:r>
      <w:r w:rsidRPr="007155A7">
        <w:rPr>
          <w:rFonts w:ascii="Times New Roman" w:hAnsi="Times New Roman" w:cs="Times New Roman"/>
          <w:vertAlign w:val="superscript"/>
        </w:rPr>
        <w:t>th</w:t>
      </w:r>
      <w:r w:rsidRPr="007155A7">
        <w:rPr>
          <w:rFonts w:ascii="Times New Roman" w:hAnsi="Times New Roman" w:cs="Times New Roman"/>
        </w:rPr>
        <w:t xml:space="preserve"> of December 1914’, only four months into the war effort.</w:t>
      </w:r>
      <w:r w:rsidRPr="007155A7">
        <w:rPr>
          <w:rStyle w:val="FootnoteReference"/>
          <w:rFonts w:ascii="Times New Roman" w:hAnsi="Times New Roman" w:cs="Times New Roman"/>
        </w:rPr>
        <w:footnoteReference w:id="17"/>
      </w:r>
      <w:r w:rsidRPr="007155A7">
        <w:rPr>
          <w:rFonts w:ascii="Times New Roman" w:hAnsi="Times New Roman" w:cs="Times New Roman"/>
        </w:rPr>
        <w:t xml:space="preserve"> Sometime in May 1915 the Bryce Report was published by the British War Propaganda Bureau to the public, with the main target or intended audience being the United States government in Washington. With James Bryce being highly associated with the report, and former ambassador to Washington DC the American government and population saw the report as credible and of high validity. The report being written and published after August 1914 indicates there were strong motives on Herbert Asquith’s behalf, with regards to Britain’s international reputation. Britain had </w:t>
      </w:r>
      <w:r w:rsidRPr="007155A7">
        <w:rPr>
          <w:rFonts w:ascii="Times New Roman" w:hAnsi="Times New Roman" w:cs="Times New Roman"/>
        </w:rPr>
        <w:lastRenderedPageBreak/>
        <w:t xml:space="preserve">just entered war with Germany, there was a need for international support and for men to be motivated to enlist. The Bryce Report could be considered a hasty attempt by the British government to drum up the anti-German feeling already lingering among the British people during the early months of the war. </w:t>
      </w:r>
    </w:p>
    <w:p w14:paraId="4DEBA129" w14:textId="77777777" w:rsidR="007155A7" w:rsidRPr="007155A7" w:rsidRDefault="007155A7" w:rsidP="007155A7">
      <w:pPr>
        <w:rPr>
          <w:rFonts w:ascii="Times New Roman" w:hAnsi="Times New Roman" w:cs="Times New Roman"/>
        </w:rPr>
      </w:pPr>
    </w:p>
    <w:p w14:paraId="63928F23" w14:textId="77777777" w:rsidR="007155A7" w:rsidRPr="007155A7" w:rsidRDefault="007155A7" w:rsidP="007155A7">
      <w:pPr>
        <w:rPr>
          <w:rFonts w:ascii="Times New Roman" w:hAnsi="Times New Roman" w:cs="Times New Roman"/>
        </w:rPr>
      </w:pPr>
      <w:r w:rsidRPr="007155A7">
        <w:rPr>
          <w:rFonts w:ascii="Times New Roman" w:hAnsi="Times New Roman" w:cs="Times New Roman"/>
        </w:rPr>
        <w:t xml:space="preserve">     Prior to the outbreak of war in August 1914 it was reported to the British government that the ‘German Government was flooding offices in Italy with propaganda’, potentially giving Germany a head start in the propaganda war.</w:t>
      </w:r>
      <w:r w:rsidRPr="007155A7">
        <w:rPr>
          <w:rStyle w:val="FootnoteReference"/>
          <w:rFonts w:ascii="Times New Roman" w:hAnsi="Times New Roman" w:cs="Times New Roman"/>
        </w:rPr>
        <w:footnoteReference w:id="18"/>
      </w:r>
      <w:r w:rsidRPr="007155A7">
        <w:rPr>
          <w:rFonts w:ascii="Times New Roman" w:hAnsi="Times New Roman" w:cs="Times New Roman"/>
        </w:rPr>
        <w:t xml:space="preserve"> Influential figures holding power within the British government, such as; David Lloyd George, Herbert Asquith and King George V, knew in order to rectify Britain’s international reputation, so-called public opinion experts had to be brought in. Charles Masterman was the director of the War Propaganda Bureau, instructed to make the ‘British case in Allied or neutral nations’, this could be considered a very constructed political move on behalf of the British government.</w:t>
      </w:r>
      <w:r w:rsidRPr="007155A7">
        <w:rPr>
          <w:rStyle w:val="FootnoteReference"/>
          <w:rFonts w:ascii="Times New Roman" w:hAnsi="Times New Roman" w:cs="Times New Roman"/>
        </w:rPr>
        <w:footnoteReference w:id="19"/>
      </w:r>
      <w:r w:rsidRPr="007155A7">
        <w:rPr>
          <w:rFonts w:ascii="Times New Roman" w:hAnsi="Times New Roman" w:cs="Times New Roman"/>
        </w:rPr>
        <w:t xml:space="preserve"> Masterman had influence over several news outlets, such as the: </w:t>
      </w:r>
      <w:r w:rsidRPr="007155A7">
        <w:rPr>
          <w:rFonts w:ascii="Times New Roman" w:hAnsi="Times New Roman" w:cs="Times New Roman"/>
          <w:i/>
          <w:iCs/>
        </w:rPr>
        <w:t>Daily Chronicle</w:t>
      </w:r>
      <w:r w:rsidRPr="007155A7">
        <w:rPr>
          <w:rFonts w:ascii="Times New Roman" w:hAnsi="Times New Roman" w:cs="Times New Roman"/>
        </w:rPr>
        <w:t xml:space="preserve">, </w:t>
      </w:r>
      <w:r w:rsidRPr="007155A7">
        <w:rPr>
          <w:rFonts w:ascii="Times New Roman" w:hAnsi="Times New Roman" w:cs="Times New Roman"/>
          <w:i/>
          <w:iCs/>
        </w:rPr>
        <w:t>The Daily News</w:t>
      </w:r>
      <w:r w:rsidRPr="007155A7">
        <w:rPr>
          <w:rFonts w:ascii="Times New Roman" w:hAnsi="Times New Roman" w:cs="Times New Roman"/>
        </w:rPr>
        <w:t xml:space="preserve">, </w:t>
      </w:r>
      <w:r w:rsidRPr="007155A7">
        <w:rPr>
          <w:rFonts w:ascii="Times New Roman" w:hAnsi="Times New Roman" w:cs="Times New Roman"/>
          <w:i/>
          <w:iCs/>
        </w:rPr>
        <w:t>Pall Mall Gazette</w:t>
      </w:r>
      <w:r w:rsidRPr="007155A7">
        <w:rPr>
          <w:rFonts w:ascii="Times New Roman" w:hAnsi="Times New Roman" w:cs="Times New Roman"/>
        </w:rPr>
        <w:t xml:space="preserve">, </w:t>
      </w:r>
      <w:r w:rsidRPr="007155A7">
        <w:rPr>
          <w:rFonts w:ascii="Times New Roman" w:hAnsi="Times New Roman" w:cs="Times New Roman"/>
          <w:i/>
          <w:iCs/>
        </w:rPr>
        <w:t>Daily Telegraph</w:t>
      </w:r>
      <w:r w:rsidRPr="007155A7">
        <w:rPr>
          <w:rFonts w:ascii="Times New Roman" w:hAnsi="Times New Roman" w:cs="Times New Roman"/>
        </w:rPr>
        <w:t xml:space="preserve"> and </w:t>
      </w:r>
      <w:r w:rsidRPr="007155A7">
        <w:rPr>
          <w:rFonts w:ascii="Times New Roman" w:hAnsi="Times New Roman" w:cs="Times New Roman"/>
          <w:i/>
          <w:iCs/>
        </w:rPr>
        <w:t>Daily Mail</w:t>
      </w:r>
      <w:r w:rsidRPr="007155A7">
        <w:rPr>
          <w:rFonts w:ascii="Times New Roman" w:hAnsi="Times New Roman" w:cs="Times New Roman"/>
        </w:rPr>
        <w:t xml:space="preserve">. These all distributed anti-German propaganda across Britain. Masterman not only had control of British news outlets but through his position in the propaganda bureau he had control of translation, production and distribution of anti-German propaganda such as the Bryce Report internationally to manipulate public opinion. </w:t>
      </w:r>
    </w:p>
    <w:p w14:paraId="088A2B7A" w14:textId="77777777" w:rsidR="007155A7" w:rsidRPr="007155A7" w:rsidRDefault="007155A7" w:rsidP="007155A7">
      <w:pPr>
        <w:rPr>
          <w:rFonts w:ascii="Times New Roman" w:hAnsi="Times New Roman" w:cs="Times New Roman"/>
        </w:rPr>
      </w:pPr>
    </w:p>
    <w:p w14:paraId="37B2A12A" w14:textId="77777777" w:rsidR="007155A7" w:rsidRPr="007155A7" w:rsidRDefault="007155A7" w:rsidP="007155A7">
      <w:pPr>
        <w:rPr>
          <w:rFonts w:ascii="Times New Roman" w:hAnsi="Times New Roman" w:cs="Times New Roman"/>
        </w:rPr>
      </w:pPr>
      <w:r w:rsidRPr="007155A7">
        <w:rPr>
          <w:rFonts w:ascii="Times New Roman" w:hAnsi="Times New Roman" w:cs="Times New Roman"/>
        </w:rPr>
        <w:t xml:space="preserve">     The content of the Bryce Report could be described as atrocious. Introduction to the report includes details of the men investigating these German atrocities, notable names being; ‘Viscount Bryce, F. Pollock, Sir Alfred Hopkinson and Harold Cox’.</w:t>
      </w:r>
      <w:r w:rsidRPr="007155A7">
        <w:rPr>
          <w:rStyle w:val="FootnoteReference"/>
          <w:rFonts w:ascii="Times New Roman" w:hAnsi="Times New Roman" w:cs="Times New Roman"/>
        </w:rPr>
        <w:footnoteReference w:id="20"/>
      </w:r>
      <w:r w:rsidRPr="007155A7">
        <w:rPr>
          <w:rFonts w:ascii="Times New Roman" w:hAnsi="Times New Roman" w:cs="Times New Roman"/>
        </w:rPr>
        <w:t xml:space="preserve"> All of these notable names played a part in British diplomacy and the war of propaganda prior to the Bryce Report. During the introduction to the Bryce Report an introduction is provided as to how witness statements and evidence were gathered. One of the very first sentences emphasises that they did not intend to ‘lead accusations and accounts’, this presents potential reliability and validity issues surrounding witness reports and evidence they accumulated from French and Belgium soldiers.</w:t>
      </w:r>
      <w:r w:rsidRPr="007155A7">
        <w:rPr>
          <w:rStyle w:val="FootnoteReference"/>
          <w:rFonts w:ascii="Times New Roman" w:hAnsi="Times New Roman" w:cs="Times New Roman"/>
        </w:rPr>
        <w:footnoteReference w:id="21"/>
      </w:r>
      <w:r w:rsidRPr="007155A7">
        <w:rPr>
          <w:rFonts w:ascii="Times New Roman" w:hAnsi="Times New Roman" w:cs="Times New Roman"/>
        </w:rPr>
        <w:t xml:space="preserve"> Emphasis is also placed on the use of ‘competent translators’ to avoid mistranslation as much as they could, this also presents issues with validity of witness statements. Huge moral and ethical issues are presented due to the extraction of information taken from ‘dead German soldiers diaries’, which investigators were given permission to use by the British government.</w:t>
      </w:r>
      <w:r w:rsidRPr="007155A7">
        <w:rPr>
          <w:rStyle w:val="FootnoteReference"/>
          <w:rFonts w:ascii="Times New Roman" w:hAnsi="Times New Roman" w:cs="Times New Roman"/>
        </w:rPr>
        <w:footnoteReference w:id="22"/>
      </w:r>
      <w:r w:rsidRPr="007155A7">
        <w:rPr>
          <w:rFonts w:ascii="Times New Roman" w:hAnsi="Times New Roman" w:cs="Times New Roman"/>
        </w:rPr>
        <w:t xml:space="preserve"> The Bryce Report admits to the fabrication of some witness accounts and witnesses as requested by H. M. Government. In order to justify the reliability, validity and ethical problems that are present in the report, cross examination of witness testimonies took place to enable only the truth to be present. All evidence within the Bryce Report is examined by what the committee called ‘professionals’, once again to limit the false accusations present among the evidence. </w:t>
      </w:r>
    </w:p>
    <w:p w14:paraId="5ADDAACA" w14:textId="77777777" w:rsidR="007155A7" w:rsidRPr="007155A7" w:rsidRDefault="007155A7" w:rsidP="007155A7">
      <w:pPr>
        <w:rPr>
          <w:rFonts w:ascii="Times New Roman" w:hAnsi="Times New Roman" w:cs="Times New Roman"/>
        </w:rPr>
      </w:pPr>
    </w:p>
    <w:p w14:paraId="04EDDBC2" w14:textId="77777777" w:rsidR="007155A7" w:rsidRPr="007155A7" w:rsidRDefault="007155A7" w:rsidP="007155A7">
      <w:pPr>
        <w:rPr>
          <w:rFonts w:ascii="Times New Roman" w:hAnsi="Times New Roman" w:cs="Times New Roman"/>
        </w:rPr>
      </w:pPr>
      <w:r w:rsidRPr="007155A7">
        <w:rPr>
          <w:rFonts w:ascii="Times New Roman" w:hAnsi="Times New Roman" w:cs="Times New Roman"/>
        </w:rPr>
        <w:t xml:space="preserve">     Part two of the Bryce Report is where the detail of the of the so-called atrocities are presented in gory detail. Part one, subsections A to D, detail the atrocities against the Belgium civilians. Killing of non-combatants is seen globally as an extreme war crime, but </w:t>
      </w:r>
      <w:r w:rsidRPr="007155A7">
        <w:rPr>
          <w:rFonts w:ascii="Times New Roman" w:hAnsi="Times New Roman" w:cs="Times New Roman"/>
        </w:rPr>
        <w:lastRenderedPageBreak/>
        <w:t>during active war there is expected to be a number of accidental civilian casualties, the Bryce Report focuses on alleged intentional murder of Belgium civilians, men, woman and children. These alleged intentional murders are provided in testimonies from ‘British officers and soldiers’ who were passing through Belgium after the Germans.</w:t>
      </w:r>
      <w:r w:rsidRPr="007155A7">
        <w:rPr>
          <w:rStyle w:val="FootnoteReference"/>
          <w:rFonts w:ascii="Times New Roman" w:hAnsi="Times New Roman" w:cs="Times New Roman"/>
        </w:rPr>
        <w:footnoteReference w:id="23"/>
      </w:r>
      <w:r w:rsidRPr="007155A7">
        <w:rPr>
          <w:rFonts w:ascii="Times New Roman" w:hAnsi="Times New Roman" w:cs="Times New Roman"/>
        </w:rPr>
        <w:t xml:space="preserve"> One extreme account from a British officer describes ‘cut scalps with brains hanging out’ and murder of all in the way.</w:t>
      </w:r>
      <w:r w:rsidRPr="007155A7">
        <w:rPr>
          <w:rStyle w:val="FootnoteReference"/>
          <w:rFonts w:ascii="Times New Roman" w:hAnsi="Times New Roman" w:cs="Times New Roman"/>
        </w:rPr>
        <w:footnoteReference w:id="24"/>
      </w:r>
      <w:r w:rsidRPr="007155A7">
        <w:rPr>
          <w:rFonts w:ascii="Times New Roman" w:hAnsi="Times New Roman" w:cs="Times New Roman"/>
        </w:rPr>
        <w:t xml:space="preserve"> Only three cases are presented to represent the ‘mass’ murder of non-combatants, with several counts from British soldiers unsure if this mass civilian casualties was due to legitimate fighting or not. Due to the testimonies being provided by members of the British army, this could present issues of subjectivity and bias. An opportunity to fabricate the truth to benefit the British propaganda war. The treatment of women and children are reported to be severely horrendous. Women and children are generally considered second to men across many counties and cultures, women are seen as nurturers, soft and gentle and children innocent and sweet, to commit such crimes against them would infuriate many. It is reported women and children did receive a ‘milder’ treatment compared to men but were subjected to longer periods of torture. Women and children were allegedly subjected to ‘inhuman living conditions, starvation, long distance marching, poked with rifles and publicly raped in the market-place by several German soldiers’, such crimes would raise alarms across the world.</w:t>
      </w:r>
      <w:r w:rsidRPr="007155A7">
        <w:rPr>
          <w:rStyle w:val="FootnoteReference"/>
          <w:rFonts w:ascii="Times New Roman" w:hAnsi="Times New Roman" w:cs="Times New Roman"/>
        </w:rPr>
        <w:footnoteReference w:id="25"/>
      </w:r>
      <w:r w:rsidRPr="007155A7">
        <w:rPr>
          <w:rFonts w:ascii="Times New Roman" w:hAnsi="Times New Roman" w:cs="Times New Roman"/>
        </w:rPr>
        <w:t xml:space="preserve"> Only three definitive cases are provided to back up these claims and the rest are ‘assumed’ due to mention of such atrocities in several testimonies. There is claim of a ‘humane German officer’ who expressed ‘I am a father myself, and I cannot bear this. It is not war, but butchery’, this was supposedly said after witnessing the murder of innocent children as reported by a Belgium civilian.</w:t>
      </w:r>
      <w:r w:rsidRPr="007155A7">
        <w:rPr>
          <w:rStyle w:val="FootnoteReference"/>
          <w:rFonts w:ascii="Times New Roman" w:hAnsi="Times New Roman" w:cs="Times New Roman"/>
        </w:rPr>
        <w:footnoteReference w:id="26"/>
      </w:r>
      <w:r w:rsidRPr="007155A7">
        <w:rPr>
          <w:rFonts w:ascii="Times New Roman" w:hAnsi="Times New Roman" w:cs="Times New Roman"/>
        </w:rPr>
        <w:t xml:space="preserve"> Allegations of civilians being used as human screens are reported, leading to the Belgium army shooting their own men, but there are no solid cases to back this up. Supposed planned arson with the intent to kill, looting, burning and of destroying property owned by the Belgium civilians. Part 2, subsections A to C, explore offences against combatants. The focus of part two examines the killing of wounded or prisoners, firing on hospitals and the abuse of the Red Cross and white flag. During trench warfare German soldiers allegedly bayonetted the wounded and ignored the laws of surrender from injured allied troops. Abuse of the Red Cross to the Germans advantage is reported, using the Red Cross to move ammunition safely. </w:t>
      </w:r>
    </w:p>
    <w:p w14:paraId="341442D2" w14:textId="77777777" w:rsidR="007155A7" w:rsidRPr="007155A7" w:rsidRDefault="007155A7" w:rsidP="007155A7">
      <w:pPr>
        <w:rPr>
          <w:rFonts w:ascii="Times New Roman" w:hAnsi="Times New Roman" w:cs="Times New Roman"/>
        </w:rPr>
      </w:pPr>
    </w:p>
    <w:p w14:paraId="0854459D" w14:textId="77777777" w:rsidR="007155A7" w:rsidRPr="007155A7" w:rsidRDefault="007155A7" w:rsidP="007155A7">
      <w:pPr>
        <w:rPr>
          <w:rFonts w:ascii="Times New Roman" w:hAnsi="Times New Roman" w:cs="Times New Roman"/>
        </w:rPr>
      </w:pPr>
      <w:r w:rsidRPr="007155A7">
        <w:rPr>
          <w:rFonts w:ascii="Times New Roman" w:hAnsi="Times New Roman" w:cs="Times New Roman"/>
        </w:rPr>
        <w:t xml:space="preserve">     In conclusion the Bryce Report was seeking the nations of the world’s council to put sanctions on the Germans. The report was published internationally to diminish the German international reputation and to gain support for the allied forces. The German government later published the </w:t>
      </w:r>
      <w:r w:rsidRPr="007155A7">
        <w:rPr>
          <w:rFonts w:ascii="Times New Roman" w:hAnsi="Times New Roman" w:cs="Times New Roman"/>
          <w:i/>
          <w:iCs/>
        </w:rPr>
        <w:t>White Book</w:t>
      </w:r>
      <w:r w:rsidRPr="007155A7">
        <w:rPr>
          <w:rFonts w:ascii="Times New Roman" w:hAnsi="Times New Roman" w:cs="Times New Roman"/>
        </w:rPr>
        <w:t xml:space="preserve"> in 1915 in retaliation to the Bryce Report, outlining the allied forces atrocities. The British government was seeking judiciary punishment against the Germans for breaching the Hague Convention they signed in 1907, during a period of total war. Overall the Bryce report presents an abundance of ethical, reliability and validity issues surrounding the German army.</w:t>
      </w:r>
    </w:p>
    <w:p w14:paraId="23FF4AEA" w14:textId="77777777" w:rsidR="007155A7" w:rsidRPr="007155A7" w:rsidRDefault="007155A7" w:rsidP="007155A7">
      <w:pPr>
        <w:rPr>
          <w:rFonts w:ascii="Times New Roman" w:hAnsi="Times New Roman" w:cs="Times New Roman"/>
        </w:rPr>
      </w:pPr>
    </w:p>
    <w:p w14:paraId="13E9B34D" w14:textId="77777777" w:rsidR="007155A7" w:rsidRPr="007155A7" w:rsidRDefault="007155A7" w:rsidP="007155A7">
      <w:pPr>
        <w:rPr>
          <w:rFonts w:ascii="Times New Roman" w:hAnsi="Times New Roman" w:cs="Times New Roman"/>
        </w:rPr>
      </w:pPr>
    </w:p>
    <w:p w14:paraId="07903E9C" w14:textId="77777777" w:rsidR="007155A7" w:rsidRPr="007155A7" w:rsidRDefault="007155A7" w:rsidP="007155A7">
      <w:pPr>
        <w:rPr>
          <w:rFonts w:ascii="Times New Roman" w:hAnsi="Times New Roman" w:cs="Times New Roman"/>
          <w:b/>
          <w:bCs/>
          <w:u w:val="single"/>
        </w:rPr>
      </w:pPr>
    </w:p>
    <w:p w14:paraId="43BE8B89" w14:textId="77777777" w:rsidR="007155A7" w:rsidRPr="007155A7" w:rsidRDefault="007155A7" w:rsidP="007155A7">
      <w:pPr>
        <w:rPr>
          <w:rFonts w:ascii="Times New Roman" w:hAnsi="Times New Roman" w:cs="Times New Roman"/>
          <w:b/>
          <w:bCs/>
          <w:u w:val="single"/>
        </w:rPr>
      </w:pPr>
      <w:r w:rsidRPr="007155A7">
        <w:rPr>
          <w:rFonts w:ascii="Times New Roman" w:hAnsi="Times New Roman" w:cs="Times New Roman"/>
          <w:b/>
          <w:bCs/>
          <w:u w:val="single"/>
        </w:rPr>
        <w:lastRenderedPageBreak/>
        <w:t xml:space="preserve">Bibliography </w:t>
      </w:r>
    </w:p>
    <w:p w14:paraId="7FFBEEB1" w14:textId="77777777" w:rsidR="007155A7" w:rsidRPr="007155A7" w:rsidRDefault="007155A7" w:rsidP="007155A7">
      <w:pPr>
        <w:rPr>
          <w:rFonts w:ascii="Times New Roman" w:hAnsi="Times New Roman" w:cs="Times New Roman"/>
          <w:b/>
          <w:bCs/>
          <w:u w:val="single"/>
        </w:rPr>
      </w:pPr>
    </w:p>
    <w:p w14:paraId="7F00FA07" w14:textId="77777777" w:rsidR="007155A7" w:rsidRPr="007155A7" w:rsidRDefault="007155A7" w:rsidP="007155A7">
      <w:pPr>
        <w:rPr>
          <w:rFonts w:ascii="Times New Roman" w:hAnsi="Times New Roman" w:cs="Times New Roman"/>
          <w:b/>
          <w:bCs/>
          <w:u w:val="single"/>
        </w:rPr>
      </w:pPr>
      <w:r w:rsidRPr="007155A7">
        <w:rPr>
          <w:rFonts w:ascii="Times New Roman" w:hAnsi="Times New Roman" w:cs="Times New Roman"/>
          <w:b/>
          <w:bCs/>
          <w:u w:val="single"/>
        </w:rPr>
        <w:t>Primary Sources</w:t>
      </w:r>
    </w:p>
    <w:p w14:paraId="6384D6F3" w14:textId="77777777" w:rsidR="007155A7" w:rsidRPr="007155A7" w:rsidRDefault="007155A7" w:rsidP="007155A7">
      <w:pPr>
        <w:rPr>
          <w:rFonts w:ascii="Times New Roman" w:hAnsi="Times New Roman" w:cs="Times New Roman"/>
          <w:b/>
          <w:bCs/>
          <w:u w:val="single"/>
        </w:rPr>
      </w:pPr>
    </w:p>
    <w:p w14:paraId="7A372495" w14:textId="77777777" w:rsidR="007155A7" w:rsidRPr="007155A7" w:rsidRDefault="007155A7" w:rsidP="007155A7">
      <w:pPr>
        <w:rPr>
          <w:rFonts w:ascii="Times New Roman" w:hAnsi="Times New Roman" w:cs="Times New Roman"/>
        </w:rPr>
      </w:pPr>
      <w:r w:rsidRPr="007155A7">
        <w:rPr>
          <w:rFonts w:ascii="Times New Roman" w:hAnsi="Times New Roman" w:cs="Times New Roman"/>
        </w:rPr>
        <w:t xml:space="preserve">Bryce J., ‘The Bryce Report’, </w:t>
      </w:r>
      <w:r w:rsidRPr="007155A7">
        <w:rPr>
          <w:rFonts w:ascii="Times New Roman" w:hAnsi="Times New Roman" w:cs="Times New Roman"/>
          <w:i/>
          <w:iCs/>
        </w:rPr>
        <w:t>First world war: A multimedia history of world war one</w:t>
      </w:r>
      <w:r w:rsidRPr="007155A7">
        <w:rPr>
          <w:rFonts w:ascii="Times New Roman" w:hAnsi="Times New Roman" w:cs="Times New Roman"/>
        </w:rPr>
        <w:t>, (2009 [1915]), &lt;</w:t>
      </w:r>
      <w:hyperlink r:id="rId10" w:anchor="(h)%20The%20Treatment%20of%20Women%20and%20Children" w:history="1">
        <w:r w:rsidRPr="007155A7">
          <w:rPr>
            <w:rStyle w:val="Hyperlink"/>
            <w:rFonts w:ascii="Times New Roman" w:hAnsi="Times New Roman" w:cs="Times New Roman"/>
          </w:rPr>
          <w:t>https://www.firstworldwar.com/source/brycereport.htm#(h)%20The%20Treatment%20of%20Women%20and%20Children</w:t>
        </w:r>
      </w:hyperlink>
      <w:r w:rsidRPr="007155A7">
        <w:rPr>
          <w:rFonts w:ascii="Times New Roman" w:hAnsi="Times New Roman" w:cs="Times New Roman"/>
        </w:rPr>
        <w:t>&gt; [accessed 6 November 2019].</w:t>
      </w:r>
    </w:p>
    <w:p w14:paraId="30834F15" w14:textId="77777777" w:rsidR="007155A7" w:rsidRPr="007155A7" w:rsidRDefault="007155A7" w:rsidP="007155A7">
      <w:pPr>
        <w:rPr>
          <w:rFonts w:ascii="Times New Roman" w:hAnsi="Times New Roman" w:cs="Times New Roman"/>
        </w:rPr>
      </w:pPr>
    </w:p>
    <w:p w14:paraId="387DA249" w14:textId="77777777" w:rsidR="007155A7" w:rsidRPr="007155A7" w:rsidRDefault="007155A7" w:rsidP="007155A7">
      <w:pPr>
        <w:rPr>
          <w:rFonts w:ascii="Times New Roman" w:hAnsi="Times New Roman" w:cs="Times New Roman"/>
          <w:b/>
          <w:bCs/>
          <w:u w:val="single"/>
        </w:rPr>
      </w:pPr>
      <w:r w:rsidRPr="007155A7">
        <w:rPr>
          <w:rFonts w:ascii="Times New Roman" w:hAnsi="Times New Roman" w:cs="Times New Roman"/>
          <w:b/>
          <w:bCs/>
          <w:u w:val="single"/>
        </w:rPr>
        <w:t>Secondary Sources</w:t>
      </w:r>
    </w:p>
    <w:p w14:paraId="46C79333" w14:textId="77777777" w:rsidR="007155A7" w:rsidRPr="007155A7" w:rsidRDefault="007155A7" w:rsidP="007155A7">
      <w:pPr>
        <w:rPr>
          <w:rFonts w:ascii="Times New Roman" w:hAnsi="Times New Roman" w:cs="Times New Roman"/>
          <w:b/>
          <w:bCs/>
          <w:u w:val="single"/>
        </w:rPr>
      </w:pPr>
    </w:p>
    <w:p w14:paraId="7166ECB5" w14:textId="77777777" w:rsidR="007155A7" w:rsidRPr="007155A7" w:rsidRDefault="007155A7" w:rsidP="007155A7">
      <w:pPr>
        <w:pStyle w:val="FootnoteText"/>
        <w:rPr>
          <w:rFonts w:ascii="Times New Roman" w:hAnsi="Times New Roman" w:cs="Times New Roman"/>
          <w:sz w:val="24"/>
          <w:szCs w:val="24"/>
        </w:rPr>
      </w:pPr>
      <w:r w:rsidRPr="007155A7">
        <w:rPr>
          <w:rFonts w:ascii="Times New Roman" w:hAnsi="Times New Roman" w:cs="Times New Roman"/>
          <w:sz w:val="24"/>
          <w:szCs w:val="24"/>
        </w:rPr>
        <w:t xml:space="preserve">Messinger G. S., </w:t>
      </w:r>
      <w:r w:rsidRPr="007155A7">
        <w:rPr>
          <w:rFonts w:ascii="Times New Roman" w:hAnsi="Times New Roman" w:cs="Times New Roman"/>
          <w:i/>
          <w:iCs/>
          <w:sz w:val="24"/>
          <w:szCs w:val="24"/>
        </w:rPr>
        <w:t>British propaganda and the state in the First World War</w:t>
      </w:r>
      <w:r w:rsidRPr="007155A7">
        <w:rPr>
          <w:rFonts w:ascii="Times New Roman" w:hAnsi="Times New Roman" w:cs="Times New Roman"/>
          <w:sz w:val="24"/>
          <w:szCs w:val="24"/>
        </w:rPr>
        <w:t xml:space="preserve"> (Manchester: Manchester University Press, 1992), p. 73.</w:t>
      </w:r>
    </w:p>
    <w:p w14:paraId="1493CC26" w14:textId="77777777" w:rsidR="007155A7" w:rsidRPr="007155A7" w:rsidRDefault="007155A7" w:rsidP="007155A7">
      <w:pPr>
        <w:pStyle w:val="FootnoteText"/>
        <w:rPr>
          <w:rFonts w:ascii="Times New Roman" w:hAnsi="Times New Roman" w:cs="Times New Roman"/>
          <w:sz w:val="24"/>
          <w:szCs w:val="24"/>
        </w:rPr>
      </w:pPr>
    </w:p>
    <w:p w14:paraId="050B92F8" w14:textId="77777777" w:rsidR="007155A7" w:rsidRPr="007155A7" w:rsidRDefault="007155A7" w:rsidP="007155A7">
      <w:pPr>
        <w:pStyle w:val="FootnoteText"/>
        <w:rPr>
          <w:rFonts w:ascii="Times New Roman" w:hAnsi="Times New Roman" w:cs="Times New Roman"/>
          <w:sz w:val="24"/>
          <w:szCs w:val="24"/>
        </w:rPr>
      </w:pPr>
      <w:r w:rsidRPr="007155A7">
        <w:rPr>
          <w:rFonts w:ascii="Times New Roman" w:hAnsi="Times New Roman" w:cs="Times New Roman"/>
          <w:sz w:val="24"/>
          <w:szCs w:val="24"/>
        </w:rPr>
        <w:t xml:space="preserve">The Editors of the British Encyclopaedia Britannica, ‘James Bryce, Viscount Bryce’, </w:t>
      </w:r>
      <w:r w:rsidRPr="007155A7">
        <w:rPr>
          <w:rFonts w:ascii="Times New Roman" w:hAnsi="Times New Roman" w:cs="Times New Roman"/>
          <w:i/>
          <w:iCs/>
          <w:sz w:val="24"/>
          <w:szCs w:val="24"/>
        </w:rPr>
        <w:t>Encyclopaedia Britannica</w:t>
      </w:r>
      <w:r w:rsidRPr="007155A7">
        <w:rPr>
          <w:rFonts w:ascii="Times New Roman" w:hAnsi="Times New Roman" w:cs="Times New Roman"/>
          <w:sz w:val="24"/>
          <w:szCs w:val="24"/>
        </w:rPr>
        <w:t xml:space="preserve">, (2019),&lt; </w:t>
      </w:r>
      <w:hyperlink r:id="rId11" w:history="1">
        <w:r w:rsidRPr="007155A7">
          <w:rPr>
            <w:rStyle w:val="Hyperlink"/>
            <w:rFonts w:ascii="Times New Roman" w:hAnsi="Times New Roman" w:cs="Times New Roman"/>
            <w:sz w:val="24"/>
            <w:szCs w:val="24"/>
          </w:rPr>
          <w:t>https://www.britannica.com/biography/James-Bryce-Viscount-Bryce</w:t>
        </w:r>
      </w:hyperlink>
      <w:r w:rsidRPr="007155A7">
        <w:rPr>
          <w:rFonts w:ascii="Times New Roman" w:hAnsi="Times New Roman" w:cs="Times New Roman"/>
          <w:sz w:val="24"/>
          <w:szCs w:val="24"/>
        </w:rPr>
        <w:t>&gt; [accessed 5 November 2019].</w:t>
      </w:r>
    </w:p>
    <w:p w14:paraId="2811DA4F" w14:textId="77777777" w:rsidR="007155A7" w:rsidRPr="007155A7" w:rsidRDefault="007155A7" w:rsidP="007155A7">
      <w:pPr>
        <w:rPr>
          <w:rFonts w:ascii="Times New Roman" w:hAnsi="Times New Roman" w:cs="Times New Roman"/>
          <w:b/>
          <w:bCs/>
          <w:u w:val="single"/>
        </w:rPr>
      </w:pPr>
    </w:p>
    <w:p w14:paraId="29BF5DCB" w14:textId="77777777" w:rsidR="007155A7" w:rsidRPr="00DE1232" w:rsidRDefault="007155A7" w:rsidP="00DE1232">
      <w:pPr>
        <w:pStyle w:val="FootnoteText"/>
        <w:rPr>
          <w:rFonts w:ascii="Times New Roman" w:hAnsi="Times New Roman" w:cs="Times New Roman"/>
          <w:sz w:val="24"/>
          <w:szCs w:val="24"/>
        </w:rPr>
      </w:pPr>
    </w:p>
    <w:p w14:paraId="493E78A6" w14:textId="77777777" w:rsidR="00DE1232" w:rsidRDefault="00DE1232">
      <w:pPr>
        <w:rPr>
          <w:rFonts w:ascii="Times New Roman" w:hAnsi="Times New Roman" w:cs="Times New Roman"/>
        </w:rPr>
      </w:pPr>
    </w:p>
    <w:p w14:paraId="69A639F2" w14:textId="77777777" w:rsidR="00DE1232" w:rsidRDefault="00DE1232">
      <w:pPr>
        <w:rPr>
          <w:rFonts w:ascii="Times New Roman" w:hAnsi="Times New Roman" w:cs="Times New Roman"/>
        </w:rPr>
      </w:pPr>
    </w:p>
    <w:p w14:paraId="333A00D2" w14:textId="77777777" w:rsidR="00DE1232" w:rsidRDefault="00DE1232">
      <w:pPr>
        <w:rPr>
          <w:u w:val="single"/>
        </w:rPr>
      </w:pPr>
    </w:p>
    <w:p w14:paraId="24BEEFD9" w14:textId="77777777" w:rsidR="00DE1232" w:rsidRDefault="00DE1232">
      <w:pPr>
        <w:rPr>
          <w:u w:val="single"/>
        </w:rPr>
      </w:pPr>
    </w:p>
    <w:p w14:paraId="322F2852" w14:textId="77777777" w:rsidR="00762F4B" w:rsidRPr="00762F4B" w:rsidRDefault="00762F4B">
      <w:pPr>
        <w:rPr>
          <w:u w:val="single"/>
        </w:rPr>
      </w:pPr>
    </w:p>
    <w:p w14:paraId="1F75AB9D" w14:textId="004558EA" w:rsidR="00762F4B" w:rsidRDefault="00762F4B"/>
    <w:p w14:paraId="7F70C94B" w14:textId="77777777" w:rsidR="00762F4B" w:rsidRDefault="00762F4B"/>
    <w:p w14:paraId="74407889" w14:textId="685D272A" w:rsidR="00762F4B" w:rsidRDefault="00762F4B"/>
    <w:p w14:paraId="58B458CA" w14:textId="77777777" w:rsidR="00762F4B" w:rsidRDefault="00762F4B"/>
    <w:sectPr w:rsidR="00762F4B" w:rsidSect="00874F2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CB9E74" w14:textId="77777777" w:rsidR="00FD50F6" w:rsidRDefault="00FD50F6" w:rsidP="005827D4">
      <w:r>
        <w:separator/>
      </w:r>
    </w:p>
  </w:endnote>
  <w:endnote w:type="continuationSeparator" w:id="0">
    <w:p w14:paraId="0883A23C" w14:textId="77777777" w:rsidR="00FD50F6" w:rsidRDefault="00FD50F6" w:rsidP="00582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5B68D8" w14:textId="77777777" w:rsidR="00FD50F6" w:rsidRDefault="00FD50F6" w:rsidP="005827D4">
      <w:r>
        <w:separator/>
      </w:r>
    </w:p>
  </w:footnote>
  <w:footnote w:type="continuationSeparator" w:id="0">
    <w:p w14:paraId="0403CCA5" w14:textId="77777777" w:rsidR="00FD50F6" w:rsidRDefault="00FD50F6" w:rsidP="005827D4">
      <w:r>
        <w:continuationSeparator/>
      </w:r>
    </w:p>
  </w:footnote>
  <w:footnote w:id="1">
    <w:p w14:paraId="6FFB3B65" w14:textId="4355EB6F" w:rsidR="005827D4" w:rsidRPr="00B316B9" w:rsidRDefault="005827D4">
      <w:pPr>
        <w:pStyle w:val="FootnoteText"/>
        <w:rPr>
          <w:rFonts w:ascii="Times New Roman" w:hAnsi="Times New Roman" w:cs="Times New Roman"/>
        </w:rPr>
      </w:pPr>
      <w:r w:rsidRPr="00B316B9">
        <w:rPr>
          <w:rStyle w:val="FootnoteReference"/>
          <w:rFonts w:ascii="Times New Roman" w:hAnsi="Times New Roman" w:cs="Times New Roman"/>
        </w:rPr>
        <w:footnoteRef/>
      </w:r>
      <w:r w:rsidRPr="00B316B9">
        <w:rPr>
          <w:rFonts w:ascii="Times New Roman" w:hAnsi="Times New Roman" w:cs="Times New Roman"/>
        </w:rPr>
        <w:t xml:space="preserve"> P. E. Dewey, ‘Military Recruiting and the British Labour Force During the First World War’, </w:t>
      </w:r>
      <w:r w:rsidRPr="00B316B9">
        <w:rPr>
          <w:rFonts w:ascii="Times New Roman" w:hAnsi="Times New Roman" w:cs="Times New Roman"/>
          <w:i/>
          <w:iCs/>
        </w:rPr>
        <w:t>The Historical Journal</w:t>
      </w:r>
      <w:r w:rsidRPr="00B316B9">
        <w:rPr>
          <w:rFonts w:ascii="Times New Roman" w:hAnsi="Times New Roman" w:cs="Times New Roman"/>
        </w:rPr>
        <w:t xml:space="preserve">, </w:t>
      </w:r>
      <w:r w:rsidR="00595715" w:rsidRPr="00B316B9">
        <w:rPr>
          <w:rFonts w:ascii="Times New Roman" w:hAnsi="Times New Roman" w:cs="Times New Roman"/>
        </w:rPr>
        <w:t>1, 27 (March 1984), 199-223 (p. 204).</w:t>
      </w:r>
    </w:p>
  </w:footnote>
  <w:footnote w:id="2">
    <w:p w14:paraId="07D2A873" w14:textId="798E0A17" w:rsidR="00E06BB8" w:rsidRPr="00B316B9" w:rsidRDefault="00E06BB8">
      <w:pPr>
        <w:pStyle w:val="FootnoteText"/>
        <w:rPr>
          <w:rFonts w:ascii="Times New Roman" w:hAnsi="Times New Roman" w:cs="Times New Roman"/>
        </w:rPr>
      </w:pPr>
      <w:r w:rsidRPr="00B316B9">
        <w:rPr>
          <w:rStyle w:val="FootnoteReference"/>
          <w:rFonts w:ascii="Times New Roman" w:hAnsi="Times New Roman" w:cs="Times New Roman"/>
        </w:rPr>
        <w:footnoteRef/>
      </w:r>
      <w:r w:rsidRPr="00B316B9">
        <w:rPr>
          <w:rFonts w:ascii="Times New Roman" w:hAnsi="Times New Roman" w:cs="Times New Roman"/>
        </w:rPr>
        <w:t xml:space="preserve"> </w:t>
      </w:r>
      <w:r w:rsidR="000058C6" w:rsidRPr="00B316B9">
        <w:rPr>
          <w:rFonts w:ascii="Times New Roman" w:hAnsi="Times New Roman" w:cs="Times New Roman"/>
        </w:rPr>
        <w:t xml:space="preserve">Royal Holloway University of London, </w:t>
      </w:r>
      <w:hyperlink r:id="rId1" w:history="1">
        <w:r w:rsidR="000058C6" w:rsidRPr="00B316B9">
          <w:rPr>
            <w:rStyle w:val="Hyperlink"/>
            <w:rFonts w:ascii="Times New Roman" w:hAnsi="Times New Roman" w:cs="Times New Roman"/>
          </w:rPr>
          <w:t>https://pure.royalholloway.ac.uk/portal/en/persons/peter-dewey(d464758e-a03d-478f-a744-de10f795faf5).html</w:t>
        </w:r>
      </w:hyperlink>
      <w:r w:rsidR="00124266" w:rsidRPr="00B316B9">
        <w:rPr>
          <w:rFonts w:ascii="Times New Roman" w:hAnsi="Times New Roman" w:cs="Times New Roman"/>
        </w:rPr>
        <w:t xml:space="preserve"> [accessed 2 November 2019].</w:t>
      </w:r>
    </w:p>
  </w:footnote>
  <w:footnote w:id="3">
    <w:p w14:paraId="1FAFDFBC" w14:textId="25A227C9" w:rsidR="001C5431" w:rsidRPr="00B316B9" w:rsidRDefault="001C5431" w:rsidP="001C5431">
      <w:pPr>
        <w:rPr>
          <w:rFonts w:ascii="Times New Roman" w:eastAsia="Times New Roman" w:hAnsi="Times New Roman" w:cs="Times New Roman"/>
          <w:sz w:val="20"/>
          <w:szCs w:val="20"/>
          <w:lang w:eastAsia="en-GB"/>
        </w:rPr>
      </w:pPr>
      <w:r w:rsidRPr="00B316B9">
        <w:rPr>
          <w:rStyle w:val="FootnoteReference"/>
          <w:rFonts w:ascii="Times New Roman" w:hAnsi="Times New Roman" w:cs="Times New Roman"/>
        </w:rPr>
        <w:footnoteRef/>
      </w:r>
      <w:r w:rsidRPr="00B316B9">
        <w:rPr>
          <w:rFonts w:ascii="Times New Roman" w:hAnsi="Times New Roman" w:cs="Times New Roman"/>
        </w:rPr>
        <w:t xml:space="preserve"> </w:t>
      </w:r>
      <w:r w:rsidRPr="00B316B9">
        <w:rPr>
          <w:rFonts w:ascii="Times New Roman" w:hAnsi="Times New Roman" w:cs="Times New Roman"/>
          <w:sz w:val="20"/>
          <w:szCs w:val="20"/>
        </w:rPr>
        <w:t xml:space="preserve">P. E. Dewey, </w:t>
      </w:r>
      <w:r w:rsidR="00097FE8" w:rsidRPr="00B316B9">
        <w:rPr>
          <w:rFonts w:ascii="Times New Roman" w:hAnsi="Times New Roman" w:cs="Times New Roman"/>
          <w:sz w:val="20"/>
          <w:szCs w:val="20"/>
        </w:rPr>
        <w:t>War and Progress: Britain 1914-1945 (London: Longman, 1997).</w:t>
      </w:r>
    </w:p>
    <w:p w14:paraId="5E00949C" w14:textId="3926E46C" w:rsidR="001C5431" w:rsidRPr="00B316B9" w:rsidRDefault="001C5431">
      <w:pPr>
        <w:pStyle w:val="FootnoteText"/>
        <w:rPr>
          <w:rFonts w:ascii="Times New Roman" w:hAnsi="Times New Roman" w:cs="Times New Roman"/>
        </w:rPr>
      </w:pPr>
    </w:p>
  </w:footnote>
  <w:footnote w:id="4">
    <w:p w14:paraId="42286A91" w14:textId="1880E892" w:rsidR="00C84BC3" w:rsidRPr="00B316B9" w:rsidRDefault="00C84BC3">
      <w:pPr>
        <w:pStyle w:val="FootnoteText"/>
        <w:rPr>
          <w:rFonts w:ascii="Times New Roman" w:hAnsi="Times New Roman" w:cs="Times New Roman"/>
        </w:rPr>
      </w:pPr>
      <w:r w:rsidRPr="00B316B9">
        <w:rPr>
          <w:rStyle w:val="FootnoteReference"/>
          <w:rFonts w:ascii="Times New Roman" w:hAnsi="Times New Roman" w:cs="Times New Roman"/>
        </w:rPr>
        <w:footnoteRef/>
      </w:r>
      <w:r w:rsidRPr="00B316B9">
        <w:rPr>
          <w:rFonts w:ascii="Times New Roman" w:hAnsi="Times New Roman" w:cs="Times New Roman"/>
        </w:rPr>
        <w:t xml:space="preserve"> Cambridge University Press, </w:t>
      </w:r>
      <w:r w:rsidRPr="00B316B9">
        <w:rPr>
          <w:rFonts w:ascii="Times New Roman" w:hAnsi="Times New Roman" w:cs="Times New Roman"/>
          <w:i/>
          <w:iCs/>
        </w:rPr>
        <w:t>The Historical Journal</w:t>
      </w:r>
      <w:r w:rsidRPr="00B316B9">
        <w:rPr>
          <w:rFonts w:ascii="Times New Roman" w:hAnsi="Times New Roman" w:cs="Times New Roman"/>
        </w:rPr>
        <w:t xml:space="preserve">, </w:t>
      </w:r>
      <w:hyperlink r:id="rId2" w:anchor="title-history" w:history="1">
        <w:r w:rsidRPr="00B316B9">
          <w:rPr>
            <w:rStyle w:val="Hyperlink"/>
            <w:rFonts w:ascii="Times New Roman" w:hAnsi="Times New Roman" w:cs="Times New Roman"/>
          </w:rPr>
          <w:t>https://www.cambridge.org/core/journals/historical-journal/information#title-history</w:t>
        </w:r>
      </w:hyperlink>
      <w:r w:rsidR="00124266" w:rsidRPr="00B316B9">
        <w:rPr>
          <w:rFonts w:ascii="Times New Roman" w:hAnsi="Times New Roman" w:cs="Times New Roman"/>
        </w:rPr>
        <w:t xml:space="preserve"> [accessed 2 November 2019].</w:t>
      </w:r>
    </w:p>
  </w:footnote>
  <w:footnote w:id="5">
    <w:p w14:paraId="5AB571D9" w14:textId="0EF91E81" w:rsidR="00124266" w:rsidRPr="00B316B9" w:rsidRDefault="00124266">
      <w:pPr>
        <w:pStyle w:val="FootnoteText"/>
        <w:rPr>
          <w:rFonts w:ascii="Times New Roman" w:hAnsi="Times New Roman" w:cs="Times New Roman"/>
        </w:rPr>
      </w:pPr>
      <w:r w:rsidRPr="00B316B9">
        <w:rPr>
          <w:rStyle w:val="FootnoteReference"/>
          <w:rFonts w:ascii="Times New Roman" w:hAnsi="Times New Roman" w:cs="Times New Roman"/>
        </w:rPr>
        <w:footnoteRef/>
      </w:r>
      <w:r w:rsidRPr="00B316B9">
        <w:rPr>
          <w:rFonts w:ascii="Times New Roman" w:hAnsi="Times New Roman" w:cs="Times New Roman"/>
        </w:rPr>
        <w:t xml:space="preserve"> Cambridge University Press, </w:t>
      </w:r>
      <w:r w:rsidRPr="00B316B9">
        <w:rPr>
          <w:rFonts w:ascii="Times New Roman" w:hAnsi="Times New Roman" w:cs="Times New Roman"/>
          <w:i/>
          <w:iCs/>
        </w:rPr>
        <w:t>A Brief History of the Press</w:t>
      </w:r>
      <w:r w:rsidRPr="00B316B9">
        <w:rPr>
          <w:rFonts w:ascii="Times New Roman" w:hAnsi="Times New Roman" w:cs="Times New Roman"/>
        </w:rPr>
        <w:t xml:space="preserve">, </w:t>
      </w:r>
      <w:hyperlink r:id="rId3" w:history="1">
        <w:r w:rsidRPr="00B316B9">
          <w:rPr>
            <w:rStyle w:val="Hyperlink"/>
            <w:rFonts w:ascii="Times New Roman" w:hAnsi="Times New Roman" w:cs="Times New Roman"/>
          </w:rPr>
          <w:t>http://www.cambridge.org/about-us/who-we-are/history/brief-history-press/</w:t>
        </w:r>
      </w:hyperlink>
      <w:r w:rsidRPr="00B316B9">
        <w:rPr>
          <w:rFonts w:ascii="Times New Roman" w:hAnsi="Times New Roman" w:cs="Times New Roman"/>
        </w:rPr>
        <w:t xml:space="preserve"> [accessed 3 November 2019].</w:t>
      </w:r>
    </w:p>
  </w:footnote>
  <w:footnote w:id="6">
    <w:p w14:paraId="215674B0" w14:textId="4A99029D" w:rsidR="000B581D" w:rsidRDefault="000B581D">
      <w:pPr>
        <w:pStyle w:val="FootnoteText"/>
      </w:pPr>
      <w:r w:rsidRPr="00B316B9">
        <w:rPr>
          <w:rStyle w:val="FootnoteReference"/>
          <w:rFonts w:ascii="Times New Roman" w:hAnsi="Times New Roman" w:cs="Times New Roman"/>
        </w:rPr>
        <w:footnoteRef/>
      </w:r>
      <w:r w:rsidRPr="00B316B9">
        <w:rPr>
          <w:rFonts w:ascii="Times New Roman" w:hAnsi="Times New Roman" w:cs="Times New Roman"/>
        </w:rPr>
        <w:t xml:space="preserve"> Stephen Van Evera, ‘The Cult of the Offensive and the Origins of the First World War’, </w:t>
      </w:r>
      <w:r w:rsidRPr="00B316B9">
        <w:rPr>
          <w:rFonts w:ascii="Times New Roman" w:hAnsi="Times New Roman" w:cs="Times New Roman"/>
          <w:i/>
          <w:iCs/>
        </w:rPr>
        <w:t>International Security</w:t>
      </w:r>
      <w:r w:rsidRPr="00B316B9">
        <w:rPr>
          <w:rFonts w:ascii="Times New Roman" w:hAnsi="Times New Roman" w:cs="Times New Roman"/>
        </w:rPr>
        <w:t>, 9 (July 1984), 58-107.</w:t>
      </w:r>
    </w:p>
  </w:footnote>
  <w:footnote w:id="7">
    <w:p w14:paraId="2C501047" w14:textId="45076D3A" w:rsidR="000424F8" w:rsidRPr="004C142B" w:rsidRDefault="000424F8">
      <w:pPr>
        <w:pStyle w:val="FootnoteText"/>
        <w:rPr>
          <w:rFonts w:ascii="Times New Roman" w:hAnsi="Times New Roman" w:cs="Times New Roman"/>
        </w:rPr>
      </w:pPr>
      <w:r w:rsidRPr="004C142B">
        <w:rPr>
          <w:rStyle w:val="FootnoteReference"/>
          <w:rFonts w:ascii="Times New Roman" w:hAnsi="Times New Roman" w:cs="Times New Roman"/>
        </w:rPr>
        <w:footnoteRef/>
      </w:r>
      <w:r w:rsidRPr="004C142B">
        <w:rPr>
          <w:rFonts w:ascii="Times New Roman" w:hAnsi="Times New Roman" w:cs="Times New Roman"/>
        </w:rPr>
        <w:t xml:space="preserve"> Peter Vansittart, </w:t>
      </w:r>
      <w:r w:rsidRPr="004C142B">
        <w:rPr>
          <w:rFonts w:ascii="Times New Roman" w:hAnsi="Times New Roman" w:cs="Times New Roman"/>
          <w:i/>
          <w:iCs/>
        </w:rPr>
        <w:t>Voices for the Great War</w:t>
      </w:r>
      <w:r w:rsidRPr="004C142B">
        <w:rPr>
          <w:rFonts w:ascii="Times New Roman" w:hAnsi="Times New Roman" w:cs="Times New Roman"/>
        </w:rPr>
        <w:t xml:space="preserve"> (Harmondsworth: Penguin Books, 1983).</w:t>
      </w:r>
    </w:p>
  </w:footnote>
  <w:footnote w:id="8">
    <w:p w14:paraId="098D7EF5" w14:textId="46730B83" w:rsidR="00F84737" w:rsidRPr="004C142B" w:rsidRDefault="00F84737">
      <w:pPr>
        <w:pStyle w:val="FootnoteText"/>
        <w:rPr>
          <w:rFonts w:ascii="Times New Roman" w:hAnsi="Times New Roman" w:cs="Times New Roman"/>
        </w:rPr>
      </w:pPr>
      <w:r w:rsidRPr="004C142B">
        <w:rPr>
          <w:rStyle w:val="FootnoteReference"/>
          <w:rFonts w:ascii="Times New Roman" w:hAnsi="Times New Roman" w:cs="Times New Roman"/>
        </w:rPr>
        <w:footnoteRef/>
      </w:r>
      <w:r w:rsidRPr="004C142B">
        <w:rPr>
          <w:rFonts w:ascii="Times New Roman" w:hAnsi="Times New Roman" w:cs="Times New Roman"/>
        </w:rPr>
        <w:t xml:space="preserve"> Dewey, p. 200.</w:t>
      </w:r>
    </w:p>
  </w:footnote>
  <w:footnote w:id="9">
    <w:p w14:paraId="2F54F037" w14:textId="6CDEB14D" w:rsidR="00FE29AD" w:rsidRPr="004C142B" w:rsidRDefault="00FE29AD">
      <w:pPr>
        <w:pStyle w:val="FootnoteText"/>
        <w:rPr>
          <w:rFonts w:ascii="Times New Roman" w:hAnsi="Times New Roman" w:cs="Times New Roman"/>
        </w:rPr>
      </w:pPr>
      <w:r w:rsidRPr="004C142B">
        <w:rPr>
          <w:rStyle w:val="FootnoteReference"/>
          <w:rFonts w:ascii="Times New Roman" w:hAnsi="Times New Roman" w:cs="Times New Roman"/>
        </w:rPr>
        <w:footnoteRef/>
      </w:r>
      <w:r w:rsidRPr="004C142B">
        <w:rPr>
          <w:rFonts w:ascii="Times New Roman" w:hAnsi="Times New Roman" w:cs="Times New Roman"/>
        </w:rPr>
        <w:t xml:space="preserve"> Dewey, p. 201.</w:t>
      </w:r>
    </w:p>
  </w:footnote>
  <w:footnote w:id="10">
    <w:p w14:paraId="32027931" w14:textId="2994AA03" w:rsidR="00DB63A8" w:rsidRPr="004C142B" w:rsidRDefault="00DB63A8">
      <w:pPr>
        <w:pStyle w:val="FootnoteText"/>
        <w:rPr>
          <w:rFonts w:ascii="Times New Roman" w:hAnsi="Times New Roman" w:cs="Times New Roman"/>
        </w:rPr>
      </w:pPr>
      <w:r w:rsidRPr="004C142B">
        <w:rPr>
          <w:rStyle w:val="FootnoteReference"/>
          <w:rFonts w:ascii="Times New Roman" w:hAnsi="Times New Roman" w:cs="Times New Roman"/>
        </w:rPr>
        <w:footnoteRef/>
      </w:r>
      <w:r w:rsidRPr="004C142B">
        <w:rPr>
          <w:rFonts w:ascii="Times New Roman" w:hAnsi="Times New Roman" w:cs="Times New Roman"/>
        </w:rPr>
        <w:t xml:space="preserve"> Dewey, p. 200.</w:t>
      </w:r>
    </w:p>
  </w:footnote>
  <w:footnote w:id="11">
    <w:p w14:paraId="33FD865A" w14:textId="2E533525" w:rsidR="008A1618" w:rsidRPr="004C142B" w:rsidRDefault="008A1618">
      <w:pPr>
        <w:pStyle w:val="FootnoteText"/>
        <w:rPr>
          <w:rFonts w:ascii="Times New Roman" w:hAnsi="Times New Roman" w:cs="Times New Roman"/>
        </w:rPr>
      </w:pPr>
      <w:r w:rsidRPr="004C142B">
        <w:rPr>
          <w:rStyle w:val="FootnoteReference"/>
          <w:rFonts w:ascii="Times New Roman" w:hAnsi="Times New Roman" w:cs="Times New Roman"/>
        </w:rPr>
        <w:footnoteRef/>
      </w:r>
      <w:r w:rsidRPr="004C142B">
        <w:rPr>
          <w:rFonts w:ascii="Times New Roman" w:hAnsi="Times New Roman" w:cs="Times New Roman"/>
        </w:rPr>
        <w:t xml:space="preserve"> Dewey, p. 201.</w:t>
      </w:r>
    </w:p>
  </w:footnote>
  <w:footnote w:id="12">
    <w:p w14:paraId="406B44DC" w14:textId="149ED048" w:rsidR="00F6037D" w:rsidRPr="004C142B" w:rsidRDefault="008A1618">
      <w:pPr>
        <w:pStyle w:val="FootnoteText"/>
        <w:rPr>
          <w:rFonts w:ascii="Times New Roman" w:hAnsi="Times New Roman" w:cs="Times New Roman"/>
        </w:rPr>
      </w:pPr>
      <w:r w:rsidRPr="004C142B">
        <w:rPr>
          <w:rStyle w:val="FootnoteReference"/>
          <w:rFonts w:ascii="Times New Roman" w:hAnsi="Times New Roman" w:cs="Times New Roman"/>
        </w:rPr>
        <w:footnoteRef/>
      </w:r>
      <w:r w:rsidR="00F6037D" w:rsidRPr="004C142B">
        <w:rPr>
          <w:rFonts w:ascii="Times New Roman" w:hAnsi="Times New Roman" w:cs="Times New Roman"/>
        </w:rPr>
        <w:t xml:space="preserve"> Dewey, p. 212.</w:t>
      </w:r>
    </w:p>
  </w:footnote>
  <w:footnote w:id="13">
    <w:p w14:paraId="6B91D08A" w14:textId="44295A3E" w:rsidR="00F6037D" w:rsidRDefault="00F6037D">
      <w:pPr>
        <w:pStyle w:val="FootnoteText"/>
      </w:pPr>
      <w:r w:rsidRPr="004C142B">
        <w:rPr>
          <w:rStyle w:val="FootnoteReference"/>
          <w:rFonts w:ascii="Times New Roman" w:hAnsi="Times New Roman" w:cs="Times New Roman"/>
        </w:rPr>
        <w:footnoteRef/>
      </w:r>
      <w:r w:rsidRPr="004C142B">
        <w:rPr>
          <w:rFonts w:ascii="Times New Roman" w:hAnsi="Times New Roman" w:cs="Times New Roman"/>
        </w:rPr>
        <w:t xml:space="preserve"> Dewey, p. 209.</w:t>
      </w:r>
    </w:p>
  </w:footnote>
  <w:footnote w:id="14">
    <w:p w14:paraId="4FF0D49A" w14:textId="77777777" w:rsidR="007155A7" w:rsidRPr="00BD1EDD" w:rsidRDefault="007155A7" w:rsidP="007155A7">
      <w:pPr>
        <w:pStyle w:val="FootnoteText"/>
        <w:rPr>
          <w:rFonts w:ascii="Times New Roman" w:hAnsi="Times New Roman" w:cs="Times New Roman"/>
        </w:rPr>
      </w:pPr>
      <w:r w:rsidRPr="00BD1EDD">
        <w:rPr>
          <w:rStyle w:val="FootnoteReference"/>
          <w:rFonts w:ascii="Times New Roman" w:hAnsi="Times New Roman" w:cs="Times New Roman"/>
        </w:rPr>
        <w:footnoteRef/>
      </w:r>
      <w:r w:rsidRPr="00BD1EDD">
        <w:rPr>
          <w:rFonts w:ascii="Times New Roman" w:hAnsi="Times New Roman" w:cs="Times New Roman"/>
        </w:rPr>
        <w:t xml:space="preserve"> The Editors of the British Encyclopaedia Britannica, ‘James Bryce, Viscount Bryce’, </w:t>
      </w:r>
      <w:r w:rsidRPr="00BD1EDD">
        <w:rPr>
          <w:rFonts w:ascii="Times New Roman" w:hAnsi="Times New Roman" w:cs="Times New Roman"/>
          <w:i/>
          <w:iCs/>
        </w:rPr>
        <w:t>Encyclopaedia Britannica</w:t>
      </w:r>
      <w:r w:rsidRPr="00BD1EDD">
        <w:rPr>
          <w:rFonts w:ascii="Times New Roman" w:hAnsi="Times New Roman" w:cs="Times New Roman"/>
        </w:rPr>
        <w:t xml:space="preserve">, (2019),&lt; </w:t>
      </w:r>
      <w:hyperlink r:id="rId4" w:history="1">
        <w:r w:rsidRPr="00BD1EDD">
          <w:rPr>
            <w:rStyle w:val="Hyperlink"/>
            <w:rFonts w:ascii="Times New Roman" w:hAnsi="Times New Roman" w:cs="Times New Roman"/>
          </w:rPr>
          <w:t>https://www.britannica.com/biography/James-Bryce-Viscount-Bryce</w:t>
        </w:r>
      </w:hyperlink>
      <w:r w:rsidRPr="00BD1EDD">
        <w:rPr>
          <w:rFonts w:ascii="Times New Roman" w:hAnsi="Times New Roman" w:cs="Times New Roman"/>
        </w:rPr>
        <w:t>&gt; [accessed 5 November 2019].</w:t>
      </w:r>
    </w:p>
  </w:footnote>
  <w:footnote w:id="15">
    <w:p w14:paraId="6518F1DB" w14:textId="77777777" w:rsidR="007155A7" w:rsidRPr="00BD1EDD" w:rsidRDefault="007155A7" w:rsidP="007155A7">
      <w:pPr>
        <w:pStyle w:val="FootnoteText"/>
        <w:rPr>
          <w:rFonts w:ascii="Times New Roman" w:hAnsi="Times New Roman" w:cs="Times New Roman"/>
        </w:rPr>
      </w:pPr>
      <w:r w:rsidRPr="00BD1EDD">
        <w:rPr>
          <w:rStyle w:val="FootnoteReference"/>
          <w:rFonts w:ascii="Times New Roman" w:hAnsi="Times New Roman" w:cs="Times New Roman"/>
        </w:rPr>
        <w:footnoteRef/>
      </w:r>
      <w:r w:rsidRPr="00BD1EDD">
        <w:rPr>
          <w:rFonts w:ascii="Times New Roman" w:hAnsi="Times New Roman" w:cs="Times New Roman"/>
        </w:rPr>
        <w:t xml:space="preserve"> James Bryce, ‘The Bryce Report’, </w:t>
      </w:r>
      <w:r w:rsidRPr="00BD1EDD">
        <w:rPr>
          <w:rFonts w:ascii="Times New Roman" w:hAnsi="Times New Roman" w:cs="Times New Roman"/>
          <w:i/>
          <w:iCs/>
        </w:rPr>
        <w:t>First world war: A multimedia history of world war one</w:t>
      </w:r>
      <w:r w:rsidRPr="00BD1EDD">
        <w:rPr>
          <w:rFonts w:ascii="Times New Roman" w:hAnsi="Times New Roman" w:cs="Times New Roman"/>
        </w:rPr>
        <w:t>, (2009 [1915]), &lt;</w:t>
      </w:r>
      <w:hyperlink r:id="rId5" w:anchor="(h)%20The%20Treatment%20of%20Women%20and%20Children" w:history="1">
        <w:r w:rsidRPr="00BD1EDD">
          <w:rPr>
            <w:rStyle w:val="Hyperlink"/>
            <w:rFonts w:ascii="Times New Roman" w:hAnsi="Times New Roman" w:cs="Times New Roman"/>
          </w:rPr>
          <w:t>https://www.firstworldwar.com/source/brycereport.htm#(h)%20The%20Treatment%20of%20Women%20and%20Children</w:t>
        </w:r>
      </w:hyperlink>
      <w:r w:rsidRPr="00BD1EDD">
        <w:rPr>
          <w:rFonts w:ascii="Times New Roman" w:hAnsi="Times New Roman" w:cs="Times New Roman"/>
        </w:rPr>
        <w:t>&gt; [accessed 5 November 2019].</w:t>
      </w:r>
    </w:p>
  </w:footnote>
  <w:footnote w:id="16">
    <w:p w14:paraId="09035D91" w14:textId="77777777" w:rsidR="007155A7" w:rsidRPr="00BD1EDD" w:rsidRDefault="007155A7" w:rsidP="007155A7">
      <w:pPr>
        <w:pStyle w:val="FootnoteText"/>
        <w:rPr>
          <w:rFonts w:ascii="Times New Roman" w:hAnsi="Times New Roman" w:cs="Times New Roman"/>
        </w:rPr>
      </w:pPr>
      <w:r w:rsidRPr="00BD1EDD">
        <w:rPr>
          <w:rStyle w:val="FootnoteReference"/>
          <w:rFonts w:ascii="Times New Roman" w:hAnsi="Times New Roman" w:cs="Times New Roman"/>
        </w:rPr>
        <w:footnoteRef/>
      </w:r>
      <w:r w:rsidRPr="00BD1EDD">
        <w:rPr>
          <w:rFonts w:ascii="Times New Roman" w:hAnsi="Times New Roman" w:cs="Times New Roman"/>
        </w:rPr>
        <w:t xml:space="preserve"> Gary S. Messinger, </w:t>
      </w:r>
      <w:r w:rsidRPr="00BD1EDD">
        <w:rPr>
          <w:rFonts w:ascii="Times New Roman" w:hAnsi="Times New Roman" w:cs="Times New Roman"/>
          <w:i/>
          <w:iCs/>
        </w:rPr>
        <w:t>British propaganda and the state in the First World War</w:t>
      </w:r>
      <w:r w:rsidRPr="00BD1EDD">
        <w:rPr>
          <w:rFonts w:ascii="Times New Roman" w:hAnsi="Times New Roman" w:cs="Times New Roman"/>
        </w:rPr>
        <w:t xml:space="preserve"> (Manchester: Manchester University Press, 1992), p. 73.</w:t>
      </w:r>
    </w:p>
  </w:footnote>
  <w:footnote w:id="17">
    <w:p w14:paraId="61293294" w14:textId="77777777" w:rsidR="007155A7" w:rsidRDefault="007155A7" w:rsidP="007155A7">
      <w:pPr>
        <w:pStyle w:val="FootnoteText"/>
      </w:pPr>
      <w:r w:rsidRPr="00BD1EDD">
        <w:rPr>
          <w:rStyle w:val="FootnoteReference"/>
          <w:rFonts w:ascii="Times New Roman" w:hAnsi="Times New Roman" w:cs="Times New Roman"/>
        </w:rPr>
        <w:footnoteRef/>
      </w:r>
      <w:r w:rsidRPr="00BD1EDD">
        <w:rPr>
          <w:rFonts w:ascii="Times New Roman" w:hAnsi="Times New Roman" w:cs="Times New Roman"/>
        </w:rPr>
        <w:t xml:space="preserve"> The Bryce Report, &lt;</w:t>
      </w:r>
      <w:hyperlink r:id="rId6" w:anchor="(h)%20The%20Treatment%20of%20Women%20and%20Children" w:history="1">
        <w:r w:rsidRPr="00BD1EDD">
          <w:rPr>
            <w:rStyle w:val="Hyperlink"/>
            <w:rFonts w:ascii="Times New Roman" w:hAnsi="Times New Roman" w:cs="Times New Roman"/>
          </w:rPr>
          <w:t>https://www.firstworldwar.com/source/brycereport.htm#(h)%20The%20Treatment%20of%20Women%20and%20Children</w:t>
        </w:r>
      </w:hyperlink>
      <w:r w:rsidRPr="00BD1EDD">
        <w:rPr>
          <w:rFonts w:ascii="Times New Roman" w:hAnsi="Times New Roman" w:cs="Times New Roman"/>
        </w:rPr>
        <w:t>&gt; [accessed 5 November 2019].</w:t>
      </w:r>
    </w:p>
  </w:footnote>
  <w:footnote w:id="18">
    <w:p w14:paraId="04864CBC" w14:textId="77777777" w:rsidR="007155A7" w:rsidRPr="00BD1EDD" w:rsidRDefault="007155A7" w:rsidP="007155A7">
      <w:pPr>
        <w:pStyle w:val="FootnoteText"/>
        <w:rPr>
          <w:rFonts w:ascii="Times New Roman" w:hAnsi="Times New Roman" w:cs="Times New Roman"/>
        </w:rPr>
      </w:pPr>
      <w:r w:rsidRPr="00BD1EDD">
        <w:rPr>
          <w:rStyle w:val="FootnoteReference"/>
          <w:rFonts w:ascii="Times New Roman" w:hAnsi="Times New Roman" w:cs="Times New Roman"/>
        </w:rPr>
        <w:footnoteRef/>
      </w:r>
      <w:r w:rsidRPr="00BD1EDD">
        <w:rPr>
          <w:rFonts w:ascii="Times New Roman" w:hAnsi="Times New Roman" w:cs="Times New Roman"/>
        </w:rPr>
        <w:t xml:space="preserve"> Messinger, p. 33.</w:t>
      </w:r>
    </w:p>
  </w:footnote>
  <w:footnote w:id="19">
    <w:p w14:paraId="2F3A6A2A" w14:textId="77777777" w:rsidR="007155A7" w:rsidRPr="00BD1EDD" w:rsidRDefault="007155A7" w:rsidP="007155A7">
      <w:pPr>
        <w:pStyle w:val="FootnoteText"/>
        <w:rPr>
          <w:rFonts w:ascii="Times New Roman" w:hAnsi="Times New Roman" w:cs="Times New Roman"/>
        </w:rPr>
      </w:pPr>
      <w:r w:rsidRPr="00BD1EDD">
        <w:rPr>
          <w:rStyle w:val="FootnoteReference"/>
          <w:rFonts w:ascii="Times New Roman" w:hAnsi="Times New Roman" w:cs="Times New Roman"/>
        </w:rPr>
        <w:footnoteRef/>
      </w:r>
      <w:r w:rsidRPr="00BD1EDD">
        <w:rPr>
          <w:rFonts w:ascii="Times New Roman" w:hAnsi="Times New Roman" w:cs="Times New Roman"/>
        </w:rPr>
        <w:t xml:space="preserve"> Messinger, p. 37.</w:t>
      </w:r>
    </w:p>
  </w:footnote>
  <w:footnote w:id="20">
    <w:p w14:paraId="6F07AAFE" w14:textId="77777777" w:rsidR="007155A7" w:rsidRPr="00BD1EDD" w:rsidRDefault="007155A7" w:rsidP="007155A7">
      <w:pPr>
        <w:pStyle w:val="FootnoteText"/>
        <w:rPr>
          <w:rFonts w:ascii="Times New Roman" w:hAnsi="Times New Roman" w:cs="Times New Roman"/>
        </w:rPr>
      </w:pPr>
      <w:r w:rsidRPr="00BD1EDD">
        <w:rPr>
          <w:rStyle w:val="FootnoteReference"/>
          <w:rFonts w:ascii="Times New Roman" w:hAnsi="Times New Roman" w:cs="Times New Roman"/>
        </w:rPr>
        <w:footnoteRef/>
      </w:r>
      <w:r w:rsidRPr="00BD1EDD">
        <w:rPr>
          <w:rFonts w:ascii="Times New Roman" w:hAnsi="Times New Roman" w:cs="Times New Roman"/>
        </w:rPr>
        <w:t xml:space="preserve"> Bryce Report,&lt;</w:t>
      </w:r>
      <w:hyperlink r:id="rId7" w:anchor="(a)%20Killing%20of%20Non-Combatants " w:history="1">
        <w:r w:rsidRPr="00BD1EDD">
          <w:rPr>
            <w:rStyle w:val="Hyperlink"/>
            <w:rFonts w:ascii="Times New Roman" w:hAnsi="Times New Roman" w:cs="Times New Roman"/>
          </w:rPr>
          <w:t xml:space="preserve">https://www.firstworldwar.com/source/brycereport.htm#(a)%20Killing%20of%20Non-Combatants </w:t>
        </w:r>
      </w:hyperlink>
      <w:r w:rsidRPr="00BD1EDD">
        <w:rPr>
          <w:rFonts w:ascii="Times New Roman" w:hAnsi="Times New Roman" w:cs="Times New Roman"/>
        </w:rPr>
        <w:t>&gt; [accessed 6 November 2019].</w:t>
      </w:r>
    </w:p>
  </w:footnote>
  <w:footnote w:id="21">
    <w:p w14:paraId="1437B508" w14:textId="77777777" w:rsidR="007155A7" w:rsidRPr="00BD1EDD" w:rsidRDefault="007155A7" w:rsidP="007155A7">
      <w:pPr>
        <w:pStyle w:val="FootnoteText"/>
        <w:rPr>
          <w:rFonts w:ascii="Times New Roman" w:hAnsi="Times New Roman" w:cs="Times New Roman"/>
        </w:rPr>
      </w:pPr>
      <w:r w:rsidRPr="00BD1EDD">
        <w:rPr>
          <w:rStyle w:val="FootnoteReference"/>
          <w:rFonts w:ascii="Times New Roman" w:hAnsi="Times New Roman" w:cs="Times New Roman"/>
        </w:rPr>
        <w:footnoteRef/>
      </w:r>
      <w:r w:rsidRPr="00BD1EDD">
        <w:rPr>
          <w:rFonts w:ascii="Times New Roman" w:hAnsi="Times New Roman" w:cs="Times New Roman"/>
        </w:rPr>
        <w:t xml:space="preserve"> Bryce Report, &lt;</w:t>
      </w:r>
      <w:hyperlink r:id="rId8" w:anchor="(a)%20Killing%20of%20Non-Combatants" w:history="1">
        <w:r w:rsidRPr="00BD1EDD">
          <w:rPr>
            <w:rStyle w:val="Hyperlink"/>
            <w:rFonts w:ascii="Times New Roman" w:hAnsi="Times New Roman" w:cs="Times New Roman"/>
          </w:rPr>
          <w:t>https://www.firstworldwar.com/source/brycereport.htm#(a)%20Killing%20of%20Non-Combatants</w:t>
        </w:r>
      </w:hyperlink>
      <w:r w:rsidRPr="00BD1EDD">
        <w:rPr>
          <w:rFonts w:ascii="Times New Roman" w:hAnsi="Times New Roman" w:cs="Times New Roman"/>
        </w:rPr>
        <w:t>&gt; [accessed 6 November 2019].</w:t>
      </w:r>
    </w:p>
  </w:footnote>
  <w:footnote w:id="22">
    <w:p w14:paraId="3828B6F8" w14:textId="77777777" w:rsidR="007155A7" w:rsidRDefault="007155A7" w:rsidP="007155A7">
      <w:pPr>
        <w:pStyle w:val="FootnoteText"/>
      </w:pPr>
      <w:r w:rsidRPr="00BD1EDD">
        <w:rPr>
          <w:rStyle w:val="FootnoteReference"/>
          <w:rFonts w:ascii="Times New Roman" w:hAnsi="Times New Roman" w:cs="Times New Roman"/>
        </w:rPr>
        <w:footnoteRef/>
      </w:r>
      <w:r w:rsidRPr="00BD1EDD">
        <w:rPr>
          <w:rFonts w:ascii="Times New Roman" w:hAnsi="Times New Roman" w:cs="Times New Roman"/>
        </w:rPr>
        <w:t xml:space="preserve"> Bryce Report, &lt;</w:t>
      </w:r>
      <w:hyperlink r:id="rId9" w:anchor="(a)%20Killing%20of%20Non-Combatants" w:history="1">
        <w:r w:rsidRPr="00BD1EDD">
          <w:rPr>
            <w:rStyle w:val="Hyperlink"/>
            <w:rFonts w:ascii="Times New Roman" w:hAnsi="Times New Roman" w:cs="Times New Roman"/>
          </w:rPr>
          <w:t>https://www.firstworldwar.com/source/brycereport.htm#(a)%20Killing%20of%20Non-Combatants</w:t>
        </w:r>
      </w:hyperlink>
      <w:r w:rsidRPr="00BD1EDD">
        <w:rPr>
          <w:rFonts w:ascii="Times New Roman" w:hAnsi="Times New Roman" w:cs="Times New Roman"/>
        </w:rPr>
        <w:t>&gt; [accessed 6 November 2019].</w:t>
      </w:r>
      <w:r>
        <w:t xml:space="preserve"> </w:t>
      </w:r>
    </w:p>
  </w:footnote>
  <w:footnote w:id="23">
    <w:p w14:paraId="0D001161" w14:textId="77777777" w:rsidR="007155A7" w:rsidRPr="00BD1EDD" w:rsidRDefault="007155A7" w:rsidP="007155A7">
      <w:pPr>
        <w:pStyle w:val="FootnoteText"/>
        <w:rPr>
          <w:rFonts w:ascii="Times New Roman" w:hAnsi="Times New Roman" w:cs="Times New Roman"/>
        </w:rPr>
      </w:pPr>
      <w:r w:rsidRPr="00BD1EDD">
        <w:rPr>
          <w:rStyle w:val="FootnoteReference"/>
          <w:rFonts w:ascii="Times New Roman" w:hAnsi="Times New Roman" w:cs="Times New Roman"/>
        </w:rPr>
        <w:footnoteRef/>
      </w:r>
      <w:r w:rsidRPr="00BD1EDD">
        <w:rPr>
          <w:rFonts w:ascii="Times New Roman" w:hAnsi="Times New Roman" w:cs="Times New Roman"/>
        </w:rPr>
        <w:t xml:space="preserve"> Bryce Report, &lt;https://www.firstworldwar.com/source/brycereport.htm#(a)%20Killing%20of%20Non-Combatants&gt; [accessed 6 November 2019].</w:t>
      </w:r>
    </w:p>
  </w:footnote>
  <w:footnote w:id="24">
    <w:p w14:paraId="56A75C13" w14:textId="77777777" w:rsidR="007155A7" w:rsidRPr="00BD1EDD" w:rsidRDefault="007155A7" w:rsidP="007155A7">
      <w:pPr>
        <w:pStyle w:val="FootnoteText"/>
        <w:rPr>
          <w:rFonts w:ascii="Times New Roman" w:hAnsi="Times New Roman" w:cs="Times New Roman"/>
        </w:rPr>
      </w:pPr>
      <w:r w:rsidRPr="00BD1EDD">
        <w:rPr>
          <w:rStyle w:val="FootnoteReference"/>
          <w:rFonts w:ascii="Times New Roman" w:hAnsi="Times New Roman" w:cs="Times New Roman"/>
        </w:rPr>
        <w:footnoteRef/>
      </w:r>
      <w:r w:rsidRPr="00BD1EDD">
        <w:rPr>
          <w:rFonts w:ascii="Times New Roman" w:hAnsi="Times New Roman" w:cs="Times New Roman"/>
        </w:rPr>
        <w:t xml:space="preserve"> Bryce Report, &lt;</w:t>
      </w:r>
      <w:hyperlink r:id="rId10" w:anchor="(a)%20Killing%20of%20Non-Combatants" w:history="1">
        <w:r w:rsidRPr="00BD1EDD">
          <w:rPr>
            <w:rStyle w:val="Hyperlink"/>
            <w:rFonts w:ascii="Times New Roman" w:hAnsi="Times New Roman" w:cs="Times New Roman"/>
          </w:rPr>
          <w:t>https://www.firstworldwar.com/source/brycereport.htm#(a)%20Killing%20of%20Non-Combatants</w:t>
        </w:r>
      </w:hyperlink>
      <w:r w:rsidRPr="00BD1EDD">
        <w:rPr>
          <w:rFonts w:ascii="Times New Roman" w:hAnsi="Times New Roman" w:cs="Times New Roman"/>
        </w:rPr>
        <w:t>&gt; [accessed 6 November 2019].</w:t>
      </w:r>
    </w:p>
  </w:footnote>
  <w:footnote w:id="25">
    <w:p w14:paraId="6D843AB0" w14:textId="77777777" w:rsidR="007155A7" w:rsidRPr="00BD1EDD" w:rsidRDefault="007155A7" w:rsidP="007155A7">
      <w:pPr>
        <w:pStyle w:val="FootnoteText"/>
        <w:rPr>
          <w:rFonts w:ascii="Times New Roman" w:hAnsi="Times New Roman" w:cs="Times New Roman"/>
        </w:rPr>
      </w:pPr>
      <w:r w:rsidRPr="00BD1EDD">
        <w:rPr>
          <w:rStyle w:val="FootnoteReference"/>
          <w:rFonts w:ascii="Times New Roman" w:hAnsi="Times New Roman" w:cs="Times New Roman"/>
        </w:rPr>
        <w:footnoteRef/>
      </w:r>
      <w:r w:rsidRPr="00BD1EDD">
        <w:rPr>
          <w:rFonts w:ascii="Times New Roman" w:hAnsi="Times New Roman" w:cs="Times New Roman"/>
        </w:rPr>
        <w:t xml:space="preserve"> Bryce Report, &lt;</w:t>
      </w:r>
      <w:hyperlink r:id="rId11" w:anchor="(a)%20Killing%20of%20Non-Combatants" w:history="1">
        <w:r w:rsidRPr="00BD1EDD">
          <w:rPr>
            <w:rStyle w:val="Hyperlink"/>
            <w:rFonts w:ascii="Times New Roman" w:hAnsi="Times New Roman" w:cs="Times New Roman"/>
          </w:rPr>
          <w:t>https://www.firstworldwar.com/source/brycereport.htm#(a)%20Killing%20of%20Non-Combatants</w:t>
        </w:r>
      </w:hyperlink>
      <w:r w:rsidRPr="00BD1EDD">
        <w:rPr>
          <w:rFonts w:ascii="Times New Roman" w:hAnsi="Times New Roman" w:cs="Times New Roman"/>
        </w:rPr>
        <w:t>&gt; [accessed 6 November 2019].</w:t>
      </w:r>
    </w:p>
  </w:footnote>
  <w:footnote w:id="26">
    <w:p w14:paraId="04CC6076" w14:textId="77777777" w:rsidR="007155A7" w:rsidRDefault="007155A7" w:rsidP="007155A7">
      <w:pPr>
        <w:pStyle w:val="FootnoteText"/>
      </w:pPr>
      <w:r w:rsidRPr="00BD1EDD">
        <w:rPr>
          <w:rStyle w:val="FootnoteReference"/>
          <w:rFonts w:ascii="Times New Roman" w:hAnsi="Times New Roman" w:cs="Times New Roman"/>
        </w:rPr>
        <w:footnoteRef/>
      </w:r>
      <w:r w:rsidRPr="00BD1EDD">
        <w:rPr>
          <w:rFonts w:ascii="Times New Roman" w:hAnsi="Times New Roman" w:cs="Times New Roman"/>
        </w:rPr>
        <w:t xml:space="preserve"> Bryce Report, &lt;</w:t>
      </w:r>
      <w:hyperlink r:id="rId12" w:anchor="(a)%20Killing%20of%20Non-Combatants" w:history="1">
        <w:r w:rsidRPr="00BD1EDD">
          <w:rPr>
            <w:rStyle w:val="Hyperlink"/>
            <w:rFonts w:ascii="Times New Roman" w:hAnsi="Times New Roman" w:cs="Times New Roman"/>
          </w:rPr>
          <w:t>https://www.firstworldwar.com/source/brycereport.htm#(a)%20Killing%20of%20Non-Combatants</w:t>
        </w:r>
      </w:hyperlink>
      <w:r w:rsidRPr="00BD1EDD">
        <w:rPr>
          <w:rFonts w:ascii="Times New Roman" w:hAnsi="Times New Roman" w:cs="Times New Roman"/>
        </w:rPr>
        <w:t>&gt; [accessed 6 November 2019].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F4B"/>
    <w:rsid w:val="000058C6"/>
    <w:rsid w:val="000424F8"/>
    <w:rsid w:val="000861BD"/>
    <w:rsid w:val="00097FE8"/>
    <w:rsid w:val="000B581D"/>
    <w:rsid w:val="000B7EB6"/>
    <w:rsid w:val="000F6BC2"/>
    <w:rsid w:val="00113564"/>
    <w:rsid w:val="00124266"/>
    <w:rsid w:val="00135B1E"/>
    <w:rsid w:val="00185950"/>
    <w:rsid w:val="001B078D"/>
    <w:rsid w:val="001C5431"/>
    <w:rsid w:val="001E3228"/>
    <w:rsid w:val="002556E3"/>
    <w:rsid w:val="00355063"/>
    <w:rsid w:val="00437E17"/>
    <w:rsid w:val="00473B6C"/>
    <w:rsid w:val="004C142B"/>
    <w:rsid w:val="005827D4"/>
    <w:rsid w:val="00595715"/>
    <w:rsid w:val="005B675F"/>
    <w:rsid w:val="005E2581"/>
    <w:rsid w:val="006C3B80"/>
    <w:rsid w:val="007155A7"/>
    <w:rsid w:val="00762F4B"/>
    <w:rsid w:val="00874F2D"/>
    <w:rsid w:val="008A1618"/>
    <w:rsid w:val="00AA45C8"/>
    <w:rsid w:val="00AB523F"/>
    <w:rsid w:val="00AB6593"/>
    <w:rsid w:val="00B0393D"/>
    <w:rsid w:val="00B316B9"/>
    <w:rsid w:val="00BA0963"/>
    <w:rsid w:val="00BF671C"/>
    <w:rsid w:val="00C6702B"/>
    <w:rsid w:val="00C84BC3"/>
    <w:rsid w:val="00D300BB"/>
    <w:rsid w:val="00D4609A"/>
    <w:rsid w:val="00D815B8"/>
    <w:rsid w:val="00DB63A8"/>
    <w:rsid w:val="00DD03C1"/>
    <w:rsid w:val="00DE1232"/>
    <w:rsid w:val="00E06BB8"/>
    <w:rsid w:val="00E401C9"/>
    <w:rsid w:val="00E56EF8"/>
    <w:rsid w:val="00F6037D"/>
    <w:rsid w:val="00F84737"/>
    <w:rsid w:val="00FD4593"/>
    <w:rsid w:val="00FD50F6"/>
    <w:rsid w:val="00FE2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416AFEBB"/>
  <w15:chartTrackingRefBased/>
  <w15:docId w15:val="{3658F2B3-FC63-654A-9EA9-B8544C6B1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827D4"/>
    <w:rPr>
      <w:sz w:val="20"/>
      <w:szCs w:val="20"/>
    </w:rPr>
  </w:style>
  <w:style w:type="character" w:customStyle="1" w:styleId="FootnoteTextChar">
    <w:name w:val="Footnote Text Char"/>
    <w:basedOn w:val="DefaultParagraphFont"/>
    <w:link w:val="FootnoteText"/>
    <w:uiPriority w:val="99"/>
    <w:semiHidden/>
    <w:rsid w:val="005827D4"/>
    <w:rPr>
      <w:sz w:val="20"/>
      <w:szCs w:val="20"/>
    </w:rPr>
  </w:style>
  <w:style w:type="character" w:styleId="FootnoteReference">
    <w:name w:val="footnote reference"/>
    <w:basedOn w:val="DefaultParagraphFont"/>
    <w:uiPriority w:val="99"/>
    <w:semiHidden/>
    <w:unhideWhenUsed/>
    <w:rsid w:val="005827D4"/>
    <w:rPr>
      <w:vertAlign w:val="superscript"/>
    </w:rPr>
  </w:style>
  <w:style w:type="character" w:styleId="Hyperlink">
    <w:name w:val="Hyperlink"/>
    <w:basedOn w:val="DefaultParagraphFont"/>
    <w:uiPriority w:val="99"/>
    <w:unhideWhenUsed/>
    <w:rsid w:val="000058C6"/>
    <w:rPr>
      <w:color w:val="0563C1" w:themeColor="hyperlink"/>
      <w:u w:val="single"/>
    </w:rPr>
  </w:style>
  <w:style w:type="character" w:styleId="UnresolvedMention">
    <w:name w:val="Unresolved Mention"/>
    <w:basedOn w:val="DefaultParagraphFont"/>
    <w:uiPriority w:val="99"/>
    <w:semiHidden/>
    <w:unhideWhenUsed/>
    <w:rsid w:val="000058C6"/>
    <w:rPr>
      <w:color w:val="605E5C"/>
      <w:shd w:val="clear" w:color="auto" w:fill="E1DFDD"/>
    </w:rPr>
  </w:style>
  <w:style w:type="paragraph" w:styleId="NormalWeb">
    <w:name w:val="Normal (Web)"/>
    <w:basedOn w:val="Normal"/>
    <w:uiPriority w:val="99"/>
    <w:unhideWhenUsed/>
    <w:rsid w:val="00DE1232"/>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2838294">
      <w:bodyDiv w:val="1"/>
      <w:marLeft w:val="0"/>
      <w:marRight w:val="0"/>
      <w:marTop w:val="0"/>
      <w:marBottom w:val="0"/>
      <w:divBdr>
        <w:top w:val="none" w:sz="0" w:space="0" w:color="auto"/>
        <w:left w:val="none" w:sz="0" w:space="0" w:color="auto"/>
        <w:bottom w:val="none" w:sz="0" w:space="0" w:color="auto"/>
        <w:right w:val="none" w:sz="0" w:space="0" w:color="auto"/>
      </w:divBdr>
      <w:divsChild>
        <w:div w:id="546382575">
          <w:marLeft w:val="0"/>
          <w:marRight w:val="0"/>
          <w:marTop w:val="0"/>
          <w:marBottom w:val="0"/>
          <w:divBdr>
            <w:top w:val="none" w:sz="0" w:space="0" w:color="auto"/>
            <w:left w:val="none" w:sz="0" w:space="0" w:color="auto"/>
            <w:bottom w:val="none" w:sz="0" w:space="0" w:color="auto"/>
            <w:right w:val="none" w:sz="0" w:space="0" w:color="auto"/>
          </w:divBdr>
          <w:divsChild>
            <w:div w:id="88888333">
              <w:marLeft w:val="0"/>
              <w:marRight w:val="0"/>
              <w:marTop w:val="0"/>
              <w:marBottom w:val="0"/>
              <w:divBdr>
                <w:top w:val="none" w:sz="0" w:space="0" w:color="auto"/>
                <w:left w:val="none" w:sz="0" w:space="0" w:color="auto"/>
                <w:bottom w:val="none" w:sz="0" w:space="0" w:color="auto"/>
                <w:right w:val="none" w:sz="0" w:space="0" w:color="auto"/>
              </w:divBdr>
              <w:divsChild>
                <w:div w:id="119269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138687">
      <w:bodyDiv w:val="1"/>
      <w:marLeft w:val="0"/>
      <w:marRight w:val="0"/>
      <w:marTop w:val="0"/>
      <w:marBottom w:val="0"/>
      <w:divBdr>
        <w:top w:val="none" w:sz="0" w:space="0" w:color="auto"/>
        <w:left w:val="none" w:sz="0" w:space="0" w:color="auto"/>
        <w:bottom w:val="none" w:sz="0" w:space="0" w:color="auto"/>
        <w:right w:val="none" w:sz="0" w:space="0" w:color="auto"/>
      </w:divBdr>
    </w:div>
    <w:div w:id="2075424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bridge.org/about-us/who-we-are/history/brief-history-pres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ambridge.org/core/journals/historical-journal/informa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ritannica.com/biography/James-Bryce-Viscount-Bryce" TargetMode="External"/><Relationship Id="rId5" Type="http://schemas.openxmlformats.org/officeDocument/2006/relationships/footnotes" Target="footnotes.xml"/><Relationship Id="rId10" Type="http://schemas.openxmlformats.org/officeDocument/2006/relationships/hyperlink" Target="https://www.firstworldwar.com/source/brycereport.htm" TargetMode="External"/><Relationship Id="rId4" Type="http://schemas.openxmlformats.org/officeDocument/2006/relationships/webSettings" Target="webSettings.xml"/><Relationship Id="rId9" Type="http://schemas.openxmlformats.org/officeDocument/2006/relationships/hyperlink" Target="https://pure.royalholloway.ac.uk/portal/en/persons/peter-dewey(d464758e-a03d-478f-a744-de10f795faf5).htm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firstworldwar.com/source/brycereport.htm" TargetMode="External"/><Relationship Id="rId3" Type="http://schemas.openxmlformats.org/officeDocument/2006/relationships/hyperlink" Target="http://www.cambridge.org/about-us/who-we-are/history/brief-history-press/" TargetMode="External"/><Relationship Id="rId7" Type="http://schemas.openxmlformats.org/officeDocument/2006/relationships/hyperlink" Target="https://www.firstworldwar.com/source/brycereport.htm" TargetMode="External"/><Relationship Id="rId12" Type="http://schemas.openxmlformats.org/officeDocument/2006/relationships/hyperlink" Target="https://www.firstworldwar.com/source/brycereport.htm" TargetMode="External"/><Relationship Id="rId2" Type="http://schemas.openxmlformats.org/officeDocument/2006/relationships/hyperlink" Target="https://www.cambridge.org/core/journals/historical-journal/information" TargetMode="External"/><Relationship Id="rId1" Type="http://schemas.openxmlformats.org/officeDocument/2006/relationships/hyperlink" Target="https://pure.royalholloway.ac.uk/portal/en/persons/peter-dewey(d464758e-a03d-478f-a744-de10f795faf5).html" TargetMode="External"/><Relationship Id="rId6" Type="http://schemas.openxmlformats.org/officeDocument/2006/relationships/hyperlink" Target="https://www.firstworldwar.com/source/brycereport.htm" TargetMode="External"/><Relationship Id="rId11" Type="http://schemas.openxmlformats.org/officeDocument/2006/relationships/hyperlink" Target="https://www.firstworldwar.com/source/brycereport.htm" TargetMode="External"/><Relationship Id="rId5" Type="http://schemas.openxmlformats.org/officeDocument/2006/relationships/hyperlink" Target="https://www.firstworldwar.com/source/brycereport.htm" TargetMode="External"/><Relationship Id="rId10" Type="http://schemas.openxmlformats.org/officeDocument/2006/relationships/hyperlink" Target="https://www.firstworldwar.com/source/brycereport.htm" TargetMode="External"/><Relationship Id="rId4" Type="http://schemas.openxmlformats.org/officeDocument/2006/relationships/hyperlink" Target="https://www.britannica.com/biography/James-Bryce-Viscount-Bryce" TargetMode="External"/><Relationship Id="rId9" Type="http://schemas.openxmlformats.org/officeDocument/2006/relationships/hyperlink" Target="https://www.firstworldwar.com/source/brycerepor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89F8E-295A-184B-9C35-65B96A821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2785</Words>
  <Characters>15875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Spackman (1701908)</dc:creator>
  <cp:keywords/>
  <dc:description/>
  <cp:lastModifiedBy>Jodie Spackman (1701908)</cp:lastModifiedBy>
  <cp:revision>4</cp:revision>
  <dcterms:created xsi:type="dcterms:W3CDTF">2019-11-08T12:37:00Z</dcterms:created>
  <dcterms:modified xsi:type="dcterms:W3CDTF">2019-11-12T18:01:00Z</dcterms:modified>
</cp:coreProperties>
</file>