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88B9040" w14:textId="11302DD5" w:rsidR="003847DF" w:rsidRPr="008A60CB" w:rsidRDefault="003A530A" w:rsidP="008A60CB">
      <w:pPr>
        <w:pStyle w:val="Heading4"/>
        <w:spacing w:before="0" w:after="0" w:line="360" w:lineRule="auto"/>
        <w:rPr>
          <w:color w:val="000000" w:themeColor="text1"/>
          <w:szCs w:val="48"/>
        </w:rPr>
      </w:pPr>
      <w:r>
        <w:rPr>
          <w:color w:val="000000" w:themeColor="text1"/>
          <w:szCs w:val="48"/>
        </w:rPr>
        <w:t xml:space="preserve"> </w:t>
      </w:r>
      <w:r w:rsidR="00B411B2" w:rsidRPr="008A60CB">
        <w:rPr>
          <w:color w:val="000000" w:themeColor="text1"/>
          <w:szCs w:val="48"/>
        </w:rPr>
        <w:t>Introduction to Health and Social Care</w:t>
      </w:r>
    </w:p>
    <w:p w14:paraId="4D29DD09" w14:textId="77777777" w:rsidR="00B411B2" w:rsidRDefault="00B411B2" w:rsidP="008A60CB">
      <w:pPr>
        <w:spacing w:after="0" w:line="360" w:lineRule="auto"/>
        <w:jc w:val="center"/>
        <w:rPr>
          <w:b/>
          <w:color w:val="000000" w:themeColor="text1"/>
          <w:sz w:val="48"/>
          <w:szCs w:val="48"/>
        </w:rPr>
      </w:pPr>
      <w:r w:rsidRPr="008A60CB">
        <w:rPr>
          <w:b/>
          <w:color w:val="000000" w:themeColor="text1"/>
          <w:sz w:val="48"/>
          <w:szCs w:val="48"/>
        </w:rPr>
        <w:t>LCHS4003</w:t>
      </w:r>
    </w:p>
    <w:p w14:paraId="5A1190CA" w14:textId="6FDCE920" w:rsidR="008A60CB" w:rsidRDefault="00BD2425" w:rsidP="00BD2425">
      <w:pPr>
        <w:spacing w:after="0" w:line="360" w:lineRule="auto"/>
        <w:jc w:val="center"/>
        <w:rPr>
          <w:b/>
          <w:color w:val="000000" w:themeColor="text1"/>
          <w:sz w:val="48"/>
          <w:szCs w:val="48"/>
        </w:rPr>
      </w:pPr>
      <w:r>
        <w:rPr>
          <w:b/>
          <w:color w:val="000000" w:themeColor="text1"/>
          <w:sz w:val="48"/>
          <w:szCs w:val="48"/>
        </w:rPr>
        <w:t xml:space="preserve">Lecturer: </w:t>
      </w:r>
      <w:r w:rsidR="002D7037">
        <w:rPr>
          <w:b/>
          <w:color w:val="000000" w:themeColor="text1"/>
          <w:sz w:val="48"/>
          <w:szCs w:val="48"/>
        </w:rPr>
        <w:t>Ping Wu</w:t>
      </w:r>
    </w:p>
    <w:p w14:paraId="6EEC6C26" w14:textId="77777777" w:rsidR="00ED4571" w:rsidRPr="008A60CB" w:rsidRDefault="00ED4571" w:rsidP="00831CFB">
      <w:pPr>
        <w:spacing w:after="0" w:line="360" w:lineRule="auto"/>
        <w:jc w:val="center"/>
        <w:rPr>
          <w:b/>
          <w:color w:val="000000" w:themeColor="text1"/>
          <w:sz w:val="48"/>
          <w:szCs w:val="48"/>
        </w:rPr>
      </w:pPr>
      <w:r w:rsidRPr="008A60CB">
        <w:rPr>
          <w:b/>
          <w:color w:val="000000" w:themeColor="text1"/>
          <w:sz w:val="48"/>
          <w:szCs w:val="48"/>
        </w:rPr>
        <w:t>Portfolio – Two Tasks</w:t>
      </w:r>
    </w:p>
    <w:p w14:paraId="7EFDD4AD" w14:textId="320E8231" w:rsidR="006D4C11" w:rsidRPr="008A60CB" w:rsidRDefault="006D4C11" w:rsidP="008A60CB">
      <w:pPr>
        <w:spacing w:after="0" w:line="360" w:lineRule="auto"/>
        <w:jc w:val="center"/>
        <w:rPr>
          <w:b/>
          <w:color w:val="000000" w:themeColor="text1"/>
          <w:sz w:val="48"/>
          <w:szCs w:val="48"/>
        </w:rPr>
      </w:pPr>
      <w:r w:rsidRPr="008A60CB">
        <w:rPr>
          <w:b/>
          <w:color w:val="000000" w:themeColor="text1"/>
          <w:sz w:val="48"/>
          <w:szCs w:val="48"/>
        </w:rPr>
        <w:t>Student name:</w:t>
      </w:r>
      <w:r w:rsidR="005862F9">
        <w:rPr>
          <w:b/>
          <w:color w:val="000000" w:themeColor="text1"/>
          <w:sz w:val="48"/>
          <w:szCs w:val="48"/>
        </w:rPr>
        <w:t xml:space="preserve"> </w:t>
      </w:r>
      <w:r w:rsidR="00016593">
        <w:rPr>
          <w:b/>
          <w:color w:val="000000" w:themeColor="text1"/>
          <w:sz w:val="48"/>
          <w:szCs w:val="48"/>
        </w:rPr>
        <w:t>Lesia Ostapiuk</w:t>
      </w:r>
    </w:p>
    <w:p w14:paraId="6AD5002F" w14:textId="613E6B6D" w:rsidR="006D4C11" w:rsidRPr="008A60CB" w:rsidRDefault="006D4C11" w:rsidP="008A60CB">
      <w:pPr>
        <w:spacing w:after="0" w:line="360" w:lineRule="auto"/>
        <w:jc w:val="center"/>
        <w:rPr>
          <w:b/>
          <w:color w:val="000000" w:themeColor="text1"/>
          <w:sz w:val="48"/>
          <w:szCs w:val="48"/>
        </w:rPr>
      </w:pPr>
      <w:r w:rsidRPr="008A60CB">
        <w:rPr>
          <w:b/>
          <w:color w:val="000000" w:themeColor="text1"/>
          <w:sz w:val="48"/>
          <w:szCs w:val="48"/>
        </w:rPr>
        <w:t>Student ID:</w:t>
      </w:r>
      <w:r w:rsidR="00131A0E">
        <w:rPr>
          <w:b/>
          <w:color w:val="000000" w:themeColor="text1"/>
          <w:sz w:val="48"/>
          <w:szCs w:val="48"/>
        </w:rPr>
        <w:t>2513141</w:t>
      </w:r>
    </w:p>
    <w:p w14:paraId="0874F759" w14:textId="77777777" w:rsidR="003847DF" w:rsidRPr="008A60CB" w:rsidRDefault="003847DF" w:rsidP="008A60CB">
      <w:pPr>
        <w:pStyle w:val="Heading4"/>
        <w:spacing w:before="0" w:after="0" w:line="360" w:lineRule="auto"/>
        <w:rPr>
          <w:color w:val="000000" w:themeColor="text1"/>
          <w:szCs w:val="48"/>
        </w:rPr>
      </w:pPr>
      <w:r w:rsidRPr="008A60CB">
        <w:rPr>
          <w:color w:val="000000" w:themeColor="text1"/>
          <w:szCs w:val="48"/>
        </w:rPr>
        <w:t>20</w:t>
      </w:r>
      <w:r w:rsidR="00B411B2" w:rsidRPr="008A60CB">
        <w:rPr>
          <w:color w:val="000000" w:themeColor="text1"/>
          <w:szCs w:val="48"/>
        </w:rPr>
        <w:t>25-26</w:t>
      </w:r>
    </w:p>
    <w:p w14:paraId="0A41D6F2" w14:textId="77777777" w:rsidR="003847DF" w:rsidRPr="008A60CB" w:rsidRDefault="003847DF" w:rsidP="008A60CB">
      <w:pPr>
        <w:tabs>
          <w:tab w:val="left" w:pos="2323"/>
        </w:tabs>
        <w:spacing w:after="0" w:line="360" w:lineRule="auto"/>
        <w:jc w:val="center"/>
        <w:rPr>
          <w:b/>
          <w:color w:val="000000" w:themeColor="text1"/>
          <w:sz w:val="28"/>
          <w:szCs w:val="24"/>
        </w:rPr>
      </w:pPr>
      <w:r w:rsidRPr="00F46866">
        <w:rPr>
          <w:b/>
          <w:color w:val="000000" w:themeColor="text1"/>
          <w:szCs w:val="24"/>
        </w:rPr>
        <w:br w:type="page"/>
      </w:r>
      <w:r w:rsidRPr="008A60CB">
        <w:rPr>
          <w:b/>
          <w:color w:val="000000" w:themeColor="text1"/>
          <w:sz w:val="28"/>
          <w:szCs w:val="24"/>
        </w:rPr>
        <w:lastRenderedPageBreak/>
        <w:t>Table of Contents</w:t>
      </w:r>
    </w:p>
    <w:p w14:paraId="1ADFAB94" w14:textId="77777777" w:rsidR="00863289" w:rsidRDefault="003847DF">
      <w:pPr>
        <w:pStyle w:val="TOC1"/>
        <w:rPr>
          <w:rFonts w:asciiTheme="minorHAnsi" w:eastAsiaTheme="minorEastAsia" w:hAnsiTheme="minorHAnsi" w:cstheme="minorBidi"/>
          <w:noProof/>
          <w:sz w:val="22"/>
          <w:lang w:eastAsia="en-GB"/>
        </w:rPr>
      </w:pPr>
      <w:r w:rsidRPr="00F46866">
        <w:rPr>
          <w:color w:val="000000" w:themeColor="text1"/>
          <w:szCs w:val="24"/>
        </w:rPr>
        <w:fldChar w:fldCharType="begin"/>
      </w:r>
      <w:r w:rsidRPr="00F46866">
        <w:rPr>
          <w:color w:val="000000" w:themeColor="text1"/>
          <w:szCs w:val="24"/>
        </w:rPr>
        <w:instrText xml:space="preserve"> TOC \o "1-3" \h \z \u </w:instrText>
      </w:r>
      <w:r w:rsidRPr="00F46866">
        <w:rPr>
          <w:color w:val="000000" w:themeColor="text1"/>
          <w:szCs w:val="24"/>
        </w:rPr>
        <w:fldChar w:fldCharType="separate"/>
      </w:r>
      <w:hyperlink w:anchor="_Toc223016835" w:history="1">
        <w:r w:rsidR="00863289" w:rsidRPr="001E4549">
          <w:rPr>
            <w:rStyle w:val="Hyperlink"/>
            <w:noProof/>
          </w:rPr>
          <w:t>Introduction</w:t>
        </w:r>
        <w:r w:rsidR="00863289">
          <w:rPr>
            <w:noProof/>
            <w:webHidden/>
          </w:rPr>
          <w:tab/>
        </w:r>
        <w:r w:rsidR="00863289">
          <w:rPr>
            <w:noProof/>
            <w:webHidden/>
          </w:rPr>
          <w:fldChar w:fldCharType="begin"/>
        </w:r>
        <w:r w:rsidR="00863289">
          <w:rPr>
            <w:noProof/>
            <w:webHidden/>
          </w:rPr>
          <w:instrText xml:space="preserve"> PAGEREF _Toc223016835 \h </w:instrText>
        </w:r>
        <w:r w:rsidR="00863289">
          <w:rPr>
            <w:noProof/>
            <w:webHidden/>
          </w:rPr>
        </w:r>
        <w:r w:rsidR="00863289">
          <w:rPr>
            <w:noProof/>
            <w:webHidden/>
          </w:rPr>
          <w:fldChar w:fldCharType="separate"/>
        </w:r>
        <w:r w:rsidR="00863289">
          <w:rPr>
            <w:noProof/>
            <w:webHidden/>
          </w:rPr>
          <w:t>3</w:t>
        </w:r>
        <w:r w:rsidR="00863289">
          <w:rPr>
            <w:noProof/>
            <w:webHidden/>
          </w:rPr>
          <w:fldChar w:fldCharType="end"/>
        </w:r>
      </w:hyperlink>
    </w:p>
    <w:p w14:paraId="11C5FFF2" w14:textId="77777777" w:rsidR="00863289" w:rsidRDefault="00863289">
      <w:pPr>
        <w:pStyle w:val="TOC1"/>
        <w:rPr>
          <w:rFonts w:asciiTheme="minorHAnsi" w:eastAsiaTheme="minorEastAsia" w:hAnsiTheme="minorHAnsi" w:cstheme="minorBidi"/>
          <w:noProof/>
          <w:sz w:val="22"/>
          <w:lang w:eastAsia="en-GB"/>
        </w:rPr>
      </w:pPr>
      <w:hyperlink w:anchor="_Toc223016836" w:history="1">
        <w:r w:rsidRPr="001E4549">
          <w:rPr>
            <w:rStyle w:val="Hyperlink"/>
            <w:noProof/>
          </w:rPr>
          <w:t>Tasks</w:t>
        </w:r>
        <w:r>
          <w:rPr>
            <w:noProof/>
            <w:webHidden/>
          </w:rPr>
          <w:tab/>
        </w:r>
        <w:r>
          <w:rPr>
            <w:noProof/>
            <w:webHidden/>
          </w:rPr>
          <w:fldChar w:fldCharType="begin"/>
        </w:r>
        <w:r>
          <w:rPr>
            <w:noProof/>
            <w:webHidden/>
          </w:rPr>
          <w:instrText xml:space="preserve"> PAGEREF _Toc223016836 \h </w:instrText>
        </w:r>
        <w:r>
          <w:rPr>
            <w:noProof/>
            <w:webHidden/>
          </w:rPr>
        </w:r>
        <w:r>
          <w:rPr>
            <w:noProof/>
            <w:webHidden/>
          </w:rPr>
          <w:fldChar w:fldCharType="separate"/>
        </w:r>
        <w:r>
          <w:rPr>
            <w:noProof/>
            <w:webHidden/>
          </w:rPr>
          <w:t>3</w:t>
        </w:r>
        <w:r>
          <w:rPr>
            <w:noProof/>
            <w:webHidden/>
          </w:rPr>
          <w:fldChar w:fldCharType="end"/>
        </w:r>
      </w:hyperlink>
    </w:p>
    <w:p w14:paraId="73F89CB6" w14:textId="77777777" w:rsidR="00863289" w:rsidRDefault="00863289">
      <w:pPr>
        <w:pStyle w:val="TOC2"/>
        <w:tabs>
          <w:tab w:val="right" w:leader="dot" w:pos="9016"/>
        </w:tabs>
        <w:rPr>
          <w:rFonts w:asciiTheme="minorHAnsi" w:eastAsiaTheme="minorEastAsia" w:hAnsiTheme="minorHAnsi" w:cstheme="minorBidi"/>
          <w:noProof/>
          <w:sz w:val="22"/>
          <w:lang w:eastAsia="en-GB"/>
        </w:rPr>
      </w:pPr>
      <w:hyperlink w:anchor="_Toc223016837" w:history="1">
        <w:r w:rsidRPr="001E4549">
          <w:rPr>
            <w:rStyle w:val="Hyperlink"/>
            <w:noProof/>
          </w:rPr>
          <w:t>Task 1: Poster on Community Mental Health Services</w:t>
        </w:r>
        <w:r>
          <w:rPr>
            <w:noProof/>
            <w:webHidden/>
          </w:rPr>
          <w:tab/>
        </w:r>
        <w:r>
          <w:rPr>
            <w:noProof/>
            <w:webHidden/>
          </w:rPr>
          <w:fldChar w:fldCharType="begin"/>
        </w:r>
        <w:r>
          <w:rPr>
            <w:noProof/>
            <w:webHidden/>
          </w:rPr>
          <w:instrText xml:space="preserve"> PAGEREF _Toc223016837 \h </w:instrText>
        </w:r>
        <w:r>
          <w:rPr>
            <w:noProof/>
            <w:webHidden/>
          </w:rPr>
        </w:r>
        <w:r>
          <w:rPr>
            <w:noProof/>
            <w:webHidden/>
          </w:rPr>
          <w:fldChar w:fldCharType="separate"/>
        </w:r>
        <w:r>
          <w:rPr>
            <w:noProof/>
            <w:webHidden/>
          </w:rPr>
          <w:t>3</w:t>
        </w:r>
        <w:r>
          <w:rPr>
            <w:noProof/>
            <w:webHidden/>
          </w:rPr>
          <w:fldChar w:fldCharType="end"/>
        </w:r>
      </w:hyperlink>
    </w:p>
    <w:p w14:paraId="23A0DBFE" w14:textId="77777777" w:rsidR="00863289" w:rsidRDefault="00863289">
      <w:pPr>
        <w:pStyle w:val="TOC2"/>
        <w:tabs>
          <w:tab w:val="right" w:leader="dot" w:pos="9016"/>
        </w:tabs>
        <w:rPr>
          <w:rFonts w:asciiTheme="minorHAnsi" w:eastAsiaTheme="minorEastAsia" w:hAnsiTheme="minorHAnsi" w:cstheme="minorBidi"/>
          <w:noProof/>
          <w:sz w:val="22"/>
          <w:lang w:eastAsia="en-GB"/>
        </w:rPr>
      </w:pPr>
      <w:hyperlink w:anchor="_Toc223016838" w:history="1">
        <w:r w:rsidRPr="001E4549">
          <w:rPr>
            <w:rStyle w:val="Hyperlink"/>
            <w:noProof/>
          </w:rPr>
          <w:t>Task 2: Essay on Dentistry services</w:t>
        </w:r>
        <w:r>
          <w:rPr>
            <w:noProof/>
            <w:webHidden/>
          </w:rPr>
          <w:tab/>
        </w:r>
        <w:r>
          <w:rPr>
            <w:noProof/>
            <w:webHidden/>
          </w:rPr>
          <w:fldChar w:fldCharType="begin"/>
        </w:r>
        <w:r>
          <w:rPr>
            <w:noProof/>
            <w:webHidden/>
          </w:rPr>
          <w:instrText xml:space="preserve"> PAGEREF _Toc223016838 \h </w:instrText>
        </w:r>
        <w:r>
          <w:rPr>
            <w:noProof/>
            <w:webHidden/>
          </w:rPr>
        </w:r>
        <w:r>
          <w:rPr>
            <w:noProof/>
            <w:webHidden/>
          </w:rPr>
          <w:fldChar w:fldCharType="separate"/>
        </w:r>
        <w:r>
          <w:rPr>
            <w:noProof/>
            <w:webHidden/>
          </w:rPr>
          <w:t>4</w:t>
        </w:r>
        <w:r>
          <w:rPr>
            <w:noProof/>
            <w:webHidden/>
          </w:rPr>
          <w:fldChar w:fldCharType="end"/>
        </w:r>
      </w:hyperlink>
    </w:p>
    <w:p w14:paraId="6D246C13" w14:textId="77777777" w:rsidR="00863289" w:rsidRDefault="00863289">
      <w:pPr>
        <w:pStyle w:val="TOC1"/>
        <w:rPr>
          <w:rFonts w:asciiTheme="minorHAnsi" w:eastAsiaTheme="minorEastAsia" w:hAnsiTheme="minorHAnsi" w:cstheme="minorBidi"/>
          <w:noProof/>
          <w:sz w:val="22"/>
          <w:lang w:eastAsia="en-GB"/>
        </w:rPr>
      </w:pPr>
      <w:hyperlink w:anchor="_Toc223016839" w:history="1">
        <w:r w:rsidRPr="001E4549">
          <w:rPr>
            <w:rStyle w:val="Hyperlink"/>
            <w:noProof/>
          </w:rPr>
          <w:t>Conclusion</w:t>
        </w:r>
        <w:r>
          <w:rPr>
            <w:noProof/>
            <w:webHidden/>
          </w:rPr>
          <w:tab/>
        </w:r>
        <w:r>
          <w:rPr>
            <w:noProof/>
            <w:webHidden/>
          </w:rPr>
          <w:fldChar w:fldCharType="begin"/>
        </w:r>
        <w:r>
          <w:rPr>
            <w:noProof/>
            <w:webHidden/>
          </w:rPr>
          <w:instrText xml:space="preserve"> PAGEREF _Toc223016839 \h </w:instrText>
        </w:r>
        <w:r>
          <w:rPr>
            <w:noProof/>
            <w:webHidden/>
          </w:rPr>
        </w:r>
        <w:r>
          <w:rPr>
            <w:noProof/>
            <w:webHidden/>
          </w:rPr>
          <w:fldChar w:fldCharType="separate"/>
        </w:r>
        <w:r>
          <w:rPr>
            <w:noProof/>
            <w:webHidden/>
          </w:rPr>
          <w:t>5</w:t>
        </w:r>
        <w:r>
          <w:rPr>
            <w:noProof/>
            <w:webHidden/>
          </w:rPr>
          <w:fldChar w:fldCharType="end"/>
        </w:r>
      </w:hyperlink>
    </w:p>
    <w:p w14:paraId="2952F5B6" w14:textId="77777777" w:rsidR="00863289" w:rsidRDefault="00863289">
      <w:pPr>
        <w:pStyle w:val="TOC1"/>
        <w:rPr>
          <w:rFonts w:asciiTheme="minorHAnsi" w:eastAsiaTheme="minorEastAsia" w:hAnsiTheme="minorHAnsi" w:cstheme="minorBidi"/>
          <w:noProof/>
          <w:sz w:val="22"/>
          <w:lang w:eastAsia="en-GB"/>
        </w:rPr>
      </w:pPr>
      <w:hyperlink w:anchor="_Toc223016840" w:history="1">
        <w:r w:rsidRPr="001E4549">
          <w:rPr>
            <w:rStyle w:val="Hyperlink"/>
            <w:noProof/>
          </w:rPr>
          <w:t>References</w:t>
        </w:r>
        <w:r>
          <w:rPr>
            <w:noProof/>
            <w:webHidden/>
          </w:rPr>
          <w:tab/>
        </w:r>
        <w:r>
          <w:rPr>
            <w:noProof/>
            <w:webHidden/>
          </w:rPr>
          <w:fldChar w:fldCharType="begin"/>
        </w:r>
        <w:r>
          <w:rPr>
            <w:noProof/>
            <w:webHidden/>
          </w:rPr>
          <w:instrText xml:space="preserve"> PAGEREF _Toc223016840 \h </w:instrText>
        </w:r>
        <w:r>
          <w:rPr>
            <w:noProof/>
            <w:webHidden/>
          </w:rPr>
        </w:r>
        <w:r>
          <w:rPr>
            <w:noProof/>
            <w:webHidden/>
          </w:rPr>
          <w:fldChar w:fldCharType="separate"/>
        </w:r>
        <w:r>
          <w:rPr>
            <w:noProof/>
            <w:webHidden/>
          </w:rPr>
          <w:t>6</w:t>
        </w:r>
        <w:r>
          <w:rPr>
            <w:noProof/>
            <w:webHidden/>
          </w:rPr>
          <w:fldChar w:fldCharType="end"/>
        </w:r>
      </w:hyperlink>
    </w:p>
    <w:p w14:paraId="6EA914AA" w14:textId="77777777" w:rsidR="00B94805" w:rsidRPr="00F46866" w:rsidRDefault="003847DF" w:rsidP="00C27B35">
      <w:pPr>
        <w:spacing w:after="0" w:line="360" w:lineRule="auto"/>
        <w:rPr>
          <w:color w:val="000000" w:themeColor="text1"/>
          <w:szCs w:val="24"/>
        </w:rPr>
      </w:pPr>
      <w:r w:rsidRPr="00F46866">
        <w:rPr>
          <w:color w:val="000000" w:themeColor="text1"/>
          <w:szCs w:val="24"/>
        </w:rPr>
        <w:fldChar w:fldCharType="end"/>
      </w:r>
      <w:r w:rsidR="00E4066C" w:rsidRPr="00F46866">
        <w:rPr>
          <w:color w:val="000000" w:themeColor="text1"/>
          <w:szCs w:val="24"/>
        </w:rPr>
        <w:t xml:space="preserve"> </w:t>
      </w:r>
    </w:p>
    <w:p w14:paraId="678ABDE2" w14:textId="77777777" w:rsidR="003847DF" w:rsidRPr="00F46866" w:rsidRDefault="003847DF" w:rsidP="00C27B35">
      <w:pPr>
        <w:pStyle w:val="Heading1"/>
        <w:rPr>
          <w:sz w:val="24"/>
        </w:rPr>
      </w:pPr>
      <w:r w:rsidRPr="00F46866">
        <w:rPr>
          <w:sz w:val="24"/>
        </w:rPr>
        <w:br w:type="page"/>
      </w:r>
      <w:bookmarkStart w:id="0" w:name="_Toc223016835"/>
      <w:r w:rsidRPr="00F46866">
        <w:rPr>
          <w:sz w:val="24"/>
        </w:rPr>
        <w:lastRenderedPageBreak/>
        <w:t>Introduction</w:t>
      </w:r>
      <w:bookmarkEnd w:id="0"/>
    </w:p>
    <w:p w14:paraId="50A37851" w14:textId="77777777" w:rsidR="003847DF" w:rsidRPr="00F46866" w:rsidRDefault="008C3F12" w:rsidP="00C27B35">
      <w:pPr>
        <w:spacing w:after="0" w:line="360" w:lineRule="auto"/>
        <w:rPr>
          <w:color w:val="000000" w:themeColor="text1"/>
          <w:szCs w:val="24"/>
          <w:lang w:eastAsia="en-IN"/>
        </w:rPr>
      </w:pPr>
      <w:r w:rsidRPr="00F46866">
        <w:rPr>
          <w:color w:val="000000" w:themeColor="text1"/>
          <w:szCs w:val="24"/>
          <w:lang w:eastAsia="en-IN"/>
        </w:rPr>
        <w:t xml:space="preserve">The term health and social care </w:t>
      </w:r>
      <w:proofErr w:type="gramStart"/>
      <w:r w:rsidRPr="00F46866">
        <w:rPr>
          <w:color w:val="000000" w:themeColor="text1"/>
          <w:szCs w:val="24"/>
          <w:lang w:eastAsia="en-IN"/>
        </w:rPr>
        <w:t>describes</w:t>
      </w:r>
      <w:proofErr w:type="gramEnd"/>
      <w:r w:rsidRPr="00F46866">
        <w:rPr>
          <w:color w:val="000000" w:themeColor="text1"/>
          <w:szCs w:val="24"/>
          <w:lang w:eastAsia="en-IN"/>
        </w:rPr>
        <w:t xml:space="preserve"> systematic services that facilitate the physical health of people, their mental wellbeing and daily living requirements</w:t>
      </w:r>
      <w:r w:rsidR="005D3FEB" w:rsidRPr="00F46866">
        <w:rPr>
          <w:color w:val="000000" w:themeColor="text1"/>
          <w:szCs w:val="24"/>
          <w:lang w:eastAsia="en-IN"/>
        </w:rPr>
        <w:t xml:space="preserve"> (</w:t>
      </w:r>
      <w:r w:rsidR="005D3FEB" w:rsidRPr="00F46866">
        <w:rPr>
          <w:color w:val="000000" w:themeColor="text1"/>
          <w:szCs w:val="24"/>
          <w:shd w:val="clear" w:color="auto" w:fill="FFFFFF"/>
        </w:rPr>
        <w:t>Ham, 2024</w:t>
      </w:r>
      <w:r w:rsidR="005D3FEB" w:rsidRPr="00F46866">
        <w:rPr>
          <w:color w:val="000000" w:themeColor="text1"/>
          <w:szCs w:val="24"/>
          <w:lang w:eastAsia="en-IN"/>
        </w:rPr>
        <w:t>)</w:t>
      </w:r>
      <w:r w:rsidRPr="00F46866">
        <w:rPr>
          <w:color w:val="000000" w:themeColor="text1"/>
          <w:szCs w:val="24"/>
          <w:lang w:eastAsia="en-IN"/>
        </w:rPr>
        <w:t xml:space="preserve">. </w:t>
      </w:r>
      <w:r w:rsidR="00B411B2" w:rsidRPr="00F46866">
        <w:rPr>
          <w:color w:val="000000" w:themeColor="text1"/>
          <w:szCs w:val="24"/>
          <w:lang w:eastAsia="en-IN"/>
        </w:rPr>
        <w:t>This is a portfolio that is made up of 2 tasks from which the first one is a poster that revolves around the community mental health services that are offered to the people. The 2</w:t>
      </w:r>
      <w:r w:rsidR="00B411B2" w:rsidRPr="00F46866">
        <w:rPr>
          <w:color w:val="000000" w:themeColor="text1"/>
          <w:szCs w:val="24"/>
          <w:vertAlign w:val="superscript"/>
          <w:lang w:eastAsia="en-IN"/>
        </w:rPr>
        <w:t>nd</w:t>
      </w:r>
      <w:r w:rsidR="00B411B2" w:rsidRPr="00F46866">
        <w:rPr>
          <w:color w:val="000000" w:themeColor="text1"/>
          <w:szCs w:val="24"/>
          <w:lang w:eastAsia="en-IN"/>
        </w:rPr>
        <w:t xml:space="preserve"> task is an essay which is focused on the topic of </w:t>
      </w:r>
      <w:r w:rsidR="00B411B2" w:rsidRPr="00F46866">
        <w:rPr>
          <w:color w:val="000000" w:themeColor="text1"/>
          <w:szCs w:val="24"/>
        </w:rPr>
        <w:t>Dentistry services and the history that shaped the development of this service.</w:t>
      </w:r>
    </w:p>
    <w:p w14:paraId="2A4BA6E0" w14:textId="77777777" w:rsidR="003847DF" w:rsidRPr="00F46866" w:rsidRDefault="00B411B2" w:rsidP="00C27B35">
      <w:pPr>
        <w:pStyle w:val="Heading1"/>
        <w:tabs>
          <w:tab w:val="center" w:pos="4513"/>
        </w:tabs>
        <w:rPr>
          <w:sz w:val="24"/>
        </w:rPr>
      </w:pPr>
      <w:bookmarkStart w:id="1" w:name="_Toc223016836"/>
      <w:r w:rsidRPr="00F46866">
        <w:rPr>
          <w:sz w:val="24"/>
        </w:rPr>
        <w:t>Tasks</w:t>
      </w:r>
      <w:bookmarkEnd w:id="1"/>
      <w:r w:rsidR="00F46866">
        <w:rPr>
          <w:sz w:val="24"/>
        </w:rPr>
        <w:tab/>
      </w:r>
    </w:p>
    <w:p w14:paraId="334DA4FC" w14:textId="77777777" w:rsidR="00B411B2" w:rsidRPr="00F46866" w:rsidRDefault="00BC7F97" w:rsidP="00C27B35">
      <w:pPr>
        <w:spacing w:after="0" w:line="360" w:lineRule="auto"/>
        <w:rPr>
          <w:rFonts w:eastAsiaTheme="majorEastAsia"/>
          <w:color w:val="000000" w:themeColor="text1"/>
          <w:szCs w:val="24"/>
          <w:u w:val="single"/>
          <w:lang w:eastAsia="en-IN"/>
        </w:rPr>
      </w:pPr>
      <w:r w:rsidRPr="00F46866">
        <w:rPr>
          <w:rStyle w:val="Heading2Char"/>
          <w:noProof/>
          <w:lang w:eastAsia="en-GB"/>
        </w:rPr>
        <mc:AlternateContent>
          <mc:Choice Requires="wps">
            <w:drawing>
              <wp:anchor distT="0" distB="0" distL="114300" distR="114300" simplePos="0" relativeHeight="251666432" behindDoc="0" locked="0" layoutInCell="1" allowOverlap="1" wp14:anchorId="47DFEFF1" wp14:editId="7504BF86">
                <wp:simplePos x="0" y="0"/>
                <wp:positionH relativeFrom="column">
                  <wp:posOffset>4658264</wp:posOffset>
                </wp:positionH>
                <wp:positionV relativeFrom="paragraph">
                  <wp:posOffset>191506</wp:posOffset>
                </wp:positionV>
                <wp:extent cx="1937385" cy="3449320"/>
                <wp:effectExtent l="0" t="0" r="24765" b="17780"/>
                <wp:wrapNone/>
                <wp:docPr id="14" name="Rectangle 13"/>
                <wp:cNvGraphicFramePr/>
                <a:graphic xmlns:a="http://schemas.openxmlformats.org/drawingml/2006/main">
                  <a:graphicData uri="http://schemas.microsoft.com/office/word/2010/wordprocessingShape">
                    <wps:wsp>
                      <wps:cNvSpPr/>
                      <wps:spPr>
                        <a:xfrm>
                          <a:off x="0" y="0"/>
                          <a:ext cx="1937385" cy="3449320"/>
                        </a:xfrm>
                        <a:prstGeom prst="rect">
                          <a:avLst/>
                        </a:prstGeom>
                        <a:solidFill>
                          <a:schemeClr val="accent6">
                            <a:lumMod val="20000"/>
                            <a:lumOff val="8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6D0EFD77" w14:textId="77777777" w:rsidR="008A63D6" w:rsidRPr="00C27B35" w:rsidRDefault="008A63D6" w:rsidP="008A63D6">
                            <w:pPr>
                              <w:pStyle w:val="NormalWeb"/>
                              <w:spacing w:before="0" w:beforeAutospacing="0" w:after="0" w:afterAutospacing="0"/>
                              <w:jc w:val="center"/>
                              <w:rPr>
                                <w:sz w:val="14"/>
                                <w:szCs w:val="14"/>
                              </w:rPr>
                            </w:pPr>
                            <w:r w:rsidRPr="00C27B35">
                              <w:rPr>
                                <w:b/>
                                <w:bCs/>
                                <w:color w:val="000000" w:themeColor="text1"/>
                                <w:kern w:val="24"/>
                                <w:sz w:val="14"/>
                                <w:szCs w:val="14"/>
                              </w:rPr>
                              <w:t>History of services</w:t>
                            </w:r>
                          </w:p>
                          <w:p w14:paraId="731EA87A" w14:textId="77777777" w:rsidR="008A63D6" w:rsidRPr="00C27B35" w:rsidRDefault="008A63D6" w:rsidP="008A63D6">
                            <w:pPr>
                              <w:pStyle w:val="NormalWeb"/>
                              <w:spacing w:before="0" w:beforeAutospacing="0" w:after="0" w:afterAutospacing="0"/>
                              <w:jc w:val="both"/>
                              <w:rPr>
                                <w:sz w:val="14"/>
                                <w:szCs w:val="14"/>
                              </w:rPr>
                            </w:pPr>
                            <w:r w:rsidRPr="00C27B35">
                              <w:rPr>
                                <w:color w:val="000000" w:themeColor="text1"/>
                                <w:kern w:val="24"/>
                                <w:sz w:val="14"/>
                                <w:szCs w:val="14"/>
                              </w:rPr>
                              <w:t>Over decades, the mental health service in the United Kingdom has changed significantly as a treatment traditionally in the hospitals to the community-based support services. The National Health Service which was launched in 1948 brought a significant shift with a free mental care at the point of use (NHS.UK, 2026). Prior laws like Mental Health Acts 1983 influenced the manner in which services were provided by promoting outpatients and local follow-up services following discharge and hospitals and social services by obliging both health and social services to work together (NHS.UK, 2026). Community Mental Health Services began to expand as an extension of larger-scale reforms to deinstitutionalise psychiatric services and care people in their local areas and not in long-term residence hospitals. Subsequent acts such as the NHS and Community Care Act 1990 strengthened community care and promoted collaboration between health, social services and voluntary organisations in working together (Legislation.Gov.UK, 2026). In the past years, new NHS plans have spent more than £1 billion a year to enhance the mental health care in the community through the inclusion of psychological therapies, personalised planning and crisis support (England.NHS.UK, 2026). Under these developments, the service has tried to provide greater choice and control of care and maintain people well and supported in their local areas.</w:t>
                            </w:r>
                          </w:p>
                        </w:txbxContent>
                      </wps:txbx>
                      <wps:bodyPr wrap="square" rtlCol="0" anchor="ctr">
                        <a:noAutofit/>
                      </wps:bodyPr>
                    </wps:wsp>
                  </a:graphicData>
                </a:graphic>
                <wp14:sizeRelH relativeFrom="margin">
                  <wp14:pctWidth>0</wp14:pctWidth>
                </wp14:sizeRelH>
                <wp14:sizeRelV relativeFrom="margin">
                  <wp14:pctHeight>0</wp14:pctHeight>
                </wp14:sizeRelV>
              </wp:anchor>
            </w:drawing>
          </mc:Choice>
          <mc:Fallback>
            <w:pict>
              <v:rect w14:anchorId="47DFEFF1" id="Rectangle 13" o:spid="_x0000_s1026" style="position:absolute;left:0;text-align:left;margin-left:366.8pt;margin-top:15.1pt;width:152.55pt;height:271.6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" fillcolor="#e2efd9 [665]" strokecolor="#1f4d78 [1604]" strokeweight="1pt">
                <v:textbox>
                  <w:txbxContent>
                    <w:p w14:paraId="6D0EFD77" w14:textId="77777777" w:rsidR="008A63D6" w:rsidRPr="00C27B35" w:rsidRDefault="008A63D6" w:rsidP="008A63D6">
                      <w:pPr>
                        <w:pStyle w:val="NormalWeb"/>
                        <w:spacing w:before="0" w:beforeAutospacing="0" w:after="0" w:afterAutospacing="0"/>
                        <w:jc w:val="center"/>
                        <w:rPr>
                          <w:sz w:val="14"/>
                          <w:szCs w:val="14"/>
                        </w:rPr>
                      </w:pPr>
                      <w:r w:rsidRPr="00C27B35">
                        <w:rPr>
                          <w:b/>
                          <w:bCs/>
                          <w:color w:val="000000" w:themeColor="text1"/>
                          <w:kern w:val="24"/>
                          <w:sz w:val="14"/>
                          <w:szCs w:val="14"/>
                        </w:rPr>
                        <w:t>History of services</w:t>
                      </w:r>
                    </w:p>
                    <w:p w14:paraId="731EA87A" w14:textId="77777777" w:rsidR="008A63D6" w:rsidRPr="00C27B35" w:rsidRDefault="008A63D6" w:rsidP="008A63D6">
                      <w:pPr>
                        <w:pStyle w:val="NormalWeb"/>
                        <w:spacing w:before="0" w:beforeAutospacing="0" w:after="0" w:afterAutospacing="0"/>
                        <w:jc w:val="both"/>
                        <w:rPr>
                          <w:sz w:val="14"/>
                          <w:szCs w:val="14"/>
                        </w:rPr>
                      </w:pPr>
                      <w:r w:rsidRPr="00C27B35">
                        <w:rPr>
                          <w:color w:val="000000" w:themeColor="text1"/>
                          <w:kern w:val="24"/>
                          <w:sz w:val="14"/>
                          <w:szCs w:val="14"/>
                        </w:rPr>
                        <w:t>Over decades, the mental health service in the United Kingdom has changed significantly as a treatment traditionally in the hospitals to the community-based support services. The National Health Service which was launched in 1948 brought a significant shift with a free mental care at the point of use (NHS.UK, 2026). Prior laws like Mental Health Acts 1983 influenced the manner in which services were provided by promoting outpatients and local follow-up services following discharge and hospitals and social services by obliging both health and social services to work together (NHS.UK, 2026). Community Mental Health Services began to expand as an extension of larger-scale reforms to deinstitutionalise psychiatric services and care people in their local areas and not in long-term residence hospitals. Subsequent acts such as the NHS and Community Care Act 1990 strengthened community care and promoted collaboration between health, social services and voluntary organisations in working together (Legislation.Gov.UK, 2026). In the past years, new NHS plans have spent more than £1 billion a year to enhance the mental health care in the community through the inclusion of psychological therapies, personalised planning and crisis support (England.NHS.UK, 2026). Under these developments, the service has tried to provide greater choice and control of care and maintain people well and supported in their local areas.</w:t>
                      </w:r>
                    </w:p>
                  </w:txbxContent>
                </v:textbox>
              </v:rect>
            </w:pict>
          </mc:Fallback>
        </mc:AlternateContent>
      </w:r>
      <w:r w:rsidR="008E71F4" w:rsidRPr="00F46866">
        <w:rPr>
          <w:rStyle w:val="Heading2Char"/>
          <w:noProof/>
          <w:lang w:eastAsia="en-GB"/>
        </w:rPr>
        <mc:AlternateContent>
          <mc:Choice Requires="wps">
            <w:drawing>
              <wp:anchor distT="0" distB="0" distL="114300" distR="114300" simplePos="0" relativeHeight="251659264" behindDoc="0" locked="0" layoutInCell="1" allowOverlap="1" wp14:anchorId="3E6D3FC7" wp14:editId="00349A14">
                <wp:simplePos x="0" y="0"/>
                <wp:positionH relativeFrom="column">
                  <wp:posOffset>-785004</wp:posOffset>
                </wp:positionH>
                <wp:positionV relativeFrom="paragraph">
                  <wp:posOffset>191507</wp:posOffset>
                </wp:positionV>
                <wp:extent cx="7378065" cy="7307652"/>
                <wp:effectExtent l="0" t="0" r="13335" b="26670"/>
                <wp:wrapNone/>
                <wp:docPr id="1" name="Rectangle 1"/>
                <wp:cNvGraphicFramePr/>
                <a:graphic xmlns:a="http://schemas.openxmlformats.org/drawingml/2006/main">
                  <a:graphicData uri="http://schemas.microsoft.com/office/word/2010/wordprocessingShape">
                    <wps:wsp>
                      <wps:cNvSpPr/>
                      <wps:spPr>
                        <a:xfrm>
                          <a:off x="0" y="0"/>
                          <a:ext cx="7378065" cy="7307652"/>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5328984" id="Rectangle 1" o:spid="_x0000_s1026" style="position:absolute;margin-left:-61.8pt;margin-top:15.1pt;width:580.95pt;height:575.4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" fillcolor="#5b9bd5 [3204]" strokecolor="#1f4d78 [1604]" strokeweight="1pt"/>
            </w:pict>
          </mc:Fallback>
        </mc:AlternateContent>
      </w:r>
      <w:r w:rsidR="00C27B35" w:rsidRPr="00F46866">
        <w:rPr>
          <w:rStyle w:val="Heading2Char"/>
          <w:noProof/>
          <w:lang w:eastAsia="en-GB"/>
        </w:rPr>
        <mc:AlternateContent>
          <mc:Choice Requires="wps">
            <w:drawing>
              <wp:anchor distT="0" distB="0" distL="114300" distR="114300" simplePos="0" relativeHeight="251661312" behindDoc="0" locked="0" layoutInCell="1" allowOverlap="1" wp14:anchorId="7D07A124" wp14:editId="28BDE4E8">
                <wp:simplePos x="0" y="0"/>
                <wp:positionH relativeFrom="column">
                  <wp:posOffset>-790575</wp:posOffset>
                </wp:positionH>
                <wp:positionV relativeFrom="paragraph">
                  <wp:posOffset>192405</wp:posOffset>
                </wp:positionV>
                <wp:extent cx="1714500" cy="1676400"/>
                <wp:effectExtent l="0" t="0" r="19050" b="19050"/>
                <wp:wrapNone/>
                <wp:docPr id="12" name="Rectangle 11"/>
                <wp:cNvGraphicFramePr/>
                <a:graphic xmlns:a="http://schemas.openxmlformats.org/drawingml/2006/main">
                  <a:graphicData uri="http://schemas.microsoft.com/office/word/2010/wordprocessingShape">
                    <wps:wsp>
                      <wps:cNvSpPr/>
                      <wps:spPr>
                        <a:xfrm>
                          <a:off x="0" y="0"/>
                          <a:ext cx="1714500" cy="1676400"/>
                        </a:xfrm>
                        <a:prstGeom prst="rect">
                          <a:avLst/>
                        </a:prstGeom>
                        <a:solidFill>
                          <a:schemeClr val="accent2">
                            <a:lumMod val="20000"/>
                            <a:lumOff val="8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74CF92E0" w14:textId="77777777" w:rsidR="008A63D6" w:rsidRPr="00C27B35" w:rsidRDefault="008A63D6" w:rsidP="008A63D6">
                            <w:pPr>
                              <w:pStyle w:val="NormalWeb"/>
                              <w:spacing w:before="0" w:beforeAutospacing="0" w:after="0" w:afterAutospacing="0"/>
                              <w:jc w:val="center"/>
                              <w:rPr>
                                <w:color w:val="000000" w:themeColor="text1"/>
                                <w:sz w:val="22"/>
                                <w:szCs w:val="22"/>
                              </w:rPr>
                            </w:pPr>
                            <w:r w:rsidRPr="00C27B35">
                              <w:rPr>
                                <w:b/>
                                <w:bCs/>
                                <w:color w:val="000000" w:themeColor="text1"/>
                                <w:kern w:val="24"/>
                                <w:sz w:val="22"/>
                                <w:szCs w:val="22"/>
                              </w:rPr>
                              <w:t>Introduction</w:t>
                            </w:r>
                          </w:p>
                          <w:p w14:paraId="5A429415" w14:textId="77777777" w:rsidR="008A63D6" w:rsidRPr="00C27B35" w:rsidRDefault="008A63D6" w:rsidP="008A63D6">
                            <w:pPr>
                              <w:pStyle w:val="NormalWeb"/>
                              <w:spacing w:before="0" w:beforeAutospacing="0" w:after="0" w:afterAutospacing="0"/>
                              <w:jc w:val="both"/>
                              <w:rPr>
                                <w:color w:val="000000" w:themeColor="text1"/>
                                <w:sz w:val="16"/>
                                <w:szCs w:val="17"/>
                              </w:rPr>
                            </w:pPr>
                            <w:r w:rsidRPr="00C27B35">
                              <w:rPr>
                                <w:color w:val="000000" w:themeColor="text1"/>
                                <w:kern w:val="24"/>
                                <w:sz w:val="16"/>
                                <w:szCs w:val="17"/>
                              </w:rPr>
                              <w:t xml:space="preserve">The Community Mental Health Services offers screening, treatment, and follow-ups on individuals with mental health issues, as they ensure a safe community life (Thornicroft </w:t>
                            </w:r>
                            <w:r w:rsidRPr="00C27B35">
                              <w:rPr>
                                <w:i/>
                                <w:iCs/>
                                <w:color w:val="000000" w:themeColor="text1"/>
                                <w:kern w:val="24"/>
                                <w:sz w:val="16"/>
                                <w:szCs w:val="17"/>
                              </w:rPr>
                              <w:t>et al</w:t>
                            </w:r>
                            <w:r w:rsidRPr="00C27B35">
                              <w:rPr>
                                <w:color w:val="000000" w:themeColor="text1"/>
                                <w:kern w:val="24"/>
                                <w:sz w:val="16"/>
                                <w:szCs w:val="17"/>
                              </w:rPr>
                              <w:t>., 2025). This poster is based on the discussion of the service and its history along with the focus on the current functioning of the service.</w:t>
                            </w:r>
                          </w:p>
                        </w:txbxContent>
                      </wps:txbx>
                      <wps:bodyPr wrap="square" rtlCol="0" anchor="ctr">
                        <a:noAutofit/>
                      </wps:bodyPr>
                    </wps:wsp>
                  </a:graphicData>
                </a:graphic>
                <wp14:sizeRelH relativeFrom="margin">
                  <wp14:pctWidth>0</wp14:pctWidth>
                </wp14:sizeRelH>
                <wp14:sizeRelV relativeFrom="margin">
                  <wp14:pctHeight>0</wp14:pctHeight>
                </wp14:sizeRelV>
              </wp:anchor>
            </w:drawing>
          </mc:Choice>
          <mc:Fallback>
            <w:pict>
              <v:rect w14:anchorId="7D07A124" id="Rectangle 11" o:spid="_x0000_s1027" style="position:absolute;left:0;text-align:left;margin-left:-62.25pt;margin-top:15.15pt;width:135pt;height:132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" fillcolor="#fbe4d5 [661]" strokecolor="#1f4d78 [1604]" strokeweight="1pt">
                <v:textbox>
                  <w:txbxContent>
                    <w:p w14:paraId="74CF92E0" w14:textId="77777777" w:rsidR="008A63D6" w:rsidRPr="00C27B35" w:rsidRDefault="008A63D6" w:rsidP="008A63D6">
                      <w:pPr>
                        <w:pStyle w:val="NormalWeb"/>
                        <w:spacing w:before="0" w:beforeAutospacing="0" w:after="0" w:afterAutospacing="0"/>
                        <w:jc w:val="center"/>
                        <w:rPr>
                          <w:color w:val="000000" w:themeColor="text1"/>
                          <w:sz w:val="22"/>
                          <w:szCs w:val="22"/>
                        </w:rPr>
                      </w:pPr>
                      <w:r w:rsidRPr="00C27B35">
                        <w:rPr>
                          <w:b/>
                          <w:bCs/>
                          <w:color w:val="000000" w:themeColor="text1"/>
                          <w:kern w:val="24"/>
                          <w:sz w:val="22"/>
                          <w:szCs w:val="22"/>
                        </w:rPr>
                        <w:t>Introduction</w:t>
                      </w:r>
                    </w:p>
                    <w:p w14:paraId="5A429415" w14:textId="77777777" w:rsidR="008A63D6" w:rsidRPr="00C27B35" w:rsidRDefault="008A63D6" w:rsidP="008A63D6">
                      <w:pPr>
                        <w:pStyle w:val="NormalWeb"/>
                        <w:spacing w:before="0" w:beforeAutospacing="0" w:after="0" w:afterAutospacing="0"/>
                        <w:jc w:val="both"/>
                        <w:rPr>
                          <w:color w:val="000000" w:themeColor="text1"/>
                          <w:sz w:val="16"/>
                          <w:szCs w:val="17"/>
                        </w:rPr>
                      </w:pPr>
                      <w:r w:rsidRPr="00C27B35">
                        <w:rPr>
                          <w:color w:val="000000" w:themeColor="text1"/>
                          <w:kern w:val="24"/>
                          <w:sz w:val="16"/>
                          <w:szCs w:val="17"/>
                        </w:rPr>
                        <w:t xml:space="preserve">The Community Mental Health Services offers screening, treatment, and follow-ups on individuals with mental health issues, as they ensure a safe community life (Thornicroft </w:t>
                      </w:r>
                      <w:r w:rsidRPr="00C27B35">
                        <w:rPr>
                          <w:i/>
                          <w:iCs/>
                          <w:color w:val="000000" w:themeColor="text1"/>
                          <w:kern w:val="24"/>
                          <w:sz w:val="16"/>
                          <w:szCs w:val="17"/>
                        </w:rPr>
                        <w:t>et al</w:t>
                      </w:r>
                      <w:r w:rsidRPr="00C27B35">
                        <w:rPr>
                          <w:color w:val="000000" w:themeColor="text1"/>
                          <w:kern w:val="24"/>
                          <w:sz w:val="16"/>
                          <w:szCs w:val="17"/>
                        </w:rPr>
                        <w:t>., 2025). This poster is based on the discussion of the service and its history along with the focus on the current functioning of the service.</w:t>
                      </w:r>
                    </w:p>
                  </w:txbxContent>
                </v:textbox>
              </v:rect>
            </w:pict>
          </mc:Fallback>
        </mc:AlternateContent>
      </w:r>
      <w:r w:rsidR="008A63D6" w:rsidRPr="00F46866">
        <w:rPr>
          <w:rStyle w:val="Heading2Char"/>
          <w:noProof/>
          <w:lang w:eastAsia="en-GB"/>
        </w:rPr>
        <mc:AlternateContent>
          <mc:Choice Requires="wps">
            <w:drawing>
              <wp:anchor distT="0" distB="0" distL="114300" distR="114300" simplePos="0" relativeHeight="251664384" behindDoc="0" locked="0" layoutInCell="1" allowOverlap="1" wp14:anchorId="4563F832" wp14:editId="2735788C">
                <wp:simplePos x="0" y="0"/>
                <wp:positionH relativeFrom="column">
                  <wp:posOffset>2381249</wp:posOffset>
                </wp:positionH>
                <wp:positionV relativeFrom="paragraph">
                  <wp:posOffset>190500</wp:posOffset>
                </wp:positionV>
                <wp:extent cx="2276475" cy="514350"/>
                <wp:effectExtent l="0" t="0" r="28575" b="19050"/>
                <wp:wrapNone/>
                <wp:docPr id="3" name="Rectangle 3"/>
                <wp:cNvGraphicFramePr/>
                <a:graphic xmlns:a="http://schemas.openxmlformats.org/drawingml/2006/main">
                  <a:graphicData uri="http://schemas.microsoft.com/office/word/2010/wordprocessingShape">
                    <wps:wsp>
                      <wps:cNvSpPr/>
                      <wps:spPr>
                        <a:xfrm>
                          <a:off x="0" y="0"/>
                          <a:ext cx="2276475" cy="514350"/>
                        </a:xfrm>
                        <a:prstGeom prst="rect">
                          <a:avLst/>
                        </a:prstGeom>
                        <a:solidFill>
                          <a:schemeClr val="accent4">
                            <a:lumMod val="20000"/>
                            <a:lumOff val="8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44EA7AE2" w14:textId="77777777" w:rsidR="008A63D6" w:rsidRPr="00C27B35" w:rsidRDefault="008A63D6" w:rsidP="008A63D6">
                            <w:pPr>
                              <w:spacing w:after="0" w:line="240" w:lineRule="auto"/>
                              <w:jc w:val="center"/>
                              <w:rPr>
                                <w:color w:val="000000" w:themeColor="text1"/>
                                <w:sz w:val="16"/>
                              </w:rPr>
                            </w:pPr>
                            <w:r w:rsidRPr="00C27B35">
                              <w:rPr>
                                <w:b/>
                                <w:bCs/>
                                <w:color w:val="000000" w:themeColor="text1"/>
                                <w:sz w:val="16"/>
                              </w:rPr>
                              <w:t>Introduction to Health and Social Care</w:t>
                            </w:r>
                          </w:p>
                          <w:p w14:paraId="7278FB1A" w14:textId="77777777" w:rsidR="008A63D6" w:rsidRPr="00C27B35" w:rsidRDefault="008A63D6" w:rsidP="008A63D6">
                            <w:pPr>
                              <w:spacing w:after="0" w:line="240" w:lineRule="auto"/>
                              <w:jc w:val="center"/>
                              <w:rPr>
                                <w:color w:val="000000" w:themeColor="text1"/>
                                <w:sz w:val="16"/>
                              </w:rPr>
                            </w:pPr>
                            <w:r w:rsidRPr="00C27B35">
                              <w:rPr>
                                <w:b/>
                                <w:bCs/>
                                <w:color w:val="000000" w:themeColor="text1"/>
                                <w:sz w:val="16"/>
                              </w:rPr>
                              <w:t>LCHS4003</w:t>
                            </w:r>
                          </w:p>
                          <w:p w14:paraId="26460DD5" w14:textId="77777777" w:rsidR="008A63D6" w:rsidRPr="00C27B35" w:rsidRDefault="008A63D6" w:rsidP="008A63D6">
                            <w:pPr>
                              <w:spacing w:after="0" w:line="240" w:lineRule="auto"/>
                              <w:jc w:val="center"/>
                              <w:rPr>
                                <w:color w:val="000000" w:themeColor="text1"/>
                                <w:sz w:val="16"/>
                              </w:rPr>
                            </w:pPr>
                            <w:r w:rsidRPr="00C27B35">
                              <w:rPr>
                                <w:b/>
                                <w:bCs/>
                                <w:color w:val="000000" w:themeColor="text1"/>
                                <w:sz w:val="16"/>
                              </w:rPr>
                              <w:t>Community Mental Health Service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4563F832" id="Rectangle 3" o:spid="_x0000_s1028" style="position:absolute;left:0;text-align:left;margin-left:187.5pt;margin-top:15pt;width:179.25pt;height:40.5pt;z-index:25166438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" fillcolor="#fff2cc [663]" strokecolor="#1f4d78 [1604]" strokeweight="1pt">
                <v:textbox>
                  <w:txbxContent>
                    <w:p w14:paraId="44EA7AE2" w14:textId="77777777" w:rsidR="008A63D6" w:rsidRPr="00C27B35" w:rsidRDefault="008A63D6" w:rsidP="008A63D6">
                      <w:pPr>
                        <w:spacing w:after="0" w:line="240" w:lineRule="auto"/>
                        <w:jc w:val="center"/>
                        <w:rPr>
                          <w:color w:val="000000" w:themeColor="text1"/>
                          <w:sz w:val="16"/>
                        </w:rPr>
                      </w:pPr>
                      <w:r w:rsidRPr="00C27B35">
                        <w:rPr>
                          <w:b/>
                          <w:bCs/>
                          <w:color w:val="000000" w:themeColor="text1"/>
                          <w:sz w:val="16"/>
                        </w:rPr>
                        <w:t>Introduction to Health and Social Care</w:t>
                      </w:r>
                    </w:p>
                    <w:p w14:paraId="7278FB1A" w14:textId="77777777" w:rsidR="008A63D6" w:rsidRPr="00C27B35" w:rsidRDefault="008A63D6" w:rsidP="008A63D6">
                      <w:pPr>
                        <w:spacing w:after="0" w:line="240" w:lineRule="auto"/>
                        <w:jc w:val="center"/>
                        <w:rPr>
                          <w:color w:val="000000" w:themeColor="text1"/>
                          <w:sz w:val="16"/>
                        </w:rPr>
                      </w:pPr>
                      <w:r w:rsidRPr="00C27B35">
                        <w:rPr>
                          <w:b/>
                          <w:bCs/>
                          <w:color w:val="000000" w:themeColor="text1"/>
                          <w:sz w:val="16"/>
                        </w:rPr>
                        <w:t>LCHS4003</w:t>
                      </w:r>
                    </w:p>
                    <w:p w14:paraId="26460DD5" w14:textId="77777777" w:rsidR="008A63D6" w:rsidRPr="00C27B35" w:rsidRDefault="008A63D6" w:rsidP="008A63D6">
                      <w:pPr>
                        <w:spacing w:after="0" w:line="240" w:lineRule="auto"/>
                        <w:jc w:val="center"/>
                        <w:rPr>
                          <w:color w:val="000000" w:themeColor="text1"/>
                          <w:sz w:val="16"/>
                        </w:rPr>
                      </w:pPr>
                      <w:r w:rsidRPr="00C27B35">
                        <w:rPr>
                          <w:b/>
                          <w:bCs/>
                          <w:color w:val="000000" w:themeColor="text1"/>
                          <w:sz w:val="16"/>
                        </w:rPr>
                        <w:t>Community Mental Health Service</w:t>
                      </w:r>
                    </w:p>
                  </w:txbxContent>
                </v:textbox>
              </v:rect>
            </w:pict>
          </mc:Fallback>
        </mc:AlternateContent>
      </w:r>
      <w:r w:rsidR="008A63D6" w:rsidRPr="00F46866">
        <w:rPr>
          <w:rStyle w:val="Heading2Char"/>
          <w:noProof/>
          <w:lang w:eastAsia="en-GB"/>
        </w:rPr>
        <mc:AlternateContent>
          <mc:Choice Requires="wps">
            <w:drawing>
              <wp:anchor distT="0" distB="0" distL="114300" distR="114300" simplePos="0" relativeHeight="251662336" behindDoc="0" locked="0" layoutInCell="1" allowOverlap="1" wp14:anchorId="495E594B" wp14:editId="43946232">
                <wp:simplePos x="0" y="0"/>
                <wp:positionH relativeFrom="column">
                  <wp:posOffset>923925</wp:posOffset>
                </wp:positionH>
                <wp:positionV relativeFrom="paragraph">
                  <wp:posOffset>190500</wp:posOffset>
                </wp:positionV>
                <wp:extent cx="1457325" cy="514350"/>
                <wp:effectExtent l="0" t="0" r="28575" b="19050"/>
                <wp:wrapNone/>
                <wp:docPr id="2" name="Rectangle 2"/>
                <wp:cNvGraphicFramePr/>
                <a:graphic xmlns:a="http://schemas.openxmlformats.org/drawingml/2006/main">
                  <a:graphicData uri="http://schemas.microsoft.com/office/word/2010/wordprocessingShape">
                    <wps:wsp>
                      <wps:cNvSpPr/>
                      <wps:spPr>
                        <a:xfrm>
                          <a:off x="0" y="0"/>
                          <a:ext cx="1457325" cy="514350"/>
                        </a:xfrm>
                        <a:prstGeom prst="rect">
                          <a:avLst/>
                        </a:prstGeom>
                        <a:solidFill>
                          <a:schemeClr val="bg1"/>
                        </a:solidFill>
                      </wps:spPr>
                      <wps:style>
                        <a:lnRef idx="2">
                          <a:schemeClr val="accent1">
                            <a:shade val="50000"/>
                          </a:schemeClr>
                        </a:lnRef>
                        <a:fillRef idx="1">
                          <a:schemeClr val="accent1"/>
                        </a:fillRef>
                        <a:effectRef idx="0">
                          <a:schemeClr val="accent1"/>
                        </a:effectRef>
                        <a:fontRef idx="minor">
                          <a:schemeClr val="lt1"/>
                        </a:fontRef>
                      </wps:style>
                      <wps:txbx>
                        <w:txbxContent>
                          <w:p w14:paraId="12EBAD2A" w14:textId="77777777" w:rsidR="008A63D6" w:rsidRDefault="008A63D6" w:rsidP="008A63D6">
                            <w:pPr>
                              <w:jc w:val="center"/>
                            </w:pPr>
                            <w:r w:rsidRPr="008A63D6">
                              <w:rPr>
                                <w:noProof/>
                                <w:lang w:eastAsia="en-GB"/>
                              </w:rPr>
                              <w:drawing>
                                <wp:inline distT="0" distB="0" distL="0" distR="0" wp14:anchorId="6F5E998F" wp14:editId="1B35E5A2">
                                  <wp:extent cx="1261192" cy="396815"/>
                                  <wp:effectExtent l="0" t="0" r="0" b="3810"/>
                                  <wp:docPr id="7"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8"/>
                                          <pic:cNvPicPr>
                                            <a:picLocks noChangeAspect="1"/>
                                          </pic:cNvPicPr>
                                        </pic:nvPicPr>
                                        <pic:blipFill>
                                          <a:blip r:embed="rId8"/>
                                          <a:stretch>
                                            <a:fillRect/>
                                          </a:stretch>
                                        </pic:blipFill>
                                        <pic:spPr>
                                          <a:xfrm>
                                            <a:off x="0" y="0"/>
                                            <a:ext cx="1268198" cy="399019"/>
                                          </a:xfrm>
                                          <a:prstGeom prst="rect">
                                            <a:avLst/>
                                          </a:prstGeom>
                                        </pic:spPr>
                                      </pic:pic>
                                    </a:graphicData>
                                  </a:graphic>
                                </wp:inline>
                              </w:drawing>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495E594B" id="Rectangle 2" o:spid="_x0000_s1029" style="position:absolute;left:0;text-align:left;margin-left:72.75pt;margin-top:15pt;width:114.75pt;height:40.5pt;z-index:25166233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" fillcolor="white [3212]" strokecolor="#1f4d78 [1604]" strokeweight="1pt">
                <v:textbox>
                  <w:txbxContent>
                    <w:p w14:paraId="12EBAD2A" w14:textId="77777777" w:rsidR="008A63D6" w:rsidRDefault="008A63D6" w:rsidP="008A63D6">
                      <w:pPr>
                        <w:jc w:val="center"/>
                      </w:pPr>
                      <w:r w:rsidRPr="008A63D6">
                        <w:rPr>
                          <w:noProof/>
                          <w:lang w:eastAsia="en-GB"/>
                        </w:rPr>
                        <w:drawing>
                          <wp:inline distT="0" distB="0" distL="0" distR="0" wp14:anchorId="6F5E998F" wp14:editId="1B35E5A2">
                            <wp:extent cx="1261192" cy="396815"/>
                            <wp:effectExtent l="0" t="0" r="0" b="3810"/>
                            <wp:docPr id="7"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8"/>
                                    <pic:cNvPicPr>
                                      <a:picLocks noChangeAspect="1"/>
                                    </pic:cNvPicPr>
                                  </pic:nvPicPr>
                                  <pic:blipFill>
                                    <a:blip r:embed="rId9"/>
                                    <a:stretch>
                                      <a:fillRect/>
                                    </a:stretch>
                                  </pic:blipFill>
                                  <pic:spPr>
                                    <a:xfrm>
                                      <a:off x="0" y="0"/>
                                      <a:ext cx="1268198" cy="399019"/>
                                    </a:xfrm>
                                    <a:prstGeom prst="rect">
                                      <a:avLst/>
                                    </a:prstGeom>
                                  </pic:spPr>
                                </pic:pic>
                              </a:graphicData>
                            </a:graphic>
                          </wp:inline>
                        </w:drawing>
                      </w:r>
                    </w:p>
                  </w:txbxContent>
                </v:textbox>
              </v:rect>
            </w:pict>
          </mc:Fallback>
        </mc:AlternateContent>
      </w:r>
      <w:bookmarkStart w:id="2" w:name="_Toc223016837"/>
      <w:r w:rsidR="00B411B2" w:rsidRPr="00F46866">
        <w:rPr>
          <w:rStyle w:val="Heading2Char"/>
        </w:rPr>
        <w:t>Task 1: Poster on Community Mental Health Services</w:t>
      </w:r>
      <w:bookmarkEnd w:id="2"/>
    </w:p>
    <w:p w14:paraId="44BF2792" w14:textId="77777777" w:rsidR="008A63D6" w:rsidRPr="00F46866" w:rsidRDefault="008A63D6" w:rsidP="00C27B35">
      <w:pPr>
        <w:spacing w:after="0" w:line="360" w:lineRule="auto"/>
        <w:rPr>
          <w:szCs w:val="24"/>
        </w:rPr>
      </w:pPr>
    </w:p>
    <w:p w14:paraId="745DE593" w14:textId="77777777" w:rsidR="008A63D6" w:rsidRPr="00F46866" w:rsidRDefault="001D68B8" w:rsidP="00C27B35">
      <w:pPr>
        <w:spacing w:after="0" w:line="360" w:lineRule="auto"/>
        <w:rPr>
          <w:rFonts w:eastAsiaTheme="majorEastAsia"/>
          <w:color w:val="000000" w:themeColor="text1"/>
          <w:szCs w:val="24"/>
          <w:u w:val="single"/>
        </w:rPr>
      </w:pPr>
      <w:r w:rsidRPr="00F46866">
        <w:rPr>
          <w:rFonts w:eastAsiaTheme="majorEastAsia"/>
          <w:noProof/>
          <w:color w:val="000000" w:themeColor="text1"/>
          <w:szCs w:val="24"/>
          <w:u w:val="single"/>
          <w:lang w:eastAsia="en-GB"/>
        </w:rPr>
        <mc:AlternateContent>
          <mc:Choice Requires="wps">
            <w:drawing>
              <wp:anchor distT="0" distB="0" distL="114300" distR="114300" simplePos="0" relativeHeight="251675648" behindDoc="0" locked="0" layoutInCell="1" allowOverlap="1" wp14:anchorId="2A0E15A6" wp14:editId="796159DE">
                <wp:simplePos x="0" y="0"/>
                <wp:positionH relativeFrom="column">
                  <wp:posOffset>3165894</wp:posOffset>
                </wp:positionH>
                <wp:positionV relativeFrom="paragraph">
                  <wp:posOffset>122926</wp:posOffset>
                </wp:positionV>
                <wp:extent cx="1487805" cy="1883674"/>
                <wp:effectExtent l="0" t="0" r="17145" b="21590"/>
                <wp:wrapNone/>
                <wp:docPr id="4" name="Rectangle 4"/>
                <wp:cNvGraphicFramePr/>
                <a:graphic xmlns:a="http://schemas.openxmlformats.org/drawingml/2006/main">
                  <a:graphicData uri="http://schemas.microsoft.com/office/word/2010/wordprocessingShape">
                    <wps:wsp>
                      <wps:cNvSpPr/>
                      <wps:spPr>
                        <a:xfrm>
                          <a:off x="0" y="0"/>
                          <a:ext cx="1487805" cy="1883674"/>
                        </a:xfrm>
                        <a:prstGeom prst="rect">
                          <a:avLst/>
                        </a:prstGeom>
                        <a:solidFill>
                          <a:schemeClr val="bg1"/>
                        </a:solidFill>
                      </wps:spPr>
                      <wps:style>
                        <a:lnRef idx="2">
                          <a:schemeClr val="accent1">
                            <a:shade val="50000"/>
                          </a:schemeClr>
                        </a:lnRef>
                        <a:fillRef idx="1">
                          <a:schemeClr val="accent1"/>
                        </a:fillRef>
                        <a:effectRef idx="0">
                          <a:schemeClr val="accent1"/>
                        </a:effectRef>
                        <a:fontRef idx="minor">
                          <a:schemeClr val="lt1"/>
                        </a:fontRef>
                      </wps:style>
                      <wps:txbx>
                        <w:txbxContent>
                          <w:p w14:paraId="2E6D65A5" w14:textId="77777777" w:rsidR="00F46866" w:rsidRDefault="00F46866" w:rsidP="00F46866">
                            <w:pPr>
                              <w:jc w:val="center"/>
                            </w:pPr>
                            <w:r w:rsidRPr="00F46866">
                              <w:rPr>
                                <w:noProof/>
                                <w:lang w:eastAsia="en-GB"/>
                              </w:rPr>
                              <w:drawing>
                                <wp:inline distT="0" distB="0" distL="0" distR="0" wp14:anchorId="1D1BC2D7" wp14:editId="4D0E6F52">
                                  <wp:extent cx="1292225" cy="1514475"/>
                                  <wp:effectExtent l="0" t="0" r="3175" b="9525"/>
                                  <wp:docPr id="20"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19"/>
                                          <pic:cNvPicPr>
                                            <a:picLocks noChangeAspect="1"/>
                                          </pic:cNvPicPr>
                                        </pic:nvPicPr>
                                        <pic:blipFill>
                                          <a:blip r:embed="rId10"/>
                                          <a:stretch>
                                            <a:fillRect/>
                                          </a:stretch>
                                        </pic:blipFill>
                                        <pic:spPr>
                                          <a:xfrm>
                                            <a:off x="0" y="0"/>
                                            <a:ext cx="1292225" cy="1514475"/>
                                          </a:xfrm>
                                          <a:prstGeom prst="rect">
                                            <a:avLst/>
                                          </a:prstGeom>
                                        </pic:spPr>
                                      </pic:pic>
                                    </a:graphicData>
                                  </a:graphic>
                                </wp:inline>
                              </w:drawing>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A0E15A6" id="Rectangle 4" o:spid="_x0000_s1030" style="position:absolute;left:0;text-align:left;margin-left:249.3pt;margin-top:9.7pt;width:117.15pt;height:148.3pt;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" fillcolor="white [3212]" strokecolor="#1f4d78 [1604]" strokeweight="1pt">
                <v:textbox>
                  <w:txbxContent>
                    <w:p w14:paraId="2E6D65A5" w14:textId="77777777" w:rsidR="00F46866" w:rsidRDefault="00F46866" w:rsidP="00F46866">
                      <w:pPr>
                        <w:jc w:val="center"/>
                      </w:pPr>
                      <w:r w:rsidRPr="00F46866">
                        <w:rPr>
                          <w:noProof/>
                          <w:lang w:eastAsia="en-GB"/>
                        </w:rPr>
                        <w:drawing>
                          <wp:inline distT="0" distB="0" distL="0" distR="0" wp14:anchorId="1D1BC2D7" wp14:editId="4D0E6F52">
                            <wp:extent cx="1292225" cy="1514475"/>
                            <wp:effectExtent l="0" t="0" r="3175" b="9525"/>
                            <wp:docPr id="20"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19"/>
                                    <pic:cNvPicPr>
                                      <a:picLocks noChangeAspect="1"/>
                                    </pic:cNvPicPr>
                                  </pic:nvPicPr>
                                  <pic:blipFill>
                                    <a:blip r:embed="rId11"/>
                                    <a:stretch>
                                      <a:fillRect/>
                                    </a:stretch>
                                  </pic:blipFill>
                                  <pic:spPr>
                                    <a:xfrm>
                                      <a:off x="0" y="0"/>
                                      <a:ext cx="1292225" cy="1514475"/>
                                    </a:xfrm>
                                    <a:prstGeom prst="rect">
                                      <a:avLst/>
                                    </a:prstGeom>
                                  </pic:spPr>
                                </pic:pic>
                              </a:graphicData>
                            </a:graphic>
                          </wp:inline>
                        </w:drawing>
                      </w:r>
                    </w:p>
                  </w:txbxContent>
                </v:textbox>
              </v:rect>
            </w:pict>
          </mc:Fallback>
        </mc:AlternateContent>
      </w:r>
      <w:r w:rsidR="00C27B35" w:rsidRPr="00F46866">
        <w:rPr>
          <w:noProof/>
          <w:color w:val="000000" w:themeColor="text1"/>
          <w:szCs w:val="24"/>
          <w:lang w:eastAsia="en-GB"/>
        </w:rPr>
        <mc:AlternateContent>
          <mc:Choice Requires="wps">
            <w:drawing>
              <wp:anchor distT="0" distB="0" distL="114300" distR="114300" simplePos="0" relativeHeight="251677696" behindDoc="0" locked="0" layoutInCell="1" allowOverlap="1" wp14:anchorId="7B0FE113" wp14:editId="2B3A8120">
                <wp:simplePos x="0" y="0"/>
                <wp:positionH relativeFrom="column">
                  <wp:posOffset>923026</wp:posOffset>
                </wp:positionH>
                <wp:positionV relativeFrom="paragraph">
                  <wp:posOffset>122927</wp:posOffset>
                </wp:positionV>
                <wp:extent cx="2244090" cy="2992600"/>
                <wp:effectExtent l="0" t="0" r="22860" b="17780"/>
                <wp:wrapNone/>
                <wp:docPr id="13" name="Rectangle 12"/>
                <wp:cNvGraphicFramePr/>
                <a:graphic xmlns:a="http://schemas.openxmlformats.org/drawingml/2006/main">
                  <a:graphicData uri="http://schemas.microsoft.com/office/word/2010/wordprocessingShape">
                    <wps:wsp>
                      <wps:cNvSpPr/>
                      <wps:spPr>
                        <a:xfrm>
                          <a:off x="0" y="0"/>
                          <a:ext cx="2244090" cy="2992600"/>
                        </a:xfrm>
                        <a:prstGeom prst="rect">
                          <a:avLst/>
                        </a:prstGeom>
                        <a:solidFill>
                          <a:schemeClr val="accent6">
                            <a:lumMod val="20000"/>
                            <a:lumOff val="8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1B4F9E67" w14:textId="77777777" w:rsidR="00F46866" w:rsidRPr="00F46866" w:rsidRDefault="00F46866" w:rsidP="00F46866">
                            <w:pPr>
                              <w:pStyle w:val="NormalWeb"/>
                              <w:spacing w:before="0" w:beforeAutospacing="0" w:after="0" w:afterAutospacing="0"/>
                              <w:jc w:val="center"/>
                              <w:rPr>
                                <w:color w:val="000000" w:themeColor="text1"/>
                                <w:sz w:val="22"/>
                              </w:rPr>
                            </w:pPr>
                            <w:r w:rsidRPr="00F46866">
                              <w:rPr>
                                <w:b/>
                                <w:bCs/>
                                <w:color w:val="000000" w:themeColor="text1"/>
                                <w:kern w:val="24"/>
                                <w:sz w:val="22"/>
                              </w:rPr>
                              <w:t>Explanation of Community Mental Health Services</w:t>
                            </w:r>
                          </w:p>
                          <w:p w14:paraId="587CA105" w14:textId="77777777" w:rsidR="00F46866" w:rsidRPr="00F46866" w:rsidRDefault="00F46866" w:rsidP="00F46866">
                            <w:pPr>
                              <w:pStyle w:val="NormalWeb"/>
                              <w:spacing w:before="0" w:beforeAutospacing="0" w:after="0" w:afterAutospacing="0"/>
                              <w:jc w:val="both"/>
                              <w:rPr>
                                <w:color w:val="000000" w:themeColor="text1"/>
                                <w:sz w:val="16"/>
                              </w:rPr>
                            </w:pPr>
                            <w:r w:rsidRPr="00F46866">
                              <w:rPr>
                                <w:color w:val="000000" w:themeColor="text1"/>
                                <w:kern w:val="24"/>
                                <w:sz w:val="16"/>
                              </w:rPr>
                              <w:t xml:space="preserve">Community Mental Health Services are provided to people having emotional, psychological or behavioural issues in interacting with the people of their community (Marchi </w:t>
                            </w:r>
                            <w:r w:rsidRPr="00F46866">
                              <w:rPr>
                                <w:i/>
                                <w:iCs/>
                                <w:color w:val="000000" w:themeColor="text1"/>
                                <w:kern w:val="24"/>
                                <w:sz w:val="16"/>
                              </w:rPr>
                              <w:t>et al</w:t>
                            </w:r>
                            <w:r w:rsidRPr="00F46866">
                              <w:rPr>
                                <w:color w:val="000000" w:themeColor="text1"/>
                                <w:kern w:val="24"/>
                                <w:sz w:val="16"/>
                              </w:rPr>
                              <w:t>., 2024). The services target adult and older populations with severe mental illnesses including psychosis, bipolar disorders, and personality disorders among others and are not required to be hospitalised. Psychiatrists, mental health nurses, social workers, psychologists and support workers comprise teams that collaborate to identify needs, facilitate care planning and ongoing treatment and support. Services includes therapies, medicines management, and assistance in social needs such as employment or housing support which assists in bettering the general wellbeing. The goals of community services are to ensure the safety of people, lessen the number of people in hospitals and make individuals live on their own and to take part in their day-to-day activities.</w:t>
                            </w:r>
                          </w:p>
                        </w:txbxContent>
                      </wps:txbx>
                      <wps:bodyPr wrap="square" rtlCol="0" anchor="ctr">
                        <a:noAutofit/>
                      </wps:bodyPr>
                    </wps:wsp>
                  </a:graphicData>
                </a:graphic>
                <wp14:sizeRelH relativeFrom="margin">
                  <wp14:pctWidth>0</wp14:pctWidth>
                </wp14:sizeRelH>
                <wp14:sizeRelV relativeFrom="margin">
                  <wp14:pctHeight>0</wp14:pctHeight>
                </wp14:sizeRelV>
              </wp:anchor>
            </w:drawing>
          </mc:Choice>
          <mc:Fallback>
            <w:pict>
              <v:rect w14:anchorId="7B0FE113" id="Rectangle 12" o:spid="_x0000_s1031" style="position:absolute;left:0;text-align:left;margin-left:72.7pt;margin-top:9.7pt;width:176.7pt;height:235.65pt;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" fillcolor="#e2efd9 [665]" strokecolor="#1f4d78 [1604]" strokeweight="1pt">
                <v:textbox>
                  <w:txbxContent>
                    <w:p w14:paraId="1B4F9E67" w14:textId="77777777" w:rsidR="00F46866" w:rsidRPr="00F46866" w:rsidRDefault="00F46866" w:rsidP="00F46866">
                      <w:pPr>
                        <w:pStyle w:val="NormalWeb"/>
                        <w:spacing w:before="0" w:beforeAutospacing="0" w:after="0" w:afterAutospacing="0"/>
                        <w:jc w:val="center"/>
                        <w:rPr>
                          <w:color w:val="000000" w:themeColor="text1"/>
                          <w:sz w:val="22"/>
                        </w:rPr>
                      </w:pPr>
                      <w:r w:rsidRPr="00F46866">
                        <w:rPr>
                          <w:b/>
                          <w:bCs/>
                          <w:color w:val="000000" w:themeColor="text1"/>
                          <w:kern w:val="24"/>
                          <w:sz w:val="22"/>
                        </w:rPr>
                        <w:t>Explanation of Community Mental Health Services</w:t>
                      </w:r>
                    </w:p>
                    <w:p w14:paraId="587CA105" w14:textId="77777777" w:rsidR="00F46866" w:rsidRPr="00F46866" w:rsidRDefault="00F46866" w:rsidP="00F46866">
                      <w:pPr>
                        <w:pStyle w:val="NormalWeb"/>
                        <w:spacing w:before="0" w:beforeAutospacing="0" w:after="0" w:afterAutospacing="0"/>
                        <w:jc w:val="both"/>
                        <w:rPr>
                          <w:color w:val="000000" w:themeColor="text1"/>
                          <w:sz w:val="16"/>
                        </w:rPr>
                      </w:pPr>
                      <w:r w:rsidRPr="00F46866">
                        <w:rPr>
                          <w:color w:val="000000" w:themeColor="text1"/>
                          <w:kern w:val="24"/>
                          <w:sz w:val="16"/>
                        </w:rPr>
                        <w:t xml:space="preserve">Community Mental Health Services are provided to people having emotional, psychological or behavioural issues in interacting with the people of their community (Marchi </w:t>
                      </w:r>
                      <w:r w:rsidRPr="00F46866">
                        <w:rPr>
                          <w:i/>
                          <w:iCs/>
                          <w:color w:val="000000" w:themeColor="text1"/>
                          <w:kern w:val="24"/>
                          <w:sz w:val="16"/>
                        </w:rPr>
                        <w:t>et al</w:t>
                      </w:r>
                      <w:r w:rsidRPr="00F46866">
                        <w:rPr>
                          <w:color w:val="000000" w:themeColor="text1"/>
                          <w:kern w:val="24"/>
                          <w:sz w:val="16"/>
                        </w:rPr>
                        <w:t>., 2024). The services target adult and older populations with severe mental illnesses including psychosis, bipolar disorders, and personality disorders among others and are not required to be hospitalised. Psychiatrists, mental health nurses, social workers, psychologists and support workers comprise teams that collaborate to identify needs, facilitate care planning and ongoing treatment and support. Services includes therapies, medicines management, and assistance in social needs such as employment or housing support which assists in bettering the general wellbeing. The goals of community services are to ensure the safety of people, lessen the number of people in hospitals and make individuals live on their own and to take part in their day-to-day activities.</w:t>
                      </w:r>
                    </w:p>
                  </w:txbxContent>
                </v:textbox>
              </v:rect>
            </w:pict>
          </mc:Fallback>
        </mc:AlternateContent>
      </w:r>
    </w:p>
    <w:p w14:paraId="513D3AED" w14:textId="77777777" w:rsidR="008A63D6" w:rsidRPr="00F46866" w:rsidRDefault="009D0515" w:rsidP="00C27B35">
      <w:pPr>
        <w:spacing w:after="0" w:line="360" w:lineRule="auto"/>
        <w:rPr>
          <w:rFonts w:eastAsiaTheme="majorEastAsia"/>
          <w:color w:val="000000" w:themeColor="text1"/>
          <w:szCs w:val="24"/>
          <w:u w:val="single"/>
        </w:rPr>
      </w:pPr>
      <w:r>
        <w:rPr>
          <w:noProof/>
          <w:color w:val="000000" w:themeColor="text1"/>
          <w:szCs w:val="24"/>
          <w:lang w:eastAsia="en-GB"/>
        </w:rPr>
        <mc:AlternateContent>
          <mc:Choice Requires="wps">
            <w:drawing>
              <wp:anchor distT="0" distB="0" distL="114300" distR="114300" simplePos="0" relativeHeight="251685888" behindDoc="0" locked="0" layoutInCell="1" allowOverlap="1" wp14:anchorId="2ED90DB4" wp14:editId="57EF6F62">
                <wp:simplePos x="0" y="0"/>
                <wp:positionH relativeFrom="column">
                  <wp:posOffset>2656936</wp:posOffset>
                </wp:positionH>
                <wp:positionV relativeFrom="paragraph">
                  <wp:posOffset>5751878</wp:posOffset>
                </wp:positionV>
                <wp:extent cx="1701165" cy="958610"/>
                <wp:effectExtent l="0" t="0" r="13335" b="13335"/>
                <wp:wrapNone/>
                <wp:docPr id="19" name="Rectangle 19"/>
                <wp:cNvGraphicFramePr/>
                <a:graphic xmlns:a="http://schemas.openxmlformats.org/drawingml/2006/main">
                  <a:graphicData uri="http://schemas.microsoft.com/office/word/2010/wordprocessingShape">
                    <wps:wsp>
                      <wps:cNvSpPr/>
                      <wps:spPr>
                        <a:xfrm>
                          <a:off x="0" y="0"/>
                          <a:ext cx="1701165" cy="958610"/>
                        </a:xfrm>
                        <a:prstGeom prst="rect">
                          <a:avLst/>
                        </a:prstGeom>
                        <a:solidFill>
                          <a:schemeClr val="bg1"/>
                        </a:solidFill>
                      </wps:spPr>
                      <wps:style>
                        <a:lnRef idx="2">
                          <a:schemeClr val="accent1">
                            <a:shade val="50000"/>
                          </a:schemeClr>
                        </a:lnRef>
                        <a:fillRef idx="1">
                          <a:schemeClr val="accent1"/>
                        </a:fillRef>
                        <a:effectRef idx="0">
                          <a:schemeClr val="accent1"/>
                        </a:effectRef>
                        <a:fontRef idx="minor">
                          <a:schemeClr val="lt1"/>
                        </a:fontRef>
                      </wps:style>
                      <wps:txbx>
                        <w:txbxContent>
                          <w:p w14:paraId="11194A79" w14:textId="77777777" w:rsidR="008E71F4" w:rsidRDefault="008E71F4" w:rsidP="008E71F4">
                            <w:pPr>
                              <w:jc w:val="center"/>
                            </w:pPr>
                            <w:r w:rsidRPr="008E71F4">
                              <w:rPr>
                                <w:noProof/>
                                <w:lang w:eastAsia="en-GB"/>
                              </w:rPr>
                              <w:drawing>
                                <wp:inline distT="0" distB="0" distL="0" distR="0" wp14:anchorId="0007468B" wp14:editId="3229F214">
                                  <wp:extent cx="1505549" cy="846455"/>
                                  <wp:effectExtent l="0" t="0" r="0" b="0"/>
                                  <wp:docPr id="21"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0"/>
                                          <pic:cNvPicPr>
                                            <a:picLocks noChangeAspect="1"/>
                                          </pic:cNvPicPr>
                                        </pic:nvPicPr>
                                        <pic:blipFill>
                                          <a:blip r:embed="rId12"/>
                                          <a:stretch>
                                            <a:fillRect/>
                                          </a:stretch>
                                        </pic:blipFill>
                                        <pic:spPr>
                                          <a:xfrm>
                                            <a:off x="0" y="0"/>
                                            <a:ext cx="1518990" cy="854012"/>
                                          </a:xfrm>
                                          <a:prstGeom prst="rect">
                                            <a:avLst/>
                                          </a:prstGeom>
                                        </pic:spPr>
                                      </pic:pic>
                                    </a:graphicData>
                                  </a:graphic>
                                </wp:inline>
                              </w:drawing>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2ED90DB4" id="Rectangle 19" o:spid="_x0000_s1032" style="position:absolute;left:0;text-align:left;margin-left:209.2pt;margin-top:452.9pt;width:133.95pt;height:75.5pt;z-index:25168588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" fillcolor="white [3212]" strokecolor="#1f4d78 [1604]" strokeweight="1pt">
                <v:textbox>
                  <w:txbxContent>
                    <w:p w14:paraId="11194A79" w14:textId="77777777" w:rsidR="008E71F4" w:rsidRDefault="008E71F4" w:rsidP="008E71F4">
                      <w:pPr>
                        <w:jc w:val="center"/>
                      </w:pPr>
                      <w:r w:rsidRPr="008E71F4">
                        <w:rPr>
                          <w:noProof/>
                          <w:lang w:eastAsia="en-GB"/>
                        </w:rPr>
                        <w:drawing>
                          <wp:inline distT="0" distB="0" distL="0" distR="0" wp14:anchorId="0007468B" wp14:editId="3229F214">
                            <wp:extent cx="1505549" cy="846455"/>
                            <wp:effectExtent l="0" t="0" r="0" b="0"/>
                            <wp:docPr id="21"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0"/>
                                    <pic:cNvPicPr>
                                      <a:picLocks noChangeAspect="1"/>
                                    </pic:cNvPicPr>
                                  </pic:nvPicPr>
                                  <pic:blipFill>
                                    <a:blip r:embed="rId13"/>
                                    <a:stretch>
                                      <a:fillRect/>
                                    </a:stretch>
                                  </pic:blipFill>
                                  <pic:spPr>
                                    <a:xfrm>
                                      <a:off x="0" y="0"/>
                                      <a:ext cx="1518990" cy="854012"/>
                                    </a:xfrm>
                                    <a:prstGeom prst="rect">
                                      <a:avLst/>
                                    </a:prstGeom>
                                  </pic:spPr>
                                </pic:pic>
                              </a:graphicData>
                            </a:graphic>
                          </wp:inline>
                        </w:drawing>
                      </w:r>
                    </w:p>
                  </w:txbxContent>
                </v:textbox>
              </v:rect>
            </w:pict>
          </mc:Fallback>
        </mc:AlternateContent>
      </w:r>
      <w:r w:rsidRPr="00F46866">
        <w:rPr>
          <w:rFonts w:eastAsiaTheme="majorEastAsia"/>
          <w:noProof/>
          <w:color w:val="000000" w:themeColor="text1"/>
          <w:szCs w:val="24"/>
          <w:u w:val="single"/>
          <w:lang w:eastAsia="en-GB"/>
        </w:rPr>
        <mc:AlternateContent>
          <mc:Choice Requires="wps">
            <w:drawing>
              <wp:anchor distT="0" distB="0" distL="114300" distR="114300" simplePos="0" relativeHeight="251679744" behindDoc="0" locked="0" layoutInCell="1" allowOverlap="1" wp14:anchorId="69769A67" wp14:editId="060E3EB5">
                <wp:simplePos x="0" y="0"/>
                <wp:positionH relativeFrom="column">
                  <wp:posOffset>923026</wp:posOffset>
                </wp:positionH>
                <wp:positionV relativeFrom="paragraph">
                  <wp:posOffset>4388904</wp:posOffset>
                </wp:positionV>
                <wp:extent cx="1734820" cy="2321584"/>
                <wp:effectExtent l="0" t="0" r="17780" b="21590"/>
                <wp:wrapNone/>
                <wp:docPr id="15" name="Rectangle 14"/>
                <wp:cNvGraphicFramePr/>
                <a:graphic xmlns:a="http://schemas.openxmlformats.org/drawingml/2006/main">
                  <a:graphicData uri="http://schemas.microsoft.com/office/word/2010/wordprocessingShape">
                    <wps:wsp>
                      <wps:cNvSpPr/>
                      <wps:spPr>
                        <a:xfrm>
                          <a:off x="0" y="0"/>
                          <a:ext cx="1734820" cy="2321584"/>
                        </a:xfrm>
                        <a:prstGeom prst="rect">
                          <a:avLst/>
                        </a:prstGeom>
                        <a:solidFill>
                          <a:schemeClr val="accent6">
                            <a:lumMod val="20000"/>
                            <a:lumOff val="8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56831978" w14:textId="77777777" w:rsidR="00F46866" w:rsidRPr="008E71F4" w:rsidRDefault="00F46866" w:rsidP="00F46866">
                            <w:pPr>
                              <w:pStyle w:val="NormalWeb"/>
                              <w:spacing w:before="0" w:beforeAutospacing="0" w:after="0" w:afterAutospacing="0"/>
                              <w:jc w:val="center"/>
                              <w:rPr>
                                <w:color w:val="000000" w:themeColor="text1"/>
                              </w:rPr>
                            </w:pPr>
                            <w:r w:rsidRPr="008E71F4">
                              <w:rPr>
                                <w:b/>
                                <w:bCs/>
                                <w:color w:val="000000" w:themeColor="text1"/>
                                <w:kern w:val="24"/>
                                <w:sz w:val="16"/>
                                <w:szCs w:val="16"/>
                              </w:rPr>
                              <w:t>Current functioning</w:t>
                            </w:r>
                          </w:p>
                          <w:p w14:paraId="7E7504E1" w14:textId="77777777" w:rsidR="00F46866" w:rsidRPr="008E71F4" w:rsidRDefault="00F46866" w:rsidP="00F46866">
                            <w:pPr>
                              <w:pStyle w:val="NormalWeb"/>
                              <w:spacing w:before="0" w:beforeAutospacing="0" w:after="0" w:afterAutospacing="0"/>
                              <w:jc w:val="both"/>
                              <w:rPr>
                                <w:color w:val="000000" w:themeColor="text1"/>
                                <w:sz w:val="22"/>
                              </w:rPr>
                            </w:pPr>
                            <w:r w:rsidRPr="008E71F4">
                              <w:rPr>
                                <w:color w:val="000000" w:themeColor="text1"/>
                                <w:kern w:val="24"/>
                                <w:sz w:val="11"/>
                                <w:szCs w:val="13"/>
                              </w:rPr>
                              <w:t>Community Mental Health Services are provided by local mental health teams who are referred to the general practitioners, hospitals, social services or crisis lines (Compton, Pope and Watson, 2024). Once referred, individuals are evaluated to know what they need, risks, and what support is needed. An individualised treatment plan is developed that might comprise of psychological therapies, medicines administration, frequent observance and assistance with daily living, lodging, or work. Services also entail crisis intervention units that offer immediate assistance to the troubled individuals in the households and discourage hospitalizations. NHS plans are to develop integrated models of care to offer more coordinated care and enhance choice and work alongside physical health and social needs which are related to the whole person. For example, the community-based strategy is designed to assist at least 370,000 adults annually by enhancing alternatives to hospital (England.NHS.UK, 2026). But with the increased demand, teams are handling an increased number of people and the range of services will be different based on local funding and workforce. Nevertheless, efforts concentrate on making the individuals manage their conditions so that they can stay home and engage in some useful daily activity.</w:t>
                            </w:r>
                          </w:p>
                        </w:txbxContent>
                      </wps:txbx>
                      <wps:bodyPr wrap="square" rtlCol="0" anchor="ctr">
                        <a:noAutofit/>
                      </wps:bodyPr>
                    </wps:wsp>
                  </a:graphicData>
                </a:graphic>
                <wp14:sizeRelH relativeFrom="margin">
                  <wp14:pctWidth>0</wp14:pctWidth>
                </wp14:sizeRelH>
                <wp14:sizeRelV relativeFrom="margin">
                  <wp14:pctHeight>0</wp14:pctHeight>
                </wp14:sizeRelV>
              </wp:anchor>
            </w:drawing>
          </mc:Choice>
          <mc:Fallback>
            <w:pict>
              <v:rect w14:anchorId="69769A67" id="Rectangle 14" o:spid="_x0000_s1033" style="position:absolute;left:0;text-align:left;margin-left:72.7pt;margin-top:345.6pt;width:136.6pt;height:182.8pt;z-index:251679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" fillcolor="#e2efd9 [665]" strokecolor="#1f4d78 [1604]" strokeweight="1pt">
                <v:textbox>
                  <w:txbxContent>
                    <w:p w14:paraId="56831978" w14:textId="77777777" w:rsidR="00F46866" w:rsidRPr="008E71F4" w:rsidRDefault="00F46866" w:rsidP="00F46866">
                      <w:pPr>
                        <w:pStyle w:val="NormalWeb"/>
                        <w:spacing w:before="0" w:beforeAutospacing="0" w:after="0" w:afterAutospacing="0"/>
                        <w:jc w:val="center"/>
                        <w:rPr>
                          <w:color w:val="000000" w:themeColor="text1"/>
                        </w:rPr>
                      </w:pPr>
                      <w:r w:rsidRPr="008E71F4">
                        <w:rPr>
                          <w:b/>
                          <w:bCs/>
                          <w:color w:val="000000" w:themeColor="text1"/>
                          <w:kern w:val="24"/>
                          <w:sz w:val="16"/>
                          <w:szCs w:val="16"/>
                        </w:rPr>
                        <w:t>Current functioning</w:t>
                      </w:r>
                    </w:p>
                    <w:p w14:paraId="7E7504E1" w14:textId="77777777" w:rsidR="00F46866" w:rsidRPr="008E71F4" w:rsidRDefault="00F46866" w:rsidP="00F46866">
                      <w:pPr>
                        <w:pStyle w:val="NormalWeb"/>
                        <w:spacing w:before="0" w:beforeAutospacing="0" w:after="0" w:afterAutospacing="0"/>
                        <w:jc w:val="both"/>
                        <w:rPr>
                          <w:color w:val="000000" w:themeColor="text1"/>
                          <w:sz w:val="22"/>
                        </w:rPr>
                      </w:pPr>
                      <w:r w:rsidRPr="008E71F4">
                        <w:rPr>
                          <w:color w:val="000000" w:themeColor="text1"/>
                          <w:kern w:val="24"/>
                          <w:sz w:val="11"/>
                          <w:szCs w:val="13"/>
                        </w:rPr>
                        <w:t>Community Mental Health Services are provided by local mental health teams who are referred to the general practitioners, hospitals, social services or crisis lines (Compton, Pope and Watson, 2024). Once referred, individuals are evaluated to know what they need, risks, and what support is needed. An individualised treatment plan is developed that might comprise of psychological therapies, medicines administration, frequent observance and assistance with daily living, lodging, or work. Services also entail crisis intervention units that offer immediate assistance to the troubled individuals in the households and discourage hospitalizations. NHS plans are to develop integrated models of care to offer more coordinated care and enhance choice and work alongside physical health and social needs which are related to the whole person. For example, the community-based strategy is designed to assist at least 370,000 adults annually by enhancing alternatives to hospital (England.NHS.UK, 2026). But with the increased demand, teams are handling an increased number of people and the range of services will be different based on local funding and workforce. Nevertheless, efforts concentrate on making the individuals manage their conditions so that they can stay home and engage in some useful daily activity.</w:t>
                      </w:r>
                    </w:p>
                  </w:txbxContent>
                </v:textbox>
              </v:rect>
            </w:pict>
          </mc:Fallback>
        </mc:AlternateContent>
      </w:r>
      <w:r w:rsidRPr="00F46866">
        <w:rPr>
          <w:noProof/>
          <w:color w:val="000000" w:themeColor="text1"/>
          <w:szCs w:val="24"/>
          <w:lang w:eastAsia="en-GB"/>
        </w:rPr>
        <mc:AlternateContent>
          <mc:Choice Requires="wps">
            <w:drawing>
              <wp:anchor distT="0" distB="0" distL="114300" distR="114300" simplePos="0" relativeHeight="251683840" behindDoc="0" locked="0" layoutInCell="1" allowOverlap="1" wp14:anchorId="6B885EB2" wp14:editId="69A5D4AA">
                <wp:simplePos x="0" y="0"/>
                <wp:positionH relativeFrom="column">
                  <wp:posOffset>-793630</wp:posOffset>
                </wp:positionH>
                <wp:positionV relativeFrom="paragraph">
                  <wp:posOffset>2309938</wp:posOffset>
                </wp:positionV>
                <wp:extent cx="1711325" cy="4400550"/>
                <wp:effectExtent l="0" t="0" r="22225" b="19050"/>
                <wp:wrapNone/>
                <wp:docPr id="16" name="Rectangle 15"/>
                <wp:cNvGraphicFramePr/>
                <a:graphic xmlns:a="http://schemas.openxmlformats.org/drawingml/2006/main">
                  <a:graphicData uri="http://schemas.microsoft.com/office/word/2010/wordprocessingShape">
                    <wps:wsp>
                      <wps:cNvSpPr/>
                      <wps:spPr>
                        <a:xfrm>
                          <a:off x="0" y="0"/>
                          <a:ext cx="1711325" cy="4400550"/>
                        </a:xfrm>
                        <a:prstGeom prst="rect">
                          <a:avLst/>
                        </a:prstGeom>
                        <a:solidFill>
                          <a:schemeClr val="accent4">
                            <a:lumMod val="20000"/>
                            <a:lumOff val="8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139D9482" w14:textId="77777777" w:rsidR="00F46866" w:rsidRPr="00F46866" w:rsidRDefault="00F46866" w:rsidP="00F46866">
                            <w:pPr>
                              <w:pStyle w:val="NormalWeb"/>
                              <w:spacing w:before="0" w:beforeAutospacing="0" w:after="0" w:afterAutospacing="0"/>
                              <w:jc w:val="center"/>
                              <w:rPr>
                                <w:color w:val="000000" w:themeColor="text1"/>
                                <w:sz w:val="20"/>
                                <w:szCs w:val="20"/>
                              </w:rPr>
                            </w:pPr>
                            <w:r w:rsidRPr="00F46866">
                              <w:rPr>
                                <w:b/>
                                <w:bCs/>
                                <w:color w:val="000000" w:themeColor="text1"/>
                                <w:kern w:val="24"/>
                                <w:sz w:val="20"/>
                                <w:szCs w:val="20"/>
                              </w:rPr>
                              <w:t>Challenges faced by the service</w:t>
                            </w:r>
                          </w:p>
                          <w:p w14:paraId="1F56FF38" w14:textId="77777777" w:rsidR="00F46866" w:rsidRPr="00F46866" w:rsidRDefault="00F46866" w:rsidP="00F46866">
                            <w:pPr>
                              <w:pStyle w:val="NormalWeb"/>
                              <w:spacing w:before="0" w:beforeAutospacing="0" w:after="0" w:afterAutospacing="0"/>
                              <w:jc w:val="both"/>
                              <w:rPr>
                                <w:color w:val="000000" w:themeColor="text1"/>
                                <w:sz w:val="16"/>
                                <w:szCs w:val="20"/>
                              </w:rPr>
                            </w:pPr>
                            <w:r w:rsidRPr="00F46866">
                              <w:rPr>
                                <w:color w:val="000000" w:themeColor="text1"/>
                                <w:kern w:val="24"/>
                                <w:sz w:val="16"/>
                                <w:szCs w:val="20"/>
                              </w:rPr>
                              <w:t xml:space="preserve">The quality and accessibility of care are the problems that affect Community Mental Health Services in the country (Lakshmana, Sangeetha and Pandey, 2022). One of the key problems is the growing demand in mental health support and has prolonged the time of referrals and waiting. There is a visible increase in the secondary mental health services demanding as there have been increased monthly referrals and people commonly suffer months of waiting before they are attended to. This complicates quick response to the needs of all by the teams. The important concern is shortages and difficulties in recruiting talent, as the number of openings in mental health nursing and specialists is a greater threat than other divisions of the NHS. These gaps overstretch capacity of teams and may result in burnout, limited availability of appointments and uneven support of service users. Moreover, the problem of poor communication and information sharing between the health and social care providers is widespread, which results into delay, assessing care in duplicate, and confusion in understanding who should provide care. </w:t>
                            </w:r>
                          </w:p>
                        </w:txbxContent>
                      </wps:txbx>
                      <wps:bodyPr wrap="square" rtlCol="0" anchor="ctr">
                        <a:noAutofit/>
                      </wps:bodyPr>
                    </wps:wsp>
                  </a:graphicData>
                </a:graphic>
                <wp14:sizeRelH relativeFrom="margin">
                  <wp14:pctWidth>0</wp14:pctWidth>
                </wp14:sizeRelH>
                <wp14:sizeRelV relativeFrom="margin">
                  <wp14:pctHeight>0</wp14:pctHeight>
                </wp14:sizeRelV>
              </wp:anchor>
            </w:drawing>
          </mc:Choice>
          <mc:Fallback>
            <w:pict>
              <v:rect w14:anchorId="6B885EB2" id="Rectangle 15" o:spid="_x0000_s1034" style="position:absolute;left:0;text-align:left;margin-left:-62.5pt;margin-top:181.9pt;width:134.75pt;height:346.5pt;z-index:2516838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" fillcolor="#fff2cc [663]" strokecolor="#1f4d78 [1604]" strokeweight="1pt">
                <v:textbox>
                  <w:txbxContent>
                    <w:p w14:paraId="139D9482" w14:textId="77777777" w:rsidR="00F46866" w:rsidRPr="00F46866" w:rsidRDefault="00F46866" w:rsidP="00F46866">
                      <w:pPr>
                        <w:pStyle w:val="NormalWeb"/>
                        <w:spacing w:before="0" w:beforeAutospacing="0" w:after="0" w:afterAutospacing="0"/>
                        <w:jc w:val="center"/>
                        <w:rPr>
                          <w:color w:val="000000" w:themeColor="text1"/>
                          <w:sz w:val="20"/>
                          <w:szCs w:val="20"/>
                        </w:rPr>
                      </w:pPr>
                      <w:r w:rsidRPr="00F46866">
                        <w:rPr>
                          <w:b/>
                          <w:bCs/>
                          <w:color w:val="000000" w:themeColor="text1"/>
                          <w:kern w:val="24"/>
                          <w:sz w:val="20"/>
                          <w:szCs w:val="20"/>
                        </w:rPr>
                        <w:t>Challenges faced by the service</w:t>
                      </w:r>
                    </w:p>
                    <w:p w14:paraId="1F56FF38" w14:textId="77777777" w:rsidR="00F46866" w:rsidRPr="00F46866" w:rsidRDefault="00F46866" w:rsidP="00F46866">
                      <w:pPr>
                        <w:pStyle w:val="NormalWeb"/>
                        <w:spacing w:before="0" w:beforeAutospacing="0" w:after="0" w:afterAutospacing="0"/>
                        <w:jc w:val="both"/>
                        <w:rPr>
                          <w:color w:val="000000" w:themeColor="text1"/>
                          <w:sz w:val="16"/>
                          <w:szCs w:val="20"/>
                        </w:rPr>
                      </w:pPr>
                      <w:r w:rsidRPr="00F46866">
                        <w:rPr>
                          <w:color w:val="000000" w:themeColor="text1"/>
                          <w:kern w:val="24"/>
                          <w:sz w:val="16"/>
                          <w:szCs w:val="20"/>
                        </w:rPr>
                        <w:t xml:space="preserve">The quality and accessibility of care are the problems that affect Community Mental Health Services in the country (Lakshmana, Sangeetha and Pandey, 2022). One of the key problems is the growing demand in mental health support and has prolonged the time of referrals and waiting. There is a visible increase in the secondary mental health services demanding as there have been increased monthly referrals and people commonly suffer months of waiting before they are attended to. This complicates quick response to the needs of all by the teams. The important concern is shortages and difficulties in recruiting talent, as the number of openings in mental health nursing and specialists is a greater threat than other divisions of the NHS. These gaps overstretch capacity of teams and may result in burnout, limited availability of appointments and uneven support of service users. Moreover, the problem of poor communication and information sharing between the health and social care providers is widespread, which results into delay, assessing care in duplicate, and confusion in understanding who should provide care. </w:t>
                      </w:r>
                    </w:p>
                  </w:txbxContent>
                </v:textbox>
              </v:rect>
            </w:pict>
          </mc:Fallback>
        </mc:AlternateContent>
      </w:r>
      <w:r w:rsidR="008E71F4" w:rsidRPr="00F46866">
        <w:rPr>
          <w:noProof/>
          <w:color w:val="000000" w:themeColor="text1"/>
          <w:szCs w:val="24"/>
          <w:lang w:eastAsia="en-GB"/>
        </w:rPr>
        <mc:AlternateContent>
          <mc:Choice Requires="wps">
            <w:drawing>
              <wp:anchor distT="0" distB="0" distL="114300" distR="114300" simplePos="0" relativeHeight="251669504" behindDoc="0" locked="0" layoutInCell="1" allowOverlap="1" wp14:anchorId="60F25361" wp14:editId="4B75880E">
                <wp:simplePos x="0" y="0"/>
                <wp:positionH relativeFrom="column">
                  <wp:posOffset>2656936</wp:posOffset>
                </wp:positionH>
                <wp:positionV relativeFrom="paragraph">
                  <wp:posOffset>4595938</wp:posOffset>
                </wp:positionV>
                <wp:extent cx="1701165" cy="1155940"/>
                <wp:effectExtent l="0" t="0" r="13335" b="25400"/>
                <wp:wrapNone/>
                <wp:docPr id="9" name="Rectangle 9"/>
                <wp:cNvGraphicFramePr/>
                <a:graphic xmlns:a="http://schemas.openxmlformats.org/drawingml/2006/main">
                  <a:graphicData uri="http://schemas.microsoft.com/office/word/2010/wordprocessingShape">
                    <wps:wsp>
                      <wps:cNvSpPr/>
                      <wps:spPr>
                        <a:xfrm>
                          <a:off x="0" y="0"/>
                          <a:ext cx="1701165" cy="1155940"/>
                        </a:xfrm>
                        <a:prstGeom prst="rect">
                          <a:avLst/>
                        </a:prstGeom>
                        <a:solidFill>
                          <a:schemeClr val="bg1"/>
                        </a:solidFill>
                      </wps:spPr>
                      <wps:style>
                        <a:lnRef idx="2">
                          <a:schemeClr val="accent1">
                            <a:shade val="50000"/>
                          </a:schemeClr>
                        </a:lnRef>
                        <a:fillRef idx="1">
                          <a:schemeClr val="accent1"/>
                        </a:fillRef>
                        <a:effectRef idx="0">
                          <a:schemeClr val="accent1"/>
                        </a:effectRef>
                        <a:fontRef idx="minor">
                          <a:schemeClr val="lt1"/>
                        </a:fontRef>
                      </wps:style>
                      <wps:txbx>
                        <w:txbxContent>
                          <w:p w14:paraId="2A8313F2" w14:textId="77777777" w:rsidR="008A63D6" w:rsidRDefault="008A63D6" w:rsidP="008A63D6">
                            <w:pPr>
                              <w:jc w:val="center"/>
                            </w:pPr>
                            <w:r w:rsidRPr="008A63D6">
                              <w:rPr>
                                <w:noProof/>
                                <w:lang w:eastAsia="en-GB"/>
                              </w:rPr>
                              <w:drawing>
                                <wp:inline distT="0" distB="0" distL="0" distR="0" wp14:anchorId="2F8B6E32" wp14:editId="130F5340">
                                  <wp:extent cx="1505585" cy="1069676"/>
                                  <wp:effectExtent l="0" t="0" r="0" b="0"/>
                                  <wp:docPr id="1032" name="Picture 8" descr="Supporting Mental Health Awareness Month | Copyright Allia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2" name="Picture 8" descr="Supporting Mental Health Awareness Month | Copyright Alliance"/>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1508750" cy="1071925"/>
                                          </a:xfrm>
                                          <a:prstGeom prst="rect">
                                            <a:avLst/>
                                          </a:prstGeom>
                                          <a:noFill/>
                                        </pic:spPr>
                                      </pic:pic>
                                    </a:graphicData>
                                  </a:graphic>
                                </wp:inline>
                              </w:drawing>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60F25361" id="Rectangle 9" o:spid="_x0000_s1035" style="position:absolute;left:0;text-align:left;margin-left:209.2pt;margin-top:361.9pt;width:133.95pt;height:91pt;z-index:25166950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" fillcolor="white [3212]" strokecolor="#1f4d78 [1604]" strokeweight="1pt">
                <v:textbox>
                  <w:txbxContent>
                    <w:p w14:paraId="2A8313F2" w14:textId="77777777" w:rsidR="008A63D6" w:rsidRDefault="008A63D6" w:rsidP="008A63D6">
                      <w:pPr>
                        <w:jc w:val="center"/>
                      </w:pPr>
                      <w:r w:rsidRPr="008A63D6">
                        <w:rPr>
                          <w:noProof/>
                          <w:lang w:eastAsia="en-GB"/>
                        </w:rPr>
                        <w:drawing>
                          <wp:inline distT="0" distB="0" distL="0" distR="0" wp14:anchorId="2F8B6E32" wp14:editId="130F5340">
                            <wp:extent cx="1505585" cy="1069676"/>
                            <wp:effectExtent l="0" t="0" r="0" b="0"/>
                            <wp:docPr id="1032" name="Picture 8" descr="Supporting Mental Health Awareness Month | Copyright Allia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2" name="Picture 8" descr="Supporting Mental Health Awareness Month | Copyright Alliance"/>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1508750" cy="1071925"/>
                                    </a:xfrm>
                                    <a:prstGeom prst="rect">
                                      <a:avLst/>
                                    </a:prstGeom>
                                    <a:noFill/>
                                  </pic:spPr>
                                </pic:pic>
                              </a:graphicData>
                            </a:graphic>
                          </wp:inline>
                        </w:drawing>
                      </w:r>
                    </w:p>
                  </w:txbxContent>
                </v:textbox>
              </v:rect>
            </w:pict>
          </mc:Fallback>
        </mc:AlternateContent>
      </w:r>
      <w:r w:rsidR="00C27B35" w:rsidRPr="00F46866">
        <w:rPr>
          <w:noProof/>
          <w:color w:val="000000" w:themeColor="text1"/>
          <w:szCs w:val="24"/>
          <w:lang w:eastAsia="en-GB"/>
        </w:rPr>
        <mc:AlternateContent>
          <mc:Choice Requires="wps">
            <w:drawing>
              <wp:anchor distT="0" distB="0" distL="114300" distR="114300" simplePos="0" relativeHeight="251674624" behindDoc="0" locked="0" layoutInCell="1" allowOverlap="1" wp14:anchorId="76F1566D" wp14:editId="238D8F88">
                <wp:simplePos x="0" y="0"/>
                <wp:positionH relativeFrom="column">
                  <wp:posOffset>4362451</wp:posOffset>
                </wp:positionH>
                <wp:positionV relativeFrom="paragraph">
                  <wp:posOffset>2854325</wp:posOffset>
                </wp:positionV>
                <wp:extent cx="2227580" cy="1743710"/>
                <wp:effectExtent l="0" t="0" r="20320" b="27940"/>
                <wp:wrapNone/>
                <wp:docPr id="24" name="Rectangle 24"/>
                <wp:cNvGraphicFramePr/>
                <a:graphic xmlns:a="http://schemas.openxmlformats.org/drawingml/2006/main">
                  <a:graphicData uri="http://schemas.microsoft.com/office/word/2010/wordprocessingShape">
                    <wps:wsp>
                      <wps:cNvSpPr/>
                      <wps:spPr>
                        <a:xfrm>
                          <a:off x="0" y="0"/>
                          <a:ext cx="2227580" cy="1743710"/>
                        </a:xfrm>
                        <a:prstGeom prst="rect">
                          <a:avLst/>
                        </a:prstGeom>
                        <a:solidFill>
                          <a:schemeClr val="bg1"/>
                        </a:solidFill>
                      </wps:spPr>
                      <wps:style>
                        <a:lnRef idx="2">
                          <a:schemeClr val="accent1">
                            <a:shade val="50000"/>
                          </a:schemeClr>
                        </a:lnRef>
                        <a:fillRef idx="1">
                          <a:schemeClr val="accent1"/>
                        </a:fillRef>
                        <a:effectRef idx="0">
                          <a:schemeClr val="accent1"/>
                        </a:effectRef>
                        <a:fontRef idx="minor">
                          <a:schemeClr val="lt1"/>
                        </a:fontRef>
                      </wps:style>
                      <wps:txbx>
                        <w:txbxContent>
                          <w:p w14:paraId="15635E47" w14:textId="77777777" w:rsidR="008A63D6" w:rsidRDefault="008A63D6" w:rsidP="008A63D6">
                            <w:pPr>
                              <w:jc w:val="center"/>
                            </w:pPr>
                            <w:r w:rsidRPr="008A63D6">
                              <w:rPr>
                                <w:noProof/>
                                <w:lang w:eastAsia="en-GB"/>
                              </w:rPr>
                              <w:drawing>
                                <wp:inline distT="0" distB="0" distL="0" distR="0" wp14:anchorId="681B77D0" wp14:editId="00D0487F">
                                  <wp:extent cx="1717040" cy="1447800"/>
                                  <wp:effectExtent l="0" t="0" r="0" b="0"/>
                                  <wp:docPr id="22"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1"/>
                                          <pic:cNvPicPr>
                                            <a:picLocks noChangeAspect="1"/>
                                          </pic:cNvPicPr>
                                        </pic:nvPicPr>
                                        <pic:blipFill>
                                          <a:blip r:embed="rId16"/>
                                          <a:stretch>
                                            <a:fillRect/>
                                          </a:stretch>
                                        </pic:blipFill>
                                        <pic:spPr>
                                          <a:xfrm>
                                            <a:off x="0" y="0"/>
                                            <a:ext cx="1717040" cy="1447800"/>
                                          </a:xfrm>
                                          <a:prstGeom prst="rect">
                                            <a:avLst/>
                                          </a:prstGeom>
                                        </pic:spPr>
                                      </pic:pic>
                                    </a:graphicData>
                                  </a:graphic>
                                </wp:inline>
                              </w:drawing>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76F1566D" id="Rectangle 24" o:spid="_x0000_s1036" style="position:absolute;left:0;text-align:left;margin-left:343.5pt;margin-top:224.75pt;width:175.4pt;height:137.3pt;z-index:25167462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" fillcolor="white [3212]" strokecolor="#1f4d78 [1604]" strokeweight="1pt">
                <v:textbox>
                  <w:txbxContent>
                    <w:p w14:paraId="15635E47" w14:textId="77777777" w:rsidR="008A63D6" w:rsidRDefault="008A63D6" w:rsidP="008A63D6">
                      <w:pPr>
                        <w:jc w:val="center"/>
                      </w:pPr>
                      <w:r w:rsidRPr="008A63D6">
                        <w:rPr>
                          <w:noProof/>
                          <w:lang w:eastAsia="en-GB"/>
                        </w:rPr>
                        <w:drawing>
                          <wp:inline distT="0" distB="0" distL="0" distR="0" wp14:anchorId="681B77D0" wp14:editId="00D0487F">
                            <wp:extent cx="1717040" cy="1447800"/>
                            <wp:effectExtent l="0" t="0" r="0" b="0"/>
                            <wp:docPr id="22"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1"/>
                                    <pic:cNvPicPr>
                                      <a:picLocks noChangeAspect="1"/>
                                    </pic:cNvPicPr>
                                  </pic:nvPicPr>
                                  <pic:blipFill>
                                    <a:blip r:embed="rId17"/>
                                    <a:stretch>
                                      <a:fillRect/>
                                    </a:stretch>
                                  </pic:blipFill>
                                  <pic:spPr>
                                    <a:xfrm>
                                      <a:off x="0" y="0"/>
                                      <a:ext cx="1717040" cy="1447800"/>
                                    </a:xfrm>
                                    <a:prstGeom prst="rect">
                                      <a:avLst/>
                                    </a:prstGeom>
                                  </pic:spPr>
                                </pic:pic>
                              </a:graphicData>
                            </a:graphic>
                          </wp:inline>
                        </w:drawing>
                      </w:r>
                    </w:p>
                  </w:txbxContent>
                </v:textbox>
              </v:rect>
            </w:pict>
          </mc:Fallback>
        </mc:AlternateContent>
      </w:r>
      <w:r w:rsidR="00F46866" w:rsidRPr="00F46866">
        <w:rPr>
          <w:noProof/>
          <w:color w:val="000000" w:themeColor="text1"/>
          <w:szCs w:val="24"/>
          <w:lang w:eastAsia="en-GB"/>
        </w:rPr>
        <mc:AlternateContent>
          <mc:Choice Requires="wps">
            <w:drawing>
              <wp:anchor distT="0" distB="0" distL="114300" distR="114300" simplePos="0" relativeHeight="251684864" behindDoc="0" locked="0" layoutInCell="1" allowOverlap="1" wp14:anchorId="08C818AB" wp14:editId="7F671DCD">
                <wp:simplePos x="0" y="0"/>
                <wp:positionH relativeFrom="column">
                  <wp:posOffset>-790575</wp:posOffset>
                </wp:positionH>
                <wp:positionV relativeFrom="paragraph">
                  <wp:posOffset>958850</wp:posOffset>
                </wp:positionV>
                <wp:extent cx="1711325" cy="1352550"/>
                <wp:effectExtent l="0" t="0" r="22225" b="19050"/>
                <wp:wrapNone/>
                <wp:docPr id="10" name="Rectangle 10"/>
                <wp:cNvGraphicFramePr/>
                <a:graphic xmlns:a="http://schemas.openxmlformats.org/drawingml/2006/main">
                  <a:graphicData uri="http://schemas.microsoft.com/office/word/2010/wordprocessingShape">
                    <wps:wsp>
                      <wps:cNvSpPr/>
                      <wps:spPr>
                        <a:xfrm>
                          <a:off x="0" y="0"/>
                          <a:ext cx="1711325" cy="1352550"/>
                        </a:xfrm>
                        <a:prstGeom prst="rect">
                          <a:avLst/>
                        </a:prstGeom>
                        <a:solidFill>
                          <a:schemeClr val="bg1"/>
                        </a:solidFill>
                      </wps:spPr>
                      <wps:style>
                        <a:lnRef idx="2">
                          <a:schemeClr val="accent1">
                            <a:shade val="50000"/>
                          </a:schemeClr>
                        </a:lnRef>
                        <a:fillRef idx="1">
                          <a:schemeClr val="accent1"/>
                        </a:fillRef>
                        <a:effectRef idx="0">
                          <a:schemeClr val="accent1"/>
                        </a:effectRef>
                        <a:fontRef idx="minor">
                          <a:schemeClr val="lt1"/>
                        </a:fontRef>
                      </wps:style>
                      <wps:txbx>
                        <w:txbxContent>
                          <w:p w14:paraId="3290611F" w14:textId="77777777" w:rsidR="00F46866" w:rsidRDefault="00F46866" w:rsidP="00F46866">
                            <w:pPr>
                              <w:jc w:val="center"/>
                            </w:pPr>
                            <w:r w:rsidRPr="00F46866">
                              <w:rPr>
                                <w:noProof/>
                                <w:lang w:eastAsia="en-GB"/>
                              </w:rPr>
                              <w:drawing>
                                <wp:inline distT="0" distB="0" distL="0" distR="0" wp14:anchorId="59A5D6F9" wp14:editId="4A34FBDA">
                                  <wp:extent cx="1515707" cy="923925"/>
                                  <wp:effectExtent l="0" t="0" r="889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1521128" cy="927230"/>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08C818AB" id="Rectangle 10" o:spid="_x0000_s1037" style="position:absolute;left:0;text-align:left;margin-left:-62.25pt;margin-top:75.5pt;width:134.75pt;height:106.5pt;z-index:25168486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" fillcolor="white [3212]" strokecolor="#1f4d78 [1604]" strokeweight="1pt">
                <v:textbox>
                  <w:txbxContent>
                    <w:p w14:paraId="3290611F" w14:textId="77777777" w:rsidR="00F46866" w:rsidRDefault="00F46866" w:rsidP="00F46866">
                      <w:pPr>
                        <w:jc w:val="center"/>
                      </w:pPr>
                      <w:r w:rsidRPr="00F46866">
                        <w:rPr>
                          <w:noProof/>
                          <w:lang w:eastAsia="en-GB"/>
                        </w:rPr>
                        <w:drawing>
                          <wp:inline distT="0" distB="0" distL="0" distR="0" wp14:anchorId="59A5D6F9" wp14:editId="4A34FBDA">
                            <wp:extent cx="1515707" cy="923925"/>
                            <wp:effectExtent l="0" t="0" r="889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1521128" cy="927230"/>
                                    </a:xfrm>
                                    <a:prstGeom prst="rect">
                                      <a:avLst/>
                                    </a:prstGeom>
                                    <a:noFill/>
                                    <a:ln>
                                      <a:noFill/>
                                    </a:ln>
                                  </pic:spPr>
                                </pic:pic>
                              </a:graphicData>
                            </a:graphic>
                          </wp:inline>
                        </w:drawing>
                      </w:r>
                    </w:p>
                  </w:txbxContent>
                </v:textbox>
              </v:rect>
            </w:pict>
          </mc:Fallback>
        </mc:AlternateContent>
      </w:r>
      <w:r w:rsidR="00F46866" w:rsidRPr="00F46866">
        <w:rPr>
          <w:rFonts w:eastAsiaTheme="majorEastAsia"/>
          <w:noProof/>
          <w:color w:val="000000" w:themeColor="text1"/>
          <w:szCs w:val="24"/>
          <w:u w:val="single"/>
          <w:lang w:eastAsia="en-GB"/>
        </w:rPr>
        <mc:AlternateContent>
          <mc:Choice Requires="wps">
            <w:drawing>
              <wp:anchor distT="0" distB="0" distL="114300" distR="114300" simplePos="0" relativeHeight="251681792" behindDoc="0" locked="0" layoutInCell="1" allowOverlap="1" wp14:anchorId="31EF3ED4" wp14:editId="424A2082">
                <wp:simplePos x="0" y="0"/>
                <wp:positionH relativeFrom="column">
                  <wp:posOffset>927691</wp:posOffset>
                </wp:positionH>
                <wp:positionV relativeFrom="paragraph">
                  <wp:posOffset>2850249</wp:posOffset>
                </wp:positionV>
                <wp:extent cx="1732162" cy="1541485"/>
                <wp:effectExtent l="0" t="0" r="20955" b="20955"/>
                <wp:wrapNone/>
                <wp:docPr id="8" name="Rectangle 8"/>
                <wp:cNvGraphicFramePr/>
                <a:graphic xmlns:a="http://schemas.openxmlformats.org/drawingml/2006/main">
                  <a:graphicData uri="http://schemas.microsoft.com/office/word/2010/wordprocessingShape">
                    <wps:wsp>
                      <wps:cNvSpPr/>
                      <wps:spPr>
                        <a:xfrm>
                          <a:off x="0" y="0"/>
                          <a:ext cx="1732162" cy="1541485"/>
                        </a:xfrm>
                        <a:prstGeom prst="rect">
                          <a:avLst/>
                        </a:prstGeom>
                        <a:solidFill>
                          <a:srgbClr val="F8A6F8"/>
                        </a:solidFill>
                      </wps:spPr>
                      <wps:style>
                        <a:lnRef idx="2">
                          <a:schemeClr val="accent1">
                            <a:shade val="50000"/>
                          </a:schemeClr>
                        </a:lnRef>
                        <a:fillRef idx="1">
                          <a:schemeClr val="accent1"/>
                        </a:fillRef>
                        <a:effectRef idx="0">
                          <a:schemeClr val="accent1"/>
                        </a:effectRef>
                        <a:fontRef idx="minor">
                          <a:schemeClr val="lt1"/>
                        </a:fontRef>
                      </wps:style>
                      <wps:txbx>
                        <w:txbxContent>
                          <w:p w14:paraId="30E7AE15" w14:textId="77777777" w:rsidR="00F46866" w:rsidRDefault="00F46866" w:rsidP="00F46866">
                            <w:pPr>
                              <w:jc w:val="center"/>
                            </w:pPr>
                            <w:r w:rsidRPr="00F46866">
                              <w:rPr>
                                <w:noProof/>
                                <w:lang w:eastAsia="en-GB"/>
                              </w:rPr>
                              <w:drawing>
                                <wp:inline distT="0" distB="0" distL="0" distR="0" wp14:anchorId="0222EA29" wp14:editId="107DDBCC">
                                  <wp:extent cx="1536065" cy="1242695"/>
                                  <wp:effectExtent l="0" t="0" r="6985" b="0"/>
                                  <wp:docPr id="1026" name="Picture 2" descr="Mental Health and Social Support in Kochi | Click2Pro Guid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6" name="Picture 2" descr="Mental Health and Social Support in Kochi | Click2Pro Guide"/>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1536065" cy="1242695"/>
                                          </a:xfrm>
                                          <a:prstGeom prst="rect">
                                            <a:avLst/>
                                          </a:prstGeom>
                                          <a:noFill/>
                                        </pic:spPr>
                                      </pic:pic>
                                    </a:graphicData>
                                  </a:graphic>
                                </wp:inline>
                              </w:drawing>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31EF3ED4" id="Rectangle 8" o:spid="_x0000_s1038" style="position:absolute;left:0;text-align:left;margin-left:73.05pt;margin-top:224.45pt;width:136.4pt;height:121.4pt;z-index:25168179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" fillcolor="#f8a6f8" strokecolor="#1f4d78 [1604]" strokeweight="1pt">
                <v:textbox>
                  <w:txbxContent>
                    <w:p w14:paraId="30E7AE15" w14:textId="77777777" w:rsidR="00F46866" w:rsidRDefault="00F46866" w:rsidP="00F46866">
                      <w:pPr>
                        <w:jc w:val="center"/>
                      </w:pPr>
                      <w:r w:rsidRPr="00F46866">
                        <w:rPr>
                          <w:noProof/>
                          <w:lang w:eastAsia="en-GB"/>
                        </w:rPr>
                        <w:drawing>
                          <wp:inline distT="0" distB="0" distL="0" distR="0" wp14:anchorId="0222EA29" wp14:editId="107DDBCC">
                            <wp:extent cx="1536065" cy="1242695"/>
                            <wp:effectExtent l="0" t="0" r="6985" b="0"/>
                            <wp:docPr id="1026" name="Picture 2" descr="Mental Health and Social Support in Kochi | Click2Pro Guid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6" name="Picture 2" descr="Mental Health and Social Support in Kochi | Click2Pro Guide"/>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1536065" cy="1242695"/>
                                    </a:xfrm>
                                    <a:prstGeom prst="rect">
                                      <a:avLst/>
                                    </a:prstGeom>
                                    <a:noFill/>
                                  </pic:spPr>
                                </pic:pic>
                              </a:graphicData>
                            </a:graphic>
                          </wp:inline>
                        </w:drawing>
                      </w:r>
                    </w:p>
                  </w:txbxContent>
                </v:textbox>
              </v:rect>
            </w:pict>
          </mc:Fallback>
        </mc:AlternateContent>
      </w:r>
      <w:r w:rsidR="00F46866" w:rsidRPr="00F46866">
        <w:rPr>
          <w:rFonts w:eastAsiaTheme="majorEastAsia"/>
          <w:noProof/>
          <w:color w:val="000000" w:themeColor="text1"/>
          <w:szCs w:val="24"/>
          <w:u w:val="single"/>
          <w:lang w:eastAsia="en-GB"/>
        </w:rPr>
        <mc:AlternateContent>
          <mc:Choice Requires="wps">
            <w:drawing>
              <wp:anchor distT="0" distB="0" distL="114300" distR="114300" simplePos="0" relativeHeight="251680768" behindDoc="0" locked="0" layoutInCell="1" allowOverlap="1" wp14:anchorId="2E39B301" wp14:editId="769503AD">
                <wp:simplePos x="0" y="0"/>
                <wp:positionH relativeFrom="column">
                  <wp:posOffset>3168502</wp:posOffset>
                </wp:positionH>
                <wp:positionV relativeFrom="paragraph">
                  <wp:posOffset>1712034</wp:posOffset>
                </wp:positionV>
                <wp:extent cx="1489666" cy="1137979"/>
                <wp:effectExtent l="0" t="0" r="15875" b="24130"/>
                <wp:wrapNone/>
                <wp:docPr id="5" name="Rectangle 5"/>
                <wp:cNvGraphicFramePr/>
                <a:graphic xmlns:a="http://schemas.openxmlformats.org/drawingml/2006/main">
                  <a:graphicData uri="http://schemas.microsoft.com/office/word/2010/wordprocessingShape">
                    <wps:wsp>
                      <wps:cNvSpPr/>
                      <wps:spPr>
                        <a:xfrm>
                          <a:off x="0" y="0"/>
                          <a:ext cx="1489666" cy="1137979"/>
                        </a:xfrm>
                        <a:prstGeom prst="rect">
                          <a:avLst/>
                        </a:prstGeom>
                        <a:solidFill>
                          <a:schemeClr val="bg1"/>
                        </a:solidFill>
                      </wps:spPr>
                      <wps:style>
                        <a:lnRef idx="2">
                          <a:schemeClr val="accent1">
                            <a:shade val="50000"/>
                          </a:schemeClr>
                        </a:lnRef>
                        <a:fillRef idx="1">
                          <a:schemeClr val="accent1"/>
                        </a:fillRef>
                        <a:effectRef idx="0">
                          <a:schemeClr val="accent1"/>
                        </a:effectRef>
                        <a:fontRef idx="minor">
                          <a:schemeClr val="lt1"/>
                        </a:fontRef>
                      </wps:style>
                      <wps:txbx>
                        <w:txbxContent>
                          <w:p w14:paraId="127C75E6" w14:textId="77777777" w:rsidR="00F46866" w:rsidRDefault="00F46866" w:rsidP="00F46866">
                            <w:pPr>
                              <w:jc w:val="center"/>
                            </w:pPr>
                            <w:r w:rsidRPr="00F46866">
                              <w:rPr>
                                <w:noProof/>
                                <w:lang w:eastAsia="en-GB"/>
                              </w:rPr>
                              <w:drawing>
                                <wp:inline distT="0" distB="0" distL="0" distR="0" wp14:anchorId="5C0B82CD" wp14:editId="40A5E2DE">
                                  <wp:extent cx="1293495" cy="952610"/>
                                  <wp:effectExtent l="0" t="0" r="1905"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1293495" cy="952610"/>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2E39B301" id="Rectangle 5" o:spid="_x0000_s1039" style="position:absolute;left:0;text-align:left;margin-left:249.5pt;margin-top:134.8pt;width:117.3pt;height:89.6pt;z-index:25168076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" fillcolor="white [3212]" strokecolor="#1f4d78 [1604]" strokeweight="1pt">
                <v:textbox>
                  <w:txbxContent>
                    <w:p w14:paraId="127C75E6" w14:textId="77777777" w:rsidR="00F46866" w:rsidRDefault="00F46866" w:rsidP="00F46866">
                      <w:pPr>
                        <w:jc w:val="center"/>
                      </w:pPr>
                      <w:r w:rsidRPr="00F46866">
                        <w:rPr>
                          <w:noProof/>
                          <w:lang w:eastAsia="en-GB"/>
                        </w:rPr>
                        <w:drawing>
                          <wp:inline distT="0" distB="0" distL="0" distR="0" wp14:anchorId="5C0B82CD" wp14:editId="40A5E2DE">
                            <wp:extent cx="1293495" cy="952610"/>
                            <wp:effectExtent l="0" t="0" r="1905"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1293495" cy="952610"/>
                                    </a:xfrm>
                                    <a:prstGeom prst="rect">
                                      <a:avLst/>
                                    </a:prstGeom>
                                    <a:noFill/>
                                    <a:ln>
                                      <a:noFill/>
                                    </a:ln>
                                  </pic:spPr>
                                </pic:pic>
                              </a:graphicData>
                            </a:graphic>
                          </wp:inline>
                        </w:drawing>
                      </w:r>
                    </w:p>
                  </w:txbxContent>
                </v:textbox>
              </v:rect>
            </w:pict>
          </mc:Fallback>
        </mc:AlternateContent>
      </w:r>
      <w:r w:rsidR="008A63D6" w:rsidRPr="00F46866">
        <w:rPr>
          <w:noProof/>
          <w:color w:val="000000" w:themeColor="text1"/>
          <w:szCs w:val="24"/>
          <w:lang w:eastAsia="en-GB"/>
        </w:rPr>
        <mc:AlternateContent>
          <mc:Choice Requires="wps">
            <w:drawing>
              <wp:anchor distT="0" distB="0" distL="114300" distR="114300" simplePos="0" relativeHeight="251671552" behindDoc="0" locked="0" layoutInCell="1" allowOverlap="1" wp14:anchorId="4DBB0DA4" wp14:editId="1C0727EB">
                <wp:simplePos x="0" y="0"/>
                <wp:positionH relativeFrom="column">
                  <wp:posOffset>2658139</wp:posOffset>
                </wp:positionH>
                <wp:positionV relativeFrom="paragraph">
                  <wp:posOffset>2850013</wp:posOffset>
                </wp:positionV>
                <wp:extent cx="1702981" cy="1752600"/>
                <wp:effectExtent l="0" t="0" r="12065" b="19050"/>
                <wp:wrapNone/>
                <wp:docPr id="17" name="Rectangle 16"/>
                <wp:cNvGraphicFramePr/>
                <a:graphic xmlns:a="http://schemas.openxmlformats.org/drawingml/2006/main">
                  <a:graphicData uri="http://schemas.microsoft.com/office/word/2010/wordprocessingShape">
                    <wps:wsp>
                      <wps:cNvSpPr/>
                      <wps:spPr>
                        <a:xfrm>
                          <a:off x="0" y="0"/>
                          <a:ext cx="1702981" cy="1752600"/>
                        </a:xfrm>
                        <a:prstGeom prst="rect">
                          <a:avLst/>
                        </a:prstGeom>
                        <a:solidFill>
                          <a:schemeClr val="accent2">
                            <a:lumMod val="20000"/>
                            <a:lumOff val="8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2E8B8AFB" w14:textId="77777777" w:rsidR="008A63D6" w:rsidRPr="00F46866" w:rsidRDefault="008A63D6" w:rsidP="008A63D6">
                            <w:pPr>
                              <w:pStyle w:val="NormalWeb"/>
                              <w:spacing w:before="0" w:beforeAutospacing="0" w:after="0" w:afterAutospacing="0"/>
                              <w:jc w:val="center"/>
                              <w:rPr>
                                <w:color w:val="000000" w:themeColor="text1"/>
                                <w:sz w:val="20"/>
                                <w:szCs w:val="22"/>
                              </w:rPr>
                            </w:pPr>
                            <w:r w:rsidRPr="00F46866">
                              <w:rPr>
                                <w:b/>
                                <w:bCs/>
                                <w:color w:val="000000" w:themeColor="text1"/>
                                <w:kern w:val="24"/>
                                <w:szCs w:val="22"/>
                              </w:rPr>
                              <w:t>Conclusion</w:t>
                            </w:r>
                          </w:p>
                          <w:p w14:paraId="3A5F9AE6" w14:textId="77777777" w:rsidR="008A63D6" w:rsidRPr="00F46866" w:rsidRDefault="008A63D6" w:rsidP="008A63D6">
                            <w:pPr>
                              <w:pStyle w:val="NormalWeb"/>
                              <w:spacing w:before="0" w:beforeAutospacing="0" w:after="0" w:afterAutospacing="0"/>
                              <w:jc w:val="both"/>
                              <w:rPr>
                                <w:color w:val="000000" w:themeColor="text1"/>
                                <w:sz w:val="20"/>
                                <w:szCs w:val="22"/>
                              </w:rPr>
                            </w:pPr>
                            <w:r w:rsidRPr="00F46866">
                              <w:rPr>
                                <w:color w:val="000000" w:themeColor="text1"/>
                                <w:kern w:val="24"/>
                                <w:sz w:val="20"/>
                                <w:szCs w:val="22"/>
                              </w:rPr>
                              <w:t>The UK Community Mental Health Services have played a very significant role in helping people live well in their own communities. It has been offering more localised and personalised care to individuals with mental health requirements.</w:t>
                            </w:r>
                          </w:p>
                        </w:txbxContent>
                      </wps:txbx>
                      <wps:bodyPr wrap="square" rtlCol="0" anchor="ctr"/>
                    </wps:wsp>
                  </a:graphicData>
                </a:graphic>
                <wp14:sizeRelH relativeFrom="margin">
                  <wp14:pctWidth>0</wp14:pctWidth>
                </wp14:sizeRelH>
              </wp:anchor>
            </w:drawing>
          </mc:Choice>
          <mc:Fallback>
            <w:pict>
              <v:rect w14:anchorId="4DBB0DA4" id="Rectangle 16" o:spid="_x0000_s1040" style="position:absolute;left:0;text-align:left;margin-left:209.3pt;margin-top:224.4pt;width:134.1pt;height:138pt;z-index:25167155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" fillcolor="#fbe4d5 [661]" strokecolor="#1f4d78 [1604]" strokeweight="1pt">
                <v:textbox>
                  <w:txbxContent>
                    <w:p w14:paraId="2E8B8AFB" w14:textId="77777777" w:rsidR="008A63D6" w:rsidRPr="00F46866" w:rsidRDefault="008A63D6" w:rsidP="008A63D6">
                      <w:pPr>
                        <w:pStyle w:val="NormalWeb"/>
                        <w:spacing w:before="0" w:beforeAutospacing="0" w:after="0" w:afterAutospacing="0"/>
                        <w:jc w:val="center"/>
                        <w:rPr>
                          <w:color w:val="000000" w:themeColor="text1"/>
                          <w:sz w:val="20"/>
                          <w:szCs w:val="22"/>
                        </w:rPr>
                      </w:pPr>
                      <w:r w:rsidRPr="00F46866">
                        <w:rPr>
                          <w:b/>
                          <w:bCs/>
                          <w:color w:val="000000" w:themeColor="text1"/>
                          <w:kern w:val="24"/>
                          <w:szCs w:val="22"/>
                        </w:rPr>
                        <w:t>Conclusion</w:t>
                      </w:r>
                    </w:p>
                    <w:p w14:paraId="3A5F9AE6" w14:textId="77777777" w:rsidR="008A63D6" w:rsidRPr="00F46866" w:rsidRDefault="008A63D6" w:rsidP="008A63D6">
                      <w:pPr>
                        <w:pStyle w:val="NormalWeb"/>
                        <w:spacing w:before="0" w:beforeAutospacing="0" w:after="0" w:afterAutospacing="0"/>
                        <w:jc w:val="both"/>
                        <w:rPr>
                          <w:color w:val="000000" w:themeColor="text1"/>
                          <w:sz w:val="20"/>
                          <w:szCs w:val="22"/>
                        </w:rPr>
                      </w:pPr>
                      <w:r w:rsidRPr="00F46866">
                        <w:rPr>
                          <w:color w:val="000000" w:themeColor="text1"/>
                          <w:kern w:val="24"/>
                          <w:sz w:val="20"/>
                          <w:szCs w:val="22"/>
                        </w:rPr>
                        <w:t>The UK Community Mental Health Services have played a very significant role in helping people live well in their own communities. It has been offering more localised and personalised care to individuals with mental health requirements.</w:t>
                      </w:r>
                    </w:p>
                  </w:txbxContent>
                </v:textbox>
              </v:rect>
            </w:pict>
          </mc:Fallback>
        </mc:AlternateContent>
      </w:r>
      <w:r w:rsidR="008A63D6" w:rsidRPr="00F46866">
        <w:rPr>
          <w:noProof/>
          <w:color w:val="000000" w:themeColor="text1"/>
          <w:szCs w:val="24"/>
          <w:lang w:eastAsia="en-GB"/>
        </w:rPr>
        <mc:AlternateContent>
          <mc:Choice Requires="wps">
            <w:drawing>
              <wp:anchor distT="0" distB="0" distL="114300" distR="114300" simplePos="0" relativeHeight="251668480" behindDoc="0" locked="0" layoutInCell="1" allowOverlap="1" wp14:anchorId="2A507F8B" wp14:editId="6D39CC63">
                <wp:simplePos x="0" y="0"/>
                <wp:positionH relativeFrom="column">
                  <wp:posOffset>4359348</wp:posOffset>
                </wp:positionH>
                <wp:positionV relativeFrom="paragraph">
                  <wp:posOffset>4593752</wp:posOffset>
                </wp:positionV>
                <wp:extent cx="2236381" cy="2114834"/>
                <wp:effectExtent l="0" t="0" r="12065" b="19050"/>
                <wp:wrapNone/>
                <wp:docPr id="18" name="Rectangle 17"/>
                <wp:cNvGraphicFramePr/>
                <a:graphic xmlns:a="http://schemas.openxmlformats.org/drawingml/2006/main">
                  <a:graphicData uri="http://schemas.microsoft.com/office/word/2010/wordprocessingShape">
                    <wps:wsp>
                      <wps:cNvSpPr/>
                      <wps:spPr>
                        <a:xfrm>
                          <a:off x="0" y="0"/>
                          <a:ext cx="2236381" cy="2114834"/>
                        </a:xfrm>
                        <a:prstGeom prst="rect">
                          <a:avLst/>
                        </a:prstGeom>
                        <a:solidFill>
                          <a:schemeClr val="bg2">
                            <a:lumMod val="9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4D3777DA" w14:textId="77777777" w:rsidR="008A63D6" w:rsidRPr="008E71F4" w:rsidRDefault="008A63D6" w:rsidP="00F46866">
                            <w:pPr>
                              <w:pStyle w:val="NormalWeb"/>
                              <w:spacing w:before="0" w:beforeAutospacing="0" w:after="0" w:afterAutospacing="0"/>
                              <w:jc w:val="center"/>
                              <w:rPr>
                                <w:color w:val="000000" w:themeColor="text1"/>
                                <w:sz w:val="22"/>
                              </w:rPr>
                            </w:pPr>
                            <w:r w:rsidRPr="008E71F4">
                              <w:rPr>
                                <w:b/>
                                <w:bCs/>
                                <w:color w:val="000000" w:themeColor="text1"/>
                                <w:kern w:val="24"/>
                                <w:sz w:val="14"/>
                                <w:szCs w:val="16"/>
                              </w:rPr>
                              <w:t>References</w:t>
                            </w:r>
                          </w:p>
                          <w:p w14:paraId="63FDBDC9" w14:textId="77777777" w:rsidR="008A63D6" w:rsidRPr="008E71F4" w:rsidRDefault="008A63D6" w:rsidP="00F46866">
                            <w:pPr>
                              <w:pStyle w:val="NormalWeb"/>
                              <w:spacing w:before="0" w:beforeAutospacing="0" w:after="0" w:afterAutospacing="0"/>
                              <w:jc w:val="both"/>
                              <w:rPr>
                                <w:color w:val="000000" w:themeColor="text1"/>
                                <w:sz w:val="22"/>
                              </w:rPr>
                            </w:pPr>
                            <w:r w:rsidRPr="008E71F4">
                              <w:rPr>
                                <w:color w:val="000000" w:themeColor="text1"/>
                                <w:kern w:val="24"/>
                                <w:sz w:val="11"/>
                                <w:szCs w:val="13"/>
                              </w:rPr>
                              <w:t>Compton, M. T., Pope, L. G. and Watson, A. C. (2024). Community-based mental health crisis response: An overview of models and workforce implications. </w:t>
                            </w:r>
                            <w:r w:rsidRPr="008E71F4">
                              <w:rPr>
                                <w:i/>
                                <w:iCs/>
                                <w:color w:val="000000" w:themeColor="text1"/>
                                <w:kern w:val="24"/>
                                <w:sz w:val="11"/>
                                <w:szCs w:val="13"/>
                              </w:rPr>
                              <w:t>Psychiatric Clinics</w:t>
                            </w:r>
                            <w:r w:rsidRPr="008E71F4">
                              <w:rPr>
                                <w:color w:val="000000" w:themeColor="text1"/>
                                <w:kern w:val="24"/>
                                <w:sz w:val="11"/>
                                <w:szCs w:val="13"/>
                              </w:rPr>
                              <w:t>, </w:t>
                            </w:r>
                            <w:r w:rsidRPr="008E71F4">
                              <w:rPr>
                                <w:i/>
                                <w:iCs/>
                                <w:color w:val="000000" w:themeColor="text1"/>
                                <w:kern w:val="24"/>
                                <w:sz w:val="11"/>
                                <w:szCs w:val="13"/>
                              </w:rPr>
                              <w:t>47</w:t>
                            </w:r>
                            <w:r w:rsidRPr="008E71F4">
                              <w:rPr>
                                <w:color w:val="000000" w:themeColor="text1"/>
                                <w:kern w:val="24"/>
                                <w:sz w:val="11"/>
                                <w:szCs w:val="13"/>
                              </w:rPr>
                              <w:t>(3), 491-509.</w:t>
                            </w:r>
                          </w:p>
                          <w:p w14:paraId="1866BA4A" w14:textId="77777777" w:rsidR="008A63D6" w:rsidRPr="008E71F4" w:rsidRDefault="008A63D6" w:rsidP="00F46866">
                            <w:pPr>
                              <w:pStyle w:val="NormalWeb"/>
                              <w:spacing w:before="0" w:beforeAutospacing="0" w:after="0" w:afterAutospacing="0"/>
                              <w:jc w:val="both"/>
                              <w:rPr>
                                <w:color w:val="000000" w:themeColor="text1"/>
                                <w:sz w:val="22"/>
                              </w:rPr>
                            </w:pPr>
                            <w:r w:rsidRPr="008E71F4">
                              <w:rPr>
                                <w:color w:val="000000" w:themeColor="text1"/>
                                <w:kern w:val="24"/>
                                <w:sz w:val="11"/>
                                <w:szCs w:val="13"/>
                              </w:rPr>
                              <w:t xml:space="preserve">England.NHS.UK, (2026). </w:t>
                            </w:r>
                            <w:r w:rsidRPr="008E71F4">
                              <w:rPr>
                                <w:i/>
                                <w:iCs/>
                                <w:color w:val="000000" w:themeColor="text1"/>
                                <w:kern w:val="24"/>
                                <w:sz w:val="11"/>
                                <w:szCs w:val="13"/>
                              </w:rPr>
                              <w:t>Community mental health services.</w:t>
                            </w:r>
                            <w:r w:rsidRPr="008E71F4">
                              <w:rPr>
                                <w:color w:val="000000" w:themeColor="text1"/>
                                <w:kern w:val="24"/>
                                <w:sz w:val="11"/>
                                <w:szCs w:val="13"/>
                              </w:rPr>
                              <w:t xml:space="preserve"> [Online] Available Through &lt; https://surl.lu/akzcvy&gt; [Accessed on 24 February 2026]</w:t>
                            </w:r>
                          </w:p>
                          <w:p w14:paraId="38055C6F" w14:textId="77777777" w:rsidR="008A63D6" w:rsidRPr="008E71F4" w:rsidRDefault="008A63D6" w:rsidP="00F46866">
                            <w:pPr>
                              <w:pStyle w:val="NormalWeb"/>
                              <w:spacing w:before="0" w:beforeAutospacing="0" w:after="0" w:afterAutospacing="0"/>
                              <w:jc w:val="both"/>
                              <w:rPr>
                                <w:color w:val="000000" w:themeColor="text1"/>
                                <w:sz w:val="22"/>
                              </w:rPr>
                            </w:pPr>
                            <w:r w:rsidRPr="008E71F4">
                              <w:rPr>
                                <w:color w:val="000000" w:themeColor="text1"/>
                                <w:kern w:val="24"/>
                                <w:sz w:val="11"/>
                                <w:szCs w:val="13"/>
                              </w:rPr>
                              <w:t>Lakshmana, G., Sangeetha, V. and Pandey, V. (2022). Community perception of accessibility and barriers to utilizing mental health services. </w:t>
                            </w:r>
                            <w:r w:rsidRPr="008E71F4">
                              <w:rPr>
                                <w:i/>
                                <w:iCs/>
                                <w:color w:val="000000" w:themeColor="text1"/>
                                <w:kern w:val="24"/>
                                <w:sz w:val="11"/>
                                <w:szCs w:val="13"/>
                              </w:rPr>
                              <w:t>Journal of Education and Health Promotion</w:t>
                            </w:r>
                            <w:r w:rsidRPr="008E71F4">
                              <w:rPr>
                                <w:color w:val="000000" w:themeColor="text1"/>
                                <w:kern w:val="24"/>
                                <w:sz w:val="11"/>
                                <w:szCs w:val="13"/>
                              </w:rPr>
                              <w:t>, </w:t>
                            </w:r>
                            <w:r w:rsidRPr="008E71F4">
                              <w:rPr>
                                <w:i/>
                                <w:iCs/>
                                <w:color w:val="000000" w:themeColor="text1"/>
                                <w:kern w:val="24"/>
                                <w:sz w:val="11"/>
                                <w:szCs w:val="13"/>
                              </w:rPr>
                              <w:t>11</w:t>
                            </w:r>
                            <w:r w:rsidRPr="008E71F4">
                              <w:rPr>
                                <w:color w:val="000000" w:themeColor="text1"/>
                                <w:kern w:val="24"/>
                                <w:sz w:val="11"/>
                                <w:szCs w:val="13"/>
                              </w:rPr>
                              <w:t>, 56.</w:t>
                            </w:r>
                          </w:p>
                          <w:p w14:paraId="40B7E6F7" w14:textId="77777777" w:rsidR="008A63D6" w:rsidRPr="008E71F4" w:rsidRDefault="008A63D6" w:rsidP="00F46866">
                            <w:pPr>
                              <w:pStyle w:val="NormalWeb"/>
                              <w:spacing w:before="0" w:beforeAutospacing="0" w:after="0" w:afterAutospacing="0"/>
                              <w:jc w:val="both"/>
                              <w:rPr>
                                <w:color w:val="000000" w:themeColor="text1"/>
                                <w:sz w:val="22"/>
                              </w:rPr>
                            </w:pPr>
                            <w:r w:rsidRPr="008E71F4">
                              <w:rPr>
                                <w:color w:val="000000" w:themeColor="text1"/>
                                <w:kern w:val="24"/>
                                <w:sz w:val="11"/>
                                <w:szCs w:val="13"/>
                              </w:rPr>
                              <w:t xml:space="preserve">Legislation.Gov.UK, (2026). </w:t>
                            </w:r>
                            <w:r w:rsidRPr="008E71F4">
                              <w:rPr>
                                <w:i/>
                                <w:iCs/>
                                <w:color w:val="000000" w:themeColor="text1"/>
                                <w:kern w:val="24"/>
                                <w:sz w:val="11"/>
                                <w:szCs w:val="13"/>
                              </w:rPr>
                              <w:t>National Health Service and Community Care Act 1990.</w:t>
                            </w:r>
                            <w:r w:rsidRPr="008E71F4">
                              <w:rPr>
                                <w:color w:val="000000" w:themeColor="text1"/>
                                <w:kern w:val="24"/>
                                <w:sz w:val="11"/>
                                <w:szCs w:val="13"/>
                              </w:rPr>
                              <w:t xml:space="preserve"> [Online] Available Through &lt; https://surl.li/qcikjk&gt; [Accessed on 23 February 2026]</w:t>
                            </w:r>
                          </w:p>
                          <w:p w14:paraId="6A2466FF" w14:textId="77777777" w:rsidR="008A63D6" w:rsidRPr="008E71F4" w:rsidRDefault="008A63D6" w:rsidP="00F46866">
                            <w:pPr>
                              <w:pStyle w:val="NormalWeb"/>
                              <w:spacing w:before="0" w:beforeAutospacing="0" w:after="0" w:afterAutospacing="0"/>
                              <w:jc w:val="both"/>
                              <w:rPr>
                                <w:color w:val="000000" w:themeColor="text1"/>
                                <w:sz w:val="22"/>
                              </w:rPr>
                            </w:pPr>
                            <w:r w:rsidRPr="008E71F4">
                              <w:rPr>
                                <w:color w:val="000000" w:themeColor="text1"/>
                                <w:kern w:val="24"/>
                                <w:sz w:val="11"/>
                                <w:szCs w:val="13"/>
                              </w:rPr>
                              <w:t>Marchi, M., Venturi, G., Visentini, C., Pinelli, M., Priebe, S. and Galeazzi, G. M. (2024). The therapeutic relationship in community mental health services: a systematic review of the literature. </w:t>
                            </w:r>
                            <w:r w:rsidRPr="008E71F4">
                              <w:rPr>
                                <w:i/>
                                <w:iCs/>
                                <w:color w:val="000000" w:themeColor="text1"/>
                                <w:kern w:val="24"/>
                                <w:sz w:val="11"/>
                                <w:szCs w:val="13"/>
                              </w:rPr>
                              <w:t>Social Psychiatry and Psychiatric Epidemiology</w:t>
                            </w:r>
                            <w:r w:rsidRPr="008E71F4">
                              <w:rPr>
                                <w:color w:val="000000" w:themeColor="text1"/>
                                <w:kern w:val="24"/>
                                <w:sz w:val="11"/>
                                <w:szCs w:val="13"/>
                              </w:rPr>
                              <w:t>, </w:t>
                            </w:r>
                            <w:r w:rsidRPr="008E71F4">
                              <w:rPr>
                                <w:i/>
                                <w:iCs/>
                                <w:color w:val="000000" w:themeColor="text1"/>
                                <w:kern w:val="24"/>
                                <w:sz w:val="11"/>
                                <w:szCs w:val="13"/>
                              </w:rPr>
                              <w:t>59</w:t>
                            </w:r>
                            <w:r w:rsidRPr="008E71F4">
                              <w:rPr>
                                <w:color w:val="000000" w:themeColor="text1"/>
                                <w:kern w:val="24"/>
                                <w:sz w:val="11"/>
                                <w:szCs w:val="13"/>
                              </w:rPr>
                              <w:t>(5), 731-743.</w:t>
                            </w:r>
                          </w:p>
                          <w:p w14:paraId="1190399A" w14:textId="77777777" w:rsidR="008A63D6" w:rsidRPr="008E71F4" w:rsidRDefault="008A63D6" w:rsidP="00F46866">
                            <w:pPr>
                              <w:pStyle w:val="NormalWeb"/>
                              <w:spacing w:before="0" w:beforeAutospacing="0" w:after="0" w:afterAutospacing="0"/>
                              <w:jc w:val="both"/>
                              <w:rPr>
                                <w:color w:val="000000" w:themeColor="text1"/>
                                <w:sz w:val="22"/>
                              </w:rPr>
                            </w:pPr>
                            <w:r w:rsidRPr="008E71F4">
                              <w:rPr>
                                <w:color w:val="000000" w:themeColor="text1"/>
                                <w:kern w:val="24"/>
                                <w:sz w:val="11"/>
                                <w:szCs w:val="13"/>
                              </w:rPr>
                              <w:t xml:space="preserve">NHS.UK, (2026). </w:t>
                            </w:r>
                            <w:r w:rsidRPr="008E71F4">
                              <w:rPr>
                                <w:i/>
                                <w:iCs/>
                                <w:color w:val="000000" w:themeColor="text1"/>
                                <w:kern w:val="24"/>
                                <w:sz w:val="11"/>
                                <w:szCs w:val="13"/>
                              </w:rPr>
                              <w:t>About us.</w:t>
                            </w:r>
                            <w:r w:rsidRPr="008E71F4">
                              <w:rPr>
                                <w:color w:val="000000" w:themeColor="text1"/>
                                <w:kern w:val="24"/>
                                <w:sz w:val="11"/>
                                <w:szCs w:val="13"/>
                              </w:rPr>
                              <w:t xml:space="preserve"> [Online] Available Through &lt; https://surl.li/njcfbk&gt; [Accessed on 20 February 2026]</w:t>
                            </w:r>
                          </w:p>
                          <w:p w14:paraId="64FE912D" w14:textId="77777777" w:rsidR="008A63D6" w:rsidRPr="008E71F4" w:rsidRDefault="008A63D6" w:rsidP="00F46866">
                            <w:pPr>
                              <w:pStyle w:val="NormalWeb"/>
                              <w:spacing w:before="0" w:beforeAutospacing="0" w:after="0" w:afterAutospacing="0"/>
                              <w:jc w:val="both"/>
                              <w:rPr>
                                <w:color w:val="000000" w:themeColor="text1"/>
                                <w:sz w:val="22"/>
                              </w:rPr>
                            </w:pPr>
                            <w:r w:rsidRPr="008E71F4">
                              <w:rPr>
                                <w:color w:val="000000" w:themeColor="text1"/>
                                <w:kern w:val="24"/>
                                <w:sz w:val="11"/>
                                <w:szCs w:val="13"/>
                              </w:rPr>
                              <w:t xml:space="preserve">NHS.UK, (2026). </w:t>
                            </w:r>
                            <w:r w:rsidRPr="008E71F4">
                              <w:rPr>
                                <w:i/>
                                <w:iCs/>
                                <w:color w:val="000000" w:themeColor="text1"/>
                                <w:kern w:val="24"/>
                                <w:sz w:val="11"/>
                                <w:szCs w:val="13"/>
                              </w:rPr>
                              <w:t>Mental Health Act.</w:t>
                            </w:r>
                            <w:r w:rsidRPr="008E71F4">
                              <w:rPr>
                                <w:color w:val="000000" w:themeColor="text1"/>
                                <w:kern w:val="24"/>
                                <w:sz w:val="11"/>
                                <w:szCs w:val="13"/>
                              </w:rPr>
                              <w:t xml:space="preserve"> [Online] Available Through &lt; https://surl.li/ipzyeh&gt; [Accessed on 22 February 2026]</w:t>
                            </w:r>
                          </w:p>
                          <w:p w14:paraId="15144916" w14:textId="77777777" w:rsidR="008A63D6" w:rsidRPr="008E71F4" w:rsidRDefault="008A63D6" w:rsidP="00F46866">
                            <w:pPr>
                              <w:pStyle w:val="NormalWeb"/>
                              <w:spacing w:before="0" w:beforeAutospacing="0" w:after="0" w:afterAutospacing="0"/>
                              <w:jc w:val="both"/>
                              <w:rPr>
                                <w:color w:val="000000" w:themeColor="text1"/>
                                <w:sz w:val="22"/>
                              </w:rPr>
                            </w:pPr>
                            <w:r w:rsidRPr="008E71F4">
                              <w:rPr>
                                <w:color w:val="000000" w:themeColor="text1"/>
                                <w:kern w:val="24"/>
                                <w:sz w:val="11"/>
                                <w:szCs w:val="13"/>
                              </w:rPr>
                              <w:t>Thornicroft, G., Drake, R. E., Gureje, O., Mueser, K. T. and Szmukler, G. (Eds.). (2025). </w:t>
                            </w:r>
                            <w:r w:rsidRPr="008E71F4">
                              <w:rPr>
                                <w:i/>
                                <w:iCs/>
                                <w:color w:val="000000" w:themeColor="text1"/>
                                <w:kern w:val="24"/>
                                <w:sz w:val="11"/>
                                <w:szCs w:val="13"/>
                              </w:rPr>
                              <w:t>Oxford textbook of community mental health</w:t>
                            </w:r>
                            <w:r w:rsidRPr="008E71F4">
                              <w:rPr>
                                <w:color w:val="000000" w:themeColor="text1"/>
                                <w:kern w:val="24"/>
                                <w:sz w:val="11"/>
                                <w:szCs w:val="13"/>
                              </w:rPr>
                              <w:t>. Oxford University Press.</w:t>
                            </w:r>
                          </w:p>
                          <w:p w14:paraId="46448D62" w14:textId="77777777" w:rsidR="00F46866" w:rsidRPr="008E71F4" w:rsidRDefault="00F46866">
                            <w:pPr>
                              <w:rPr>
                                <w:sz w:val="22"/>
                              </w:rPr>
                            </w:pPr>
                          </w:p>
                        </w:txbxContent>
                      </wps:txbx>
                      <wps:bodyPr wrap="square" rtlCol="0" anchor="ctr"/>
                    </wps:wsp>
                  </a:graphicData>
                </a:graphic>
                <wp14:sizeRelH relativeFrom="margin">
                  <wp14:pctWidth>0</wp14:pctWidth>
                </wp14:sizeRelH>
              </wp:anchor>
            </w:drawing>
          </mc:Choice>
          <mc:Fallback>
            <w:pict>
              <v:rect w14:anchorId="2A507F8B" id="Rectangle 17" o:spid="_x0000_s1041" style="position:absolute;left:0;text-align:left;margin-left:343.25pt;margin-top:361.7pt;width:176.1pt;height:166.5pt;z-index:25166848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" fillcolor="#cfcdcd [2894]" strokecolor="#1f4d78 [1604]" strokeweight="1pt">
                <v:textbox>
                  <w:txbxContent>
                    <w:p w14:paraId="4D3777DA" w14:textId="77777777" w:rsidR="008A63D6" w:rsidRPr="008E71F4" w:rsidRDefault="008A63D6" w:rsidP="00F46866">
                      <w:pPr>
                        <w:pStyle w:val="NormalWeb"/>
                        <w:spacing w:before="0" w:beforeAutospacing="0" w:after="0" w:afterAutospacing="0"/>
                        <w:jc w:val="center"/>
                        <w:rPr>
                          <w:color w:val="000000" w:themeColor="text1"/>
                          <w:sz w:val="22"/>
                        </w:rPr>
                      </w:pPr>
                      <w:r w:rsidRPr="008E71F4">
                        <w:rPr>
                          <w:b/>
                          <w:bCs/>
                          <w:color w:val="000000" w:themeColor="text1"/>
                          <w:kern w:val="24"/>
                          <w:sz w:val="14"/>
                          <w:szCs w:val="16"/>
                        </w:rPr>
                        <w:t>References</w:t>
                      </w:r>
                    </w:p>
                    <w:p w14:paraId="63FDBDC9" w14:textId="77777777" w:rsidR="008A63D6" w:rsidRPr="008E71F4" w:rsidRDefault="008A63D6" w:rsidP="00F46866">
                      <w:pPr>
                        <w:pStyle w:val="NormalWeb"/>
                        <w:spacing w:before="0" w:beforeAutospacing="0" w:after="0" w:afterAutospacing="0"/>
                        <w:jc w:val="both"/>
                        <w:rPr>
                          <w:color w:val="000000" w:themeColor="text1"/>
                          <w:sz w:val="22"/>
                        </w:rPr>
                      </w:pPr>
                      <w:r w:rsidRPr="008E71F4">
                        <w:rPr>
                          <w:color w:val="000000" w:themeColor="text1"/>
                          <w:kern w:val="24"/>
                          <w:sz w:val="11"/>
                          <w:szCs w:val="13"/>
                        </w:rPr>
                        <w:t>Compton, M. T., Pope, L. G. and Watson, A. C. (2024). Community-based mental health crisis response: An overview of models and workforce implications. </w:t>
                      </w:r>
                      <w:r w:rsidRPr="008E71F4">
                        <w:rPr>
                          <w:i/>
                          <w:iCs/>
                          <w:color w:val="000000" w:themeColor="text1"/>
                          <w:kern w:val="24"/>
                          <w:sz w:val="11"/>
                          <w:szCs w:val="13"/>
                        </w:rPr>
                        <w:t>Psychiatric Clinics</w:t>
                      </w:r>
                      <w:r w:rsidRPr="008E71F4">
                        <w:rPr>
                          <w:color w:val="000000" w:themeColor="text1"/>
                          <w:kern w:val="24"/>
                          <w:sz w:val="11"/>
                          <w:szCs w:val="13"/>
                        </w:rPr>
                        <w:t>, </w:t>
                      </w:r>
                      <w:r w:rsidRPr="008E71F4">
                        <w:rPr>
                          <w:i/>
                          <w:iCs/>
                          <w:color w:val="000000" w:themeColor="text1"/>
                          <w:kern w:val="24"/>
                          <w:sz w:val="11"/>
                          <w:szCs w:val="13"/>
                        </w:rPr>
                        <w:t>47</w:t>
                      </w:r>
                      <w:r w:rsidRPr="008E71F4">
                        <w:rPr>
                          <w:color w:val="000000" w:themeColor="text1"/>
                          <w:kern w:val="24"/>
                          <w:sz w:val="11"/>
                          <w:szCs w:val="13"/>
                        </w:rPr>
                        <w:t>(3), 491-509.</w:t>
                      </w:r>
                    </w:p>
                    <w:p w14:paraId="1866BA4A" w14:textId="77777777" w:rsidR="008A63D6" w:rsidRPr="008E71F4" w:rsidRDefault="008A63D6" w:rsidP="00F46866">
                      <w:pPr>
                        <w:pStyle w:val="NormalWeb"/>
                        <w:spacing w:before="0" w:beforeAutospacing="0" w:after="0" w:afterAutospacing="0"/>
                        <w:jc w:val="both"/>
                        <w:rPr>
                          <w:color w:val="000000" w:themeColor="text1"/>
                          <w:sz w:val="22"/>
                        </w:rPr>
                      </w:pPr>
                      <w:r w:rsidRPr="008E71F4">
                        <w:rPr>
                          <w:color w:val="000000" w:themeColor="text1"/>
                          <w:kern w:val="24"/>
                          <w:sz w:val="11"/>
                          <w:szCs w:val="13"/>
                        </w:rPr>
                        <w:t xml:space="preserve">England.NHS.UK, (2026). </w:t>
                      </w:r>
                      <w:r w:rsidRPr="008E71F4">
                        <w:rPr>
                          <w:i/>
                          <w:iCs/>
                          <w:color w:val="000000" w:themeColor="text1"/>
                          <w:kern w:val="24"/>
                          <w:sz w:val="11"/>
                          <w:szCs w:val="13"/>
                        </w:rPr>
                        <w:t>Community mental health services.</w:t>
                      </w:r>
                      <w:r w:rsidRPr="008E71F4">
                        <w:rPr>
                          <w:color w:val="000000" w:themeColor="text1"/>
                          <w:kern w:val="24"/>
                          <w:sz w:val="11"/>
                          <w:szCs w:val="13"/>
                        </w:rPr>
                        <w:t xml:space="preserve"> [Online] Available Through &lt; https://surl.lu/akzcvy&gt; [Accessed on 24 February 2026]</w:t>
                      </w:r>
                    </w:p>
                    <w:p w14:paraId="38055C6F" w14:textId="77777777" w:rsidR="008A63D6" w:rsidRPr="008E71F4" w:rsidRDefault="008A63D6" w:rsidP="00F46866">
                      <w:pPr>
                        <w:pStyle w:val="NormalWeb"/>
                        <w:spacing w:before="0" w:beforeAutospacing="0" w:after="0" w:afterAutospacing="0"/>
                        <w:jc w:val="both"/>
                        <w:rPr>
                          <w:color w:val="000000" w:themeColor="text1"/>
                          <w:sz w:val="22"/>
                        </w:rPr>
                      </w:pPr>
                      <w:r w:rsidRPr="008E71F4">
                        <w:rPr>
                          <w:color w:val="000000" w:themeColor="text1"/>
                          <w:kern w:val="24"/>
                          <w:sz w:val="11"/>
                          <w:szCs w:val="13"/>
                        </w:rPr>
                        <w:t>Lakshmana, G., Sangeetha, V. and Pandey, V. (2022). Community perception of accessibility and barriers to utilizing mental health services. </w:t>
                      </w:r>
                      <w:r w:rsidRPr="008E71F4">
                        <w:rPr>
                          <w:i/>
                          <w:iCs/>
                          <w:color w:val="000000" w:themeColor="text1"/>
                          <w:kern w:val="24"/>
                          <w:sz w:val="11"/>
                          <w:szCs w:val="13"/>
                        </w:rPr>
                        <w:t>Journal of Education and Health Promotion</w:t>
                      </w:r>
                      <w:r w:rsidRPr="008E71F4">
                        <w:rPr>
                          <w:color w:val="000000" w:themeColor="text1"/>
                          <w:kern w:val="24"/>
                          <w:sz w:val="11"/>
                          <w:szCs w:val="13"/>
                        </w:rPr>
                        <w:t>, </w:t>
                      </w:r>
                      <w:r w:rsidRPr="008E71F4">
                        <w:rPr>
                          <w:i/>
                          <w:iCs/>
                          <w:color w:val="000000" w:themeColor="text1"/>
                          <w:kern w:val="24"/>
                          <w:sz w:val="11"/>
                          <w:szCs w:val="13"/>
                        </w:rPr>
                        <w:t>11</w:t>
                      </w:r>
                      <w:r w:rsidRPr="008E71F4">
                        <w:rPr>
                          <w:color w:val="000000" w:themeColor="text1"/>
                          <w:kern w:val="24"/>
                          <w:sz w:val="11"/>
                          <w:szCs w:val="13"/>
                        </w:rPr>
                        <w:t>, 56.</w:t>
                      </w:r>
                    </w:p>
                    <w:p w14:paraId="40B7E6F7" w14:textId="77777777" w:rsidR="008A63D6" w:rsidRPr="008E71F4" w:rsidRDefault="008A63D6" w:rsidP="00F46866">
                      <w:pPr>
                        <w:pStyle w:val="NormalWeb"/>
                        <w:spacing w:before="0" w:beforeAutospacing="0" w:after="0" w:afterAutospacing="0"/>
                        <w:jc w:val="both"/>
                        <w:rPr>
                          <w:color w:val="000000" w:themeColor="text1"/>
                          <w:sz w:val="22"/>
                        </w:rPr>
                      </w:pPr>
                      <w:r w:rsidRPr="008E71F4">
                        <w:rPr>
                          <w:color w:val="000000" w:themeColor="text1"/>
                          <w:kern w:val="24"/>
                          <w:sz w:val="11"/>
                          <w:szCs w:val="13"/>
                        </w:rPr>
                        <w:t xml:space="preserve">Legislation.Gov.UK, (2026). </w:t>
                      </w:r>
                      <w:r w:rsidRPr="008E71F4">
                        <w:rPr>
                          <w:i/>
                          <w:iCs/>
                          <w:color w:val="000000" w:themeColor="text1"/>
                          <w:kern w:val="24"/>
                          <w:sz w:val="11"/>
                          <w:szCs w:val="13"/>
                        </w:rPr>
                        <w:t>National Health Service and Community Care Act 1990.</w:t>
                      </w:r>
                      <w:r w:rsidRPr="008E71F4">
                        <w:rPr>
                          <w:color w:val="000000" w:themeColor="text1"/>
                          <w:kern w:val="24"/>
                          <w:sz w:val="11"/>
                          <w:szCs w:val="13"/>
                        </w:rPr>
                        <w:t xml:space="preserve"> [Online] Available Through &lt; https://surl.li/qcikjk&gt; [Accessed on 23 February 2026]</w:t>
                      </w:r>
                    </w:p>
                    <w:p w14:paraId="6A2466FF" w14:textId="77777777" w:rsidR="008A63D6" w:rsidRPr="008E71F4" w:rsidRDefault="008A63D6" w:rsidP="00F46866">
                      <w:pPr>
                        <w:pStyle w:val="NormalWeb"/>
                        <w:spacing w:before="0" w:beforeAutospacing="0" w:after="0" w:afterAutospacing="0"/>
                        <w:jc w:val="both"/>
                        <w:rPr>
                          <w:color w:val="000000" w:themeColor="text1"/>
                          <w:sz w:val="22"/>
                        </w:rPr>
                      </w:pPr>
                      <w:r w:rsidRPr="008E71F4">
                        <w:rPr>
                          <w:color w:val="000000" w:themeColor="text1"/>
                          <w:kern w:val="24"/>
                          <w:sz w:val="11"/>
                          <w:szCs w:val="13"/>
                        </w:rPr>
                        <w:t>Marchi, M., Venturi, G., Visentini, C., Pinelli, M., Priebe, S. and Galeazzi, G. M. (2024). The therapeutic relationship in community mental health services: a systematic review of the literature. </w:t>
                      </w:r>
                      <w:r w:rsidRPr="008E71F4">
                        <w:rPr>
                          <w:i/>
                          <w:iCs/>
                          <w:color w:val="000000" w:themeColor="text1"/>
                          <w:kern w:val="24"/>
                          <w:sz w:val="11"/>
                          <w:szCs w:val="13"/>
                        </w:rPr>
                        <w:t>Social Psychiatry and Psychiatric Epidemiology</w:t>
                      </w:r>
                      <w:r w:rsidRPr="008E71F4">
                        <w:rPr>
                          <w:color w:val="000000" w:themeColor="text1"/>
                          <w:kern w:val="24"/>
                          <w:sz w:val="11"/>
                          <w:szCs w:val="13"/>
                        </w:rPr>
                        <w:t>, </w:t>
                      </w:r>
                      <w:r w:rsidRPr="008E71F4">
                        <w:rPr>
                          <w:i/>
                          <w:iCs/>
                          <w:color w:val="000000" w:themeColor="text1"/>
                          <w:kern w:val="24"/>
                          <w:sz w:val="11"/>
                          <w:szCs w:val="13"/>
                        </w:rPr>
                        <w:t>59</w:t>
                      </w:r>
                      <w:r w:rsidRPr="008E71F4">
                        <w:rPr>
                          <w:color w:val="000000" w:themeColor="text1"/>
                          <w:kern w:val="24"/>
                          <w:sz w:val="11"/>
                          <w:szCs w:val="13"/>
                        </w:rPr>
                        <w:t>(5), 731-743.</w:t>
                      </w:r>
                    </w:p>
                    <w:p w14:paraId="1190399A" w14:textId="77777777" w:rsidR="008A63D6" w:rsidRPr="008E71F4" w:rsidRDefault="008A63D6" w:rsidP="00F46866">
                      <w:pPr>
                        <w:pStyle w:val="NormalWeb"/>
                        <w:spacing w:before="0" w:beforeAutospacing="0" w:after="0" w:afterAutospacing="0"/>
                        <w:jc w:val="both"/>
                        <w:rPr>
                          <w:color w:val="000000" w:themeColor="text1"/>
                          <w:sz w:val="22"/>
                        </w:rPr>
                      </w:pPr>
                      <w:r w:rsidRPr="008E71F4">
                        <w:rPr>
                          <w:color w:val="000000" w:themeColor="text1"/>
                          <w:kern w:val="24"/>
                          <w:sz w:val="11"/>
                          <w:szCs w:val="13"/>
                        </w:rPr>
                        <w:t xml:space="preserve">NHS.UK, (2026). </w:t>
                      </w:r>
                      <w:r w:rsidRPr="008E71F4">
                        <w:rPr>
                          <w:i/>
                          <w:iCs/>
                          <w:color w:val="000000" w:themeColor="text1"/>
                          <w:kern w:val="24"/>
                          <w:sz w:val="11"/>
                          <w:szCs w:val="13"/>
                        </w:rPr>
                        <w:t>About us.</w:t>
                      </w:r>
                      <w:r w:rsidRPr="008E71F4">
                        <w:rPr>
                          <w:color w:val="000000" w:themeColor="text1"/>
                          <w:kern w:val="24"/>
                          <w:sz w:val="11"/>
                          <w:szCs w:val="13"/>
                        </w:rPr>
                        <w:t xml:space="preserve"> [Online] Available Through &lt; https://surl.li/njcfbk&gt; [Accessed on 20 February 2026]</w:t>
                      </w:r>
                    </w:p>
                    <w:p w14:paraId="64FE912D" w14:textId="77777777" w:rsidR="008A63D6" w:rsidRPr="008E71F4" w:rsidRDefault="008A63D6" w:rsidP="00F46866">
                      <w:pPr>
                        <w:pStyle w:val="NormalWeb"/>
                        <w:spacing w:before="0" w:beforeAutospacing="0" w:after="0" w:afterAutospacing="0"/>
                        <w:jc w:val="both"/>
                        <w:rPr>
                          <w:color w:val="000000" w:themeColor="text1"/>
                          <w:sz w:val="22"/>
                        </w:rPr>
                      </w:pPr>
                      <w:r w:rsidRPr="008E71F4">
                        <w:rPr>
                          <w:color w:val="000000" w:themeColor="text1"/>
                          <w:kern w:val="24"/>
                          <w:sz w:val="11"/>
                          <w:szCs w:val="13"/>
                        </w:rPr>
                        <w:t xml:space="preserve">NHS.UK, (2026). </w:t>
                      </w:r>
                      <w:r w:rsidRPr="008E71F4">
                        <w:rPr>
                          <w:i/>
                          <w:iCs/>
                          <w:color w:val="000000" w:themeColor="text1"/>
                          <w:kern w:val="24"/>
                          <w:sz w:val="11"/>
                          <w:szCs w:val="13"/>
                        </w:rPr>
                        <w:t>Mental Health Act.</w:t>
                      </w:r>
                      <w:r w:rsidRPr="008E71F4">
                        <w:rPr>
                          <w:color w:val="000000" w:themeColor="text1"/>
                          <w:kern w:val="24"/>
                          <w:sz w:val="11"/>
                          <w:szCs w:val="13"/>
                        </w:rPr>
                        <w:t xml:space="preserve"> [Online] Available Through &lt; https://surl.li/ipzyeh&gt; [Accessed on 22 February 2026]</w:t>
                      </w:r>
                    </w:p>
                    <w:p w14:paraId="15144916" w14:textId="77777777" w:rsidR="008A63D6" w:rsidRPr="008E71F4" w:rsidRDefault="008A63D6" w:rsidP="00F46866">
                      <w:pPr>
                        <w:pStyle w:val="NormalWeb"/>
                        <w:spacing w:before="0" w:beforeAutospacing="0" w:after="0" w:afterAutospacing="0"/>
                        <w:jc w:val="both"/>
                        <w:rPr>
                          <w:color w:val="000000" w:themeColor="text1"/>
                          <w:sz w:val="22"/>
                        </w:rPr>
                      </w:pPr>
                      <w:r w:rsidRPr="008E71F4">
                        <w:rPr>
                          <w:color w:val="000000" w:themeColor="text1"/>
                          <w:kern w:val="24"/>
                          <w:sz w:val="11"/>
                          <w:szCs w:val="13"/>
                        </w:rPr>
                        <w:t>Thornicroft, G., Drake, R. E., Gureje, O., Mueser, K. T. and Szmukler, G. (Eds.). (2025). </w:t>
                      </w:r>
                      <w:r w:rsidRPr="008E71F4">
                        <w:rPr>
                          <w:i/>
                          <w:iCs/>
                          <w:color w:val="000000" w:themeColor="text1"/>
                          <w:kern w:val="24"/>
                          <w:sz w:val="11"/>
                          <w:szCs w:val="13"/>
                        </w:rPr>
                        <w:t>Oxford textbook of community mental health</w:t>
                      </w:r>
                      <w:r w:rsidRPr="008E71F4">
                        <w:rPr>
                          <w:color w:val="000000" w:themeColor="text1"/>
                          <w:kern w:val="24"/>
                          <w:sz w:val="11"/>
                          <w:szCs w:val="13"/>
                        </w:rPr>
                        <w:t>. Oxford University Press.</w:t>
                      </w:r>
                    </w:p>
                    <w:p w14:paraId="46448D62" w14:textId="77777777" w:rsidR="00F46866" w:rsidRPr="008E71F4" w:rsidRDefault="00F46866">
                      <w:pPr>
                        <w:rPr>
                          <w:sz w:val="22"/>
                        </w:rPr>
                      </w:pPr>
                    </w:p>
                  </w:txbxContent>
                </v:textbox>
              </v:rect>
            </w:pict>
          </mc:Fallback>
        </mc:AlternateContent>
      </w:r>
      <w:r w:rsidR="008A63D6" w:rsidRPr="00F46866">
        <w:rPr>
          <w:color w:val="000000" w:themeColor="text1"/>
          <w:szCs w:val="24"/>
        </w:rPr>
        <w:br w:type="page"/>
      </w:r>
    </w:p>
    <w:p w14:paraId="350A801F" w14:textId="77777777" w:rsidR="003847DF" w:rsidRPr="00F46866" w:rsidRDefault="00B411B2" w:rsidP="00C27B35">
      <w:pPr>
        <w:pStyle w:val="Heading2"/>
        <w:spacing w:before="0" w:line="360" w:lineRule="auto"/>
        <w:rPr>
          <w:rFonts w:cs="Times New Roman"/>
          <w:color w:val="000000" w:themeColor="text1"/>
          <w:szCs w:val="24"/>
        </w:rPr>
      </w:pPr>
      <w:bookmarkStart w:id="3" w:name="_Toc223016838"/>
      <w:r w:rsidRPr="00F46866">
        <w:rPr>
          <w:rFonts w:cs="Times New Roman"/>
          <w:color w:val="000000" w:themeColor="text1"/>
          <w:szCs w:val="24"/>
        </w:rPr>
        <w:lastRenderedPageBreak/>
        <w:t>Task 2: Essay on Dentistry services</w:t>
      </w:r>
      <w:bookmarkEnd w:id="3"/>
    </w:p>
    <w:p w14:paraId="6EE1FFEC" w14:textId="77777777" w:rsidR="00B411B2" w:rsidRPr="00F46866" w:rsidRDefault="00B411B2" w:rsidP="00C27B35">
      <w:pPr>
        <w:tabs>
          <w:tab w:val="left" w:pos="1965"/>
        </w:tabs>
        <w:spacing w:after="0" w:line="360" w:lineRule="auto"/>
        <w:rPr>
          <w:b/>
          <w:color w:val="000000" w:themeColor="text1"/>
          <w:szCs w:val="24"/>
        </w:rPr>
      </w:pPr>
      <w:r w:rsidRPr="00F46866">
        <w:rPr>
          <w:b/>
          <w:color w:val="000000" w:themeColor="text1"/>
          <w:szCs w:val="24"/>
        </w:rPr>
        <w:t>Introduction</w:t>
      </w:r>
      <w:r w:rsidR="006A2411" w:rsidRPr="00F46866">
        <w:rPr>
          <w:b/>
          <w:color w:val="000000" w:themeColor="text1"/>
          <w:szCs w:val="24"/>
        </w:rPr>
        <w:tab/>
      </w:r>
    </w:p>
    <w:p w14:paraId="6F23F8B1" w14:textId="77777777" w:rsidR="008C3F12" w:rsidRPr="00F46866" w:rsidRDefault="008C3F12" w:rsidP="00C27B35">
      <w:pPr>
        <w:spacing w:after="0" w:line="360" w:lineRule="auto"/>
        <w:rPr>
          <w:color w:val="000000" w:themeColor="text1"/>
          <w:szCs w:val="24"/>
          <w:lang w:eastAsia="en-IN"/>
        </w:rPr>
      </w:pPr>
      <w:r w:rsidRPr="00F46866">
        <w:rPr>
          <w:color w:val="000000" w:themeColor="text1"/>
          <w:szCs w:val="24"/>
          <w:lang w:eastAsia="en-IN"/>
        </w:rPr>
        <w:t>Dentistry services entail prevention, diagnosis, and care of oral health issues in a bid to support healthy teeth and gums and wellbeing in general</w:t>
      </w:r>
      <w:r w:rsidR="00E44DA1" w:rsidRPr="00F46866">
        <w:rPr>
          <w:color w:val="000000" w:themeColor="text1"/>
          <w:szCs w:val="24"/>
          <w:lang w:eastAsia="en-IN"/>
        </w:rPr>
        <w:t xml:space="preserve"> (</w:t>
      </w:r>
      <w:r w:rsidR="00E44DA1" w:rsidRPr="00F46866">
        <w:rPr>
          <w:color w:val="000000" w:themeColor="text1"/>
          <w:szCs w:val="24"/>
          <w:shd w:val="clear" w:color="auto" w:fill="FFFFFF"/>
        </w:rPr>
        <w:t>Almutairi, McKenna and O’Neill, 2022</w:t>
      </w:r>
      <w:r w:rsidR="00E44DA1" w:rsidRPr="00F46866">
        <w:rPr>
          <w:color w:val="000000" w:themeColor="text1"/>
          <w:szCs w:val="24"/>
          <w:lang w:eastAsia="en-IN"/>
        </w:rPr>
        <w:t>)</w:t>
      </w:r>
      <w:r w:rsidRPr="00F46866">
        <w:rPr>
          <w:color w:val="000000" w:themeColor="text1"/>
          <w:szCs w:val="24"/>
          <w:lang w:eastAsia="en-IN"/>
        </w:rPr>
        <w:t xml:space="preserve">. </w:t>
      </w:r>
      <w:r w:rsidRPr="00F46866">
        <w:rPr>
          <w:color w:val="000000" w:themeColor="text1"/>
          <w:szCs w:val="24"/>
        </w:rPr>
        <w:t>This essay is based on the critical evaluation of dentistry services and how they are significant in the life of the service users.</w:t>
      </w:r>
    </w:p>
    <w:p w14:paraId="52089729" w14:textId="77777777" w:rsidR="00B411B2" w:rsidRPr="00F46866" w:rsidRDefault="00B411B2" w:rsidP="00C27B35">
      <w:pPr>
        <w:tabs>
          <w:tab w:val="center" w:pos="4513"/>
        </w:tabs>
        <w:spacing w:after="0" w:line="360" w:lineRule="auto"/>
        <w:rPr>
          <w:b/>
          <w:color w:val="000000" w:themeColor="text1"/>
          <w:szCs w:val="24"/>
        </w:rPr>
      </w:pPr>
      <w:r w:rsidRPr="00F46866">
        <w:rPr>
          <w:b/>
          <w:color w:val="000000" w:themeColor="text1"/>
          <w:szCs w:val="24"/>
        </w:rPr>
        <w:t>Main Body</w:t>
      </w:r>
      <w:r w:rsidR="00C01EF3" w:rsidRPr="00F46866">
        <w:rPr>
          <w:b/>
          <w:color w:val="000000" w:themeColor="text1"/>
          <w:szCs w:val="24"/>
        </w:rPr>
        <w:tab/>
      </w:r>
    </w:p>
    <w:p w14:paraId="2E9BD949" w14:textId="77777777" w:rsidR="00B411B2" w:rsidRPr="00F46866" w:rsidRDefault="00B411B2" w:rsidP="00C27B35">
      <w:pPr>
        <w:spacing w:after="0" w:line="360" w:lineRule="auto"/>
        <w:rPr>
          <w:b/>
          <w:color w:val="000000" w:themeColor="text1"/>
          <w:szCs w:val="24"/>
        </w:rPr>
      </w:pPr>
      <w:r w:rsidRPr="00F46866">
        <w:rPr>
          <w:b/>
          <w:color w:val="000000" w:themeColor="text1"/>
          <w:szCs w:val="24"/>
        </w:rPr>
        <w:t>Origin of Dentistry service and history</w:t>
      </w:r>
    </w:p>
    <w:p w14:paraId="2BEB93BF" w14:textId="77777777" w:rsidR="008C3F12" w:rsidRPr="00F46866" w:rsidRDefault="008C3F12" w:rsidP="00C27B35">
      <w:pPr>
        <w:spacing w:after="0" w:line="360" w:lineRule="auto"/>
        <w:rPr>
          <w:color w:val="000000" w:themeColor="text1"/>
          <w:szCs w:val="24"/>
          <w:lang w:eastAsia="en-IN"/>
        </w:rPr>
      </w:pPr>
      <w:r w:rsidRPr="00F46866">
        <w:rPr>
          <w:color w:val="000000" w:themeColor="text1"/>
          <w:szCs w:val="24"/>
          <w:lang w:eastAsia="en-IN"/>
        </w:rPr>
        <w:t xml:space="preserve">The initial form of dentistry in the </w:t>
      </w:r>
      <w:r w:rsidR="00E44DA1" w:rsidRPr="00F46866">
        <w:rPr>
          <w:color w:val="000000" w:themeColor="text1"/>
          <w:szCs w:val="24"/>
          <w:lang w:eastAsia="en-IN"/>
        </w:rPr>
        <w:t xml:space="preserve">UK </w:t>
      </w:r>
      <w:r w:rsidRPr="00F46866">
        <w:rPr>
          <w:color w:val="000000" w:themeColor="text1"/>
          <w:szCs w:val="24"/>
          <w:lang w:eastAsia="en-IN"/>
        </w:rPr>
        <w:t xml:space="preserve">started way </w:t>
      </w:r>
      <w:r w:rsidR="00E44DA1" w:rsidRPr="00F46866">
        <w:rPr>
          <w:color w:val="000000" w:themeColor="text1"/>
          <w:szCs w:val="24"/>
          <w:lang w:eastAsia="en-IN"/>
        </w:rPr>
        <w:t xml:space="preserve">before the inception of the NHS which is established in 1921 in which the dental board of the UK was created under the Dentists Act and after that </w:t>
      </w:r>
      <w:r w:rsidRPr="00F46866">
        <w:rPr>
          <w:color w:val="000000" w:themeColor="text1"/>
          <w:szCs w:val="24"/>
          <w:lang w:eastAsia="en-IN"/>
        </w:rPr>
        <w:t xml:space="preserve">dental care </w:t>
      </w:r>
      <w:r w:rsidR="00E44DA1" w:rsidRPr="00F46866">
        <w:rPr>
          <w:color w:val="000000" w:themeColor="text1"/>
          <w:szCs w:val="24"/>
          <w:lang w:eastAsia="en-IN"/>
        </w:rPr>
        <w:t xml:space="preserve">became a </w:t>
      </w:r>
      <w:r w:rsidRPr="00F46866">
        <w:rPr>
          <w:color w:val="000000" w:themeColor="text1"/>
          <w:szCs w:val="24"/>
          <w:lang w:eastAsia="en-IN"/>
        </w:rPr>
        <w:t>part of the National Health Service in 1948</w:t>
      </w:r>
      <w:r w:rsidR="00E44DA1" w:rsidRPr="00F46866">
        <w:rPr>
          <w:color w:val="000000" w:themeColor="text1"/>
          <w:szCs w:val="24"/>
          <w:lang w:eastAsia="en-IN"/>
        </w:rPr>
        <w:t xml:space="preserve"> (NCBI.NLM.NIH.Gov, 2026)</w:t>
      </w:r>
      <w:r w:rsidRPr="00F46866">
        <w:rPr>
          <w:color w:val="000000" w:themeColor="text1"/>
          <w:szCs w:val="24"/>
          <w:lang w:eastAsia="en-IN"/>
        </w:rPr>
        <w:t xml:space="preserve">. Prior to 1948, </w:t>
      </w:r>
      <w:proofErr w:type="gramStart"/>
      <w:r w:rsidRPr="00F46866">
        <w:rPr>
          <w:color w:val="000000" w:themeColor="text1"/>
          <w:szCs w:val="24"/>
          <w:lang w:eastAsia="en-IN"/>
        </w:rPr>
        <w:t>the majority of</w:t>
      </w:r>
      <w:proofErr w:type="gramEnd"/>
      <w:r w:rsidRPr="00F46866">
        <w:rPr>
          <w:color w:val="000000" w:themeColor="text1"/>
          <w:szCs w:val="24"/>
          <w:lang w:eastAsia="en-IN"/>
        </w:rPr>
        <w:t xml:space="preserve"> dental services were </w:t>
      </w:r>
      <w:proofErr w:type="gramStart"/>
      <w:r w:rsidRPr="00F46866">
        <w:rPr>
          <w:color w:val="000000" w:themeColor="text1"/>
          <w:szCs w:val="24"/>
          <w:lang w:eastAsia="en-IN"/>
        </w:rPr>
        <w:t>privatised</w:t>
      </w:r>
      <w:proofErr w:type="gramEnd"/>
      <w:r w:rsidRPr="00F46866">
        <w:rPr>
          <w:color w:val="000000" w:themeColor="text1"/>
          <w:szCs w:val="24"/>
          <w:lang w:eastAsia="en-IN"/>
        </w:rPr>
        <w:t xml:space="preserve"> and their access was mainly determined by the capacity of the people to afford them. When the NHS was launched the reaction of the people was </w:t>
      </w:r>
      <w:r w:rsidR="007827C5" w:rsidRPr="00F46866">
        <w:rPr>
          <w:color w:val="000000" w:themeColor="text1"/>
          <w:szCs w:val="24"/>
          <w:lang w:eastAsia="en-IN"/>
        </w:rPr>
        <w:t>as</w:t>
      </w:r>
      <w:r w:rsidRPr="00F46866">
        <w:rPr>
          <w:color w:val="000000" w:themeColor="text1"/>
          <w:szCs w:val="24"/>
          <w:lang w:eastAsia="en-IN"/>
        </w:rPr>
        <w:t xml:space="preserve"> vigorous as people came out in masses seeking treatment and dental practitioners entered NHS contracts. </w:t>
      </w:r>
      <w:r w:rsidR="003E5D69" w:rsidRPr="00F46866">
        <w:rPr>
          <w:color w:val="000000" w:themeColor="text1"/>
          <w:szCs w:val="24"/>
          <w:lang w:eastAsia="en-IN"/>
        </w:rPr>
        <w:t>T</w:t>
      </w:r>
      <w:r w:rsidRPr="00F46866">
        <w:rPr>
          <w:color w:val="000000" w:themeColor="text1"/>
          <w:szCs w:val="24"/>
          <w:lang w:eastAsia="en-IN"/>
        </w:rPr>
        <w:t xml:space="preserve">he demand was increased to cause the government to initiate patient charges on dentures in 1951 and other treatment in 1952 to regulate </w:t>
      </w:r>
      <w:r w:rsidR="006A2411" w:rsidRPr="00F46866">
        <w:rPr>
          <w:color w:val="000000" w:themeColor="text1"/>
          <w:szCs w:val="24"/>
          <w:lang w:eastAsia="en-IN"/>
        </w:rPr>
        <w:t>and reduce the healthcare cost to £11.1 million for the government by 1952 (</w:t>
      </w:r>
      <w:r w:rsidR="006A2411" w:rsidRPr="00F46866">
        <w:rPr>
          <w:color w:val="000000" w:themeColor="text1"/>
          <w:szCs w:val="24"/>
          <w:shd w:val="clear" w:color="auto" w:fill="FFFFFF"/>
        </w:rPr>
        <w:t>Ratnarajan, Wormald and Astbury, 2026</w:t>
      </w:r>
      <w:r w:rsidR="006A2411" w:rsidRPr="00F46866">
        <w:rPr>
          <w:color w:val="000000" w:themeColor="text1"/>
          <w:szCs w:val="24"/>
          <w:lang w:eastAsia="en-IN"/>
        </w:rPr>
        <w:t>)</w:t>
      </w:r>
      <w:r w:rsidRPr="00F46866">
        <w:rPr>
          <w:color w:val="000000" w:themeColor="text1"/>
          <w:szCs w:val="24"/>
          <w:lang w:eastAsia="en-IN"/>
        </w:rPr>
        <w:t>. With time, NHS dentistry has undergone reforms to contracting and payment methods of dentists, no longer publicly provided free of charge but in a mixed form of public funding and patient payments that remains influential today.</w:t>
      </w:r>
    </w:p>
    <w:p w14:paraId="078FD225" w14:textId="77777777" w:rsidR="00B411B2" w:rsidRPr="00F46866" w:rsidRDefault="00B411B2" w:rsidP="00C27B35">
      <w:pPr>
        <w:spacing w:after="0" w:line="360" w:lineRule="auto"/>
        <w:rPr>
          <w:b/>
          <w:color w:val="000000" w:themeColor="text1"/>
          <w:szCs w:val="24"/>
        </w:rPr>
      </w:pPr>
      <w:r w:rsidRPr="00F46866">
        <w:rPr>
          <w:b/>
          <w:color w:val="000000" w:themeColor="text1"/>
          <w:szCs w:val="24"/>
        </w:rPr>
        <w:t>Critical evaluation of service and its functioning</w:t>
      </w:r>
    </w:p>
    <w:p w14:paraId="337D7B0E" w14:textId="77777777" w:rsidR="0037439C" w:rsidRPr="00F46866" w:rsidRDefault="006A2411" w:rsidP="00C27B35">
      <w:pPr>
        <w:spacing w:after="0" w:line="360" w:lineRule="auto"/>
        <w:rPr>
          <w:color w:val="000000" w:themeColor="text1"/>
          <w:szCs w:val="24"/>
        </w:rPr>
      </w:pPr>
      <w:r w:rsidRPr="00F46866">
        <w:rPr>
          <w:color w:val="000000" w:themeColor="text1"/>
          <w:szCs w:val="24"/>
        </w:rPr>
        <w:t xml:space="preserve">As per the views of </w:t>
      </w:r>
      <w:r w:rsidRPr="00F46866">
        <w:rPr>
          <w:color w:val="000000" w:themeColor="text1"/>
          <w:szCs w:val="24"/>
          <w:shd w:val="clear" w:color="auto" w:fill="FFFFFF"/>
        </w:rPr>
        <w:t xml:space="preserve">Janto </w:t>
      </w:r>
      <w:r w:rsidRPr="00F46866">
        <w:rPr>
          <w:i/>
          <w:color w:val="000000" w:themeColor="text1"/>
          <w:szCs w:val="24"/>
          <w:shd w:val="clear" w:color="auto" w:fill="FFFFFF"/>
        </w:rPr>
        <w:t>et al</w:t>
      </w:r>
      <w:r w:rsidRPr="00F46866">
        <w:rPr>
          <w:color w:val="000000" w:themeColor="text1"/>
          <w:szCs w:val="24"/>
          <w:shd w:val="clear" w:color="auto" w:fill="FFFFFF"/>
        </w:rPr>
        <w:t>. (2022</w:t>
      </w:r>
      <w:r w:rsidRPr="00F46866">
        <w:rPr>
          <w:color w:val="000000" w:themeColor="text1"/>
          <w:szCs w:val="24"/>
        </w:rPr>
        <w:t>), o</w:t>
      </w:r>
      <w:r w:rsidR="0037439C" w:rsidRPr="00F46866">
        <w:rPr>
          <w:color w:val="000000" w:themeColor="text1"/>
          <w:szCs w:val="24"/>
        </w:rPr>
        <w:t>ral health services are relevant in safeguarding the general health and averting illnesses among communities. The services of dentistry operate within an organised model that aims at prevention, diagnosis and treatment of oral health under the professionalism standards. Dentists analyse the patients, determine the issues like decay or gum disease, and design a treatment plan, depending on the needs. The nurses and dental hygienists are assisting in preventive care through cleaning, education and support at the time of performing the procedures.</w:t>
      </w:r>
    </w:p>
    <w:p w14:paraId="6FE6A8F7" w14:textId="77777777" w:rsidR="008C3F12" w:rsidRPr="00F46866" w:rsidRDefault="006A2411" w:rsidP="00C27B35">
      <w:pPr>
        <w:spacing w:after="0" w:line="360" w:lineRule="auto"/>
        <w:rPr>
          <w:color w:val="000000" w:themeColor="text1"/>
          <w:szCs w:val="24"/>
        </w:rPr>
      </w:pPr>
      <w:r w:rsidRPr="00F46866">
        <w:rPr>
          <w:color w:val="000000" w:themeColor="text1"/>
          <w:szCs w:val="24"/>
        </w:rPr>
        <w:t xml:space="preserve">On the other hand, </w:t>
      </w:r>
      <w:r w:rsidRPr="00F46866">
        <w:rPr>
          <w:color w:val="000000" w:themeColor="text1"/>
          <w:szCs w:val="24"/>
          <w:shd w:val="clear" w:color="auto" w:fill="FFFFFF"/>
        </w:rPr>
        <w:t xml:space="preserve">Alsuraifi </w:t>
      </w:r>
      <w:r w:rsidRPr="00F46866">
        <w:rPr>
          <w:i/>
          <w:color w:val="000000" w:themeColor="text1"/>
          <w:szCs w:val="24"/>
          <w:shd w:val="clear" w:color="auto" w:fill="FFFFFF"/>
        </w:rPr>
        <w:t>et al</w:t>
      </w:r>
      <w:r w:rsidRPr="00F46866">
        <w:rPr>
          <w:color w:val="000000" w:themeColor="text1"/>
          <w:szCs w:val="24"/>
          <w:shd w:val="clear" w:color="auto" w:fill="FFFFFF"/>
        </w:rPr>
        <w:t>. (2025</w:t>
      </w:r>
      <w:r w:rsidRPr="00F46866">
        <w:rPr>
          <w:color w:val="000000" w:themeColor="text1"/>
          <w:szCs w:val="24"/>
        </w:rPr>
        <w:t xml:space="preserve">), debated that the </w:t>
      </w:r>
      <w:r w:rsidR="0037439C" w:rsidRPr="00F46866">
        <w:rPr>
          <w:color w:val="000000" w:themeColor="text1"/>
          <w:szCs w:val="24"/>
        </w:rPr>
        <w:t xml:space="preserve">modern dentistry includes the use of sophisticated equipment including X-rays, restoration tools, and infection management technology to provide safe and efficient treatment. Services have an appointment system, emergency access channels, and referral channels of specialist treatment in case complex treatment is to be carried out. The payment systems can be in the form of social finances, insurance, or personal costs based on the healthcare system. Such a structured intervention is </w:t>
      </w:r>
      <w:r w:rsidR="0037439C" w:rsidRPr="00F46866">
        <w:rPr>
          <w:color w:val="000000" w:themeColor="text1"/>
          <w:szCs w:val="24"/>
        </w:rPr>
        <w:lastRenderedPageBreak/>
        <w:t>beneficial in early intervention, minimising complications, and maintaining oral health in the long term.</w:t>
      </w:r>
    </w:p>
    <w:p w14:paraId="7EED069C" w14:textId="77777777" w:rsidR="00B411B2" w:rsidRPr="00F46866" w:rsidRDefault="00B411B2" w:rsidP="00C27B35">
      <w:pPr>
        <w:spacing w:after="0" w:line="360" w:lineRule="auto"/>
        <w:rPr>
          <w:b/>
          <w:color w:val="000000" w:themeColor="text1"/>
          <w:szCs w:val="24"/>
        </w:rPr>
      </w:pPr>
      <w:r w:rsidRPr="00F46866">
        <w:rPr>
          <w:b/>
          <w:color w:val="000000" w:themeColor="text1"/>
          <w:szCs w:val="24"/>
        </w:rPr>
        <w:t>Significance of service in supporting life of users</w:t>
      </w:r>
    </w:p>
    <w:p w14:paraId="66238AAD" w14:textId="77777777" w:rsidR="0037439C" w:rsidRPr="00F46866" w:rsidRDefault="0037439C" w:rsidP="00C27B35">
      <w:pPr>
        <w:spacing w:after="0" w:line="360" w:lineRule="auto"/>
        <w:rPr>
          <w:color w:val="000000" w:themeColor="text1"/>
          <w:szCs w:val="24"/>
        </w:rPr>
      </w:pPr>
      <w:r w:rsidRPr="00F46866">
        <w:rPr>
          <w:color w:val="000000" w:themeColor="text1"/>
          <w:szCs w:val="24"/>
        </w:rPr>
        <w:t>Health services enhance wellbeing by avoiding sickness and easing normal daily operations in the society</w:t>
      </w:r>
      <w:r w:rsidR="006A2411" w:rsidRPr="00F46866">
        <w:rPr>
          <w:color w:val="000000" w:themeColor="text1"/>
          <w:szCs w:val="24"/>
        </w:rPr>
        <w:t xml:space="preserve"> (</w:t>
      </w:r>
      <w:proofErr w:type="spellStart"/>
      <w:r w:rsidR="006A2411" w:rsidRPr="00F46866">
        <w:rPr>
          <w:color w:val="000000" w:themeColor="text1"/>
          <w:szCs w:val="24"/>
          <w:shd w:val="clear" w:color="auto" w:fill="FFFFFF"/>
        </w:rPr>
        <w:t>AbdulRaheem</w:t>
      </w:r>
      <w:proofErr w:type="spellEnd"/>
      <w:r w:rsidR="006A2411" w:rsidRPr="00F46866">
        <w:rPr>
          <w:color w:val="000000" w:themeColor="text1"/>
          <w:szCs w:val="24"/>
          <w:shd w:val="clear" w:color="auto" w:fill="FFFFFF"/>
        </w:rPr>
        <w:t>, 2023</w:t>
      </w:r>
      <w:r w:rsidR="006A2411" w:rsidRPr="00F46866">
        <w:rPr>
          <w:color w:val="000000" w:themeColor="text1"/>
          <w:szCs w:val="24"/>
        </w:rPr>
        <w:t>)</w:t>
      </w:r>
      <w:r w:rsidRPr="00F46866">
        <w:rPr>
          <w:color w:val="000000" w:themeColor="text1"/>
          <w:szCs w:val="24"/>
        </w:rPr>
        <w:t xml:space="preserve">. Improving the quality of life through dentistry services involves avoiding pain, infection, and loss of teeth, which directly impact achieving an improved quality of life </w:t>
      </w:r>
      <w:proofErr w:type="gramStart"/>
      <w:r w:rsidRPr="00F46866">
        <w:rPr>
          <w:color w:val="000000" w:themeColor="text1"/>
          <w:szCs w:val="24"/>
        </w:rPr>
        <w:t>in regards to</w:t>
      </w:r>
      <w:proofErr w:type="gramEnd"/>
      <w:r w:rsidRPr="00F46866">
        <w:rPr>
          <w:color w:val="000000" w:themeColor="text1"/>
          <w:szCs w:val="24"/>
        </w:rPr>
        <w:t xml:space="preserve"> eating, speaking, and confidence. The good condition of the oral health enables individuals to chew food effectively, ensure their food is balanced and prevent severe complications leading to the general health problems. Early identification of issues is another result of regular dental treatment which will lower anxiety and future expensive or complicated treatment. Good teeth and gums enhance personal looks that enhances self-confidence and communing in the workplace, school, and community environments.</w:t>
      </w:r>
    </w:p>
    <w:p w14:paraId="7C8C005C" w14:textId="77777777" w:rsidR="00B411B2" w:rsidRPr="00F46866" w:rsidRDefault="00B411B2" w:rsidP="00C27B35">
      <w:pPr>
        <w:tabs>
          <w:tab w:val="left" w:pos="6075"/>
        </w:tabs>
        <w:spacing w:after="0" w:line="360" w:lineRule="auto"/>
        <w:rPr>
          <w:b/>
          <w:color w:val="000000" w:themeColor="text1"/>
          <w:szCs w:val="24"/>
        </w:rPr>
      </w:pPr>
      <w:r w:rsidRPr="00F46866">
        <w:rPr>
          <w:b/>
          <w:color w:val="000000" w:themeColor="text1"/>
          <w:szCs w:val="24"/>
        </w:rPr>
        <w:t>Conclusion</w:t>
      </w:r>
      <w:r w:rsidR="006A2411" w:rsidRPr="00F46866">
        <w:rPr>
          <w:b/>
          <w:color w:val="000000" w:themeColor="text1"/>
          <w:szCs w:val="24"/>
        </w:rPr>
        <w:tab/>
      </w:r>
    </w:p>
    <w:p w14:paraId="21F6D0BF" w14:textId="77777777" w:rsidR="006A2411" w:rsidRPr="00F46866" w:rsidRDefault="0037439C" w:rsidP="00C27B35">
      <w:pPr>
        <w:spacing w:after="0" w:line="360" w:lineRule="auto"/>
        <w:rPr>
          <w:color w:val="000000" w:themeColor="text1"/>
          <w:szCs w:val="24"/>
        </w:rPr>
      </w:pPr>
      <w:r w:rsidRPr="00F46866">
        <w:rPr>
          <w:color w:val="000000" w:themeColor="text1"/>
          <w:szCs w:val="24"/>
        </w:rPr>
        <w:t>Dentistry services have been arising to play a critical role in safeguarding the oral and general well-being in the communities. Proper oral hygiene has assisted comfort, self-esteem and long-term happiness in people regardless of their age.</w:t>
      </w:r>
    </w:p>
    <w:p w14:paraId="14B2E4AA" w14:textId="77777777" w:rsidR="003847DF" w:rsidRPr="00F46866" w:rsidRDefault="003847DF" w:rsidP="00C27B35">
      <w:pPr>
        <w:pStyle w:val="Heading1"/>
        <w:rPr>
          <w:sz w:val="24"/>
        </w:rPr>
      </w:pPr>
      <w:bookmarkStart w:id="4" w:name="_Toc223016839"/>
      <w:r w:rsidRPr="00F46866">
        <w:rPr>
          <w:sz w:val="24"/>
        </w:rPr>
        <w:t>Conclusion</w:t>
      </w:r>
      <w:bookmarkEnd w:id="4"/>
    </w:p>
    <w:p w14:paraId="2DFB06DB" w14:textId="77777777" w:rsidR="0037439C" w:rsidRPr="00F46866" w:rsidRDefault="0037439C" w:rsidP="00C27B35">
      <w:pPr>
        <w:spacing w:after="0" w:line="360" w:lineRule="auto"/>
        <w:rPr>
          <w:color w:val="000000" w:themeColor="text1"/>
          <w:szCs w:val="24"/>
        </w:rPr>
      </w:pPr>
      <w:r w:rsidRPr="00F46866">
        <w:rPr>
          <w:color w:val="000000" w:themeColor="text1"/>
          <w:szCs w:val="24"/>
        </w:rPr>
        <w:t>Health and social care services are very crucial in the promotion of physical and mental wellbeing of communities. Community Mental Health Services and the services of dentistry have covered in this portfolio with an explanation of their history, how it operates, what are the challenges and issues and why they are important in making life better. The services have helped in all aspects of prevention, treatment, and independent living, demonstrating their relevance to even the current health and social care systems.</w:t>
      </w:r>
    </w:p>
    <w:p w14:paraId="1242C2C6" w14:textId="77777777" w:rsidR="003847DF" w:rsidRPr="00F46866" w:rsidRDefault="003847DF" w:rsidP="00C27B35">
      <w:pPr>
        <w:pStyle w:val="Heading1"/>
        <w:rPr>
          <w:sz w:val="24"/>
        </w:rPr>
      </w:pPr>
      <w:r w:rsidRPr="00F46866">
        <w:rPr>
          <w:sz w:val="24"/>
        </w:rPr>
        <w:br w:type="page"/>
      </w:r>
      <w:bookmarkStart w:id="5" w:name="_Toc223016840"/>
      <w:r w:rsidRPr="00F46866">
        <w:rPr>
          <w:sz w:val="24"/>
        </w:rPr>
        <w:lastRenderedPageBreak/>
        <w:t>References</w:t>
      </w:r>
      <w:bookmarkEnd w:id="5"/>
    </w:p>
    <w:p w14:paraId="2636D6C9" w14:textId="77777777" w:rsidR="006A2411" w:rsidRPr="00F46866" w:rsidRDefault="006A2411" w:rsidP="00C27B35">
      <w:pPr>
        <w:spacing w:after="0" w:line="360" w:lineRule="auto"/>
        <w:rPr>
          <w:color w:val="000000" w:themeColor="text1"/>
          <w:szCs w:val="24"/>
          <w:shd w:val="clear" w:color="auto" w:fill="FFFFFF"/>
        </w:rPr>
      </w:pPr>
      <w:proofErr w:type="spellStart"/>
      <w:r w:rsidRPr="00F46866">
        <w:rPr>
          <w:color w:val="000000" w:themeColor="text1"/>
          <w:szCs w:val="24"/>
          <w:shd w:val="clear" w:color="auto" w:fill="FFFFFF"/>
        </w:rPr>
        <w:t>AbdulRaheem</w:t>
      </w:r>
      <w:proofErr w:type="spellEnd"/>
      <w:r w:rsidRPr="00F46866">
        <w:rPr>
          <w:color w:val="000000" w:themeColor="text1"/>
          <w:szCs w:val="24"/>
          <w:shd w:val="clear" w:color="auto" w:fill="FFFFFF"/>
        </w:rPr>
        <w:t>, Y. (2023). Unveiling the significance and challenges of integrating prevention levels in healthcare practice. </w:t>
      </w:r>
      <w:r w:rsidRPr="00F46866">
        <w:rPr>
          <w:i/>
          <w:iCs/>
          <w:color w:val="000000" w:themeColor="text1"/>
          <w:szCs w:val="24"/>
          <w:shd w:val="clear" w:color="auto" w:fill="FFFFFF"/>
        </w:rPr>
        <w:t>Journal of primary care &amp; community health</w:t>
      </w:r>
      <w:r w:rsidRPr="00F46866">
        <w:rPr>
          <w:color w:val="000000" w:themeColor="text1"/>
          <w:szCs w:val="24"/>
          <w:shd w:val="clear" w:color="auto" w:fill="FFFFFF"/>
        </w:rPr>
        <w:t>, </w:t>
      </w:r>
      <w:r w:rsidRPr="00F46866">
        <w:rPr>
          <w:i/>
          <w:iCs/>
          <w:color w:val="000000" w:themeColor="text1"/>
          <w:szCs w:val="24"/>
          <w:shd w:val="clear" w:color="auto" w:fill="FFFFFF"/>
        </w:rPr>
        <w:t>14</w:t>
      </w:r>
      <w:r w:rsidRPr="00F46866">
        <w:rPr>
          <w:color w:val="000000" w:themeColor="text1"/>
          <w:szCs w:val="24"/>
          <w:shd w:val="clear" w:color="auto" w:fill="FFFFFF"/>
        </w:rPr>
        <w:t>, 21501319231186500.</w:t>
      </w:r>
    </w:p>
    <w:p w14:paraId="20DAA0FB" w14:textId="77777777" w:rsidR="006A2411" w:rsidRPr="00F46866" w:rsidRDefault="006A2411" w:rsidP="00C27B35">
      <w:pPr>
        <w:spacing w:after="0" w:line="360" w:lineRule="auto"/>
        <w:rPr>
          <w:color w:val="000000" w:themeColor="text1"/>
          <w:szCs w:val="24"/>
          <w:lang w:eastAsia="en-IN"/>
        </w:rPr>
      </w:pPr>
      <w:r w:rsidRPr="00F46866">
        <w:rPr>
          <w:color w:val="000000" w:themeColor="text1"/>
          <w:szCs w:val="24"/>
          <w:shd w:val="clear" w:color="auto" w:fill="FFFFFF"/>
        </w:rPr>
        <w:t>Almutairi, M., McKenna, G. and O’Neill, C. (2022). Satisfaction with dental care services in Great Britain 1998–2019. </w:t>
      </w:r>
      <w:r w:rsidRPr="00F46866">
        <w:rPr>
          <w:i/>
          <w:iCs/>
          <w:color w:val="000000" w:themeColor="text1"/>
          <w:szCs w:val="24"/>
          <w:shd w:val="clear" w:color="auto" w:fill="FFFFFF"/>
        </w:rPr>
        <w:t>BMC Oral Health</w:t>
      </w:r>
      <w:r w:rsidRPr="00F46866">
        <w:rPr>
          <w:color w:val="000000" w:themeColor="text1"/>
          <w:szCs w:val="24"/>
          <w:shd w:val="clear" w:color="auto" w:fill="FFFFFF"/>
        </w:rPr>
        <w:t>, </w:t>
      </w:r>
      <w:r w:rsidRPr="00F46866">
        <w:rPr>
          <w:i/>
          <w:iCs/>
          <w:color w:val="000000" w:themeColor="text1"/>
          <w:szCs w:val="24"/>
          <w:shd w:val="clear" w:color="auto" w:fill="FFFFFF"/>
        </w:rPr>
        <w:t>22</w:t>
      </w:r>
      <w:r w:rsidRPr="00F46866">
        <w:rPr>
          <w:color w:val="000000" w:themeColor="text1"/>
          <w:szCs w:val="24"/>
          <w:shd w:val="clear" w:color="auto" w:fill="FFFFFF"/>
        </w:rPr>
        <w:t>(1), 308.</w:t>
      </w:r>
    </w:p>
    <w:p w14:paraId="7E5E8D5A" w14:textId="77777777" w:rsidR="006A2411" w:rsidRPr="00F46866" w:rsidRDefault="006A2411" w:rsidP="00C27B35">
      <w:pPr>
        <w:spacing w:after="0" w:line="360" w:lineRule="auto"/>
        <w:rPr>
          <w:color w:val="000000" w:themeColor="text1"/>
          <w:szCs w:val="24"/>
          <w:shd w:val="clear" w:color="auto" w:fill="FFFFFF"/>
        </w:rPr>
      </w:pPr>
      <w:r w:rsidRPr="00F46866">
        <w:rPr>
          <w:color w:val="000000" w:themeColor="text1"/>
          <w:szCs w:val="24"/>
          <w:shd w:val="clear" w:color="auto" w:fill="FFFFFF"/>
        </w:rPr>
        <w:t xml:space="preserve">Alsuraifi, A., Husam, Y., Mohammed, N. A. R., Kareem, S., Al-Essa, U. I., </w:t>
      </w:r>
      <w:proofErr w:type="spellStart"/>
      <w:r w:rsidRPr="00F46866">
        <w:rPr>
          <w:color w:val="000000" w:themeColor="text1"/>
          <w:szCs w:val="24"/>
          <w:shd w:val="clear" w:color="auto" w:fill="FFFFFF"/>
        </w:rPr>
        <w:t>Alshakhs</w:t>
      </w:r>
      <w:proofErr w:type="spellEnd"/>
      <w:r w:rsidRPr="00F46866">
        <w:rPr>
          <w:color w:val="000000" w:themeColor="text1"/>
          <w:szCs w:val="24"/>
          <w:shd w:val="clear" w:color="auto" w:fill="FFFFFF"/>
        </w:rPr>
        <w:t>, I. and Ayad, A. (2025). Advances in Understanding and Mitigating Risks in Dental X-Ray Imaging: A Comprehensive Review</w:t>
      </w:r>
      <w:proofErr w:type="gramStart"/>
      <w:r w:rsidRPr="00F46866">
        <w:rPr>
          <w:color w:val="000000" w:themeColor="text1"/>
          <w:szCs w:val="24"/>
          <w:shd w:val="clear" w:color="auto" w:fill="FFFFFF"/>
        </w:rPr>
        <w:t>—“</w:t>
      </w:r>
      <w:proofErr w:type="gramEnd"/>
      <w:r w:rsidRPr="00F46866">
        <w:rPr>
          <w:color w:val="000000" w:themeColor="text1"/>
          <w:szCs w:val="24"/>
          <w:shd w:val="clear" w:color="auto" w:fill="FFFFFF"/>
        </w:rPr>
        <w:t>Safer Smiles: Innovating Dental Radiography for Tomorrow”.</w:t>
      </w:r>
    </w:p>
    <w:p w14:paraId="0C61C38A" w14:textId="77777777" w:rsidR="006A2411" w:rsidRPr="00F46866" w:rsidRDefault="006A2411" w:rsidP="00C27B35">
      <w:pPr>
        <w:spacing w:after="0" w:line="360" w:lineRule="auto"/>
        <w:rPr>
          <w:color w:val="000000" w:themeColor="text1"/>
          <w:szCs w:val="24"/>
          <w:shd w:val="clear" w:color="auto" w:fill="FFFFFF"/>
        </w:rPr>
      </w:pPr>
      <w:r w:rsidRPr="00F46866">
        <w:rPr>
          <w:color w:val="000000" w:themeColor="text1"/>
          <w:szCs w:val="24"/>
          <w:shd w:val="clear" w:color="auto" w:fill="FFFFFF"/>
        </w:rPr>
        <w:t>Compton, M. T., Pope, L. G. and Watson, A. C. (2024). Community-based mental health crisis response: An overview of models and workforce implications. </w:t>
      </w:r>
      <w:r w:rsidRPr="00F46866">
        <w:rPr>
          <w:i/>
          <w:iCs/>
          <w:color w:val="000000" w:themeColor="text1"/>
          <w:szCs w:val="24"/>
          <w:shd w:val="clear" w:color="auto" w:fill="FFFFFF"/>
        </w:rPr>
        <w:t>Psychiatric Clinics</w:t>
      </w:r>
      <w:r w:rsidRPr="00F46866">
        <w:rPr>
          <w:color w:val="000000" w:themeColor="text1"/>
          <w:szCs w:val="24"/>
          <w:shd w:val="clear" w:color="auto" w:fill="FFFFFF"/>
        </w:rPr>
        <w:t>, </w:t>
      </w:r>
      <w:r w:rsidRPr="00F46866">
        <w:rPr>
          <w:i/>
          <w:iCs/>
          <w:color w:val="000000" w:themeColor="text1"/>
          <w:szCs w:val="24"/>
          <w:shd w:val="clear" w:color="auto" w:fill="FFFFFF"/>
        </w:rPr>
        <w:t>47</w:t>
      </w:r>
      <w:r w:rsidRPr="00F46866">
        <w:rPr>
          <w:color w:val="000000" w:themeColor="text1"/>
          <w:szCs w:val="24"/>
          <w:shd w:val="clear" w:color="auto" w:fill="FFFFFF"/>
        </w:rPr>
        <w:t>(3), 491-509.</w:t>
      </w:r>
    </w:p>
    <w:p w14:paraId="1D9732C4" w14:textId="77777777" w:rsidR="006A2411" w:rsidRPr="00F46866" w:rsidRDefault="006A2411" w:rsidP="00C27B35">
      <w:pPr>
        <w:spacing w:after="0" w:line="360" w:lineRule="auto"/>
        <w:rPr>
          <w:color w:val="000000" w:themeColor="text1"/>
          <w:szCs w:val="24"/>
          <w:lang w:eastAsia="en-IN"/>
        </w:rPr>
      </w:pPr>
      <w:r w:rsidRPr="00F46866">
        <w:rPr>
          <w:color w:val="000000" w:themeColor="text1"/>
          <w:szCs w:val="24"/>
          <w:lang w:eastAsia="en-IN"/>
        </w:rPr>
        <w:t xml:space="preserve">England.NHS.UK, (2026). </w:t>
      </w:r>
      <w:r w:rsidRPr="00F46866">
        <w:rPr>
          <w:i/>
          <w:color w:val="000000" w:themeColor="text1"/>
          <w:szCs w:val="24"/>
          <w:lang w:eastAsia="en-IN"/>
        </w:rPr>
        <w:t>Community mental health services.</w:t>
      </w:r>
      <w:r w:rsidRPr="00F46866">
        <w:rPr>
          <w:color w:val="000000" w:themeColor="text1"/>
          <w:szCs w:val="24"/>
          <w:lang w:eastAsia="en-IN"/>
        </w:rPr>
        <w:t xml:space="preserve"> [Online] Available Through &lt;</w:t>
      </w:r>
      <w:r w:rsidRPr="00F46866">
        <w:rPr>
          <w:color w:val="000000" w:themeColor="text1"/>
          <w:szCs w:val="24"/>
        </w:rPr>
        <w:t xml:space="preserve"> </w:t>
      </w:r>
      <w:r w:rsidRPr="00F46866">
        <w:rPr>
          <w:color w:val="000000" w:themeColor="text1"/>
          <w:szCs w:val="24"/>
          <w:lang w:eastAsia="en-IN"/>
        </w:rPr>
        <w:t>https://surl.lu/akzcvy&gt; [Accessed on 24 February 2026]</w:t>
      </w:r>
    </w:p>
    <w:p w14:paraId="4C83546E" w14:textId="77777777" w:rsidR="006A2411" w:rsidRPr="00F46866" w:rsidRDefault="006A2411" w:rsidP="00C27B35">
      <w:pPr>
        <w:spacing w:after="0" w:line="360" w:lineRule="auto"/>
        <w:rPr>
          <w:color w:val="000000" w:themeColor="text1"/>
          <w:szCs w:val="24"/>
          <w:shd w:val="clear" w:color="auto" w:fill="FFFFFF"/>
        </w:rPr>
      </w:pPr>
      <w:r w:rsidRPr="00F46866">
        <w:rPr>
          <w:color w:val="000000" w:themeColor="text1"/>
          <w:szCs w:val="24"/>
          <w:shd w:val="clear" w:color="auto" w:fill="FFFFFF"/>
        </w:rPr>
        <w:t>Ham, C. (2024). </w:t>
      </w:r>
      <w:r w:rsidRPr="00F46866">
        <w:rPr>
          <w:i/>
          <w:iCs/>
          <w:color w:val="000000" w:themeColor="text1"/>
          <w:szCs w:val="24"/>
          <w:shd w:val="clear" w:color="auto" w:fill="FFFFFF"/>
        </w:rPr>
        <w:t>Health policy in Britain: The politics and organization of the National Health Service</w:t>
      </w:r>
      <w:r w:rsidRPr="00F46866">
        <w:rPr>
          <w:color w:val="000000" w:themeColor="text1"/>
          <w:szCs w:val="24"/>
          <w:shd w:val="clear" w:color="auto" w:fill="FFFFFF"/>
        </w:rPr>
        <w:t>. Routledge.</w:t>
      </w:r>
    </w:p>
    <w:p w14:paraId="654AE7E2" w14:textId="77777777" w:rsidR="006A2411" w:rsidRPr="00F46866" w:rsidRDefault="006A2411" w:rsidP="00C27B35">
      <w:pPr>
        <w:spacing w:after="0" w:line="360" w:lineRule="auto"/>
        <w:rPr>
          <w:color w:val="000000" w:themeColor="text1"/>
          <w:szCs w:val="24"/>
          <w:shd w:val="clear" w:color="auto" w:fill="FFFFFF"/>
        </w:rPr>
      </w:pPr>
      <w:r w:rsidRPr="00F46866">
        <w:rPr>
          <w:color w:val="000000" w:themeColor="text1"/>
          <w:szCs w:val="24"/>
          <w:shd w:val="clear" w:color="auto" w:fill="FFFFFF"/>
        </w:rPr>
        <w:t xml:space="preserve">Janto, M., </w:t>
      </w:r>
      <w:proofErr w:type="spellStart"/>
      <w:r w:rsidRPr="00F46866">
        <w:rPr>
          <w:color w:val="000000" w:themeColor="text1"/>
          <w:szCs w:val="24"/>
          <w:shd w:val="clear" w:color="auto" w:fill="FFFFFF"/>
        </w:rPr>
        <w:t>Iurcov</w:t>
      </w:r>
      <w:proofErr w:type="spellEnd"/>
      <w:r w:rsidRPr="00F46866">
        <w:rPr>
          <w:color w:val="000000" w:themeColor="text1"/>
          <w:szCs w:val="24"/>
          <w:shd w:val="clear" w:color="auto" w:fill="FFFFFF"/>
        </w:rPr>
        <w:t xml:space="preserve">, R., Daina, C. M., </w:t>
      </w:r>
      <w:proofErr w:type="spellStart"/>
      <w:r w:rsidRPr="00F46866">
        <w:rPr>
          <w:color w:val="000000" w:themeColor="text1"/>
          <w:szCs w:val="24"/>
          <w:shd w:val="clear" w:color="auto" w:fill="FFFFFF"/>
        </w:rPr>
        <w:t>Neculoiu</w:t>
      </w:r>
      <w:proofErr w:type="spellEnd"/>
      <w:r w:rsidRPr="00F46866">
        <w:rPr>
          <w:color w:val="000000" w:themeColor="text1"/>
          <w:szCs w:val="24"/>
          <w:shd w:val="clear" w:color="auto" w:fill="FFFFFF"/>
        </w:rPr>
        <w:t xml:space="preserve">, D. C., Venter, A. C., </w:t>
      </w:r>
      <w:proofErr w:type="spellStart"/>
      <w:r w:rsidRPr="00F46866">
        <w:rPr>
          <w:color w:val="000000" w:themeColor="text1"/>
          <w:szCs w:val="24"/>
          <w:shd w:val="clear" w:color="auto" w:fill="FFFFFF"/>
        </w:rPr>
        <w:t>Badau</w:t>
      </w:r>
      <w:proofErr w:type="spellEnd"/>
      <w:r w:rsidRPr="00F46866">
        <w:rPr>
          <w:color w:val="000000" w:themeColor="text1"/>
          <w:szCs w:val="24"/>
          <w:shd w:val="clear" w:color="auto" w:fill="FFFFFF"/>
        </w:rPr>
        <w:t>, D. and Daina, L. G. (2022). Oral health among elderly, impact on life quality, access of elderly patients to oral health services and methods to improve oral health: a narrative review. </w:t>
      </w:r>
      <w:r w:rsidRPr="00F46866">
        <w:rPr>
          <w:i/>
          <w:iCs/>
          <w:color w:val="000000" w:themeColor="text1"/>
          <w:szCs w:val="24"/>
          <w:shd w:val="clear" w:color="auto" w:fill="FFFFFF"/>
        </w:rPr>
        <w:t>Journal of personalized medicine</w:t>
      </w:r>
      <w:r w:rsidRPr="00F46866">
        <w:rPr>
          <w:color w:val="000000" w:themeColor="text1"/>
          <w:szCs w:val="24"/>
          <w:shd w:val="clear" w:color="auto" w:fill="FFFFFF"/>
        </w:rPr>
        <w:t>, </w:t>
      </w:r>
      <w:r w:rsidRPr="00F46866">
        <w:rPr>
          <w:i/>
          <w:iCs/>
          <w:color w:val="000000" w:themeColor="text1"/>
          <w:szCs w:val="24"/>
          <w:shd w:val="clear" w:color="auto" w:fill="FFFFFF"/>
        </w:rPr>
        <w:t>12</w:t>
      </w:r>
      <w:r w:rsidRPr="00F46866">
        <w:rPr>
          <w:color w:val="000000" w:themeColor="text1"/>
          <w:szCs w:val="24"/>
          <w:shd w:val="clear" w:color="auto" w:fill="FFFFFF"/>
        </w:rPr>
        <w:t>(3), 372.</w:t>
      </w:r>
    </w:p>
    <w:p w14:paraId="05AEC6D6" w14:textId="77777777" w:rsidR="006A2411" w:rsidRPr="00F46866" w:rsidRDefault="006A2411" w:rsidP="00C27B35">
      <w:pPr>
        <w:spacing w:after="0" w:line="360" w:lineRule="auto"/>
        <w:rPr>
          <w:color w:val="000000" w:themeColor="text1"/>
          <w:szCs w:val="24"/>
          <w:lang w:eastAsia="en-IN"/>
        </w:rPr>
      </w:pPr>
      <w:r w:rsidRPr="00F46866">
        <w:rPr>
          <w:color w:val="000000" w:themeColor="text1"/>
          <w:szCs w:val="24"/>
          <w:shd w:val="clear" w:color="auto" w:fill="FFFFFF"/>
        </w:rPr>
        <w:t>Lakshmana, G., Sangeetha, V. and Pandey, V. (2022). Community perception of accessibility and barriers to utilizing mental health services. </w:t>
      </w:r>
      <w:r w:rsidRPr="00F46866">
        <w:rPr>
          <w:i/>
          <w:iCs/>
          <w:color w:val="000000" w:themeColor="text1"/>
          <w:szCs w:val="24"/>
          <w:shd w:val="clear" w:color="auto" w:fill="FFFFFF"/>
        </w:rPr>
        <w:t>Journal of Education and Health Promotion</w:t>
      </w:r>
      <w:r w:rsidRPr="00F46866">
        <w:rPr>
          <w:color w:val="000000" w:themeColor="text1"/>
          <w:szCs w:val="24"/>
          <w:shd w:val="clear" w:color="auto" w:fill="FFFFFF"/>
        </w:rPr>
        <w:t>, </w:t>
      </w:r>
      <w:r w:rsidRPr="00F46866">
        <w:rPr>
          <w:i/>
          <w:iCs/>
          <w:color w:val="000000" w:themeColor="text1"/>
          <w:szCs w:val="24"/>
          <w:shd w:val="clear" w:color="auto" w:fill="FFFFFF"/>
        </w:rPr>
        <w:t>11</w:t>
      </w:r>
      <w:r w:rsidRPr="00F46866">
        <w:rPr>
          <w:color w:val="000000" w:themeColor="text1"/>
          <w:szCs w:val="24"/>
          <w:shd w:val="clear" w:color="auto" w:fill="FFFFFF"/>
        </w:rPr>
        <w:t>, 56.</w:t>
      </w:r>
    </w:p>
    <w:p w14:paraId="1D0EAB47" w14:textId="77777777" w:rsidR="006A2411" w:rsidRPr="00F46866" w:rsidRDefault="006A2411" w:rsidP="00C27B35">
      <w:pPr>
        <w:spacing w:after="0" w:line="360" w:lineRule="auto"/>
        <w:rPr>
          <w:color w:val="000000" w:themeColor="text1"/>
          <w:szCs w:val="24"/>
          <w:lang w:eastAsia="en-IN"/>
        </w:rPr>
      </w:pPr>
      <w:r w:rsidRPr="00F46866">
        <w:rPr>
          <w:color w:val="000000" w:themeColor="text1"/>
          <w:szCs w:val="24"/>
          <w:lang w:eastAsia="en-IN"/>
        </w:rPr>
        <w:t xml:space="preserve">Legislation.Gov.UK, (2026). </w:t>
      </w:r>
      <w:r w:rsidRPr="00F46866">
        <w:rPr>
          <w:i/>
          <w:color w:val="000000" w:themeColor="text1"/>
          <w:szCs w:val="24"/>
          <w:lang w:eastAsia="en-IN"/>
        </w:rPr>
        <w:t>National Health Service and Community Care Act 1990.</w:t>
      </w:r>
      <w:r w:rsidRPr="00F46866">
        <w:rPr>
          <w:color w:val="000000" w:themeColor="text1"/>
          <w:szCs w:val="24"/>
          <w:lang w:eastAsia="en-IN"/>
        </w:rPr>
        <w:t xml:space="preserve"> [Online] Available Through &lt;</w:t>
      </w:r>
      <w:r w:rsidRPr="00F46866">
        <w:rPr>
          <w:color w:val="000000" w:themeColor="text1"/>
          <w:szCs w:val="24"/>
        </w:rPr>
        <w:t xml:space="preserve"> </w:t>
      </w:r>
      <w:r w:rsidRPr="00F46866">
        <w:rPr>
          <w:color w:val="000000" w:themeColor="text1"/>
          <w:szCs w:val="24"/>
          <w:lang w:eastAsia="en-IN"/>
        </w:rPr>
        <w:t>https://surl.li/qcikjk&gt; [Accessed on 23 February 2026]</w:t>
      </w:r>
    </w:p>
    <w:p w14:paraId="56CD8AB9" w14:textId="77777777" w:rsidR="006A2411" w:rsidRPr="00F46866" w:rsidRDefault="006A2411" w:rsidP="00C27B35">
      <w:pPr>
        <w:spacing w:after="0" w:line="360" w:lineRule="auto"/>
        <w:rPr>
          <w:color w:val="000000" w:themeColor="text1"/>
          <w:szCs w:val="24"/>
          <w:shd w:val="clear" w:color="auto" w:fill="FFFFFF"/>
        </w:rPr>
      </w:pPr>
      <w:r w:rsidRPr="00F46866">
        <w:rPr>
          <w:color w:val="000000" w:themeColor="text1"/>
          <w:szCs w:val="24"/>
          <w:shd w:val="clear" w:color="auto" w:fill="FFFFFF"/>
        </w:rPr>
        <w:t>Marchi, M., Venturi, G., Visentini, C., Pinelli, M., Priebe, S. and Galeazzi, G. M. (2024). The therapeutic relationship in community mental health services: a systematic review of the literature. </w:t>
      </w:r>
      <w:r w:rsidRPr="00F46866">
        <w:rPr>
          <w:i/>
          <w:iCs/>
          <w:color w:val="000000" w:themeColor="text1"/>
          <w:szCs w:val="24"/>
          <w:shd w:val="clear" w:color="auto" w:fill="FFFFFF"/>
        </w:rPr>
        <w:t>Social Psychiatry and Psychiatric Epidemiology</w:t>
      </w:r>
      <w:r w:rsidRPr="00F46866">
        <w:rPr>
          <w:color w:val="000000" w:themeColor="text1"/>
          <w:szCs w:val="24"/>
          <w:shd w:val="clear" w:color="auto" w:fill="FFFFFF"/>
        </w:rPr>
        <w:t>, </w:t>
      </w:r>
      <w:r w:rsidRPr="00F46866">
        <w:rPr>
          <w:i/>
          <w:iCs/>
          <w:color w:val="000000" w:themeColor="text1"/>
          <w:szCs w:val="24"/>
          <w:shd w:val="clear" w:color="auto" w:fill="FFFFFF"/>
        </w:rPr>
        <w:t>59</w:t>
      </w:r>
      <w:r w:rsidRPr="00F46866">
        <w:rPr>
          <w:color w:val="000000" w:themeColor="text1"/>
          <w:szCs w:val="24"/>
          <w:shd w:val="clear" w:color="auto" w:fill="FFFFFF"/>
        </w:rPr>
        <w:t>(5), 731-743.</w:t>
      </w:r>
    </w:p>
    <w:p w14:paraId="264FC36F" w14:textId="77777777" w:rsidR="006A2411" w:rsidRPr="00F46866" w:rsidRDefault="006A2411" w:rsidP="00C27B35">
      <w:pPr>
        <w:spacing w:after="0" w:line="360" w:lineRule="auto"/>
        <w:rPr>
          <w:color w:val="000000" w:themeColor="text1"/>
          <w:szCs w:val="24"/>
          <w:lang w:eastAsia="en-IN"/>
        </w:rPr>
      </w:pPr>
      <w:r w:rsidRPr="00F46866">
        <w:rPr>
          <w:color w:val="000000" w:themeColor="text1"/>
          <w:szCs w:val="24"/>
          <w:lang w:eastAsia="en-IN"/>
        </w:rPr>
        <w:t xml:space="preserve">NCBI.NLM.NIH.Gov, (2026). </w:t>
      </w:r>
      <w:r w:rsidRPr="00F46866">
        <w:rPr>
          <w:i/>
          <w:color w:val="000000" w:themeColor="text1"/>
          <w:szCs w:val="24"/>
          <w:lang w:eastAsia="en-IN"/>
        </w:rPr>
        <w:t>Dental therapists compared with general dental practitioners for undertaking check-ups in low-risk patients: pilot RCT with realist evaluation.</w:t>
      </w:r>
      <w:r w:rsidRPr="00F46866">
        <w:rPr>
          <w:color w:val="000000" w:themeColor="text1"/>
          <w:szCs w:val="24"/>
          <w:lang w:eastAsia="en-IN"/>
        </w:rPr>
        <w:t xml:space="preserve"> [Online] Available Through &lt;</w:t>
      </w:r>
      <w:r w:rsidRPr="00F46866">
        <w:rPr>
          <w:color w:val="000000" w:themeColor="text1"/>
          <w:szCs w:val="24"/>
        </w:rPr>
        <w:t xml:space="preserve"> </w:t>
      </w:r>
      <w:r w:rsidRPr="00F46866">
        <w:rPr>
          <w:color w:val="000000" w:themeColor="text1"/>
          <w:szCs w:val="24"/>
          <w:lang w:eastAsia="en-IN"/>
        </w:rPr>
        <w:t>https://surl.lu/qjhxty&gt; [Accessed on 25 February 2026]</w:t>
      </w:r>
    </w:p>
    <w:p w14:paraId="5D094633" w14:textId="77777777" w:rsidR="006A2411" w:rsidRPr="00F46866" w:rsidRDefault="006A2411" w:rsidP="00C27B35">
      <w:pPr>
        <w:spacing w:after="0" w:line="360" w:lineRule="auto"/>
        <w:rPr>
          <w:color w:val="000000" w:themeColor="text1"/>
          <w:szCs w:val="24"/>
          <w:shd w:val="clear" w:color="auto" w:fill="FFFFFF"/>
        </w:rPr>
      </w:pPr>
      <w:r w:rsidRPr="00F46866">
        <w:rPr>
          <w:color w:val="000000" w:themeColor="text1"/>
          <w:szCs w:val="24"/>
          <w:lang w:eastAsia="en-IN"/>
        </w:rPr>
        <w:t xml:space="preserve">NHS.UK, (2026). </w:t>
      </w:r>
      <w:r w:rsidRPr="00F46866">
        <w:rPr>
          <w:i/>
          <w:color w:val="000000" w:themeColor="text1"/>
          <w:szCs w:val="24"/>
          <w:lang w:eastAsia="en-IN"/>
        </w:rPr>
        <w:t>About us.</w:t>
      </w:r>
      <w:r w:rsidRPr="00F46866">
        <w:rPr>
          <w:color w:val="000000" w:themeColor="text1"/>
          <w:szCs w:val="24"/>
          <w:lang w:eastAsia="en-IN"/>
        </w:rPr>
        <w:t xml:space="preserve"> [Online] Available Through &lt;</w:t>
      </w:r>
      <w:r w:rsidRPr="00F46866">
        <w:rPr>
          <w:color w:val="000000" w:themeColor="text1"/>
          <w:szCs w:val="24"/>
        </w:rPr>
        <w:t xml:space="preserve"> </w:t>
      </w:r>
      <w:r w:rsidRPr="00F46866">
        <w:rPr>
          <w:color w:val="000000" w:themeColor="text1"/>
          <w:szCs w:val="24"/>
          <w:lang w:eastAsia="en-IN"/>
        </w:rPr>
        <w:t>https://surl.li/njcfbk&gt; [Accessed on 20 February 2026]</w:t>
      </w:r>
    </w:p>
    <w:p w14:paraId="47D6FA4E" w14:textId="77777777" w:rsidR="006A2411" w:rsidRPr="00F46866" w:rsidRDefault="006A2411" w:rsidP="00C27B35">
      <w:pPr>
        <w:spacing w:after="0" w:line="360" w:lineRule="auto"/>
        <w:rPr>
          <w:color w:val="000000" w:themeColor="text1"/>
          <w:szCs w:val="24"/>
          <w:lang w:eastAsia="en-IN"/>
        </w:rPr>
      </w:pPr>
      <w:r w:rsidRPr="00F46866">
        <w:rPr>
          <w:color w:val="000000" w:themeColor="text1"/>
          <w:szCs w:val="24"/>
          <w:lang w:eastAsia="en-IN"/>
        </w:rPr>
        <w:lastRenderedPageBreak/>
        <w:t xml:space="preserve">NHS.UK, (2026). </w:t>
      </w:r>
      <w:r w:rsidRPr="00F46866">
        <w:rPr>
          <w:i/>
          <w:color w:val="000000" w:themeColor="text1"/>
          <w:szCs w:val="24"/>
          <w:lang w:eastAsia="en-IN"/>
        </w:rPr>
        <w:t>Mental Health Act.</w:t>
      </w:r>
      <w:r w:rsidRPr="00F46866">
        <w:rPr>
          <w:color w:val="000000" w:themeColor="text1"/>
          <w:szCs w:val="24"/>
          <w:lang w:eastAsia="en-IN"/>
        </w:rPr>
        <w:t xml:space="preserve"> [Online] Available Through &lt;</w:t>
      </w:r>
      <w:r w:rsidRPr="00F46866">
        <w:rPr>
          <w:color w:val="000000" w:themeColor="text1"/>
          <w:szCs w:val="24"/>
        </w:rPr>
        <w:t xml:space="preserve"> </w:t>
      </w:r>
      <w:r w:rsidRPr="00F46866">
        <w:rPr>
          <w:color w:val="000000" w:themeColor="text1"/>
          <w:szCs w:val="24"/>
          <w:lang w:eastAsia="en-IN"/>
        </w:rPr>
        <w:t>https://surl.li/ipzyeh&gt; [Accessed on 22 February 2026]</w:t>
      </w:r>
    </w:p>
    <w:p w14:paraId="1D4D4BC5" w14:textId="77777777" w:rsidR="006A2411" w:rsidRPr="00F46866" w:rsidRDefault="006A2411" w:rsidP="00C27B35">
      <w:pPr>
        <w:spacing w:after="0" w:line="360" w:lineRule="auto"/>
        <w:rPr>
          <w:color w:val="000000" w:themeColor="text1"/>
          <w:szCs w:val="24"/>
          <w:shd w:val="clear" w:color="auto" w:fill="FFFFFF"/>
        </w:rPr>
      </w:pPr>
      <w:r w:rsidRPr="00F46866">
        <w:rPr>
          <w:color w:val="000000" w:themeColor="text1"/>
          <w:szCs w:val="24"/>
          <w:shd w:val="clear" w:color="auto" w:fill="FFFFFF"/>
        </w:rPr>
        <w:t>Ratnarajan, G., Wormald, R. and Astbury, N. (2026). The NHS Act of 1951; is it time to re-</w:t>
      </w:r>
      <w:proofErr w:type="gramStart"/>
      <w:r w:rsidRPr="00F46866">
        <w:rPr>
          <w:color w:val="000000" w:themeColor="text1"/>
          <w:szCs w:val="24"/>
          <w:shd w:val="clear" w:color="auto" w:fill="FFFFFF"/>
        </w:rPr>
        <w:t>act?.</w:t>
      </w:r>
      <w:proofErr w:type="gramEnd"/>
      <w:r w:rsidRPr="00F46866">
        <w:rPr>
          <w:color w:val="000000" w:themeColor="text1"/>
          <w:szCs w:val="24"/>
          <w:shd w:val="clear" w:color="auto" w:fill="FFFFFF"/>
        </w:rPr>
        <w:t xml:space="preserve"> Eye (London, England), 27(6), 685–687. </w:t>
      </w:r>
    </w:p>
    <w:p w14:paraId="39607858" w14:textId="77777777" w:rsidR="006A2411" w:rsidRPr="00F46866" w:rsidRDefault="006A2411" w:rsidP="00C27B35">
      <w:pPr>
        <w:spacing w:after="0" w:line="360" w:lineRule="auto"/>
        <w:rPr>
          <w:color w:val="000000" w:themeColor="text1"/>
          <w:szCs w:val="24"/>
          <w:shd w:val="clear" w:color="auto" w:fill="FFFFFF"/>
        </w:rPr>
      </w:pPr>
      <w:r w:rsidRPr="00F46866">
        <w:rPr>
          <w:color w:val="000000" w:themeColor="text1"/>
          <w:szCs w:val="24"/>
          <w:shd w:val="clear" w:color="auto" w:fill="FFFFFF"/>
        </w:rPr>
        <w:t xml:space="preserve">Thornicroft, G., Drake, R. E., </w:t>
      </w:r>
      <w:proofErr w:type="spellStart"/>
      <w:r w:rsidRPr="00F46866">
        <w:rPr>
          <w:color w:val="000000" w:themeColor="text1"/>
          <w:szCs w:val="24"/>
          <w:shd w:val="clear" w:color="auto" w:fill="FFFFFF"/>
        </w:rPr>
        <w:t>Gureje</w:t>
      </w:r>
      <w:proofErr w:type="spellEnd"/>
      <w:r w:rsidRPr="00F46866">
        <w:rPr>
          <w:color w:val="000000" w:themeColor="text1"/>
          <w:szCs w:val="24"/>
          <w:shd w:val="clear" w:color="auto" w:fill="FFFFFF"/>
        </w:rPr>
        <w:t xml:space="preserve">, O., </w:t>
      </w:r>
      <w:proofErr w:type="spellStart"/>
      <w:r w:rsidRPr="00F46866">
        <w:rPr>
          <w:color w:val="000000" w:themeColor="text1"/>
          <w:szCs w:val="24"/>
          <w:shd w:val="clear" w:color="auto" w:fill="FFFFFF"/>
        </w:rPr>
        <w:t>Mueser</w:t>
      </w:r>
      <w:proofErr w:type="spellEnd"/>
      <w:r w:rsidRPr="00F46866">
        <w:rPr>
          <w:color w:val="000000" w:themeColor="text1"/>
          <w:szCs w:val="24"/>
          <w:shd w:val="clear" w:color="auto" w:fill="FFFFFF"/>
        </w:rPr>
        <w:t xml:space="preserve">, K. T. and </w:t>
      </w:r>
      <w:proofErr w:type="spellStart"/>
      <w:r w:rsidRPr="00F46866">
        <w:rPr>
          <w:color w:val="000000" w:themeColor="text1"/>
          <w:szCs w:val="24"/>
          <w:shd w:val="clear" w:color="auto" w:fill="FFFFFF"/>
        </w:rPr>
        <w:t>Szmukler</w:t>
      </w:r>
      <w:proofErr w:type="spellEnd"/>
      <w:r w:rsidRPr="00F46866">
        <w:rPr>
          <w:color w:val="000000" w:themeColor="text1"/>
          <w:szCs w:val="24"/>
          <w:shd w:val="clear" w:color="auto" w:fill="FFFFFF"/>
        </w:rPr>
        <w:t>, G. (Eds.). (2025). </w:t>
      </w:r>
      <w:r w:rsidRPr="00F46866">
        <w:rPr>
          <w:i/>
          <w:iCs/>
          <w:color w:val="000000" w:themeColor="text1"/>
          <w:szCs w:val="24"/>
          <w:shd w:val="clear" w:color="auto" w:fill="FFFFFF"/>
        </w:rPr>
        <w:t>Oxford textbook of community mental health</w:t>
      </w:r>
      <w:r w:rsidRPr="00F46866">
        <w:rPr>
          <w:color w:val="000000" w:themeColor="text1"/>
          <w:szCs w:val="24"/>
          <w:shd w:val="clear" w:color="auto" w:fill="FFFFFF"/>
        </w:rPr>
        <w:t>. Oxford University Press.</w:t>
      </w:r>
    </w:p>
    <w:p w14:paraId="44F58F27" w14:textId="77777777" w:rsidR="00704394" w:rsidRPr="00F46866" w:rsidRDefault="00704394" w:rsidP="00C27B35">
      <w:pPr>
        <w:spacing w:after="0" w:line="360" w:lineRule="auto"/>
        <w:rPr>
          <w:color w:val="000000" w:themeColor="text1"/>
          <w:szCs w:val="24"/>
          <w:lang w:eastAsia="en-IN"/>
        </w:rPr>
      </w:pPr>
    </w:p>
    <w:p w14:paraId="1B819413" w14:textId="77777777" w:rsidR="00010567" w:rsidRPr="00F46866" w:rsidRDefault="00010567" w:rsidP="00C27B35">
      <w:pPr>
        <w:spacing w:after="0" w:line="360" w:lineRule="auto"/>
        <w:rPr>
          <w:color w:val="000000" w:themeColor="text1"/>
          <w:szCs w:val="24"/>
          <w:shd w:val="clear" w:color="auto" w:fill="FFFFFF"/>
        </w:rPr>
      </w:pPr>
    </w:p>
    <w:p w14:paraId="551A6CA0" w14:textId="77777777" w:rsidR="00010567" w:rsidRPr="00F46866" w:rsidRDefault="00010567" w:rsidP="00C27B35">
      <w:pPr>
        <w:spacing w:after="0" w:line="360" w:lineRule="auto"/>
        <w:rPr>
          <w:b/>
          <w:color w:val="000000" w:themeColor="text1"/>
          <w:szCs w:val="24"/>
        </w:rPr>
      </w:pPr>
    </w:p>
    <w:p w14:paraId="71C61A27" w14:textId="77777777" w:rsidR="006A4D85" w:rsidRPr="00F46866" w:rsidRDefault="006A4D85" w:rsidP="00C27B35">
      <w:pPr>
        <w:spacing w:after="0" w:line="360" w:lineRule="auto"/>
        <w:rPr>
          <w:b/>
          <w:color w:val="000000" w:themeColor="text1"/>
          <w:szCs w:val="24"/>
        </w:rPr>
      </w:pPr>
    </w:p>
    <w:p w14:paraId="57E636D0" w14:textId="77777777" w:rsidR="006A4D85" w:rsidRPr="00F46866" w:rsidRDefault="006A4D85" w:rsidP="00C27B35">
      <w:pPr>
        <w:spacing w:after="0" w:line="360" w:lineRule="auto"/>
        <w:rPr>
          <w:color w:val="000000" w:themeColor="text1"/>
          <w:szCs w:val="24"/>
          <w:lang w:eastAsia="en-IN"/>
        </w:rPr>
      </w:pPr>
    </w:p>
    <w:p w14:paraId="35D1B217" w14:textId="77777777" w:rsidR="003847DF" w:rsidRPr="00F46866" w:rsidRDefault="003847DF" w:rsidP="00C27B35">
      <w:pPr>
        <w:spacing w:after="0" w:line="360" w:lineRule="auto"/>
        <w:rPr>
          <w:color w:val="000000" w:themeColor="text1"/>
          <w:szCs w:val="24"/>
          <w:lang w:eastAsia="en-IN"/>
        </w:rPr>
      </w:pPr>
    </w:p>
    <w:p w14:paraId="48A9DEBE" w14:textId="77777777" w:rsidR="003847DF" w:rsidRPr="00F46866" w:rsidRDefault="003847DF" w:rsidP="00C27B35">
      <w:pPr>
        <w:spacing w:after="0" w:line="360" w:lineRule="auto"/>
        <w:rPr>
          <w:color w:val="000000" w:themeColor="text1"/>
          <w:szCs w:val="24"/>
          <w:lang w:eastAsia="en-IN"/>
        </w:rPr>
      </w:pPr>
    </w:p>
    <w:p w14:paraId="37D2F651" w14:textId="77777777" w:rsidR="003847DF" w:rsidRPr="00F46866" w:rsidRDefault="003847DF" w:rsidP="00C27B35">
      <w:pPr>
        <w:spacing w:after="0" w:line="360" w:lineRule="auto"/>
        <w:rPr>
          <w:color w:val="000000" w:themeColor="text1"/>
          <w:szCs w:val="24"/>
        </w:rPr>
      </w:pPr>
    </w:p>
    <w:p w14:paraId="33404C5B" w14:textId="77777777" w:rsidR="00A0526C" w:rsidRPr="00F46866" w:rsidRDefault="00A0526C" w:rsidP="00C27B35">
      <w:pPr>
        <w:spacing w:after="0" w:line="360" w:lineRule="auto"/>
        <w:rPr>
          <w:color w:val="000000" w:themeColor="text1"/>
          <w:szCs w:val="24"/>
        </w:rPr>
      </w:pPr>
    </w:p>
    <w:sectPr w:rsidR="00A0526C" w:rsidRPr="00F46866" w:rsidSect="008A63D6">
      <w:footerReference w:type="default" r:id="rId2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738391D" w14:textId="77777777" w:rsidR="00EB16BF" w:rsidRDefault="00EB16BF">
      <w:pPr>
        <w:spacing w:after="0" w:line="240" w:lineRule="auto"/>
      </w:pPr>
      <w:r>
        <w:separator/>
      </w:r>
    </w:p>
  </w:endnote>
  <w:endnote w:type="continuationSeparator" w:id="0">
    <w:p w14:paraId="4F373F9E" w14:textId="77777777" w:rsidR="00EB16BF" w:rsidRDefault="00EB16B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ACFF"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C201594" w14:textId="77777777" w:rsidR="008A63D6" w:rsidRDefault="003847DF">
    <w:pPr>
      <w:pStyle w:val="Footer"/>
      <w:jc w:val="center"/>
    </w:pPr>
    <w:r>
      <w:t xml:space="preserve"> </w:t>
    </w:r>
    <w:r>
      <w:fldChar w:fldCharType="begin"/>
    </w:r>
    <w:r>
      <w:instrText xml:space="preserve"> PAGE   \* MERGEFORMAT </w:instrText>
    </w:r>
    <w:r>
      <w:fldChar w:fldCharType="separate"/>
    </w:r>
    <w:r w:rsidR="00831CFB">
      <w:rPr>
        <w:noProof/>
      </w:rPr>
      <w:t>1</w:t>
    </w:r>
    <w:r>
      <w:fldChar w:fldCharType="end"/>
    </w:r>
  </w:p>
  <w:p w14:paraId="05E8B9EB" w14:textId="77777777" w:rsidR="008A63D6" w:rsidRDefault="008A63D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4697FCC" w14:textId="77777777" w:rsidR="00EB16BF" w:rsidRDefault="00EB16BF">
      <w:pPr>
        <w:spacing w:after="0" w:line="240" w:lineRule="auto"/>
      </w:pPr>
      <w:r>
        <w:separator/>
      </w:r>
    </w:p>
  </w:footnote>
  <w:footnote w:type="continuationSeparator" w:id="0">
    <w:p w14:paraId="67EC40E0" w14:textId="77777777" w:rsidR="00EB16BF" w:rsidRDefault="00EB16B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9610B3C"/>
    <w:multiLevelType w:val="hybridMultilevel"/>
    <w:tmpl w:val="639A7E1A"/>
    <w:lvl w:ilvl="0" w:tplc="0FB04FBA">
      <w:start w:val="1"/>
      <w:numFmt w:val="bullet"/>
      <w:lvlText w:val="•"/>
      <w:lvlJc w:val="left"/>
      <w:pPr>
        <w:tabs>
          <w:tab w:val="num" w:pos="720"/>
        </w:tabs>
        <w:ind w:left="720" w:hanging="360"/>
      </w:pPr>
      <w:rPr>
        <w:rFonts w:ascii="Times New Roman" w:hAnsi="Times New Roman" w:hint="default"/>
      </w:rPr>
    </w:lvl>
    <w:lvl w:ilvl="1" w:tplc="0F3271BC" w:tentative="1">
      <w:start w:val="1"/>
      <w:numFmt w:val="bullet"/>
      <w:lvlText w:val="•"/>
      <w:lvlJc w:val="left"/>
      <w:pPr>
        <w:tabs>
          <w:tab w:val="num" w:pos="1440"/>
        </w:tabs>
        <w:ind w:left="1440" w:hanging="360"/>
      </w:pPr>
      <w:rPr>
        <w:rFonts w:ascii="Times New Roman" w:hAnsi="Times New Roman" w:hint="default"/>
      </w:rPr>
    </w:lvl>
    <w:lvl w:ilvl="2" w:tplc="A926C9AA" w:tentative="1">
      <w:start w:val="1"/>
      <w:numFmt w:val="bullet"/>
      <w:lvlText w:val="•"/>
      <w:lvlJc w:val="left"/>
      <w:pPr>
        <w:tabs>
          <w:tab w:val="num" w:pos="2160"/>
        </w:tabs>
        <w:ind w:left="2160" w:hanging="360"/>
      </w:pPr>
      <w:rPr>
        <w:rFonts w:ascii="Times New Roman" w:hAnsi="Times New Roman" w:hint="default"/>
      </w:rPr>
    </w:lvl>
    <w:lvl w:ilvl="3" w:tplc="1E42525C" w:tentative="1">
      <w:start w:val="1"/>
      <w:numFmt w:val="bullet"/>
      <w:lvlText w:val="•"/>
      <w:lvlJc w:val="left"/>
      <w:pPr>
        <w:tabs>
          <w:tab w:val="num" w:pos="2880"/>
        </w:tabs>
        <w:ind w:left="2880" w:hanging="360"/>
      </w:pPr>
      <w:rPr>
        <w:rFonts w:ascii="Times New Roman" w:hAnsi="Times New Roman" w:hint="default"/>
      </w:rPr>
    </w:lvl>
    <w:lvl w:ilvl="4" w:tplc="28325350" w:tentative="1">
      <w:start w:val="1"/>
      <w:numFmt w:val="bullet"/>
      <w:lvlText w:val="•"/>
      <w:lvlJc w:val="left"/>
      <w:pPr>
        <w:tabs>
          <w:tab w:val="num" w:pos="3600"/>
        </w:tabs>
        <w:ind w:left="3600" w:hanging="360"/>
      </w:pPr>
      <w:rPr>
        <w:rFonts w:ascii="Times New Roman" w:hAnsi="Times New Roman" w:hint="default"/>
      </w:rPr>
    </w:lvl>
    <w:lvl w:ilvl="5" w:tplc="AF2C9BB8" w:tentative="1">
      <w:start w:val="1"/>
      <w:numFmt w:val="bullet"/>
      <w:lvlText w:val="•"/>
      <w:lvlJc w:val="left"/>
      <w:pPr>
        <w:tabs>
          <w:tab w:val="num" w:pos="4320"/>
        </w:tabs>
        <w:ind w:left="4320" w:hanging="360"/>
      </w:pPr>
      <w:rPr>
        <w:rFonts w:ascii="Times New Roman" w:hAnsi="Times New Roman" w:hint="default"/>
      </w:rPr>
    </w:lvl>
    <w:lvl w:ilvl="6" w:tplc="6D64F922" w:tentative="1">
      <w:start w:val="1"/>
      <w:numFmt w:val="bullet"/>
      <w:lvlText w:val="•"/>
      <w:lvlJc w:val="left"/>
      <w:pPr>
        <w:tabs>
          <w:tab w:val="num" w:pos="5040"/>
        </w:tabs>
        <w:ind w:left="5040" w:hanging="360"/>
      </w:pPr>
      <w:rPr>
        <w:rFonts w:ascii="Times New Roman" w:hAnsi="Times New Roman" w:hint="default"/>
      </w:rPr>
    </w:lvl>
    <w:lvl w:ilvl="7" w:tplc="3670F91E" w:tentative="1">
      <w:start w:val="1"/>
      <w:numFmt w:val="bullet"/>
      <w:lvlText w:val="•"/>
      <w:lvlJc w:val="left"/>
      <w:pPr>
        <w:tabs>
          <w:tab w:val="num" w:pos="5760"/>
        </w:tabs>
        <w:ind w:left="5760" w:hanging="360"/>
      </w:pPr>
      <w:rPr>
        <w:rFonts w:ascii="Times New Roman" w:hAnsi="Times New Roman" w:hint="default"/>
      </w:rPr>
    </w:lvl>
    <w:lvl w:ilvl="8" w:tplc="86F6F7DA" w:tentative="1">
      <w:start w:val="1"/>
      <w:numFmt w:val="bullet"/>
      <w:lvlText w:val="•"/>
      <w:lvlJc w:val="left"/>
      <w:pPr>
        <w:tabs>
          <w:tab w:val="num" w:pos="6480"/>
        </w:tabs>
        <w:ind w:left="6480" w:hanging="360"/>
      </w:pPr>
      <w:rPr>
        <w:rFonts w:ascii="Times New Roman" w:hAnsi="Times New Roman" w:hint="default"/>
      </w:rPr>
    </w:lvl>
  </w:abstractNum>
  <w:abstractNum w:abstractNumId="1" w15:restartNumberingAfterBreak="0">
    <w:nsid w:val="0E6A19A1"/>
    <w:multiLevelType w:val="hybridMultilevel"/>
    <w:tmpl w:val="EAF8B8C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D4E487E"/>
    <w:multiLevelType w:val="hybridMultilevel"/>
    <w:tmpl w:val="AED8311C"/>
    <w:lvl w:ilvl="0" w:tplc="812045C0">
      <w:start w:val="1"/>
      <w:numFmt w:val="bullet"/>
      <w:lvlText w:val="•"/>
      <w:lvlJc w:val="left"/>
      <w:pPr>
        <w:tabs>
          <w:tab w:val="num" w:pos="720"/>
        </w:tabs>
        <w:ind w:left="720" w:hanging="360"/>
      </w:pPr>
      <w:rPr>
        <w:rFonts w:ascii="Times New Roman" w:hAnsi="Times New Roman" w:hint="default"/>
      </w:rPr>
    </w:lvl>
    <w:lvl w:ilvl="1" w:tplc="4E94D192" w:tentative="1">
      <w:start w:val="1"/>
      <w:numFmt w:val="bullet"/>
      <w:lvlText w:val="•"/>
      <w:lvlJc w:val="left"/>
      <w:pPr>
        <w:tabs>
          <w:tab w:val="num" w:pos="1440"/>
        </w:tabs>
        <w:ind w:left="1440" w:hanging="360"/>
      </w:pPr>
      <w:rPr>
        <w:rFonts w:ascii="Times New Roman" w:hAnsi="Times New Roman" w:hint="default"/>
      </w:rPr>
    </w:lvl>
    <w:lvl w:ilvl="2" w:tplc="66684206" w:tentative="1">
      <w:start w:val="1"/>
      <w:numFmt w:val="bullet"/>
      <w:lvlText w:val="•"/>
      <w:lvlJc w:val="left"/>
      <w:pPr>
        <w:tabs>
          <w:tab w:val="num" w:pos="2160"/>
        </w:tabs>
        <w:ind w:left="2160" w:hanging="360"/>
      </w:pPr>
      <w:rPr>
        <w:rFonts w:ascii="Times New Roman" w:hAnsi="Times New Roman" w:hint="default"/>
      </w:rPr>
    </w:lvl>
    <w:lvl w:ilvl="3" w:tplc="38E2A146" w:tentative="1">
      <w:start w:val="1"/>
      <w:numFmt w:val="bullet"/>
      <w:lvlText w:val="•"/>
      <w:lvlJc w:val="left"/>
      <w:pPr>
        <w:tabs>
          <w:tab w:val="num" w:pos="2880"/>
        </w:tabs>
        <w:ind w:left="2880" w:hanging="360"/>
      </w:pPr>
      <w:rPr>
        <w:rFonts w:ascii="Times New Roman" w:hAnsi="Times New Roman" w:hint="default"/>
      </w:rPr>
    </w:lvl>
    <w:lvl w:ilvl="4" w:tplc="A280B0BC" w:tentative="1">
      <w:start w:val="1"/>
      <w:numFmt w:val="bullet"/>
      <w:lvlText w:val="•"/>
      <w:lvlJc w:val="left"/>
      <w:pPr>
        <w:tabs>
          <w:tab w:val="num" w:pos="3600"/>
        </w:tabs>
        <w:ind w:left="3600" w:hanging="360"/>
      </w:pPr>
      <w:rPr>
        <w:rFonts w:ascii="Times New Roman" w:hAnsi="Times New Roman" w:hint="default"/>
      </w:rPr>
    </w:lvl>
    <w:lvl w:ilvl="5" w:tplc="C39A643A" w:tentative="1">
      <w:start w:val="1"/>
      <w:numFmt w:val="bullet"/>
      <w:lvlText w:val="•"/>
      <w:lvlJc w:val="left"/>
      <w:pPr>
        <w:tabs>
          <w:tab w:val="num" w:pos="4320"/>
        </w:tabs>
        <w:ind w:left="4320" w:hanging="360"/>
      </w:pPr>
      <w:rPr>
        <w:rFonts w:ascii="Times New Roman" w:hAnsi="Times New Roman" w:hint="default"/>
      </w:rPr>
    </w:lvl>
    <w:lvl w:ilvl="6" w:tplc="5C1E53DC" w:tentative="1">
      <w:start w:val="1"/>
      <w:numFmt w:val="bullet"/>
      <w:lvlText w:val="•"/>
      <w:lvlJc w:val="left"/>
      <w:pPr>
        <w:tabs>
          <w:tab w:val="num" w:pos="5040"/>
        </w:tabs>
        <w:ind w:left="5040" w:hanging="360"/>
      </w:pPr>
      <w:rPr>
        <w:rFonts w:ascii="Times New Roman" w:hAnsi="Times New Roman" w:hint="default"/>
      </w:rPr>
    </w:lvl>
    <w:lvl w:ilvl="7" w:tplc="8A74E4EC" w:tentative="1">
      <w:start w:val="1"/>
      <w:numFmt w:val="bullet"/>
      <w:lvlText w:val="•"/>
      <w:lvlJc w:val="left"/>
      <w:pPr>
        <w:tabs>
          <w:tab w:val="num" w:pos="5760"/>
        </w:tabs>
        <w:ind w:left="5760" w:hanging="360"/>
      </w:pPr>
      <w:rPr>
        <w:rFonts w:ascii="Times New Roman" w:hAnsi="Times New Roman" w:hint="default"/>
      </w:rPr>
    </w:lvl>
    <w:lvl w:ilvl="8" w:tplc="B9FA1D94" w:tentative="1">
      <w:start w:val="1"/>
      <w:numFmt w:val="bullet"/>
      <w:lvlText w:val="•"/>
      <w:lvlJc w:val="left"/>
      <w:pPr>
        <w:tabs>
          <w:tab w:val="num" w:pos="6480"/>
        </w:tabs>
        <w:ind w:left="6480" w:hanging="360"/>
      </w:pPr>
      <w:rPr>
        <w:rFonts w:ascii="Times New Roman" w:hAnsi="Times New Roman" w:hint="default"/>
      </w:rPr>
    </w:lvl>
  </w:abstractNum>
  <w:abstractNum w:abstractNumId="3" w15:restartNumberingAfterBreak="0">
    <w:nsid w:val="381713BE"/>
    <w:multiLevelType w:val="hybridMultilevel"/>
    <w:tmpl w:val="2E90B70E"/>
    <w:lvl w:ilvl="0" w:tplc="27E4C6E4">
      <w:start w:val="1"/>
      <w:numFmt w:val="bullet"/>
      <w:lvlText w:val="•"/>
      <w:lvlJc w:val="left"/>
      <w:pPr>
        <w:tabs>
          <w:tab w:val="num" w:pos="720"/>
        </w:tabs>
        <w:ind w:left="720" w:hanging="360"/>
      </w:pPr>
      <w:rPr>
        <w:rFonts w:ascii="Times New Roman" w:hAnsi="Times New Roman" w:hint="default"/>
      </w:rPr>
    </w:lvl>
    <w:lvl w:ilvl="1" w:tplc="D13C7E7A" w:tentative="1">
      <w:start w:val="1"/>
      <w:numFmt w:val="bullet"/>
      <w:lvlText w:val="•"/>
      <w:lvlJc w:val="left"/>
      <w:pPr>
        <w:tabs>
          <w:tab w:val="num" w:pos="1440"/>
        </w:tabs>
        <w:ind w:left="1440" w:hanging="360"/>
      </w:pPr>
      <w:rPr>
        <w:rFonts w:ascii="Times New Roman" w:hAnsi="Times New Roman" w:hint="default"/>
      </w:rPr>
    </w:lvl>
    <w:lvl w:ilvl="2" w:tplc="AE6C187C" w:tentative="1">
      <w:start w:val="1"/>
      <w:numFmt w:val="bullet"/>
      <w:lvlText w:val="•"/>
      <w:lvlJc w:val="left"/>
      <w:pPr>
        <w:tabs>
          <w:tab w:val="num" w:pos="2160"/>
        </w:tabs>
        <w:ind w:left="2160" w:hanging="360"/>
      </w:pPr>
      <w:rPr>
        <w:rFonts w:ascii="Times New Roman" w:hAnsi="Times New Roman" w:hint="default"/>
      </w:rPr>
    </w:lvl>
    <w:lvl w:ilvl="3" w:tplc="CF5463BE" w:tentative="1">
      <w:start w:val="1"/>
      <w:numFmt w:val="bullet"/>
      <w:lvlText w:val="•"/>
      <w:lvlJc w:val="left"/>
      <w:pPr>
        <w:tabs>
          <w:tab w:val="num" w:pos="2880"/>
        </w:tabs>
        <w:ind w:left="2880" w:hanging="360"/>
      </w:pPr>
      <w:rPr>
        <w:rFonts w:ascii="Times New Roman" w:hAnsi="Times New Roman" w:hint="default"/>
      </w:rPr>
    </w:lvl>
    <w:lvl w:ilvl="4" w:tplc="C71E6A9A" w:tentative="1">
      <w:start w:val="1"/>
      <w:numFmt w:val="bullet"/>
      <w:lvlText w:val="•"/>
      <w:lvlJc w:val="left"/>
      <w:pPr>
        <w:tabs>
          <w:tab w:val="num" w:pos="3600"/>
        </w:tabs>
        <w:ind w:left="3600" w:hanging="360"/>
      </w:pPr>
      <w:rPr>
        <w:rFonts w:ascii="Times New Roman" w:hAnsi="Times New Roman" w:hint="default"/>
      </w:rPr>
    </w:lvl>
    <w:lvl w:ilvl="5" w:tplc="3294C580" w:tentative="1">
      <w:start w:val="1"/>
      <w:numFmt w:val="bullet"/>
      <w:lvlText w:val="•"/>
      <w:lvlJc w:val="left"/>
      <w:pPr>
        <w:tabs>
          <w:tab w:val="num" w:pos="4320"/>
        </w:tabs>
        <w:ind w:left="4320" w:hanging="360"/>
      </w:pPr>
      <w:rPr>
        <w:rFonts w:ascii="Times New Roman" w:hAnsi="Times New Roman" w:hint="default"/>
      </w:rPr>
    </w:lvl>
    <w:lvl w:ilvl="6" w:tplc="4DBA6A2C" w:tentative="1">
      <w:start w:val="1"/>
      <w:numFmt w:val="bullet"/>
      <w:lvlText w:val="•"/>
      <w:lvlJc w:val="left"/>
      <w:pPr>
        <w:tabs>
          <w:tab w:val="num" w:pos="5040"/>
        </w:tabs>
        <w:ind w:left="5040" w:hanging="360"/>
      </w:pPr>
      <w:rPr>
        <w:rFonts w:ascii="Times New Roman" w:hAnsi="Times New Roman" w:hint="default"/>
      </w:rPr>
    </w:lvl>
    <w:lvl w:ilvl="7" w:tplc="8F8C936E" w:tentative="1">
      <w:start w:val="1"/>
      <w:numFmt w:val="bullet"/>
      <w:lvlText w:val="•"/>
      <w:lvlJc w:val="left"/>
      <w:pPr>
        <w:tabs>
          <w:tab w:val="num" w:pos="5760"/>
        </w:tabs>
        <w:ind w:left="5760" w:hanging="360"/>
      </w:pPr>
      <w:rPr>
        <w:rFonts w:ascii="Times New Roman" w:hAnsi="Times New Roman" w:hint="default"/>
      </w:rPr>
    </w:lvl>
    <w:lvl w:ilvl="8" w:tplc="6D166F36" w:tentative="1">
      <w:start w:val="1"/>
      <w:numFmt w:val="bullet"/>
      <w:lvlText w:val="•"/>
      <w:lvlJc w:val="left"/>
      <w:pPr>
        <w:tabs>
          <w:tab w:val="num" w:pos="6480"/>
        </w:tabs>
        <w:ind w:left="6480" w:hanging="360"/>
      </w:pPr>
      <w:rPr>
        <w:rFonts w:ascii="Times New Roman" w:hAnsi="Times New Roman" w:hint="default"/>
      </w:rPr>
    </w:lvl>
  </w:abstractNum>
  <w:abstractNum w:abstractNumId="4" w15:restartNumberingAfterBreak="0">
    <w:nsid w:val="3C5A0FD5"/>
    <w:multiLevelType w:val="hybridMultilevel"/>
    <w:tmpl w:val="357C5B3C"/>
    <w:lvl w:ilvl="0" w:tplc="7658B3AE">
      <w:start w:val="1"/>
      <w:numFmt w:val="bullet"/>
      <w:lvlText w:val="•"/>
      <w:lvlJc w:val="left"/>
      <w:pPr>
        <w:tabs>
          <w:tab w:val="num" w:pos="720"/>
        </w:tabs>
        <w:ind w:left="720" w:hanging="360"/>
      </w:pPr>
      <w:rPr>
        <w:rFonts w:ascii="Times New Roman" w:hAnsi="Times New Roman" w:hint="default"/>
      </w:rPr>
    </w:lvl>
    <w:lvl w:ilvl="1" w:tplc="B3E258DE" w:tentative="1">
      <w:start w:val="1"/>
      <w:numFmt w:val="bullet"/>
      <w:lvlText w:val="•"/>
      <w:lvlJc w:val="left"/>
      <w:pPr>
        <w:tabs>
          <w:tab w:val="num" w:pos="1440"/>
        </w:tabs>
        <w:ind w:left="1440" w:hanging="360"/>
      </w:pPr>
      <w:rPr>
        <w:rFonts w:ascii="Times New Roman" w:hAnsi="Times New Roman" w:hint="default"/>
      </w:rPr>
    </w:lvl>
    <w:lvl w:ilvl="2" w:tplc="C28E5A62" w:tentative="1">
      <w:start w:val="1"/>
      <w:numFmt w:val="bullet"/>
      <w:lvlText w:val="•"/>
      <w:lvlJc w:val="left"/>
      <w:pPr>
        <w:tabs>
          <w:tab w:val="num" w:pos="2160"/>
        </w:tabs>
        <w:ind w:left="2160" w:hanging="360"/>
      </w:pPr>
      <w:rPr>
        <w:rFonts w:ascii="Times New Roman" w:hAnsi="Times New Roman" w:hint="default"/>
      </w:rPr>
    </w:lvl>
    <w:lvl w:ilvl="3" w:tplc="CF5A4E4A" w:tentative="1">
      <w:start w:val="1"/>
      <w:numFmt w:val="bullet"/>
      <w:lvlText w:val="•"/>
      <w:lvlJc w:val="left"/>
      <w:pPr>
        <w:tabs>
          <w:tab w:val="num" w:pos="2880"/>
        </w:tabs>
        <w:ind w:left="2880" w:hanging="360"/>
      </w:pPr>
      <w:rPr>
        <w:rFonts w:ascii="Times New Roman" w:hAnsi="Times New Roman" w:hint="default"/>
      </w:rPr>
    </w:lvl>
    <w:lvl w:ilvl="4" w:tplc="F918C92C" w:tentative="1">
      <w:start w:val="1"/>
      <w:numFmt w:val="bullet"/>
      <w:lvlText w:val="•"/>
      <w:lvlJc w:val="left"/>
      <w:pPr>
        <w:tabs>
          <w:tab w:val="num" w:pos="3600"/>
        </w:tabs>
        <w:ind w:left="3600" w:hanging="360"/>
      </w:pPr>
      <w:rPr>
        <w:rFonts w:ascii="Times New Roman" w:hAnsi="Times New Roman" w:hint="default"/>
      </w:rPr>
    </w:lvl>
    <w:lvl w:ilvl="5" w:tplc="4B58E9A2" w:tentative="1">
      <w:start w:val="1"/>
      <w:numFmt w:val="bullet"/>
      <w:lvlText w:val="•"/>
      <w:lvlJc w:val="left"/>
      <w:pPr>
        <w:tabs>
          <w:tab w:val="num" w:pos="4320"/>
        </w:tabs>
        <w:ind w:left="4320" w:hanging="360"/>
      </w:pPr>
      <w:rPr>
        <w:rFonts w:ascii="Times New Roman" w:hAnsi="Times New Roman" w:hint="default"/>
      </w:rPr>
    </w:lvl>
    <w:lvl w:ilvl="6" w:tplc="87902B1E" w:tentative="1">
      <w:start w:val="1"/>
      <w:numFmt w:val="bullet"/>
      <w:lvlText w:val="•"/>
      <w:lvlJc w:val="left"/>
      <w:pPr>
        <w:tabs>
          <w:tab w:val="num" w:pos="5040"/>
        </w:tabs>
        <w:ind w:left="5040" w:hanging="360"/>
      </w:pPr>
      <w:rPr>
        <w:rFonts w:ascii="Times New Roman" w:hAnsi="Times New Roman" w:hint="default"/>
      </w:rPr>
    </w:lvl>
    <w:lvl w:ilvl="7" w:tplc="851AC022" w:tentative="1">
      <w:start w:val="1"/>
      <w:numFmt w:val="bullet"/>
      <w:lvlText w:val="•"/>
      <w:lvlJc w:val="left"/>
      <w:pPr>
        <w:tabs>
          <w:tab w:val="num" w:pos="5760"/>
        </w:tabs>
        <w:ind w:left="5760" w:hanging="360"/>
      </w:pPr>
      <w:rPr>
        <w:rFonts w:ascii="Times New Roman" w:hAnsi="Times New Roman" w:hint="default"/>
      </w:rPr>
    </w:lvl>
    <w:lvl w:ilvl="8" w:tplc="6C94CBB6" w:tentative="1">
      <w:start w:val="1"/>
      <w:numFmt w:val="bullet"/>
      <w:lvlText w:val="•"/>
      <w:lvlJc w:val="left"/>
      <w:pPr>
        <w:tabs>
          <w:tab w:val="num" w:pos="6480"/>
        </w:tabs>
        <w:ind w:left="6480" w:hanging="360"/>
      </w:pPr>
      <w:rPr>
        <w:rFonts w:ascii="Times New Roman" w:hAnsi="Times New Roman" w:hint="default"/>
      </w:rPr>
    </w:lvl>
  </w:abstractNum>
  <w:abstractNum w:abstractNumId="5" w15:restartNumberingAfterBreak="0">
    <w:nsid w:val="63C30128"/>
    <w:multiLevelType w:val="hybridMultilevel"/>
    <w:tmpl w:val="26D2AF50"/>
    <w:lvl w:ilvl="0" w:tplc="4296CCD4">
      <w:start w:val="1"/>
      <w:numFmt w:val="bullet"/>
      <w:lvlText w:val="•"/>
      <w:lvlJc w:val="left"/>
      <w:pPr>
        <w:tabs>
          <w:tab w:val="num" w:pos="720"/>
        </w:tabs>
        <w:ind w:left="720" w:hanging="360"/>
      </w:pPr>
      <w:rPr>
        <w:rFonts w:ascii="Times New Roman" w:hAnsi="Times New Roman" w:hint="default"/>
      </w:rPr>
    </w:lvl>
    <w:lvl w:ilvl="1" w:tplc="99D4EEEC" w:tentative="1">
      <w:start w:val="1"/>
      <w:numFmt w:val="bullet"/>
      <w:lvlText w:val="•"/>
      <w:lvlJc w:val="left"/>
      <w:pPr>
        <w:tabs>
          <w:tab w:val="num" w:pos="1440"/>
        </w:tabs>
        <w:ind w:left="1440" w:hanging="360"/>
      </w:pPr>
      <w:rPr>
        <w:rFonts w:ascii="Times New Roman" w:hAnsi="Times New Roman" w:hint="default"/>
      </w:rPr>
    </w:lvl>
    <w:lvl w:ilvl="2" w:tplc="97F2A876" w:tentative="1">
      <w:start w:val="1"/>
      <w:numFmt w:val="bullet"/>
      <w:lvlText w:val="•"/>
      <w:lvlJc w:val="left"/>
      <w:pPr>
        <w:tabs>
          <w:tab w:val="num" w:pos="2160"/>
        </w:tabs>
        <w:ind w:left="2160" w:hanging="360"/>
      </w:pPr>
      <w:rPr>
        <w:rFonts w:ascii="Times New Roman" w:hAnsi="Times New Roman" w:hint="default"/>
      </w:rPr>
    </w:lvl>
    <w:lvl w:ilvl="3" w:tplc="6A1AD2A0" w:tentative="1">
      <w:start w:val="1"/>
      <w:numFmt w:val="bullet"/>
      <w:lvlText w:val="•"/>
      <w:lvlJc w:val="left"/>
      <w:pPr>
        <w:tabs>
          <w:tab w:val="num" w:pos="2880"/>
        </w:tabs>
        <w:ind w:left="2880" w:hanging="360"/>
      </w:pPr>
      <w:rPr>
        <w:rFonts w:ascii="Times New Roman" w:hAnsi="Times New Roman" w:hint="default"/>
      </w:rPr>
    </w:lvl>
    <w:lvl w:ilvl="4" w:tplc="C8FE5BFA" w:tentative="1">
      <w:start w:val="1"/>
      <w:numFmt w:val="bullet"/>
      <w:lvlText w:val="•"/>
      <w:lvlJc w:val="left"/>
      <w:pPr>
        <w:tabs>
          <w:tab w:val="num" w:pos="3600"/>
        </w:tabs>
        <w:ind w:left="3600" w:hanging="360"/>
      </w:pPr>
      <w:rPr>
        <w:rFonts w:ascii="Times New Roman" w:hAnsi="Times New Roman" w:hint="default"/>
      </w:rPr>
    </w:lvl>
    <w:lvl w:ilvl="5" w:tplc="1EB2D478" w:tentative="1">
      <w:start w:val="1"/>
      <w:numFmt w:val="bullet"/>
      <w:lvlText w:val="•"/>
      <w:lvlJc w:val="left"/>
      <w:pPr>
        <w:tabs>
          <w:tab w:val="num" w:pos="4320"/>
        </w:tabs>
        <w:ind w:left="4320" w:hanging="360"/>
      </w:pPr>
      <w:rPr>
        <w:rFonts w:ascii="Times New Roman" w:hAnsi="Times New Roman" w:hint="default"/>
      </w:rPr>
    </w:lvl>
    <w:lvl w:ilvl="6" w:tplc="7FC89732" w:tentative="1">
      <w:start w:val="1"/>
      <w:numFmt w:val="bullet"/>
      <w:lvlText w:val="•"/>
      <w:lvlJc w:val="left"/>
      <w:pPr>
        <w:tabs>
          <w:tab w:val="num" w:pos="5040"/>
        </w:tabs>
        <w:ind w:left="5040" w:hanging="360"/>
      </w:pPr>
      <w:rPr>
        <w:rFonts w:ascii="Times New Roman" w:hAnsi="Times New Roman" w:hint="default"/>
      </w:rPr>
    </w:lvl>
    <w:lvl w:ilvl="7" w:tplc="071C1B34" w:tentative="1">
      <w:start w:val="1"/>
      <w:numFmt w:val="bullet"/>
      <w:lvlText w:val="•"/>
      <w:lvlJc w:val="left"/>
      <w:pPr>
        <w:tabs>
          <w:tab w:val="num" w:pos="5760"/>
        </w:tabs>
        <w:ind w:left="5760" w:hanging="360"/>
      </w:pPr>
      <w:rPr>
        <w:rFonts w:ascii="Times New Roman" w:hAnsi="Times New Roman" w:hint="default"/>
      </w:rPr>
    </w:lvl>
    <w:lvl w:ilvl="8" w:tplc="0F022668" w:tentative="1">
      <w:start w:val="1"/>
      <w:numFmt w:val="bullet"/>
      <w:lvlText w:val="•"/>
      <w:lvlJc w:val="left"/>
      <w:pPr>
        <w:tabs>
          <w:tab w:val="num" w:pos="6480"/>
        </w:tabs>
        <w:ind w:left="6480" w:hanging="360"/>
      </w:pPr>
      <w:rPr>
        <w:rFonts w:ascii="Times New Roman" w:hAnsi="Times New Roman" w:hint="default"/>
      </w:rPr>
    </w:lvl>
  </w:abstractNum>
  <w:abstractNum w:abstractNumId="6" w15:restartNumberingAfterBreak="0">
    <w:nsid w:val="6BA55EAD"/>
    <w:multiLevelType w:val="hybridMultilevel"/>
    <w:tmpl w:val="9664212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6CA40CE8"/>
    <w:multiLevelType w:val="hybridMultilevel"/>
    <w:tmpl w:val="B4E65CC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72684E04"/>
    <w:multiLevelType w:val="hybridMultilevel"/>
    <w:tmpl w:val="71AA0E58"/>
    <w:lvl w:ilvl="0" w:tplc="8D5A5C68">
      <w:start w:val="1"/>
      <w:numFmt w:val="bullet"/>
      <w:lvlText w:val="•"/>
      <w:lvlJc w:val="left"/>
      <w:pPr>
        <w:tabs>
          <w:tab w:val="num" w:pos="720"/>
        </w:tabs>
        <w:ind w:left="720" w:hanging="360"/>
      </w:pPr>
      <w:rPr>
        <w:rFonts w:ascii="Times New Roman" w:hAnsi="Times New Roman" w:hint="default"/>
      </w:rPr>
    </w:lvl>
    <w:lvl w:ilvl="1" w:tplc="6BE4921E" w:tentative="1">
      <w:start w:val="1"/>
      <w:numFmt w:val="bullet"/>
      <w:lvlText w:val="•"/>
      <w:lvlJc w:val="left"/>
      <w:pPr>
        <w:tabs>
          <w:tab w:val="num" w:pos="1440"/>
        </w:tabs>
        <w:ind w:left="1440" w:hanging="360"/>
      </w:pPr>
      <w:rPr>
        <w:rFonts w:ascii="Times New Roman" w:hAnsi="Times New Roman" w:hint="default"/>
      </w:rPr>
    </w:lvl>
    <w:lvl w:ilvl="2" w:tplc="1090A866" w:tentative="1">
      <w:start w:val="1"/>
      <w:numFmt w:val="bullet"/>
      <w:lvlText w:val="•"/>
      <w:lvlJc w:val="left"/>
      <w:pPr>
        <w:tabs>
          <w:tab w:val="num" w:pos="2160"/>
        </w:tabs>
        <w:ind w:left="2160" w:hanging="360"/>
      </w:pPr>
      <w:rPr>
        <w:rFonts w:ascii="Times New Roman" w:hAnsi="Times New Roman" w:hint="default"/>
      </w:rPr>
    </w:lvl>
    <w:lvl w:ilvl="3" w:tplc="CCBE22A4" w:tentative="1">
      <w:start w:val="1"/>
      <w:numFmt w:val="bullet"/>
      <w:lvlText w:val="•"/>
      <w:lvlJc w:val="left"/>
      <w:pPr>
        <w:tabs>
          <w:tab w:val="num" w:pos="2880"/>
        </w:tabs>
        <w:ind w:left="2880" w:hanging="360"/>
      </w:pPr>
      <w:rPr>
        <w:rFonts w:ascii="Times New Roman" w:hAnsi="Times New Roman" w:hint="default"/>
      </w:rPr>
    </w:lvl>
    <w:lvl w:ilvl="4" w:tplc="6CDA563C" w:tentative="1">
      <w:start w:val="1"/>
      <w:numFmt w:val="bullet"/>
      <w:lvlText w:val="•"/>
      <w:lvlJc w:val="left"/>
      <w:pPr>
        <w:tabs>
          <w:tab w:val="num" w:pos="3600"/>
        </w:tabs>
        <w:ind w:left="3600" w:hanging="360"/>
      </w:pPr>
      <w:rPr>
        <w:rFonts w:ascii="Times New Roman" w:hAnsi="Times New Roman" w:hint="default"/>
      </w:rPr>
    </w:lvl>
    <w:lvl w:ilvl="5" w:tplc="CADE5DD2" w:tentative="1">
      <w:start w:val="1"/>
      <w:numFmt w:val="bullet"/>
      <w:lvlText w:val="•"/>
      <w:lvlJc w:val="left"/>
      <w:pPr>
        <w:tabs>
          <w:tab w:val="num" w:pos="4320"/>
        </w:tabs>
        <w:ind w:left="4320" w:hanging="360"/>
      </w:pPr>
      <w:rPr>
        <w:rFonts w:ascii="Times New Roman" w:hAnsi="Times New Roman" w:hint="default"/>
      </w:rPr>
    </w:lvl>
    <w:lvl w:ilvl="6" w:tplc="DD021B18" w:tentative="1">
      <w:start w:val="1"/>
      <w:numFmt w:val="bullet"/>
      <w:lvlText w:val="•"/>
      <w:lvlJc w:val="left"/>
      <w:pPr>
        <w:tabs>
          <w:tab w:val="num" w:pos="5040"/>
        </w:tabs>
        <w:ind w:left="5040" w:hanging="360"/>
      </w:pPr>
      <w:rPr>
        <w:rFonts w:ascii="Times New Roman" w:hAnsi="Times New Roman" w:hint="default"/>
      </w:rPr>
    </w:lvl>
    <w:lvl w:ilvl="7" w:tplc="DBDAB4EA" w:tentative="1">
      <w:start w:val="1"/>
      <w:numFmt w:val="bullet"/>
      <w:lvlText w:val="•"/>
      <w:lvlJc w:val="left"/>
      <w:pPr>
        <w:tabs>
          <w:tab w:val="num" w:pos="5760"/>
        </w:tabs>
        <w:ind w:left="5760" w:hanging="360"/>
      </w:pPr>
      <w:rPr>
        <w:rFonts w:ascii="Times New Roman" w:hAnsi="Times New Roman" w:hint="default"/>
      </w:rPr>
    </w:lvl>
    <w:lvl w:ilvl="8" w:tplc="049888FC" w:tentative="1">
      <w:start w:val="1"/>
      <w:numFmt w:val="bullet"/>
      <w:lvlText w:val="•"/>
      <w:lvlJc w:val="left"/>
      <w:pPr>
        <w:tabs>
          <w:tab w:val="num" w:pos="6480"/>
        </w:tabs>
        <w:ind w:left="6480" w:hanging="360"/>
      </w:pPr>
      <w:rPr>
        <w:rFonts w:ascii="Times New Roman" w:hAnsi="Times New Roman" w:hint="default"/>
      </w:rPr>
    </w:lvl>
  </w:abstractNum>
  <w:abstractNum w:abstractNumId="9" w15:restartNumberingAfterBreak="0">
    <w:nsid w:val="77A70225"/>
    <w:multiLevelType w:val="hybridMultilevel"/>
    <w:tmpl w:val="F3F2271C"/>
    <w:lvl w:ilvl="0" w:tplc="EB64077E">
      <w:start w:val="1"/>
      <w:numFmt w:val="bullet"/>
      <w:lvlText w:val="•"/>
      <w:lvlJc w:val="left"/>
      <w:pPr>
        <w:tabs>
          <w:tab w:val="num" w:pos="720"/>
        </w:tabs>
        <w:ind w:left="720" w:hanging="360"/>
      </w:pPr>
      <w:rPr>
        <w:rFonts w:ascii="Times New Roman" w:hAnsi="Times New Roman" w:hint="default"/>
      </w:rPr>
    </w:lvl>
    <w:lvl w:ilvl="1" w:tplc="B2A877E2" w:tentative="1">
      <w:start w:val="1"/>
      <w:numFmt w:val="bullet"/>
      <w:lvlText w:val="•"/>
      <w:lvlJc w:val="left"/>
      <w:pPr>
        <w:tabs>
          <w:tab w:val="num" w:pos="1440"/>
        </w:tabs>
        <w:ind w:left="1440" w:hanging="360"/>
      </w:pPr>
      <w:rPr>
        <w:rFonts w:ascii="Times New Roman" w:hAnsi="Times New Roman" w:hint="default"/>
      </w:rPr>
    </w:lvl>
    <w:lvl w:ilvl="2" w:tplc="AB521EAA" w:tentative="1">
      <w:start w:val="1"/>
      <w:numFmt w:val="bullet"/>
      <w:lvlText w:val="•"/>
      <w:lvlJc w:val="left"/>
      <w:pPr>
        <w:tabs>
          <w:tab w:val="num" w:pos="2160"/>
        </w:tabs>
        <w:ind w:left="2160" w:hanging="360"/>
      </w:pPr>
      <w:rPr>
        <w:rFonts w:ascii="Times New Roman" w:hAnsi="Times New Roman" w:hint="default"/>
      </w:rPr>
    </w:lvl>
    <w:lvl w:ilvl="3" w:tplc="D1845D8A" w:tentative="1">
      <w:start w:val="1"/>
      <w:numFmt w:val="bullet"/>
      <w:lvlText w:val="•"/>
      <w:lvlJc w:val="left"/>
      <w:pPr>
        <w:tabs>
          <w:tab w:val="num" w:pos="2880"/>
        </w:tabs>
        <w:ind w:left="2880" w:hanging="360"/>
      </w:pPr>
      <w:rPr>
        <w:rFonts w:ascii="Times New Roman" w:hAnsi="Times New Roman" w:hint="default"/>
      </w:rPr>
    </w:lvl>
    <w:lvl w:ilvl="4" w:tplc="13D2A454" w:tentative="1">
      <w:start w:val="1"/>
      <w:numFmt w:val="bullet"/>
      <w:lvlText w:val="•"/>
      <w:lvlJc w:val="left"/>
      <w:pPr>
        <w:tabs>
          <w:tab w:val="num" w:pos="3600"/>
        </w:tabs>
        <w:ind w:left="3600" w:hanging="360"/>
      </w:pPr>
      <w:rPr>
        <w:rFonts w:ascii="Times New Roman" w:hAnsi="Times New Roman" w:hint="default"/>
      </w:rPr>
    </w:lvl>
    <w:lvl w:ilvl="5" w:tplc="ABF8DA74" w:tentative="1">
      <w:start w:val="1"/>
      <w:numFmt w:val="bullet"/>
      <w:lvlText w:val="•"/>
      <w:lvlJc w:val="left"/>
      <w:pPr>
        <w:tabs>
          <w:tab w:val="num" w:pos="4320"/>
        </w:tabs>
        <w:ind w:left="4320" w:hanging="360"/>
      </w:pPr>
      <w:rPr>
        <w:rFonts w:ascii="Times New Roman" w:hAnsi="Times New Roman" w:hint="default"/>
      </w:rPr>
    </w:lvl>
    <w:lvl w:ilvl="6" w:tplc="5704C820" w:tentative="1">
      <w:start w:val="1"/>
      <w:numFmt w:val="bullet"/>
      <w:lvlText w:val="•"/>
      <w:lvlJc w:val="left"/>
      <w:pPr>
        <w:tabs>
          <w:tab w:val="num" w:pos="5040"/>
        </w:tabs>
        <w:ind w:left="5040" w:hanging="360"/>
      </w:pPr>
      <w:rPr>
        <w:rFonts w:ascii="Times New Roman" w:hAnsi="Times New Roman" w:hint="default"/>
      </w:rPr>
    </w:lvl>
    <w:lvl w:ilvl="7" w:tplc="FA2AB7A8" w:tentative="1">
      <w:start w:val="1"/>
      <w:numFmt w:val="bullet"/>
      <w:lvlText w:val="•"/>
      <w:lvlJc w:val="left"/>
      <w:pPr>
        <w:tabs>
          <w:tab w:val="num" w:pos="5760"/>
        </w:tabs>
        <w:ind w:left="5760" w:hanging="360"/>
      </w:pPr>
      <w:rPr>
        <w:rFonts w:ascii="Times New Roman" w:hAnsi="Times New Roman" w:hint="default"/>
      </w:rPr>
    </w:lvl>
    <w:lvl w:ilvl="8" w:tplc="21F03E3C" w:tentative="1">
      <w:start w:val="1"/>
      <w:numFmt w:val="bullet"/>
      <w:lvlText w:val="•"/>
      <w:lvlJc w:val="left"/>
      <w:pPr>
        <w:tabs>
          <w:tab w:val="num" w:pos="6480"/>
        </w:tabs>
        <w:ind w:left="6480" w:hanging="360"/>
      </w:pPr>
      <w:rPr>
        <w:rFonts w:ascii="Times New Roman" w:hAnsi="Times New Roman" w:hint="default"/>
      </w:rPr>
    </w:lvl>
  </w:abstractNum>
  <w:num w:numId="1" w16cid:durableId="544879337">
    <w:abstractNumId w:val="8"/>
  </w:num>
  <w:num w:numId="2" w16cid:durableId="1612006562">
    <w:abstractNumId w:val="3"/>
  </w:num>
  <w:num w:numId="3" w16cid:durableId="1690713695">
    <w:abstractNumId w:val="9"/>
  </w:num>
  <w:num w:numId="4" w16cid:durableId="439647087">
    <w:abstractNumId w:val="0"/>
  </w:num>
  <w:num w:numId="5" w16cid:durableId="989166020">
    <w:abstractNumId w:val="4"/>
  </w:num>
  <w:num w:numId="6" w16cid:durableId="1112558227">
    <w:abstractNumId w:val="2"/>
  </w:num>
  <w:num w:numId="7" w16cid:durableId="1122918567">
    <w:abstractNumId w:val="5"/>
  </w:num>
  <w:num w:numId="8" w16cid:durableId="257716076">
    <w:abstractNumId w:val="6"/>
  </w:num>
  <w:num w:numId="9" w16cid:durableId="1583030716">
    <w:abstractNumId w:val="7"/>
  </w:num>
  <w:num w:numId="10" w16cid:durableId="44180709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723C8"/>
    <w:rsid w:val="00010567"/>
    <w:rsid w:val="00016593"/>
    <w:rsid w:val="00016E43"/>
    <w:rsid w:val="00026E83"/>
    <w:rsid w:val="0005093C"/>
    <w:rsid w:val="000608CA"/>
    <w:rsid w:val="0009174D"/>
    <w:rsid w:val="0010751C"/>
    <w:rsid w:val="00117BFA"/>
    <w:rsid w:val="00131A0E"/>
    <w:rsid w:val="001350DB"/>
    <w:rsid w:val="00171449"/>
    <w:rsid w:val="001D3BC4"/>
    <w:rsid w:val="001D68B8"/>
    <w:rsid w:val="001E1433"/>
    <w:rsid w:val="001E25A8"/>
    <w:rsid w:val="002467D3"/>
    <w:rsid w:val="002A367C"/>
    <w:rsid w:val="002D7037"/>
    <w:rsid w:val="0036341E"/>
    <w:rsid w:val="0037439C"/>
    <w:rsid w:val="00383476"/>
    <w:rsid w:val="003847DF"/>
    <w:rsid w:val="003A530A"/>
    <w:rsid w:val="003B6D42"/>
    <w:rsid w:val="003E5D69"/>
    <w:rsid w:val="003F7EEB"/>
    <w:rsid w:val="00457C80"/>
    <w:rsid w:val="0046557B"/>
    <w:rsid w:val="004A0331"/>
    <w:rsid w:val="00520A12"/>
    <w:rsid w:val="00564732"/>
    <w:rsid w:val="00571EF9"/>
    <w:rsid w:val="00575016"/>
    <w:rsid w:val="0058385D"/>
    <w:rsid w:val="005862F9"/>
    <w:rsid w:val="00587144"/>
    <w:rsid w:val="005B5FEE"/>
    <w:rsid w:val="005D3FEB"/>
    <w:rsid w:val="006050DD"/>
    <w:rsid w:val="0063660B"/>
    <w:rsid w:val="00660579"/>
    <w:rsid w:val="006723C8"/>
    <w:rsid w:val="00686ACB"/>
    <w:rsid w:val="006A2411"/>
    <w:rsid w:val="006A4D85"/>
    <w:rsid w:val="006B6FF7"/>
    <w:rsid w:val="006C0821"/>
    <w:rsid w:val="006C470B"/>
    <w:rsid w:val="006C6681"/>
    <w:rsid w:val="006D4C11"/>
    <w:rsid w:val="00704394"/>
    <w:rsid w:val="007547D3"/>
    <w:rsid w:val="007740A1"/>
    <w:rsid w:val="007827C5"/>
    <w:rsid w:val="007B7557"/>
    <w:rsid w:val="00820151"/>
    <w:rsid w:val="00825A4D"/>
    <w:rsid w:val="00831CFB"/>
    <w:rsid w:val="00840BD2"/>
    <w:rsid w:val="00840D53"/>
    <w:rsid w:val="00863289"/>
    <w:rsid w:val="0087205D"/>
    <w:rsid w:val="008A60CB"/>
    <w:rsid w:val="008A63D6"/>
    <w:rsid w:val="008C3F12"/>
    <w:rsid w:val="008E71F4"/>
    <w:rsid w:val="00931E01"/>
    <w:rsid w:val="00934671"/>
    <w:rsid w:val="00943B58"/>
    <w:rsid w:val="009612B7"/>
    <w:rsid w:val="00992AC9"/>
    <w:rsid w:val="009A53DE"/>
    <w:rsid w:val="009D0515"/>
    <w:rsid w:val="00A0526C"/>
    <w:rsid w:val="00A53836"/>
    <w:rsid w:val="00AA1DC1"/>
    <w:rsid w:val="00B24D12"/>
    <w:rsid w:val="00B411B2"/>
    <w:rsid w:val="00B716ED"/>
    <w:rsid w:val="00B94805"/>
    <w:rsid w:val="00B97700"/>
    <w:rsid w:val="00BA6902"/>
    <w:rsid w:val="00BC7F97"/>
    <w:rsid w:val="00BD0170"/>
    <w:rsid w:val="00BD2425"/>
    <w:rsid w:val="00C01EF3"/>
    <w:rsid w:val="00C07FC0"/>
    <w:rsid w:val="00C122D8"/>
    <w:rsid w:val="00C27B35"/>
    <w:rsid w:val="00C80104"/>
    <w:rsid w:val="00CA0D9A"/>
    <w:rsid w:val="00CE24B1"/>
    <w:rsid w:val="00D0754C"/>
    <w:rsid w:val="00DE1858"/>
    <w:rsid w:val="00E16090"/>
    <w:rsid w:val="00E21978"/>
    <w:rsid w:val="00E375FE"/>
    <w:rsid w:val="00E4066C"/>
    <w:rsid w:val="00E4233A"/>
    <w:rsid w:val="00E44DA1"/>
    <w:rsid w:val="00E548CE"/>
    <w:rsid w:val="00E870F1"/>
    <w:rsid w:val="00EB16BF"/>
    <w:rsid w:val="00ED4571"/>
    <w:rsid w:val="00F46866"/>
    <w:rsid w:val="00F512D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54D994"/>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847DF"/>
    <w:pPr>
      <w:spacing w:after="200" w:line="276" w:lineRule="auto"/>
      <w:jc w:val="both"/>
    </w:pPr>
    <w:rPr>
      <w:rFonts w:ascii="Times New Roman" w:eastAsia="Calibri" w:hAnsi="Times New Roman" w:cs="Times New Roman"/>
      <w:sz w:val="24"/>
      <w:lang w:val="en-GB"/>
    </w:rPr>
  </w:style>
  <w:style w:type="paragraph" w:styleId="Heading1">
    <w:name w:val="heading 1"/>
    <w:basedOn w:val="Normal"/>
    <w:next w:val="Normal"/>
    <w:link w:val="Heading1Char"/>
    <w:autoRedefine/>
    <w:uiPriority w:val="9"/>
    <w:qFormat/>
    <w:rsid w:val="006A2411"/>
    <w:pPr>
      <w:keepNext/>
      <w:spacing w:after="0" w:line="360" w:lineRule="auto"/>
      <w:outlineLvl w:val="0"/>
    </w:pPr>
    <w:rPr>
      <w:rFonts w:eastAsia="Times New Roman"/>
      <w:b/>
      <w:color w:val="000000" w:themeColor="text1"/>
      <w:kern w:val="32"/>
      <w:sz w:val="28"/>
      <w:szCs w:val="24"/>
      <w:shd w:val="clear" w:color="auto" w:fill="FFFFFF"/>
      <w:lang w:eastAsia="en-IN"/>
    </w:rPr>
  </w:style>
  <w:style w:type="paragraph" w:styleId="Heading2">
    <w:name w:val="heading 2"/>
    <w:basedOn w:val="Normal"/>
    <w:next w:val="Normal"/>
    <w:link w:val="Heading2Char"/>
    <w:uiPriority w:val="9"/>
    <w:unhideWhenUsed/>
    <w:qFormat/>
    <w:rsid w:val="00C80104"/>
    <w:pPr>
      <w:keepNext/>
      <w:keepLines/>
      <w:spacing w:before="40" w:after="0"/>
      <w:outlineLvl w:val="1"/>
    </w:pPr>
    <w:rPr>
      <w:rFonts w:eastAsiaTheme="majorEastAsia" w:cstheme="majorBidi"/>
      <w:szCs w:val="26"/>
      <w:u w:val="single"/>
    </w:rPr>
  </w:style>
  <w:style w:type="paragraph" w:styleId="Heading4">
    <w:name w:val="heading 4"/>
    <w:aliases w:val="Title 1"/>
    <w:basedOn w:val="Normal"/>
    <w:next w:val="Normal"/>
    <w:link w:val="Heading4Char"/>
    <w:uiPriority w:val="9"/>
    <w:unhideWhenUsed/>
    <w:qFormat/>
    <w:rsid w:val="003847DF"/>
    <w:pPr>
      <w:keepNext/>
      <w:spacing w:before="240" w:after="60"/>
      <w:jc w:val="center"/>
      <w:outlineLvl w:val="3"/>
    </w:pPr>
    <w:rPr>
      <w:rFonts w:eastAsia="Times New Roman"/>
      <w:b/>
      <w:bCs/>
      <w:sz w:val="4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A2411"/>
    <w:rPr>
      <w:rFonts w:ascii="Times New Roman" w:eastAsia="Times New Roman" w:hAnsi="Times New Roman" w:cs="Times New Roman"/>
      <w:b/>
      <w:color w:val="000000" w:themeColor="text1"/>
      <w:kern w:val="32"/>
      <w:sz w:val="28"/>
      <w:szCs w:val="24"/>
      <w:lang w:val="en-GB" w:eastAsia="en-IN"/>
    </w:rPr>
  </w:style>
  <w:style w:type="character" w:customStyle="1" w:styleId="Heading4Char">
    <w:name w:val="Heading 4 Char"/>
    <w:aliases w:val="Title 1 Char"/>
    <w:basedOn w:val="DefaultParagraphFont"/>
    <w:link w:val="Heading4"/>
    <w:uiPriority w:val="9"/>
    <w:rsid w:val="003847DF"/>
    <w:rPr>
      <w:rFonts w:ascii="Times New Roman" w:eastAsia="Times New Roman" w:hAnsi="Times New Roman" w:cs="Times New Roman"/>
      <w:b/>
      <w:bCs/>
      <w:sz w:val="48"/>
      <w:szCs w:val="28"/>
      <w:lang w:val="en-GB"/>
    </w:rPr>
  </w:style>
  <w:style w:type="paragraph" w:styleId="Footer">
    <w:name w:val="footer"/>
    <w:basedOn w:val="Normal"/>
    <w:link w:val="FooterChar"/>
    <w:uiPriority w:val="99"/>
    <w:unhideWhenUsed/>
    <w:rsid w:val="003847DF"/>
    <w:pPr>
      <w:tabs>
        <w:tab w:val="center" w:pos="4513"/>
        <w:tab w:val="right" w:pos="9026"/>
      </w:tabs>
      <w:spacing w:after="0" w:line="240" w:lineRule="auto"/>
    </w:pPr>
    <w:rPr>
      <w:rFonts w:ascii="Calibri" w:hAnsi="Calibri"/>
      <w:sz w:val="22"/>
    </w:rPr>
  </w:style>
  <w:style w:type="character" w:customStyle="1" w:styleId="FooterChar">
    <w:name w:val="Footer Char"/>
    <w:basedOn w:val="DefaultParagraphFont"/>
    <w:link w:val="Footer"/>
    <w:uiPriority w:val="99"/>
    <w:rsid w:val="003847DF"/>
    <w:rPr>
      <w:rFonts w:ascii="Calibri" w:eastAsia="Calibri" w:hAnsi="Calibri" w:cs="Times New Roman"/>
      <w:lang w:val="en-GB"/>
    </w:rPr>
  </w:style>
  <w:style w:type="character" w:styleId="Hyperlink">
    <w:name w:val="Hyperlink"/>
    <w:uiPriority w:val="99"/>
    <w:unhideWhenUsed/>
    <w:rsid w:val="003847DF"/>
    <w:rPr>
      <w:color w:val="0000FF"/>
      <w:u w:val="single"/>
    </w:rPr>
  </w:style>
  <w:style w:type="paragraph" w:styleId="TOC1">
    <w:name w:val="toc 1"/>
    <w:basedOn w:val="Normal"/>
    <w:next w:val="Normal"/>
    <w:autoRedefine/>
    <w:uiPriority w:val="39"/>
    <w:unhideWhenUsed/>
    <w:rsid w:val="003847DF"/>
    <w:pPr>
      <w:tabs>
        <w:tab w:val="right" w:leader="dot" w:pos="9016"/>
      </w:tabs>
      <w:spacing w:after="0" w:line="360" w:lineRule="auto"/>
    </w:pPr>
  </w:style>
  <w:style w:type="character" w:customStyle="1" w:styleId="Heading2Char">
    <w:name w:val="Heading 2 Char"/>
    <w:basedOn w:val="DefaultParagraphFont"/>
    <w:link w:val="Heading2"/>
    <w:uiPriority w:val="9"/>
    <w:rsid w:val="00C80104"/>
    <w:rPr>
      <w:rFonts w:ascii="Times New Roman" w:eastAsiaTheme="majorEastAsia" w:hAnsi="Times New Roman" w:cstheme="majorBidi"/>
      <w:sz w:val="24"/>
      <w:szCs w:val="26"/>
      <w:u w:val="single"/>
      <w:lang w:val="en-GB"/>
    </w:rPr>
  </w:style>
  <w:style w:type="paragraph" w:styleId="ListParagraph">
    <w:name w:val="List Paragraph"/>
    <w:basedOn w:val="Normal"/>
    <w:uiPriority w:val="34"/>
    <w:qFormat/>
    <w:rsid w:val="002A367C"/>
    <w:pPr>
      <w:ind w:left="720"/>
      <w:contextualSpacing/>
    </w:pPr>
  </w:style>
  <w:style w:type="paragraph" w:styleId="TOC2">
    <w:name w:val="toc 2"/>
    <w:basedOn w:val="Normal"/>
    <w:next w:val="Normal"/>
    <w:autoRedefine/>
    <w:uiPriority w:val="39"/>
    <w:unhideWhenUsed/>
    <w:rsid w:val="006A2411"/>
    <w:pPr>
      <w:spacing w:after="100"/>
      <w:ind w:left="240"/>
    </w:pPr>
  </w:style>
  <w:style w:type="paragraph" w:styleId="NormalWeb">
    <w:name w:val="Normal (Web)"/>
    <w:basedOn w:val="Normal"/>
    <w:uiPriority w:val="99"/>
    <w:semiHidden/>
    <w:unhideWhenUsed/>
    <w:rsid w:val="008A63D6"/>
    <w:pPr>
      <w:spacing w:before="100" w:beforeAutospacing="1" w:after="100" w:afterAutospacing="1" w:line="240" w:lineRule="auto"/>
      <w:jc w:val="left"/>
    </w:pPr>
    <w:rPr>
      <w:rFonts w:eastAsiaTheme="minorEastAsia"/>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31000205">
      <w:bodyDiv w:val="1"/>
      <w:marLeft w:val="0"/>
      <w:marRight w:val="0"/>
      <w:marTop w:val="0"/>
      <w:marBottom w:val="0"/>
      <w:divBdr>
        <w:top w:val="none" w:sz="0" w:space="0" w:color="auto"/>
        <w:left w:val="none" w:sz="0" w:space="0" w:color="auto"/>
        <w:bottom w:val="none" w:sz="0" w:space="0" w:color="auto"/>
        <w:right w:val="none" w:sz="0" w:space="0" w:color="auto"/>
      </w:divBdr>
      <w:divsChild>
        <w:div w:id="194201766">
          <w:marLeft w:val="547"/>
          <w:marRight w:val="0"/>
          <w:marTop w:val="0"/>
          <w:marBottom w:val="0"/>
          <w:divBdr>
            <w:top w:val="none" w:sz="0" w:space="0" w:color="auto"/>
            <w:left w:val="none" w:sz="0" w:space="0" w:color="auto"/>
            <w:bottom w:val="none" w:sz="0" w:space="0" w:color="auto"/>
            <w:right w:val="none" w:sz="0" w:space="0" w:color="auto"/>
          </w:divBdr>
        </w:div>
      </w:divsChild>
    </w:div>
    <w:div w:id="1204053734">
      <w:bodyDiv w:val="1"/>
      <w:marLeft w:val="0"/>
      <w:marRight w:val="0"/>
      <w:marTop w:val="0"/>
      <w:marBottom w:val="0"/>
      <w:divBdr>
        <w:top w:val="none" w:sz="0" w:space="0" w:color="auto"/>
        <w:left w:val="none" w:sz="0" w:space="0" w:color="auto"/>
        <w:bottom w:val="none" w:sz="0" w:space="0" w:color="auto"/>
        <w:right w:val="none" w:sz="0" w:space="0" w:color="auto"/>
      </w:divBdr>
    </w:div>
    <w:div w:id="1207913830">
      <w:bodyDiv w:val="1"/>
      <w:marLeft w:val="0"/>
      <w:marRight w:val="0"/>
      <w:marTop w:val="0"/>
      <w:marBottom w:val="0"/>
      <w:divBdr>
        <w:top w:val="none" w:sz="0" w:space="0" w:color="auto"/>
        <w:left w:val="none" w:sz="0" w:space="0" w:color="auto"/>
        <w:bottom w:val="none" w:sz="0" w:space="0" w:color="auto"/>
        <w:right w:val="none" w:sz="0" w:space="0" w:color="auto"/>
      </w:divBdr>
      <w:divsChild>
        <w:div w:id="26878780">
          <w:marLeft w:val="547"/>
          <w:marRight w:val="0"/>
          <w:marTop w:val="0"/>
          <w:marBottom w:val="0"/>
          <w:divBdr>
            <w:top w:val="none" w:sz="0" w:space="0" w:color="auto"/>
            <w:left w:val="none" w:sz="0" w:space="0" w:color="auto"/>
            <w:bottom w:val="none" w:sz="0" w:space="0" w:color="auto"/>
            <w:right w:val="none" w:sz="0" w:space="0" w:color="auto"/>
          </w:divBdr>
        </w:div>
      </w:divsChild>
    </w:div>
    <w:div w:id="1484346919">
      <w:bodyDiv w:val="1"/>
      <w:marLeft w:val="0"/>
      <w:marRight w:val="0"/>
      <w:marTop w:val="0"/>
      <w:marBottom w:val="0"/>
      <w:divBdr>
        <w:top w:val="none" w:sz="0" w:space="0" w:color="auto"/>
        <w:left w:val="none" w:sz="0" w:space="0" w:color="auto"/>
        <w:bottom w:val="none" w:sz="0" w:space="0" w:color="auto"/>
        <w:right w:val="none" w:sz="0" w:space="0" w:color="auto"/>
      </w:divBdr>
      <w:divsChild>
        <w:div w:id="932083095">
          <w:marLeft w:val="547"/>
          <w:marRight w:val="0"/>
          <w:marTop w:val="0"/>
          <w:marBottom w:val="0"/>
          <w:divBdr>
            <w:top w:val="none" w:sz="0" w:space="0" w:color="auto"/>
            <w:left w:val="none" w:sz="0" w:space="0" w:color="auto"/>
            <w:bottom w:val="none" w:sz="0" w:space="0" w:color="auto"/>
            <w:right w:val="none" w:sz="0" w:space="0" w:color="auto"/>
          </w:divBdr>
        </w:div>
      </w:divsChild>
    </w:div>
    <w:div w:id="1502741735">
      <w:bodyDiv w:val="1"/>
      <w:marLeft w:val="0"/>
      <w:marRight w:val="0"/>
      <w:marTop w:val="0"/>
      <w:marBottom w:val="0"/>
      <w:divBdr>
        <w:top w:val="none" w:sz="0" w:space="0" w:color="auto"/>
        <w:left w:val="none" w:sz="0" w:space="0" w:color="auto"/>
        <w:bottom w:val="none" w:sz="0" w:space="0" w:color="auto"/>
        <w:right w:val="none" w:sz="0" w:space="0" w:color="auto"/>
      </w:divBdr>
      <w:divsChild>
        <w:div w:id="727533091">
          <w:marLeft w:val="547"/>
          <w:marRight w:val="0"/>
          <w:marTop w:val="0"/>
          <w:marBottom w:val="0"/>
          <w:divBdr>
            <w:top w:val="none" w:sz="0" w:space="0" w:color="auto"/>
            <w:left w:val="none" w:sz="0" w:space="0" w:color="auto"/>
            <w:bottom w:val="none" w:sz="0" w:space="0" w:color="auto"/>
            <w:right w:val="none" w:sz="0" w:space="0" w:color="auto"/>
          </w:divBdr>
        </w:div>
      </w:divsChild>
    </w:div>
    <w:div w:id="1563906661">
      <w:bodyDiv w:val="1"/>
      <w:marLeft w:val="0"/>
      <w:marRight w:val="0"/>
      <w:marTop w:val="0"/>
      <w:marBottom w:val="0"/>
      <w:divBdr>
        <w:top w:val="none" w:sz="0" w:space="0" w:color="auto"/>
        <w:left w:val="none" w:sz="0" w:space="0" w:color="auto"/>
        <w:bottom w:val="none" w:sz="0" w:space="0" w:color="auto"/>
        <w:right w:val="none" w:sz="0" w:space="0" w:color="auto"/>
      </w:divBdr>
      <w:divsChild>
        <w:div w:id="1062483951">
          <w:marLeft w:val="547"/>
          <w:marRight w:val="0"/>
          <w:marTop w:val="0"/>
          <w:marBottom w:val="0"/>
          <w:divBdr>
            <w:top w:val="none" w:sz="0" w:space="0" w:color="auto"/>
            <w:left w:val="none" w:sz="0" w:space="0" w:color="auto"/>
            <w:bottom w:val="none" w:sz="0" w:space="0" w:color="auto"/>
            <w:right w:val="none" w:sz="0" w:space="0" w:color="auto"/>
          </w:divBdr>
        </w:div>
      </w:divsChild>
    </w:div>
    <w:div w:id="1636134116">
      <w:bodyDiv w:val="1"/>
      <w:marLeft w:val="0"/>
      <w:marRight w:val="0"/>
      <w:marTop w:val="0"/>
      <w:marBottom w:val="0"/>
      <w:divBdr>
        <w:top w:val="none" w:sz="0" w:space="0" w:color="auto"/>
        <w:left w:val="none" w:sz="0" w:space="0" w:color="auto"/>
        <w:bottom w:val="none" w:sz="0" w:space="0" w:color="auto"/>
        <w:right w:val="none" w:sz="0" w:space="0" w:color="auto"/>
      </w:divBdr>
      <w:divsChild>
        <w:div w:id="1092045121">
          <w:marLeft w:val="547"/>
          <w:marRight w:val="0"/>
          <w:marTop w:val="0"/>
          <w:marBottom w:val="0"/>
          <w:divBdr>
            <w:top w:val="none" w:sz="0" w:space="0" w:color="auto"/>
            <w:left w:val="none" w:sz="0" w:space="0" w:color="auto"/>
            <w:bottom w:val="none" w:sz="0" w:space="0" w:color="auto"/>
            <w:right w:val="none" w:sz="0" w:space="0" w:color="auto"/>
          </w:divBdr>
        </w:div>
      </w:divsChild>
    </w:div>
    <w:div w:id="1809006441">
      <w:bodyDiv w:val="1"/>
      <w:marLeft w:val="0"/>
      <w:marRight w:val="0"/>
      <w:marTop w:val="0"/>
      <w:marBottom w:val="0"/>
      <w:divBdr>
        <w:top w:val="none" w:sz="0" w:space="0" w:color="auto"/>
        <w:left w:val="none" w:sz="0" w:space="0" w:color="auto"/>
        <w:bottom w:val="none" w:sz="0" w:space="0" w:color="auto"/>
        <w:right w:val="none" w:sz="0" w:space="0" w:color="auto"/>
      </w:divBdr>
      <w:divsChild>
        <w:div w:id="801272909">
          <w:marLeft w:val="547"/>
          <w:marRight w:val="0"/>
          <w:marTop w:val="0"/>
          <w:marBottom w:val="0"/>
          <w:divBdr>
            <w:top w:val="none" w:sz="0" w:space="0" w:color="auto"/>
            <w:left w:val="none" w:sz="0" w:space="0" w:color="auto"/>
            <w:bottom w:val="none" w:sz="0" w:space="0" w:color="auto"/>
            <w:right w:val="none" w:sz="0" w:space="0" w:color="auto"/>
          </w:divBdr>
        </w:div>
      </w:divsChild>
    </w:div>
    <w:div w:id="194473039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30.png"/><Relationship Id="rId18" Type="http://schemas.openxmlformats.org/officeDocument/2006/relationships/image" Target="media/image6.emf"/><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image" Target="media/image70.png"/><Relationship Id="rId7" Type="http://schemas.openxmlformats.org/officeDocument/2006/relationships/endnotes" Target="endnotes.xml"/><Relationship Id="rId12" Type="http://schemas.openxmlformats.org/officeDocument/2006/relationships/image" Target="media/image3.png"/><Relationship Id="rId17" Type="http://schemas.openxmlformats.org/officeDocument/2006/relationships/image" Target="media/image50.png"/><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5.png"/><Relationship Id="rId20" Type="http://schemas.openxmlformats.org/officeDocument/2006/relationships/image" Target="media/image7.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0.png"/><Relationship Id="rId24"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image" Target="media/image40.jpeg"/><Relationship Id="rId23" Type="http://schemas.openxmlformats.org/officeDocument/2006/relationships/image" Target="media/image80.emf"/><Relationship Id="rId10" Type="http://schemas.openxmlformats.org/officeDocument/2006/relationships/image" Target="media/image2.png"/><Relationship Id="rId19" Type="http://schemas.openxmlformats.org/officeDocument/2006/relationships/image" Target="media/image60.emf"/><Relationship Id="rId4" Type="http://schemas.openxmlformats.org/officeDocument/2006/relationships/settings" Target="settings.xml"/><Relationship Id="rId9" Type="http://schemas.openxmlformats.org/officeDocument/2006/relationships/image" Target="media/image10.png"/><Relationship Id="rId14" Type="http://schemas.openxmlformats.org/officeDocument/2006/relationships/image" Target="media/image4.jpeg"/><Relationship Id="rId22" Type="http://schemas.openxmlformats.org/officeDocument/2006/relationships/image" Target="media/image8.em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25A7088-928D-400C-B884-F9E5CA3C50F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Pages>
  <Words>1212</Words>
  <Characters>6867</Characters>
  <Application>Microsoft Office Word</Application>
  <DocSecurity>0</DocSecurity>
  <Lines>135</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8035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2026-03-05T23:20:00Z</dcterms:created>
  <dcterms:modified xsi:type="dcterms:W3CDTF">2026-03-20T16:02:00Z</dcterms:modified>
</cp:coreProperties>
</file>