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0" w:name="_GoBack"/>
      <w:bookmarkEnd w:id="0"/>
    </w:p>
    <w:p/>
    <w:p/>
    <w:p>
      <w:pPr>
        <w:jc w:val="both"/>
        <w:rPr>
          <w:b/>
        </w:rPr>
      </w:pPr>
    </w:p>
    <w:p>
      <w:pPr>
        <w:jc w:val="center"/>
        <w:rPr>
          <w:b/>
          <w:sz w:val="32"/>
          <w:szCs w:val="32"/>
        </w:rPr>
      </w:pPr>
    </w:p>
    <w:p>
      <w:pPr>
        <w:jc w:val="center"/>
        <w:rPr>
          <w:sz w:val="32"/>
          <w:szCs w:val="32"/>
        </w:rPr>
      </w:pPr>
      <w:r>
        <w:rPr>
          <w:b/>
          <w:sz w:val="32"/>
          <w:szCs w:val="32"/>
        </w:rPr>
        <w:t>Programme:</w:t>
      </w:r>
      <w:r>
        <w:rPr>
          <w:sz w:val="32"/>
          <w:szCs w:val="32"/>
        </w:rPr>
        <w:t xml:space="preserve"> MBA- Masters of Business Administration</w:t>
      </w:r>
    </w:p>
    <w:p>
      <w:pPr>
        <w:jc w:val="center"/>
        <w:rPr>
          <w:sz w:val="32"/>
          <w:szCs w:val="32"/>
        </w:rPr>
      </w:pPr>
      <w:r>
        <w:rPr>
          <w:b/>
          <w:sz w:val="32"/>
          <w:szCs w:val="32"/>
        </w:rPr>
        <w:t>Module:</w:t>
      </w:r>
      <w:r>
        <w:rPr>
          <w:sz w:val="32"/>
          <w:szCs w:val="32"/>
        </w:rPr>
        <w:t xml:space="preserve"> Managing People</w:t>
      </w:r>
    </w:p>
    <w:p>
      <w:pPr>
        <w:jc w:val="center"/>
        <w:rPr>
          <w:sz w:val="32"/>
          <w:szCs w:val="32"/>
        </w:rPr>
      </w:pPr>
      <w:r>
        <w:rPr>
          <w:b/>
          <w:sz w:val="32"/>
          <w:szCs w:val="32"/>
        </w:rPr>
        <w:t>Module code:</w:t>
      </w:r>
      <w:r>
        <w:rPr>
          <w:sz w:val="32"/>
          <w:szCs w:val="32"/>
        </w:rPr>
        <w:t xml:space="preserve"> LCMB7011</w:t>
      </w:r>
    </w:p>
    <w:p>
      <w:pPr>
        <w:spacing w:line="276" w:lineRule="auto"/>
        <w:ind w:firstLine="2721" w:firstLineChars="850"/>
        <w:jc w:val="left"/>
        <w:rPr>
          <w:rFonts w:hint="default"/>
          <w:sz w:val="32"/>
          <w:szCs w:val="32"/>
          <w:lang w:val="en-US"/>
        </w:rPr>
      </w:pPr>
      <w:r>
        <w:rPr>
          <w:rFonts w:hint="default"/>
          <w:b/>
          <w:bCs/>
          <w:sz w:val="32"/>
          <w:szCs w:val="32"/>
          <w:lang w:val="en-US"/>
        </w:rPr>
        <w:t>Student Name</w:t>
      </w:r>
      <w:r>
        <w:rPr>
          <w:rFonts w:hint="default"/>
          <w:sz w:val="32"/>
          <w:szCs w:val="32"/>
          <w:lang w:val="en-US"/>
        </w:rPr>
        <w:t>: Riya Kulkarni</w:t>
      </w:r>
    </w:p>
    <w:p>
      <w:pPr>
        <w:spacing w:line="276" w:lineRule="auto"/>
        <w:ind w:firstLine="2721" w:firstLineChars="850"/>
        <w:jc w:val="left"/>
        <w:rPr>
          <w:rFonts w:hint="default"/>
          <w:sz w:val="32"/>
          <w:szCs w:val="32"/>
          <w:lang w:val="en-US"/>
        </w:rPr>
      </w:pPr>
      <w:r>
        <w:rPr>
          <w:rFonts w:hint="default"/>
          <w:b/>
          <w:bCs/>
          <w:sz w:val="32"/>
          <w:szCs w:val="32"/>
          <w:lang w:val="en-US"/>
        </w:rPr>
        <w:t>Student Number:</w:t>
      </w:r>
      <w:r>
        <w:rPr>
          <w:rFonts w:hint="default"/>
          <w:sz w:val="32"/>
          <w:szCs w:val="32"/>
          <w:lang w:val="en-US"/>
        </w:rPr>
        <w:t xml:space="preserve"> 2211303</w:t>
      </w:r>
    </w:p>
    <w:p>
      <w:pPr>
        <w:spacing w:line="276" w:lineRule="auto"/>
        <w:ind w:firstLine="2721" w:firstLineChars="850"/>
        <w:jc w:val="left"/>
      </w:pPr>
      <w:r>
        <w:rPr>
          <w:b/>
          <w:bCs/>
          <w:sz w:val="32"/>
          <w:szCs w:val="32"/>
        </w:rPr>
        <w:t>Lecturer:</w:t>
      </w:r>
      <w:r>
        <w:rPr>
          <w:rFonts w:hint="default"/>
          <w:b/>
          <w:bCs/>
          <w:sz w:val="32"/>
          <w:szCs w:val="32"/>
          <w:lang w:val="en-US"/>
        </w:rPr>
        <w:t xml:space="preserve"> </w:t>
      </w:r>
      <w:r>
        <w:rPr>
          <w:rFonts w:hint="default"/>
          <w:b w:val="0"/>
          <w:bCs w:val="0"/>
          <w:sz w:val="32"/>
          <w:szCs w:val="32"/>
          <w:lang w:val="en-US"/>
        </w:rPr>
        <w:t>Piyumika Gamage</w:t>
      </w:r>
      <w:r>
        <w:rPr>
          <w:sz w:val="32"/>
          <w:szCs w:val="32"/>
        </w:rPr>
        <w:br w:type="page"/>
      </w:r>
      <w:r>
        <w:t xml:space="preserve">1. Introduction </w:t>
      </w:r>
    </w:p>
    <w:p>
      <w:r>
        <w:t>The advent of the Covid-19 pandemic has continued to remain a global concern for an indeterminable time. The pandemic is regarded as a game changer since it has imposed radical effectuations on human life and business entities at a global scale and challenged human resource management practices in most organisations (</w:t>
      </w:r>
      <w:r>
        <w:rPr>
          <w:rFonts w:cs="Times New Roman"/>
          <w:szCs w:val="24"/>
          <w:shd w:val="clear" w:color="auto" w:fill="FFFFFF"/>
        </w:rPr>
        <w:t>Hodder, 2020)</w:t>
      </w:r>
      <w:r>
        <w:t>. The implication of the pandemic on industries is regarded as remarkable since no one could able to perceive the seriousness of unprecedented actions like extreme disruptions, closure of business operations and working from home. One of the most noticeable effects of the pandemic in the realm of HRM is the trend called "fire and rehire". It relates to when an employer or an organisation terminates a staff member and offers them a new agreement on less favourable and new terms (</w:t>
      </w:r>
      <w:r>
        <w:rPr>
          <w:rFonts w:cs="Times New Roman"/>
          <w:szCs w:val="24"/>
          <w:shd w:val="clear" w:color="auto" w:fill="FFFFFF"/>
        </w:rPr>
        <w:t>Bogg, 2023</w:t>
      </w:r>
      <w:r>
        <w:t xml:space="preserve">). </w:t>
      </w:r>
    </w:p>
    <w:p>
      <w:r>
        <w:t>Employers often intend to make changes to the existing terms and conditions of the staff members. Employers often do this as a part of their cost-cutting measures. In order to attain an agreement, managers often carry out negotiations with the representatives of the employees and trade unions. Although 'fire and rehire' has been taking place for decades, it has received an exponential impetus in recent times owing to the sudden arrival of the epidemic (</w:t>
      </w:r>
      <w:r>
        <w:rPr>
          <w:rFonts w:cs="Times New Roman"/>
          <w:szCs w:val="24"/>
          <w:shd w:val="clear" w:color="auto" w:fill="FFFFFF"/>
        </w:rPr>
        <w:t>Bogg, 2023</w:t>
      </w:r>
      <w:r>
        <w:t>). A number of companies have encountered huge losses due to the disruptions caused by the pandemic. As an emergency measure, a number of companies across the UK have resorted to this tactic in order to reduce their expenditure on workers. As reported by BBC (2021), some of the leading organisations of the UK resorting to ‘fire and rehire’ tactics include British Airways, British Gas, Tesco and Go North West and so on. As reported by Cipd</w:t>
      </w:r>
      <w:r>
        <w:rPr>
          <w:b/>
        </w:rPr>
        <w:t xml:space="preserve"> </w:t>
      </w:r>
      <w:r>
        <w:t>(2023),</w:t>
      </w:r>
      <w:r>
        <w:rPr>
          <w:b/>
        </w:rPr>
        <w:t xml:space="preserve"> </w:t>
      </w:r>
      <w:r>
        <w:t xml:space="preserve">although the aforesaid practice is allowed in the United Kingdom, it results in a significant threat of commercial repercussions and costly claims if mismanaged or exploited incorrectly. </w:t>
      </w:r>
    </w:p>
    <w:p>
      <w:r>
        <w:t>The advent of the pandemic has made existing HRM practices less effective since the business world has been witnessing an influx of change (</w:t>
      </w:r>
      <w:r>
        <w:rPr>
          <w:rFonts w:cs="Times New Roman"/>
          <w:szCs w:val="24"/>
          <w:shd w:val="clear" w:color="auto" w:fill="FFFFFF"/>
        </w:rPr>
        <w:t>Hodder, 2020</w:t>
      </w:r>
      <w:r>
        <w:t>). It has made a dire necessity for HR managers in terms of acting based on employment law and integrity. Alternation of any employment contract can either make or break an employment relationship. Therefore, the notion of 'fire and rehire' has attracted several criticisms. Further, apart from the pandemic, Brexit has also imposed significant challenges to the traditional HRM practices (</w:t>
      </w:r>
      <w:r>
        <w:rPr>
          <w:rFonts w:cs="Times New Roman"/>
          <w:szCs w:val="24"/>
          <w:shd w:val="clear" w:color="auto" w:fill="FFFFFF"/>
        </w:rPr>
        <w:t>Ridgway, 2019</w:t>
      </w:r>
      <w:r>
        <w:t xml:space="preserve">). Based on the given scenario, it has been observed that employees of British Gas were forced to accept new contracts under certain compulsions. However, at the same time, it has also been observed that around 500 staff members of the organisations were reluctant to accept new employment contracts and consequently they were terminated. Thus, the present article seeks to elucidate the practice of 'fire and rehire' in the domain of the UK's labour market by emphasising British Gas. Further, it also expounds repercussions of altering employment contracts in the light of the legal aspects, possible effectuation of any changes on employee engagement and analysing HR involvement with the issue. </w:t>
      </w:r>
    </w:p>
    <w:p>
      <w:pPr>
        <w:pStyle w:val="2"/>
      </w:pPr>
      <w:r>
        <w:t xml:space="preserve">2. Reviewing ‘fire and rehire’ tactics prevalent associated with the labour market of the UK </w:t>
      </w:r>
    </w:p>
    <w:p>
      <w:pPr>
        <w:pStyle w:val="3"/>
      </w:pPr>
      <w:r>
        <w:t xml:space="preserve">2.1 Reviewing the practice of Fire and rehire </w:t>
      </w:r>
    </w:p>
    <w:p>
      <w:r>
        <w:t xml:space="preserve">Fire and rehire is expounded as imposing differentiated contract terms on staff members by removing them from the job and rehiring them later based on newly crafted terms and conditions, usually without the agreement of the employees. As expressed by </w:t>
      </w:r>
      <w:r>
        <w:rPr>
          <w:rFonts w:cs="Times New Roman"/>
          <w:szCs w:val="24"/>
          <w:shd w:val="clear" w:color="auto" w:fill="FFFFFF"/>
        </w:rPr>
        <w:t>Bogg (2023)</w:t>
      </w:r>
      <w:r>
        <w:t xml:space="preserve">, since the practice has not been considered unlawful in the UK, its indiscriminate usage can be traced during and after the recent pandemic. The practice of firing and rehiring can only be regarded as legal if it can fulfil two conditions. Firstly, both employee and employer need to express agreement and new contracts need to demonstrate all kinds of alternations as settled between both parties. As averred by </w:t>
      </w:r>
      <w:r>
        <w:rPr>
          <w:rFonts w:cs="Times New Roman"/>
          <w:szCs w:val="24"/>
          <w:shd w:val="clear" w:color="auto" w:fill="FFFFFF"/>
        </w:rPr>
        <w:t>Bernstein (2022)</w:t>
      </w:r>
      <w:r>
        <w:t xml:space="preserve">, fire and rehire bears considerable legal threat and can effectuate issues associated with workforce relations, performance and morale. There are multiple reasons behind the practice of fire and rehire. In some cases, employers resort to the practice to provide redundancy packages. If employees accept the offer, the organisation gets the possibility to rehire them as consultants and freelancers. Further, with the swiftly altering nature of the present-day business environment, it has been observed that existing terms and conditions pertaining to employment need to be changed. Under the changing circumstance, firing and hiring appear a measures for employers to lay off staff members. </w:t>
      </w:r>
    </w:p>
    <w:p>
      <w:r>
        <w:t xml:space="preserve">As expressed by </w:t>
      </w:r>
      <w:r>
        <w:rPr>
          <w:rFonts w:cs="Times New Roman"/>
          <w:szCs w:val="24"/>
          <w:shd w:val="clear" w:color="auto" w:fill="FFFFFF"/>
        </w:rPr>
        <w:t>Lansley (2021)</w:t>
      </w:r>
      <w:r>
        <w:t xml:space="preserve">, there are certain circumstances when companies resort to fire and rehire strategy. Firstly, both parties need to provide consent in terms of making changes in employment contracts. Secondly, there is a necessity to alter employment terms without taking the ascent of the employees. For instance, as expressed by </w:t>
      </w:r>
      <w:r>
        <w:rPr>
          <w:rFonts w:cs="Times New Roman"/>
          <w:szCs w:val="24"/>
          <w:shd w:val="clear" w:color="auto" w:fill="FFFFFF"/>
        </w:rPr>
        <w:t>Kelly-Lyth, Abraha and Adams-Prassl (2022)</w:t>
      </w:r>
      <w:r>
        <w:t xml:space="preserve">, a contract can become unsustainable owing to the rapid transition of an industry or alternation in the way of carrying out work. However, in the second circumstance, it is the moral duty of the employer to meticulously consider whether firing is taking place to rehire under differentiated terms or not. Thirdly, ‘material’ change in working practices often leads organisations to resort to renegotiating existing agreements. The 'material' change encompasses relocation where it remains no longer feasible for the workers to reach working spots or resulting in hardship for them. Fourthly, there is another situation when an employee has been laid off but still holds the required skills that can impart significant benefit to the company. Under such situations, as stated by </w:t>
      </w:r>
      <w:r>
        <w:rPr>
          <w:rFonts w:cs="Times New Roman"/>
          <w:szCs w:val="24"/>
          <w:shd w:val="clear" w:color="auto" w:fill="FFFFFF"/>
        </w:rPr>
        <w:t>Ewing and Hendy (2020)</w:t>
      </w:r>
      <w:r>
        <w:t xml:space="preserve">, a company can rehire them at a curtailed pay rate to work for fewer hours in accordance with the new agreement. </w:t>
      </w:r>
    </w:p>
    <w:p>
      <w:r>
        <w:t xml:space="preserve">As reported by </w:t>
      </w:r>
      <w:r>
        <w:rPr>
          <w:rFonts w:cs="Times New Roman"/>
          <w:szCs w:val="24"/>
          <w:shd w:val="clear" w:color="auto" w:fill="FFFFFF"/>
        </w:rPr>
        <w:t>Ewing and Hendy (2020)</w:t>
      </w:r>
      <w:r>
        <w:t>, fire and rehire have become widespread with the ubiquitous pandemic outbreak. In the UK, several trade unions have complained that a large number of employees were asked to reapply for their employment under unlawful terms and conditions where the prime gainer was the organi</w:t>
      </w:r>
      <w:r>
        <w:rPr>
          <w:rFonts w:hint="default"/>
          <w:lang w:val="en-IN"/>
        </w:rPr>
        <w:t>z</w:t>
      </w:r>
      <w:r>
        <w:t xml:space="preserve">ations and employers. Before implementing the strategy, HR teams need to study its possible repercussions since misuse of the tactics can result in strikes and lawsuits. For instance, as reported by Hrmagazine (2023), members of the GMB union have been considering going on strike against British Gas since the company enforced staff members to admit poor terms and conditions. As reported by TUC (2021), since the imposition of the first lockdown about 9% of the staff members were asked to reapply for their employment under unfair terms and conditions. It has also been revealed in the report that working-class people are the worst sufferers of the fire and rehire practice. In the United Kingdom, nearly 12% of people belonging to a working-class background fall prey to the practice compared to 7% of their non-working-class counterparts (TUC, 2021). </w:t>
      </w:r>
    </w:p>
    <w:p>
      <w:r>
        <w:t xml:space="preserve">As pointed out by </w:t>
      </w:r>
      <w:r>
        <w:rPr>
          <w:rFonts w:cs="Times New Roman"/>
          <w:szCs w:val="24"/>
          <w:shd w:val="clear" w:color="auto" w:fill="FFFFFF"/>
        </w:rPr>
        <w:t>Bogg (2023)</w:t>
      </w:r>
      <w:r>
        <w:t xml:space="preserve">, fire and rehire can result in some unlawful ramifications. If an organisation terminates staff without making any consultations with them, a company can be sued for such unjustified termination. Under such a situation, an employer may have to pay compensation to the employees in accordance with applicable legislation. Employers who terminate employees without any pertinent reasons or rehire by giving a fig to available employment law can also encounter consequences. As stated by </w:t>
      </w:r>
      <w:r>
        <w:rPr>
          <w:rFonts w:cs="Times New Roman"/>
          <w:szCs w:val="24"/>
          <w:shd w:val="clear" w:color="auto" w:fill="FFFFFF"/>
        </w:rPr>
        <w:t>Bernstein (2022)</w:t>
      </w:r>
      <w:r>
        <w:t xml:space="preserve">, before implementing firing and rehiring, it is important to notify the employees to maintain transparency. Poor implementation of the practice can result in negative repercussions like loss of business opportunities and a negative image of a company. </w:t>
      </w:r>
    </w:p>
    <w:p>
      <w:pPr>
        <w:pStyle w:val="3"/>
      </w:pPr>
      <w:r>
        <w:t xml:space="preserve">2.2 Approach Adopted by different firms in the labour market of the UK </w:t>
      </w:r>
    </w:p>
    <w:p>
      <w:r>
        <w:t xml:space="preserve">In recent times rapid business disruption and economic plunder caused by the pandemic have led a number of firms associated with the labour market of the UK to embrace fire and rehire practice. As reported by the Guardian (2021), one of the leading organisations that have resorted to this controversial practice is British Airways. The airlines company has served notice to cabin crew and asked them to accept a new redundancy package in three weeks. Since most of the flights of the airline company remain grounded, it has considered terminating 12,000 staff during the epidemic. Under new terms and conditions, flight pay and allowances that were an inseparable aspect of the crew members' income have also been reduced to a great extent as a part of the fire and rehire practice (The Guardian 2021). </w:t>
      </w:r>
    </w:p>
    <w:p>
      <w:r>
        <w:t xml:space="preserve">Besides another major organisation that has resorted to fire and rehire tactics at an extensive scale is British Gas. The company has asked the engineers to accept new contracts that make it mandatory for them to work for longer than usual hours without getting any kind of payment or facilities. Owing to these unjustified terms, nearly 1000 engineers have refused to admit such new terms and conditions and it has promoted the company to implement a fire and rehire strategy (Rosenblatt, 2021). Although disillusioned with the malpractice resorted by the British Gas, employees have to accept new contracts. Further, it has also been reported that those engineers who were not ready to accept the new terms and conditions prepared by British Gas were terminated in recent times. The company has mentioned in the new criteria that alterations in the contracts of the employees are mandatory in order to provide consumers with the service they require. Further, as reported by Thomsonreuters (2022), retail-giant Tesco has also embraced the practice in order to curtail enhanced financial risks encountered by the company in the aftermath of the pandemic. In the year 2021, Tesco asked the consent from the employees regarding the suspension of Retained Pay. After math, the company intends to terminate staff members who wanted to disagree to change. The strategy of Tesco has faced significant setbacks since the High Court imposed an unusual injunction forbidding Tesco in terms of terminating and rehiring the employees under favourable terms and conditions. </w:t>
      </w:r>
    </w:p>
    <w:p>
      <w:r>
        <w:t>In the UK, even though the government has not supported the fire and rehire strategy reported by a number of organisations, it has instructed ACAS to formulate detailed and inclusive guidance for the organisations and employers so that they can eschew the requirement of dismissing and reengaging with staff members (</w:t>
      </w:r>
      <w:r>
        <w:rPr>
          <w:rFonts w:cs="Times New Roman"/>
          <w:szCs w:val="24"/>
          <w:shd w:val="clear" w:color="auto" w:fill="FFFFFF"/>
        </w:rPr>
        <w:t>Ewing and Hendy, 2020</w:t>
      </w:r>
      <w:r>
        <w:t xml:space="preserve">). The key points associated with the guideline of ACAS encompass informing and consulting with the employees as well as their representatives regarding the necessity of updating existing employment contracts, avoiding the utilisation of threats to the employees regarding any proposed change, exploring alternatives to fire and rehire strategy and so on. However, as averred by </w:t>
      </w:r>
      <w:r>
        <w:rPr>
          <w:rFonts w:cs="Times New Roman"/>
          <w:szCs w:val="24"/>
          <w:shd w:val="clear" w:color="auto" w:fill="FFFFFF"/>
        </w:rPr>
        <w:t>Lansley (2021)</w:t>
      </w:r>
      <w:r>
        <w:t xml:space="preserve">, one of the salient limitations of ACS guideline is that they are nonbinding and does not make any alteration to law. However, it focuses on the cruciality of engaging in constructive communication with staff members as far as possible. Such communication between employees and employers can curtail the prospect of terminating the employees. As pointed out by </w:t>
      </w:r>
      <w:r>
        <w:rPr>
          <w:rFonts w:cs="Times New Roman"/>
          <w:szCs w:val="24"/>
          <w:shd w:val="clear" w:color="auto" w:fill="FFFFFF"/>
        </w:rPr>
        <w:t>Bogg (2023)</w:t>
      </w:r>
      <w:r>
        <w:t xml:space="preserve">, even if an agreement is underway, the reputational risk connected to fire and rehire can become lower for the organisation if the employer informs the employees and their representatives before implementing such alteration within contracts.  </w:t>
      </w:r>
    </w:p>
    <w:p>
      <w:pPr>
        <w:pStyle w:val="2"/>
      </w:pPr>
      <w:r>
        <w:t xml:space="preserve">3. Explicating the legal implications of altering contractual employment terms </w:t>
      </w:r>
    </w:p>
    <w:p>
      <w:r>
        <w:t xml:space="preserve">Based on the synthesis of existing literature, it has been observed that although fire and rehire tactics are nothing new in the United Kingdom, it has been accelerated with the arrival of the pandemic. Therefore, existing literature failed to provide any detailed insights about the tactics. As stated by </w:t>
      </w:r>
      <w:r>
        <w:rPr>
          <w:rFonts w:cs="Times New Roman"/>
          <w:szCs w:val="24"/>
          <w:shd w:val="clear" w:color="auto" w:fill="FFFFFF"/>
        </w:rPr>
        <w:t>Kirton and Greene (2021)</w:t>
      </w:r>
      <w:r>
        <w:t xml:space="preserve">, the term 'employment law' can be understood as the domain of law that regulates the employer-employee relationship. Some of the salient objectives associated with employment law encompass thwarting discrimination, ascertaining workplace health and safety of the employees, ensuring adequate economic support for the employees and addressing disputes between the employer and employee. </w:t>
      </w:r>
    </w:p>
    <w:p>
      <w:pPr>
        <w:pStyle w:val="3"/>
      </w:pPr>
      <w:r>
        <w:t xml:space="preserve">3.1 Employment law of the UK </w:t>
      </w:r>
    </w:p>
    <w:p>
      <w:r>
        <w:t>In the UK employment law exist to offer enhanced protection to the business as well as the employees. Some of the most important employment laws prevalent in the United Kingdom encompass Employment Rights Act 1996, National Minimum Wage Act 1998, Employment Relations Act 1999, The Maternity and Parental Leave Act 1999, Agency Workers Act and The Equality Act 2010. The Employment Act (1996) is regarded as an update of erstwhile labour law and it can uphold the rights of the staff in various situations like unfair dismissal, paternity leave, redundancy and maternity leave and so on. National Minimum Wage Act empowers the government in terms of reviewing the compensation of employees from time to time in accordance with the inflation within the country (</w:t>
      </w:r>
      <w:r>
        <w:rPr>
          <w:rFonts w:cs="Times New Roman"/>
          <w:szCs w:val="24"/>
          <w:shd w:val="clear" w:color="auto" w:fill="FFFFFF"/>
        </w:rPr>
        <w:t>Kirton and Greene, 2021</w:t>
      </w:r>
      <w:r>
        <w:t>). Further, the Employment Relations Act (1999) set up a number of rights associated with acknowledging trade unions, industrial actions and de-recognition. Besides, the Equality Act (2010) thwarts discrimination within the recruitment process and workplace (</w:t>
      </w:r>
      <w:r>
        <w:rPr>
          <w:rFonts w:cs="Times New Roman"/>
          <w:szCs w:val="24"/>
          <w:shd w:val="clear" w:color="auto" w:fill="FFFFFF"/>
        </w:rPr>
        <w:t>Kirton and Greene, 2021)</w:t>
      </w:r>
      <w:r>
        <w:t xml:space="preserve">. It explores secured features that cannot be utilised as a justification in order to support any decision made within a workplace. Finally, Agency Workers Regulations (2010) intends to thwart discrimination against the employees who perform their work for any employment agency. </w:t>
      </w:r>
    </w:p>
    <w:p>
      <w:r>
        <w:t xml:space="preserve">Further, in the UK, employees enjoy three salient rights, including a right to ask for written terms outlining responsibilities and job rights, the right pertaining to holiday, sick and parental leave and the right of asking for redundancy against unfair termination after 2 years of service. As stated by </w:t>
      </w:r>
      <w:r>
        <w:rPr>
          <w:rFonts w:cs="Times New Roman"/>
          <w:szCs w:val="24"/>
          <w:shd w:val="clear" w:color="auto" w:fill="FFFFFF"/>
        </w:rPr>
        <w:t>De Cuyper and Isaksson (2017)</w:t>
      </w:r>
      <w:r>
        <w:t xml:space="preserve">, in the UK rights of the employees are ascertained by their employment status. It can be ascertained by elements like the type of employment, payment of tax and method of payment. Besides, as established by the employment law of the UK, the three salient types of employment status include employee, self-employed and worker. As pointed out by </w:t>
      </w:r>
      <w:r>
        <w:rPr>
          <w:rFonts w:cs="Times New Roman"/>
          <w:szCs w:val="24"/>
          <w:shd w:val="clear" w:color="auto" w:fill="FFFFFF"/>
        </w:rPr>
        <w:t>De Cuyper and Isaksson (2017)</w:t>
      </w:r>
      <w:r>
        <w:t xml:space="preserve">, In the United Kingdom, employment law comes under the domain of 'private law' or 'civil law', indicating that it is implemented as an outcome of one claimant suing the respondent either for the reason of asking compensation or some other redressal. The claimant can be a worker or employee, a formal worker and an unsuccessful aspirant. The claimant can utilise the employment tribunal framework and court in order to allege that the respondent has inflicted some type of detriment that was against the law of the country. The way in which the civil court system remains operational in the UK in terms of employment-related cases has been mentioned in the diagram below. </w:t>
      </w:r>
    </w:p>
    <w:p>
      <w:pPr>
        <w:jc w:val="center"/>
      </w:pPr>
      <w:r>
        <w:rPr>
          <w:lang w:val="en-US"/>
        </w:rPr>
        <w:drawing>
          <wp:inline distT="0" distB="0" distL="0" distR="0">
            <wp:extent cx="4229100" cy="2800350"/>
            <wp:effectExtent l="53975" t="38735" r="121285" b="1174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stretch>
                      <a:fillRect/>
                    </a:stretch>
                  </pic:blipFill>
                  <pic:spPr>
                    <a:xfrm>
                      <a:off x="0" y="0"/>
                      <a:ext cx="4229100" cy="280035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jc w:val="center"/>
        <w:rPr>
          <w:b/>
        </w:rPr>
      </w:pPr>
      <w:r>
        <w:rPr>
          <w:b/>
        </w:rPr>
        <w:t xml:space="preserve">Figure 1: The Court structure of the UK </w:t>
      </w:r>
    </w:p>
    <w:p>
      <w:pPr>
        <w:jc w:val="center"/>
      </w:pPr>
      <w:r>
        <w:t xml:space="preserve">(Source: </w:t>
      </w:r>
      <w:r>
        <w:rPr>
          <w:rFonts w:cs="Times New Roman"/>
          <w:szCs w:val="24"/>
          <w:shd w:val="clear" w:color="auto" w:fill="FFFFFF"/>
        </w:rPr>
        <w:t>Kirton and Greene, 2021</w:t>
      </w:r>
      <w:r>
        <w:t>)</w:t>
      </w:r>
    </w:p>
    <w:p>
      <w:pPr>
        <w:pStyle w:val="3"/>
      </w:pPr>
      <w:r>
        <w:t xml:space="preserve">3.2 Employment contract </w:t>
      </w:r>
    </w:p>
    <w:p>
      <w:r>
        <w:t>In accordance with the employment law of the UK, it is mandatory for all employees to have an explicitly written employment contract with the employer. A contract is regarded as an agreement that sets contains information on employment conditions, responsibilities, duties and rights (Gov.uk, 2023). All of these are regarded as terms of contracts. It is mandatory for the employees and employers to stay firm to an employment contract till the date of its expiry or employee serving notice or till the terms are altered. However, an employment contract is distinguished from other types of contracts. For instance, if a worker has made an agreement to work for somebody, it will not come under the domain of an employment contract but a contract for offering services (</w:t>
      </w:r>
      <w:r>
        <w:rPr>
          <w:rFonts w:cs="Times New Roman"/>
          <w:szCs w:val="24"/>
          <w:shd w:val="clear" w:color="auto" w:fill="FFFFFF"/>
        </w:rPr>
        <w:t>De Cuyper and Isaksson, 2017)</w:t>
      </w:r>
      <w:r>
        <w:t xml:space="preserve">. No sooner has someone admits a job, than they have to opt for a contract with the organisation or employer. </w:t>
      </w:r>
    </w:p>
    <w:p>
      <w:pPr>
        <w:pStyle w:val="3"/>
      </w:pPr>
      <w:r>
        <w:t xml:space="preserve">3.3 Legal Effects of altering employment terms in the UK </w:t>
      </w:r>
    </w:p>
    <w:p>
      <w:r>
        <w:t xml:space="preserve">Sometimes, there is a necessity for employers in terms of implementing change within employment contracts. However, as argued by </w:t>
      </w:r>
      <w:r>
        <w:rPr>
          <w:rFonts w:cs="Times New Roman"/>
          <w:szCs w:val="24"/>
          <w:shd w:val="clear" w:color="auto" w:fill="FFFFFF"/>
        </w:rPr>
        <w:t>Fana, Torrejón Pérez and Fernández-Macías (2020)</w:t>
      </w:r>
      <w:r>
        <w:t xml:space="preserve">, neither an employee nor an employer can alter an employment contract without the consent of each other. Changes are usually implemented after conducting negotiation and agreement. As stated by </w:t>
      </w:r>
      <w:r>
        <w:rPr>
          <w:rFonts w:cs="Times New Roman"/>
          <w:szCs w:val="24"/>
          <w:shd w:val="clear" w:color="auto" w:fill="FFFFFF"/>
        </w:rPr>
        <w:t>Fana, Torrejón Pérez and Fernández-Macías (2020)</w:t>
      </w:r>
      <w:r>
        <w:t xml:space="preserve">, alternations to employment contracts can be proceeded by: </w:t>
      </w:r>
    </w:p>
    <w:p>
      <w:pPr>
        <w:pStyle w:val="7"/>
        <w:numPr>
          <w:ilvl w:val="0"/>
          <w:numId w:val="1"/>
        </w:numPr>
      </w:pPr>
      <w:r>
        <w:t xml:space="preserve">Making an agreement between the worker and employer </w:t>
      </w:r>
    </w:p>
    <w:p>
      <w:pPr>
        <w:pStyle w:val="7"/>
        <w:numPr>
          <w:ilvl w:val="0"/>
          <w:numId w:val="1"/>
        </w:numPr>
      </w:pPr>
      <w:r>
        <w:t xml:space="preserve">Negotiating between an employer or a staff association or a trade union (collective agreement) </w:t>
      </w:r>
    </w:p>
    <w:p>
      <w:pPr>
        <w:pStyle w:val="7"/>
        <w:numPr>
          <w:ilvl w:val="0"/>
          <w:numId w:val="1"/>
        </w:numPr>
      </w:pPr>
      <w:r>
        <w:t xml:space="preserve">Altering long-standing practices and customs </w:t>
      </w:r>
    </w:p>
    <w:p>
      <w:r>
        <w:t xml:space="preserve">As stated by Gov.uk (2023), an employment contract often comes with flexibility cause that confers the right to an employer to make some alterations, or change patterns and it can result in changing job locations for an employee. As per the legal structure of the UK, an employer is not permitted to implement change in employment contract unilaterally (Gov.uk, 2023). However, they enjoy the right of terminating a contract by serving notice to the employees and offer them a new contract under updated terms and conditions. If an employee remains reluctant to accept the new contract, he/she enjoys the right of filing a dismissal claim if rendered a year's service in a particular organisation. However, making a unilateral change can effectuate significant legal repercussion for an organisation, including the loss of reputation and prolonged legal battle and other financial consequences. Some legal action that an employee can initiate against the employer includes claiming breach of contract, making an industrial tribunal claim for breaching employment rights, a claim for unlawful wage deduction and making a constructive dismissal claim if an employee is forced to resign from an organisation. For instance, as reported by Personnel Today (2022), Union receives permission to shift the fire and rehire case of Tesco to the Supreme Court. The case revolves around the Daventry and Litchfield distribution centres of retail-giant Tesco. The company has been dragged to court for terminating employment contracts arbitrarily and enforcing the employees to accept a new contract that is devoid of "retained pay". </w:t>
      </w:r>
    </w:p>
    <w:p>
      <w:pPr>
        <w:pStyle w:val="2"/>
      </w:pPr>
      <w:r>
        <w:t>4. Possible effectuation of any change on employee engagement</w:t>
      </w:r>
    </w:p>
    <w:p>
      <w:pPr>
        <w:pStyle w:val="3"/>
      </w:pPr>
      <w:r>
        <w:t xml:space="preserve">4.1 Employment contract and employee engagement </w:t>
      </w:r>
    </w:p>
    <w:p>
      <w:r>
        <w:t xml:space="preserve">The modern workplace is typified by a number of agreements a worker needs to acknowledge in pursuit of formalising their employment relationship. As stated by </w:t>
      </w:r>
      <w:r>
        <w:rPr>
          <w:rFonts w:cs="Times New Roman"/>
          <w:szCs w:val="24"/>
          <w:shd w:val="clear" w:color="auto" w:fill="FFFFFF"/>
        </w:rPr>
        <w:t>Abarantyne, Naidoo and Rugimbana (2019)</w:t>
      </w:r>
      <w:r>
        <w:t xml:space="preserve">, in order to foster an effective employee-employer relationship, the importance of an employment contract cannot be overstated. The contract demonstrates mutual trust, informal obligations between an employer and employee and perceptions. As stated by </w:t>
      </w:r>
      <w:r>
        <w:rPr>
          <w:rFonts w:cs="Times New Roman"/>
          <w:szCs w:val="24"/>
          <w:shd w:val="clear" w:color="auto" w:fill="FFFFFF"/>
        </w:rPr>
        <w:t>MM (2021)</w:t>
      </w:r>
      <w:r>
        <w:t xml:space="preserve">, it is comprised of unwritten regulations that play a leading role in terms of governing social reciprocal social dynamics explicating the association between two parties and tasks to be accomplished in real terms. As averred by </w:t>
      </w:r>
      <w:r>
        <w:rPr>
          <w:rFonts w:cs="Times New Roman"/>
          <w:szCs w:val="24"/>
          <w:shd w:val="clear" w:color="auto" w:fill="FFFFFF"/>
        </w:rPr>
        <w:t>Eldorand Vigoda-Gadot (2017)</w:t>
      </w:r>
      <w:r>
        <w:t xml:space="preserve">, employee engagement relates to the magnitude to which a worker or an employee becomes passionate about their employment and remains committed to the employer or organisation and offers sound effort to his/her work.  As averred by </w:t>
      </w:r>
      <w:r>
        <w:rPr>
          <w:i/>
        </w:rPr>
        <w:t>Cognitive Dissonance Theory</w:t>
      </w:r>
      <w:r>
        <w:t>, there can be discrepancies among cognitions like opinions, behaviour, knowledge and beliefs, thereby creating an uncomfortable feeling which is termed 'cognitive dissonance' (</w:t>
      </w:r>
      <w:r>
        <w:rPr>
          <w:rFonts w:cs="Times New Roman"/>
          <w:szCs w:val="24"/>
          <w:shd w:val="clear" w:color="auto" w:fill="FFFFFF"/>
        </w:rPr>
        <w:t>Hinojosa et al., 2017</w:t>
      </w:r>
      <w:r>
        <w:t xml:space="preserve">). In accordance with cognitive dissonance theory, when a staff member understands a breach of the contracts or the employer failed to stick to promised commitments, the employee can observe such unfulfilled desire in a pattern of wrongdoing on the side of the employer. This can leave a staff member perceiving cognitive dissonance and; therefore develop a feeling of dissatisfaction in employment relationships. </w:t>
      </w:r>
    </w:p>
    <w:p>
      <w:pPr>
        <w:jc w:val="center"/>
      </w:pPr>
      <w:r>
        <w:rPr>
          <w:lang w:val="en-US"/>
        </w:rPr>
        <w:drawing>
          <wp:inline distT="0" distB="0" distL="0" distR="0">
            <wp:extent cx="4800600" cy="3095625"/>
            <wp:effectExtent l="53975" t="53975" r="113665" b="1117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stretch>
                      <a:fillRect/>
                    </a:stretch>
                  </pic:blipFill>
                  <pic:spPr>
                    <a:xfrm>
                      <a:off x="0" y="0"/>
                      <a:ext cx="4800600" cy="3095625"/>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inline>
        </w:drawing>
      </w:r>
    </w:p>
    <w:p>
      <w:pPr>
        <w:jc w:val="center"/>
        <w:rPr>
          <w:b/>
        </w:rPr>
      </w:pPr>
      <w:r>
        <w:rPr>
          <w:b/>
        </w:rPr>
        <w:t xml:space="preserve">Figure 2: Cognitive dissonance theory </w:t>
      </w:r>
    </w:p>
    <w:p>
      <w:pPr>
        <w:jc w:val="center"/>
      </w:pPr>
      <w:r>
        <w:t xml:space="preserve">(Source: </w:t>
      </w:r>
      <w:r>
        <w:rPr>
          <w:rFonts w:cs="Times New Roman"/>
          <w:szCs w:val="24"/>
          <w:shd w:val="clear" w:color="auto" w:fill="FFFFFF"/>
        </w:rPr>
        <w:t>Hinojosa et al., 2017</w:t>
      </w:r>
      <w:r>
        <w:t>)</w:t>
      </w:r>
    </w:p>
    <w:p>
      <w:r>
        <w:t xml:space="preserve">Denial and contradiction are regarded as the prime causes behind the breach of employment contracts. As stated by </w:t>
      </w:r>
      <w:r>
        <w:rPr>
          <w:rFonts w:cs="Times New Roman"/>
          <w:szCs w:val="24"/>
          <w:shd w:val="clear" w:color="auto" w:fill="FFFFFF"/>
        </w:rPr>
        <w:t>MM (2021)</w:t>
      </w:r>
      <w:r>
        <w:t xml:space="preserve">, denial takes place when an employer generates an expectation but failed to keep that commitment. Contradiction takes place when there are differentiations in comprehending whether an expectation subsists or not. The resulting cognitive dissonance can effectuate poor employee engagement. As averred by </w:t>
      </w:r>
      <w:r>
        <w:rPr>
          <w:rFonts w:cs="Times New Roman"/>
          <w:szCs w:val="24"/>
          <w:shd w:val="clear" w:color="auto" w:fill="FFFFFF"/>
        </w:rPr>
        <w:t>Hinojosa et al. (2017)</w:t>
      </w:r>
      <w:r>
        <w:t xml:space="preserve">, comprehending cognitive dissonance is exponentially important for an organisation in terms of assisting managers to deal with the misaligned convictions that effectuate discontented attitudes, thereby fine-tuning the desired behaviour of the employees in the realm of an organisation.  </w:t>
      </w:r>
    </w:p>
    <w:p>
      <w:pPr>
        <w:pStyle w:val="3"/>
      </w:pPr>
      <w:r>
        <w:t>4.2 Effects of Change in employee contracts on employee engagement</w:t>
      </w:r>
    </w:p>
    <w:p>
      <w:r>
        <w:t>Nowadays organisations have come to know the fact that they need to evolve unique dynamic human resource capacities in order to empower their employees. It has been acknowledged in previous literature that any kind of change implemented in an organisation tends to create some resistance n behalf of the employees. Therefore, the trend of altering employment contracts like the increasing practice of fire and rehire is bound to affect the employee psyche. It can also be translated into poor employee motivation and engagement. Changing employment contracts can affect emotional and cognitive engagement (</w:t>
      </w:r>
      <w:r>
        <w:rPr>
          <w:rFonts w:cs="Times New Roman"/>
          <w:szCs w:val="24"/>
          <w:shd w:val="clear" w:color="auto" w:fill="FFFFFF"/>
        </w:rPr>
        <w:t>Eldor and Vigoda-Gadot, 2017</w:t>
      </w:r>
      <w:r>
        <w:t xml:space="preserve">). As stated by </w:t>
      </w:r>
      <w:r>
        <w:rPr>
          <w:rFonts w:cs="Times New Roman"/>
          <w:szCs w:val="24"/>
          <w:shd w:val="clear" w:color="auto" w:fill="FFFFFF"/>
        </w:rPr>
        <w:t>Gawke, Gorgievski and Bakker (2017)</w:t>
      </w:r>
      <w:r>
        <w:t xml:space="preserve">, emotional engagement is defined as getting connected with managers and colleagues in a pertinent way. Within an organisation, employees can make a positive contribution to the organisational efficacy when they develop a feeling that their employer is interested in their development. A study accomplished by </w:t>
      </w:r>
      <w:r>
        <w:rPr>
          <w:rFonts w:cs="Times New Roman"/>
          <w:szCs w:val="24"/>
          <w:shd w:val="clear" w:color="auto" w:fill="FFFFFF"/>
        </w:rPr>
        <w:t>Bailey et al. (2017)</w:t>
      </w:r>
      <w:r>
        <w:t xml:space="preserve">, states that emotional satisfaction, personal development, perceived fairness and job security are some of the indispensable elements for facilitating effective employee engagement. However, when an employer implements any kind of change in employment contracts unilaterally, it can affect the emotional satisfaction and perceived fairness and job security of the employees. Therefore, by affecting emotional engagement, alteration in an employment contract can affect employee engagement. </w:t>
      </w:r>
    </w:p>
    <w:p>
      <w:r>
        <w:t>The dimension of cognitive engagement admits the fact that when a worker becomes aware of his/her mission and role in the organisation, it can steer better collaboration and positive workplace culture an organisation (</w:t>
      </w:r>
      <w:r>
        <w:rPr>
          <w:rFonts w:cs="Times New Roman"/>
          <w:szCs w:val="24"/>
          <w:shd w:val="clear" w:color="auto" w:fill="FFFFFF"/>
        </w:rPr>
        <w:t>Gawke, Gorgievski and Bakker, 2017)</w:t>
      </w:r>
      <w:r>
        <w:t xml:space="preserve">. As argued by </w:t>
      </w:r>
      <w:r>
        <w:rPr>
          <w:rFonts w:cs="Times New Roman"/>
          <w:szCs w:val="24"/>
          <w:shd w:val="clear" w:color="auto" w:fill="FFFFFF"/>
        </w:rPr>
        <w:t>Bailey</w:t>
      </w:r>
      <w:r>
        <w:t xml:space="preserve"> et al. (2017), making arbitrary changes in employment contracts can result in a lack of engagement at the cognitive level. As a result, it can effectuate negative behaviour and emotional responses by the side of the employees. Based on the context of British Gas, it can be averred that the fire and rehire have generated a negative repercussions among the workers. It has made them reluctant to cooperate with their organisation as a section of engineers were fired for not accepting revised contracts. As reported by Yougov (2022), owing to staffing issues, the customer service of British Gas has witnessed a significant backlash. The organisation has been encountering harsh criticisms from consumers for poor service offerings. Impression about the brand has also witnessed a remarkable decline during the pandemic. As stated by </w:t>
      </w:r>
      <w:r>
        <w:rPr>
          <w:rFonts w:cs="Times New Roman"/>
          <w:szCs w:val="24"/>
          <w:shd w:val="clear" w:color="auto" w:fill="FFFFFF"/>
        </w:rPr>
        <w:t>MM (2021)</w:t>
      </w:r>
      <w:r>
        <w:t xml:space="preserve">, with the fourth Industrial Revolution, the expectations of organisations and employees have undergone a swift change. With altering work orders and rapid, digitalisation, organisations often change employment contracts under certain conditions. However, the recent trend associated with fire and rehire has created a significant commotion on the side of the employees since most organisations have started to utilise it for self-aggrandizement. It can adversely affect the emotional and psychological engagement of the employees. Therefore, it has become a need of the hour for the HR department to look for alternatives to fire and rehire since it can assist them not only to remain adaptive to changing business environment but also foster better engagement with the employees. </w:t>
      </w:r>
    </w:p>
    <w:p>
      <w:pPr>
        <w:pStyle w:val="2"/>
      </w:pPr>
      <w:r>
        <w:t xml:space="preserve">5. Elucidating the role played by HR in ‘fire and rehire’ </w:t>
      </w:r>
    </w:p>
    <w:p>
      <w:pPr>
        <w:pStyle w:val="3"/>
      </w:pPr>
      <w:r>
        <w:t xml:space="preserve">5.1 HR involvement in Fire and rehire </w:t>
      </w:r>
    </w:p>
    <w:p>
      <w:r>
        <w:t>In an organisation, the HR department remains responsible in terms of managing a myriad if issues associated with employees. Therefore, the human resource department can play a leading role in the fire and rehire strategy as exercised by a section of UK-based organisation at a rapid scale during and after the pandemic. One of the most essential roles of the HR department is to formulate updated policies based on the changing business landscape so that organisations can remain adaptive and agile to external changes. For instance, before making any extreme decisions like fire and rehire, the HR department can carry out meaningful and fair consultation with those employees who are likely to get affected as a result of the alteration of the employment contracts (</w:t>
      </w:r>
      <w:r>
        <w:rPr>
          <w:rFonts w:cs="Times New Roman"/>
          <w:szCs w:val="24"/>
          <w:shd w:val="clear" w:color="auto" w:fill="FFFFFF"/>
        </w:rPr>
        <w:t>Johnstone, Rodriguez and Wilkinson, 2023)</w:t>
      </w:r>
      <w:r>
        <w:t xml:space="preserve">. In a number of instances, organisations are able to explore various solutions with the assistance of the HR department that has thwarted them to implement fire and rehire strategy. As stated by </w:t>
      </w:r>
      <w:r>
        <w:rPr>
          <w:rFonts w:cs="Times New Roman"/>
          <w:szCs w:val="24"/>
          <w:shd w:val="clear" w:color="auto" w:fill="FFFFFF"/>
        </w:rPr>
        <w:t>Johnstone, Rodriguez and Wilkinson (2023)</w:t>
      </w:r>
      <w:r>
        <w:t xml:space="preserve">, since firing and rehiring usually makes employees redundant, it is imperative for an organisation to follow certain rules and policies. Thus the role of HR is crucial to formulate policies so that organisational reputation can remain intact even if an organisation has to opt for fire and rehire strategy in some extreme circumstances. </w:t>
      </w:r>
    </w:p>
    <w:p>
      <w:r>
        <w:t xml:space="preserve">Further, as stated by </w:t>
      </w:r>
      <w:r>
        <w:rPr>
          <w:rFonts w:cs="Times New Roman"/>
          <w:szCs w:val="24"/>
          <w:shd w:val="clear" w:color="auto" w:fill="FFFFFF"/>
        </w:rPr>
        <w:t>De Cuyper and Isaksson (2017)</w:t>
      </w:r>
      <w:r>
        <w:t xml:space="preserve">, HR managers can also assist an organisation in terms of setting a deadline for fostering an agreement with the teams. The HR department can assist an organisation to eschew the possibility of legal battle by offering a prior warning to the employees regarding fire and rehire. At the same time, in order to keep the employees engaged and keep the corporate reputation intact, the HR department can also make it clear to the employees that this is the last possible effort for the organisation. Moreover, as observed by </w:t>
      </w:r>
      <w:r>
        <w:rPr>
          <w:rFonts w:cs="Times New Roman"/>
          <w:szCs w:val="24"/>
          <w:shd w:val="clear" w:color="auto" w:fill="FFFFFF"/>
        </w:rPr>
        <w:t>Johnstone, Rodriguez and Wilkinson (2023)</w:t>
      </w:r>
      <w:r>
        <w:t>, during a consulting process, the HR department can also assist organisations to consider various alternatives suggested by the employees and their representatives.  In case no agreement can be attained during the phase of consultation, HR professionals can suggest an organisation opt for fire and rehire strategies. However, during the process of fire and rehire, HR policies can impart some practical steps to organisations to implement the process by following legal standards and it can assist organisations in winning cases in tribunals and courts (</w:t>
      </w:r>
      <w:r>
        <w:rPr>
          <w:rFonts w:cs="Times New Roman"/>
          <w:szCs w:val="24"/>
          <w:shd w:val="clear" w:color="auto" w:fill="FFFFFF"/>
        </w:rPr>
        <w:t>Johnstone, Rodriguez and Wilkinson (2023</w:t>
      </w:r>
      <w:r>
        <w:t xml:space="preserve">). Further, during the implementation of fire and rehire, HR can ascertain that the process goes professionally and smoothly. Further, human resource managers can also work collaboratively with other managers associated with the organisation to address the concerns of the remaining staff members who do not come under fire and rehire strategy. </w:t>
      </w:r>
    </w:p>
    <w:p>
      <w:pPr>
        <w:pStyle w:val="3"/>
      </w:pPr>
      <w:r>
        <w:t xml:space="preserve">5.1 Role of Conventional HRM models to manage modern-day employment relations </w:t>
      </w:r>
    </w:p>
    <w:p>
      <w:r>
        <w:t xml:space="preserve">There are a number of HRM models that have contributed to the explication of the roles and responsibilities of HRM practices. Nowadays, in the context of the UK, Brexit and Covid-19 have effectuated a massive alternation in employment relations. As stated by </w:t>
      </w:r>
      <w:r>
        <w:rPr>
          <w:rFonts w:cs="Times New Roman"/>
          <w:szCs w:val="24"/>
          <w:shd w:val="clear" w:color="auto" w:fill="FFFFFF"/>
        </w:rPr>
        <w:t>Bogg (2023)</w:t>
      </w:r>
      <w:r>
        <w:t xml:space="preserve">, the unprecedented appearance of the pandemic has accelerated the pace of transformation in the workplace. With the unprecedented surge of remote working and digitalisation, the association between employer and employee has witnessed a massive shift in recent years. Further, the altering legal regime effectuated by Brexit has also led employers to feel the urgency of renegotiating existing employment contracts. As avouched by </w:t>
      </w:r>
      <w:r>
        <w:rPr>
          <w:rFonts w:cs="Times New Roman"/>
          <w:szCs w:val="24"/>
          <w:shd w:val="clear" w:color="auto" w:fill="FFFFFF"/>
        </w:rPr>
        <w:t>Diaz-Fernandez, Bornay-Barrachina and Lopez-Cabrales, (2017)</w:t>
      </w:r>
      <w:r>
        <w:t>, concerns have been amplified owing to the prospecting unravelling of subsisting employment framework in order to ascertain the resilience of the UK economy. Further, the changing government stance to compete with EU counterparts has also made it a dire necessity to evaluate subsisting employment standards. Under the altering circumstance, it is the responsibility of HR professionals to pursue a robust HRM Framework to facilitate the evolvement of collective patterns of staff representation in order to ascertain between employee engagement as well as productivity (</w:t>
      </w:r>
      <w:r>
        <w:rPr>
          <w:rFonts w:cs="Times New Roman"/>
          <w:szCs w:val="24"/>
          <w:shd w:val="clear" w:color="auto" w:fill="FFFFFF"/>
        </w:rPr>
        <w:t>Johnstone, Rodriguez and Wilkinson, 2023</w:t>
      </w:r>
      <w:r>
        <w:t xml:space="preserve">). In British Gas, the HR department failed to come out with plausible solutions but to implement fire and rehire which has generated adverse repercussions for the company. </w:t>
      </w:r>
    </w:p>
    <w:p>
      <w:r>
        <w:t>As far as conventional HRM models are concerned, for a long time, HR professionals have demonstrated a greater reliance on conventional models like the AMO Model, the Standard Casual Model, the Warwick Model, the 5Ps Model and so on. However, in recent times, given a paradigm shift encountered by the HR professionals, none of the aforesaid models can be effective for the HR professionals to manage employee relations effectively. The AMO Model is effective to foster an effective association between HRM and performance (</w:t>
      </w:r>
      <w:r>
        <w:rPr>
          <w:rFonts w:cs="Times New Roman"/>
          <w:szCs w:val="24"/>
          <w:shd w:val="clear" w:color="auto" w:fill="FFFFFF"/>
        </w:rPr>
        <w:t>Diaz-Fernandez, Bornay-Barrachina and Lopez-Cabrales, 2017)</w:t>
      </w:r>
      <w:r>
        <w:t>. However, it has nothing to do with altering the dimension of employment contracts. Moreover, the standard causal model is largely concerned with the alignment between HRM strategy and organisational strategy (</w:t>
      </w:r>
      <w:r>
        <w:rPr>
          <w:rFonts w:cs="Times New Roman"/>
          <w:szCs w:val="24"/>
          <w:shd w:val="clear" w:color="auto" w:fill="FFFFFF"/>
        </w:rPr>
        <w:t>Philip and Arrowsmith, 2021</w:t>
      </w:r>
      <w:r>
        <w:t>). It is associated with changing the HR structure of an organisation for performance improvement and has nothing to do with formulating updated HRM policies and procedures. Moreover, the five 5Ps models have emphasised largely creating balance among people, processes, purpose, principles and performance to achieve better performance (</w:t>
      </w:r>
      <w:r>
        <w:rPr>
          <w:rFonts w:cs="Times New Roman"/>
          <w:szCs w:val="24"/>
          <w:shd w:val="clear" w:color="auto" w:fill="FFFFFF"/>
        </w:rPr>
        <w:t>Shahi and Neloy, 2020</w:t>
      </w:r>
      <w:r>
        <w:t xml:space="preserve">). It does not offer any insights into how the HR department can act during emergencies and crises. Further, as stated by </w:t>
      </w:r>
      <w:r>
        <w:rPr>
          <w:rFonts w:cs="Times New Roman"/>
          <w:szCs w:val="24"/>
          <w:shd w:val="clear" w:color="auto" w:fill="FFFFFF"/>
        </w:rPr>
        <w:t>Tiwari, Srivastava and Kumar (2019),</w:t>
      </w:r>
      <w:r>
        <w:t xml:space="preserve"> the Warwick model is not effective to comprehend modern employment relations since it is devoid of an explicit feedback loop between internal HR and external organisational outcomes. </w:t>
      </w:r>
    </w:p>
    <w:p>
      <w:pPr>
        <w:pStyle w:val="2"/>
      </w:pPr>
      <w:r>
        <w:t xml:space="preserve">6. Conclusion </w:t>
      </w:r>
    </w:p>
    <w:p>
      <w:r>
        <w:t xml:space="preserve">In conclusion, it can be averred that the unexpected march of the pandemic and Brexit has led a number of organisations in the UK to incorporate the controversial fire and rehire strategy. In a number of instances, it has led the organisation to encounter legal consequences and the judgement of the court went in favour of the employees and employee union. It has been found that British Gas terminated a section of employees who demonstrated their reluctance in terms of accepting the fire and rehire strategy since it offer an unfair advantage to the organisation. Although the employment law of the UK does not prohibit the fire and rehire strategy, it directs employers to inform employees and their representatives before adopting such extreme measures as fire and rehire. Further, the article also sums up that unilateral alteration in employment contracts can affect employee engagement. Moreover, the article's findings suggest that HR can play a leading role to update policies and procedures so that an organisation can explore various alternative measures rather than fire and rehire. Summing up, the government must update the existing legal structure so that indiscriminate use of fire and hire can be thwarted. Further, it is also recommended that detailed provisions need to be made by the government to ensure that employers communicate everything to their employees before resorting to such practices under exceptional circumstances. </w:t>
      </w:r>
    </w:p>
    <w:p>
      <w:pPr>
        <w:spacing w:line="276" w:lineRule="auto"/>
        <w:jc w:val="left"/>
      </w:pPr>
      <w:r>
        <w:br w:type="page"/>
      </w:r>
    </w:p>
    <w:p>
      <w:pPr>
        <w:pStyle w:val="2"/>
      </w:pPr>
      <w:r>
        <w:t xml:space="preserve">Reference List </w:t>
      </w:r>
    </w:p>
    <w:p>
      <w:pPr>
        <w:rPr>
          <w:rFonts w:cs="Times New Roman"/>
          <w:szCs w:val="24"/>
          <w:shd w:val="clear" w:color="auto" w:fill="FFFFFF"/>
        </w:rPr>
      </w:pPr>
      <w:r>
        <w:rPr>
          <w:rFonts w:cs="Times New Roman"/>
          <w:szCs w:val="24"/>
          <w:shd w:val="clear" w:color="auto" w:fill="FFFFFF"/>
        </w:rPr>
        <w:t>Abarantyne, I., Naidoo, V. and Rugimbana, R., 2019. The impact of psychological contracts on employee engagement at a university of technology. </w:t>
      </w:r>
      <w:r>
        <w:rPr>
          <w:rFonts w:cs="Times New Roman"/>
          <w:i/>
          <w:iCs/>
          <w:szCs w:val="24"/>
          <w:shd w:val="clear" w:color="auto" w:fill="FFFFFF"/>
        </w:rPr>
        <w:t>SA Journal of Human Resource Management</w:t>
      </w:r>
      <w:r>
        <w:rPr>
          <w:rFonts w:cs="Times New Roman"/>
          <w:szCs w:val="24"/>
          <w:shd w:val="clear" w:color="auto" w:fill="FFFFFF"/>
        </w:rPr>
        <w:t>, </w:t>
      </w:r>
      <w:r>
        <w:rPr>
          <w:rFonts w:cs="Times New Roman"/>
          <w:i/>
          <w:iCs/>
          <w:szCs w:val="24"/>
          <w:shd w:val="clear" w:color="auto" w:fill="FFFFFF"/>
        </w:rPr>
        <w:t>17</w:t>
      </w:r>
      <w:r>
        <w:rPr>
          <w:rFonts w:cs="Times New Roman"/>
          <w:szCs w:val="24"/>
          <w:shd w:val="clear" w:color="auto" w:fill="FFFFFF"/>
        </w:rPr>
        <w:t>(1), pp.1-11.</w:t>
      </w:r>
    </w:p>
    <w:p>
      <w:pPr>
        <w:rPr>
          <w:rFonts w:cs="Times New Roman"/>
          <w:szCs w:val="24"/>
        </w:rPr>
      </w:pPr>
      <w:r>
        <w:rPr>
          <w:rFonts w:cs="Times New Roman"/>
          <w:szCs w:val="24"/>
          <w:shd w:val="clear" w:color="auto" w:fill="FFFFFF"/>
        </w:rPr>
        <w:t>Bailey, C., Madden, A., Alfes, K. and Fletcher, L., 2017. The meaning, antecedents and outcomes of employee engagement: A narrative synthesis. </w:t>
      </w:r>
      <w:r>
        <w:rPr>
          <w:rFonts w:cs="Times New Roman"/>
          <w:i/>
          <w:iCs/>
          <w:szCs w:val="24"/>
          <w:shd w:val="clear" w:color="auto" w:fill="FFFFFF"/>
        </w:rPr>
        <w:t>International Journal of management reviews</w:t>
      </w:r>
      <w:r>
        <w:rPr>
          <w:rFonts w:cs="Times New Roman"/>
          <w:szCs w:val="24"/>
          <w:shd w:val="clear" w:color="auto" w:fill="FFFFFF"/>
        </w:rPr>
        <w:t>, </w:t>
      </w:r>
      <w:r>
        <w:rPr>
          <w:rFonts w:cs="Times New Roman"/>
          <w:i/>
          <w:iCs/>
          <w:szCs w:val="24"/>
          <w:shd w:val="clear" w:color="auto" w:fill="FFFFFF"/>
        </w:rPr>
        <w:t>19</w:t>
      </w:r>
      <w:r>
        <w:rPr>
          <w:rFonts w:cs="Times New Roman"/>
          <w:szCs w:val="24"/>
          <w:shd w:val="clear" w:color="auto" w:fill="FFFFFF"/>
        </w:rPr>
        <w:t>(1), pp.31-53.</w:t>
      </w:r>
    </w:p>
    <w:p>
      <w:r>
        <w:t xml:space="preserve">Bbc. 2021.  </w:t>
      </w:r>
      <w:r>
        <w:rPr>
          <w:i/>
          <w:iCs/>
        </w:rPr>
        <w:t>Fire-and-rehire: What is it and why is it controversial?</w:t>
      </w:r>
      <w:r>
        <w:t xml:space="preserve">, </w:t>
      </w:r>
      <w:r>
        <w:rPr>
          <w:i/>
          <w:iCs/>
        </w:rPr>
        <w:t>BBC News</w:t>
      </w:r>
      <w:r>
        <w:t xml:space="preserve">. BBC. Available at: https://www.bbc.com/news/business-57670287 (Accessed: May 4, 2023). </w:t>
      </w:r>
    </w:p>
    <w:p>
      <w:pPr>
        <w:rPr>
          <w:rFonts w:cs="Times New Roman"/>
          <w:szCs w:val="24"/>
          <w:shd w:val="clear" w:color="auto" w:fill="FFFFFF"/>
        </w:rPr>
      </w:pPr>
      <w:r>
        <w:rPr>
          <w:rFonts w:cs="Times New Roman"/>
          <w:szCs w:val="24"/>
          <w:shd w:val="clear" w:color="auto" w:fill="FFFFFF"/>
        </w:rPr>
        <w:t>Bernstein, A., 2022. Recent trends in employment law. </w:t>
      </w:r>
      <w:r>
        <w:rPr>
          <w:rFonts w:cs="Times New Roman"/>
          <w:i/>
          <w:iCs/>
          <w:szCs w:val="24"/>
          <w:shd w:val="clear" w:color="auto" w:fill="FFFFFF"/>
        </w:rPr>
        <w:t>Nursing And Residential Care</w:t>
      </w:r>
      <w:r>
        <w:rPr>
          <w:rFonts w:cs="Times New Roman"/>
          <w:szCs w:val="24"/>
          <w:shd w:val="clear" w:color="auto" w:fill="FFFFFF"/>
        </w:rPr>
        <w:t>, </w:t>
      </w:r>
      <w:r>
        <w:rPr>
          <w:rFonts w:cs="Times New Roman"/>
          <w:i/>
          <w:iCs/>
          <w:szCs w:val="24"/>
          <w:shd w:val="clear" w:color="auto" w:fill="FFFFFF"/>
        </w:rPr>
        <w:t>24</w:t>
      </w:r>
      <w:r>
        <w:rPr>
          <w:rFonts w:cs="Times New Roman"/>
          <w:szCs w:val="24"/>
          <w:shd w:val="clear" w:color="auto" w:fill="FFFFFF"/>
        </w:rPr>
        <w:t>(8), pp.1-4.</w:t>
      </w:r>
    </w:p>
    <w:p>
      <w:pPr>
        <w:rPr>
          <w:rFonts w:cs="Times New Roman"/>
          <w:szCs w:val="24"/>
        </w:rPr>
      </w:pPr>
      <w:r>
        <w:rPr>
          <w:rFonts w:cs="Times New Roman"/>
          <w:szCs w:val="24"/>
          <w:shd w:val="clear" w:color="auto" w:fill="FFFFFF"/>
        </w:rPr>
        <w:t>Bernstein, A., 2022. Recent trends in employment law. </w:t>
      </w:r>
      <w:r>
        <w:rPr>
          <w:rFonts w:cs="Times New Roman"/>
          <w:i/>
          <w:iCs/>
          <w:szCs w:val="24"/>
          <w:shd w:val="clear" w:color="auto" w:fill="FFFFFF"/>
        </w:rPr>
        <w:t>Nursing And Residential Care</w:t>
      </w:r>
      <w:r>
        <w:rPr>
          <w:rFonts w:cs="Times New Roman"/>
          <w:szCs w:val="24"/>
          <w:shd w:val="clear" w:color="auto" w:fill="FFFFFF"/>
        </w:rPr>
        <w:t>, </w:t>
      </w:r>
      <w:r>
        <w:rPr>
          <w:rFonts w:cs="Times New Roman"/>
          <w:i/>
          <w:iCs/>
          <w:szCs w:val="24"/>
          <w:shd w:val="clear" w:color="auto" w:fill="FFFFFF"/>
        </w:rPr>
        <w:t>24</w:t>
      </w:r>
      <w:r>
        <w:rPr>
          <w:rFonts w:cs="Times New Roman"/>
          <w:szCs w:val="24"/>
          <w:shd w:val="clear" w:color="auto" w:fill="FFFFFF"/>
        </w:rPr>
        <w:t>(8), pp.1-4.</w:t>
      </w:r>
    </w:p>
    <w:p>
      <w:pPr>
        <w:rPr>
          <w:rFonts w:cs="Times New Roman"/>
          <w:szCs w:val="24"/>
          <w:shd w:val="clear" w:color="auto" w:fill="FFFFFF"/>
        </w:rPr>
      </w:pPr>
      <w:r>
        <w:rPr>
          <w:rFonts w:cs="Times New Roman"/>
          <w:szCs w:val="24"/>
          <w:shd w:val="clear" w:color="auto" w:fill="FFFFFF"/>
        </w:rPr>
        <w:t>Bogg, A., 2023. Fire and rehire. In </w:t>
      </w:r>
      <w:r>
        <w:rPr>
          <w:rFonts w:cs="Times New Roman"/>
          <w:i/>
          <w:iCs/>
          <w:szCs w:val="24"/>
          <w:shd w:val="clear" w:color="auto" w:fill="FFFFFF"/>
        </w:rPr>
        <w:t>Encyclopedia of Human Resource Management</w:t>
      </w:r>
      <w:r>
        <w:rPr>
          <w:rFonts w:cs="Times New Roman"/>
          <w:szCs w:val="24"/>
          <w:shd w:val="clear" w:color="auto" w:fill="FFFFFF"/>
        </w:rPr>
        <w:t> (pp. 131-132). Edward Elgar Publishing.</w:t>
      </w:r>
    </w:p>
    <w:p>
      <w:r>
        <w:t>Cipd.org</w:t>
      </w:r>
      <w:r>
        <w:rPr>
          <w:i/>
          <w:iCs/>
        </w:rPr>
        <w:t xml:space="preserve">. </w:t>
      </w:r>
      <w:r>
        <w:rPr>
          <w:iCs/>
        </w:rPr>
        <w:t>2023.</w:t>
      </w:r>
      <w:r>
        <w:rPr>
          <w:i/>
          <w:iCs/>
        </w:rPr>
        <w:t xml:space="preserve"> 'fire and rehire' – guidance for employers</w:t>
      </w:r>
      <w:r>
        <w:t xml:space="preserve"> (no date) </w:t>
      </w:r>
      <w:r>
        <w:rPr>
          <w:i/>
          <w:iCs/>
        </w:rPr>
        <w:t>CIPD</w:t>
      </w:r>
      <w:r>
        <w:t xml:space="preserve">. Available at: https://www.cipd.org/uk/knowledge/guides/fire-rehire-employer-guidance/#:~:text=%E2%80%9CFire%20and%20rehire%E2%80%9D%20%E2%80%93%20also,not%20managed%20or%20implemented%20correctly. (Accessed: May 4, 2023). </w:t>
      </w:r>
    </w:p>
    <w:p>
      <w:pPr>
        <w:rPr>
          <w:rFonts w:cs="Times New Roman"/>
          <w:szCs w:val="24"/>
        </w:rPr>
      </w:pPr>
      <w:r>
        <w:rPr>
          <w:rFonts w:cs="Times New Roman"/>
          <w:szCs w:val="24"/>
          <w:shd w:val="clear" w:color="auto" w:fill="FFFFFF"/>
        </w:rPr>
        <w:t>De Cuyper, N. and Isaksson, K., 2017. </w:t>
      </w:r>
      <w:r>
        <w:rPr>
          <w:rFonts w:cs="Times New Roman"/>
          <w:i/>
          <w:iCs/>
          <w:szCs w:val="24"/>
          <w:shd w:val="clear" w:color="auto" w:fill="FFFFFF"/>
        </w:rPr>
        <w:t>Employment contracts and well-being among European workers</w:t>
      </w:r>
      <w:r>
        <w:rPr>
          <w:rFonts w:cs="Times New Roman"/>
          <w:szCs w:val="24"/>
          <w:shd w:val="clear" w:color="auto" w:fill="FFFFFF"/>
        </w:rPr>
        <w:t>. Routledge.</w:t>
      </w:r>
    </w:p>
    <w:p>
      <w:pPr>
        <w:rPr>
          <w:rFonts w:cs="Times New Roman"/>
          <w:szCs w:val="24"/>
        </w:rPr>
      </w:pPr>
      <w:r>
        <w:rPr>
          <w:rFonts w:cs="Times New Roman"/>
          <w:szCs w:val="24"/>
          <w:shd w:val="clear" w:color="auto" w:fill="FFFFFF"/>
        </w:rPr>
        <w:t>Diaz-Fernandez, M., Bornay-Barrachina, M. and Lopez-Cabrales, A., 2017. HRM practices and innovation performance: a panel-data approach. </w:t>
      </w:r>
      <w:r>
        <w:rPr>
          <w:rFonts w:cs="Times New Roman"/>
          <w:i/>
          <w:iCs/>
          <w:szCs w:val="24"/>
          <w:shd w:val="clear" w:color="auto" w:fill="FFFFFF"/>
        </w:rPr>
        <w:t>International Journal of Manpower</w:t>
      </w:r>
      <w:r>
        <w:rPr>
          <w:rFonts w:cs="Times New Roman"/>
          <w:szCs w:val="24"/>
          <w:shd w:val="clear" w:color="auto" w:fill="FFFFFF"/>
        </w:rPr>
        <w:t>.</w:t>
      </w:r>
    </w:p>
    <w:p>
      <w:pPr>
        <w:rPr>
          <w:rFonts w:cs="Times New Roman"/>
          <w:szCs w:val="24"/>
          <w:shd w:val="clear" w:color="auto" w:fill="FFFFFF"/>
        </w:rPr>
      </w:pPr>
      <w:r>
        <w:rPr>
          <w:rFonts w:cs="Times New Roman"/>
          <w:szCs w:val="24"/>
          <w:shd w:val="clear" w:color="auto" w:fill="FFFFFF"/>
        </w:rPr>
        <w:t>Eldor, L. and Vigoda-Gadot, E., 2017. The nature of employee engagement: Rethinking the employee–organization relationship. </w:t>
      </w:r>
      <w:r>
        <w:rPr>
          <w:rFonts w:cs="Times New Roman"/>
          <w:i/>
          <w:iCs/>
          <w:szCs w:val="24"/>
          <w:shd w:val="clear" w:color="auto" w:fill="FFFFFF"/>
        </w:rPr>
        <w:t>The International Journal of Human Resource Management</w:t>
      </w:r>
      <w:r>
        <w:rPr>
          <w:rFonts w:cs="Times New Roman"/>
          <w:szCs w:val="24"/>
          <w:shd w:val="clear" w:color="auto" w:fill="FFFFFF"/>
        </w:rPr>
        <w:t>, </w:t>
      </w:r>
      <w:r>
        <w:rPr>
          <w:rFonts w:cs="Times New Roman"/>
          <w:i/>
          <w:iCs/>
          <w:szCs w:val="24"/>
          <w:shd w:val="clear" w:color="auto" w:fill="FFFFFF"/>
        </w:rPr>
        <w:t>28</w:t>
      </w:r>
      <w:r>
        <w:rPr>
          <w:rFonts w:cs="Times New Roman"/>
          <w:szCs w:val="24"/>
          <w:shd w:val="clear" w:color="auto" w:fill="FFFFFF"/>
        </w:rPr>
        <w:t>(3), pp.526-552.</w:t>
      </w:r>
    </w:p>
    <w:p>
      <w:pPr>
        <w:rPr>
          <w:rFonts w:cs="Times New Roman"/>
          <w:szCs w:val="24"/>
        </w:rPr>
      </w:pPr>
      <w:r>
        <w:rPr>
          <w:rFonts w:cs="Times New Roman"/>
          <w:szCs w:val="24"/>
          <w:shd w:val="clear" w:color="auto" w:fill="FFFFFF"/>
        </w:rPr>
        <w:t>Ewing, K.D. and Hendy, L., 2020. Covid-19 and the failure of labour law: part 1. </w:t>
      </w:r>
      <w:r>
        <w:rPr>
          <w:rFonts w:cs="Times New Roman"/>
          <w:i/>
          <w:iCs/>
          <w:szCs w:val="24"/>
          <w:shd w:val="clear" w:color="auto" w:fill="FFFFFF"/>
        </w:rPr>
        <w:t>Industrial Law Journal</w:t>
      </w:r>
      <w:r>
        <w:rPr>
          <w:rFonts w:cs="Times New Roman"/>
          <w:szCs w:val="24"/>
          <w:shd w:val="clear" w:color="auto" w:fill="FFFFFF"/>
        </w:rPr>
        <w:t>, </w:t>
      </w:r>
      <w:r>
        <w:rPr>
          <w:rFonts w:cs="Times New Roman"/>
          <w:i/>
          <w:iCs/>
          <w:szCs w:val="24"/>
          <w:shd w:val="clear" w:color="auto" w:fill="FFFFFF"/>
        </w:rPr>
        <w:t>49</w:t>
      </w:r>
      <w:r>
        <w:rPr>
          <w:rFonts w:cs="Times New Roman"/>
          <w:szCs w:val="24"/>
          <w:shd w:val="clear" w:color="auto" w:fill="FFFFFF"/>
        </w:rPr>
        <w:t>(4), pp.497-538.</w:t>
      </w:r>
    </w:p>
    <w:p>
      <w:pPr>
        <w:rPr>
          <w:rFonts w:cs="Times New Roman"/>
          <w:szCs w:val="24"/>
        </w:rPr>
      </w:pPr>
      <w:r>
        <w:rPr>
          <w:rFonts w:cs="Times New Roman"/>
          <w:szCs w:val="24"/>
          <w:shd w:val="clear" w:color="auto" w:fill="FFFFFF"/>
        </w:rPr>
        <w:t>Fana, M., Torrejón Pérez, S. and Fernández-Macías, E., 2020. Employment impact of Covid-19 crisis: from short term effects to long terms prospects. </w:t>
      </w:r>
      <w:r>
        <w:rPr>
          <w:rFonts w:cs="Times New Roman"/>
          <w:i/>
          <w:iCs/>
          <w:szCs w:val="24"/>
          <w:shd w:val="clear" w:color="auto" w:fill="FFFFFF"/>
        </w:rPr>
        <w:t>Journal of Industrial and Business Economics</w:t>
      </w:r>
      <w:r>
        <w:rPr>
          <w:rFonts w:cs="Times New Roman"/>
          <w:szCs w:val="24"/>
          <w:shd w:val="clear" w:color="auto" w:fill="FFFFFF"/>
        </w:rPr>
        <w:t>, </w:t>
      </w:r>
      <w:r>
        <w:rPr>
          <w:rFonts w:cs="Times New Roman"/>
          <w:i/>
          <w:iCs/>
          <w:szCs w:val="24"/>
          <w:shd w:val="clear" w:color="auto" w:fill="FFFFFF"/>
        </w:rPr>
        <w:t>47</w:t>
      </w:r>
      <w:r>
        <w:rPr>
          <w:rFonts w:cs="Times New Roman"/>
          <w:szCs w:val="24"/>
          <w:shd w:val="clear" w:color="auto" w:fill="FFFFFF"/>
        </w:rPr>
        <w:t>, pp.391-410.</w:t>
      </w:r>
    </w:p>
    <w:p>
      <w:pPr>
        <w:rPr>
          <w:rFonts w:cs="Times New Roman"/>
          <w:szCs w:val="24"/>
          <w:shd w:val="clear" w:color="auto" w:fill="FFFFFF"/>
        </w:rPr>
      </w:pPr>
      <w:r>
        <w:rPr>
          <w:rFonts w:cs="Times New Roman"/>
          <w:szCs w:val="24"/>
          <w:shd w:val="clear" w:color="auto" w:fill="FFFFFF"/>
        </w:rPr>
        <w:t>Gawke, J.C., Gorgievski, M.J. and Bakker, A.B., 2017. Employee intrapreneurship and work engagement: A latent change score approach. </w:t>
      </w:r>
      <w:r>
        <w:rPr>
          <w:rFonts w:cs="Times New Roman"/>
          <w:i/>
          <w:iCs/>
          <w:szCs w:val="24"/>
          <w:shd w:val="clear" w:color="auto" w:fill="FFFFFF"/>
        </w:rPr>
        <w:t>Journal of Vocational Behavior</w:t>
      </w:r>
      <w:r>
        <w:rPr>
          <w:rFonts w:cs="Times New Roman"/>
          <w:szCs w:val="24"/>
          <w:shd w:val="clear" w:color="auto" w:fill="FFFFFF"/>
        </w:rPr>
        <w:t>, </w:t>
      </w:r>
      <w:r>
        <w:rPr>
          <w:rFonts w:cs="Times New Roman"/>
          <w:i/>
          <w:iCs/>
          <w:szCs w:val="24"/>
          <w:shd w:val="clear" w:color="auto" w:fill="FFFFFF"/>
        </w:rPr>
        <w:t>100</w:t>
      </w:r>
      <w:r>
        <w:rPr>
          <w:rFonts w:cs="Times New Roman"/>
          <w:szCs w:val="24"/>
          <w:shd w:val="clear" w:color="auto" w:fill="FFFFFF"/>
        </w:rPr>
        <w:t>, pp.88-100.</w:t>
      </w:r>
    </w:p>
    <w:p>
      <w:r>
        <w:t xml:space="preserve">Gov.uk. 2020.  </w:t>
      </w:r>
      <w:r>
        <w:rPr>
          <w:i/>
          <w:iCs/>
        </w:rPr>
        <w:t>Employment contracts</w:t>
      </w:r>
      <w:r>
        <w:t xml:space="preserve">, </w:t>
      </w:r>
      <w:r>
        <w:rPr>
          <w:i/>
          <w:iCs/>
        </w:rPr>
        <w:t>GOV.UK</w:t>
      </w:r>
      <w:r>
        <w:t xml:space="preserve">. GOV.UK. Available at: https://www.gov.uk/employment-contracts-and-conditions (Accessed: May 4, 2023). </w:t>
      </w:r>
    </w:p>
    <w:p>
      <w:pPr>
        <w:rPr>
          <w:rFonts w:cs="Times New Roman"/>
          <w:szCs w:val="24"/>
        </w:rPr>
      </w:pPr>
      <w:r>
        <w:rPr>
          <w:rFonts w:cs="Times New Roman"/>
          <w:szCs w:val="24"/>
          <w:shd w:val="clear" w:color="auto" w:fill="FFFFFF"/>
        </w:rPr>
        <w:t>Hinojosa, A.S., Gardner, W.L., Walker, H.J., Cogliser, C. and Gullifor, D., 2017. A review of cognitive dissonance theory in management research: Opportunities for further development. </w:t>
      </w:r>
      <w:r>
        <w:rPr>
          <w:rFonts w:cs="Times New Roman"/>
          <w:i/>
          <w:iCs/>
          <w:szCs w:val="24"/>
          <w:shd w:val="clear" w:color="auto" w:fill="FFFFFF"/>
        </w:rPr>
        <w:t>Journal of Management</w:t>
      </w:r>
      <w:r>
        <w:rPr>
          <w:rFonts w:cs="Times New Roman"/>
          <w:szCs w:val="24"/>
          <w:shd w:val="clear" w:color="auto" w:fill="FFFFFF"/>
        </w:rPr>
        <w:t>, </w:t>
      </w:r>
      <w:r>
        <w:rPr>
          <w:rFonts w:cs="Times New Roman"/>
          <w:i/>
          <w:iCs/>
          <w:szCs w:val="24"/>
          <w:shd w:val="clear" w:color="auto" w:fill="FFFFFF"/>
        </w:rPr>
        <w:t>43</w:t>
      </w:r>
      <w:r>
        <w:rPr>
          <w:rFonts w:cs="Times New Roman"/>
          <w:szCs w:val="24"/>
          <w:shd w:val="clear" w:color="auto" w:fill="FFFFFF"/>
        </w:rPr>
        <w:t>(1), pp.170-199.</w:t>
      </w:r>
    </w:p>
    <w:p>
      <w:pPr>
        <w:rPr>
          <w:rFonts w:cs="Times New Roman"/>
          <w:szCs w:val="24"/>
        </w:rPr>
      </w:pPr>
      <w:r>
        <w:rPr>
          <w:rFonts w:cs="Times New Roman"/>
          <w:szCs w:val="24"/>
          <w:shd w:val="clear" w:color="auto" w:fill="FFFFFF"/>
        </w:rPr>
        <w:t>Hodder, A., 2020. New Technology, Work and Employment in the era of COVID‐19: reflecting on legacies of research. </w:t>
      </w:r>
      <w:r>
        <w:rPr>
          <w:rFonts w:cs="Times New Roman"/>
          <w:i/>
          <w:iCs/>
          <w:szCs w:val="24"/>
          <w:shd w:val="clear" w:color="auto" w:fill="FFFFFF"/>
        </w:rPr>
        <w:t>New technology, work and employment</w:t>
      </w:r>
      <w:r>
        <w:rPr>
          <w:rFonts w:cs="Times New Roman"/>
          <w:szCs w:val="24"/>
          <w:shd w:val="clear" w:color="auto" w:fill="FFFFFF"/>
        </w:rPr>
        <w:t>, </w:t>
      </w:r>
      <w:r>
        <w:rPr>
          <w:rFonts w:cs="Times New Roman"/>
          <w:i/>
          <w:iCs/>
          <w:szCs w:val="24"/>
          <w:shd w:val="clear" w:color="auto" w:fill="FFFFFF"/>
        </w:rPr>
        <w:t>35</w:t>
      </w:r>
      <w:r>
        <w:rPr>
          <w:rFonts w:cs="Times New Roman"/>
          <w:szCs w:val="24"/>
          <w:shd w:val="clear" w:color="auto" w:fill="FFFFFF"/>
        </w:rPr>
        <w:t>(3), pp.262-275.</w:t>
      </w:r>
    </w:p>
    <w:p>
      <w:r>
        <w:t>Hrmagazine.co.uk</w:t>
      </w:r>
      <w:r>
        <w:rPr>
          <w:iCs/>
        </w:rPr>
        <w:t>. 2023.</w:t>
      </w:r>
      <w:r>
        <w:rPr>
          <w:i/>
          <w:iCs/>
        </w:rPr>
        <w:t xml:space="preserve"> Fire and rehire tactics surge during COVID-19</w:t>
      </w:r>
      <w:r>
        <w:t xml:space="preserve"> (no date) </w:t>
      </w:r>
      <w:r>
        <w:rPr>
          <w:i/>
          <w:iCs/>
        </w:rPr>
        <w:t>HR Magazine</w:t>
      </w:r>
      <w:r>
        <w:t xml:space="preserve">. Available at: https://www.hrmagazine.co.uk/content/news/fire-and-rehire-tactics-surge-during-covid-19 (Accessed: May 4, 2023). </w:t>
      </w:r>
    </w:p>
    <w:p>
      <w:pPr>
        <w:rPr>
          <w:rFonts w:cs="Times New Roman"/>
          <w:szCs w:val="24"/>
        </w:rPr>
      </w:pPr>
      <w:r>
        <w:rPr>
          <w:rFonts w:cs="Times New Roman"/>
          <w:szCs w:val="24"/>
          <w:shd w:val="clear" w:color="auto" w:fill="FFFFFF"/>
        </w:rPr>
        <w:t>Johnstone, S., Rodriguez, J.K. and Wilkinson, A., 2023. Introduction to the Encyclopedia of Human Resource Management. In </w:t>
      </w:r>
      <w:r>
        <w:rPr>
          <w:rFonts w:cs="Times New Roman"/>
          <w:i/>
          <w:iCs/>
          <w:szCs w:val="24"/>
          <w:shd w:val="clear" w:color="auto" w:fill="FFFFFF"/>
        </w:rPr>
        <w:t>Encyclopedia of Human Resource Management</w:t>
      </w:r>
      <w:r>
        <w:rPr>
          <w:rFonts w:cs="Times New Roman"/>
          <w:szCs w:val="24"/>
          <w:shd w:val="clear" w:color="auto" w:fill="FFFFFF"/>
        </w:rPr>
        <w:t> (pp. 1-3). Edward Elgar Publishing.</w:t>
      </w:r>
    </w:p>
    <w:p>
      <w:pPr>
        <w:rPr>
          <w:rFonts w:cs="Times New Roman"/>
          <w:szCs w:val="24"/>
        </w:rPr>
      </w:pPr>
      <w:r>
        <w:rPr>
          <w:rFonts w:cs="Times New Roman"/>
          <w:szCs w:val="24"/>
          <w:shd w:val="clear" w:color="auto" w:fill="FFFFFF"/>
        </w:rPr>
        <w:t>Kelly-Lyth, A., Abraha, H. and Adams-Prassl, J., 2022. From ‘Code’to ‘Guidance’: Revising the Instrument on Data and Employment. </w:t>
      </w:r>
      <w:r>
        <w:rPr>
          <w:rFonts w:cs="Times New Roman"/>
          <w:i/>
          <w:iCs/>
          <w:szCs w:val="24"/>
          <w:shd w:val="clear" w:color="auto" w:fill="FFFFFF"/>
        </w:rPr>
        <w:t>Industrial Law Journal</w:t>
      </w:r>
      <w:r>
        <w:rPr>
          <w:rFonts w:cs="Times New Roman"/>
          <w:szCs w:val="24"/>
          <w:shd w:val="clear" w:color="auto" w:fill="FFFFFF"/>
        </w:rPr>
        <w:t>, </w:t>
      </w:r>
      <w:r>
        <w:rPr>
          <w:rFonts w:cs="Times New Roman"/>
          <w:i/>
          <w:iCs/>
          <w:szCs w:val="24"/>
          <w:shd w:val="clear" w:color="auto" w:fill="FFFFFF"/>
        </w:rPr>
        <w:t>51</w:t>
      </w:r>
      <w:r>
        <w:rPr>
          <w:rFonts w:cs="Times New Roman"/>
          <w:szCs w:val="24"/>
          <w:shd w:val="clear" w:color="auto" w:fill="FFFFFF"/>
        </w:rPr>
        <w:t>(3), pp.744-761.</w:t>
      </w:r>
    </w:p>
    <w:p>
      <w:pPr>
        <w:rPr>
          <w:rFonts w:cs="Times New Roman"/>
          <w:szCs w:val="24"/>
        </w:rPr>
      </w:pPr>
      <w:r>
        <w:rPr>
          <w:rFonts w:cs="Times New Roman"/>
          <w:szCs w:val="24"/>
          <w:shd w:val="clear" w:color="auto" w:fill="FFFFFF"/>
        </w:rPr>
        <w:t>Kirton, G. and Greene, A.M., 2021. </w:t>
      </w:r>
      <w:r>
        <w:rPr>
          <w:rFonts w:cs="Times New Roman"/>
          <w:i/>
          <w:iCs/>
          <w:szCs w:val="24"/>
          <w:shd w:val="clear" w:color="auto" w:fill="FFFFFF"/>
        </w:rPr>
        <w:t>The dynamics of managing diversity and inclusion: A critical approach</w:t>
      </w:r>
      <w:r>
        <w:rPr>
          <w:rFonts w:cs="Times New Roman"/>
          <w:szCs w:val="24"/>
          <w:shd w:val="clear" w:color="auto" w:fill="FFFFFF"/>
        </w:rPr>
        <w:t>. Routledge.</w:t>
      </w:r>
    </w:p>
    <w:p>
      <w:pPr>
        <w:rPr>
          <w:rFonts w:cs="Times New Roman"/>
          <w:szCs w:val="24"/>
          <w:shd w:val="clear" w:color="auto" w:fill="FFFFFF"/>
        </w:rPr>
      </w:pPr>
      <w:r>
        <w:rPr>
          <w:rFonts w:cs="Times New Roman"/>
          <w:szCs w:val="24"/>
          <w:shd w:val="clear" w:color="auto" w:fill="FFFFFF"/>
        </w:rPr>
        <w:t>Lansley, S., 2021. Burning injustice. In </w:t>
      </w:r>
      <w:r>
        <w:rPr>
          <w:rFonts w:cs="Times New Roman"/>
          <w:i/>
          <w:iCs/>
          <w:szCs w:val="24"/>
          <w:shd w:val="clear" w:color="auto" w:fill="FFFFFF"/>
        </w:rPr>
        <w:t>The Richer, The Poorer</w:t>
      </w:r>
      <w:r>
        <w:rPr>
          <w:rFonts w:cs="Times New Roman"/>
          <w:szCs w:val="24"/>
          <w:shd w:val="clear" w:color="auto" w:fill="FFFFFF"/>
        </w:rPr>
        <w:t> (pp. 224-230). Policy Press.</w:t>
      </w:r>
    </w:p>
    <w:p>
      <w:pPr>
        <w:rPr>
          <w:rFonts w:cs="Times New Roman"/>
          <w:szCs w:val="24"/>
        </w:rPr>
      </w:pPr>
      <w:r>
        <w:rPr>
          <w:rFonts w:cs="Times New Roman"/>
          <w:szCs w:val="24"/>
          <w:shd w:val="clear" w:color="auto" w:fill="FFFFFF"/>
        </w:rPr>
        <w:t>MM, S., 2021. Influence of empowerment, psychological contract and employee engagement on voluntary turnover intentions. </w:t>
      </w:r>
      <w:r>
        <w:rPr>
          <w:rFonts w:cs="Times New Roman"/>
          <w:i/>
          <w:iCs/>
          <w:szCs w:val="24"/>
          <w:shd w:val="clear" w:color="auto" w:fill="FFFFFF"/>
        </w:rPr>
        <w:t>International Journal of Productivity and Performance Management</w:t>
      </w:r>
      <w:r>
        <w:rPr>
          <w:rFonts w:cs="Times New Roman"/>
          <w:szCs w:val="24"/>
          <w:shd w:val="clear" w:color="auto" w:fill="FFFFFF"/>
        </w:rPr>
        <w:t>, </w:t>
      </w:r>
      <w:r>
        <w:rPr>
          <w:rFonts w:cs="Times New Roman"/>
          <w:i/>
          <w:iCs/>
          <w:szCs w:val="24"/>
          <w:shd w:val="clear" w:color="auto" w:fill="FFFFFF"/>
        </w:rPr>
        <w:t>70</w:t>
      </w:r>
      <w:r>
        <w:rPr>
          <w:rFonts w:cs="Times New Roman"/>
          <w:szCs w:val="24"/>
          <w:shd w:val="clear" w:color="auto" w:fill="FFFFFF"/>
        </w:rPr>
        <w:t>(2), pp.325-349.</w:t>
      </w:r>
    </w:p>
    <w:p>
      <w:pPr>
        <w:rPr>
          <w:rFonts w:cs="Times New Roman"/>
          <w:szCs w:val="24"/>
        </w:rPr>
      </w:pPr>
      <w:r>
        <w:rPr>
          <w:rFonts w:cs="Times New Roman"/>
          <w:szCs w:val="24"/>
          <w:shd w:val="clear" w:color="auto" w:fill="FFFFFF"/>
        </w:rPr>
        <w:t>Philip, K. and Arrowsmith, J., 2021. The limits to employee involvement? Employee participation without HRM in a small not-for-profit organisation. </w:t>
      </w:r>
      <w:r>
        <w:rPr>
          <w:rFonts w:cs="Times New Roman"/>
          <w:i/>
          <w:iCs/>
          <w:szCs w:val="24"/>
          <w:shd w:val="clear" w:color="auto" w:fill="FFFFFF"/>
        </w:rPr>
        <w:t>Personnel Review</w:t>
      </w:r>
      <w:r>
        <w:rPr>
          <w:rFonts w:cs="Times New Roman"/>
          <w:szCs w:val="24"/>
          <w:shd w:val="clear" w:color="auto" w:fill="FFFFFF"/>
        </w:rPr>
        <w:t>, </w:t>
      </w:r>
      <w:r>
        <w:rPr>
          <w:rFonts w:cs="Times New Roman"/>
          <w:i/>
          <w:iCs/>
          <w:szCs w:val="24"/>
          <w:shd w:val="clear" w:color="auto" w:fill="FFFFFF"/>
        </w:rPr>
        <w:t>50</w:t>
      </w:r>
      <w:r>
        <w:rPr>
          <w:rFonts w:cs="Times New Roman"/>
          <w:szCs w:val="24"/>
          <w:shd w:val="clear" w:color="auto" w:fill="FFFFFF"/>
        </w:rPr>
        <w:t>(2), pp.401-419.</w:t>
      </w:r>
    </w:p>
    <w:p>
      <w:pPr>
        <w:rPr>
          <w:rFonts w:cs="Times New Roman"/>
          <w:szCs w:val="24"/>
        </w:rPr>
      </w:pPr>
      <w:r>
        <w:rPr>
          <w:rFonts w:cs="Times New Roman"/>
          <w:szCs w:val="24"/>
          <w:shd w:val="clear" w:color="auto" w:fill="FFFFFF"/>
        </w:rPr>
        <w:t>Ridgway, M., 2019. Brexit: human resourcing implications. </w:t>
      </w:r>
      <w:r>
        <w:rPr>
          <w:rFonts w:cs="Times New Roman"/>
          <w:i/>
          <w:iCs/>
          <w:szCs w:val="24"/>
          <w:shd w:val="clear" w:color="auto" w:fill="FFFFFF"/>
        </w:rPr>
        <w:t>Employee Relations: The International Journal</w:t>
      </w:r>
      <w:r>
        <w:rPr>
          <w:rFonts w:cs="Times New Roman"/>
          <w:szCs w:val="24"/>
          <w:shd w:val="clear" w:color="auto" w:fill="FFFFFF"/>
        </w:rPr>
        <w:t>.</w:t>
      </w:r>
    </w:p>
    <w:p>
      <w:r>
        <w:t xml:space="preserve">Rosenblatt-law.co.uk. 2021. </w:t>
      </w:r>
      <w:r>
        <w:rPr>
          <w:i/>
          <w:iCs/>
        </w:rPr>
        <w:t>British Gas 'fire and rehire' boiler engineers resulting in mass dismissals – unfair dismissal?</w:t>
      </w:r>
      <w:r>
        <w:t xml:space="preserve">, </w:t>
      </w:r>
      <w:r>
        <w:rPr>
          <w:i/>
          <w:iCs/>
        </w:rPr>
        <w:t>Rosenblatt</w:t>
      </w:r>
      <w:r>
        <w:t xml:space="preserve">. Available at: https://www.rosenblatt-law.co.uk/insight/british-gas-fire-and-rehire-boiler-engineers-resulting-in-mass-dismissals-unfair-dismissal/ (Accessed: May 4, 2023). </w:t>
      </w:r>
    </w:p>
    <w:p>
      <w:pPr>
        <w:rPr>
          <w:rFonts w:cs="Times New Roman"/>
          <w:szCs w:val="24"/>
          <w:shd w:val="clear" w:color="auto" w:fill="FFFFFF"/>
        </w:rPr>
      </w:pPr>
      <w:r>
        <w:rPr>
          <w:rFonts w:cs="Times New Roman"/>
          <w:szCs w:val="24"/>
          <w:shd w:val="clear" w:color="auto" w:fill="FFFFFF"/>
        </w:rPr>
        <w:t>Shahi, K. and Neloy, H., 2020. Global transition of HR practices in covid-19 pandemic situation: a systematic review through 5P's model of HRM. </w:t>
      </w:r>
      <w:r>
        <w:rPr>
          <w:rFonts w:cs="Times New Roman"/>
          <w:i/>
          <w:iCs/>
          <w:szCs w:val="24"/>
          <w:shd w:val="clear" w:color="auto" w:fill="FFFFFF"/>
        </w:rPr>
        <w:t>Management and Human Resource Research Journal</w:t>
      </w:r>
      <w:r>
        <w:rPr>
          <w:rFonts w:cs="Times New Roman"/>
          <w:szCs w:val="24"/>
          <w:shd w:val="clear" w:color="auto" w:fill="FFFFFF"/>
        </w:rPr>
        <w:t>, </w:t>
      </w:r>
      <w:r>
        <w:rPr>
          <w:rFonts w:cs="Times New Roman"/>
          <w:i/>
          <w:iCs/>
          <w:szCs w:val="24"/>
          <w:shd w:val="clear" w:color="auto" w:fill="FFFFFF"/>
        </w:rPr>
        <w:t>9</w:t>
      </w:r>
      <w:r>
        <w:rPr>
          <w:rFonts w:cs="Times New Roman"/>
          <w:szCs w:val="24"/>
          <w:shd w:val="clear" w:color="auto" w:fill="FFFFFF"/>
        </w:rPr>
        <w:t xml:space="preserve">(6), pp.50-57. </w:t>
      </w:r>
    </w:p>
    <w:p>
      <w:r>
        <w:t>Theguardian</w:t>
      </w:r>
      <w:r>
        <w:rPr>
          <w:i/>
          <w:iCs/>
        </w:rPr>
        <w:t xml:space="preserve">. </w:t>
      </w:r>
      <w:r>
        <w:rPr>
          <w:iCs/>
        </w:rPr>
        <w:t>2020.</w:t>
      </w:r>
      <w:r>
        <w:rPr>
          <w:i/>
          <w:iCs/>
        </w:rPr>
        <w:t xml:space="preserve"> Ba begins to carry out its 'fire and rehire' threat to jobs</w:t>
      </w:r>
      <w:r>
        <w:t xml:space="preserve"> (2020) </w:t>
      </w:r>
      <w:r>
        <w:rPr>
          <w:i/>
          <w:iCs/>
        </w:rPr>
        <w:t>The Guardian</w:t>
      </w:r>
      <w:r>
        <w:t xml:space="preserve">. Guardian News and Media. Available at: https://www.theguardian.com/business/2020/jul/17/ba-begins-to-carry-out-its-fire-and-rehire-threat-to-jobs (Accessed: May 4, 2023). </w:t>
      </w:r>
    </w:p>
    <w:p>
      <w:pPr>
        <w:rPr>
          <w:rFonts w:cs="Times New Roman"/>
          <w:szCs w:val="24"/>
        </w:rPr>
      </w:pPr>
      <w:r>
        <w:rPr>
          <w:rFonts w:cs="Times New Roman"/>
          <w:szCs w:val="24"/>
          <w:shd w:val="clear" w:color="auto" w:fill="FFFFFF"/>
        </w:rPr>
        <w:t>Tiwari, V., Srivastava, S. and Kumar, D., 2019. Adoption of HRM practices: A practical model-case study of a hotel. </w:t>
      </w:r>
      <w:r>
        <w:rPr>
          <w:rFonts w:cs="Times New Roman"/>
          <w:i/>
          <w:iCs/>
          <w:szCs w:val="24"/>
          <w:shd w:val="clear" w:color="auto" w:fill="FFFFFF"/>
        </w:rPr>
        <w:t>IOSR Journal of Business and Management (IOSR-JBM)</w:t>
      </w:r>
      <w:r>
        <w:rPr>
          <w:rFonts w:cs="Times New Roman"/>
          <w:szCs w:val="24"/>
          <w:shd w:val="clear" w:color="auto" w:fill="FFFFFF"/>
        </w:rPr>
        <w:t>, </w:t>
      </w:r>
      <w:r>
        <w:rPr>
          <w:rFonts w:cs="Times New Roman"/>
          <w:i/>
          <w:iCs/>
          <w:szCs w:val="24"/>
          <w:shd w:val="clear" w:color="auto" w:fill="FFFFFF"/>
        </w:rPr>
        <w:t>21</w:t>
      </w:r>
      <w:r>
        <w:rPr>
          <w:rFonts w:cs="Times New Roman"/>
          <w:szCs w:val="24"/>
          <w:shd w:val="clear" w:color="auto" w:fill="FFFFFF"/>
        </w:rPr>
        <w:t>(4), pp.59-63.</w:t>
      </w:r>
    </w:p>
    <w:p>
      <w:r>
        <w:t xml:space="preserve">Tribunemag.co.uk. 2021. </w:t>
      </w:r>
      <w:r>
        <w:rPr>
          <w:i/>
          <w:iCs/>
        </w:rPr>
        <w:t>British Gas 'fire and rehire' plans are a threat to every worker in Britain</w:t>
      </w:r>
      <w:r>
        <w:t xml:space="preserve">, </w:t>
      </w:r>
      <w:r>
        <w:rPr>
          <w:i/>
          <w:iCs/>
        </w:rPr>
        <w:t>Tribune</w:t>
      </w:r>
      <w:r>
        <w:t xml:space="preserve">. Available at: https://tribunemag.co.uk/2021/03/british-gas-fire-and-rehire-plans-are-a-threat-to-every-worker-in-britain (Accessed: May 4, 2023). </w:t>
      </w:r>
    </w:p>
    <w:p>
      <w:r>
        <w:t>Uk.practicallaw.thomsonreuters</w:t>
      </w:r>
      <w:r>
        <w:rPr>
          <w:i/>
          <w:iCs/>
        </w:rPr>
        <w:t xml:space="preserve">. </w:t>
      </w:r>
      <w:r>
        <w:rPr>
          <w:iCs/>
        </w:rPr>
        <w:t>2023.</w:t>
      </w:r>
      <w:r>
        <w:rPr>
          <w:i/>
          <w:iCs/>
        </w:rPr>
        <w:t xml:space="preserve"> Jurisdiction: The gateways | practical law</w:t>
      </w:r>
      <w:r>
        <w:t xml:space="preserve"> (no date). Available at: https://uk.practicallaw.thomsonreuters.com/w-036-8813?contextData=%28sc.Default%29 (Accessed: May 4, 2023). </w:t>
      </w:r>
    </w:p>
    <w:p>
      <w:r>
        <w:t xml:space="preserve">Webber. 2022.  </w:t>
      </w:r>
      <w:r>
        <w:rPr>
          <w:i/>
          <w:iCs/>
        </w:rPr>
        <w:t>Union gets permission to take Tesco Fire and rehire case to Supreme Court</w:t>
      </w:r>
      <w:r>
        <w:t xml:space="preserve">, </w:t>
      </w:r>
      <w:r>
        <w:rPr>
          <w:i/>
          <w:iCs/>
        </w:rPr>
        <w:t>Personnel Today</w:t>
      </w:r>
      <w:r>
        <w:t xml:space="preserve">. Available at: https://www.personneltoday.com/hr/union-gets-permission-to-take-tesco-fire-and-rehire-case-to-supreme-court/ (Accessed: May 4, 2023). </w:t>
      </w:r>
    </w:p>
    <w:p>
      <w:r>
        <w:rPr>
          <w:iCs/>
        </w:rPr>
        <w:t>YouGov</w:t>
      </w:r>
      <w:r>
        <w:t xml:space="preserve">. 2023. </w:t>
      </w:r>
      <w:r>
        <w:rPr>
          <w:i/>
          <w:iCs/>
        </w:rPr>
        <w:t>Customers increasingly unhappy with British Gas as Centrica Profits Rise</w:t>
      </w:r>
      <w:r>
        <w:t xml:space="preserve">. Available at: https://business.yougov.com/content/43428-customers-increasingly-unhappy-british-gas-centric (Accessed: May 4, 2023). </w:t>
      </w:r>
    </w:p>
    <w:p/>
    <w:p/>
    <w:p/>
    <w:p/>
    <w:sectPr>
      <w:footerReference r:id="rId5" w:type="default"/>
      <w:pgSz w:w="12240" w:h="15840"/>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03529889"/>
      <w:docPartObj>
        <w:docPartGallery w:val="autotext"/>
      </w:docPartObj>
    </w:sdtPr>
    <w:sdtContent>
      <w:p>
        <w:pPr>
          <w:pStyle w:val="6"/>
          <w:jc w:val="right"/>
        </w:pPr>
        <w:r>
          <w:fldChar w:fldCharType="begin"/>
        </w:r>
        <w:r>
          <w:instrText xml:space="preserve"> PAGE   \* MERGEFORMAT </w:instrText>
        </w:r>
        <w:r>
          <w:fldChar w:fldCharType="separate"/>
        </w:r>
        <w:r>
          <w:t>9</w:t>
        </w:r>
        <w:r>
          <w:fldChar w:fldCharType="end"/>
        </w:r>
      </w:p>
    </w:sdtContent>
  </w:sdt>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B64DB8"/>
    <w:multiLevelType w:val="multilevel"/>
    <w:tmpl w:val="22B64DB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EF07D2"/>
    <w:rsid w:val="0AEF7F15"/>
    <w:rsid w:val="35EF07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jc w:val="both"/>
    </w:pPr>
    <w:rPr>
      <w:rFonts w:ascii="Times New Roman" w:hAnsi="Times New Roman" w:eastAsiaTheme="minorHAnsi" w:cstheme="minorBidi"/>
      <w:sz w:val="24"/>
      <w:szCs w:val="22"/>
      <w:lang w:val="en-GB" w:eastAsia="en-US" w:bidi="ar-SA"/>
    </w:rPr>
  </w:style>
  <w:style w:type="paragraph" w:styleId="2">
    <w:name w:val="heading 1"/>
    <w:basedOn w:val="1"/>
    <w:next w:val="1"/>
    <w:qFormat/>
    <w:uiPriority w:val="9"/>
    <w:pPr>
      <w:keepNext/>
      <w:keepLines/>
      <w:spacing w:before="480" w:after="0"/>
      <w:outlineLvl w:val="0"/>
    </w:pPr>
    <w:rPr>
      <w:rFonts w:eastAsiaTheme="majorEastAsia" w:cstheme="majorBidi"/>
      <w:b/>
      <w:bCs/>
      <w:sz w:val="28"/>
      <w:szCs w:val="28"/>
    </w:rPr>
  </w:style>
  <w:style w:type="paragraph" w:styleId="3">
    <w:name w:val="heading 2"/>
    <w:basedOn w:val="1"/>
    <w:next w:val="1"/>
    <w:unhideWhenUsed/>
    <w:qFormat/>
    <w:uiPriority w:val="9"/>
    <w:pPr>
      <w:keepNext/>
      <w:keepLines/>
      <w:spacing w:before="200" w:after="0"/>
      <w:outlineLvl w:val="1"/>
    </w:pPr>
    <w:rPr>
      <w:rFonts w:eastAsiaTheme="majorEastAsia" w:cstheme="majorBidi"/>
      <w:b/>
      <w:bCs/>
      <w:sz w:val="26"/>
      <w:szCs w:val="26"/>
    </w:rPr>
  </w:style>
  <w:style w:type="character" w:default="1" w:styleId="4">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6">
    <w:name w:val="footer"/>
    <w:basedOn w:val="1"/>
    <w:unhideWhenUsed/>
    <w:uiPriority w:val="99"/>
    <w:pPr>
      <w:tabs>
        <w:tab w:val="center" w:pos="4680"/>
        <w:tab w:val="right" w:pos="9360"/>
      </w:tabs>
      <w:spacing w:after="0" w:line="240" w:lineRule="auto"/>
    </w:pPr>
  </w:style>
  <w:style w:type="paragraph" w:styleId="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Office_11.2.0.11219_F1E327BC-269C-435d-A152-05C5408002CA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2023-05-05T13:14:00Z</dcterms:created>
  <dc:creator>jainu soni</dc:creator>
  <cp:lastModifiedBy>jainu soni</cp:lastModifiedBy>
  <dcterms:modified xsi:type="dcterms:W3CDTF">2023-05-12T10:32:17Z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1033-11.2.0.11219</vt:lpwstr>
  </property>
  <property fmtid="{D5CDD505-2E9C-101B-9397-08002B2CF9AE}" pid="3" name="ICV">
    <vt:lpwstr>0869543884C14484BAA5ACB55EF9E618</vt:lpwstr>
  </property>
</Properties>
</file>