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D21ED" w14:textId="6FF0B6D7" w:rsidR="00A541CA" w:rsidRDefault="7EE1942C" w:rsidP="6EBD091E">
      <w:pPr>
        <w:jc w:val="center"/>
        <w:rPr>
          <w:sz w:val="32"/>
          <w:szCs w:val="32"/>
        </w:rPr>
      </w:pPr>
      <w:r w:rsidRPr="2AF4571B">
        <w:rPr>
          <w:rFonts w:ascii="Arial Nova" w:eastAsia="Arial Nova" w:hAnsi="Arial Nova" w:cs="Arial Nova"/>
          <w:b/>
          <w:bCs/>
          <w:sz w:val="48"/>
          <w:szCs w:val="48"/>
        </w:rPr>
        <w:t xml:space="preserve">   </w:t>
      </w:r>
      <w:r>
        <w:rPr>
          <w:noProof/>
        </w:rPr>
        <w:drawing>
          <wp:inline distT="0" distB="0" distL="0" distR="0" wp14:anchorId="1A6C9712" wp14:editId="233659D3">
            <wp:extent cx="3371850" cy="1524000"/>
            <wp:effectExtent l="0" t="0" r="0" b="0"/>
            <wp:docPr id="14589023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902365" name="Picture 1458902365"/>
                    <pic:cNvPicPr/>
                  </pic:nvPicPr>
                  <pic:blipFill>
                    <a:blip r:embed="rId7">
                      <a:extLst>
                        <a:ext uri="{28A0092B-C50C-407E-A947-70E740481C1C}">
                          <a14:useLocalDpi xmlns:a14="http://schemas.microsoft.com/office/drawing/2010/main"/>
                        </a:ext>
                      </a:extLst>
                    </a:blip>
                    <a:stretch>
                      <a:fillRect/>
                    </a:stretch>
                  </pic:blipFill>
                  <pic:spPr>
                    <a:xfrm>
                      <a:off x="0" y="0"/>
                      <a:ext cx="3371850" cy="1524000"/>
                    </a:xfrm>
                    <a:prstGeom prst="rect">
                      <a:avLst/>
                    </a:prstGeom>
                  </pic:spPr>
                </pic:pic>
              </a:graphicData>
            </a:graphic>
          </wp:inline>
        </w:drawing>
      </w:r>
    </w:p>
    <w:p w14:paraId="05EA1964" w14:textId="1453C1E9" w:rsidR="00A541CA" w:rsidRDefault="00A541CA" w:rsidP="6EBD091E">
      <w:pPr>
        <w:spacing w:before="240" w:after="240"/>
        <w:rPr>
          <w:rFonts w:ascii="Arial Nova" w:eastAsia="Arial Nova" w:hAnsi="Arial Nova" w:cs="Arial Nova"/>
          <w:b/>
          <w:bCs/>
          <w:sz w:val="32"/>
          <w:szCs w:val="32"/>
        </w:rPr>
      </w:pPr>
    </w:p>
    <w:p w14:paraId="6DEFADB2" w14:textId="15CCDE0D" w:rsidR="00A541CA" w:rsidRPr="00761588" w:rsidRDefault="0AC88BCB" w:rsidP="2AF4571B">
      <w:pPr>
        <w:spacing w:before="240" w:after="240"/>
        <w:jc w:val="center"/>
        <w:rPr>
          <w:rFonts w:ascii="Arial Nova" w:eastAsia="Arial Nova" w:hAnsi="Arial Nova" w:cs="Arial Nova"/>
          <w:b/>
          <w:bCs/>
          <w:sz w:val="32"/>
          <w:szCs w:val="32"/>
        </w:rPr>
      </w:pPr>
      <w:r w:rsidRPr="00761588">
        <w:rPr>
          <w:rFonts w:ascii="Arial Nova" w:eastAsia="Arial Nova" w:hAnsi="Arial Nova" w:cs="Arial Nova"/>
          <w:b/>
          <w:bCs/>
          <w:sz w:val="32"/>
          <w:szCs w:val="32"/>
        </w:rPr>
        <w:t>Midlands EV Charging Solutions Ltd</w:t>
      </w:r>
    </w:p>
    <w:p w14:paraId="3F289F08" w14:textId="44E707A4" w:rsidR="00A541CA" w:rsidRPr="00761588" w:rsidRDefault="0AC88BCB" w:rsidP="2AF4571B">
      <w:pPr>
        <w:spacing w:before="240" w:after="240"/>
        <w:jc w:val="center"/>
        <w:rPr>
          <w:rFonts w:ascii="Arial Nova" w:eastAsia="Arial Nova" w:hAnsi="Arial Nova" w:cs="Arial Nova"/>
          <w:b/>
          <w:bCs/>
          <w:sz w:val="32"/>
          <w:szCs w:val="32"/>
        </w:rPr>
      </w:pPr>
      <w:r w:rsidRPr="00761588">
        <w:rPr>
          <w:rFonts w:ascii="Arial Nova" w:eastAsia="Arial Nova" w:hAnsi="Arial Nova" w:cs="Arial Nova"/>
          <w:b/>
          <w:bCs/>
          <w:sz w:val="32"/>
          <w:szCs w:val="32"/>
        </w:rPr>
        <w:t>Business Plan – Assessment Component 1</w:t>
      </w:r>
    </w:p>
    <w:p w14:paraId="5F81F283" w14:textId="12F51236" w:rsidR="00A541CA" w:rsidRPr="00761588" w:rsidRDefault="0AC88BCB" w:rsidP="2AF4571B">
      <w:pPr>
        <w:spacing w:before="240" w:after="240"/>
        <w:jc w:val="center"/>
        <w:rPr>
          <w:rFonts w:ascii="Arial Nova" w:eastAsia="Arial Nova" w:hAnsi="Arial Nova" w:cs="Arial Nova"/>
          <w:sz w:val="32"/>
          <w:szCs w:val="32"/>
        </w:rPr>
      </w:pPr>
      <w:r w:rsidRPr="00761588">
        <w:rPr>
          <w:rFonts w:ascii="Arial Nova" w:eastAsia="Arial Nova" w:hAnsi="Arial Nova" w:cs="Arial Nova"/>
          <w:b/>
          <w:bCs/>
          <w:sz w:val="32"/>
          <w:szCs w:val="32"/>
        </w:rPr>
        <w:t>Programme of Study:</w:t>
      </w:r>
      <w:r w:rsidRPr="00761588">
        <w:rPr>
          <w:rFonts w:ascii="Arial Nova" w:eastAsia="Arial Nova" w:hAnsi="Arial Nova" w:cs="Arial Nova"/>
          <w:sz w:val="32"/>
          <w:szCs w:val="32"/>
        </w:rPr>
        <w:t xml:space="preserve"> </w:t>
      </w:r>
      <w:r w:rsidR="200975F7" w:rsidRPr="00761588">
        <w:rPr>
          <w:rFonts w:ascii="Arial Nova" w:eastAsia="Arial Nova" w:hAnsi="Arial Nova" w:cs="Arial Nova"/>
          <w:sz w:val="32"/>
          <w:szCs w:val="32"/>
        </w:rPr>
        <w:t xml:space="preserve"> CertHE business Skills for the Workplace</w:t>
      </w:r>
    </w:p>
    <w:p w14:paraId="36148D74" w14:textId="01E2D969" w:rsidR="00A541CA" w:rsidRPr="00761588" w:rsidRDefault="0AC88BCB" w:rsidP="2AF4571B">
      <w:pPr>
        <w:spacing w:before="240" w:after="240"/>
        <w:jc w:val="center"/>
        <w:rPr>
          <w:rFonts w:ascii="Arial Nova" w:eastAsia="Arial Nova" w:hAnsi="Arial Nova" w:cs="Arial Nova"/>
          <w:sz w:val="32"/>
          <w:szCs w:val="32"/>
        </w:rPr>
      </w:pPr>
      <w:r w:rsidRPr="00761588">
        <w:rPr>
          <w:rFonts w:ascii="Arial Nova" w:eastAsia="Arial Nova" w:hAnsi="Arial Nova" w:cs="Arial Nova"/>
          <w:b/>
          <w:bCs/>
          <w:sz w:val="32"/>
          <w:szCs w:val="32"/>
        </w:rPr>
        <w:t>Module Name and Code:</w:t>
      </w:r>
      <w:r w:rsidRPr="00761588">
        <w:rPr>
          <w:rFonts w:ascii="Arial Nova" w:eastAsia="Arial Nova" w:hAnsi="Arial Nova" w:cs="Arial Nova"/>
          <w:sz w:val="32"/>
          <w:szCs w:val="32"/>
        </w:rPr>
        <w:t xml:space="preserve"> </w:t>
      </w:r>
      <w:r w:rsidR="4CD8A33E" w:rsidRPr="00761588">
        <w:rPr>
          <w:rFonts w:ascii="Arial Nova" w:eastAsia="Arial Nova" w:hAnsi="Arial Nova" w:cs="Arial Nova"/>
          <w:sz w:val="32"/>
          <w:szCs w:val="32"/>
        </w:rPr>
        <w:t xml:space="preserve">LCLM 4006 Enterprise </w:t>
      </w:r>
      <w:r w:rsidR="002256AC">
        <w:rPr>
          <w:rFonts w:ascii="Arial Nova" w:eastAsia="Arial Nova" w:hAnsi="Arial Nova" w:cs="Arial Nova"/>
          <w:sz w:val="32"/>
          <w:szCs w:val="32"/>
        </w:rPr>
        <w:t>&amp;</w:t>
      </w:r>
      <w:r w:rsidR="4CD8A33E" w:rsidRPr="00761588">
        <w:rPr>
          <w:rFonts w:ascii="Arial Nova" w:eastAsia="Arial Nova" w:hAnsi="Arial Nova" w:cs="Arial Nova"/>
          <w:sz w:val="32"/>
          <w:szCs w:val="32"/>
        </w:rPr>
        <w:t xml:space="preserve"> Entrepreneurship</w:t>
      </w:r>
    </w:p>
    <w:p w14:paraId="3E7788B2" w14:textId="6FF4DC37" w:rsidR="00A541CA" w:rsidRPr="00761588" w:rsidRDefault="0AC88BCB" w:rsidP="2AF4571B">
      <w:pPr>
        <w:spacing w:before="240" w:after="240"/>
        <w:jc w:val="center"/>
        <w:rPr>
          <w:sz w:val="32"/>
          <w:szCs w:val="32"/>
        </w:rPr>
      </w:pPr>
      <w:r w:rsidRPr="00761588">
        <w:rPr>
          <w:rFonts w:ascii="Arial Nova" w:eastAsia="Arial Nova" w:hAnsi="Arial Nova" w:cs="Arial Nova"/>
          <w:b/>
          <w:bCs/>
          <w:sz w:val="32"/>
          <w:szCs w:val="32"/>
        </w:rPr>
        <w:t>Lecturer:</w:t>
      </w:r>
      <w:r w:rsidRPr="00761588">
        <w:rPr>
          <w:rFonts w:ascii="Arial Nova" w:eastAsia="Arial Nova" w:hAnsi="Arial Nova" w:cs="Arial Nova"/>
          <w:sz w:val="32"/>
          <w:szCs w:val="32"/>
        </w:rPr>
        <w:t xml:space="preserve"> </w:t>
      </w:r>
      <w:r w:rsidR="7A3A11F7" w:rsidRPr="00761588">
        <w:rPr>
          <w:color w:val="242130"/>
          <w:sz w:val="32"/>
          <w:szCs w:val="32"/>
        </w:rPr>
        <w:t>Stephen Malone</w:t>
      </w:r>
    </w:p>
    <w:p w14:paraId="10806380" w14:textId="15025337" w:rsidR="00A541CA" w:rsidRPr="00761588" w:rsidRDefault="0AC88BCB" w:rsidP="2AF4571B">
      <w:pPr>
        <w:spacing w:before="240" w:after="240"/>
        <w:jc w:val="center"/>
        <w:rPr>
          <w:rFonts w:ascii="Arial Nova" w:eastAsia="Arial Nova" w:hAnsi="Arial Nova" w:cs="Arial Nova"/>
          <w:sz w:val="32"/>
          <w:szCs w:val="32"/>
        </w:rPr>
      </w:pPr>
      <w:r w:rsidRPr="00761588">
        <w:rPr>
          <w:rFonts w:ascii="Arial Nova" w:eastAsia="Arial Nova" w:hAnsi="Arial Nova" w:cs="Arial Nova"/>
          <w:b/>
          <w:bCs/>
          <w:sz w:val="32"/>
          <w:szCs w:val="32"/>
        </w:rPr>
        <w:t>Student Name:</w:t>
      </w:r>
      <w:r w:rsidRPr="00761588">
        <w:rPr>
          <w:rFonts w:ascii="Arial Nova" w:eastAsia="Arial Nova" w:hAnsi="Arial Nova" w:cs="Arial Nova"/>
          <w:sz w:val="32"/>
          <w:szCs w:val="32"/>
        </w:rPr>
        <w:t xml:space="preserve"> </w:t>
      </w:r>
      <w:r w:rsidR="2CA84ED6" w:rsidRPr="00761588">
        <w:rPr>
          <w:rFonts w:ascii="Arial Nova" w:eastAsia="Arial Nova" w:hAnsi="Arial Nova" w:cs="Arial Nova"/>
          <w:sz w:val="32"/>
          <w:szCs w:val="32"/>
        </w:rPr>
        <w:t>Muhammad Waheed Nadeem</w:t>
      </w:r>
    </w:p>
    <w:p w14:paraId="46448673" w14:textId="1B96F397" w:rsidR="00A541CA" w:rsidRPr="00761588" w:rsidRDefault="0AC88BCB" w:rsidP="2AF4571B">
      <w:pPr>
        <w:spacing w:before="240" w:after="240"/>
        <w:jc w:val="center"/>
        <w:rPr>
          <w:rFonts w:ascii="Arial Nova" w:eastAsia="Arial Nova" w:hAnsi="Arial Nova" w:cs="Arial Nova"/>
          <w:sz w:val="32"/>
          <w:szCs w:val="32"/>
        </w:rPr>
      </w:pPr>
      <w:r w:rsidRPr="00761588">
        <w:rPr>
          <w:rFonts w:ascii="Arial Nova" w:eastAsia="Arial Nova" w:hAnsi="Arial Nova" w:cs="Arial Nova"/>
          <w:b/>
          <w:bCs/>
          <w:sz w:val="32"/>
          <w:szCs w:val="32"/>
        </w:rPr>
        <w:t>Student ID:</w:t>
      </w:r>
      <w:r w:rsidRPr="00761588">
        <w:rPr>
          <w:rFonts w:ascii="Arial Nova" w:eastAsia="Arial Nova" w:hAnsi="Arial Nova" w:cs="Arial Nova"/>
          <w:sz w:val="32"/>
          <w:szCs w:val="32"/>
        </w:rPr>
        <w:t xml:space="preserve"> </w:t>
      </w:r>
      <w:r w:rsidR="440EA577" w:rsidRPr="00761588">
        <w:rPr>
          <w:rFonts w:ascii="Arial Nova" w:eastAsia="Arial Nova" w:hAnsi="Arial Nova" w:cs="Arial Nova"/>
          <w:sz w:val="32"/>
          <w:szCs w:val="32"/>
        </w:rPr>
        <w:t>2434525</w:t>
      </w:r>
    </w:p>
    <w:p w14:paraId="79D791CC" w14:textId="3E93D199" w:rsidR="00A541CA" w:rsidRPr="002256AC" w:rsidRDefault="0AC88BCB" w:rsidP="2AF4571B">
      <w:pPr>
        <w:spacing w:before="240" w:after="240"/>
        <w:jc w:val="center"/>
        <w:rPr>
          <w:rFonts w:ascii="Arial Nova" w:eastAsia="Arial Nova" w:hAnsi="Arial Nova" w:cs="Arial Nova"/>
          <w:sz w:val="32"/>
          <w:szCs w:val="32"/>
          <w:vertAlign w:val="superscript"/>
        </w:rPr>
      </w:pPr>
      <w:r w:rsidRPr="002256AC">
        <w:rPr>
          <w:rFonts w:ascii="Arial Nova" w:eastAsia="Arial Nova" w:hAnsi="Arial Nova" w:cs="Arial Nova"/>
          <w:b/>
          <w:bCs/>
          <w:sz w:val="32"/>
          <w:szCs w:val="32"/>
        </w:rPr>
        <w:t>Submission Date:</w:t>
      </w:r>
      <w:r w:rsidRPr="002256AC">
        <w:rPr>
          <w:rFonts w:ascii="Arial Nova" w:eastAsia="Arial Nova" w:hAnsi="Arial Nova" w:cs="Arial Nova"/>
          <w:sz w:val="32"/>
          <w:szCs w:val="32"/>
        </w:rPr>
        <w:t xml:space="preserve"> </w:t>
      </w:r>
      <w:r w:rsidR="28211F71" w:rsidRPr="002256AC">
        <w:rPr>
          <w:rFonts w:ascii="Arial Nova" w:eastAsia="Arial Nova" w:hAnsi="Arial Nova" w:cs="Arial Nova"/>
          <w:sz w:val="32"/>
          <w:szCs w:val="32"/>
        </w:rPr>
        <w:t>1</w:t>
      </w:r>
      <w:r w:rsidR="28211F71" w:rsidRPr="002256AC">
        <w:rPr>
          <w:rFonts w:ascii="Arial Nova" w:eastAsia="Arial Nova" w:hAnsi="Arial Nova" w:cs="Arial Nova"/>
          <w:sz w:val="32"/>
          <w:szCs w:val="32"/>
          <w:vertAlign w:val="superscript"/>
        </w:rPr>
        <w:t>st March 2026</w:t>
      </w:r>
    </w:p>
    <w:p w14:paraId="280BB1EE" w14:textId="09F16FB9" w:rsidR="00A541CA" w:rsidRDefault="00A541CA" w:rsidP="2AF4571B">
      <w:pPr>
        <w:spacing w:before="240" w:after="240"/>
        <w:jc w:val="center"/>
        <w:rPr>
          <w:rFonts w:ascii="Arial Nova" w:eastAsia="Arial Nova" w:hAnsi="Arial Nova" w:cs="Arial Nova"/>
          <w:vertAlign w:val="superscript"/>
        </w:rPr>
      </w:pPr>
    </w:p>
    <w:p w14:paraId="09E99CE6" w14:textId="3AA56542" w:rsidR="00A541CA" w:rsidRDefault="00A541CA"/>
    <w:p w14:paraId="44B87F3B" w14:textId="7A4C8696" w:rsidR="00A541CA" w:rsidRDefault="00A541CA" w:rsidP="6EBD091E">
      <w:pPr>
        <w:pStyle w:val="Heading1"/>
        <w:spacing w:before="322" w:after="322"/>
        <w:rPr>
          <w:rFonts w:ascii="Arial Nova" w:eastAsia="Arial Nova" w:hAnsi="Arial Nova" w:cs="Arial Nova"/>
          <w:b/>
          <w:bCs/>
          <w:sz w:val="48"/>
          <w:szCs w:val="48"/>
        </w:rPr>
      </w:pPr>
    </w:p>
    <w:p w14:paraId="183FA381" w14:textId="55E24B68" w:rsidR="00A541CA" w:rsidRDefault="00A541CA" w:rsidP="6EBD091E">
      <w:pPr>
        <w:pStyle w:val="Heading1"/>
        <w:spacing w:before="322" w:after="322"/>
        <w:rPr>
          <w:rFonts w:ascii="Arial Nova" w:eastAsia="Arial Nova" w:hAnsi="Arial Nova" w:cs="Arial Nova"/>
          <w:b/>
          <w:bCs/>
          <w:sz w:val="48"/>
          <w:szCs w:val="48"/>
        </w:rPr>
      </w:pPr>
    </w:p>
    <w:p w14:paraId="465235AA" w14:textId="53961D6B" w:rsidR="00A541CA" w:rsidRDefault="00A541CA" w:rsidP="6EBD091E"/>
    <w:p w14:paraId="240EC912" w14:textId="4331CF0A" w:rsidR="00A541CA" w:rsidRDefault="00A541CA" w:rsidP="6EBD091E"/>
    <w:p w14:paraId="083B66E0" w14:textId="45269DF4" w:rsidR="00A541CA" w:rsidRDefault="0AC88BCB" w:rsidP="6EBD091E">
      <w:pPr>
        <w:pStyle w:val="Heading1"/>
        <w:spacing w:before="322" w:after="322"/>
        <w:rPr>
          <w:rFonts w:ascii="Arial Nova" w:eastAsia="Arial Nova" w:hAnsi="Arial Nova" w:cs="Arial Nova"/>
          <w:b/>
          <w:bCs/>
          <w:sz w:val="48"/>
          <w:szCs w:val="48"/>
        </w:rPr>
      </w:pPr>
      <w:bookmarkStart w:id="0" w:name="_Toc2096789116"/>
      <w:r w:rsidRPr="2AF4571B">
        <w:rPr>
          <w:rFonts w:ascii="Arial Nova" w:eastAsia="Arial Nova" w:hAnsi="Arial Nova" w:cs="Arial Nova"/>
          <w:b/>
          <w:bCs/>
          <w:sz w:val="48"/>
          <w:szCs w:val="48"/>
        </w:rPr>
        <w:lastRenderedPageBreak/>
        <w:t>EXECUTIVE SUMMARY</w:t>
      </w:r>
      <w:bookmarkEnd w:id="0"/>
    </w:p>
    <w:p w14:paraId="65BD1493" w14:textId="40F138C0" w:rsidR="0AC88BCB" w:rsidRDefault="0AC88BCB" w:rsidP="2AF4571B">
      <w:pPr>
        <w:spacing w:before="240" w:after="240"/>
      </w:pPr>
      <w:r w:rsidRPr="2AF4571B">
        <w:rPr>
          <w:rFonts w:ascii="Arial Nova" w:eastAsia="Arial Nova" w:hAnsi="Arial Nova" w:cs="Arial Nova"/>
        </w:rPr>
        <w:t>Midlands EV Charging Solutions Ltd is a proposed electric vehicle (EV) charger installation business based in Birmingham, West Midlands. The company will provide residential and small commercial EV charging installation services to homeowners, landlords and small businesses. The business will operate through a hybrid model, combining online lead generation with offline installation services delivered on-site.</w:t>
      </w:r>
    </w:p>
    <w:p w14:paraId="3A9B90C5" w14:textId="7B241D96" w:rsidR="00A541CA" w:rsidRDefault="0AC88BCB" w:rsidP="6EBD091E">
      <w:pPr>
        <w:spacing w:before="240" w:after="240"/>
      </w:pPr>
      <w:r w:rsidRPr="6EBD091E">
        <w:rPr>
          <w:rFonts w:ascii="Arial Nova" w:eastAsia="Arial Nova" w:hAnsi="Arial Nova" w:cs="Arial Nova"/>
        </w:rPr>
        <w:t>The opportunity is driven by the UK government’s commitment to phase out new petrol and diesel vehicles by 2035 (Department for Transport, 2023). This policy has accelerated EV adoption and increased demand for charging infrastructure. According to the Department for Business and Trade (2024), there were approximately 5.5 million private sector businesses operating in the UK in 2024, many of which are expected to electrify vehicle fleets in the coming years.</w:t>
      </w:r>
    </w:p>
    <w:p w14:paraId="22DAE6E2" w14:textId="1E0E9D59" w:rsidR="00A541CA" w:rsidRDefault="0AC88BCB" w:rsidP="6EBD091E">
      <w:pPr>
        <w:spacing w:before="240" w:after="240"/>
      </w:pPr>
      <w:r w:rsidRPr="6EBD091E">
        <w:rPr>
          <w:rFonts w:ascii="Arial Nova" w:eastAsia="Arial Nova" w:hAnsi="Arial Nova" w:cs="Arial Nova"/>
        </w:rPr>
        <w:t>The company’s Unique Selling Proposition (USP) is installation within five working days, transparent fixed pricing, and full regulatory compliance support. The business will operate as a Private Limited Company (Ltd) to limit personal liability and enhance credibility (Burns, 2016).</w:t>
      </w:r>
    </w:p>
    <w:p w14:paraId="6DA5C7E3" w14:textId="34F54B1E" w:rsidR="00A541CA" w:rsidRDefault="0AC88BCB" w:rsidP="6EBD091E">
      <w:pPr>
        <w:spacing w:before="240" w:after="240"/>
      </w:pPr>
      <w:r w:rsidRPr="6EBD091E">
        <w:rPr>
          <w:rFonts w:ascii="Arial Nova" w:eastAsia="Arial Nova" w:hAnsi="Arial Nova" w:cs="Arial Nova"/>
        </w:rPr>
        <w:t>An initial investment of £18,000 is required to fund equipment, certification, insurance, marketing and working capital. Given Birmingham’s size and increasing environmental awareness, this business represents a scalable and sustainable entrepreneurial opportunity aligned with the UK’s Net Zero strategy (HM Government, 2021).</w:t>
      </w:r>
    </w:p>
    <w:p w14:paraId="691932A2" w14:textId="6C9B48A5" w:rsidR="00A541CA" w:rsidRDefault="00A541CA" w:rsidP="6EBD091E">
      <w:pPr>
        <w:spacing w:before="240" w:after="240"/>
      </w:pPr>
    </w:p>
    <w:p w14:paraId="5D2DB2A5" w14:textId="4AA4C620" w:rsidR="00A541CA" w:rsidRDefault="00A541CA"/>
    <w:p w14:paraId="2ACB8707" w14:textId="7277ED40" w:rsidR="00A541CA" w:rsidRDefault="00A541CA" w:rsidP="6EBD091E">
      <w:pPr>
        <w:pStyle w:val="Heading1"/>
        <w:spacing w:before="322" w:after="322"/>
        <w:rPr>
          <w:rFonts w:ascii="Arial Nova" w:eastAsia="Arial Nova" w:hAnsi="Arial Nova" w:cs="Arial Nova"/>
          <w:b/>
          <w:bCs/>
          <w:sz w:val="48"/>
          <w:szCs w:val="48"/>
        </w:rPr>
      </w:pPr>
    </w:p>
    <w:p w14:paraId="14F7491D" w14:textId="2C38D70D" w:rsidR="00A541CA" w:rsidRDefault="00A541CA" w:rsidP="6EBD091E">
      <w:pPr>
        <w:pStyle w:val="Heading1"/>
        <w:spacing w:before="322" w:after="322"/>
        <w:rPr>
          <w:rFonts w:ascii="Arial Nova" w:eastAsia="Arial Nova" w:hAnsi="Arial Nova" w:cs="Arial Nova"/>
          <w:b/>
          <w:bCs/>
          <w:sz w:val="48"/>
          <w:szCs w:val="48"/>
        </w:rPr>
      </w:pPr>
    </w:p>
    <w:p w14:paraId="476D846B" w14:textId="47CAC80F" w:rsidR="00A541CA" w:rsidRDefault="00A541CA" w:rsidP="6EBD091E">
      <w:pPr>
        <w:pStyle w:val="Heading1"/>
        <w:spacing w:before="322" w:after="322"/>
        <w:rPr>
          <w:rFonts w:ascii="Arial Nova" w:eastAsia="Arial Nova" w:hAnsi="Arial Nova" w:cs="Arial Nova"/>
          <w:b/>
          <w:bCs/>
          <w:sz w:val="48"/>
          <w:szCs w:val="48"/>
        </w:rPr>
      </w:pPr>
    </w:p>
    <w:p w14:paraId="40DAA74C" w14:textId="0CF4F8B3" w:rsidR="2AF4571B" w:rsidRDefault="2AF4571B" w:rsidP="2AF4571B"/>
    <w:p w14:paraId="31DF3276" w14:textId="18AB378C" w:rsidR="2AF4571B" w:rsidRDefault="2AF4571B" w:rsidP="2AF4571B"/>
    <w:p w14:paraId="48389D84" w14:textId="7163AD9A" w:rsidR="6213FDD6" w:rsidRDefault="6213FDD6" w:rsidP="2AF4571B">
      <w:pPr>
        <w:jc w:val="center"/>
        <w:rPr>
          <w:b/>
          <w:bCs/>
          <w:sz w:val="36"/>
          <w:szCs w:val="36"/>
        </w:rPr>
      </w:pPr>
      <w:r w:rsidRPr="2AF4571B">
        <w:rPr>
          <w:b/>
          <w:bCs/>
          <w:sz w:val="36"/>
          <w:szCs w:val="36"/>
        </w:rPr>
        <w:lastRenderedPageBreak/>
        <w:t>TABLE OF CONTENTS</w:t>
      </w:r>
    </w:p>
    <w:sdt>
      <w:sdtPr>
        <w:id w:val="1667747696"/>
        <w:docPartObj>
          <w:docPartGallery w:val="Table of Contents"/>
          <w:docPartUnique/>
        </w:docPartObj>
      </w:sdtPr>
      <w:sdtContent>
        <w:p w14:paraId="7A03694F" w14:textId="6BAFCB01" w:rsidR="2AF4571B" w:rsidRDefault="2AF4571B" w:rsidP="2AF4571B">
          <w:pPr>
            <w:pStyle w:val="TOC1"/>
            <w:tabs>
              <w:tab w:val="right" w:leader="hyphen" w:pos="9015"/>
            </w:tabs>
            <w:rPr>
              <w:rStyle w:val="Hyperlink"/>
              <w:noProof/>
            </w:rPr>
          </w:pPr>
          <w:r>
            <w:fldChar w:fldCharType="begin"/>
          </w:r>
          <w:r>
            <w:instrText>TOC \o "1-9" \z \u \h</w:instrText>
          </w:r>
          <w:r>
            <w:fldChar w:fldCharType="separate"/>
          </w:r>
          <w:hyperlink w:anchor="_Toc2096789116">
            <w:r w:rsidRPr="2AF4571B">
              <w:rPr>
                <w:rStyle w:val="Hyperlink"/>
                <w:noProof/>
              </w:rPr>
              <w:t>EXECUTIVE SUMMARY</w:t>
            </w:r>
            <w:r>
              <w:rPr>
                <w:noProof/>
              </w:rPr>
              <w:tab/>
            </w:r>
            <w:r>
              <w:rPr>
                <w:noProof/>
              </w:rPr>
              <w:fldChar w:fldCharType="begin"/>
            </w:r>
            <w:r>
              <w:rPr>
                <w:noProof/>
              </w:rPr>
              <w:instrText>PAGEREF _Toc2096789116 \h</w:instrText>
            </w:r>
            <w:r>
              <w:rPr>
                <w:noProof/>
              </w:rPr>
            </w:r>
            <w:r>
              <w:rPr>
                <w:noProof/>
              </w:rPr>
              <w:fldChar w:fldCharType="separate"/>
            </w:r>
            <w:r w:rsidR="00761588">
              <w:rPr>
                <w:noProof/>
              </w:rPr>
              <w:t>2</w:t>
            </w:r>
            <w:r>
              <w:rPr>
                <w:noProof/>
              </w:rPr>
              <w:fldChar w:fldCharType="end"/>
            </w:r>
          </w:hyperlink>
        </w:p>
        <w:p w14:paraId="6A62975E" w14:textId="2C506A90" w:rsidR="2AF4571B" w:rsidRDefault="2AF4571B" w:rsidP="2AF4571B">
          <w:pPr>
            <w:pStyle w:val="TOC1"/>
            <w:tabs>
              <w:tab w:val="right" w:leader="hyphen" w:pos="9015"/>
            </w:tabs>
            <w:rPr>
              <w:rStyle w:val="Hyperlink"/>
              <w:noProof/>
            </w:rPr>
          </w:pPr>
          <w:hyperlink w:anchor="_Toc2015650252">
            <w:r w:rsidRPr="2AF4571B">
              <w:rPr>
                <w:rStyle w:val="Hyperlink"/>
                <w:noProof/>
              </w:rPr>
              <w:t>OVERVIEW OF THE BUSINESS IDEA</w:t>
            </w:r>
            <w:r>
              <w:rPr>
                <w:noProof/>
              </w:rPr>
              <w:tab/>
            </w:r>
            <w:r>
              <w:rPr>
                <w:noProof/>
              </w:rPr>
              <w:fldChar w:fldCharType="begin"/>
            </w:r>
            <w:r>
              <w:rPr>
                <w:noProof/>
              </w:rPr>
              <w:instrText>PAGEREF _Toc2015650252 \h</w:instrText>
            </w:r>
            <w:r>
              <w:rPr>
                <w:noProof/>
              </w:rPr>
            </w:r>
            <w:r>
              <w:rPr>
                <w:noProof/>
              </w:rPr>
              <w:fldChar w:fldCharType="separate"/>
            </w:r>
            <w:r w:rsidR="00761588">
              <w:rPr>
                <w:noProof/>
              </w:rPr>
              <w:t>4</w:t>
            </w:r>
            <w:r>
              <w:rPr>
                <w:noProof/>
              </w:rPr>
              <w:fldChar w:fldCharType="end"/>
            </w:r>
          </w:hyperlink>
        </w:p>
        <w:p w14:paraId="65696B24" w14:textId="4DB62EBC" w:rsidR="2AF4571B" w:rsidRDefault="2AF4571B" w:rsidP="2AF4571B">
          <w:pPr>
            <w:pStyle w:val="TOC1"/>
            <w:tabs>
              <w:tab w:val="right" w:leader="hyphen" w:pos="9015"/>
            </w:tabs>
            <w:rPr>
              <w:rStyle w:val="Hyperlink"/>
              <w:noProof/>
            </w:rPr>
          </w:pPr>
          <w:hyperlink w:anchor="_Toc1968629057">
            <w:r w:rsidRPr="2AF4571B">
              <w:rPr>
                <w:rStyle w:val="Hyperlink"/>
                <w:noProof/>
              </w:rPr>
              <w:t>LEGAL FORMAT AND MANAGEMENT STRUCTURE</w:t>
            </w:r>
            <w:r>
              <w:rPr>
                <w:noProof/>
              </w:rPr>
              <w:tab/>
            </w:r>
            <w:r>
              <w:rPr>
                <w:noProof/>
              </w:rPr>
              <w:fldChar w:fldCharType="begin"/>
            </w:r>
            <w:r>
              <w:rPr>
                <w:noProof/>
              </w:rPr>
              <w:instrText>PAGEREF _Toc1968629057 \h</w:instrText>
            </w:r>
            <w:r>
              <w:rPr>
                <w:noProof/>
              </w:rPr>
            </w:r>
            <w:r>
              <w:rPr>
                <w:noProof/>
              </w:rPr>
              <w:fldChar w:fldCharType="separate"/>
            </w:r>
            <w:r w:rsidR="00761588">
              <w:rPr>
                <w:noProof/>
              </w:rPr>
              <w:t>5</w:t>
            </w:r>
            <w:r>
              <w:rPr>
                <w:noProof/>
              </w:rPr>
              <w:fldChar w:fldCharType="end"/>
            </w:r>
          </w:hyperlink>
        </w:p>
        <w:p w14:paraId="7BBC7EF7" w14:textId="656D416E" w:rsidR="2AF4571B" w:rsidRDefault="2AF4571B" w:rsidP="2AF4571B">
          <w:pPr>
            <w:pStyle w:val="TOC2"/>
            <w:tabs>
              <w:tab w:val="right" w:leader="hyphen" w:pos="9015"/>
            </w:tabs>
            <w:rPr>
              <w:rStyle w:val="Hyperlink"/>
              <w:noProof/>
            </w:rPr>
          </w:pPr>
          <w:hyperlink w:anchor="_Toc220029782">
            <w:r w:rsidRPr="2AF4571B">
              <w:rPr>
                <w:rStyle w:val="Hyperlink"/>
                <w:noProof/>
              </w:rPr>
              <w:t>Competition</w:t>
            </w:r>
            <w:r>
              <w:rPr>
                <w:noProof/>
              </w:rPr>
              <w:tab/>
            </w:r>
            <w:r>
              <w:rPr>
                <w:noProof/>
              </w:rPr>
              <w:fldChar w:fldCharType="begin"/>
            </w:r>
            <w:r>
              <w:rPr>
                <w:noProof/>
              </w:rPr>
              <w:instrText>PAGEREF _Toc220029782 \h</w:instrText>
            </w:r>
            <w:r>
              <w:rPr>
                <w:noProof/>
              </w:rPr>
            </w:r>
            <w:r>
              <w:rPr>
                <w:noProof/>
              </w:rPr>
              <w:fldChar w:fldCharType="separate"/>
            </w:r>
            <w:r w:rsidR="00761588">
              <w:rPr>
                <w:noProof/>
              </w:rPr>
              <w:t>7</w:t>
            </w:r>
            <w:r>
              <w:rPr>
                <w:noProof/>
              </w:rPr>
              <w:fldChar w:fldCharType="end"/>
            </w:r>
          </w:hyperlink>
        </w:p>
        <w:p w14:paraId="7DBC0F27" w14:textId="1B3C0861" w:rsidR="2AF4571B" w:rsidRDefault="2AF4571B" w:rsidP="2AF4571B">
          <w:pPr>
            <w:pStyle w:val="TOC1"/>
            <w:tabs>
              <w:tab w:val="right" w:leader="hyphen" w:pos="9015"/>
            </w:tabs>
            <w:rPr>
              <w:rStyle w:val="Hyperlink"/>
              <w:noProof/>
            </w:rPr>
          </w:pPr>
          <w:hyperlink w:anchor="_Toc1944844062">
            <w:r w:rsidRPr="2AF4571B">
              <w:rPr>
                <w:rStyle w:val="Hyperlink"/>
                <w:noProof/>
              </w:rPr>
              <w:t>MARKETING STRATEGY</w:t>
            </w:r>
            <w:r>
              <w:rPr>
                <w:noProof/>
              </w:rPr>
              <w:tab/>
            </w:r>
            <w:r>
              <w:rPr>
                <w:noProof/>
              </w:rPr>
              <w:fldChar w:fldCharType="begin"/>
            </w:r>
            <w:r>
              <w:rPr>
                <w:noProof/>
              </w:rPr>
              <w:instrText>PAGEREF _Toc1944844062 \h</w:instrText>
            </w:r>
            <w:r>
              <w:rPr>
                <w:noProof/>
              </w:rPr>
            </w:r>
            <w:r>
              <w:rPr>
                <w:noProof/>
              </w:rPr>
              <w:fldChar w:fldCharType="separate"/>
            </w:r>
            <w:r w:rsidR="00761588">
              <w:rPr>
                <w:noProof/>
              </w:rPr>
              <w:t>7</w:t>
            </w:r>
            <w:r>
              <w:rPr>
                <w:noProof/>
              </w:rPr>
              <w:fldChar w:fldCharType="end"/>
            </w:r>
          </w:hyperlink>
        </w:p>
        <w:p w14:paraId="329540AF" w14:textId="2C38A40F" w:rsidR="2AF4571B" w:rsidRDefault="2AF4571B" w:rsidP="2AF4571B">
          <w:pPr>
            <w:pStyle w:val="TOC1"/>
            <w:tabs>
              <w:tab w:val="right" w:leader="hyphen" w:pos="9015"/>
            </w:tabs>
            <w:rPr>
              <w:rStyle w:val="Hyperlink"/>
              <w:noProof/>
            </w:rPr>
          </w:pPr>
          <w:hyperlink w:anchor="_Toc755780070">
            <w:r w:rsidRPr="2AF4571B">
              <w:rPr>
                <w:rStyle w:val="Hyperlink"/>
                <w:noProof/>
              </w:rPr>
              <w:t>FUNDING AND STARTUP EXPENSES</w:t>
            </w:r>
            <w:r>
              <w:rPr>
                <w:noProof/>
              </w:rPr>
              <w:tab/>
            </w:r>
            <w:r>
              <w:rPr>
                <w:noProof/>
              </w:rPr>
              <w:fldChar w:fldCharType="begin"/>
            </w:r>
            <w:r>
              <w:rPr>
                <w:noProof/>
              </w:rPr>
              <w:instrText>PAGEREF _Toc755780070 \h</w:instrText>
            </w:r>
            <w:r>
              <w:rPr>
                <w:noProof/>
              </w:rPr>
            </w:r>
            <w:r>
              <w:rPr>
                <w:noProof/>
              </w:rPr>
              <w:fldChar w:fldCharType="separate"/>
            </w:r>
            <w:r w:rsidR="00761588">
              <w:rPr>
                <w:noProof/>
              </w:rPr>
              <w:t>8</w:t>
            </w:r>
            <w:r>
              <w:rPr>
                <w:noProof/>
              </w:rPr>
              <w:fldChar w:fldCharType="end"/>
            </w:r>
          </w:hyperlink>
        </w:p>
        <w:p w14:paraId="1557033D" w14:textId="0EB21147" w:rsidR="2AF4571B" w:rsidRDefault="2AF4571B" w:rsidP="2AF4571B">
          <w:pPr>
            <w:pStyle w:val="TOC1"/>
            <w:tabs>
              <w:tab w:val="right" w:leader="hyphen" w:pos="9015"/>
            </w:tabs>
            <w:rPr>
              <w:rStyle w:val="Hyperlink"/>
              <w:noProof/>
            </w:rPr>
          </w:pPr>
          <w:hyperlink w:anchor="_Toc22982181">
            <w:r w:rsidRPr="2AF4571B">
              <w:rPr>
                <w:rStyle w:val="Hyperlink"/>
                <w:noProof/>
              </w:rPr>
              <w:t>Filled Cash Flow Table – Month 1</w:t>
            </w:r>
            <w:r>
              <w:rPr>
                <w:noProof/>
              </w:rPr>
              <w:tab/>
            </w:r>
            <w:r>
              <w:rPr>
                <w:noProof/>
              </w:rPr>
              <w:fldChar w:fldCharType="begin"/>
            </w:r>
            <w:r>
              <w:rPr>
                <w:noProof/>
              </w:rPr>
              <w:instrText>PAGEREF _Toc22982181 \h</w:instrText>
            </w:r>
            <w:r>
              <w:rPr>
                <w:noProof/>
              </w:rPr>
            </w:r>
            <w:r>
              <w:rPr>
                <w:noProof/>
              </w:rPr>
              <w:fldChar w:fldCharType="separate"/>
            </w:r>
            <w:r w:rsidR="00761588">
              <w:rPr>
                <w:noProof/>
              </w:rPr>
              <w:t>9</w:t>
            </w:r>
            <w:r>
              <w:rPr>
                <w:noProof/>
              </w:rPr>
              <w:fldChar w:fldCharType="end"/>
            </w:r>
          </w:hyperlink>
        </w:p>
        <w:p w14:paraId="787FEBC6" w14:textId="1C72D33A" w:rsidR="2AF4571B" w:rsidRDefault="2AF4571B" w:rsidP="2AF4571B">
          <w:pPr>
            <w:pStyle w:val="TOC1"/>
            <w:tabs>
              <w:tab w:val="right" w:leader="hyphen" w:pos="9015"/>
            </w:tabs>
            <w:rPr>
              <w:rStyle w:val="Hyperlink"/>
            </w:rPr>
          </w:pPr>
          <w:hyperlink w:anchor="_Toc847002039">
            <w:r w:rsidRPr="2AF4571B">
              <w:rPr>
                <w:rStyle w:val="Hyperlink"/>
                <w:noProof/>
              </w:rPr>
              <w:t>REFERENCES</w:t>
            </w:r>
            <w:r>
              <w:rPr>
                <w:noProof/>
              </w:rPr>
              <w:tab/>
            </w:r>
            <w:r>
              <w:rPr>
                <w:noProof/>
              </w:rPr>
              <w:fldChar w:fldCharType="begin"/>
            </w:r>
            <w:r>
              <w:rPr>
                <w:noProof/>
              </w:rPr>
              <w:instrText>PAGEREF _Toc847002039 \h</w:instrText>
            </w:r>
            <w:r>
              <w:rPr>
                <w:noProof/>
              </w:rPr>
            </w:r>
            <w:r>
              <w:rPr>
                <w:noProof/>
              </w:rPr>
              <w:fldChar w:fldCharType="separate"/>
            </w:r>
            <w:r w:rsidR="00761588">
              <w:rPr>
                <w:noProof/>
              </w:rPr>
              <w:t>10</w:t>
            </w:r>
            <w:r>
              <w:rPr>
                <w:noProof/>
              </w:rPr>
              <w:fldChar w:fldCharType="end"/>
            </w:r>
          </w:hyperlink>
          <w:r>
            <w:fldChar w:fldCharType="end"/>
          </w:r>
        </w:p>
      </w:sdtContent>
    </w:sdt>
    <w:p w14:paraId="3DADCF67" w14:textId="1D842495" w:rsidR="2AF4571B" w:rsidRDefault="2AF4571B" w:rsidP="2AF4571B">
      <w:pPr>
        <w:pStyle w:val="ListParagraph"/>
        <w:spacing w:before="240" w:after="240"/>
        <w:rPr>
          <w:rFonts w:ascii="Arial Nova" w:eastAsia="Arial Nova" w:hAnsi="Arial Nova" w:cs="Arial Nova"/>
          <w:sz w:val="28"/>
          <w:szCs w:val="28"/>
        </w:rPr>
      </w:pPr>
    </w:p>
    <w:p w14:paraId="0E2B848F" w14:textId="55619E08" w:rsidR="00A541CA" w:rsidRDefault="00A541CA"/>
    <w:p w14:paraId="5755EB2C" w14:textId="39399AAC" w:rsidR="00A541CA" w:rsidRDefault="00A541CA" w:rsidP="6EBD091E">
      <w:pPr>
        <w:pStyle w:val="Heading1"/>
        <w:spacing w:before="322" w:after="322"/>
        <w:rPr>
          <w:rFonts w:ascii="Arial Nova" w:eastAsia="Arial Nova" w:hAnsi="Arial Nova" w:cs="Arial Nova"/>
          <w:b/>
          <w:bCs/>
          <w:sz w:val="48"/>
          <w:szCs w:val="48"/>
        </w:rPr>
      </w:pPr>
    </w:p>
    <w:p w14:paraId="2440756A" w14:textId="01D98AD9" w:rsidR="00A541CA" w:rsidRDefault="00A541CA" w:rsidP="6EBD091E">
      <w:pPr>
        <w:pStyle w:val="Heading1"/>
        <w:spacing w:before="322" w:after="322"/>
        <w:rPr>
          <w:rFonts w:ascii="Arial Nova" w:eastAsia="Arial Nova" w:hAnsi="Arial Nova" w:cs="Arial Nova"/>
          <w:b/>
          <w:bCs/>
          <w:sz w:val="48"/>
          <w:szCs w:val="48"/>
        </w:rPr>
      </w:pPr>
    </w:p>
    <w:p w14:paraId="735700EE" w14:textId="2D84FADE" w:rsidR="00A541CA" w:rsidRDefault="00A541CA" w:rsidP="6EBD091E">
      <w:pPr>
        <w:pStyle w:val="Heading1"/>
        <w:spacing w:before="322" w:after="322"/>
        <w:rPr>
          <w:rFonts w:ascii="Arial Nova" w:eastAsia="Arial Nova" w:hAnsi="Arial Nova" w:cs="Arial Nova"/>
          <w:b/>
          <w:bCs/>
          <w:sz w:val="48"/>
          <w:szCs w:val="48"/>
        </w:rPr>
      </w:pPr>
    </w:p>
    <w:p w14:paraId="12FBD429" w14:textId="58A6EE3B" w:rsidR="2AF4571B" w:rsidRDefault="2AF4571B" w:rsidP="2AF4571B">
      <w:pPr>
        <w:pStyle w:val="Heading1"/>
        <w:spacing w:before="322" w:after="322"/>
        <w:rPr>
          <w:rFonts w:ascii="Arial Nova" w:eastAsia="Arial Nova" w:hAnsi="Arial Nova" w:cs="Arial Nova"/>
          <w:b/>
          <w:bCs/>
          <w:sz w:val="48"/>
          <w:szCs w:val="48"/>
        </w:rPr>
      </w:pPr>
    </w:p>
    <w:p w14:paraId="0D123693" w14:textId="22DF72A7" w:rsidR="2AF4571B" w:rsidRDefault="2AF4571B" w:rsidP="2AF4571B">
      <w:pPr>
        <w:pStyle w:val="Heading1"/>
        <w:spacing w:before="322" w:after="322"/>
        <w:rPr>
          <w:rFonts w:ascii="Arial Nova" w:eastAsia="Arial Nova" w:hAnsi="Arial Nova" w:cs="Arial Nova"/>
          <w:b/>
          <w:bCs/>
          <w:sz w:val="48"/>
          <w:szCs w:val="48"/>
        </w:rPr>
      </w:pPr>
    </w:p>
    <w:p w14:paraId="061D63D4" w14:textId="10D96632" w:rsidR="2AF4571B" w:rsidRDefault="2AF4571B" w:rsidP="2AF4571B">
      <w:pPr>
        <w:pStyle w:val="Heading1"/>
        <w:spacing w:before="322" w:after="322"/>
        <w:rPr>
          <w:rFonts w:ascii="Arial Nova" w:eastAsia="Arial Nova" w:hAnsi="Arial Nova" w:cs="Arial Nova"/>
          <w:b/>
          <w:bCs/>
          <w:sz w:val="48"/>
          <w:szCs w:val="48"/>
        </w:rPr>
      </w:pPr>
    </w:p>
    <w:p w14:paraId="3BE29770" w14:textId="77777777" w:rsidR="00761588" w:rsidRDefault="00761588" w:rsidP="2AF4571B">
      <w:pPr>
        <w:pStyle w:val="Heading1"/>
        <w:spacing w:before="322" w:after="322"/>
        <w:rPr>
          <w:rFonts w:ascii="Arial Nova" w:eastAsia="Arial Nova" w:hAnsi="Arial Nova" w:cs="Arial Nova"/>
          <w:b/>
          <w:bCs/>
          <w:sz w:val="48"/>
          <w:szCs w:val="48"/>
        </w:rPr>
      </w:pPr>
      <w:bookmarkStart w:id="1" w:name="_Toc2015650252"/>
    </w:p>
    <w:p w14:paraId="08163D17" w14:textId="77777777" w:rsidR="00761588" w:rsidRDefault="0AC88BCB" w:rsidP="00761588">
      <w:pPr>
        <w:pStyle w:val="Heading1"/>
        <w:spacing w:before="322" w:after="322"/>
        <w:rPr>
          <w:rFonts w:ascii="Arial Nova" w:eastAsia="Arial Nova" w:hAnsi="Arial Nova" w:cs="Arial Nova"/>
          <w:b/>
          <w:bCs/>
          <w:sz w:val="48"/>
          <w:szCs w:val="48"/>
        </w:rPr>
      </w:pPr>
      <w:r w:rsidRPr="2AF4571B">
        <w:rPr>
          <w:rFonts w:ascii="Arial Nova" w:eastAsia="Arial Nova" w:hAnsi="Arial Nova" w:cs="Arial Nova"/>
          <w:b/>
          <w:bCs/>
          <w:sz w:val="48"/>
          <w:szCs w:val="48"/>
        </w:rPr>
        <w:t>OVERVIEW OF THE BUSINESS</w:t>
      </w:r>
      <w:bookmarkEnd w:id="1"/>
    </w:p>
    <w:p w14:paraId="1B4B52BF" w14:textId="77777777" w:rsidR="00761588" w:rsidRPr="00761588" w:rsidRDefault="00761588" w:rsidP="00761588">
      <w:pPr>
        <w:pStyle w:val="Heading1"/>
        <w:rPr>
          <w:rFonts w:ascii="Arial Nova" w:eastAsia="Arial Nova" w:hAnsi="Arial Nova" w:cs="Arial Nova"/>
          <w:color w:val="000000" w:themeColor="text1"/>
          <w:sz w:val="24"/>
          <w:szCs w:val="24"/>
        </w:rPr>
      </w:pPr>
      <w:r w:rsidRPr="00761588">
        <w:rPr>
          <w:rFonts w:ascii="Arial Nova" w:eastAsia="Arial Nova" w:hAnsi="Arial Nova" w:cs="Arial Nova"/>
          <w:color w:val="000000" w:themeColor="text1"/>
          <w:sz w:val="24"/>
          <w:szCs w:val="24"/>
        </w:rPr>
        <w:t>Midlands EV Charging Solutions Ltd will offer professional installation of electric vehicle charging units across Birmingham and the West Midlands. The business will focus on domestic wall</w:t>
      </w:r>
      <w:r w:rsidRPr="00761588">
        <w:rPr>
          <w:rFonts w:ascii="Arial Nova" w:eastAsia="Arial Nova" w:hAnsi="Arial Nova" w:cs="Arial Nova"/>
          <w:color w:val="000000" w:themeColor="text1"/>
          <w:sz w:val="24"/>
          <w:szCs w:val="24"/>
        </w:rPr>
        <w:noBreakHyphen/>
        <w:t>mounted chargers and small commercial installations for companies moving to electric fleets. Services will include site surveys, safe installation, electrical testing, and basic customer guidance after installation. The business will start from a home</w:t>
      </w:r>
      <w:r w:rsidRPr="00761588">
        <w:rPr>
          <w:rFonts w:ascii="Arial Nova" w:eastAsia="Arial Nova" w:hAnsi="Arial Nova" w:cs="Arial Nova"/>
          <w:color w:val="000000" w:themeColor="text1"/>
          <w:sz w:val="24"/>
          <w:szCs w:val="24"/>
        </w:rPr>
        <w:noBreakHyphen/>
        <w:t>based office to keep costs low, and all installations will be carried out by certified electricians following UK safety standards.</w:t>
      </w:r>
    </w:p>
    <w:p w14:paraId="33B21A04" w14:textId="77777777" w:rsidR="00761588" w:rsidRPr="00761588" w:rsidRDefault="00761588" w:rsidP="00761588">
      <w:pPr>
        <w:pStyle w:val="Heading1"/>
        <w:rPr>
          <w:rFonts w:ascii="Arial Nova" w:eastAsia="Arial Nova" w:hAnsi="Arial Nova" w:cs="Arial Nova"/>
          <w:color w:val="000000" w:themeColor="text1"/>
          <w:sz w:val="24"/>
          <w:szCs w:val="24"/>
        </w:rPr>
      </w:pPr>
      <w:r w:rsidRPr="00761588">
        <w:rPr>
          <w:rFonts w:ascii="Arial Nova" w:eastAsia="Arial Nova" w:hAnsi="Arial Nova" w:cs="Arial Nova"/>
          <w:color w:val="000000" w:themeColor="text1"/>
          <w:sz w:val="24"/>
          <w:szCs w:val="24"/>
        </w:rPr>
        <w:t>The market opportunity is strong because of government policies and the rapid growth of the EV industry. The UK aims to reach net</w:t>
      </w:r>
      <w:r w:rsidRPr="00761588">
        <w:rPr>
          <w:rFonts w:ascii="Arial Nova" w:eastAsia="Arial Nova" w:hAnsi="Arial Nova" w:cs="Arial Nova"/>
          <w:color w:val="000000" w:themeColor="text1"/>
          <w:sz w:val="24"/>
          <w:szCs w:val="24"/>
        </w:rPr>
        <w:noBreakHyphen/>
        <w:t>zero carbon emissions by 2050 (HM Government, 2021), and the ban on new petrol and diesel cars from 2035 is increasing demand for charging points (Department for Transport, 2023). EV ownership has grown quickly, and most drivers prefer home charging because it is cheaper and more convenient (Zap</w:t>
      </w:r>
      <w:r w:rsidRPr="00761588">
        <w:rPr>
          <w:rFonts w:ascii="Arial Nova" w:eastAsia="Arial Nova" w:hAnsi="Arial Nova" w:cs="Arial Nova"/>
          <w:color w:val="000000" w:themeColor="text1"/>
          <w:sz w:val="24"/>
          <w:szCs w:val="24"/>
        </w:rPr>
        <w:noBreakHyphen/>
        <w:t>Map, 2024).</w:t>
      </w:r>
    </w:p>
    <w:p w14:paraId="529CE0DF" w14:textId="77777777" w:rsidR="00761588" w:rsidRPr="00761588" w:rsidRDefault="00761588" w:rsidP="00761588">
      <w:pPr>
        <w:pStyle w:val="Heading1"/>
        <w:rPr>
          <w:rFonts w:ascii="Arial Nova" w:eastAsia="Arial Nova" w:hAnsi="Arial Nova" w:cs="Arial Nova"/>
          <w:color w:val="000000" w:themeColor="text1"/>
          <w:sz w:val="24"/>
          <w:szCs w:val="24"/>
        </w:rPr>
      </w:pPr>
      <w:r w:rsidRPr="00761588">
        <w:rPr>
          <w:rFonts w:ascii="Arial Nova" w:eastAsia="Arial Nova" w:hAnsi="Arial Nova" w:cs="Arial Nova"/>
          <w:color w:val="000000" w:themeColor="text1"/>
          <w:sz w:val="24"/>
          <w:szCs w:val="24"/>
        </w:rPr>
        <w:lastRenderedPageBreak/>
        <w:t>Birmingham is a good location due to its large population and high number of SMEs. SMEs make up most UK businesses (Department for Business and Trade, 2024), which means strong potential demand for fleet charging solutions.</w:t>
      </w:r>
    </w:p>
    <w:p w14:paraId="28078C37" w14:textId="11A366DB" w:rsidR="00761588" w:rsidRPr="00761588" w:rsidRDefault="00761588" w:rsidP="00761588">
      <w:pPr>
        <w:pStyle w:val="Heading1"/>
        <w:rPr>
          <w:rFonts w:ascii="Arial Nova" w:eastAsia="Arial Nova" w:hAnsi="Arial Nova" w:cs="Arial Nova"/>
          <w:color w:val="000000" w:themeColor="text1"/>
          <w:sz w:val="24"/>
          <w:szCs w:val="24"/>
        </w:rPr>
      </w:pPr>
      <w:r w:rsidRPr="00761588">
        <w:rPr>
          <w:rFonts w:ascii="Arial Nova" w:eastAsia="Arial Nova" w:hAnsi="Arial Nova" w:cs="Arial Nova"/>
          <w:color w:val="000000" w:themeColor="text1"/>
          <w:sz w:val="24"/>
          <w:szCs w:val="24"/>
        </w:rPr>
        <w:t>The company’s USP is fast, reliable, and transparent service. Installations will be completed within five working days, and customers will receive fixed prices with no hidden fees. Research shows that small businesses succeed when they fill gaps in the market (Storey, 2016). By specialising only in EV charger installations, the business can build strong expertise and a clear brand identity.</w:t>
      </w:r>
    </w:p>
    <w:p w14:paraId="545B8D02" w14:textId="77777777" w:rsidR="00761588" w:rsidRDefault="00761588" w:rsidP="2AF4571B">
      <w:pPr>
        <w:pStyle w:val="Heading1"/>
        <w:spacing w:before="322" w:after="322"/>
        <w:rPr>
          <w:rFonts w:ascii="Arial Nova" w:eastAsia="Arial Nova" w:hAnsi="Arial Nova" w:cs="Arial Nova"/>
          <w:b/>
          <w:bCs/>
          <w:sz w:val="48"/>
          <w:szCs w:val="48"/>
        </w:rPr>
      </w:pPr>
      <w:bookmarkStart w:id="2" w:name="_Toc1968629057"/>
    </w:p>
    <w:p w14:paraId="128CF7E0" w14:textId="44ADA339" w:rsidR="00A541CA" w:rsidRDefault="0AC88BCB" w:rsidP="2AF4571B">
      <w:pPr>
        <w:pStyle w:val="Heading1"/>
        <w:spacing w:before="322" w:after="322"/>
        <w:rPr>
          <w:rFonts w:ascii="Arial Nova" w:eastAsia="Arial Nova" w:hAnsi="Arial Nova" w:cs="Arial Nova"/>
          <w:b/>
          <w:bCs/>
          <w:sz w:val="48"/>
          <w:szCs w:val="48"/>
        </w:rPr>
      </w:pPr>
      <w:r w:rsidRPr="2AF4571B">
        <w:rPr>
          <w:rFonts w:ascii="Arial Nova" w:eastAsia="Arial Nova" w:hAnsi="Arial Nova" w:cs="Arial Nova"/>
          <w:b/>
          <w:bCs/>
          <w:sz w:val="48"/>
          <w:szCs w:val="48"/>
        </w:rPr>
        <w:t>LEGAL FORMAT AND MANAGEMENT STRUCTURE</w:t>
      </w:r>
      <w:bookmarkEnd w:id="2"/>
    </w:p>
    <w:p w14:paraId="13045070" w14:textId="5020BD84" w:rsidR="00A541CA" w:rsidRDefault="0AC88BCB" w:rsidP="6EBD091E">
      <w:pPr>
        <w:spacing w:before="240" w:after="240"/>
      </w:pPr>
      <w:r w:rsidRPr="6EBD091E">
        <w:rPr>
          <w:rFonts w:ascii="Arial Nova" w:eastAsia="Arial Nova" w:hAnsi="Arial Nova" w:cs="Arial Nova"/>
        </w:rPr>
        <w:t>The business will operate as a Private Limited Company (Ltd). A limited company is a separate legal entity from its owners, meaning shareholder liability is limited to the value of their investment (Burns, 2016). This structure protects the personal assets of the founder and reduces financial risk.</w:t>
      </w:r>
    </w:p>
    <w:p w14:paraId="57DFD24B" w14:textId="30C2A917" w:rsidR="00A541CA" w:rsidRDefault="0AC88BCB" w:rsidP="6EBD091E">
      <w:pPr>
        <w:spacing w:before="240" w:after="240"/>
      </w:pPr>
      <w:r w:rsidRPr="6EBD091E">
        <w:rPr>
          <w:rFonts w:ascii="Arial Nova" w:eastAsia="Arial Nova" w:hAnsi="Arial Nova" w:cs="Arial Nova"/>
        </w:rPr>
        <w:t>The Ltd structure also enhances professional credibility when dealing with suppliers, customers and financial institutions. In addition, limited companies may benefit from corporation tax advantages compared to sole traders (Storey, 2016). Given the technical nature of electrical installation services, limiting personal liability is strategically important.</w:t>
      </w:r>
    </w:p>
    <w:p w14:paraId="255AF4A9" w14:textId="1AC42661" w:rsidR="00A541CA" w:rsidRDefault="0AC88BCB" w:rsidP="6EBD091E">
      <w:pPr>
        <w:spacing w:before="240" w:after="240"/>
      </w:pPr>
      <w:r w:rsidRPr="6EBD091E">
        <w:rPr>
          <w:rFonts w:ascii="Arial Nova" w:eastAsia="Arial Nova" w:hAnsi="Arial Nova" w:cs="Arial Nova"/>
        </w:rPr>
        <w:t>The management structure will initially be simple. The Managing Director will oversee operations, financial management, marketing and strategic partnerships. A certified electrician will carry out installation services in compliance with UK safety regulations. Administrative and digital marketing functions may be outsourced during the startup phase to reduce fixed costs and maintain flexibility.</w:t>
      </w:r>
    </w:p>
    <w:p w14:paraId="2251BBBB" w14:textId="0F3CD995" w:rsidR="00A541CA" w:rsidRDefault="0AC88BCB" w:rsidP="2AF4571B">
      <w:pPr>
        <w:spacing w:before="240" w:after="240"/>
      </w:pPr>
      <w:r w:rsidRPr="2AF4571B">
        <w:rPr>
          <w:rFonts w:ascii="Arial Nova" w:eastAsia="Arial Nova" w:hAnsi="Arial Nova" w:cs="Arial Nova"/>
        </w:rPr>
        <w:t>As the company grows, additional qualified electricians will be recruited to increase installation capacity. This lean structure reflects small business growth theory, which emphasises flexibility and cost control during early stages of development (Burns, 2016).</w:t>
      </w:r>
    </w:p>
    <w:p w14:paraId="18EFEE28" w14:textId="6D8DA301" w:rsidR="00A541CA" w:rsidRDefault="0AC88BCB" w:rsidP="2AF4571B">
      <w:pPr>
        <w:spacing w:before="240" w:after="240"/>
        <w:rPr>
          <w:rFonts w:ascii="Arial Nova" w:eastAsia="Arial Nova" w:hAnsi="Arial Nova" w:cs="Arial Nova"/>
          <w:b/>
          <w:bCs/>
          <w:sz w:val="48"/>
          <w:szCs w:val="48"/>
        </w:rPr>
      </w:pPr>
      <w:r w:rsidRPr="2AF4571B">
        <w:rPr>
          <w:rFonts w:ascii="Arial Nova" w:eastAsia="Arial Nova" w:hAnsi="Arial Nova" w:cs="Arial Nova"/>
          <w:b/>
          <w:bCs/>
          <w:sz w:val="48"/>
          <w:szCs w:val="48"/>
        </w:rPr>
        <w:t>PESTEL ANALYSIS AND COMPETITION</w:t>
      </w:r>
    </w:p>
    <w:p w14:paraId="10B76627" w14:textId="0DEA962A" w:rsidR="16603F99" w:rsidRDefault="16603F99" w:rsidP="2AF4571B">
      <w:pPr>
        <w:spacing w:before="240" w:after="240"/>
      </w:pPr>
      <w:r w:rsidRPr="2AF4571B">
        <w:rPr>
          <w:rFonts w:ascii="Arial Nova" w:eastAsia="Arial Nova" w:hAnsi="Arial Nova" w:cs="Arial Nova"/>
          <w:b/>
          <w:bCs/>
          <w:sz w:val="36"/>
          <w:szCs w:val="36"/>
        </w:rPr>
        <w:lastRenderedPageBreak/>
        <w:t>Political:</w:t>
      </w:r>
    </w:p>
    <w:p w14:paraId="4547FC05" w14:textId="2BC855F5" w:rsidR="0E3FF3A2" w:rsidRDefault="0E3FF3A2" w:rsidP="2AF4571B">
      <w:pPr>
        <w:spacing w:before="240" w:after="240"/>
      </w:pPr>
      <w:r w:rsidRPr="2AF4571B">
        <w:rPr>
          <w:rFonts w:ascii="Arial Nova" w:eastAsia="Arial Nova" w:hAnsi="Arial Nova" w:cs="Arial Nova"/>
          <w:b/>
          <w:bCs/>
          <w:sz w:val="36"/>
          <w:szCs w:val="36"/>
        </w:rPr>
        <w:t xml:space="preserve"> </w:t>
      </w:r>
      <w:r>
        <w:rPr>
          <w:noProof/>
        </w:rPr>
        <w:drawing>
          <wp:inline distT="0" distB="0" distL="0" distR="0" wp14:anchorId="55B9E7A9" wp14:editId="02F8750D">
            <wp:extent cx="4619625" cy="1257300"/>
            <wp:effectExtent l="0" t="0" r="0" b="0"/>
            <wp:docPr id="666189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89902" name="Picture 666189902"/>
                    <pic:cNvPicPr/>
                  </pic:nvPicPr>
                  <pic:blipFill>
                    <a:blip r:embed="rId8">
                      <a:extLst>
                        <a:ext uri="{28A0092B-C50C-407E-A947-70E740481C1C}">
                          <a14:useLocalDpi xmlns:a14="http://schemas.microsoft.com/office/drawing/2010/main"/>
                        </a:ext>
                      </a:extLst>
                    </a:blip>
                    <a:stretch>
                      <a:fillRect/>
                    </a:stretch>
                  </pic:blipFill>
                  <pic:spPr>
                    <a:xfrm>
                      <a:off x="0" y="0"/>
                      <a:ext cx="4619625" cy="1257300"/>
                    </a:xfrm>
                    <a:prstGeom prst="rect">
                      <a:avLst/>
                    </a:prstGeom>
                  </pic:spPr>
                </pic:pic>
              </a:graphicData>
            </a:graphic>
          </wp:inline>
        </w:drawing>
      </w:r>
    </w:p>
    <w:p w14:paraId="1A216281" w14:textId="67093D05"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UK government policy strongly supports the transition to electric vehicles, creating a favourable environment for EV charging businesses. The 2035 ban on new petrol and diesel vehicles signals long‑term political commitment to electrification (Department for Transport, 2023). In addition, the Office for Zero Emission Vehicles (OZEV) provides grants for home and workplace charging installations, which can stimulate customer demand. Local authorities, including Birmingham City Council, also promote low‑emission transport through initiatives such as the Clean Air Zone, further encouraging EV adoption.</w:t>
      </w:r>
    </w:p>
    <w:p w14:paraId="5B5A1D42" w14:textId="499871F6" w:rsidR="16603F99" w:rsidRDefault="16603F99" w:rsidP="2AF4571B">
      <w:pPr>
        <w:spacing w:before="240" w:after="240"/>
        <w:rPr>
          <w:rFonts w:ascii="Arial Nova" w:eastAsia="Arial Nova" w:hAnsi="Arial Nova" w:cs="Arial Nova"/>
          <w:b/>
          <w:bCs/>
        </w:rPr>
      </w:pPr>
      <w:r w:rsidRPr="2AF4571B">
        <w:rPr>
          <w:rFonts w:ascii="Arial Nova" w:eastAsia="Arial Nova" w:hAnsi="Arial Nova" w:cs="Arial Nova"/>
          <w:b/>
          <w:bCs/>
        </w:rPr>
        <w:t>Economic:</w:t>
      </w:r>
    </w:p>
    <w:p w14:paraId="2B36EFE8" w14:textId="0035F078"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Economic factors influence both </w:t>
      </w:r>
      <w:r w:rsidR="767EFBBB" w:rsidRPr="2AF4571B">
        <w:rPr>
          <w:rFonts w:ascii="Arial Nova" w:eastAsia="Arial Nova" w:hAnsi="Arial Nova" w:cs="Arial Nova"/>
        </w:rPr>
        <w:t>consumers</w:t>
      </w:r>
      <w:r w:rsidRPr="2AF4571B">
        <w:rPr>
          <w:rFonts w:ascii="Arial Nova" w:eastAsia="Arial Nova" w:hAnsi="Arial Nova" w:cs="Arial Nova"/>
        </w:rPr>
        <w:t xml:space="preserve"> purchasing power and business operating costs. Although inflation has increased household expenses, EV ownership remains attractive due to lower running costs compared to petrol and diesel vehicles (Office for National Statistics, 2023). Rising fuel prices also make EVs more cost‑effective, increasing demand for home charging solutions. However, fluctuations in the cost of electrical components may affect installation pricing and profit margins.</w:t>
      </w:r>
    </w:p>
    <w:p w14:paraId="2D3D1F19" w14:textId="25871741" w:rsidR="16603F99" w:rsidRDefault="16603F99" w:rsidP="2AF4571B">
      <w:pPr>
        <w:spacing w:before="240" w:after="240"/>
        <w:rPr>
          <w:rFonts w:ascii="Arial Nova" w:eastAsia="Arial Nova" w:hAnsi="Arial Nova" w:cs="Arial Nova"/>
          <w:b/>
          <w:bCs/>
        </w:rPr>
      </w:pPr>
      <w:r w:rsidRPr="2AF4571B">
        <w:rPr>
          <w:rFonts w:ascii="Arial Nova" w:eastAsia="Arial Nova" w:hAnsi="Arial Nova" w:cs="Arial Nova"/>
          <w:b/>
          <w:bCs/>
        </w:rPr>
        <w:t>Social:</w:t>
      </w:r>
    </w:p>
    <w:p w14:paraId="1C4D465F" w14:textId="608B0D7C"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There is growing public awareness of environmental sustainability, with consumers increasingly choosing low‑emission transport options. Birmingham’s diverse and expanding population includes many commuters and company car users who benefit from home charging convenience. Social trends also show a preference for digital service booking and transparent pricing, which aligns with the company’s online-first business model.</w:t>
      </w:r>
    </w:p>
    <w:p w14:paraId="40AC8AB9" w14:textId="33575149" w:rsidR="16603F99" w:rsidRDefault="16603F99" w:rsidP="2AF4571B">
      <w:pPr>
        <w:spacing w:before="240" w:after="240"/>
        <w:rPr>
          <w:rFonts w:ascii="Arial Nova" w:eastAsia="Arial Nova" w:hAnsi="Arial Nova" w:cs="Arial Nova"/>
          <w:b/>
          <w:bCs/>
        </w:rPr>
      </w:pPr>
      <w:r w:rsidRPr="2AF4571B">
        <w:rPr>
          <w:rFonts w:ascii="Arial Nova" w:eastAsia="Arial Nova" w:hAnsi="Arial Nova" w:cs="Arial Nova"/>
          <w:b/>
          <w:bCs/>
        </w:rPr>
        <w:t>Technological:</w:t>
      </w:r>
    </w:p>
    <w:p w14:paraId="452F34A2" w14:textId="36DEFAB4"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Rapid advancements in EV battery technology, smart charging systems, and mobile app integration require installers to stay updated with new standards. Smart chargers that integrate with home energy systems and solar panels are becoming more common, creating opportunities for value‑added services. Continuous professional development is essential to maintain competitiveness in a fast‑evolving sector.</w:t>
      </w:r>
    </w:p>
    <w:p w14:paraId="59F95077" w14:textId="137F7BC4" w:rsidR="16603F99" w:rsidRDefault="16603F99" w:rsidP="2AF4571B">
      <w:pPr>
        <w:spacing w:before="240" w:after="240"/>
        <w:rPr>
          <w:rFonts w:ascii="Arial Nova" w:eastAsia="Arial Nova" w:hAnsi="Arial Nova" w:cs="Arial Nova"/>
          <w:b/>
          <w:bCs/>
        </w:rPr>
      </w:pPr>
      <w:r w:rsidRPr="2AF4571B">
        <w:rPr>
          <w:rFonts w:ascii="Arial Nova" w:eastAsia="Arial Nova" w:hAnsi="Arial Nova" w:cs="Arial Nova"/>
          <w:b/>
          <w:bCs/>
        </w:rPr>
        <w:lastRenderedPageBreak/>
        <w:t>Environmental:</w:t>
      </w:r>
    </w:p>
    <w:p w14:paraId="5D3B912D" w14:textId="0DFCAB5C"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Environmental concerns are a major driver of EV adoption. The UK’s legally binding Net Zero target for 2050 reinforces the need for widespread charging infrastructure (HM Government, 2021). Birmingham’s Clean Air Zone also encourages residents and businesses to switch to electric vehicles. EV charging installation businesses contribute directly to reducing carbon emissions and improving urban air quality.</w:t>
      </w:r>
    </w:p>
    <w:p w14:paraId="381B68F0" w14:textId="45CD2C53" w:rsidR="16603F99" w:rsidRDefault="16603F99" w:rsidP="2AF4571B">
      <w:pPr>
        <w:spacing w:before="240" w:after="240"/>
        <w:rPr>
          <w:rFonts w:ascii="Arial Nova" w:eastAsia="Arial Nova" w:hAnsi="Arial Nova" w:cs="Arial Nova"/>
          <w:b/>
          <w:bCs/>
        </w:rPr>
      </w:pPr>
      <w:r w:rsidRPr="2AF4571B">
        <w:rPr>
          <w:rFonts w:ascii="Arial Nova" w:eastAsia="Arial Nova" w:hAnsi="Arial Nova" w:cs="Arial Nova"/>
          <w:b/>
          <w:bCs/>
        </w:rPr>
        <w:t>Legal:</w:t>
      </w:r>
    </w:p>
    <w:p w14:paraId="741D5B2D" w14:textId="7678BC12" w:rsidR="16603F99" w:rsidRDefault="16603F99" w:rsidP="2AF4571B">
      <w:pPr>
        <w:spacing w:before="240" w:after="240"/>
        <w:rPr>
          <w:rFonts w:ascii="Arial Nova" w:eastAsia="Arial Nova" w:hAnsi="Arial Nova" w:cs="Arial Nova"/>
        </w:rPr>
      </w:pPr>
      <w:r w:rsidRPr="2AF4571B">
        <w:rPr>
          <w:rFonts w:ascii="Arial Nova" w:eastAsia="Arial Nova" w:hAnsi="Arial Nova" w:cs="Arial Nova"/>
        </w:rPr>
        <w:t xml:space="preserve"> EV charger installations must comply with strict UK regulations, including the 18th Edition Wiring Regulations and Part P of the Building Regulations. Installers must also be registered with competent person schemes such as NICEIC or NAPIT. Failure to comply can result in legal penalties, invalidated insurance, and reputational damage. Data protection laws (GDPR) also apply when handling customer information.</w:t>
      </w:r>
    </w:p>
    <w:p w14:paraId="6FC3A4FE" w14:textId="7D056D36" w:rsidR="2AF4571B" w:rsidRDefault="2AF4571B" w:rsidP="2AF4571B">
      <w:pPr>
        <w:spacing w:before="240" w:after="240"/>
        <w:rPr>
          <w:rFonts w:ascii="Arial Nova" w:eastAsia="Arial Nova" w:hAnsi="Arial Nova" w:cs="Arial Nova"/>
        </w:rPr>
      </w:pPr>
    </w:p>
    <w:p w14:paraId="13B20A9E" w14:textId="6EBC7551" w:rsidR="00A541CA" w:rsidRDefault="0AC88BCB" w:rsidP="2AF4571B">
      <w:pPr>
        <w:pStyle w:val="Heading2"/>
        <w:spacing w:before="299" w:after="299"/>
        <w:rPr>
          <w:rFonts w:ascii="Arial Nova" w:eastAsia="Arial Nova" w:hAnsi="Arial Nova" w:cs="Arial Nova"/>
          <w:b/>
          <w:bCs/>
        </w:rPr>
      </w:pPr>
      <w:bookmarkStart w:id="3" w:name="_Toc220029782"/>
      <w:r w:rsidRPr="2AF4571B">
        <w:rPr>
          <w:rFonts w:ascii="Arial Nova" w:eastAsia="Arial Nova" w:hAnsi="Arial Nova" w:cs="Arial Nova"/>
          <w:b/>
          <w:bCs/>
        </w:rPr>
        <w:t>Competition</w:t>
      </w:r>
      <w:bookmarkEnd w:id="3"/>
    </w:p>
    <w:p w14:paraId="0FB7DA21" w14:textId="25C4F63A" w:rsidR="00A541CA" w:rsidRDefault="463D6092" w:rsidP="2AF4571B">
      <w:pPr>
        <w:spacing w:before="240" w:after="240"/>
        <w:rPr>
          <w:rFonts w:ascii="Arial Nova" w:eastAsia="Arial Nova" w:hAnsi="Arial Nova" w:cs="Arial Nova"/>
        </w:rPr>
      </w:pPr>
      <w:r w:rsidRPr="2AF4571B">
        <w:rPr>
          <w:rFonts w:ascii="Arial Nova" w:eastAsia="Arial Nova" w:hAnsi="Arial Nova" w:cs="Arial Nova"/>
        </w:rPr>
        <w:t xml:space="preserve">Competition in Birmingham includes a mix of independent electricians, regional EV specialists, and national installation companies. Local electricians often offer EV charger installation as an additional service rather than a core specialism, which may limit their expertise. Larger national providers such as </w:t>
      </w:r>
      <w:r w:rsidRPr="2AF4571B">
        <w:rPr>
          <w:rFonts w:ascii="Arial Nova" w:eastAsia="Arial Nova" w:hAnsi="Arial Nova" w:cs="Arial Nova"/>
          <w:b/>
          <w:bCs/>
        </w:rPr>
        <w:t>Pod Point</w:t>
      </w:r>
      <w:r w:rsidRPr="2AF4571B">
        <w:rPr>
          <w:rFonts w:ascii="Arial Nova" w:eastAsia="Arial Nova" w:hAnsi="Arial Nova" w:cs="Arial Nova"/>
        </w:rPr>
        <w:t xml:space="preserve"> and </w:t>
      </w:r>
      <w:r w:rsidRPr="2AF4571B">
        <w:rPr>
          <w:rFonts w:ascii="Arial Nova" w:eastAsia="Arial Nova" w:hAnsi="Arial Nova" w:cs="Arial Nova"/>
          <w:b/>
          <w:bCs/>
        </w:rPr>
        <w:t>Charged EV</w:t>
      </w:r>
      <w:r w:rsidRPr="2AF4571B">
        <w:rPr>
          <w:rFonts w:ascii="Arial Nova" w:eastAsia="Arial Nova" w:hAnsi="Arial Nova" w:cs="Arial Nova"/>
        </w:rPr>
        <w:t xml:space="preserve"> operate across the UK but often have longer waiting times due to high demand.</w:t>
      </w:r>
    </w:p>
    <w:p w14:paraId="3F295FB5" w14:textId="29A34308" w:rsidR="00A541CA" w:rsidRDefault="463D6092" w:rsidP="2AF4571B">
      <w:pPr>
        <w:spacing w:before="240" w:after="240"/>
      </w:pPr>
      <w:r w:rsidRPr="2AF4571B">
        <w:rPr>
          <w:rFonts w:ascii="Arial Nova" w:eastAsia="Arial Nova" w:hAnsi="Arial Nova" w:cs="Arial Nova"/>
        </w:rPr>
        <w:t>Midlands EV Charging Solutions Ltd will differentiate itself through fast installation within five working days, transparent fixed pricing, and specialist expertise. According to Porter (1985), differentiation is an effective strategy in markets where price competition is common. By focusing exclusively on EV charging rather than general electrical work, the business can build a strong reputation for reliability and specialist knowledge.</w:t>
      </w:r>
    </w:p>
    <w:p w14:paraId="62F6402C" w14:textId="57047BEF" w:rsidR="00A541CA" w:rsidRDefault="00A541CA"/>
    <w:p w14:paraId="4964ABD3" w14:textId="5710C1DC" w:rsidR="00A541CA" w:rsidRDefault="1D48BDBF" w:rsidP="2AF4571B">
      <w:pPr>
        <w:pStyle w:val="Heading1"/>
        <w:spacing w:before="322" w:after="322"/>
        <w:rPr>
          <w:rFonts w:ascii="Arial Nova" w:eastAsia="Arial Nova" w:hAnsi="Arial Nova" w:cs="Arial Nova"/>
          <w:b/>
          <w:bCs/>
          <w:sz w:val="48"/>
          <w:szCs w:val="48"/>
        </w:rPr>
      </w:pPr>
      <w:bookmarkStart w:id="4" w:name="_Toc1944844062"/>
      <w:r w:rsidRPr="2AF4571B">
        <w:rPr>
          <w:rFonts w:ascii="Arial Nova" w:eastAsia="Arial Nova" w:hAnsi="Arial Nova" w:cs="Arial Nova"/>
          <w:b/>
          <w:bCs/>
          <w:sz w:val="48"/>
          <w:szCs w:val="48"/>
        </w:rPr>
        <w:t xml:space="preserve">MARKETING </w:t>
      </w:r>
      <w:r w:rsidR="0AC88BCB" w:rsidRPr="2AF4571B">
        <w:rPr>
          <w:rFonts w:ascii="Arial Nova" w:eastAsia="Arial Nova" w:hAnsi="Arial Nova" w:cs="Arial Nova"/>
          <w:b/>
          <w:bCs/>
          <w:sz w:val="48"/>
          <w:szCs w:val="48"/>
        </w:rPr>
        <w:t>STRATEGY</w:t>
      </w:r>
      <w:bookmarkEnd w:id="4"/>
    </w:p>
    <w:p w14:paraId="271B7F80" w14:textId="00F7D91E" w:rsidR="00A541CA" w:rsidRDefault="1AB90ADB" w:rsidP="2AF4571B">
      <w:pPr>
        <w:spacing w:before="240" w:after="240"/>
      </w:pPr>
      <w:r w:rsidRPr="2AF4571B">
        <w:t>The business will focus on homeowners, company car users, landlords, and small businesses that need EV chargers. The main approach will be digital marketing because most customers search online for installation services.</w:t>
      </w:r>
    </w:p>
    <w:p w14:paraId="21E552BB" w14:textId="782E7B4E" w:rsidR="00A541CA" w:rsidRDefault="1AB90ADB" w:rsidP="2AF4571B">
      <w:pPr>
        <w:spacing w:before="240" w:after="240"/>
      </w:pPr>
      <w:r w:rsidRPr="2AF4571B">
        <w:lastRenderedPageBreak/>
        <w:t>The website will be SEO‑optimised to target phrases like “EV charger installation Birmingham,” and a Google Business Profile will help the company appear in local searches. Google Ads and Facebook Ads will be used to target customers by postcode. Digital marketing is affordable and makes it easy to track results (Chaffey and Ellis‑Chadwick, 2019).</w:t>
      </w:r>
    </w:p>
    <w:p w14:paraId="6E4D1E58" w14:textId="6DB6781B" w:rsidR="00A541CA" w:rsidRDefault="1AB90ADB" w:rsidP="2AF4571B">
      <w:pPr>
        <w:spacing w:before="240" w:after="240"/>
      </w:pPr>
      <w:r w:rsidRPr="2AF4571B">
        <w:t xml:space="preserve">A key part of the marketing message will be the </w:t>
      </w:r>
      <w:r w:rsidRPr="2AF4571B">
        <w:rPr>
          <w:b/>
          <w:bCs/>
        </w:rPr>
        <w:t>fast installation service</w:t>
      </w:r>
      <w:r w:rsidRPr="2AF4571B">
        <w:t>. Customers will be offered installation within five working days, with a simple process: enquiry, survey, fixed‑price quote, and installation by a qualified electrician. This highlights the company’s USP of speed and reliability.</w:t>
      </w:r>
    </w:p>
    <w:p w14:paraId="5447F9B5" w14:textId="1BC0124A" w:rsidR="00A541CA" w:rsidRDefault="1AB90ADB" w:rsidP="2AF4571B">
      <w:pPr>
        <w:spacing w:before="240" w:after="240"/>
      </w:pPr>
      <w:r w:rsidRPr="2AF4571B">
        <w:t xml:space="preserve">The business will use </w:t>
      </w:r>
      <w:r w:rsidRPr="2AF4571B">
        <w:rPr>
          <w:b/>
          <w:bCs/>
        </w:rPr>
        <w:t>transparent fixed pricing</w:t>
      </w:r>
      <w:r w:rsidRPr="2AF4571B">
        <w:t>, which will be clearly shown on the website. This helps build trust because many customers worry about hidden costs. Prices will be competitive with other installers in Birmingham, but the company will promote its faster service and specialist focus.</w:t>
      </w:r>
    </w:p>
    <w:p w14:paraId="198EA10A" w14:textId="6E7A0166" w:rsidR="00A541CA" w:rsidRDefault="1AB90ADB" w:rsidP="2AF4571B">
      <w:pPr>
        <w:spacing w:before="240" w:after="240"/>
      </w:pPr>
      <w:r w:rsidRPr="2AF4571B">
        <w:t xml:space="preserve">To support affordability, the company will also mention </w:t>
      </w:r>
      <w:r w:rsidRPr="2AF4571B">
        <w:rPr>
          <w:b/>
          <w:bCs/>
        </w:rPr>
        <w:t>payment options</w:t>
      </w:r>
      <w:r w:rsidRPr="2AF4571B">
        <w:t xml:space="preserve"> such as third‑party finance for customers who prefer to spread the cost. This is useful for SMEs managing cash flow.</w:t>
      </w:r>
    </w:p>
    <w:p w14:paraId="70EBAF4C" w14:textId="21712A31" w:rsidR="00A541CA" w:rsidRDefault="1AB90ADB" w:rsidP="2AF4571B">
      <w:pPr>
        <w:spacing w:before="240" w:after="240"/>
      </w:pPr>
      <w:r w:rsidRPr="2AF4571B">
        <w:t>Offline marketing will include partnerships with car dealerships, estate agents, and solar panel companies to gain referrals. Customer reviews and word‑of‑mouth will also help build trust. Since the business operates from home and works on-site, foot traffic is not important. The focus will remain on online leads and partnerships.</w:t>
      </w:r>
    </w:p>
    <w:p w14:paraId="6183C315" w14:textId="48700A08" w:rsidR="00A541CA" w:rsidRDefault="00A541CA" w:rsidP="2AF4571B"/>
    <w:p w14:paraId="1361B0CE" w14:textId="1BFA52E4" w:rsidR="00A541CA" w:rsidRDefault="0AC88BCB" w:rsidP="2AF4571B">
      <w:pPr>
        <w:pStyle w:val="Heading1"/>
        <w:spacing w:before="322" w:after="322"/>
        <w:rPr>
          <w:rFonts w:ascii="Arial Nova" w:eastAsia="Arial Nova" w:hAnsi="Arial Nova" w:cs="Arial Nova"/>
          <w:b/>
          <w:bCs/>
          <w:sz w:val="48"/>
          <w:szCs w:val="48"/>
        </w:rPr>
      </w:pPr>
      <w:r w:rsidRPr="2AF4571B">
        <w:rPr>
          <w:rFonts w:ascii="Arial Nova" w:eastAsia="Arial Nova" w:hAnsi="Arial Nova" w:cs="Arial Nova"/>
          <w:b/>
          <w:bCs/>
          <w:sz w:val="48"/>
          <w:szCs w:val="48"/>
        </w:rPr>
        <w:t xml:space="preserve"> </w:t>
      </w:r>
      <w:bookmarkStart w:id="5" w:name="_Toc755780070"/>
      <w:r w:rsidRPr="2AF4571B">
        <w:rPr>
          <w:rFonts w:ascii="Arial Nova" w:eastAsia="Arial Nova" w:hAnsi="Arial Nova" w:cs="Arial Nova"/>
          <w:b/>
          <w:bCs/>
          <w:sz w:val="48"/>
          <w:szCs w:val="48"/>
        </w:rPr>
        <w:t>FUNDING AND STARTUP EXPENSES</w:t>
      </w:r>
      <w:bookmarkEnd w:id="5"/>
    </w:p>
    <w:p w14:paraId="59519CA5" w14:textId="7AA11651" w:rsidR="00A541CA" w:rsidRDefault="0AC88BCB" w:rsidP="6EBD091E">
      <w:pPr>
        <w:spacing w:before="240" w:after="240"/>
      </w:pPr>
      <w:r w:rsidRPr="2AF4571B">
        <w:rPr>
          <w:rFonts w:ascii="Arial Nova" w:eastAsia="Arial Nova" w:hAnsi="Arial Nova" w:cs="Arial Nova"/>
        </w:rPr>
        <w:t xml:space="preserve">The business requires £18,000 in startup capital. £8,000 will be funded through personal savings, while £10,000 will be obtained through a </w:t>
      </w:r>
      <w:r w:rsidR="181C5BBF" w:rsidRPr="2AF4571B">
        <w:rPr>
          <w:rFonts w:ascii="Arial Nova" w:eastAsia="Arial Nova" w:hAnsi="Arial Nova" w:cs="Arial Nova"/>
        </w:rPr>
        <w:t>government backed</w:t>
      </w:r>
      <w:r w:rsidRPr="2AF4571B">
        <w:rPr>
          <w:rFonts w:ascii="Arial Nova" w:eastAsia="Arial Nova" w:hAnsi="Arial Nova" w:cs="Arial Nova"/>
        </w:rPr>
        <w:t xml:space="preserve"> Start Up Loan. Debt financing is appropriate when projected service revenue is stable and scalable (Burns, 2016).</w:t>
      </w:r>
    </w:p>
    <w:p w14:paraId="0543B522" w14:textId="36626C43" w:rsidR="00A541CA" w:rsidRDefault="0AC88BCB" w:rsidP="6EBD091E">
      <w:pPr>
        <w:spacing w:before="240" w:after="240"/>
      </w:pPr>
      <w:r w:rsidRPr="6EBD091E">
        <w:rPr>
          <w:rFonts w:ascii="Arial Nova" w:eastAsia="Arial Nova" w:hAnsi="Arial Nova" w:cs="Arial Nova"/>
        </w:rPr>
        <w:t>First month startup costs are estimated as follows:</w:t>
      </w:r>
    </w:p>
    <w:p w14:paraId="7356F882" w14:textId="7D61C747" w:rsidR="00A541CA" w:rsidRDefault="0AC88BCB" w:rsidP="6EBD091E">
      <w:pPr>
        <w:spacing w:before="240" w:after="240"/>
      </w:pPr>
      <w:r w:rsidRPr="6EBD091E">
        <w:rPr>
          <w:rFonts w:ascii="Arial Nova" w:eastAsia="Arial Nova" w:hAnsi="Arial Nova" w:cs="Arial Nova"/>
        </w:rPr>
        <w:t>Tools and equipment: £6,000</w:t>
      </w:r>
    </w:p>
    <w:p w14:paraId="4CBDDE7B" w14:textId="353774AC" w:rsidR="00A541CA" w:rsidRDefault="0AC88BCB" w:rsidP="6EBD091E">
      <w:pPr>
        <w:spacing w:before="240" w:after="240"/>
      </w:pPr>
      <w:r w:rsidRPr="6EBD091E">
        <w:rPr>
          <w:rFonts w:ascii="Arial Nova" w:eastAsia="Arial Nova" w:hAnsi="Arial Nova" w:cs="Arial Nova"/>
        </w:rPr>
        <w:t>Certification and registration: £3,000</w:t>
      </w:r>
    </w:p>
    <w:p w14:paraId="2EAC3B2B" w14:textId="01B52560" w:rsidR="00A541CA" w:rsidRDefault="0AC88BCB" w:rsidP="6EBD091E">
      <w:pPr>
        <w:spacing w:before="240" w:after="240"/>
      </w:pPr>
      <w:r w:rsidRPr="6EBD091E">
        <w:rPr>
          <w:rFonts w:ascii="Arial Nova" w:eastAsia="Arial Nova" w:hAnsi="Arial Nova" w:cs="Arial Nova"/>
        </w:rPr>
        <w:t>Insurance: £1,200</w:t>
      </w:r>
    </w:p>
    <w:p w14:paraId="48F46369" w14:textId="1854466A" w:rsidR="00A541CA" w:rsidRDefault="0AC88BCB" w:rsidP="6EBD091E">
      <w:pPr>
        <w:spacing w:before="240" w:after="240"/>
      </w:pPr>
      <w:r w:rsidRPr="6EBD091E">
        <w:rPr>
          <w:rFonts w:ascii="Arial Nova" w:eastAsia="Arial Nova" w:hAnsi="Arial Nova" w:cs="Arial Nova"/>
        </w:rPr>
        <w:t>Website and branding: £1,000</w:t>
      </w:r>
    </w:p>
    <w:p w14:paraId="1E4AF548" w14:textId="200BCB20" w:rsidR="00A541CA" w:rsidRDefault="0AC88BCB" w:rsidP="6EBD091E">
      <w:pPr>
        <w:spacing w:before="240" w:after="240"/>
      </w:pPr>
      <w:r w:rsidRPr="6EBD091E">
        <w:rPr>
          <w:rFonts w:ascii="Arial Nova" w:eastAsia="Arial Nova" w:hAnsi="Arial Nova" w:cs="Arial Nova"/>
        </w:rPr>
        <w:lastRenderedPageBreak/>
        <w:t>Marketing: £2,500</w:t>
      </w:r>
    </w:p>
    <w:p w14:paraId="2969EA52" w14:textId="264756E3" w:rsidR="00A541CA" w:rsidRDefault="0AC88BCB" w:rsidP="6EBD091E">
      <w:pPr>
        <w:spacing w:before="240" w:after="240"/>
      </w:pPr>
      <w:r w:rsidRPr="6EBD091E">
        <w:rPr>
          <w:rFonts w:ascii="Arial Nova" w:eastAsia="Arial Nova" w:hAnsi="Arial Nova" w:cs="Arial Nova"/>
        </w:rPr>
        <w:t>Working capital: £4,300</w:t>
      </w:r>
    </w:p>
    <w:p w14:paraId="0AFC7D42" w14:textId="093D6E18" w:rsidR="00A541CA" w:rsidRDefault="0AC88BCB" w:rsidP="6EBD091E">
      <w:pPr>
        <w:spacing w:before="240" w:after="240"/>
      </w:pPr>
      <w:r w:rsidRPr="6EBD091E">
        <w:rPr>
          <w:rFonts w:ascii="Arial Nova" w:eastAsia="Arial Nova" w:hAnsi="Arial Nova" w:cs="Arial Nova"/>
        </w:rPr>
        <w:t>Total: £18,000</w:t>
      </w:r>
    </w:p>
    <w:p w14:paraId="22F16338" w14:textId="701E232E" w:rsidR="00A541CA" w:rsidRDefault="0AC88BCB" w:rsidP="6EBD091E">
      <w:pPr>
        <w:spacing w:before="240" w:after="240"/>
      </w:pPr>
      <w:r w:rsidRPr="6EBD091E">
        <w:rPr>
          <w:rFonts w:ascii="Arial Nova" w:eastAsia="Arial Nova" w:hAnsi="Arial Nova" w:cs="Arial Nova"/>
        </w:rPr>
        <w:t>These funds will ensure operational readiness and financial stability during the launch phase.</w:t>
      </w:r>
    </w:p>
    <w:p w14:paraId="54D4655F" w14:textId="60C949EE" w:rsidR="00A541CA" w:rsidRDefault="12A3B2D5" w:rsidP="6EBD091E">
      <w:pPr>
        <w:spacing w:before="240" w:after="240"/>
      </w:pPr>
      <w:r>
        <w:rPr>
          <w:noProof/>
        </w:rPr>
        <w:drawing>
          <wp:inline distT="0" distB="0" distL="0" distR="0" wp14:anchorId="61B62F5B" wp14:editId="2A15B3CE">
            <wp:extent cx="2438400" cy="1876425"/>
            <wp:effectExtent l="0" t="0" r="0" b="0"/>
            <wp:docPr id="16218289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28955" name="Picture 1621828955"/>
                    <pic:cNvPicPr/>
                  </pic:nvPicPr>
                  <pic:blipFill>
                    <a:blip r:embed="rId9">
                      <a:extLst>
                        <a:ext uri="{28A0092B-C50C-407E-A947-70E740481C1C}">
                          <a14:useLocalDpi xmlns:a14="http://schemas.microsoft.com/office/drawing/2010/main"/>
                        </a:ext>
                      </a:extLst>
                    </a:blip>
                    <a:stretch>
                      <a:fillRect/>
                    </a:stretch>
                  </pic:blipFill>
                  <pic:spPr>
                    <a:xfrm>
                      <a:off x="0" y="0"/>
                      <a:ext cx="2438400" cy="1876425"/>
                    </a:xfrm>
                    <a:prstGeom prst="rect">
                      <a:avLst/>
                    </a:prstGeom>
                  </pic:spPr>
                </pic:pic>
              </a:graphicData>
            </a:graphic>
          </wp:inline>
        </w:drawing>
      </w:r>
    </w:p>
    <w:p w14:paraId="7645E043" w14:textId="77777777" w:rsidR="00761588" w:rsidRDefault="00761588" w:rsidP="2AF4571B">
      <w:pPr>
        <w:pStyle w:val="Heading1"/>
        <w:spacing w:before="322" w:after="322"/>
        <w:rPr>
          <w:rFonts w:ascii="Arial Nova" w:eastAsia="Arial Nova" w:hAnsi="Arial Nova" w:cs="Arial Nova"/>
          <w:b/>
          <w:bCs/>
          <w:sz w:val="48"/>
          <w:szCs w:val="48"/>
        </w:rPr>
      </w:pPr>
      <w:bookmarkStart w:id="6" w:name="_Toc22982181"/>
    </w:p>
    <w:p w14:paraId="70F70B24" w14:textId="77777777" w:rsidR="00761588" w:rsidRDefault="00761588" w:rsidP="2AF4571B">
      <w:pPr>
        <w:pStyle w:val="Heading1"/>
        <w:spacing w:before="322" w:after="322"/>
        <w:rPr>
          <w:rFonts w:ascii="Arial Nova" w:eastAsia="Arial Nova" w:hAnsi="Arial Nova" w:cs="Arial Nova"/>
          <w:b/>
          <w:bCs/>
          <w:sz w:val="48"/>
          <w:szCs w:val="48"/>
        </w:rPr>
      </w:pPr>
    </w:p>
    <w:p w14:paraId="30C5DD1C" w14:textId="71B968D1" w:rsidR="00A541CA" w:rsidRDefault="30EC1109" w:rsidP="2AF4571B">
      <w:pPr>
        <w:pStyle w:val="Heading1"/>
        <w:spacing w:before="322" w:after="322"/>
        <w:rPr>
          <w:rFonts w:ascii="Arial Nova" w:eastAsia="Arial Nova" w:hAnsi="Arial Nova" w:cs="Arial Nova"/>
          <w:b/>
          <w:bCs/>
          <w:sz w:val="48"/>
          <w:szCs w:val="48"/>
        </w:rPr>
      </w:pPr>
      <w:r w:rsidRPr="2AF4571B">
        <w:rPr>
          <w:rFonts w:ascii="Arial Nova" w:eastAsia="Arial Nova" w:hAnsi="Arial Nova" w:cs="Arial Nova"/>
          <w:b/>
          <w:bCs/>
          <w:sz w:val="48"/>
          <w:szCs w:val="48"/>
        </w:rPr>
        <w:t>Filled Cash Flow Table – Month 1</w:t>
      </w:r>
      <w:bookmarkEnd w:id="6"/>
    </w:p>
    <w:tbl>
      <w:tblPr>
        <w:tblStyle w:val="PlainTable1"/>
        <w:tblW w:w="0" w:type="auto"/>
        <w:tblLook w:val="06A0" w:firstRow="1" w:lastRow="0" w:firstColumn="1" w:lastColumn="0" w:noHBand="1" w:noVBand="1"/>
      </w:tblPr>
      <w:tblGrid>
        <w:gridCol w:w="4235"/>
        <w:gridCol w:w="304"/>
        <w:gridCol w:w="927"/>
        <w:gridCol w:w="246"/>
      </w:tblGrid>
      <w:tr w:rsidR="6EBD091E" w14:paraId="49B49AF5" w14:textId="77777777" w:rsidTr="2AF4571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39" w:type="dxa"/>
            <w:gridSpan w:val="2"/>
            <w:shd w:val="clear" w:color="auto" w:fill="A5C9EB" w:themeFill="text2" w:themeFillTint="40"/>
            <w:vAlign w:val="center"/>
          </w:tcPr>
          <w:p w14:paraId="62EECB9E" w14:textId="2919803A" w:rsidR="6EBD091E" w:rsidRDefault="440AC584" w:rsidP="2AF4571B">
            <w:pPr>
              <w:jc w:val="center"/>
            </w:pPr>
            <w:r w:rsidRPr="2AF4571B">
              <w:t>Cash in</w:t>
            </w:r>
          </w:p>
        </w:tc>
        <w:tc>
          <w:tcPr>
            <w:tcW w:w="1173" w:type="dxa"/>
            <w:gridSpan w:val="2"/>
            <w:shd w:val="clear" w:color="auto" w:fill="A5C9EB" w:themeFill="text2" w:themeFillTint="40"/>
            <w:vAlign w:val="center"/>
          </w:tcPr>
          <w:p w14:paraId="17B403C0" w14:textId="037CFD55" w:rsidR="6EBD091E" w:rsidRDefault="440AC584" w:rsidP="2AF4571B">
            <w:pPr>
              <w:jc w:val="center"/>
              <w:cnfStyle w:val="100000000000" w:firstRow="1" w:lastRow="0" w:firstColumn="0" w:lastColumn="0" w:oddVBand="0" w:evenVBand="0" w:oddHBand="0" w:evenHBand="0" w:firstRowFirstColumn="0" w:firstRowLastColumn="0" w:lastRowFirstColumn="0" w:lastRowLastColumn="0"/>
              <w:rPr>
                <w:b w:val="0"/>
                <w:bCs w:val="0"/>
              </w:rPr>
            </w:pPr>
            <w:r w:rsidRPr="2AF4571B">
              <w:t>Month 1</w:t>
            </w:r>
          </w:p>
        </w:tc>
      </w:tr>
      <w:tr w:rsidR="6EBD091E" w14:paraId="1ADBFFE7" w14:textId="77777777" w:rsidTr="2AF4571B">
        <w:trPr>
          <w:trHeight w:val="300"/>
        </w:trPr>
        <w:tc>
          <w:tcPr>
            <w:cnfStyle w:val="001000000000" w:firstRow="0" w:lastRow="0" w:firstColumn="1" w:lastColumn="0" w:oddVBand="0" w:evenVBand="0" w:oddHBand="0" w:evenHBand="0" w:firstRowFirstColumn="0" w:firstRowLastColumn="0" w:lastRowFirstColumn="0" w:lastRowLastColumn="0"/>
            <w:tcW w:w="4539" w:type="dxa"/>
            <w:gridSpan w:val="2"/>
            <w:shd w:val="clear" w:color="auto" w:fill="A5C9EB" w:themeFill="text2" w:themeFillTint="40"/>
            <w:vAlign w:val="center"/>
          </w:tcPr>
          <w:p w14:paraId="49C9BE45" w14:textId="0BDA77CB" w:rsidR="6EBD091E" w:rsidRDefault="440AC584" w:rsidP="6EBD091E">
            <w:r>
              <w:t xml:space="preserve">Loan - </w:t>
            </w:r>
            <w:r w:rsidR="712BE2B1">
              <w:t>start-up</w:t>
            </w:r>
            <w:r>
              <w:t xml:space="preserve"> capital</w:t>
            </w:r>
          </w:p>
        </w:tc>
        <w:tc>
          <w:tcPr>
            <w:tcW w:w="1173" w:type="dxa"/>
            <w:gridSpan w:val="2"/>
            <w:shd w:val="clear" w:color="auto" w:fill="A5C9EB" w:themeFill="text2" w:themeFillTint="40"/>
            <w:vAlign w:val="center"/>
          </w:tcPr>
          <w:p w14:paraId="459A71F0" w14:textId="6CD03E27" w:rsidR="6EBD091E" w:rsidRDefault="440AC584" w:rsidP="6EBD091E">
            <w:pPr>
              <w:cnfStyle w:val="000000000000" w:firstRow="0" w:lastRow="0" w:firstColumn="0" w:lastColumn="0" w:oddVBand="0" w:evenVBand="0" w:oddHBand="0" w:evenHBand="0" w:firstRowFirstColumn="0" w:firstRowLastColumn="0" w:lastRowFirstColumn="0" w:lastRowLastColumn="0"/>
            </w:pPr>
            <w:r>
              <w:t>£18,000</w:t>
            </w:r>
          </w:p>
        </w:tc>
      </w:tr>
      <w:tr w:rsidR="6EBD091E" w14:paraId="2540ECB9" w14:textId="77777777" w:rsidTr="2AF4571B">
        <w:trPr>
          <w:trHeight w:val="300"/>
        </w:trPr>
        <w:tc>
          <w:tcPr>
            <w:cnfStyle w:val="001000000000" w:firstRow="0" w:lastRow="0" w:firstColumn="1" w:lastColumn="0" w:oddVBand="0" w:evenVBand="0" w:oddHBand="0" w:evenHBand="0" w:firstRowFirstColumn="0" w:firstRowLastColumn="0" w:lastRowFirstColumn="0" w:lastRowLastColumn="0"/>
            <w:tcW w:w="4539" w:type="dxa"/>
            <w:gridSpan w:val="2"/>
            <w:shd w:val="clear" w:color="auto" w:fill="A5C9EB" w:themeFill="text2" w:themeFillTint="40"/>
            <w:vAlign w:val="center"/>
          </w:tcPr>
          <w:p w14:paraId="48F07351" w14:textId="11E9BDB3" w:rsidR="6EBD091E" w:rsidRDefault="440AC584" w:rsidP="6EBD091E">
            <w:r>
              <w:t>Sales (total sales of product and/or services)</w:t>
            </w:r>
          </w:p>
        </w:tc>
        <w:tc>
          <w:tcPr>
            <w:tcW w:w="1173" w:type="dxa"/>
            <w:gridSpan w:val="2"/>
            <w:shd w:val="clear" w:color="auto" w:fill="A5C9EB" w:themeFill="text2" w:themeFillTint="40"/>
            <w:vAlign w:val="center"/>
          </w:tcPr>
          <w:p w14:paraId="34E86653" w14:textId="2470856A" w:rsidR="6EBD091E" w:rsidRDefault="440AC584" w:rsidP="6EBD091E">
            <w:pPr>
              <w:cnfStyle w:val="000000000000" w:firstRow="0" w:lastRow="0" w:firstColumn="0" w:lastColumn="0" w:oddVBand="0" w:evenVBand="0" w:oddHBand="0" w:evenHBand="0" w:firstRowFirstColumn="0" w:firstRowLastColumn="0" w:lastRowFirstColumn="0" w:lastRowLastColumn="0"/>
            </w:pPr>
            <w:r>
              <w:t>£6,300</w:t>
            </w:r>
          </w:p>
        </w:tc>
      </w:tr>
      <w:tr w:rsidR="6EBD091E" w14:paraId="3A7ACBE0" w14:textId="77777777" w:rsidTr="2AF4571B">
        <w:trPr>
          <w:trHeight w:val="300"/>
        </w:trPr>
        <w:tc>
          <w:tcPr>
            <w:cnfStyle w:val="001000000000" w:firstRow="0" w:lastRow="0" w:firstColumn="1" w:lastColumn="0" w:oddVBand="0" w:evenVBand="0" w:oddHBand="0" w:evenHBand="0" w:firstRowFirstColumn="0" w:firstRowLastColumn="0" w:lastRowFirstColumn="0" w:lastRowLastColumn="0"/>
            <w:tcW w:w="4539" w:type="dxa"/>
            <w:gridSpan w:val="2"/>
            <w:shd w:val="clear" w:color="auto" w:fill="A5C9EB" w:themeFill="text2" w:themeFillTint="40"/>
            <w:vAlign w:val="center"/>
          </w:tcPr>
          <w:p w14:paraId="3141BBA5" w14:textId="15766DE7" w:rsidR="6EBD091E" w:rsidRDefault="440AC584" w:rsidP="6EBD091E">
            <w:r>
              <w:t>Other</w:t>
            </w:r>
          </w:p>
        </w:tc>
        <w:tc>
          <w:tcPr>
            <w:tcW w:w="1173" w:type="dxa"/>
            <w:gridSpan w:val="2"/>
            <w:shd w:val="clear" w:color="auto" w:fill="A5C9EB" w:themeFill="text2" w:themeFillTint="40"/>
            <w:vAlign w:val="center"/>
          </w:tcPr>
          <w:p w14:paraId="72733AE3" w14:textId="368A5F8C" w:rsidR="6EBD091E" w:rsidRDefault="440AC584" w:rsidP="6EBD091E">
            <w:pPr>
              <w:cnfStyle w:val="000000000000" w:firstRow="0" w:lastRow="0" w:firstColumn="0" w:lastColumn="0" w:oddVBand="0" w:evenVBand="0" w:oddHBand="0" w:evenHBand="0" w:firstRowFirstColumn="0" w:firstRowLastColumn="0" w:lastRowFirstColumn="0" w:lastRowLastColumn="0"/>
            </w:pPr>
            <w:r>
              <w:t>£0</w:t>
            </w:r>
          </w:p>
        </w:tc>
      </w:tr>
      <w:tr w:rsidR="6EBD091E" w14:paraId="0248DE17" w14:textId="77777777" w:rsidTr="2AF4571B">
        <w:trPr>
          <w:trHeight w:val="420"/>
        </w:trPr>
        <w:tc>
          <w:tcPr>
            <w:cnfStyle w:val="001000000000" w:firstRow="0" w:lastRow="0" w:firstColumn="1" w:lastColumn="0" w:oddVBand="0" w:evenVBand="0" w:oddHBand="0" w:evenHBand="0" w:firstRowFirstColumn="0" w:firstRowLastColumn="0" w:lastRowFirstColumn="0" w:lastRowLastColumn="0"/>
            <w:tcW w:w="4539" w:type="dxa"/>
            <w:gridSpan w:val="2"/>
            <w:shd w:val="clear" w:color="auto" w:fill="A5C9EB" w:themeFill="text2" w:themeFillTint="40"/>
            <w:vAlign w:val="center"/>
          </w:tcPr>
          <w:p w14:paraId="59D3A7AC" w14:textId="637C468B" w:rsidR="6EBD091E" w:rsidRDefault="440AC584" w:rsidP="2AF4571B">
            <w:r w:rsidRPr="2AF4571B">
              <w:t>Total cash in-flows (A)</w:t>
            </w:r>
          </w:p>
        </w:tc>
        <w:tc>
          <w:tcPr>
            <w:tcW w:w="1173" w:type="dxa"/>
            <w:gridSpan w:val="2"/>
            <w:shd w:val="clear" w:color="auto" w:fill="A5C9EB" w:themeFill="text2" w:themeFillTint="40"/>
            <w:vAlign w:val="center"/>
          </w:tcPr>
          <w:p w14:paraId="480B6338" w14:textId="23009A27" w:rsidR="6EBD091E" w:rsidRDefault="440AC584" w:rsidP="2AF4571B">
            <w:pPr>
              <w:cnfStyle w:val="000000000000" w:firstRow="0" w:lastRow="0" w:firstColumn="0" w:lastColumn="0" w:oddVBand="0" w:evenVBand="0" w:oddHBand="0" w:evenHBand="0" w:firstRowFirstColumn="0" w:firstRowLastColumn="0" w:lastRowFirstColumn="0" w:lastRowLastColumn="0"/>
              <w:rPr>
                <w:b/>
                <w:bCs/>
              </w:rPr>
            </w:pPr>
            <w:r w:rsidRPr="2AF4571B">
              <w:rPr>
                <w:b/>
                <w:bCs/>
              </w:rPr>
              <w:t>£24,300</w:t>
            </w:r>
          </w:p>
        </w:tc>
      </w:tr>
      <w:tr w:rsidR="6EBD091E" w14:paraId="33DCDEF6"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vAlign w:val="center"/>
          </w:tcPr>
          <w:p w14:paraId="69F1DFD9" w14:textId="6C55DBD9" w:rsidR="6EBD091E" w:rsidRDefault="6EBD091E" w:rsidP="6EBD091E">
            <w:pPr>
              <w:jc w:val="center"/>
            </w:pPr>
            <w:r w:rsidRPr="6EBD091E">
              <w:t>Cash out-expenses</w:t>
            </w:r>
          </w:p>
        </w:tc>
        <w:tc>
          <w:tcPr>
            <w:tcW w:w="1231" w:type="dxa"/>
            <w:gridSpan w:val="2"/>
            <w:vAlign w:val="center"/>
          </w:tcPr>
          <w:p w14:paraId="2E9A484B" w14:textId="53407E68" w:rsidR="6EBD091E" w:rsidRDefault="6EBD091E" w:rsidP="6EBD091E">
            <w:pPr>
              <w:jc w:val="center"/>
              <w:cnfStyle w:val="000000000000" w:firstRow="0" w:lastRow="0" w:firstColumn="0" w:lastColumn="0" w:oddVBand="0" w:evenVBand="0" w:oddHBand="0" w:evenHBand="0" w:firstRowFirstColumn="0" w:firstRowLastColumn="0" w:lastRowFirstColumn="0" w:lastRowLastColumn="0"/>
            </w:pPr>
            <w:r w:rsidRPr="6EBD091E">
              <w:rPr>
                <w:b/>
                <w:bCs/>
              </w:rPr>
              <w:t>Month 1</w:t>
            </w:r>
          </w:p>
        </w:tc>
      </w:tr>
      <w:tr w:rsidR="6EBD091E" w14:paraId="45EC3931"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BBE2242" w14:textId="29A2932F" w:rsidR="6EBD091E" w:rsidRDefault="6EBD091E" w:rsidP="6EBD091E">
            <w:r>
              <w:t>Utilities (gas, electricity, water)</w:t>
            </w:r>
          </w:p>
        </w:tc>
        <w:tc>
          <w:tcPr>
            <w:tcW w:w="1231" w:type="dxa"/>
            <w:gridSpan w:val="2"/>
            <w:shd w:val="clear" w:color="auto" w:fill="FAE2D5" w:themeFill="accent2" w:themeFillTint="33"/>
            <w:vAlign w:val="center"/>
          </w:tcPr>
          <w:p w14:paraId="42D05F7A" w14:textId="3047EFE7" w:rsidR="6EBD091E" w:rsidRDefault="6EBD091E" w:rsidP="6EBD091E">
            <w:pPr>
              <w:cnfStyle w:val="000000000000" w:firstRow="0" w:lastRow="0" w:firstColumn="0" w:lastColumn="0" w:oddVBand="0" w:evenVBand="0" w:oddHBand="0" w:evenHBand="0" w:firstRowFirstColumn="0" w:firstRowLastColumn="0" w:lastRowFirstColumn="0" w:lastRowLastColumn="0"/>
            </w:pPr>
            <w:r>
              <w:t>£0</w:t>
            </w:r>
          </w:p>
        </w:tc>
      </w:tr>
      <w:tr w:rsidR="6EBD091E" w14:paraId="473E2AF9"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3909D769" w14:textId="281677ED" w:rsidR="6EBD091E" w:rsidRDefault="6EBD091E" w:rsidP="6EBD091E">
            <w:r>
              <w:t>Insurance</w:t>
            </w:r>
          </w:p>
        </w:tc>
        <w:tc>
          <w:tcPr>
            <w:tcW w:w="1231" w:type="dxa"/>
            <w:gridSpan w:val="2"/>
            <w:shd w:val="clear" w:color="auto" w:fill="FAE2D5" w:themeFill="accent2" w:themeFillTint="33"/>
            <w:vAlign w:val="center"/>
          </w:tcPr>
          <w:p w14:paraId="5BB5D3B3" w14:textId="3CB1B890" w:rsidR="6EBD091E" w:rsidRDefault="6EBD091E" w:rsidP="6EBD091E">
            <w:pPr>
              <w:cnfStyle w:val="000000000000" w:firstRow="0" w:lastRow="0" w:firstColumn="0" w:lastColumn="0" w:oddVBand="0" w:evenVBand="0" w:oddHBand="0" w:evenHBand="0" w:firstRowFirstColumn="0" w:firstRowLastColumn="0" w:lastRowFirstColumn="0" w:lastRowLastColumn="0"/>
            </w:pPr>
            <w:r>
              <w:t>£1,200</w:t>
            </w:r>
          </w:p>
        </w:tc>
      </w:tr>
      <w:tr w:rsidR="6EBD091E" w14:paraId="231D65C5"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54FF110B" w14:textId="0741E393" w:rsidR="6EBD091E" w:rsidRDefault="6EBD091E" w:rsidP="6EBD091E">
            <w:r>
              <w:t>Telephone and internet</w:t>
            </w:r>
          </w:p>
        </w:tc>
        <w:tc>
          <w:tcPr>
            <w:tcW w:w="1231" w:type="dxa"/>
            <w:gridSpan w:val="2"/>
            <w:shd w:val="clear" w:color="auto" w:fill="FAE2D5" w:themeFill="accent2" w:themeFillTint="33"/>
            <w:vAlign w:val="center"/>
          </w:tcPr>
          <w:p w14:paraId="171AFB8C" w14:textId="390F200A" w:rsidR="6EBD091E" w:rsidRDefault="6EBD091E" w:rsidP="6EBD091E">
            <w:pPr>
              <w:cnfStyle w:val="000000000000" w:firstRow="0" w:lastRow="0" w:firstColumn="0" w:lastColumn="0" w:oddVBand="0" w:evenVBand="0" w:oddHBand="0" w:evenHBand="0" w:firstRowFirstColumn="0" w:firstRowLastColumn="0" w:lastRowFirstColumn="0" w:lastRowLastColumn="0"/>
            </w:pPr>
            <w:r>
              <w:t>£100</w:t>
            </w:r>
          </w:p>
        </w:tc>
      </w:tr>
      <w:tr w:rsidR="6EBD091E" w14:paraId="3301E15E"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3E20C47A" w14:textId="474DEA9E" w:rsidR="6EBD091E" w:rsidRDefault="6EBD091E" w:rsidP="6EBD091E">
            <w:r>
              <w:t>Marketing and advertising expenses</w:t>
            </w:r>
          </w:p>
        </w:tc>
        <w:tc>
          <w:tcPr>
            <w:tcW w:w="1231" w:type="dxa"/>
            <w:gridSpan w:val="2"/>
            <w:shd w:val="clear" w:color="auto" w:fill="FAE2D5" w:themeFill="accent2" w:themeFillTint="33"/>
            <w:vAlign w:val="center"/>
          </w:tcPr>
          <w:p w14:paraId="7123767D" w14:textId="688A1A3C" w:rsidR="6EBD091E" w:rsidRDefault="6EBD091E" w:rsidP="6EBD091E">
            <w:pPr>
              <w:cnfStyle w:val="000000000000" w:firstRow="0" w:lastRow="0" w:firstColumn="0" w:lastColumn="0" w:oddVBand="0" w:evenVBand="0" w:oddHBand="0" w:evenHBand="0" w:firstRowFirstColumn="0" w:firstRowLastColumn="0" w:lastRowFirstColumn="0" w:lastRowLastColumn="0"/>
            </w:pPr>
            <w:r>
              <w:t>£2,500</w:t>
            </w:r>
          </w:p>
        </w:tc>
      </w:tr>
      <w:tr w:rsidR="6EBD091E" w14:paraId="2908B652"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4F79D38B" w14:textId="4306621A" w:rsidR="6EBD091E" w:rsidRDefault="6EBD091E" w:rsidP="6EBD091E">
            <w:r>
              <w:t>Vehicle running costs</w:t>
            </w:r>
          </w:p>
        </w:tc>
        <w:tc>
          <w:tcPr>
            <w:tcW w:w="1231" w:type="dxa"/>
            <w:gridSpan w:val="2"/>
            <w:shd w:val="clear" w:color="auto" w:fill="FAE2D5" w:themeFill="accent2" w:themeFillTint="33"/>
            <w:vAlign w:val="center"/>
          </w:tcPr>
          <w:p w14:paraId="571245D8" w14:textId="100E2072" w:rsidR="6EBD091E" w:rsidRDefault="6EBD091E" w:rsidP="6EBD091E">
            <w:pPr>
              <w:cnfStyle w:val="000000000000" w:firstRow="0" w:lastRow="0" w:firstColumn="0" w:lastColumn="0" w:oddVBand="0" w:evenVBand="0" w:oddHBand="0" w:evenHBand="0" w:firstRowFirstColumn="0" w:firstRowLastColumn="0" w:lastRowFirstColumn="0" w:lastRowLastColumn="0"/>
            </w:pPr>
            <w:r>
              <w:t>£300</w:t>
            </w:r>
          </w:p>
        </w:tc>
      </w:tr>
      <w:tr w:rsidR="6EBD091E" w14:paraId="3856917B"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669B7AE2" w14:textId="2F7472C5" w:rsidR="6EBD091E" w:rsidRDefault="6EBD091E" w:rsidP="6EBD091E">
            <w:r>
              <w:t>Equipment purchase or leasing</w:t>
            </w:r>
          </w:p>
        </w:tc>
        <w:tc>
          <w:tcPr>
            <w:tcW w:w="1231" w:type="dxa"/>
            <w:gridSpan w:val="2"/>
            <w:shd w:val="clear" w:color="auto" w:fill="FAE2D5" w:themeFill="accent2" w:themeFillTint="33"/>
            <w:vAlign w:val="center"/>
          </w:tcPr>
          <w:p w14:paraId="48CD26AC" w14:textId="68EFE3B3" w:rsidR="6EBD091E" w:rsidRDefault="6EBD091E" w:rsidP="6EBD091E">
            <w:pPr>
              <w:cnfStyle w:val="000000000000" w:firstRow="0" w:lastRow="0" w:firstColumn="0" w:lastColumn="0" w:oddVBand="0" w:evenVBand="0" w:oddHBand="0" w:evenHBand="0" w:firstRowFirstColumn="0" w:firstRowLastColumn="0" w:lastRowFirstColumn="0" w:lastRowLastColumn="0"/>
            </w:pPr>
            <w:r>
              <w:t>£6,000</w:t>
            </w:r>
          </w:p>
        </w:tc>
      </w:tr>
      <w:tr w:rsidR="6EBD091E" w14:paraId="10C969FC"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675709F2" w14:textId="10832EC9" w:rsidR="6EBD091E" w:rsidRDefault="6EBD091E" w:rsidP="6EBD091E">
            <w:r>
              <w:t>Postage, printing, stationery</w:t>
            </w:r>
          </w:p>
        </w:tc>
        <w:tc>
          <w:tcPr>
            <w:tcW w:w="1231" w:type="dxa"/>
            <w:gridSpan w:val="2"/>
            <w:shd w:val="clear" w:color="auto" w:fill="FAE2D5" w:themeFill="accent2" w:themeFillTint="33"/>
            <w:vAlign w:val="center"/>
          </w:tcPr>
          <w:p w14:paraId="6E021578" w14:textId="016EDFD9" w:rsidR="6EBD091E" w:rsidRDefault="6EBD091E" w:rsidP="6EBD091E">
            <w:pPr>
              <w:cnfStyle w:val="000000000000" w:firstRow="0" w:lastRow="0" w:firstColumn="0" w:lastColumn="0" w:oddVBand="0" w:evenVBand="0" w:oddHBand="0" w:evenHBand="0" w:firstRowFirstColumn="0" w:firstRowLastColumn="0" w:lastRowFirstColumn="0" w:lastRowLastColumn="0"/>
            </w:pPr>
            <w:r>
              <w:t>£50</w:t>
            </w:r>
          </w:p>
        </w:tc>
      </w:tr>
      <w:tr w:rsidR="6EBD091E" w14:paraId="480382DE"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7BB5ABF" w14:textId="052927E8" w:rsidR="6EBD091E" w:rsidRDefault="6EBD091E" w:rsidP="6EBD091E">
            <w:r>
              <w:lastRenderedPageBreak/>
              <w:t>Transport and delivery</w:t>
            </w:r>
          </w:p>
        </w:tc>
        <w:tc>
          <w:tcPr>
            <w:tcW w:w="1231" w:type="dxa"/>
            <w:gridSpan w:val="2"/>
            <w:shd w:val="clear" w:color="auto" w:fill="FAE2D5" w:themeFill="accent2" w:themeFillTint="33"/>
            <w:vAlign w:val="center"/>
          </w:tcPr>
          <w:p w14:paraId="0C8ADCB3" w14:textId="06E89F79" w:rsidR="6EBD091E" w:rsidRDefault="6EBD091E" w:rsidP="6EBD091E">
            <w:pPr>
              <w:cnfStyle w:val="000000000000" w:firstRow="0" w:lastRow="0" w:firstColumn="0" w:lastColumn="0" w:oddVBand="0" w:evenVBand="0" w:oddHBand="0" w:evenHBand="0" w:firstRowFirstColumn="0" w:firstRowLastColumn="0" w:lastRowFirstColumn="0" w:lastRowLastColumn="0"/>
            </w:pPr>
            <w:r>
              <w:t>£250</w:t>
            </w:r>
          </w:p>
        </w:tc>
      </w:tr>
      <w:tr w:rsidR="6EBD091E" w14:paraId="5D62C9B3"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30C1BB63" w14:textId="47F69B36" w:rsidR="6EBD091E" w:rsidRDefault="6EBD091E" w:rsidP="6EBD091E">
            <w:r>
              <w:t>Professional fees (legal, accounting etc.)</w:t>
            </w:r>
          </w:p>
        </w:tc>
        <w:tc>
          <w:tcPr>
            <w:tcW w:w="1231" w:type="dxa"/>
            <w:gridSpan w:val="2"/>
            <w:shd w:val="clear" w:color="auto" w:fill="FAE2D5" w:themeFill="accent2" w:themeFillTint="33"/>
            <w:vAlign w:val="center"/>
          </w:tcPr>
          <w:p w14:paraId="01BD0211" w14:textId="5A934184" w:rsidR="6EBD091E" w:rsidRDefault="6EBD091E" w:rsidP="6EBD091E">
            <w:pPr>
              <w:cnfStyle w:val="000000000000" w:firstRow="0" w:lastRow="0" w:firstColumn="0" w:lastColumn="0" w:oddVBand="0" w:evenVBand="0" w:oddHBand="0" w:evenHBand="0" w:firstRowFirstColumn="0" w:firstRowLastColumn="0" w:lastRowFirstColumn="0" w:lastRowLastColumn="0"/>
            </w:pPr>
            <w:r>
              <w:t>£1,000</w:t>
            </w:r>
          </w:p>
        </w:tc>
      </w:tr>
      <w:tr w:rsidR="6EBD091E" w14:paraId="545DD87E"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3DB14BCA" w14:textId="512F87C5" w:rsidR="6EBD091E" w:rsidRDefault="6EBD091E" w:rsidP="6EBD091E">
            <w:r>
              <w:t>Cost of sales (Cost of product)</w:t>
            </w:r>
          </w:p>
        </w:tc>
        <w:tc>
          <w:tcPr>
            <w:tcW w:w="1231" w:type="dxa"/>
            <w:gridSpan w:val="2"/>
            <w:shd w:val="clear" w:color="auto" w:fill="FAE2D5" w:themeFill="accent2" w:themeFillTint="33"/>
            <w:vAlign w:val="center"/>
          </w:tcPr>
          <w:p w14:paraId="5EB42CEF" w14:textId="195E0033" w:rsidR="6EBD091E" w:rsidRDefault="6EBD091E" w:rsidP="6EBD091E">
            <w:pPr>
              <w:cnfStyle w:val="000000000000" w:firstRow="0" w:lastRow="0" w:firstColumn="0" w:lastColumn="0" w:oddVBand="0" w:evenVBand="0" w:oddHBand="0" w:evenHBand="0" w:firstRowFirstColumn="0" w:firstRowLastColumn="0" w:lastRowFirstColumn="0" w:lastRowLastColumn="0"/>
            </w:pPr>
            <w:r>
              <w:t>£3,900</w:t>
            </w:r>
          </w:p>
        </w:tc>
      </w:tr>
      <w:tr w:rsidR="6EBD091E" w14:paraId="652EE763"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35F5156" w14:textId="592AF4A4" w:rsidR="6EBD091E" w:rsidRDefault="6EBD091E" w:rsidP="6EBD091E"/>
        </w:tc>
        <w:tc>
          <w:tcPr>
            <w:tcW w:w="1231" w:type="dxa"/>
            <w:gridSpan w:val="2"/>
            <w:shd w:val="clear" w:color="auto" w:fill="FAE2D5" w:themeFill="accent2" w:themeFillTint="33"/>
            <w:vAlign w:val="center"/>
          </w:tcPr>
          <w:p w14:paraId="64287424" w14:textId="5820B95E" w:rsidR="6EBD091E" w:rsidRDefault="6EBD091E" w:rsidP="6EBD091E">
            <w:pPr>
              <w:cnfStyle w:val="000000000000" w:firstRow="0" w:lastRow="0" w:firstColumn="0" w:lastColumn="0" w:oddVBand="0" w:evenVBand="0" w:oddHBand="0" w:evenHBand="0" w:firstRowFirstColumn="0" w:firstRowLastColumn="0" w:lastRowFirstColumn="0" w:lastRowLastColumn="0"/>
            </w:pPr>
          </w:p>
        </w:tc>
      </w:tr>
      <w:tr w:rsidR="6EBD091E" w14:paraId="2CB32D28"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3C14750F" w14:textId="174F23DC" w:rsidR="6EBD091E" w:rsidRDefault="6EBD091E" w:rsidP="6EBD091E"/>
        </w:tc>
        <w:tc>
          <w:tcPr>
            <w:tcW w:w="1231" w:type="dxa"/>
            <w:gridSpan w:val="2"/>
            <w:shd w:val="clear" w:color="auto" w:fill="FAE2D5" w:themeFill="accent2" w:themeFillTint="33"/>
            <w:vAlign w:val="center"/>
          </w:tcPr>
          <w:p w14:paraId="45D0A48C" w14:textId="7CE9727A" w:rsidR="6EBD091E" w:rsidRDefault="6EBD091E" w:rsidP="6EBD091E">
            <w:pPr>
              <w:cnfStyle w:val="000000000000" w:firstRow="0" w:lastRow="0" w:firstColumn="0" w:lastColumn="0" w:oddVBand="0" w:evenVBand="0" w:oddHBand="0" w:evenHBand="0" w:firstRowFirstColumn="0" w:firstRowLastColumn="0" w:lastRowFirstColumn="0" w:lastRowLastColumn="0"/>
            </w:pPr>
          </w:p>
        </w:tc>
      </w:tr>
      <w:tr w:rsidR="6EBD091E" w14:paraId="63C99A49"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941514E" w14:textId="499DB510" w:rsidR="6EBD091E" w:rsidRDefault="6EBD091E" w:rsidP="6EBD091E"/>
        </w:tc>
        <w:tc>
          <w:tcPr>
            <w:tcW w:w="1231" w:type="dxa"/>
            <w:gridSpan w:val="2"/>
            <w:shd w:val="clear" w:color="auto" w:fill="FAE2D5" w:themeFill="accent2" w:themeFillTint="33"/>
            <w:vAlign w:val="center"/>
          </w:tcPr>
          <w:p w14:paraId="2C21F661" w14:textId="7CD1D928" w:rsidR="6EBD091E" w:rsidRDefault="6EBD091E" w:rsidP="6EBD091E">
            <w:pPr>
              <w:cnfStyle w:val="000000000000" w:firstRow="0" w:lastRow="0" w:firstColumn="0" w:lastColumn="0" w:oddVBand="0" w:evenVBand="0" w:oddHBand="0" w:evenHBand="0" w:firstRowFirstColumn="0" w:firstRowLastColumn="0" w:lastRowFirstColumn="0" w:lastRowLastColumn="0"/>
            </w:pPr>
          </w:p>
        </w:tc>
      </w:tr>
      <w:tr w:rsidR="6EBD091E" w14:paraId="06B2B262"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CB30D0D" w14:textId="1E0C2AB1" w:rsidR="6EBD091E" w:rsidRDefault="6EBD091E" w:rsidP="6EBD091E"/>
        </w:tc>
        <w:tc>
          <w:tcPr>
            <w:tcW w:w="1231" w:type="dxa"/>
            <w:gridSpan w:val="2"/>
            <w:shd w:val="clear" w:color="auto" w:fill="FAE2D5" w:themeFill="accent2" w:themeFillTint="33"/>
            <w:vAlign w:val="center"/>
          </w:tcPr>
          <w:p w14:paraId="233E070A" w14:textId="7BDDDB7C" w:rsidR="6EBD091E" w:rsidRDefault="6EBD091E" w:rsidP="6EBD091E">
            <w:pPr>
              <w:cnfStyle w:val="000000000000" w:firstRow="0" w:lastRow="0" w:firstColumn="0" w:lastColumn="0" w:oddVBand="0" w:evenVBand="0" w:oddHBand="0" w:evenHBand="0" w:firstRowFirstColumn="0" w:firstRowLastColumn="0" w:lastRowFirstColumn="0" w:lastRowLastColumn="0"/>
            </w:pPr>
          </w:p>
        </w:tc>
      </w:tr>
      <w:tr w:rsidR="6EBD091E" w14:paraId="67D1E26A" w14:textId="77777777" w:rsidTr="2AF4571B">
        <w:trPr>
          <w:gridAfter w:val="1"/>
          <w:wAfter w:w="246" w:type="dxa"/>
          <w:trHeight w:val="300"/>
        </w:trPr>
        <w:tc>
          <w:tcPr>
            <w:cnfStyle w:val="001000000000" w:firstRow="0" w:lastRow="0" w:firstColumn="1" w:lastColumn="0" w:oddVBand="0" w:evenVBand="0" w:oddHBand="0" w:evenHBand="0" w:firstRowFirstColumn="0" w:firstRowLastColumn="0" w:lastRowFirstColumn="0" w:lastRowLastColumn="0"/>
            <w:tcW w:w="4235" w:type="dxa"/>
            <w:shd w:val="clear" w:color="auto" w:fill="FAE2D5" w:themeFill="accent2" w:themeFillTint="33"/>
            <w:vAlign w:val="center"/>
          </w:tcPr>
          <w:p w14:paraId="0D043015" w14:textId="6F4208A0" w:rsidR="6EBD091E" w:rsidRDefault="6EBD091E" w:rsidP="6EBD091E">
            <w:r w:rsidRPr="6EBD091E">
              <w:t>Total cash out-flows (B)</w:t>
            </w:r>
          </w:p>
        </w:tc>
        <w:tc>
          <w:tcPr>
            <w:tcW w:w="1231" w:type="dxa"/>
            <w:gridSpan w:val="2"/>
            <w:shd w:val="clear" w:color="auto" w:fill="FAE2D5" w:themeFill="accent2" w:themeFillTint="33"/>
            <w:vAlign w:val="center"/>
          </w:tcPr>
          <w:p w14:paraId="0D12C7A6" w14:textId="6E00B503" w:rsidR="6EBD091E" w:rsidRDefault="6EBD091E" w:rsidP="6EBD091E">
            <w:pPr>
              <w:cnfStyle w:val="000000000000" w:firstRow="0" w:lastRow="0" w:firstColumn="0" w:lastColumn="0" w:oddVBand="0" w:evenVBand="0" w:oddHBand="0" w:evenHBand="0" w:firstRowFirstColumn="0" w:firstRowLastColumn="0" w:lastRowFirstColumn="0" w:lastRowLastColumn="0"/>
            </w:pPr>
            <w:r w:rsidRPr="6EBD091E">
              <w:rPr>
                <w:b/>
                <w:bCs/>
              </w:rPr>
              <w:t>£15,300</w:t>
            </w:r>
          </w:p>
        </w:tc>
      </w:tr>
    </w:tbl>
    <w:p w14:paraId="2B62DBD4" w14:textId="4AEF73E1" w:rsidR="00A541CA" w:rsidRDefault="30EC1109" w:rsidP="6EBD091E">
      <w:pPr>
        <w:spacing w:before="240" w:after="240"/>
      </w:pPr>
      <w:r w:rsidRPr="6EBD091E">
        <w:rPr>
          <w:rFonts w:ascii="Arial Nova" w:eastAsia="Arial Nova" w:hAnsi="Arial Nova" w:cs="Arial Nova"/>
        </w:rPr>
        <w:t xml:space="preserve">| Your net cash flow (A-B) | </w:t>
      </w:r>
      <w:r w:rsidRPr="6EBD091E">
        <w:rPr>
          <w:rFonts w:ascii="Arial Nova" w:eastAsia="Arial Nova" w:hAnsi="Arial Nova" w:cs="Arial Nova"/>
          <w:b/>
          <w:bCs/>
        </w:rPr>
        <w:t>£9,000</w:t>
      </w:r>
      <w:r w:rsidRPr="6EBD091E">
        <w:rPr>
          <w:rFonts w:ascii="Arial Nova" w:eastAsia="Arial Nova" w:hAnsi="Arial Nova" w:cs="Arial Nova"/>
        </w:rPr>
        <w:t xml:space="preserve"> |</w:t>
      </w:r>
    </w:p>
    <w:p w14:paraId="6714A867" w14:textId="19A4383B" w:rsidR="00A541CA" w:rsidRDefault="00A541CA" w:rsidP="6EBD091E">
      <w:pPr>
        <w:spacing w:before="240" w:after="240"/>
        <w:rPr>
          <w:rFonts w:ascii="Arial Nova" w:eastAsia="Arial Nova" w:hAnsi="Arial Nova" w:cs="Arial Nova"/>
        </w:rPr>
      </w:pPr>
    </w:p>
    <w:p w14:paraId="72C19398" w14:textId="77777777" w:rsidR="00761588" w:rsidRDefault="00761588" w:rsidP="2AF4571B">
      <w:pPr>
        <w:pStyle w:val="Heading1"/>
        <w:spacing w:before="322" w:after="322"/>
        <w:rPr>
          <w:rFonts w:ascii="Arial Nova" w:eastAsia="Arial Nova" w:hAnsi="Arial Nova" w:cs="Arial Nova"/>
          <w:b/>
          <w:bCs/>
          <w:sz w:val="48"/>
          <w:szCs w:val="48"/>
        </w:rPr>
      </w:pPr>
      <w:bookmarkStart w:id="7" w:name="_Toc847002039"/>
    </w:p>
    <w:p w14:paraId="14D29EB5" w14:textId="50734F99" w:rsidR="00A541CA" w:rsidRDefault="0AC88BCB" w:rsidP="2AF4571B">
      <w:pPr>
        <w:pStyle w:val="Heading1"/>
        <w:spacing w:before="322" w:after="322"/>
        <w:rPr>
          <w:rFonts w:ascii="Arial Nova" w:eastAsia="Arial Nova" w:hAnsi="Arial Nova" w:cs="Arial Nova"/>
          <w:b/>
          <w:bCs/>
          <w:sz w:val="48"/>
          <w:szCs w:val="48"/>
        </w:rPr>
      </w:pPr>
      <w:r w:rsidRPr="2AF4571B">
        <w:rPr>
          <w:rFonts w:ascii="Arial Nova" w:eastAsia="Arial Nova" w:hAnsi="Arial Nova" w:cs="Arial Nova"/>
          <w:b/>
          <w:bCs/>
          <w:sz w:val="48"/>
          <w:szCs w:val="48"/>
        </w:rPr>
        <w:t>REFERENCE</w:t>
      </w:r>
      <w:r w:rsidR="29605662" w:rsidRPr="2AF4571B">
        <w:rPr>
          <w:rFonts w:ascii="Arial Nova" w:eastAsia="Arial Nova" w:hAnsi="Arial Nova" w:cs="Arial Nova"/>
          <w:b/>
          <w:bCs/>
          <w:sz w:val="48"/>
          <w:szCs w:val="48"/>
        </w:rPr>
        <w:t>S</w:t>
      </w:r>
      <w:bookmarkEnd w:id="7"/>
    </w:p>
    <w:p w14:paraId="129E7841" w14:textId="5BB42D90" w:rsidR="00A541CA" w:rsidRDefault="0AC88BCB" w:rsidP="6EBD091E">
      <w:pPr>
        <w:pStyle w:val="ListParagraph"/>
        <w:numPr>
          <w:ilvl w:val="0"/>
          <w:numId w:val="1"/>
        </w:numPr>
        <w:spacing w:before="240" w:after="240"/>
        <w:rPr>
          <w:rFonts w:ascii="Arial Nova" w:eastAsia="Arial Nova" w:hAnsi="Arial Nova" w:cs="Arial Nova"/>
        </w:rPr>
      </w:pPr>
      <w:r w:rsidRPr="6EBD091E">
        <w:rPr>
          <w:rFonts w:ascii="Arial Nova" w:eastAsia="Arial Nova" w:hAnsi="Arial Nova" w:cs="Arial Nova"/>
        </w:rPr>
        <w:t xml:space="preserve">Burns, P. (2016) </w:t>
      </w:r>
      <w:r w:rsidRPr="6EBD091E">
        <w:rPr>
          <w:rFonts w:ascii="Arial Nova" w:eastAsia="Arial Nova" w:hAnsi="Arial Nova" w:cs="Arial Nova"/>
          <w:i/>
          <w:iCs/>
        </w:rPr>
        <w:t>Entrepreneurship and Small Business</w:t>
      </w:r>
      <w:r w:rsidRPr="6EBD091E">
        <w:rPr>
          <w:rFonts w:ascii="Arial Nova" w:eastAsia="Arial Nova" w:hAnsi="Arial Nova" w:cs="Arial Nova"/>
        </w:rPr>
        <w:t>. 4th edn. London: Palgrave.</w:t>
      </w:r>
    </w:p>
    <w:p w14:paraId="7E8771EB" w14:textId="3EFB1C11" w:rsidR="00A541CA" w:rsidRDefault="0AC88BCB" w:rsidP="6EBD091E">
      <w:pPr>
        <w:pStyle w:val="ListParagraph"/>
        <w:numPr>
          <w:ilvl w:val="0"/>
          <w:numId w:val="1"/>
        </w:numPr>
        <w:spacing w:before="240" w:after="240"/>
        <w:rPr>
          <w:rFonts w:ascii="Arial Nova" w:eastAsia="Arial Nova" w:hAnsi="Arial Nova" w:cs="Arial Nova"/>
        </w:rPr>
      </w:pPr>
      <w:r w:rsidRPr="6EBD091E">
        <w:rPr>
          <w:rFonts w:ascii="Arial Nova" w:eastAsia="Arial Nova" w:hAnsi="Arial Nova" w:cs="Arial Nova"/>
        </w:rPr>
        <w:t xml:space="preserve">Chaffey, D. and Ellis-Chadwick, F. (2019) </w:t>
      </w:r>
      <w:r w:rsidRPr="6EBD091E">
        <w:rPr>
          <w:rFonts w:ascii="Arial Nova" w:eastAsia="Arial Nova" w:hAnsi="Arial Nova" w:cs="Arial Nova"/>
          <w:i/>
          <w:iCs/>
        </w:rPr>
        <w:t>Digital Marketing</w:t>
      </w:r>
      <w:r w:rsidRPr="6EBD091E">
        <w:rPr>
          <w:rFonts w:ascii="Arial Nova" w:eastAsia="Arial Nova" w:hAnsi="Arial Nova" w:cs="Arial Nova"/>
        </w:rPr>
        <w:t>. 7th edn. Harlow: Pearson.</w:t>
      </w:r>
    </w:p>
    <w:p w14:paraId="5F2A0948" w14:textId="1B7C9BD2" w:rsidR="00A541CA" w:rsidRDefault="0AC88BCB" w:rsidP="6EBD091E">
      <w:pPr>
        <w:pStyle w:val="ListParagraph"/>
        <w:numPr>
          <w:ilvl w:val="0"/>
          <w:numId w:val="1"/>
        </w:numPr>
        <w:spacing w:before="240" w:after="240"/>
      </w:pPr>
      <w:r w:rsidRPr="6EBD091E">
        <w:rPr>
          <w:rFonts w:ascii="Arial Nova" w:eastAsia="Arial Nova" w:hAnsi="Arial Nova" w:cs="Arial Nova"/>
        </w:rPr>
        <w:t xml:space="preserve">Department for Business and Trade (2024) </w:t>
      </w:r>
      <w:r w:rsidRPr="6EBD091E">
        <w:rPr>
          <w:rFonts w:ascii="Arial Nova" w:eastAsia="Arial Nova" w:hAnsi="Arial Nova" w:cs="Arial Nova"/>
          <w:i/>
          <w:iCs/>
        </w:rPr>
        <w:t>Business Population Estimates for the UK and Regions 2024</w:t>
      </w:r>
      <w:r w:rsidRPr="6EBD091E">
        <w:rPr>
          <w:rFonts w:ascii="Arial Nova" w:eastAsia="Arial Nova" w:hAnsi="Arial Nova" w:cs="Arial Nova"/>
        </w:rPr>
        <w:t xml:space="preserve">. Available at: </w:t>
      </w:r>
      <w:hyperlink r:id="rId10">
        <w:r w:rsidRPr="6EBD091E">
          <w:rPr>
            <w:rStyle w:val="Hyperlink"/>
            <w:rFonts w:ascii="Arial Nova" w:eastAsia="Arial Nova" w:hAnsi="Arial Nova" w:cs="Arial Nova"/>
          </w:rPr>
          <w:t>https://www.gov.uk</w:t>
        </w:r>
      </w:hyperlink>
    </w:p>
    <w:p w14:paraId="7CD8BBF9" w14:textId="4F18A08B" w:rsidR="00A541CA" w:rsidRDefault="0AC88BCB" w:rsidP="6EBD091E">
      <w:pPr>
        <w:pStyle w:val="ListParagraph"/>
        <w:numPr>
          <w:ilvl w:val="0"/>
          <w:numId w:val="1"/>
        </w:numPr>
        <w:spacing w:before="240" w:after="240"/>
      </w:pPr>
      <w:r w:rsidRPr="6EBD091E">
        <w:rPr>
          <w:rFonts w:ascii="Arial Nova" w:eastAsia="Arial Nova" w:hAnsi="Arial Nova" w:cs="Arial Nova"/>
        </w:rPr>
        <w:t xml:space="preserve">Department for Transport (2023) </w:t>
      </w:r>
      <w:r w:rsidRPr="6EBD091E">
        <w:rPr>
          <w:rFonts w:ascii="Arial Nova" w:eastAsia="Arial Nova" w:hAnsi="Arial Nova" w:cs="Arial Nova"/>
          <w:i/>
          <w:iCs/>
        </w:rPr>
        <w:t>Zero Emission Vehicle Statistics</w:t>
      </w:r>
      <w:r w:rsidRPr="6EBD091E">
        <w:rPr>
          <w:rFonts w:ascii="Arial Nova" w:eastAsia="Arial Nova" w:hAnsi="Arial Nova" w:cs="Arial Nova"/>
        </w:rPr>
        <w:t xml:space="preserve">. Available at: </w:t>
      </w:r>
      <w:hyperlink r:id="rId11">
        <w:r w:rsidRPr="6EBD091E">
          <w:rPr>
            <w:rStyle w:val="Hyperlink"/>
            <w:rFonts w:ascii="Arial Nova" w:eastAsia="Arial Nova" w:hAnsi="Arial Nova" w:cs="Arial Nova"/>
          </w:rPr>
          <w:t>https://www.gov.uk</w:t>
        </w:r>
      </w:hyperlink>
    </w:p>
    <w:p w14:paraId="01C7688C" w14:textId="516D6C33" w:rsidR="00A541CA" w:rsidRDefault="0AC88BCB" w:rsidP="6EBD091E">
      <w:pPr>
        <w:pStyle w:val="ListParagraph"/>
        <w:numPr>
          <w:ilvl w:val="0"/>
          <w:numId w:val="1"/>
        </w:numPr>
        <w:spacing w:before="240" w:after="240"/>
        <w:rPr>
          <w:rFonts w:ascii="Arial Nova" w:eastAsia="Arial Nova" w:hAnsi="Arial Nova" w:cs="Arial Nova"/>
        </w:rPr>
      </w:pPr>
      <w:r w:rsidRPr="6EBD091E">
        <w:rPr>
          <w:rFonts w:ascii="Arial Nova" w:eastAsia="Arial Nova" w:hAnsi="Arial Nova" w:cs="Arial Nova"/>
        </w:rPr>
        <w:t xml:space="preserve">HM Government (2021) </w:t>
      </w:r>
      <w:r w:rsidRPr="6EBD091E">
        <w:rPr>
          <w:rFonts w:ascii="Arial Nova" w:eastAsia="Arial Nova" w:hAnsi="Arial Nova" w:cs="Arial Nova"/>
          <w:i/>
          <w:iCs/>
        </w:rPr>
        <w:t>Net Zero Strategy: Build Back Greener</w:t>
      </w:r>
      <w:r w:rsidRPr="6EBD091E">
        <w:rPr>
          <w:rFonts w:ascii="Arial Nova" w:eastAsia="Arial Nova" w:hAnsi="Arial Nova" w:cs="Arial Nova"/>
        </w:rPr>
        <w:t>. London: HMSO.</w:t>
      </w:r>
    </w:p>
    <w:p w14:paraId="55D7317B" w14:textId="4612BDC5" w:rsidR="00A541CA" w:rsidRDefault="0AC88BCB" w:rsidP="6EBD091E">
      <w:pPr>
        <w:pStyle w:val="ListParagraph"/>
        <w:numPr>
          <w:ilvl w:val="0"/>
          <w:numId w:val="1"/>
        </w:numPr>
        <w:spacing w:before="240" w:after="240"/>
      </w:pPr>
      <w:r w:rsidRPr="6EBD091E">
        <w:rPr>
          <w:rFonts w:ascii="Arial Nova" w:eastAsia="Arial Nova" w:hAnsi="Arial Nova" w:cs="Arial Nova"/>
        </w:rPr>
        <w:t xml:space="preserve">Office for National Statistics (2023) </w:t>
      </w:r>
      <w:r w:rsidRPr="6EBD091E">
        <w:rPr>
          <w:rFonts w:ascii="Arial Nova" w:eastAsia="Arial Nova" w:hAnsi="Arial Nova" w:cs="Arial Nova"/>
          <w:i/>
          <w:iCs/>
        </w:rPr>
        <w:t>Environmental Sustainability Data</w:t>
      </w:r>
      <w:r w:rsidRPr="6EBD091E">
        <w:rPr>
          <w:rFonts w:ascii="Arial Nova" w:eastAsia="Arial Nova" w:hAnsi="Arial Nova" w:cs="Arial Nova"/>
        </w:rPr>
        <w:t xml:space="preserve">. Available at: </w:t>
      </w:r>
      <w:hyperlink r:id="rId12">
        <w:r w:rsidRPr="6EBD091E">
          <w:rPr>
            <w:rStyle w:val="Hyperlink"/>
            <w:rFonts w:ascii="Arial Nova" w:eastAsia="Arial Nova" w:hAnsi="Arial Nova" w:cs="Arial Nova"/>
          </w:rPr>
          <w:t>https://www.ons.gov.uk</w:t>
        </w:r>
      </w:hyperlink>
    </w:p>
    <w:p w14:paraId="42D0F4C5" w14:textId="71EC2E05" w:rsidR="00A541CA" w:rsidRDefault="0AC88BCB" w:rsidP="6EBD091E">
      <w:pPr>
        <w:pStyle w:val="ListParagraph"/>
        <w:numPr>
          <w:ilvl w:val="0"/>
          <w:numId w:val="1"/>
        </w:numPr>
        <w:spacing w:before="240" w:after="240"/>
        <w:rPr>
          <w:rFonts w:ascii="Arial Nova" w:eastAsia="Arial Nova" w:hAnsi="Arial Nova" w:cs="Arial Nova"/>
        </w:rPr>
      </w:pPr>
      <w:r w:rsidRPr="6EBD091E">
        <w:rPr>
          <w:rFonts w:ascii="Arial Nova" w:eastAsia="Arial Nova" w:hAnsi="Arial Nova" w:cs="Arial Nova"/>
        </w:rPr>
        <w:t xml:space="preserve">Porter, M.E. (1985) </w:t>
      </w:r>
      <w:r w:rsidRPr="6EBD091E">
        <w:rPr>
          <w:rFonts w:ascii="Arial Nova" w:eastAsia="Arial Nova" w:hAnsi="Arial Nova" w:cs="Arial Nova"/>
          <w:i/>
          <w:iCs/>
        </w:rPr>
        <w:t>Competitive Advantage</w:t>
      </w:r>
      <w:r w:rsidRPr="6EBD091E">
        <w:rPr>
          <w:rFonts w:ascii="Arial Nova" w:eastAsia="Arial Nova" w:hAnsi="Arial Nova" w:cs="Arial Nova"/>
        </w:rPr>
        <w:t>. New York: Free Press.</w:t>
      </w:r>
    </w:p>
    <w:p w14:paraId="28CEB0C6" w14:textId="24B1D51E" w:rsidR="00A541CA" w:rsidRDefault="0AC88BCB" w:rsidP="6EBD091E">
      <w:pPr>
        <w:pStyle w:val="ListParagraph"/>
        <w:numPr>
          <w:ilvl w:val="0"/>
          <w:numId w:val="1"/>
        </w:numPr>
        <w:spacing w:before="240" w:after="240"/>
        <w:rPr>
          <w:rFonts w:ascii="Arial Nova" w:eastAsia="Arial Nova" w:hAnsi="Arial Nova" w:cs="Arial Nova"/>
        </w:rPr>
      </w:pPr>
      <w:r w:rsidRPr="6EBD091E">
        <w:rPr>
          <w:rFonts w:ascii="Arial Nova" w:eastAsia="Arial Nova" w:hAnsi="Arial Nova" w:cs="Arial Nova"/>
        </w:rPr>
        <w:t xml:space="preserve">Storey, D.J. (2016) </w:t>
      </w:r>
      <w:r w:rsidRPr="6EBD091E">
        <w:rPr>
          <w:rFonts w:ascii="Arial Nova" w:eastAsia="Arial Nova" w:hAnsi="Arial Nova" w:cs="Arial Nova"/>
          <w:i/>
          <w:iCs/>
        </w:rPr>
        <w:t>Understanding the Small Business Sector</w:t>
      </w:r>
      <w:r w:rsidRPr="6EBD091E">
        <w:rPr>
          <w:rFonts w:ascii="Arial Nova" w:eastAsia="Arial Nova" w:hAnsi="Arial Nova" w:cs="Arial Nova"/>
        </w:rPr>
        <w:t>. London: Routledge.</w:t>
      </w:r>
    </w:p>
    <w:p w14:paraId="7DCAEEE6" w14:textId="6F5EA092" w:rsidR="00A541CA" w:rsidRDefault="0AC88BCB" w:rsidP="6EBD091E">
      <w:pPr>
        <w:pStyle w:val="ListParagraph"/>
        <w:numPr>
          <w:ilvl w:val="0"/>
          <w:numId w:val="1"/>
        </w:numPr>
        <w:spacing w:before="240" w:after="240"/>
      </w:pPr>
      <w:r w:rsidRPr="6EBD091E">
        <w:rPr>
          <w:rFonts w:ascii="Arial Nova" w:eastAsia="Arial Nova" w:hAnsi="Arial Nova" w:cs="Arial Nova"/>
        </w:rPr>
        <w:t xml:space="preserve">Zap-Map (2024) </w:t>
      </w:r>
      <w:r w:rsidRPr="6EBD091E">
        <w:rPr>
          <w:rFonts w:ascii="Arial Nova" w:eastAsia="Arial Nova" w:hAnsi="Arial Nova" w:cs="Arial Nova"/>
          <w:i/>
          <w:iCs/>
        </w:rPr>
        <w:t>UK EV Infrastructure Report</w:t>
      </w:r>
      <w:r w:rsidRPr="6EBD091E">
        <w:rPr>
          <w:rFonts w:ascii="Arial Nova" w:eastAsia="Arial Nova" w:hAnsi="Arial Nova" w:cs="Arial Nova"/>
        </w:rPr>
        <w:t xml:space="preserve">. Available at: </w:t>
      </w:r>
      <w:hyperlink r:id="rId13">
        <w:r w:rsidRPr="6EBD091E">
          <w:rPr>
            <w:rStyle w:val="Hyperlink"/>
            <w:rFonts w:ascii="Arial Nova" w:eastAsia="Arial Nova" w:hAnsi="Arial Nova" w:cs="Arial Nova"/>
          </w:rPr>
          <w:t>https://www.zap-map.com</w:t>
        </w:r>
      </w:hyperlink>
    </w:p>
    <w:p w14:paraId="6CABDF3F" w14:textId="132D255B" w:rsidR="00A541CA" w:rsidRDefault="00A541CA"/>
    <w:p w14:paraId="5E5787A5" w14:textId="27265E49" w:rsidR="00A541CA" w:rsidRDefault="00A541CA"/>
    <w:sectPr w:rsidR="00A541CA">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BEF04" w14:textId="77777777" w:rsidR="00A342B2" w:rsidRDefault="00A342B2">
      <w:pPr>
        <w:spacing w:after="0" w:line="240" w:lineRule="auto"/>
      </w:pPr>
      <w:r>
        <w:separator/>
      </w:r>
    </w:p>
  </w:endnote>
  <w:endnote w:type="continuationSeparator" w:id="0">
    <w:p w14:paraId="180B313A" w14:textId="77777777" w:rsidR="00A342B2" w:rsidRDefault="00A34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F4571B" w14:paraId="37ACD2FB" w14:textId="77777777" w:rsidTr="2AF4571B">
      <w:trPr>
        <w:trHeight w:val="300"/>
      </w:trPr>
      <w:tc>
        <w:tcPr>
          <w:tcW w:w="3005" w:type="dxa"/>
        </w:tcPr>
        <w:p w14:paraId="32B62C96" w14:textId="3146336D" w:rsidR="2AF4571B" w:rsidRDefault="2AF4571B" w:rsidP="2AF4571B">
          <w:pPr>
            <w:pStyle w:val="Header"/>
            <w:ind w:left="-115"/>
          </w:pPr>
        </w:p>
      </w:tc>
      <w:tc>
        <w:tcPr>
          <w:tcW w:w="3005" w:type="dxa"/>
        </w:tcPr>
        <w:p w14:paraId="1DB27C26" w14:textId="08C417D5" w:rsidR="2AF4571B" w:rsidRDefault="2AF4571B" w:rsidP="2AF4571B">
          <w:pPr>
            <w:pStyle w:val="Header"/>
            <w:jc w:val="center"/>
          </w:pPr>
        </w:p>
      </w:tc>
      <w:tc>
        <w:tcPr>
          <w:tcW w:w="3005" w:type="dxa"/>
        </w:tcPr>
        <w:p w14:paraId="24C864C1" w14:textId="5B2FE864" w:rsidR="2AF4571B" w:rsidRDefault="2AF4571B" w:rsidP="2AF4571B">
          <w:pPr>
            <w:pStyle w:val="Header"/>
            <w:ind w:right="-115"/>
            <w:jc w:val="right"/>
          </w:pPr>
        </w:p>
      </w:tc>
    </w:tr>
  </w:tbl>
  <w:p w14:paraId="646E5307" w14:textId="5549D239" w:rsidR="2AF4571B" w:rsidRDefault="2AF4571B" w:rsidP="2AF45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ED098" w14:textId="77777777" w:rsidR="00A342B2" w:rsidRDefault="00A342B2">
      <w:pPr>
        <w:spacing w:after="0" w:line="240" w:lineRule="auto"/>
      </w:pPr>
      <w:r>
        <w:separator/>
      </w:r>
    </w:p>
  </w:footnote>
  <w:footnote w:type="continuationSeparator" w:id="0">
    <w:p w14:paraId="714D8728" w14:textId="77777777" w:rsidR="00A342B2" w:rsidRDefault="00A34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AF4571B" w14:paraId="79127ECE" w14:textId="77777777" w:rsidTr="2AF4571B">
      <w:trPr>
        <w:trHeight w:val="300"/>
      </w:trPr>
      <w:tc>
        <w:tcPr>
          <w:tcW w:w="3005" w:type="dxa"/>
        </w:tcPr>
        <w:p w14:paraId="7589C5E5" w14:textId="053E6433" w:rsidR="2AF4571B" w:rsidRDefault="2AF4571B" w:rsidP="2AF4571B">
          <w:pPr>
            <w:pStyle w:val="Header"/>
            <w:ind w:left="-115"/>
          </w:pPr>
        </w:p>
      </w:tc>
      <w:tc>
        <w:tcPr>
          <w:tcW w:w="3005" w:type="dxa"/>
        </w:tcPr>
        <w:p w14:paraId="41A09996" w14:textId="30F2A33E" w:rsidR="2AF4571B" w:rsidRDefault="2AF4571B" w:rsidP="2AF4571B">
          <w:pPr>
            <w:pStyle w:val="Header"/>
            <w:jc w:val="center"/>
          </w:pPr>
        </w:p>
      </w:tc>
      <w:tc>
        <w:tcPr>
          <w:tcW w:w="3005" w:type="dxa"/>
        </w:tcPr>
        <w:p w14:paraId="60022D7D" w14:textId="0631FA15" w:rsidR="2AF4571B" w:rsidRDefault="2AF4571B" w:rsidP="2AF4571B">
          <w:pPr>
            <w:pStyle w:val="Header"/>
            <w:ind w:right="-115"/>
            <w:jc w:val="right"/>
          </w:pPr>
        </w:p>
      </w:tc>
    </w:tr>
  </w:tbl>
  <w:p w14:paraId="02B44E1A" w14:textId="230A55D2" w:rsidR="2AF4571B" w:rsidRDefault="2AF4571B" w:rsidP="2AF4571B">
    <w:pPr>
      <w:pStyle w:val="Header"/>
    </w:pPr>
  </w:p>
</w:hdr>
</file>

<file path=word/intelligence2.xml><?xml version="1.0" encoding="utf-8"?>
<int2:intelligence xmlns:int2="http://schemas.microsoft.com/office/intelligence/2020/intelligence" xmlns:oel="http://schemas.microsoft.com/office/2019/extlst">
  <int2:observations>
    <int2:textHash int2:hashCode="E7/PBrqvVCbQpI" int2:id="JqiKpOz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856E2"/>
    <w:multiLevelType w:val="hybridMultilevel"/>
    <w:tmpl w:val="4DEE3390"/>
    <w:lvl w:ilvl="0" w:tplc="63809DF4">
      <w:start w:val="1"/>
      <w:numFmt w:val="decimal"/>
      <w:lvlText w:val="%1."/>
      <w:lvlJc w:val="left"/>
      <w:pPr>
        <w:ind w:left="720" w:hanging="360"/>
      </w:pPr>
    </w:lvl>
    <w:lvl w:ilvl="1" w:tplc="04C2DC90">
      <w:start w:val="1"/>
      <w:numFmt w:val="lowerLetter"/>
      <w:lvlText w:val="%2."/>
      <w:lvlJc w:val="left"/>
      <w:pPr>
        <w:ind w:left="1440" w:hanging="360"/>
      </w:pPr>
    </w:lvl>
    <w:lvl w:ilvl="2" w:tplc="194E37EC">
      <w:start w:val="1"/>
      <w:numFmt w:val="lowerRoman"/>
      <w:lvlText w:val="%3."/>
      <w:lvlJc w:val="right"/>
      <w:pPr>
        <w:ind w:left="2160" w:hanging="180"/>
      </w:pPr>
    </w:lvl>
    <w:lvl w:ilvl="3" w:tplc="B0D8E004">
      <w:start w:val="1"/>
      <w:numFmt w:val="decimal"/>
      <w:lvlText w:val="%4."/>
      <w:lvlJc w:val="left"/>
      <w:pPr>
        <w:ind w:left="2880" w:hanging="360"/>
      </w:pPr>
    </w:lvl>
    <w:lvl w:ilvl="4" w:tplc="765E768E">
      <w:start w:val="1"/>
      <w:numFmt w:val="lowerLetter"/>
      <w:lvlText w:val="%5."/>
      <w:lvlJc w:val="left"/>
      <w:pPr>
        <w:ind w:left="3600" w:hanging="360"/>
      </w:pPr>
    </w:lvl>
    <w:lvl w:ilvl="5" w:tplc="9CE0B4B0">
      <w:start w:val="1"/>
      <w:numFmt w:val="lowerRoman"/>
      <w:lvlText w:val="%6."/>
      <w:lvlJc w:val="right"/>
      <w:pPr>
        <w:ind w:left="4320" w:hanging="180"/>
      </w:pPr>
    </w:lvl>
    <w:lvl w:ilvl="6" w:tplc="722A4D60">
      <w:start w:val="1"/>
      <w:numFmt w:val="decimal"/>
      <w:lvlText w:val="%7."/>
      <w:lvlJc w:val="left"/>
      <w:pPr>
        <w:ind w:left="5040" w:hanging="360"/>
      </w:pPr>
    </w:lvl>
    <w:lvl w:ilvl="7" w:tplc="AF0AC524">
      <w:start w:val="1"/>
      <w:numFmt w:val="lowerLetter"/>
      <w:lvlText w:val="%8."/>
      <w:lvlJc w:val="left"/>
      <w:pPr>
        <w:ind w:left="5760" w:hanging="360"/>
      </w:pPr>
    </w:lvl>
    <w:lvl w:ilvl="8" w:tplc="B166482C">
      <w:start w:val="1"/>
      <w:numFmt w:val="lowerRoman"/>
      <w:lvlText w:val="%9."/>
      <w:lvlJc w:val="right"/>
      <w:pPr>
        <w:ind w:left="6480" w:hanging="180"/>
      </w:pPr>
    </w:lvl>
  </w:abstractNum>
  <w:abstractNum w:abstractNumId="1" w15:restartNumberingAfterBreak="0">
    <w:nsid w:val="2A91713C"/>
    <w:multiLevelType w:val="hybridMultilevel"/>
    <w:tmpl w:val="FB720ADA"/>
    <w:lvl w:ilvl="0" w:tplc="CFDA579C">
      <w:start w:val="1"/>
      <w:numFmt w:val="decimal"/>
      <w:lvlText w:val="%1."/>
      <w:lvlJc w:val="left"/>
      <w:pPr>
        <w:ind w:left="720" w:hanging="360"/>
      </w:pPr>
    </w:lvl>
    <w:lvl w:ilvl="1" w:tplc="971212EC">
      <w:start w:val="1"/>
      <w:numFmt w:val="lowerLetter"/>
      <w:lvlText w:val="%2."/>
      <w:lvlJc w:val="left"/>
      <w:pPr>
        <w:ind w:left="1440" w:hanging="360"/>
      </w:pPr>
    </w:lvl>
    <w:lvl w:ilvl="2" w:tplc="49E08D6C">
      <w:start w:val="1"/>
      <w:numFmt w:val="lowerRoman"/>
      <w:lvlText w:val="%3."/>
      <w:lvlJc w:val="right"/>
      <w:pPr>
        <w:ind w:left="2160" w:hanging="180"/>
      </w:pPr>
    </w:lvl>
    <w:lvl w:ilvl="3" w:tplc="0ED2D834">
      <w:start w:val="1"/>
      <w:numFmt w:val="decimal"/>
      <w:lvlText w:val="%4."/>
      <w:lvlJc w:val="left"/>
      <w:pPr>
        <w:ind w:left="2880" w:hanging="360"/>
      </w:pPr>
    </w:lvl>
    <w:lvl w:ilvl="4" w:tplc="020CE528">
      <w:start w:val="1"/>
      <w:numFmt w:val="lowerLetter"/>
      <w:lvlText w:val="%5."/>
      <w:lvlJc w:val="left"/>
      <w:pPr>
        <w:ind w:left="3600" w:hanging="360"/>
      </w:pPr>
    </w:lvl>
    <w:lvl w:ilvl="5" w:tplc="F09E889E">
      <w:start w:val="1"/>
      <w:numFmt w:val="lowerRoman"/>
      <w:lvlText w:val="%6."/>
      <w:lvlJc w:val="right"/>
      <w:pPr>
        <w:ind w:left="4320" w:hanging="180"/>
      </w:pPr>
    </w:lvl>
    <w:lvl w:ilvl="6" w:tplc="93BC0A06">
      <w:start w:val="1"/>
      <w:numFmt w:val="decimal"/>
      <w:lvlText w:val="%7."/>
      <w:lvlJc w:val="left"/>
      <w:pPr>
        <w:ind w:left="5040" w:hanging="360"/>
      </w:pPr>
    </w:lvl>
    <w:lvl w:ilvl="7" w:tplc="D99E0096">
      <w:start w:val="1"/>
      <w:numFmt w:val="lowerLetter"/>
      <w:lvlText w:val="%8."/>
      <w:lvlJc w:val="left"/>
      <w:pPr>
        <w:ind w:left="5760" w:hanging="360"/>
      </w:pPr>
    </w:lvl>
    <w:lvl w:ilvl="8" w:tplc="C282A446">
      <w:start w:val="1"/>
      <w:numFmt w:val="lowerRoman"/>
      <w:lvlText w:val="%9."/>
      <w:lvlJc w:val="right"/>
      <w:pPr>
        <w:ind w:left="6480" w:hanging="180"/>
      </w:pPr>
    </w:lvl>
  </w:abstractNum>
  <w:num w:numId="1" w16cid:durableId="1755126749">
    <w:abstractNumId w:val="1"/>
  </w:num>
  <w:num w:numId="2" w16cid:durableId="1422990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78163C"/>
    <w:rsid w:val="002256AC"/>
    <w:rsid w:val="00761588"/>
    <w:rsid w:val="00A342B2"/>
    <w:rsid w:val="00A541CA"/>
    <w:rsid w:val="00C411C5"/>
    <w:rsid w:val="00E26967"/>
    <w:rsid w:val="021EF2D0"/>
    <w:rsid w:val="025F576D"/>
    <w:rsid w:val="030EF5C4"/>
    <w:rsid w:val="084CB26D"/>
    <w:rsid w:val="08A18E55"/>
    <w:rsid w:val="09AA0DFA"/>
    <w:rsid w:val="0A026026"/>
    <w:rsid w:val="0A1A2C54"/>
    <w:rsid w:val="0A47723F"/>
    <w:rsid w:val="0A7D3133"/>
    <w:rsid w:val="0AC88BCB"/>
    <w:rsid w:val="0B01275E"/>
    <w:rsid w:val="0C2A209E"/>
    <w:rsid w:val="0D8B78F3"/>
    <w:rsid w:val="0E3FF3A2"/>
    <w:rsid w:val="0FA85B35"/>
    <w:rsid w:val="105BE6CE"/>
    <w:rsid w:val="106D5B6B"/>
    <w:rsid w:val="11239C38"/>
    <w:rsid w:val="12A3B2D5"/>
    <w:rsid w:val="16603F99"/>
    <w:rsid w:val="16F71461"/>
    <w:rsid w:val="181C5BBF"/>
    <w:rsid w:val="18F68243"/>
    <w:rsid w:val="1914728C"/>
    <w:rsid w:val="1A1ED2D9"/>
    <w:rsid w:val="1A22CC6E"/>
    <w:rsid w:val="1AB90ADB"/>
    <w:rsid w:val="1ABE9346"/>
    <w:rsid w:val="1ADAE880"/>
    <w:rsid w:val="1C1AE78E"/>
    <w:rsid w:val="1D48BDBF"/>
    <w:rsid w:val="1DAFD6B9"/>
    <w:rsid w:val="1E747F61"/>
    <w:rsid w:val="1ECA5BBA"/>
    <w:rsid w:val="1ECB6AD5"/>
    <w:rsid w:val="1F334D4C"/>
    <w:rsid w:val="200975F7"/>
    <w:rsid w:val="20C9E0CD"/>
    <w:rsid w:val="22B89A0A"/>
    <w:rsid w:val="23BF5CF3"/>
    <w:rsid w:val="24B25C0B"/>
    <w:rsid w:val="28211F71"/>
    <w:rsid w:val="28E3BB5F"/>
    <w:rsid w:val="29605662"/>
    <w:rsid w:val="29F3C3A1"/>
    <w:rsid w:val="2A1322D8"/>
    <w:rsid w:val="2AF4571B"/>
    <w:rsid w:val="2B22A4CF"/>
    <w:rsid w:val="2B38DD49"/>
    <w:rsid w:val="2CA84ED6"/>
    <w:rsid w:val="2DBDCB25"/>
    <w:rsid w:val="2E5EE8C1"/>
    <w:rsid w:val="30EC1109"/>
    <w:rsid w:val="30FC1CEA"/>
    <w:rsid w:val="3196638C"/>
    <w:rsid w:val="32B4C311"/>
    <w:rsid w:val="32E53148"/>
    <w:rsid w:val="33C929B8"/>
    <w:rsid w:val="3478163C"/>
    <w:rsid w:val="36210DAC"/>
    <w:rsid w:val="38C72A2A"/>
    <w:rsid w:val="3BB76C5E"/>
    <w:rsid w:val="42886605"/>
    <w:rsid w:val="42FB6DF8"/>
    <w:rsid w:val="43F1BA7B"/>
    <w:rsid w:val="440AC584"/>
    <w:rsid w:val="440EA577"/>
    <w:rsid w:val="44301E56"/>
    <w:rsid w:val="45EDAC9B"/>
    <w:rsid w:val="463D6092"/>
    <w:rsid w:val="4725D7D4"/>
    <w:rsid w:val="4825F7AE"/>
    <w:rsid w:val="4871D3FC"/>
    <w:rsid w:val="4B793C95"/>
    <w:rsid w:val="4C6965E3"/>
    <w:rsid w:val="4CD8A33E"/>
    <w:rsid w:val="4DEA387A"/>
    <w:rsid w:val="4E2D850B"/>
    <w:rsid w:val="4E560314"/>
    <w:rsid w:val="4FBD02F9"/>
    <w:rsid w:val="50AAAFA4"/>
    <w:rsid w:val="51646AC1"/>
    <w:rsid w:val="51EB022A"/>
    <w:rsid w:val="5411A956"/>
    <w:rsid w:val="55A72E43"/>
    <w:rsid w:val="55AC195E"/>
    <w:rsid w:val="55AD526A"/>
    <w:rsid w:val="55EFE624"/>
    <w:rsid w:val="570A1336"/>
    <w:rsid w:val="5848824F"/>
    <w:rsid w:val="5916DCD3"/>
    <w:rsid w:val="59A70D8B"/>
    <w:rsid w:val="59F2361E"/>
    <w:rsid w:val="5A0BA2DB"/>
    <w:rsid w:val="5A351B09"/>
    <w:rsid w:val="5A4F8AB5"/>
    <w:rsid w:val="5AE4826F"/>
    <w:rsid w:val="5B442575"/>
    <w:rsid w:val="5B4AD0F1"/>
    <w:rsid w:val="5B902314"/>
    <w:rsid w:val="5CA5D515"/>
    <w:rsid w:val="5CE97AE8"/>
    <w:rsid w:val="5D3319AC"/>
    <w:rsid w:val="5E0CD1AD"/>
    <w:rsid w:val="61810048"/>
    <w:rsid w:val="6213FDD6"/>
    <w:rsid w:val="62759827"/>
    <w:rsid w:val="653DD0A8"/>
    <w:rsid w:val="65646FB0"/>
    <w:rsid w:val="65B8D65B"/>
    <w:rsid w:val="668629C9"/>
    <w:rsid w:val="66BF5FD3"/>
    <w:rsid w:val="67B8CA8F"/>
    <w:rsid w:val="687325E1"/>
    <w:rsid w:val="68C37FAA"/>
    <w:rsid w:val="68FAECB1"/>
    <w:rsid w:val="6A520DC9"/>
    <w:rsid w:val="6B68C01A"/>
    <w:rsid w:val="6CC072BB"/>
    <w:rsid w:val="6D48A3B0"/>
    <w:rsid w:val="6D8EEB7D"/>
    <w:rsid w:val="6EBD091E"/>
    <w:rsid w:val="6EC7AC84"/>
    <w:rsid w:val="701A9C47"/>
    <w:rsid w:val="712BE2B1"/>
    <w:rsid w:val="75A7DE4C"/>
    <w:rsid w:val="767EFBBB"/>
    <w:rsid w:val="771AFEE0"/>
    <w:rsid w:val="77A67180"/>
    <w:rsid w:val="7A3A11F7"/>
    <w:rsid w:val="7A49261C"/>
    <w:rsid w:val="7A7B47DC"/>
    <w:rsid w:val="7CC10997"/>
    <w:rsid w:val="7DAFB9DC"/>
    <w:rsid w:val="7ED75181"/>
    <w:rsid w:val="7EE1942C"/>
    <w:rsid w:val="7F434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693C9"/>
  <w15:chartTrackingRefBased/>
  <w15:docId w15:val="{99EF7E82-FFFA-4B0F-85B7-67F286DF2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EBD09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EBD09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EBD091E"/>
    <w:pPr>
      <w:ind w:left="720"/>
      <w:contextualSpacing/>
    </w:pPr>
  </w:style>
  <w:style w:type="character" w:styleId="Hyperlink">
    <w:name w:val="Hyperlink"/>
    <w:basedOn w:val="DefaultParagraphFont"/>
    <w:uiPriority w:val="99"/>
    <w:unhideWhenUsed/>
    <w:rsid w:val="6EBD091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2AF4571B"/>
    <w:pPr>
      <w:tabs>
        <w:tab w:val="center" w:pos="4680"/>
        <w:tab w:val="right" w:pos="9360"/>
      </w:tabs>
      <w:spacing w:after="0" w:line="240" w:lineRule="auto"/>
    </w:pPr>
  </w:style>
  <w:style w:type="paragraph" w:styleId="Footer">
    <w:name w:val="footer"/>
    <w:basedOn w:val="Normal"/>
    <w:uiPriority w:val="99"/>
    <w:unhideWhenUsed/>
    <w:rsid w:val="2AF4571B"/>
    <w:pPr>
      <w:tabs>
        <w:tab w:val="center" w:pos="4680"/>
        <w:tab w:val="right" w:pos="9360"/>
      </w:tabs>
      <w:spacing w:after="0" w:line="240" w:lineRule="auto"/>
    </w:pPr>
  </w:style>
  <w:style w:type="paragraph" w:styleId="TOC1">
    <w:name w:val="toc 1"/>
    <w:basedOn w:val="Normal"/>
    <w:next w:val="Normal"/>
    <w:uiPriority w:val="39"/>
    <w:unhideWhenUsed/>
    <w:rsid w:val="2AF4571B"/>
    <w:pPr>
      <w:spacing w:after="100"/>
    </w:pPr>
  </w:style>
  <w:style w:type="paragraph" w:styleId="TOC2">
    <w:name w:val="toc 2"/>
    <w:basedOn w:val="Normal"/>
    <w:next w:val="Normal"/>
    <w:uiPriority w:val="39"/>
    <w:unhideWhenUsed/>
    <w:rsid w:val="2AF4571B"/>
    <w:pPr>
      <w:spacing w:after="100"/>
      <w:ind w:left="220"/>
    </w:p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zap-map.com/"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ns.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1987</Words>
  <Characters>11326</Characters>
  <Application>Microsoft Office Word</Application>
  <DocSecurity>0</DocSecurity>
  <Lines>94</Lines>
  <Paragraphs>26</Paragraphs>
  <ScaleCrop>false</ScaleCrop>
  <Company/>
  <LinksUpToDate>false</LinksUpToDate>
  <CharactersWithSpaces>13287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Waheed Nadeem (2434525)</dc:creator>
  <cp:keywords/>
  <dc:description/>
  <cp:lastModifiedBy>Muhammad Waheed Nadeem (2434525)</cp:lastModifiedBy>
  <cp:revision>5</cp:revision>
  <dcterms:created xsi:type="dcterms:W3CDTF">2026-02-26T10:29:00Z</dcterms:created>
  <dcterms:modified xsi:type="dcterms:W3CDTF">2026-02-28T02:58:00Z</dcterms:modified>
</cp:coreProperties>
</file>