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0DA17" w14:textId="77777777" w:rsidR="008C7C67" w:rsidRDefault="008C7C67" w:rsidP="000B1BA6">
      <w:pPr>
        <w:rPr>
          <w:rFonts w:ascii="Arial" w:hAnsi="Arial" w:cs="Arial"/>
          <w:b/>
          <w:bCs/>
        </w:rPr>
      </w:pPr>
    </w:p>
    <w:p w14:paraId="34009FAA" w14:textId="77777777" w:rsidR="00F905C0" w:rsidRPr="00F905C0" w:rsidRDefault="00F905C0" w:rsidP="00F905C0">
      <w:pPr>
        <w:jc w:val="center"/>
        <w:rPr>
          <w:rFonts w:ascii="Arial" w:hAnsi="Arial" w:cs="Arial"/>
          <w:b/>
          <w:bCs/>
          <w:sz w:val="44"/>
          <w:szCs w:val="44"/>
          <w:u w:val="single"/>
        </w:rPr>
      </w:pPr>
      <w:r w:rsidRPr="00F905C0">
        <w:rPr>
          <w:rFonts w:ascii="Arial" w:hAnsi="Arial" w:cs="Arial"/>
          <w:b/>
          <w:bCs/>
          <w:sz w:val="44"/>
          <w:szCs w:val="44"/>
          <w:u w:val="single"/>
        </w:rPr>
        <w:t>Certificate In Health and Social Care</w:t>
      </w:r>
    </w:p>
    <w:p w14:paraId="16F9FF72" w14:textId="77777777" w:rsidR="00F905C0" w:rsidRPr="00F905C0" w:rsidRDefault="00F905C0" w:rsidP="00F905C0">
      <w:pPr>
        <w:jc w:val="center"/>
        <w:rPr>
          <w:rFonts w:ascii="Arial" w:hAnsi="Arial" w:cs="Arial"/>
          <w:b/>
          <w:bCs/>
          <w:sz w:val="44"/>
          <w:szCs w:val="44"/>
        </w:rPr>
      </w:pPr>
    </w:p>
    <w:p w14:paraId="0FC98538" w14:textId="77777777" w:rsidR="00F905C0" w:rsidRPr="00F905C0" w:rsidRDefault="00F905C0" w:rsidP="00F905C0">
      <w:pPr>
        <w:jc w:val="center"/>
        <w:rPr>
          <w:rFonts w:ascii="Arial" w:hAnsi="Arial" w:cs="Arial"/>
          <w:b/>
          <w:bCs/>
          <w:sz w:val="44"/>
          <w:szCs w:val="44"/>
        </w:rPr>
      </w:pPr>
    </w:p>
    <w:p w14:paraId="7BB565EE" w14:textId="17FBFE74" w:rsidR="00F905C0" w:rsidRPr="00F905C0" w:rsidRDefault="00F905C0" w:rsidP="00F905C0">
      <w:pPr>
        <w:jc w:val="center"/>
        <w:rPr>
          <w:rFonts w:ascii="Arial" w:hAnsi="Arial" w:cs="Arial"/>
          <w:b/>
          <w:bCs/>
          <w:sz w:val="44"/>
          <w:szCs w:val="44"/>
          <w:u w:val="single"/>
        </w:rPr>
      </w:pPr>
      <w:r w:rsidRPr="00F905C0">
        <w:rPr>
          <w:rFonts w:ascii="Arial" w:hAnsi="Arial" w:cs="Arial"/>
          <w:b/>
          <w:bCs/>
          <w:sz w:val="44"/>
          <w:szCs w:val="44"/>
          <w:u w:val="single"/>
        </w:rPr>
        <w:t>Module: Principles of Health and Social Care Practice</w:t>
      </w:r>
    </w:p>
    <w:p w14:paraId="3944F1A0" w14:textId="77777777" w:rsidR="00F905C0" w:rsidRPr="00F905C0" w:rsidRDefault="00F905C0" w:rsidP="00F905C0">
      <w:pPr>
        <w:jc w:val="center"/>
        <w:rPr>
          <w:rFonts w:ascii="Arial" w:hAnsi="Arial" w:cs="Arial"/>
          <w:b/>
          <w:bCs/>
          <w:sz w:val="44"/>
          <w:szCs w:val="44"/>
          <w:u w:val="single"/>
        </w:rPr>
      </w:pPr>
    </w:p>
    <w:p w14:paraId="79145B96" w14:textId="3C563ACC" w:rsidR="00F905C0" w:rsidRDefault="00F905C0" w:rsidP="00F905C0">
      <w:pPr>
        <w:jc w:val="center"/>
        <w:rPr>
          <w:rFonts w:ascii="Arial" w:hAnsi="Arial" w:cs="Arial"/>
          <w:b/>
          <w:bCs/>
          <w:sz w:val="44"/>
          <w:szCs w:val="44"/>
          <w:u w:val="single"/>
        </w:rPr>
      </w:pPr>
      <w:r w:rsidRPr="00F905C0">
        <w:rPr>
          <w:rFonts w:ascii="Arial" w:hAnsi="Arial" w:cs="Arial"/>
          <w:b/>
          <w:bCs/>
          <w:sz w:val="44"/>
          <w:szCs w:val="44"/>
          <w:u w:val="single"/>
        </w:rPr>
        <w:t>Component 2</w:t>
      </w:r>
    </w:p>
    <w:p w14:paraId="441117A5" w14:textId="77777777" w:rsidR="00F905C0" w:rsidRPr="00F905C0" w:rsidRDefault="00F905C0" w:rsidP="00F905C0">
      <w:pPr>
        <w:jc w:val="center"/>
        <w:rPr>
          <w:rFonts w:ascii="Arial" w:hAnsi="Arial" w:cs="Arial"/>
          <w:b/>
          <w:bCs/>
          <w:sz w:val="44"/>
          <w:szCs w:val="44"/>
          <w:u w:val="single"/>
        </w:rPr>
      </w:pPr>
    </w:p>
    <w:p w14:paraId="1829D57A" w14:textId="14B16D90" w:rsidR="00F905C0" w:rsidRPr="00F905C0" w:rsidRDefault="00F905C0" w:rsidP="00F905C0">
      <w:pPr>
        <w:jc w:val="center"/>
        <w:rPr>
          <w:rFonts w:ascii="Arial" w:hAnsi="Arial" w:cs="Arial"/>
          <w:b/>
          <w:bCs/>
          <w:sz w:val="44"/>
          <w:szCs w:val="44"/>
          <w:u w:val="single"/>
        </w:rPr>
      </w:pPr>
      <w:r w:rsidRPr="00F905C0">
        <w:rPr>
          <w:rFonts w:ascii="Arial" w:hAnsi="Arial" w:cs="Arial"/>
          <w:b/>
          <w:bCs/>
          <w:sz w:val="44"/>
          <w:szCs w:val="44"/>
          <w:u w:val="single"/>
        </w:rPr>
        <w:t>Person Centred Care and Partnership Working Report</w:t>
      </w:r>
    </w:p>
    <w:p w14:paraId="1D0A7AB6" w14:textId="77777777" w:rsidR="00F905C0" w:rsidRPr="00F905C0" w:rsidRDefault="00F905C0" w:rsidP="00F905C0">
      <w:pPr>
        <w:jc w:val="center"/>
        <w:rPr>
          <w:rFonts w:ascii="Arial" w:hAnsi="Arial" w:cs="Arial"/>
          <w:b/>
          <w:bCs/>
          <w:sz w:val="44"/>
          <w:szCs w:val="44"/>
          <w:u w:val="single"/>
        </w:rPr>
      </w:pPr>
      <w:r w:rsidRPr="00F905C0">
        <w:rPr>
          <w:rFonts w:ascii="Arial" w:hAnsi="Arial" w:cs="Arial"/>
          <w:b/>
          <w:bCs/>
          <w:sz w:val="44"/>
          <w:szCs w:val="44"/>
          <w:u w:val="single"/>
        </w:rPr>
        <w:t>Module Code: BMHP5016</w:t>
      </w:r>
    </w:p>
    <w:p w14:paraId="7991395E" w14:textId="77777777" w:rsidR="00F905C0" w:rsidRPr="00F905C0" w:rsidRDefault="00F905C0" w:rsidP="00F905C0">
      <w:pPr>
        <w:rPr>
          <w:rFonts w:ascii="Arial" w:hAnsi="Arial" w:cs="Arial"/>
          <w:b/>
          <w:bCs/>
          <w:sz w:val="44"/>
          <w:szCs w:val="44"/>
          <w:u w:val="single"/>
        </w:rPr>
      </w:pPr>
    </w:p>
    <w:p w14:paraId="5352BD6A" w14:textId="77777777" w:rsidR="00F905C0" w:rsidRPr="00F905C0" w:rsidRDefault="00F905C0" w:rsidP="00F905C0">
      <w:pPr>
        <w:jc w:val="center"/>
        <w:rPr>
          <w:rFonts w:ascii="Arial" w:hAnsi="Arial" w:cs="Arial"/>
          <w:b/>
          <w:bCs/>
          <w:sz w:val="44"/>
          <w:szCs w:val="44"/>
          <w:u w:val="single"/>
        </w:rPr>
      </w:pPr>
      <w:r w:rsidRPr="00F905C0">
        <w:rPr>
          <w:rFonts w:ascii="Arial" w:hAnsi="Arial" w:cs="Arial"/>
          <w:b/>
          <w:bCs/>
          <w:sz w:val="44"/>
          <w:szCs w:val="44"/>
          <w:u w:val="single"/>
        </w:rPr>
        <w:t>Modular Teacher: Rizwan Nadim</w:t>
      </w:r>
    </w:p>
    <w:p w14:paraId="3CF798BF" w14:textId="77777777" w:rsidR="00F905C0" w:rsidRPr="00F905C0" w:rsidRDefault="00F905C0" w:rsidP="00F905C0">
      <w:pPr>
        <w:rPr>
          <w:rFonts w:ascii="Arial" w:hAnsi="Arial" w:cs="Arial"/>
          <w:b/>
          <w:bCs/>
          <w:sz w:val="44"/>
          <w:szCs w:val="44"/>
          <w:u w:val="single"/>
        </w:rPr>
      </w:pPr>
    </w:p>
    <w:p w14:paraId="316D5EBF" w14:textId="5FD30C49" w:rsidR="00F905C0" w:rsidRDefault="00F905C0" w:rsidP="00F905C0">
      <w:pPr>
        <w:jc w:val="center"/>
        <w:rPr>
          <w:rFonts w:ascii="Arial" w:hAnsi="Arial" w:cs="Arial"/>
          <w:b/>
          <w:bCs/>
          <w:sz w:val="44"/>
          <w:szCs w:val="44"/>
          <w:u w:val="single"/>
        </w:rPr>
      </w:pPr>
      <w:r w:rsidRPr="00F905C0">
        <w:rPr>
          <w:rFonts w:ascii="Arial" w:hAnsi="Arial" w:cs="Arial"/>
          <w:b/>
          <w:bCs/>
          <w:sz w:val="44"/>
          <w:szCs w:val="44"/>
          <w:u w:val="single"/>
        </w:rPr>
        <w:t>Submitted by: Sana Imdad</w:t>
      </w:r>
    </w:p>
    <w:p w14:paraId="4BD88A19" w14:textId="428811A8" w:rsidR="00F905C0" w:rsidRPr="00F905C0" w:rsidRDefault="00F905C0" w:rsidP="00F905C0">
      <w:pPr>
        <w:rPr>
          <w:rFonts w:ascii="Arial" w:hAnsi="Arial" w:cs="Arial"/>
          <w:b/>
          <w:bCs/>
          <w:sz w:val="44"/>
          <w:szCs w:val="44"/>
          <w:u w:val="single"/>
        </w:rPr>
      </w:pPr>
    </w:p>
    <w:p w14:paraId="4D36C137" w14:textId="77777777" w:rsidR="00F905C0" w:rsidRPr="00F905C0" w:rsidRDefault="00F905C0" w:rsidP="00F905C0">
      <w:pPr>
        <w:jc w:val="center"/>
        <w:rPr>
          <w:rFonts w:ascii="Arial" w:hAnsi="Arial" w:cs="Arial"/>
          <w:b/>
          <w:bCs/>
          <w:sz w:val="44"/>
          <w:szCs w:val="44"/>
          <w:u w:val="single"/>
        </w:rPr>
      </w:pPr>
      <w:r w:rsidRPr="00F905C0">
        <w:rPr>
          <w:rFonts w:ascii="Arial" w:hAnsi="Arial" w:cs="Arial"/>
          <w:b/>
          <w:bCs/>
          <w:sz w:val="44"/>
          <w:szCs w:val="44"/>
          <w:u w:val="single"/>
        </w:rPr>
        <w:t>Student ID: 2423109</w:t>
      </w:r>
    </w:p>
    <w:p w14:paraId="489F368B" w14:textId="77777777" w:rsidR="00F905C0" w:rsidRPr="00F905C0" w:rsidRDefault="00F905C0" w:rsidP="00F905C0">
      <w:pPr>
        <w:jc w:val="center"/>
        <w:rPr>
          <w:rFonts w:ascii="Arial" w:hAnsi="Arial" w:cs="Arial"/>
          <w:b/>
          <w:bCs/>
          <w:sz w:val="44"/>
          <w:szCs w:val="44"/>
          <w:u w:val="single"/>
        </w:rPr>
      </w:pPr>
    </w:p>
    <w:p w14:paraId="1EFC4AFD" w14:textId="725C73CA" w:rsidR="00F905C0" w:rsidRPr="00F905C0" w:rsidRDefault="00F905C0" w:rsidP="00F905C0">
      <w:pPr>
        <w:jc w:val="center"/>
        <w:rPr>
          <w:rFonts w:ascii="Arial" w:hAnsi="Arial" w:cs="Arial"/>
          <w:b/>
          <w:bCs/>
          <w:sz w:val="44"/>
          <w:szCs w:val="44"/>
          <w:u w:val="single"/>
        </w:rPr>
      </w:pPr>
      <w:r w:rsidRPr="00F905C0">
        <w:rPr>
          <w:rFonts w:ascii="Arial" w:hAnsi="Arial" w:cs="Arial"/>
          <w:b/>
          <w:bCs/>
          <w:sz w:val="44"/>
          <w:szCs w:val="44"/>
          <w:u w:val="single"/>
        </w:rPr>
        <w:t>Submitted on 26th July 2026</w:t>
      </w:r>
    </w:p>
    <w:p w14:paraId="4FD5933E" w14:textId="77777777" w:rsidR="00F905C0" w:rsidRPr="00F905C0" w:rsidRDefault="00F905C0" w:rsidP="00F905C0">
      <w:pPr>
        <w:jc w:val="center"/>
        <w:rPr>
          <w:rFonts w:ascii="Arial" w:hAnsi="Arial" w:cs="Arial"/>
          <w:b/>
          <w:bCs/>
          <w:sz w:val="44"/>
          <w:szCs w:val="44"/>
          <w:u w:val="single"/>
        </w:rPr>
      </w:pPr>
    </w:p>
    <w:p w14:paraId="62F16624" w14:textId="77777777" w:rsidR="00CD471A" w:rsidRDefault="00CD471A" w:rsidP="00636840">
      <w:pPr>
        <w:jc w:val="center"/>
        <w:rPr>
          <w:rFonts w:ascii="Arial" w:hAnsi="Arial" w:cs="Arial"/>
          <w:b/>
          <w:bCs/>
          <w:sz w:val="28"/>
          <w:szCs w:val="28"/>
          <w:u w:val="single"/>
        </w:rPr>
      </w:pPr>
    </w:p>
    <w:p w14:paraId="6A996728" w14:textId="40E316E0" w:rsidR="00F905C0" w:rsidRPr="00CD471A" w:rsidRDefault="00F905C0" w:rsidP="00636840">
      <w:pPr>
        <w:jc w:val="center"/>
        <w:rPr>
          <w:rFonts w:ascii="Arial" w:hAnsi="Arial" w:cs="Arial"/>
          <w:b/>
          <w:bCs/>
          <w:sz w:val="28"/>
          <w:szCs w:val="28"/>
          <w:u w:val="single"/>
        </w:rPr>
      </w:pPr>
      <w:r w:rsidRPr="00CD471A">
        <w:rPr>
          <w:rFonts w:ascii="Arial" w:hAnsi="Arial" w:cs="Arial"/>
          <w:b/>
          <w:bCs/>
          <w:sz w:val="28"/>
          <w:szCs w:val="28"/>
          <w:u w:val="single"/>
        </w:rPr>
        <w:t>Table of Contents</w:t>
      </w:r>
    </w:p>
    <w:p w14:paraId="1A175DD3" w14:textId="77777777" w:rsidR="00F905C0" w:rsidRPr="00636840" w:rsidRDefault="00F905C0" w:rsidP="00636840">
      <w:pPr>
        <w:jc w:val="center"/>
        <w:rPr>
          <w:rFonts w:ascii="Arial" w:hAnsi="Arial" w:cs="Arial"/>
        </w:rPr>
      </w:pPr>
    </w:p>
    <w:p w14:paraId="0D771789" w14:textId="7E2BAA66" w:rsidR="00F905C0" w:rsidRPr="00B36DFC" w:rsidRDefault="00F905C0" w:rsidP="00CD471A">
      <w:pPr>
        <w:spacing w:line="720" w:lineRule="auto"/>
        <w:rPr>
          <w:rFonts w:ascii="Arial" w:hAnsi="Arial" w:cs="Arial"/>
          <w:b/>
          <w:bCs/>
          <w:u w:val="single"/>
        </w:rPr>
      </w:pPr>
      <w:r w:rsidRPr="00B36DFC">
        <w:rPr>
          <w:rFonts w:ascii="Arial" w:hAnsi="Arial" w:cs="Arial"/>
          <w:b/>
          <w:bCs/>
          <w:u w:val="single"/>
        </w:rPr>
        <w:t>1)</w:t>
      </w:r>
      <w:r w:rsidR="00A86429" w:rsidRPr="00B36DFC">
        <w:rPr>
          <w:rFonts w:ascii="Arial" w:hAnsi="Arial" w:cs="Arial"/>
          <w:b/>
          <w:bCs/>
          <w:u w:val="single"/>
        </w:rPr>
        <w:t xml:space="preserve"> Abstract</w:t>
      </w:r>
      <w:r w:rsidRPr="00B36DFC">
        <w:rPr>
          <w:rFonts w:ascii="Arial" w:hAnsi="Arial" w:cs="Arial"/>
          <w:b/>
          <w:bCs/>
          <w:u w:val="single"/>
        </w:rPr>
        <w:t>…………………………………………………………………………………………………3</w:t>
      </w:r>
    </w:p>
    <w:p w14:paraId="66487824" w14:textId="77777777" w:rsidR="00024AD4" w:rsidRPr="00CD471A" w:rsidRDefault="00F905C0" w:rsidP="00CD471A">
      <w:pPr>
        <w:spacing w:line="720" w:lineRule="auto"/>
        <w:rPr>
          <w:rFonts w:ascii="Arial" w:hAnsi="Arial" w:cs="Arial"/>
        </w:rPr>
      </w:pPr>
      <w:r w:rsidRPr="00B36DFC">
        <w:rPr>
          <w:rFonts w:ascii="Arial" w:hAnsi="Arial" w:cs="Arial"/>
          <w:b/>
          <w:bCs/>
          <w:u w:val="single"/>
        </w:rPr>
        <w:t xml:space="preserve">2) </w:t>
      </w:r>
      <w:r w:rsidR="00200FA9" w:rsidRPr="00B36DFC">
        <w:rPr>
          <w:rFonts w:ascii="Arial" w:hAnsi="Arial" w:cs="Arial"/>
          <w:b/>
          <w:bCs/>
          <w:u w:val="single"/>
        </w:rPr>
        <w:t>Introduction</w:t>
      </w:r>
      <w:r w:rsidRPr="00B36DFC">
        <w:rPr>
          <w:rFonts w:ascii="Arial" w:hAnsi="Arial" w:cs="Arial"/>
          <w:b/>
          <w:bCs/>
          <w:u w:val="single"/>
        </w:rPr>
        <w:t xml:space="preserve"> </w:t>
      </w:r>
      <w:r w:rsidR="00200FA9" w:rsidRPr="00B36DFC">
        <w:rPr>
          <w:rFonts w:ascii="Arial" w:hAnsi="Arial" w:cs="Arial"/>
          <w:b/>
          <w:bCs/>
          <w:u w:val="single"/>
        </w:rPr>
        <w:t>…………………………………………………………………………</w:t>
      </w:r>
      <w:r w:rsidRPr="00B36DFC">
        <w:rPr>
          <w:rFonts w:ascii="Arial" w:hAnsi="Arial" w:cs="Arial"/>
          <w:b/>
          <w:bCs/>
          <w:u w:val="single"/>
        </w:rPr>
        <w:t>………………….</w:t>
      </w:r>
      <w:r w:rsidRPr="00CD471A">
        <w:rPr>
          <w:rFonts w:ascii="Arial" w:hAnsi="Arial" w:cs="Arial"/>
        </w:rPr>
        <w:t>3</w:t>
      </w:r>
    </w:p>
    <w:p w14:paraId="2DF782B0" w14:textId="38247370" w:rsidR="00900495" w:rsidRPr="00B36DFC" w:rsidRDefault="00E731B0" w:rsidP="00CD471A">
      <w:pPr>
        <w:spacing w:line="720" w:lineRule="auto"/>
        <w:rPr>
          <w:rFonts w:ascii="Arial" w:hAnsi="Arial" w:cs="Arial"/>
          <w:b/>
          <w:bCs/>
          <w:u w:val="single"/>
        </w:rPr>
      </w:pPr>
      <w:r w:rsidRPr="00B36DFC">
        <w:rPr>
          <w:rFonts w:ascii="Arial" w:hAnsi="Arial" w:cs="Arial"/>
          <w:b/>
          <w:bCs/>
          <w:u w:val="single"/>
        </w:rPr>
        <w:t>1</w:t>
      </w:r>
      <w:r w:rsidR="00DB1705" w:rsidRPr="00B36DFC">
        <w:rPr>
          <w:rFonts w:ascii="Arial" w:hAnsi="Arial" w:cs="Arial"/>
          <w:b/>
          <w:bCs/>
          <w:u w:val="single"/>
        </w:rPr>
        <w:t>)</w:t>
      </w:r>
      <w:r w:rsidR="00B36DFC" w:rsidRPr="00B36DFC">
        <w:rPr>
          <w:rFonts w:ascii="Arial" w:hAnsi="Arial" w:cs="Arial"/>
          <w:b/>
          <w:bCs/>
          <w:u w:val="single"/>
        </w:rPr>
        <w:t xml:space="preserve"> </w:t>
      </w:r>
      <w:r w:rsidRPr="00B36DFC">
        <w:rPr>
          <w:rFonts w:ascii="Arial" w:hAnsi="Arial" w:cs="Arial"/>
          <w:b/>
          <w:bCs/>
          <w:u w:val="single"/>
        </w:rPr>
        <w:t xml:space="preserve">How to Define Person-centred Care (also Known as PCC) </w:t>
      </w:r>
      <w:r w:rsidR="00F905C0" w:rsidRPr="00B36DFC">
        <w:rPr>
          <w:rFonts w:ascii="Arial" w:hAnsi="Arial" w:cs="Arial"/>
          <w:b/>
          <w:bCs/>
          <w:u w:val="single"/>
        </w:rPr>
        <w:t>…</w:t>
      </w:r>
      <w:r w:rsidR="00C00C74" w:rsidRPr="00B36DFC">
        <w:rPr>
          <w:rFonts w:ascii="Arial" w:hAnsi="Arial" w:cs="Arial"/>
          <w:b/>
          <w:bCs/>
          <w:u w:val="single"/>
        </w:rPr>
        <w:t>…….</w:t>
      </w:r>
      <w:r w:rsidR="00F905C0" w:rsidRPr="00B36DFC">
        <w:rPr>
          <w:rFonts w:ascii="Arial" w:hAnsi="Arial" w:cs="Arial"/>
          <w:b/>
          <w:bCs/>
          <w:u w:val="single"/>
        </w:rPr>
        <w:t>…………………</w:t>
      </w:r>
      <w:r w:rsidR="00DB1705" w:rsidRPr="00B36DFC">
        <w:rPr>
          <w:rFonts w:ascii="Arial" w:hAnsi="Arial" w:cs="Arial"/>
          <w:b/>
          <w:bCs/>
          <w:u w:val="single"/>
        </w:rPr>
        <w:t>…….</w:t>
      </w:r>
      <w:r w:rsidR="00F905C0" w:rsidRPr="00B36DFC">
        <w:rPr>
          <w:rFonts w:ascii="Arial" w:hAnsi="Arial" w:cs="Arial"/>
          <w:b/>
          <w:bCs/>
          <w:u w:val="single"/>
        </w:rPr>
        <w:t>….3</w:t>
      </w:r>
    </w:p>
    <w:p w14:paraId="70968182" w14:textId="5B1E2018" w:rsidR="00F905C0" w:rsidRPr="00CD471A" w:rsidRDefault="00900495" w:rsidP="00CD471A">
      <w:pPr>
        <w:spacing w:line="720" w:lineRule="auto"/>
        <w:rPr>
          <w:rFonts w:ascii="Arial" w:hAnsi="Arial" w:cs="Arial"/>
        </w:rPr>
      </w:pPr>
      <w:r w:rsidRPr="00B36DFC">
        <w:rPr>
          <w:rFonts w:ascii="Arial" w:hAnsi="Arial" w:cs="Arial"/>
          <w:b/>
          <w:bCs/>
          <w:u w:val="single"/>
        </w:rPr>
        <w:t xml:space="preserve">2) </w:t>
      </w:r>
      <w:r w:rsidRPr="00B36DFC">
        <w:rPr>
          <w:rFonts w:ascii="Arial" w:hAnsi="Arial" w:cs="Arial"/>
          <w:b/>
          <w:bCs/>
          <w:u w:val="single"/>
        </w:rPr>
        <w:t>Relevant Theories</w:t>
      </w:r>
      <w:r w:rsidR="00F905C0" w:rsidRPr="00CD471A">
        <w:rPr>
          <w:rFonts w:ascii="Arial" w:hAnsi="Arial" w:cs="Arial"/>
        </w:rPr>
        <w:t>…………</w:t>
      </w:r>
      <w:r w:rsidRPr="00CD471A">
        <w:rPr>
          <w:rFonts w:ascii="Arial" w:hAnsi="Arial" w:cs="Arial"/>
        </w:rPr>
        <w:t>………………………………………</w:t>
      </w:r>
      <w:r w:rsidR="00F905C0" w:rsidRPr="00CD471A">
        <w:rPr>
          <w:rFonts w:ascii="Arial" w:hAnsi="Arial" w:cs="Arial"/>
        </w:rPr>
        <w:t>…….………………………</w:t>
      </w:r>
      <w:r w:rsidR="009D529C" w:rsidRPr="00CD471A">
        <w:rPr>
          <w:rFonts w:ascii="Arial" w:hAnsi="Arial" w:cs="Arial"/>
        </w:rPr>
        <w:t>….</w:t>
      </w:r>
      <w:r w:rsidR="00DB1705" w:rsidRPr="00CD471A">
        <w:rPr>
          <w:rFonts w:ascii="Arial" w:hAnsi="Arial" w:cs="Arial"/>
        </w:rPr>
        <w:t>…</w:t>
      </w:r>
      <w:r w:rsidR="00F905C0" w:rsidRPr="00CD471A">
        <w:rPr>
          <w:rFonts w:ascii="Arial" w:hAnsi="Arial" w:cs="Arial"/>
        </w:rPr>
        <w:t>4</w:t>
      </w:r>
    </w:p>
    <w:p w14:paraId="58F359ED" w14:textId="696D64CE" w:rsidR="00F905C0" w:rsidRPr="00B36DFC" w:rsidRDefault="00024AD4" w:rsidP="00CD471A">
      <w:pPr>
        <w:spacing w:line="720" w:lineRule="auto"/>
        <w:rPr>
          <w:rFonts w:ascii="Arial" w:hAnsi="Arial" w:cs="Arial"/>
          <w:u w:val="single"/>
        </w:rPr>
      </w:pPr>
      <w:r w:rsidRPr="00B36DFC">
        <w:rPr>
          <w:rFonts w:ascii="Arial" w:hAnsi="Arial" w:cs="Arial"/>
          <w:b/>
          <w:bCs/>
          <w:u w:val="single"/>
        </w:rPr>
        <w:t>3) Ethical</w:t>
      </w:r>
      <w:r w:rsidR="00F21403" w:rsidRPr="00B36DFC">
        <w:rPr>
          <w:rFonts w:ascii="Arial" w:hAnsi="Arial" w:cs="Arial"/>
          <w:b/>
          <w:bCs/>
          <w:u w:val="single"/>
        </w:rPr>
        <w:t xml:space="preserve"> Principle of Health and Social Care</w:t>
      </w:r>
      <w:r w:rsidR="00F905C0" w:rsidRPr="00B36DFC">
        <w:rPr>
          <w:rFonts w:ascii="Arial" w:hAnsi="Arial" w:cs="Arial"/>
          <w:b/>
          <w:bCs/>
          <w:u w:val="single"/>
        </w:rPr>
        <w:t xml:space="preserve"> </w:t>
      </w:r>
      <w:r w:rsidR="00F905C0" w:rsidRPr="00B36DFC">
        <w:rPr>
          <w:rFonts w:ascii="Arial" w:hAnsi="Arial" w:cs="Arial"/>
          <w:u w:val="single"/>
        </w:rPr>
        <w:t>………………</w:t>
      </w:r>
      <w:r w:rsidR="00F21403" w:rsidRPr="00B36DFC">
        <w:rPr>
          <w:rFonts w:ascii="Arial" w:hAnsi="Arial" w:cs="Arial"/>
          <w:u w:val="single"/>
        </w:rPr>
        <w:t>………………</w:t>
      </w:r>
      <w:r w:rsidR="00F905C0" w:rsidRPr="00B36DFC">
        <w:rPr>
          <w:rFonts w:ascii="Arial" w:hAnsi="Arial" w:cs="Arial"/>
          <w:u w:val="single"/>
        </w:rPr>
        <w:t>…….…………</w:t>
      </w:r>
      <w:r w:rsidRPr="00B36DFC">
        <w:rPr>
          <w:rFonts w:ascii="Arial" w:hAnsi="Arial" w:cs="Arial"/>
          <w:u w:val="single"/>
        </w:rPr>
        <w:t>…...</w:t>
      </w:r>
      <w:r w:rsidR="00F905C0" w:rsidRPr="00B36DFC">
        <w:rPr>
          <w:rFonts w:ascii="Arial" w:hAnsi="Arial" w:cs="Arial"/>
          <w:u w:val="single"/>
        </w:rPr>
        <w:t>…</w:t>
      </w:r>
      <w:r w:rsidRPr="00B36DFC">
        <w:rPr>
          <w:rFonts w:ascii="Arial" w:hAnsi="Arial" w:cs="Arial"/>
          <w:u w:val="single"/>
        </w:rPr>
        <w:t>5</w:t>
      </w:r>
    </w:p>
    <w:p w14:paraId="0ACDC320" w14:textId="24C119DD" w:rsidR="00F905C0" w:rsidRPr="00B36DFC" w:rsidRDefault="00024AD4" w:rsidP="00CD471A">
      <w:pPr>
        <w:spacing w:line="720" w:lineRule="auto"/>
        <w:rPr>
          <w:rFonts w:ascii="Arial" w:hAnsi="Arial" w:cs="Arial"/>
          <w:u w:val="single"/>
        </w:rPr>
      </w:pPr>
      <w:r w:rsidRPr="00B36DFC">
        <w:rPr>
          <w:rFonts w:ascii="Arial" w:hAnsi="Arial" w:cs="Arial"/>
          <w:b/>
          <w:bCs/>
          <w:u w:val="single"/>
        </w:rPr>
        <w:t>4)</w:t>
      </w:r>
      <w:r w:rsidRPr="00B36DFC">
        <w:rPr>
          <w:rFonts w:ascii="Arial" w:hAnsi="Arial" w:cs="Arial"/>
          <w:b/>
          <w:bCs/>
          <w:u w:val="single"/>
        </w:rPr>
        <w:t xml:space="preserve"> </w:t>
      </w:r>
      <w:r w:rsidRPr="00B36DFC">
        <w:rPr>
          <w:rFonts w:ascii="Arial" w:hAnsi="Arial" w:cs="Arial"/>
          <w:b/>
          <w:bCs/>
          <w:u w:val="single"/>
        </w:rPr>
        <w:t>Evolution Of Partnership Working</w:t>
      </w:r>
      <w:r w:rsidR="00F905C0" w:rsidRPr="00B36DFC">
        <w:rPr>
          <w:rFonts w:ascii="Arial" w:hAnsi="Arial" w:cs="Arial"/>
          <w:b/>
          <w:bCs/>
          <w:u w:val="single"/>
        </w:rPr>
        <w:t>………………………………………………………………</w:t>
      </w:r>
      <w:r w:rsidR="000844F1" w:rsidRPr="00B36DFC">
        <w:rPr>
          <w:rFonts w:ascii="Arial" w:hAnsi="Arial" w:cs="Arial"/>
          <w:b/>
          <w:bCs/>
          <w:u w:val="single"/>
        </w:rPr>
        <w:t>….</w:t>
      </w:r>
      <w:r w:rsidR="000844F1" w:rsidRPr="00B36DFC">
        <w:rPr>
          <w:rFonts w:ascii="Arial" w:hAnsi="Arial" w:cs="Arial"/>
          <w:u w:val="single"/>
        </w:rPr>
        <w:t>6</w:t>
      </w:r>
    </w:p>
    <w:p w14:paraId="69657610" w14:textId="5E3F0676" w:rsidR="000844F1" w:rsidRPr="00B36DFC" w:rsidRDefault="000844F1" w:rsidP="00CD471A">
      <w:pPr>
        <w:spacing w:line="720" w:lineRule="auto"/>
        <w:rPr>
          <w:rFonts w:ascii="Arial" w:hAnsi="Arial" w:cs="Arial"/>
          <w:b/>
          <w:bCs/>
          <w:u w:val="single"/>
        </w:rPr>
      </w:pPr>
      <w:r w:rsidRPr="00B36DFC">
        <w:rPr>
          <w:rFonts w:ascii="Arial" w:hAnsi="Arial" w:cs="Arial"/>
          <w:b/>
          <w:bCs/>
          <w:u w:val="single"/>
        </w:rPr>
        <w:t>5)</w:t>
      </w:r>
      <w:r w:rsidR="00360EA3" w:rsidRPr="00B36DFC">
        <w:rPr>
          <w:rFonts w:ascii="Arial" w:hAnsi="Arial" w:cs="Arial"/>
          <w:b/>
          <w:bCs/>
          <w:u w:val="single"/>
        </w:rPr>
        <w:t xml:space="preserve"> </w:t>
      </w:r>
      <w:r w:rsidRPr="00B36DFC">
        <w:rPr>
          <w:rFonts w:ascii="Arial" w:hAnsi="Arial" w:cs="Arial"/>
          <w:b/>
          <w:bCs/>
          <w:u w:val="single"/>
        </w:rPr>
        <w:t>Policy and Legislation</w:t>
      </w:r>
      <w:r w:rsidRPr="00B36DFC">
        <w:rPr>
          <w:rFonts w:ascii="Arial" w:hAnsi="Arial" w:cs="Arial"/>
          <w:b/>
          <w:bCs/>
          <w:u w:val="single"/>
        </w:rPr>
        <w:t>…………………………………………………………………………</w:t>
      </w:r>
      <w:r w:rsidR="001722B4" w:rsidRPr="00B36DFC">
        <w:rPr>
          <w:rFonts w:ascii="Arial" w:hAnsi="Arial" w:cs="Arial"/>
          <w:b/>
          <w:bCs/>
          <w:u w:val="single"/>
        </w:rPr>
        <w:t>…...</w:t>
      </w:r>
      <w:r w:rsidRPr="00B36DFC">
        <w:rPr>
          <w:rFonts w:ascii="Arial" w:hAnsi="Arial" w:cs="Arial"/>
          <w:b/>
          <w:bCs/>
          <w:u w:val="single"/>
        </w:rPr>
        <w:t>…</w:t>
      </w:r>
      <w:r w:rsidRPr="00B36DFC">
        <w:rPr>
          <w:rFonts w:ascii="Arial" w:hAnsi="Arial" w:cs="Arial"/>
          <w:u w:val="single"/>
        </w:rPr>
        <w:t>7</w:t>
      </w:r>
      <w:r w:rsidR="001722B4" w:rsidRPr="00CD471A">
        <w:t xml:space="preserve"> </w:t>
      </w:r>
      <w:r w:rsidR="00702473" w:rsidRPr="00B36DFC">
        <w:rPr>
          <w:rFonts w:ascii="Arial" w:hAnsi="Arial" w:cs="Arial"/>
          <w:b/>
          <w:bCs/>
          <w:u w:val="single"/>
        </w:rPr>
        <w:t>6</w:t>
      </w:r>
      <w:r w:rsidR="00360EA3" w:rsidRPr="00B36DFC">
        <w:rPr>
          <w:rFonts w:ascii="Arial" w:hAnsi="Arial" w:cs="Arial"/>
          <w:b/>
          <w:bCs/>
          <w:u w:val="single"/>
        </w:rPr>
        <w:t>) Recommendation</w:t>
      </w:r>
      <w:r w:rsidR="001722B4" w:rsidRPr="00B36DFC">
        <w:rPr>
          <w:rFonts w:ascii="Arial" w:hAnsi="Arial" w:cs="Arial"/>
          <w:b/>
          <w:bCs/>
          <w:u w:val="single"/>
        </w:rPr>
        <w:t xml:space="preserve"> PCC And PW In Hospitals</w:t>
      </w:r>
      <w:r w:rsidR="001722B4" w:rsidRPr="00B36DFC">
        <w:rPr>
          <w:rFonts w:ascii="Arial" w:hAnsi="Arial" w:cs="Arial"/>
          <w:b/>
          <w:bCs/>
          <w:u w:val="single"/>
        </w:rPr>
        <w:t>………………………………………………………8</w:t>
      </w:r>
    </w:p>
    <w:p w14:paraId="71253E83" w14:textId="3373B7F8" w:rsidR="00702473" w:rsidRPr="00B36DFC" w:rsidRDefault="00360EA3" w:rsidP="00CD471A">
      <w:pPr>
        <w:spacing w:line="720" w:lineRule="auto"/>
        <w:rPr>
          <w:rFonts w:ascii="Arial" w:hAnsi="Arial" w:cs="Arial"/>
          <w:b/>
          <w:bCs/>
          <w:u w:val="single"/>
        </w:rPr>
      </w:pPr>
      <w:r w:rsidRPr="00B36DFC">
        <w:rPr>
          <w:rFonts w:ascii="Arial" w:hAnsi="Arial" w:cs="Arial"/>
          <w:b/>
          <w:bCs/>
          <w:u w:val="single"/>
        </w:rPr>
        <w:t>7</w:t>
      </w:r>
      <w:r w:rsidR="00CC7FD3" w:rsidRPr="00B36DFC">
        <w:rPr>
          <w:rFonts w:ascii="Arial" w:hAnsi="Arial" w:cs="Arial"/>
          <w:b/>
          <w:bCs/>
          <w:u w:val="single"/>
        </w:rPr>
        <w:t>)</w:t>
      </w:r>
      <w:r w:rsidRPr="00B36DFC">
        <w:rPr>
          <w:rFonts w:ascii="Arial" w:hAnsi="Arial" w:cs="Arial"/>
          <w:b/>
          <w:bCs/>
          <w:u w:val="single"/>
        </w:rPr>
        <w:t xml:space="preserve"> Conclusion </w:t>
      </w:r>
      <w:r w:rsidR="00CC7FD3" w:rsidRPr="00B36DFC">
        <w:rPr>
          <w:rFonts w:ascii="Arial" w:hAnsi="Arial" w:cs="Arial"/>
          <w:b/>
          <w:bCs/>
          <w:u w:val="single"/>
        </w:rPr>
        <w:t>…………………………………………...…………</w:t>
      </w:r>
      <w:r w:rsidR="00636840" w:rsidRPr="00B36DFC">
        <w:rPr>
          <w:rFonts w:ascii="Arial" w:hAnsi="Arial" w:cs="Arial"/>
          <w:b/>
          <w:bCs/>
          <w:u w:val="single"/>
        </w:rPr>
        <w:t>…….</w:t>
      </w:r>
      <w:r w:rsidR="00CC7FD3" w:rsidRPr="00B36DFC">
        <w:rPr>
          <w:rFonts w:ascii="Arial" w:hAnsi="Arial" w:cs="Arial"/>
          <w:b/>
          <w:bCs/>
          <w:u w:val="single"/>
        </w:rPr>
        <w:t>…………………………………8</w:t>
      </w:r>
    </w:p>
    <w:p w14:paraId="12C356EE" w14:textId="68A31F43" w:rsidR="00F905C0" w:rsidRPr="00CD471A" w:rsidRDefault="00F905C0" w:rsidP="00CD471A">
      <w:pPr>
        <w:spacing w:line="720" w:lineRule="auto"/>
        <w:rPr>
          <w:rFonts w:ascii="Arial" w:hAnsi="Arial" w:cs="Arial"/>
        </w:rPr>
      </w:pPr>
      <w:r w:rsidRPr="00B36DFC">
        <w:rPr>
          <w:rFonts w:ascii="Arial" w:hAnsi="Arial" w:cs="Arial"/>
          <w:b/>
          <w:bCs/>
          <w:u w:val="single"/>
        </w:rPr>
        <w:t>References……………………………………………………………………………………………………</w:t>
      </w:r>
    </w:p>
    <w:p w14:paraId="4F7E885D" w14:textId="77777777" w:rsidR="00F905C0" w:rsidRPr="00CD471A" w:rsidRDefault="00F905C0" w:rsidP="00CD471A">
      <w:pPr>
        <w:spacing w:line="720" w:lineRule="auto"/>
        <w:rPr>
          <w:rFonts w:ascii="Arial" w:hAnsi="Arial" w:cs="Arial"/>
          <w:u w:val="single"/>
        </w:rPr>
      </w:pPr>
    </w:p>
    <w:p w14:paraId="444245A1" w14:textId="77777777" w:rsidR="00F905C0" w:rsidRPr="00636840" w:rsidRDefault="00F905C0" w:rsidP="00636840">
      <w:pPr>
        <w:jc w:val="center"/>
        <w:rPr>
          <w:rFonts w:ascii="Arial" w:hAnsi="Arial" w:cs="Arial"/>
          <w:b/>
          <w:bCs/>
        </w:rPr>
      </w:pPr>
    </w:p>
    <w:p w14:paraId="7BA764F4" w14:textId="77777777" w:rsidR="00F905C0" w:rsidRDefault="00F905C0" w:rsidP="000B1BA6">
      <w:pPr>
        <w:rPr>
          <w:rFonts w:ascii="Arial" w:hAnsi="Arial" w:cs="Arial"/>
          <w:b/>
          <w:bCs/>
        </w:rPr>
      </w:pPr>
    </w:p>
    <w:p w14:paraId="201B2E3F" w14:textId="77777777" w:rsidR="00C00C74" w:rsidRDefault="00C00C74" w:rsidP="00321DCE">
      <w:pPr>
        <w:rPr>
          <w:rFonts w:ascii="Arial" w:hAnsi="Arial" w:cs="Arial"/>
          <w:b/>
          <w:bCs/>
        </w:rPr>
      </w:pPr>
    </w:p>
    <w:p w14:paraId="03A07EB8" w14:textId="77777777" w:rsidR="000844F1" w:rsidRDefault="000844F1" w:rsidP="00321DCE">
      <w:pPr>
        <w:rPr>
          <w:rFonts w:ascii="Arial" w:hAnsi="Arial" w:cs="Arial"/>
          <w:b/>
          <w:bCs/>
        </w:rPr>
      </w:pPr>
    </w:p>
    <w:p w14:paraId="4DC81933" w14:textId="77777777" w:rsidR="000844F1" w:rsidRDefault="000844F1" w:rsidP="00321DCE">
      <w:pPr>
        <w:rPr>
          <w:rFonts w:ascii="Arial" w:hAnsi="Arial" w:cs="Arial"/>
          <w:b/>
          <w:bCs/>
        </w:rPr>
      </w:pPr>
    </w:p>
    <w:p w14:paraId="2BF9E146" w14:textId="3F2A1DDA" w:rsidR="00AD42CD" w:rsidRDefault="00571C29" w:rsidP="00321DCE">
      <w:pPr>
        <w:rPr>
          <w:rFonts w:ascii="Arial" w:hAnsi="Arial" w:cs="Arial"/>
          <w:b/>
          <w:bCs/>
        </w:rPr>
      </w:pPr>
      <w:r w:rsidRPr="008067A0">
        <w:rPr>
          <w:rFonts w:ascii="Arial" w:hAnsi="Arial" w:cs="Arial"/>
          <w:b/>
          <w:bCs/>
        </w:rPr>
        <w:t>ABSTRACT</w:t>
      </w:r>
    </w:p>
    <w:p w14:paraId="700BCBFC" w14:textId="023F7F24" w:rsidR="00DC514A" w:rsidRPr="00DC514A" w:rsidRDefault="00DC514A" w:rsidP="00DC514A">
      <w:pPr>
        <w:spacing w:line="360" w:lineRule="auto"/>
        <w:jc w:val="both"/>
        <w:rPr>
          <w:rFonts w:ascii="Arial" w:hAnsi="Arial" w:cs="Arial"/>
        </w:rPr>
      </w:pPr>
      <w:r w:rsidRPr="00DC514A">
        <w:rPr>
          <w:rFonts w:ascii="Arial" w:hAnsi="Arial" w:cs="Arial"/>
          <w:sz w:val="22"/>
          <w:szCs w:val="22"/>
        </w:rPr>
        <w:t xml:space="preserve">Person-centred care (PCC) and partnership working (PW) are two crucial strategies in contemporary health and social care, particularly in hospital settings (Smith &amp; Jones, 2021). Their definitions, theoretical foundations, moral arguments, and the effects of laws and policies are all examined in this study (Brown et al., 2020). In addition to emphasising important advantages like better results, higher patient happiness, and better care delivery (Green, 2019), it also highlights significant obstacles including resource constraints and coordination bottlenecks (Taylor &amp; White, 2022). Using both recent research and actual hospital practices, this investigation critically evaluates the use of PCC and PW (Williams, 2021). Some of the recommendations include the use of technology, encouraging employee training, and fostering cooperative connections, yet it is also mentioned that there might be difficulties in implementing them (Clark, 2020). The study </w:t>
      </w:r>
      <w:r w:rsidR="00413EA1" w:rsidRPr="00DC514A">
        <w:rPr>
          <w:rFonts w:ascii="Arial" w:hAnsi="Arial" w:cs="Arial"/>
          <w:sz w:val="22"/>
          <w:szCs w:val="22"/>
        </w:rPr>
        <w:t>concludes</w:t>
      </w:r>
      <w:r w:rsidRPr="00DC514A">
        <w:rPr>
          <w:rFonts w:ascii="Arial" w:hAnsi="Arial" w:cs="Arial"/>
          <w:sz w:val="22"/>
          <w:szCs w:val="22"/>
        </w:rPr>
        <w:t xml:space="preserve"> that PCC and PW must be merged </w:t>
      </w:r>
      <w:r w:rsidRPr="00DC514A">
        <w:rPr>
          <w:rFonts w:ascii="Arial" w:hAnsi="Arial" w:cs="Arial"/>
          <w:sz w:val="22"/>
          <w:szCs w:val="22"/>
        </w:rPr>
        <w:t>to</w:t>
      </w:r>
      <w:r w:rsidRPr="00DC514A">
        <w:rPr>
          <w:rFonts w:ascii="Arial" w:hAnsi="Arial" w:cs="Arial"/>
          <w:sz w:val="22"/>
          <w:szCs w:val="22"/>
        </w:rPr>
        <w:t xml:space="preserve"> deliver fair, excellent treatment. This requires system support as well as continuous evaluation (Davies &amp; Patel, 2023</w:t>
      </w:r>
      <w:r w:rsidRPr="00DC514A">
        <w:rPr>
          <w:rFonts w:ascii="Arial" w:hAnsi="Arial" w:cs="Arial"/>
        </w:rPr>
        <w:t>).</w:t>
      </w:r>
    </w:p>
    <w:p w14:paraId="1BFCFD28" w14:textId="77777777" w:rsidR="00884F73" w:rsidRPr="008067A0" w:rsidRDefault="00884F73" w:rsidP="00321DCE">
      <w:pPr>
        <w:rPr>
          <w:rFonts w:ascii="Arial" w:hAnsi="Arial" w:cs="Arial"/>
          <w:b/>
          <w:bCs/>
        </w:rPr>
      </w:pPr>
    </w:p>
    <w:p w14:paraId="002E47ED" w14:textId="2A296623" w:rsidR="00523050" w:rsidRPr="00321DCE" w:rsidRDefault="00571C29" w:rsidP="00321DCE">
      <w:pPr>
        <w:spacing w:line="360" w:lineRule="auto"/>
        <w:jc w:val="both"/>
        <w:rPr>
          <w:rFonts w:ascii="Arial" w:hAnsi="Arial" w:cs="Arial"/>
          <w:sz w:val="22"/>
          <w:szCs w:val="22"/>
        </w:rPr>
      </w:pPr>
      <w:r w:rsidRPr="008067A0">
        <w:rPr>
          <w:rFonts w:ascii="Arial" w:hAnsi="Arial" w:cs="Arial"/>
          <w:b/>
          <w:bCs/>
        </w:rPr>
        <w:t>INTRODUCTION</w:t>
      </w:r>
    </w:p>
    <w:p w14:paraId="009D423E" w14:textId="7AA8128B" w:rsidR="00756A7C" w:rsidRPr="00413EA1" w:rsidRDefault="00392AD1" w:rsidP="008067A0">
      <w:pPr>
        <w:spacing w:line="360" w:lineRule="auto"/>
        <w:jc w:val="both"/>
        <w:rPr>
          <w:rFonts w:ascii="Arial" w:hAnsi="Arial" w:cs="Arial"/>
          <w:sz w:val="22"/>
          <w:szCs w:val="22"/>
        </w:rPr>
      </w:pPr>
      <w:r w:rsidRPr="00756A7C">
        <w:rPr>
          <w:rFonts w:ascii="Arial" w:hAnsi="Arial" w:cs="Arial"/>
          <w:sz w:val="22"/>
          <w:szCs w:val="22"/>
        </w:rPr>
        <w:t>The objective of this research is to conduct an in-depth analysis of the Person-centred Care (PCC) and Partnership Working (PW) practices that are implemented in hospital settings in the United Kingdom. In the report, PCC will be defined, its advantages and disadvantages will be discussed, and an analysis of the theories that back its use will be performed. Afterwards, it will conduct an analysis of the most important ethical principles, analyse PW, and evaluate pertinent policies and regulations. All the debate will be contextualised within the framework of hospital-based health and social care, and recommendations for future development will be presented</w:t>
      </w:r>
    </w:p>
    <w:p w14:paraId="006CE3F5" w14:textId="23BEAFDF" w:rsidR="00392AD1" w:rsidRDefault="00392AD1" w:rsidP="008C7C67">
      <w:pPr>
        <w:pStyle w:val="ListParagraph"/>
        <w:numPr>
          <w:ilvl w:val="0"/>
          <w:numId w:val="1"/>
        </w:numPr>
        <w:spacing w:line="360" w:lineRule="auto"/>
        <w:jc w:val="both"/>
        <w:rPr>
          <w:rFonts w:ascii="Arial" w:hAnsi="Arial" w:cs="Arial"/>
          <w:b/>
          <w:bCs/>
          <w:sz w:val="28"/>
          <w:szCs w:val="28"/>
          <w:u w:val="single"/>
        </w:rPr>
      </w:pPr>
      <w:r w:rsidRPr="008C7C67">
        <w:rPr>
          <w:rFonts w:ascii="Arial" w:hAnsi="Arial" w:cs="Arial"/>
          <w:b/>
          <w:bCs/>
          <w:sz w:val="28"/>
          <w:szCs w:val="28"/>
          <w:u w:val="single"/>
        </w:rPr>
        <w:t>How to Define Person-centred Care (also Known as PCC)</w:t>
      </w:r>
      <w:r w:rsidR="00523050" w:rsidRPr="008C7C67">
        <w:rPr>
          <w:rFonts w:ascii="Arial" w:hAnsi="Arial" w:cs="Arial"/>
          <w:b/>
          <w:bCs/>
          <w:sz w:val="28"/>
          <w:szCs w:val="28"/>
          <w:u w:val="single"/>
        </w:rPr>
        <w:t xml:space="preserve"> </w:t>
      </w:r>
    </w:p>
    <w:p w14:paraId="461FA3AE" w14:textId="77777777" w:rsidR="000D109B" w:rsidRPr="000D109B" w:rsidRDefault="000D109B" w:rsidP="0065142C">
      <w:pPr>
        <w:spacing w:line="360" w:lineRule="auto"/>
        <w:jc w:val="both"/>
        <w:rPr>
          <w:rFonts w:ascii="Arial" w:hAnsi="Arial" w:cs="Arial"/>
          <w:sz w:val="22"/>
          <w:szCs w:val="22"/>
        </w:rPr>
      </w:pPr>
      <w:r w:rsidRPr="000D109B">
        <w:rPr>
          <w:rFonts w:ascii="Arial" w:hAnsi="Arial" w:cs="Arial"/>
          <w:sz w:val="22"/>
          <w:szCs w:val="22"/>
        </w:rPr>
        <w:t>Patients are the focus of PCC. This method bases healthcare decisions on goals, interests, and values.</w:t>
      </w:r>
    </w:p>
    <w:p w14:paraId="203386AE" w14:textId="01E35C16" w:rsidR="000D109B" w:rsidRPr="0065142C" w:rsidRDefault="000D109B" w:rsidP="0065142C">
      <w:pPr>
        <w:spacing w:line="360" w:lineRule="auto"/>
        <w:jc w:val="both"/>
        <w:rPr>
          <w:rFonts w:ascii="Arial" w:hAnsi="Arial" w:cs="Arial"/>
          <w:sz w:val="22"/>
          <w:szCs w:val="22"/>
        </w:rPr>
      </w:pPr>
      <w:r w:rsidRPr="0065142C">
        <w:rPr>
          <w:rFonts w:ascii="Arial" w:hAnsi="Arial" w:cs="Arial"/>
          <w:sz w:val="22"/>
          <w:szCs w:val="22"/>
        </w:rPr>
        <w:t>PCC is "a technique based on healthy relationships between care providers, service users, and others important to them.</w:t>
      </w:r>
      <w:r w:rsidRPr="0065142C">
        <w:rPr>
          <w:rFonts w:ascii="Arial" w:hAnsi="Arial" w:cs="Arial"/>
          <w:sz w:val="22"/>
          <w:szCs w:val="22"/>
        </w:rPr>
        <w:t xml:space="preserve"> </w:t>
      </w:r>
      <w:r w:rsidRPr="0065142C">
        <w:rPr>
          <w:rFonts w:ascii="Arial" w:hAnsi="Arial" w:cs="Arial"/>
          <w:sz w:val="22"/>
          <w:szCs w:val="22"/>
        </w:rPr>
        <w:t>PCC cares via relationships. McCormack, McCance (2017)</w:t>
      </w:r>
    </w:p>
    <w:p w14:paraId="3EE9E82C" w14:textId="301CE109" w:rsidR="000D0B9A" w:rsidRPr="008067A0" w:rsidRDefault="00392AD1" w:rsidP="008067A0">
      <w:pPr>
        <w:spacing w:line="360" w:lineRule="auto"/>
        <w:jc w:val="both"/>
        <w:rPr>
          <w:rFonts w:ascii="Arial" w:hAnsi="Arial" w:cs="Arial"/>
        </w:rPr>
      </w:pPr>
      <w:r w:rsidRPr="008067A0">
        <w:rPr>
          <w:rFonts w:ascii="Arial" w:hAnsi="Arial" w:cs="Arial"/>
          <w:b/>
          <w:bCs/>
          <w:u w:val="single"/>
        </w:rPr>
        <w:t>P</w:t>
      </w:r>
      <w:r w:rsidR="00506D74" w:rsidRPr="008067A0">
        <w:rPr>
          <w:rFonts w:ascii="Arial" w:hAnsi="Arial" w:cs="Arial"/>
          <w:b/>
          <w:bCs/>
          <w:u w:val="single"/>
        </w:rPr>
        <w:t xml:space="preserve">erson </w:t>
      </w:r>
      <w:r w:rsidR="00756A7C" w:rsidRPr="008067A0">
        <w:rPr>
          <w:rFonts w:ascii="Arial" w:hAnsi="Arial" w:cs="Arial"/>
          <w:b/>
          <w:bCs/>
          <w:u w:val="single"/>
        </w:rPr>
        <w:t>-Centred Care (</w:t>
      </w:r>
      <w:r w:rsidR="008E2DF1" w:rsidRPr="008067A0">
        <w:rPr>
          <w:rFonts w:ascii="Arial" w:hAnsi="Arial" w:cs="Arial"/>
          <w:b/>
          <w:bCs/>
          <w:u w:val="single"/>
        </w:rPr>
        <w:t>PCC</w:t>
      </w:r>
      <w:r w:rsidR="00756A7C" w:rsidRPr="008067A0">
        <w:rPr>
          <w:rFonts w:ascii="Arial" w:hAnsi="Arial" w:cs="Arial"/>
          <w:b/>
          <w:bCs/>
          <w:u w:val="single"/>
        </w:rPr>
        <w:t>) In Hospitals</w:t>
      </w:r>
      <w:r w:rsidR="00756A7C" w:rsidRPr="008067A0">
        <w:rPr>
          <w:rFonts w:ascii="Arial" w:hAnsi="Arial" w:cs="Arial"/>
        </w:rPr>
        <w:t xml:space="preserve"> </w:t>
      </w:r>
    </w:p>
    <w:p w14:paraId="72865306" w14:textId="1881EB11" w:rsidR="00C15CAD" w:rsidRPr="00756A7C" w:rsidRDefault="00F24219" w:rsidP="008067A0">
      <w:pPr>
        <w:spacing w:line="360" w:lineRule="auto"/>
        <w:jc w:val="both"/>
        <w:rPr>
          <w:rFonts w:ascii="Arial" w:hAnsi="Arial" w:cs="Arial"/>
          <w:sz w:val="22"/>
          <w:szCs w:val="22"/>
        </w:rPr>
      </w:pPr>
      <w:r w:rsidRPr="00756A7C">
        <w:rPr>
          <w:rFonts w:ascii="Arial" w:hAnsi="Arial" w:cs="Arial"/>
          <w:sz w:val="22"/>
          <w:szCs w:val="22"/>
        </w:rPr>
        <w:t>Person-centred care in hospitals is "an approach that consciously adopts the individual’s perspective as the focal point of care, ensuring that patients are active partners in their treatment and care decisions" (McCormack &amp; McCance, 2017).</w:t>
      </w:r>
    </w:p>
    <w:p w14:paraId="3BC6FDC9" w14:textId="56396625" w:rsidR="00C15CAD" w:rsidRPr="008067A0" w:rsidRDefault="00756A7C" w:rsidP="008067A0">
      <w:pPr>
        <w:spacing w:line="360" w:lineRule="auto"/>
        <w:jc w:val="both"/>
        <w:rPr>
          <w:rFonts w:ascii="Arial" w:hAnsi="Arial" w:cs="Arial"/>
          <w:b/>
          <w:bCs/>
          <w:u w:val="single"/>
        </w:rPr>
      </w:pPr>
      <w:r w:rsidRPr="008067A0">
        <w:rPr>
          <w:rFonts w:ascii="Arial" w:hAnsi="Arial" w:cs="Arial"/>
          <w:b/>
          <w:bCs/>
          <w:u w:val="single"/>
        </w:rPr>
        <w:t>Benefits Of Person Centred Crae</w:t>
      </w:r>
    </w:p>
    <w:p w14:paraId="330E215F" w14:textId="56D06B82" w:rsidR="009C12E1" w:rsidRPr="00756A7C" w:rsidRDefault="00392AD1" w:rsidP="008067A0">
      <w:pPr>
        <w:spacing w:line="360" w:lineRule="auto"/>
        <w:jc w:val="both"/>
        <w:rPr>
          <w:rFonts w:ascii="Arial" w:hAnsi="Arial" w:cs="Arial"/>
          <w:sz w:val="22"/>
          <w:szCs w:val="22"/>
        </w:rPr>
      </w:pPr>
      <w:r w:rsidRPr="008067A0">
        <w:rPr>
          <w:rFonts w:ascii="Arial" w:hAnsi="Arial" w:cs="Arial"/>
        </w:rPr>
        <w:t xml:space="preserve"> </w:t>
      </w:r>
      <w:r w:rsidR="003337EE" w:rsidRPr="00756A7C">
        <w:rPr>
          <w:rFonts w:ascii="Arial" w:hAnsi="Arial" w:cs="Arial"/>
          <w:sz w:val="22"/>
          <w:szCs w:val="22"/>
        </w:rPr>
        <w:t>P</w:t>
      </w:r>
      <w:r w:rsidRPr="00756A7C">
        <w:rPr>
          <w:rFonts w:ascii="Arial" w:hAnsi="Arial" w:cs="Arial"/>
          <w:sz w:val="22"/>
          <w:szCs w:val="22"/>
        </w:rPr>
        <w:t xml:space="preserve">atients to participate in decision-making, honouring their preferences, and adapting treatment plans to meet the specific needs of each </w:t>
      </w:r>
      <w:r w:rsidR="00AB3412" w:rsidRPr="00756A7C">
        <w:rPr>
          <w:rFonts w:ascii="Arial" w:hAnsi="Arial" w:cs="Arial"/>
          <w:sz w:val="22"/>
          <w:szCs w:val="22"/>
        </w:rPr>
        <w:t>patient.</w:t>
      </w:r>
      <w:r w:rsidRPr="00756A7C">
        <w:rPr>
          <w:rFonts w:ascii="Arial" w:hAnsi="Arial" w:cs="Arial"/>
          <w:sz w:val="22"/>
          <w:szCs w:val="22"/>
        </w:rPr>
        <w:t xml:space="preserve"> Improved patient happiness, improved health outcomes, and increased trust between patients and doctors are some of the benefits. For instance, research conducted by Robert </w:t>
      </w:r>
      <w:r w:rsidRPr="00F73217">
        <w:rPr>
          <w:rFonts w:ascii="Arial" w:hAnsi="Arial" w:cs="Arial"/>
          <w:i/>
          <w:iCs/>
          <w:sz w:val="22"/>
          <w:szCs w:val="22"/>
        </w:rPr>
        <w:t xml:space="preserve">et </w:t>
      </w:r>
      <w:r w:rsidRPr="00F73217">
        <w:rPr>
          <w:rFonts w:ascii="Arial" w:hAnsi="Arial" w:cs="Arial"/>
          <w:i/>
          <w:iCs/>
          <w:sz w:val="22"/>
          <w:szCs w:val="22"/>
        </w:rPr>
        <w:lastRenderedPageBreak/>
        <w:t>al.</w:t>
      </w:r>
      <w:r w:rsidRPr="00756A7C">
        <w:rPr>
          <w:rFonts w:ascii="Arial" w:hAnsi="Arial" w:cs="Arial"/>
          <w:sz w:val="22"/>
          <w:szCs w:val="22"/>
        </w:rPr>
        <w:t xml:space="preserve"> (2015) has shown that patients who have the perception that they are being heard and respected are more likely to stick to treatment regimens, which ultimately results in shorter hospital stays and fewer readmissions.</w:t>
      </w:r>
      <w:r w:rsidR="00EC12BC" w:rsidRPr="00EC12BC">
        <w:t xml:space="preserve"> </w:t>
      </w:r>
      <w:r w:rsidR="00EC12BC" w:rsidRPr="00EC12BC">
        <w:rPr>
          <w:rFonts w:ascii="Arial" w:hAnsi="Arial" w:cs="Arial"/>
          <w:sz w:val="22"/>
          <w:szCs w:val="22"/>
        </w:rPr>
        <w:t>Robert et al. (2015)</w:t>
      </w:r>
    </w:p>
    <w:p w14:paraId="7DB19398" w14:textId="57BEC5EF" w:rsidR="00AB3412" w:rsidRDefault="00AB3412" w:rsidP="008067A0">
      <w:pPr>
        <w:spacing w:line="360" w:lineRule="auto"/>
        <w:jc w:val="both"/>
        <w:rPr>
          <w:rFonts w:ascii="Arial" w:hAnsi="Arial" w:cs="Arial"/>
          <w:b/>
          <w:bCs/>
          <w:u w:val="single"/>
        </w:rPr>
      </w:pPr>
      <w:r w:rsidRPr="008067A0">
        <w:rPr>
          <w:rFonts w:ascii="Arial" w:hAnsi="Arial" w:cs="Arial"/>
          <w:b/>
          <w:bCs/>
          <w:u w:val="single"/>
        </w:rPr>
        <w:t xml:space="preserve">Limitations </w:t>
      </w:r>
      <w:r w:rsidR="00756A7C" w:rsidRPr="008067A0">
        <w:rPr>
          <w:rFonts w:ascii="Arial" w:hAnsi="Arial" w:cs="Arial"/>
          <w:b/>
          <w:bCs/>
          <w:u w:val="single"/>
        </w:rPr>
        <w:t xml:space="preserve">Of </w:t>
      </w:r>
      <w:r w:rsidR="00ED2F5E" w:rsidRPr="008067A0">
        <w:rPr>
          <w:rFonts w:ascii="Arial" w:hAnsi="Arial" w:cs="Arial"/>
          <w:b/>
          <w:bCs/>
          <w:u w:val="single"/>
        </w:rPr>
        <w:t>Person</w:t>
      </w:r>
      <w:r w:rsidR="00756A7C" w:rsidRPr="008067A0">
        <w:rPr>
          <w:rFonts w:ascii="Arial" w:hAnsi="Arial" w:cs="Arial"/>
          <w:b/>
          <w:bCs/>
          <w:u w:val="single"/>
        </w:rPr>
        <w:t>-</w:t>
      </w:r>
      <w:r w:rsidR="00ED2F5E" w:rsidRPr="008067A0">
        <w:rPr>
          <w:rFonts w:ascii="Arial" w:hAnsi="Arial" w:cs="Arial"/>
          <w:b/>
          <w:bCs/>
          <w:u w:val="single"/>
        </w:rPr>
        <w:t>Centred</w:t>
      </w:r>
      <w:r w:rsidR="00506D74" w:rsidRPr="008067A0">
        <w:rPr>
          <w:rFonts w:ascii="Arial" w:hAnsi="Arial" w:cs="Arial"/>
          <w:b/>
          <w:bCs/>
          <w:u w:val="single"/>
        </w:rPr>
        <w:t xml:space="preserve"> </w:t>
      </w:r>
      <w:r w:rsidR="00756A7C" w:rsidRPr="008067A0">
        <w:rPr>
          <w:rFonts w:ascii="Arial" w:hAnsi="Arial" w:cs="Arial"/>
          <w:b/>
          <w:bCs/>
          <w:u w:val="single"/>
        </w:rPr>
        <w:t xml:space="preserve">Care </w:t>
      </w:r>
      <w:r w:rsidR="00C00C74" w:rsidRPr="008067A0">
        <w:rPr>
          <w:rFonts w:ascii="Arial" w:hAnsi="Arial" w:cs="Arial"/>
          <w:b/>
          <w:bCs/>
          <w:u w:val="single"/>
        </w:rPr>
        <w:t>in</w:t>
      </w:r>
      <w:r w:rsidR="00756A7C" w:rsidRPr="008067A0">
        <w:rPr>
          <w:rFonts w:ascii="Arial" w:hAnsi="Arial" w:cs="Arial"/>
          <w:b/>
          <w:bCs/>
          <w:u w:val="single"/>
        </w:rPr>
        <w:t xml:space="preserve"> </w:t>
      </w:r>
      <w:r w:rsidR="00732B13" w:rsidRPr="008067A0">
        <w:rPr>
          <w:rFonts w:ascii="Arial" w:hAnsi="Arial" w:cs="Arial"/>
          <w:b/>
          <w:bCs/>
          <w:u w:val="single"/>
        </w:rPr>
        <w:t>Hospital</w:t>
      </w:r>
      <w:r w:rsidR="00756A7C" w:rsidRPr="008067A0">
        <w:rPr>
          <w:rFonts w:ascii="Arial" w:hAnsi="Arial" w:cs="Arial"/>
          <w:b/>
          <w:bCs/>
          <w:u w:val="single"/>
        </w:rPr>
        <w:t>:</w:t>
      </w:r>
    </w:p>
    <w:p w14:paraId="72A10DD2" w14:textId="77777777" w:rsidR="00AA61F5" w:rsidRPr="00AA61F5" w:rsidRDefault="00AA61F5" w:rsidP="00AA61F5">
      <w:pPr>
        <w:spacing w:line="360" w:lineRule="auto"/>
        <w:jc w:val="both"/>
        <w:rPr>
          <w:rFonts w:ascii="Arial" w:hAnsi="Arial" w:cs="Arial"/>
          <w:sz w:val="22"/>
          <w:szCs w:val="22"/>
        </w:rPr>
      </w:pPr>
      <w:r w:rsidRPr="00AA61F5">
        <w:rPr>
          <w:rFonts w:ascii="Arial" w:hAnsi="Arial" w:cs="Arial"/>
          <w:sz w:val="22"/>
          <w:szCs w:val="22"/>
        </w:rPr>
        <w:t xml:space="preserve">PCC has challenges. Staffing and scheduling issues may make it hard for hospitals to provide personalised care. Task-oriented workers may oppose change. In high-pressure settings like acute care units, rigid rules or a lack of cross-disciplinary collaboration may further inhibit PCC implementation. </w:t>
      </w:r>
    </w:p>
    <w:p w14:paraId="4FE3AC08" w14:textId="279C2E45" w:rsidR="00AA61F5" w:rsidRPr="00AA61F5" w:rsidRDefault="00AA61F5" w:rsidP="00AA61F5">
      <w:pPr>
        <w:spacing w:line="360" w:lineRule="auto"/>
        <w:jc w:val="both"/>
        <w:rPr>
          <w:rFonts w:ascii="Arial" w:hAnsi="Arial" w:cs="Arial"/>
          <w:sz w:val="22"/>
          <w:szCs w:val="22"/>
        </w:rPr>
      </w:pPr>
      <w:r w:rsidRPr="00AA61F5">
        <w:rPr>
          <w:rFonts w:ascii="Arial" w:hAnsi="Arial" w:cs="Arial"/>
          <w:sz w:val="22"/>
          <w:szCs w:val="22"/>
        </w:rPr>
        <w:t>PCC is generally recommended in hospitals, but institutional and cultural challenges must be overcome to implement it. 2016 (Brooker &amp; Latham).</w:t>
      </w:r>
    </w:p>
    <w:p w14:paraId="62E6AF16" w14:textId="7D3A19EA" w:rsidR="006D6B32" w:rsidRPr="00435083" w:rsidRDefault="006D6B32" w:rsidP="00435083">
      <w:pPr>
        <w:pStyle w:val="ListParagraph"/>
        <w:numPr>
          <w:ilvl w:val="0"/>
          <w:numId w:val="1"/>
        </w:numPr>
        <w:spacing w:line="360" w:lineRule="auto"/>
        <w:jc w:val="both"/>
        <w:rPr>
          <w:rFonts w:ascii="Arial" w:hAnsi="Arial" w:cs="Arial"/>
          <w:b/>
          <w:bCs/>
          <w:sz w:val="28"/>
          <w:szCs w:val="28"/>
          <w:u w:val="single"/>
        </w:rPr>
      </w:pPr>
      <w:r w:rsidRPr="00435083">
        <w:rPr>
          <w:rFonts w:ascii="Arial" w:hAnsi="Arial" w:cs="Arial"/>
          <w:b/>
          <w:bCs/>
          <w:sz w:val="28"/>
          <w:szCs w:val="28"/>
          <w:u w:val="single"/>
        </w:rPr>
        <w:t xml:space="preserve">Relevant </w:t>
      </w:r>
      <w:r w:rsidR="00756A7C" w:rsidRPr="00435083">
        <w:rPr>
          <w:rFonts w:ascii="Arial" w:hAnsi="Arial" w:cs="Arial"/>
          <w:b/>
          <w:bCs/>
          <w:sz w:val="28"/>
          <w:szCs w:val="28"/>
          <w:u w:val="single"/>
        </w:rPr>
        <w:t>Theories</w:t>
      </w:r>
    </w:p>
    <w:p w14:paraId="3EFD4AF5" w14:textId="65104201" w:rsidR="00392AD1" w:rsidRPr="008067A0" w:rsidRDefault="00582EE3" w:rsidP="008067A0">
      <w:pPr>
        <w:spacing w:line="360" w:lineRule="auto"/>
        <w:jc w:val="both"/>
        <w:rPr>
          <w:rFonts w:ascii="Arial" w:hAnsi="Arial" w:cs="Arial"/>
        </w:rPr>
      </w:pPr>
      <w:r w:rsidRPr="008067A0">
        <w:rPr>
          <w:rFonts w:ascii="Arial" w:hAnsi="Arial" w:cs="Arial"/>
          <w:b/>
          <w:bCs/>
        </w:rPr>
        <w:t>1: Humanistic</w:t>
      </w:r>
      <w:r w:rsidR="00392AD1" w:rsidRPr="008067A0">
        <w:rPr>
          <w:rFonts w:ascii="Arial" w:hAnsi="Arial" w:cs="Arial"/>
          <w:b/>
          <w:bCs/>
        </w:rPr>
        <w:t xml:space="preserve"> Theory (Carl Rogers)</w:t>
      </w:r>
    </w:p>
    <w:p w14:paraId="16316F19" w14:textId="4876727A" w:rsidR="00392AD1" w:rsidRPr="00756A7C" w:rsidRDefault="00392AD1" w:rsidP="008067A0">
      <w:pPr>
        <w:spacing w:line="360" w:lineRule="auto"/>
        <w:jc w:val="both"/>
        <w:rPr>
          <w:rFonts w:ascii="Arial" w:hAnsi="Arial" w:cs="Arial"/>
          <w:sz w:val="22"/>
          <w:szCs w:val="22"/>
        </w:rPr>
      </w:pPr>
      <w:r w:rsidRPr="00756A7C">
        <w:rPr>
          <w:rFonts w:ascii="Arial" w:hAnsi="Arial" w:cs="Arial"/>
          <w:sz w:val="22"/>
          <w:szCs w:val="22"/>
        </w:rPr>
        <w:t>Humanistic theory, which was developed by Carl Rogers, is a basic basis of PCC. This theory proposes that empathy, respect, and authenticity are vital components of provision of successful care.</w:t>
      </w:r>
    </w:p>
    <w:p w14:paraId="3ADB5B38" w14:textId="77777777" w:rsidR="00EC12BC" w:rsidRDefault="00392AD1" w:rsidP="008067A0">
      <w:pPr>
        <w:spacing w:line="360" w:lineRule="auto"/>
        <w:jc w:val="both"/>
        <w:rPr>
          <w:rFonts w:ascii="Arial" w:hAnsi="Arial" w:cs="Arial"/>
          <w:sz w:val="22"/>
          <w:szCs w:val="22"/>
        </w:rPr>
      </w:pPr>
      <w:r w:rsidRPr="00756A7C">
        <w:rPr>
          <w:rFonts w:ascii="Arial" w:hAnsi="Arial" w:cs="Arial"/>
          <w:sz w:val="22"/>
          <w:szCs w:val="22"/>
        </w:rPr>
        <w:t>According to Rogers (1957)</w:t>
      </w:r>
      <w:r w:rsidR="00F73217">
        <w:rPr>
          <w:rFonts w:ascii="Arial" w:hAnsi="Arial" w:cs="Arial"/>
          <w:sz w:val="22"/>
          <w:szCs w:val="22"/>
        </w:rPr>
        <w:t xml:space="preserve"> </w:t>
      </w:r>
      <w:r w:rsidRPr="00756A7C">
        <w:rPr>
          <w:rFonts w:ascii="Arial" w:hAnsi="Arial" w:cs="Arial"/>
          <w:sz w:val="22"/>
          <w:szCs w:val="22"/>
        </w:rPr>
        <w:t>loving relationships must be constructed on the foundation of unconditional positive regard, empathy, and authenticity. These are characteristics that are precisely aligned with the fundamental principles of human-centred care.</w:t>
      </w:r>
      <w:r w:rsidR="00EC12BC" w:rsidRPr="00EC12BC">
        <w:t xml:space="preserve"> </w:t>
      </w:r>
      <w:r w:rsidR="00EC12BC" w:rsidRPr="00EC12BC">
        <w:rPr>
          <w:rFonts w:ascii="Arial" w:hAnsi="Arial" w:cs="Arial"/>
          <w:sz w:val="22"/>
          <w:szCs w:val="22"/>
        </w:rPr>
        <w:t xml:space="preserve">Rogers (1957) </w:t>
      </w:r>
    </w:p>
    <w:p w14:paraId="09F6CF1D" w14:textId="3C3AE7CC" w:rsidR="002C1D11" w:rsidRDefault="00392AD1" w:rsidP="008067A0">
      <w:pPr>
        <w:spacing w:line="360" w:lineRule="auto"/>
        <w:jc w:val="both"/>
        <w:rPr>
          <w:rFonts w:ascii="Arial" w:hAnsi="Arial" w:cs="Arial"/>
          <w:b/>
          <w:bCs/>
        </w:rPr>
      </w:pPr>
      <w:r w:rsidRPr="008067A0">
        <w:rPr>
          <w:rFonts w:ascii="Arial" w:hAnsi="Arial" w:cs="Arial"/>
          <w:b/>
          <w:bCs/>
        </w:rPr>
        <w:t xml:space="preserve">The </w:t>
      </w:r>
      <w:r w:rsidR="00756A7C" w:rsidRPr="008067A0">
        <w:rPr>
          <w:rFonts w:ascii="Arial" w:hAnsi="Arial" w:cs="Arial"/>
          <w:b/>
          <w:bCs/>
        </w:rPr>
        <w:t xml:space="preserve">Application of </w:t>
      </w:r>
      <w:r w:rsidRPr="008067A0">
        <w:rPr>
          <w:rFonts w:ascii="Arial" w:hAnsi="Arial" w:cs="Arial"/>
          <w:b/>
          <w:bCs/>
        </w:rPr>
        <w:t xml:space="preserve">Rogers' </w:t>
      </w:r>
      <w:r w:rsidR="00756A7C" w:rsidRPr="008067A0">
        <w:rPr>
          <w:rFonts w:ascii="Arial" w:hAnsi="Arial" w:cs="Arial"/>
          <w:b/>
          <w:bCs/>
        </w:rPr>
        <w:t xml:space="preserve">Theory </w:t>
      </w:r>
      <w:r w:rsidR="008C7C67" w:rsidRPr="008067A0">
        <w:rPr>
          <w:rFonts w:ascii="Arial" w:hAnsi="Arial" w:cs="Arial"/>
          <w:b/>
          <w:bCs/>
        </w:rPr>
        <w:t>in</w:t>
      </w:r>
      <w:r w:rsidR="00756A7C" w:rsidRPr="008067A0">
        <w:rPr>
          <w:rFonts w:ascii="Arial" w:hAnsi="Arial" w:cs="Arial"/>
          <w:b/>
          <w:bCs/>
        </w:rPr>
        <w:t xml:space="preserve"> Hospital Settings</w:t>
      </w:r>
    </w:p>
    <w:p w14:paraId="334811AD" w14:textId="77777777" w:rsidR="00F1737D" w:rsidRPr="00F1737D" w:rsidRDefault="00F1737D" w:rsidP="00F1737D">
      <w:pPr>
        <w:spacing w:line="360" w:lineRule="auto"/>
        <w:jc w:val="both"/>
        <w:rPr>
          <w:rFonts w:ascii="Arial" w:hAnsi="Arial" w:cs="Arial"/>
          <w:sz w:val="22"/>
          <w:szCs w:val="22"/>
        </w:rPr>
      </w:pPr>
      <w:r w:rsidRPr="00F1737D">
        <w:rPr>
          <w:rFonts w:ascii="Arial" w:hAnsi="Arial" w:cs="Arial"/>
          <w:sz w:val="22"/>
          <w:szCs w:val="22"/>
        </w:rPr>
        <w:t>Medical staff should listen, comprehend, and accept patients' values and decisions. Empathy boosts patient happiness and healthcare results.</w:t>
      </w:r>
    </w:p>
    <w:p w14:paraId="38FF63F3" w14:textId="6EDAEBAB" w:rsidR="00F1737D" w:rsidRPr="00F1737D" w:rsidRDefault="00F1737D" w:rsidP="00F1737D">
      <w:pPr>
        <w:spacing w:line="360" w:lineRule="auto"/>
        <w:jc w:val="both"/>
        <w:rPr>
          <w:rFonts w:ascii="Arial" w:hAnsi="Arial" w:cs="Arial"/>
          <w:sz w:val="22"/>
          <w:szCs w:val="22"/>
        </w:rPr>
      </w:pPr>
      <w:r w:rsidRPr="00F1737D">
        <w:rPr>
          <w:rFonts w:ascii="Arial" w:hAnsi="Arial" w:cs="Arial"/>
          <w:sz w:val="22"/>
          <w:szCs w:val="22"/>
        </w:rPr>
        <w:t>PCC promotes Rogers' humanistic approach to hospital therapy, which emphasises genuine, person-to-person connections. Smith et al. (2018)</w:t>
      </w:r>
    </w:p>
    <w:p w14:paraId="09FD8FAF" w14:textId="10EAABA9" w:rsidR="00392AD1" w:rsidRPr="008067A0" w:rsidRDefault="00582EE3" w:rsidP="008067A0">
      <w:pPr>
        <w:spacing w:line="360" w:lineRule="auto"/>
        <w:jc w:val="both"/>
        <w:rPr>
          <w:rFonts w:ascii="Arial" w:hAnsi="Arial" w:cs="Arial"/>
          <w:b/>
          <w:bCs/>
        </w:rPr>
      </w:pPr>
      <w:r w:rsidRPr="008067A0">
        <w:rPr>
          <w:rFonts w:ascii="Arial" w:hAnsi="Arial" w:cs="Arial"/>
          <w:b/>
          <w:bCs/>
        </w:rPr>
        <w:t>2: Personhood</w:t>
      </w:r>
      <w:r w:rsidR="00460924" w:rsidRPr="008067A0">
        <w:rPr>
          <w:rFonts w:ascii="Arial" w:hAnsi="Arial" w:cs="Arial"/>
          <w:b/>
          <w:bCs/>
        </w:rPr>
        <w:t xml:space="preserve"> Kitwood’s</w:t>
      </w:r>
      <w:r w:rsidR="00392AD1" w:rsidRPr="008067A0">
        <w:rPr>
          <w:rFonts w:ascii="Arial" w:hAnsi="Arial" w:cs="Arial"/>
          <w:b/>
          <w:bCs/>
        </w:rPr>
        <w:t xml:space="preserve"> Model</w:t>
      </w:r>
    </w:p>
    <w:p w14:paraId="5F7DF417" w14:textId="4840271F" w:rsidR="00392AD1" w:rsidRPr="00756A7C" w:rsidRDefault="00392AD1" w:rsidP="008067A0">
      <w:pPr>
        <w:spacing w:line="360" w:lineRule="auto"/>
        <w:jc w:val="both"/>
        <w:rPr>
          <w:rFonts w:ascii="Arial" w:hAnsi="Arial" w:cs="Arial"/>
          <w:sz w:val="22"/>
          <w:szCs w:val="22"/>
        </w:rPr>
      </w:pPr>
      <w:r w:rsidRPr="00756A7C">
        <w:rPr>
          <w:rFonts w:ascii="Arial" w:hAnsi="Arial" w:cs="Arial"/>
          <w:sz w:val="22"/>
          <w:szCs w:val="22"/>
        </w:rPr>
        <w:t>The person-centred ideas are expanded upon by Kitwood's Model of Personhood, which acknowledges the individual in contexts other than their sickness.</w:t>
      </w:r>
    </w:p>
    <w:p w14:paraId="4434F8BA" w14:textId="1F0E4753" w:rsidR="0098743E" w:rsidRPr="00756A7C" w:rsidRDefault="00392AD1" w:rsidP="008067A0">
      <w:pPr>
        <w:spacing w:line="360" w:lineRule="auto"/>
        <w:jc w:val="both"/>
        <w:rPr>
          <w:rFonts w:ascii="Arial" w:hAnsi="Arial" w:cs="Arial"/>
          <w:sz w:val="22"/>
          <w:szCs w:val="22"/>
        </w:rPr>
      </w:pPr>
      <w:r w:rsidRPr="00756A7C">
        <w:rPr>
          <w:rFonts w:ascii="Arial" w:hAnsi="Arial" w:cs="Arial"/>
          <w:sz w:val="22"/>
          <w:szCs w:val="22"/>
        </w:rPr>
        <w:t>In his work from 1997, Kitwood underlines that "personhood" is not just determined by medical status but also by connections and the social environment in which they exist</w:t>
      </w:r>
      <w:r w:rsidR="000F4DBE" w:rsidRPr="00756A7C">
        <w:rPr>
          <w:rFonts w:ascii="Arial" w:hAnsi="Arial" w:cs="Arial"/>
          <w:sz w:val="22"/>
          <w:szCs w:val="22"/>
        </w:rPr>
        <w:t>.</w:t>
      </w:r>
    </w:p>
    <w:p w14:paraId="0DF8534D" w14:textId="10F281E7" w:rsidR="0098743E" w:rsidRPr="008067A0" w:rsidRDefault="00392AD1" w:rsidP="008067A0">
      <w:pPr>
        <w:spacing w:line="360" w:lineRule="auto"/>
        <w:jc w:val="both"/>
        <w:rPr>
          <w:rFonts w:ascii="Arial" w:hAnsi="Arial" w:cs="Arial"/>
          <w:b/>
          <w:bCs/>
        </w:rPr>
      </w:pPr>
      <w:r w:rsidRPr="008067A0">
        <w:rPr>
          <w:rFonts w:ascii="Arial" w:hAnsi="Arial" w:cs="Arial"/>
          <w:b/>
          <w:bCs/>
        </w:rPr>
        <w:t xml:space="preserve">The </w:t>
      </w:r>
      <w:r w:rsidR="00756A7C" w:rsidRPr="008067A0">
        <w:rPr>
          <w:rFonts w:ascii="Arial" w:hAnsi="Arial" w:cs="Arial"/>
          <w:b/>
          <w:bCs/>
        </w:rPr>
        <w:t xml:space="preserve">Use </w:t>
      </w:r>
      <w:r w:rsidR="00756A7C">
        <w:rPr>
          <w:rFonts w:ascii="Arial" w:hAnsi="Arial" w:cs="Arial"/>
          <w:b/>
          <w:bCs/>
        </w:rPr>
        <w:t>o</w:t>
      </w:r>
      <w:r w:rsidR="00756A7C" w:rsidRPr="008067A0">
        <w:rPr>
          <w:rFonts w:ascii="Arial" w:hAnsi="Arial" w:cs="Arial"/>
          <w:b/>
          <w:bCs/>
        </w:rPr>
        <w:t xml:space="preserve">f </w:t>
      </w:r>
      <w:r w:rsidR="00383732" w:rsidRPr="008067A0">
        <w:rPr>
          <w:rFonts w:ascii="Arial" w:hAnsi="Arial" w:cs="Arial"/>
          <w:b/>
          <w:bCs/>
        </w:rPr>
        <w:t xml:space="preserve">Personhood Kitwood’s Model </w:t>
      </w:r>
      <w:r w:rsidR="00756A7C" w:rsidRPr="008067A0">
        <w:rPr>
          <w:rFonts w:ascii="Arial" w:hAnsi="Arial" w:cs="Arial"/>
          <w:b/>
          <w:bCs/>
        </w:rPr>
        <w:t xml:space="preserve">in </w:t>
      </w:r>
      <w:r w:rsidR="00383732" w:rsidRPr="008067A0">
        <w:rPr>
          <w:rFonts w:ascii="Arial" w:hAnsi="Arial" w:cs="Arial"/>
          <w:b/>
          <w:bCs/>
        </w:rPr>
        <w:t xml:space="preserve">Hospital </w:t>
      </w:r>
      <w:r w:rsidR="00756A7C" w:rsidRPr="008067A0">
        <w:rPr>
          <w:rFonts w:ascii="Arial" w:hAnsi="Arial" w:cs="Arial"/>
          <w:b/>
          <w:bCs/>
        </w:rPr>
        <w:t>Settings</w:t>
      </w:r>
    </w:p>
    <w:p w14:paraId="335E2FCC" w14:textId="68C85075" w:rsidR="00D13AB7" w:rsidRPr="00756A7C" w:rsidRDefault="00D13AB7" w:rsidP="008067A0">
      <w:pPr>
        <w:spacing w:line="360" w:lineRule="auto"/>
        <w:jc w:val="both"/>
        <w:rPr>
          <w:rFonts w:ascii="Arial" w:hAnsi="Arial" w:cs="Arial"/>
          <w:sz w:val="22"/>
          <w:szCs w:val="22"/>
        </w:rPr>
      </w:pPr>
      <w:r w:rsidRPr="00756A7C">
        <w:rPr>
          <w:rFonts w:ascii="Arial" w:hAnsi="Arial" w:cs="Arial"/>
          <w:sz w:val="22"/>
          <w:szCs w:val="22"/>
        </w:rPr>
        <w:t>Helps doctors see patients as whole people, not just cases or ailments. In dementia care, personnel must respect each patient's dignity and know their life stories and preferences to provide personalised care. Patients report less behavioural distress and improved well-being after using this method</w:t>
      </w:r>
      <w:r w:rsidR="009C3B06">
        <w:rPr>
          <w:rFonts w:ascii="Arial" w:hAnsi="Arial" w:cs="Arial"/>
          <w:sz w:val="22"/>
          <w:szCs w:val="22"/>
        </w:rPr>
        <w:t>.</w:t>
      </w:r>
    </w:p>
    <w:p w14:paraId="57BC49A3" w14:textId="4D04E8DB" w:rsidR="00D13AB7" w:rsidRPr="00756A7C" w:rsidRDefault="00D13AB7" w:rsidP="008067A0">
      <w:pPr>
        <w:spacing w:line="360" w:lineRule="auto"/>
        <w:jc w:val="both"/>
        <w:rPr>
          <w:rFonts w:ascii="Arial" w:hAnsi="Arial" w:cs="Arial"/>
          <w:sz w:val="22"/>
          <w:szCs w:val="22"/>
        </w:rPr>
      </w:pPr>
      <w:r w:rsidRPr="00756A7C">
        <w:rPr>
          <w:rFonts w:ascii="Arial" w:hAnsi="Arial" w:cs="Arial"/>
          <w:sz w:val="22"/>
          <w:szCs w:val="22"/>
        </w:rPr>
        <w:lastRenderedPageBreak/>
        <w:t>Thus, Kitwood's concept supports patient-centred care (PCC) by promoting thorough, courteous, and customised hospital care.</w:t>
      </w:r>
      <w:r w:rsidR="00CA26D0" w:rsidRPr="00CA26D0">
        <w:t xml:space="preserve"> </w:t>
      </w:r>
      <w:r w:rsidR="00CA26D0" w:rsidRPr="00CA26D0">
        <w:rPr>
          <w:rFonts w:ascii="Arial" w:hAnsi="Arial" w:cs="Arial"/>
          <w:sz w:val="22"/>
          <w:szCs w:val="22"/>
        </w:rPr>
        <w:t>(Brooker &amp; Latham, 2016).</w:t>
      </w:r>
    </w:p>
    <w:p w14:paraId="03A0222A" w14:textId="4F4AA868" w:rsidR="00392AD1" w:rsidRPr="008C7C67" w:rsidRDefault="008C7C67" w:rsidP="008067A0">
      <w:pPr>
        <w:spacing w:line="360" w:lineRule="auto"/>
        <w:jc w:val="both"/>
        <w:rPr>
          <w:rFonts w:ascii="Arial" w:hAnsi="Arial" w:cs="Arial"/>
          <w:b/>
          <w:bCs/>
        </w:rPr>
      </w:pPr>
      <w:r w:rsidRPr="008C7C67">
        <w:rPr>
          <w:rFonts w:ascii="Arial" w:hAnsi="Arial" w:cs="Arial"/>
          <w:b/>
          <w:bCs/>
        </w:rPr>
        <w:t xml:space="preserve">3: </w:t>
      </w:r>
      <w:r w:rsidR="00AD45FA" w:rsidRPr="008C7C67">
        <w:rPr>
          <w:rFonts w:ascii="Arial" w:hAnsi="Arial" w:cs="Arial"/>
          <w:b/>
          <w:bCs/>
        </w:rPr>
        <w:t>T</w:t>
      </w:r>
      <w:r w:rsidR="00392AD1" w:rsidRPr="008C7C67">
        <w:rPr>
          <w:rFonts w:ascii="Arial" w:hAnsi="Arial" w:cs="Arial"/>
          <w:b/>
          <w:bCs/>
        </w:rPr>
        <w:t xml:space="preserve">he </w:t>
      </w:r>
      <w:r w:rsidR="00383D49" w:rsidRPr="008C7C67">
        <w:rPr>
          <w:rFonts w:ascii="Arial" w:hAnsi="Arial" w:cs="Arial"/>
          <w:b/>
          <w:bCs/>
        </w:rPr>
        <w:t>B</w:t>
      </w:r>
      <w:r w:rsidR="00392AD1" w:rsidRPr="008C7C67">
        <w:rPr>
          <w:rFonts w:ascii="Arial" w:hAnsi="Arial" w:cs="Arial"/>
          <w:b/>
          <w:bCs/>
        </w:rPr>
        <w:t xml:space="preserve">iopsychosocial </w:t>
      </w:r>
      <w:r w:rsidRPr="008C7C67">
        <w:rPr>
          <w:rFonts w:ascii="Arial" w:hAnsi="Arial" w:cs="Arial"/>
          <w:b/>
          <w:bCs/>
        </w:rPr>
        <w:t>Model</w:t>
      </w:r>
    </w:p>
    <w:p w14:paraId="314B4A93" w14:textId="3765EA72" w:rsidR="00392AD1" w:rsidRPr="00756A7C" w:rsidRDefault="00392AD1" w:rsidP="008067A0">
      <w:pPr>
        <w:spacing w:line="360" w:lineRule="auto"/>
        <w:jc w:val="both"/>
        <w:rPr>
          <w:rFonts w:ascii="Arial" w:hAnsi="Arial" w:cs="Arial"/>
          <w:sz w:val="22"/>
          <w:szCs w:val="22"/>
        </w:rPr>
      </w:pPr>
      <w:r w:rsidRPr="00756A7C">
        <w:rPr>
          <w:rFonts w:ascii="Arial" w:hAnsi="Arial" w:cs="Arial"/>
          <w:sz w:val="22"/>
          <w:szCs w:val="22"/>
        </w:rPr>
        <w:t>To provide further support for PCC, the Biopsychosocial Model integrates the social, psychological, and physical elements of care respectively.</w:t>
      </w:r>
    </w:p>
    <w:p w14:paraId="60F5372E" w14:textId="024F1227" w:rsidR="00F73217" w:rsidRPr="00BD0AEB" w:rsidRDefault="00392AD1" w:rsidP="008067A0">
      <w:pPr>
        <w:spacing w:line="360" w:lineRule="auto"/>
        <w:jc w:val="both"/>
        <w:rPr>
          <w:rFonts w:ascii="Arial" w:hAnsi="Arial" w:cs="Arial"/>
          <w:sz w:val="22"/>
          <w:szCs w:val="22"/>
        </w:rPr>
      </w:pPr>
      <w:r w:rsidRPr="00756A7C">
        <w:rPr>
          <w:rFonts w:ascii="Arial" w:hAnsi="Arial" w:cs="Arial"/>
          <w:sz w:val="22"/>
          <w:szCs w:val="22"/>
        </w:rPr>
        <w:t>The model was first proposed by Engel (1977) to overcome the limits of the solely biological approach and to argue for a more complete understanding of health.</w:t>
      </w:r>
    </w:p>
    <w:p w14:paraId="6BD1BEB2" w14:textId="28D07A6C" w:rsidR="00AD45FA" w:rsidRPr="008067A0" w:rsidRDefault="00AD45FA" w:rsidP="008067A0">
      <w:pPr>
        <w:spacing w:line="360" w:lineRule="auto"/>
        <w:jc w:val="both"/>
        <w:rPr>
          <w:rFonts w:ascii="Arial" w:hAnsi="Arial" w:cs="Arial"/>
          <w:b/>
          <w:bCs/>
        </w:rPr>
      </w:pPr>
      <w:r w:rsidRPr="008067A0">
        <w:rPr>
          <w:rFonts w:ascii="Arial" w:hAnsi="Arial" w:cs="Arial"/>
          <w:b/>
          <w:bCs/>
        </w:rPr>
        <w:t xml:space="preserve">The </w:t>
      </w:r>
      <w:r w:rsidR="00383D49" w:rsidRPr="008067A0">
        <w:rPr>
          <w:rFonts w:ascii="Arial" w:hAnsi="Arial" w:cs="Arial"/>
          <w:b/>
          <w:bCs/>
        </w:rPr>
        <w:t>B</w:t>
      </w:r>
      <w:r w:rsidRPr="008067A0">
        <w:rPr>
          <w:rFonts w:ascii="Arial" w:hAnsi="Arial" w:cs="Arial"/>
          <w:b/>
          <w:bCs/>
        </w:rPr>
        <w:t xml:space="preserve">iopsychosocial </w:t>
      </w:r>
      <w:r w:rsidR="00756A7C" w:rsidRPr="008067A0">
        <w:rPr>
          <w:rFonts w:ascii="Arial" w:hAnsi="Arial" w:cs="Arial"/>
          <w:b/>
          <w:bCs/>
        </w:rPr>
        <w:t>Model in Hospital Settings</w:t>
      </w:r>
    </w:p>
    <w:p w14:paraId="38B5C35C" w14:textId="77777777" w:rsidR="00FD4CC1" w:rsidRPr="00FD4CC1" w:rsidRDefault="00FD4CC1" w:rsidP="00FD4CC1">
      <w:pPr>
        <w:spacing w:line="360" w:lineRule="auto"/>
        <w:jc w:val="both"/>
        <w:rPr>
          <w:rFonts w:ascii="Arial" w:hAnsi="Arial" w:cs="Arial"/>
          <w:sz w:val="22"/>
          <w:szCs w:val="22"/>
        </w:rPr>
      </w:pPr>
      <w:r w:rsidRPr="00FD4CC1">
        <w:rPr>
          <w:rFonts w:ascii="Arial" w:hAnsi="Arial" w:cs="Arial"/>
          <w:sz w:val="22"/>
          <w:szCs w:val="22"/>
        </w:rPr>
        <w:t>Hospital patients' physical, emotional, and social needs are assessed using this method. Family and community services may be involved in discharge planning to provide care continuity and community consideration.  This strategy lowers readmission and enhances long-term recovery.</w:t>
      </w:r>
    </w:p>
    <w:p w14:paraId="2F87FA1D" w14:textId="29EEB71E" w:rsidR="00756A7C" w:rsidRPr="00FD4CC1" w:rsidRDefault="00FD4CC1" w:rsidP="00FD4CC1">
      <w:pPr>
        <w:spacing w:line="360" w:lineRule="auto"/>
        <w:jc w:val="both"/>
        <w:rPr>
          <w:rFonts w:ascii="Arial" w:hAnsi="Arial" w:cs="Arial"/>
          <w:sz w:val="22"/>
          <w:szCs w:val="22"/>
        </w:rPr>
      </w:pPr>
      <w:r w:rsidRPr="00FD4CC1">
        <w:rPr>
          <w:rFonts w:ascii="Arial" w:hAnsi="Arial" w:cs="Arial"/>
          <w:sz w:val="22"/>
          <w:szCs w:val="22"/>
        </w:rPr>
        <w:t>The Biopsychosocial Model shows that hospital patient-</w:t>
      </w:r>
      <w:r w:rsidRPr="00FD4CC1">
        <w:rPr>
          <w:rFonts w:ascii="Arial" w:hAnsi="Arial" w:cs="Arial"/>
          <w:sz w:val="22"/>
          <w:szCs w:val="22"/>
        </w:rPr>
        <w:t>cantered</w:t>
      </w:r>
      <w:r w:rsidRPr="00FD4CC1">
        <w:rPr>
          <w:rFonts w:ascii="Arial" w:hAnsi="Arial" w:cs="Arial"/>
          <w:sz w:val="22"/>
          <w:szCs w:val="22"/>
        </w:rPr>
        <w:t xml:space="preserve"> treatment is difficult and requires interdisciplinary collaboration. Craig et al. (2016)</w:t>
      </w:r>
    </w:p>
    <w:p w14:paraId="2BD2AD7C" w14:textId="30EBA56F" w:rsidR="00756A7C" w:rsidRPr="008C7C67" w:rsidRDefault="008A7A60" w:rsidP="008C7C67">
      <w:pPr>
        <w:pStyle w:val="ListParagraph"/>
        <w:numPr>
          <w:ilvl w:val="0"/>
          <w:numId w:val="1"/>
        </w:numPr>
        <w:spacing w:line="360" w:lineRule="auto"/>
        <w:jc w:val="both"/>
        <w:rPr>
          <w:rFonts w:ascii="Arial" w:hAnsi="Arial" w:cs="Arial"/>
          <w:b/>
          <w:bCs/>
          <w:sz w:val="28"/>
          <w:szCs w:val="28"/>
          <w:u w:val="single"/>
        </w:rPr>
      </w:pPr>
      <w:r w:rsidRPr="008C7C67">
        <w:rPr>
          <w:rFonts w:ascii="Arial" w:hAnsi="Arial" w:cs="Arial"/>
          <w:b/>
          <w:bCs/>
          <w:sz w:val="28"/>
          <w:szCs w:val="28"/>
          <w:u w:val="single"/>
        </w:rPr>
        <w:t xml:space="preserve">Ethical Principle of Health </w:t>
      </w:r>
      <w:r>
        <w:rPr>
          <w:rFonts w:ascii="Arial" w:hAnsi="Arial" w:cs="Arial"/>
          <w:b/>
          <w:bCs/>
          <w:sz w:val="28"/>
          <w:szCs w:val="28"/>
          <w:u w:val="single"/>
        </w:rPr>
        <w:t>a</w:t>
      </w:r>
      <w:r w:rsidRPr="008C7C67">
        <w:rPr>
          <w:rFonts w:ascii="Arial" w:hAnsi="Arial" w:cs="Arial"/>
          <w:b/>
          <w:bCs/>
          <w:sz w:val="28"/>
          <w:szCs w:val="28"/>
          <w:u w:val="single"/>
        </w:rPr>
        <w:t>nd Social Care</w:t>
      </w:r>
    </w:p>
    <w:p w14:paraId="2D95A0F3" w14:textId="0F32D2EE" w:rsidR="00392AD1" w:rsidRPr="008067A0" w:rsidRDefault="00905BE4" w:rsidP="008067A0">
      <w:pPr>
        <w:spacing w:line="360" w:lineRule="auto"/>
        <w:jc w:val="both"/>
        <w:rPr>
          <w:rFonts w:ascii="Arial" w:hAnsi="Arial" w:cs="Arial"/>
          <w:b/>
          <w:bCs/>
          <w:u w:val="single"/>
        </w:rPr>
      </w:pPr>
      <w:r w:rsidRPr="008067A0">
        <w:rPr>
          <w:rFonts w:ascii="Arial" w:hAnsi="Arial" w:cs="Arial"/>
          <w:b/>
          <w:bCs/>
          <w:u w:val="single"/>
        </w:rPr>
        <w:t xml:space="preserve">1: Foundation </w:t>
      </w:r>
      <w:r w:rsidR="00392AD1" w:rsidRPr="008067A0">
        <w:rPr>
          <w:rFonts w:ascii="Arial" w:hAnsi="Arial" w:cs="Arial"/>
          <w:b/>
          <w:bCs/>
          <w:u w:val="single"/>
        </w:rPr>
        <w:t>Principles of Ethics Autonomy</w:t>
      </w:r>
    </w:p>
    <w:p w14:paraId="604C6371" w14:textId="1BCAE21B" w:rsidR="00392AD1" w:rsidRPr="00756A7C" w:rsidRDefault="00392AD1" w:rsidP="008067A0">
      <w:pPr>
        <w:spacing w:line="360" w:lineRule="auto"/>
        <w:jc w:val="both"/>
        <w:rPr>
          <w:rFonts w:ascii="Arial" w:hAnsi="Arial" w:cs="Arial"/>
          <w:sz w:val="22"/>
          <w:szCs w:val="22"/>
        </w:rPr>
      </w:pPr>
      <w:r w:rsidRPr="00756A7C">
        <w:rPr>
          <w:rFonts w:ascii="Arial" w:hAnsi="Arial" w:cs="Arial"/>
          <w:sz w:val="22"/>
          <w:szCs w:val="22"/>
        </w:rPr>
        <w:t xml:space="preserve">It is a fundamental ethical value in PCC to respect patients' autonomy, which ensures that patients </w:t>
      </w:r>
      <w:r w:rsidR="00E128AE" w:rsidRPr="00756A7C">
        <w:rPr>
          <w:rFonts w:ascii="Arial" w:hAnsi="Arial" w:cs="Arial"/>
          <w:sz w:val="22"/>
          <w:szCs w:val="22"/>
        </w:rPr>
        <w:t>can</w:t>
      </w:r>
      <w:r w:rsidRPr="00756A7C">
        <w:rPr>
          <w:rFonts w:ascii="Arial" w:hAnsi="Arial" w:cs="Arial"/>
          <w:sz w:val="22"/>
          <w:szCs w:val="22"/>
        </w:rPr>
        <w:t xml:space="preserve"> make well-informed decisions about their medical treatment.</w:t>
      </w:r>
    </w:p>
    <w:p w14:paraId="6D8FC5BB" w14:textId="1722F42B" w:rsidR="00392AD1" w:rsidRPr="00756A7C" w:rsidRDefault="00130F25" w:rsidP="008067A0">
      <w:pPr>
        <w:spacing w:line="360" w:lineRule="auto"/>
        <w:jc w:val="both"/>
        <w:rPr>
          <w:rFonts w:ascii="Arial" w:hAnsi="Arial" w:cs="Arial"/>
          <w:sz w:val="22"/>
          <w:szCs w:val="22"/>
        </w:rPr>
      </w:pPr>
      <w:r w:rsidRPr="00756A7C">
        <w:rPr>
          <w:rFonts w:ascii="Arial" w:hAnsi="Arial" w:cs="Arial"/>
          <w:sz w:val="22"/>
          <w:szCs w:val="22"/>
        </w:rPr>
        <w:t>The</w:t>
      </w:r>
      <w:r w:rsidR="00392AD1" w:rsidRPr="00756A7C">
        <w:rPr>
          <w:rFonts w:ascii="Arial" w:hAnsi="Arial" w:cs="Arial"/>
          <w:sz w:val="22"/>
          <w:szCs w:val="22"/>
        </w:rPr>
        <w:t xml:space="preserve"> principles of patient autonomy and informed consent are enshrined in both the </w:t>
      </w:r>
      <w:r w:rsidR="00F73217">
        <w:rPr>
          <w:rFonts w:ascii="Arial" w:hAnsi="Arial" w:cs="Arial"/>
          <w:sz w:val="22"/>
          <w:szCs w:val="22"/>
        </w:rPr>
        <w:t>(</w:t>
      </w:r>
      <w:r w:rsidR="00392AD1" w:rsidRPr="00756A7C">
        <w:rPr>
          <w:rFonts w:ascii="Arial" w:hAnsi="Arial" w:cs="Arial"/>
          <w:sz w:val="22"/>
          <w:szCs w:val="22"/>
        </w:rPr>
        <w:t>Care Act of 2014</w:t>
      </w:r>
      <w:r w:rsidR="00F73217">
        <w:rPr>
          <w:rFonts w:ascii="Arial" w:hAnsi="Arial" w:cs="Arial"/>
          <w:sz w:val="22"/>
          <w:szCs w:val="22"/>
        </w:rPr>
        <w:t>)</w:t>
      </w:r>
      <w:r w:rsidR="00392AD1" w:rsidRPr="00756A7C">
        <w:rPr>
          <w:rFonts w:ascii="Arial" w:hAnsi="Arial" w:cs="Arial"/>
          <w:sz w:val="22"/>
          <w:szCs w:val="22"/>
        </w:rPr>
        <w:t xml:space="preserve"> and the Constitution of the National Health Service</w:t>
      </w:r>
    </w:p>
    <w:p w14:paraId="3D9F4B6C" w14:textId="7E553C19" w:rsidR="00A8012F" w:rsidRPr="008067A0" w:rsidRDefault="00A8012F" w:rsidP="008067A0">
      <w:pPr>
        <w:spacing w:line="360" w:lineRule="auto"/>
        <w:jc w:val="both"/>
        <w:rPr>
          <w:rFonts w:ascii="Arial" w:hAnsi="Arial" w:cs="Arial"/>
        </w:rPr>
      </w:pPr>
      <w:r w:rsidRPr="008067A0">
        <w:rPr>
          <w:rFonts w:ascii="Arial" w:hAnsi="Arial" w:cs="Arial"/>
          <w:b/>
          <w:bCs/>
          <w:u w:val="single"/>
        </w:rPr>
        <w:t>Foundation Principles of Ethics Autonomy</w:t>
      </w:r>
      <w:r w:rsidR="00267552" w:rsidRPr="008067A0">
        <w:rPr>
          <w:rFonts w:ascii="Arial" w:hAnsi="Arial" w:cs="Arial"/>
          <w:b/>
          <w:bCs/>
          <w:u w:val="single"/>
        </w:rPr>
        <w:t xml:space="preserve"> in Hospital Practice</w:t>
      </w:r>
    </w:p>
    <w:p w14:paraId="035F4203" w14:textId="334CA25E" w:rsidR="00520F90" w:rsidRPr="00024AD4" w:rsidRDefault="00392AD1" w:rsidP="008067A0">
      <w:pPr>
        <w:spacing w:line="360" w:lineRule="auto"/>
        <w:jc w:val="both"/>
        <w:rPr>
          <w:rFonts w:ascii="Arial" w:hAnsi="Arial" w:cs="Arial"/>
          <w:sz w:val="22"/>
          <w:szCs w:val="22"/>
        </w:rPr>
      </w:pPr>
      <w:r w:rsidRPr="00756A7C">
        <w:rPr>
          <w:rFonts w:ascii="Arial" w:hAnsi="Arial" w:cs="Arial"/>
          <w:sz w:val="22"/>
          <w:szCs w:val="22"/>
        </w:rPr>
        <w:t xml:space="preserve">In the context of hospital practice, this indicates that patients have the freedom to accept or reject treatments, even if their decisions </w:t>
      </w:r>
      <w:r w:rsidR="002B5881" w:rsidRPr="00756A7C">
        <w:rPr>
          <w:rFonts w:ascii="Arial" w:hAnsi="Arial" w:cs="Arial"/>
          <w:sz w:val="22"/>
          <w:szCs w:val="22"/>
        </w:rPr>
        <w:t>contrast with</w:t>
      </w:r>
      <w:r w:rsidRPr="00756A7C">
        <w:rPr>
          <w:rFonts w:ascii="Arial" w:hAnsi="Arial" w:cs="Arial"/>
          <w:sz w:val="22"/>
          <w:szCs w:val="22"/>
        </w:rPr>
        <w:t xml:space="preserve"> the advice made by medical professionals. A patient, for instance, may choose not to have surgery in preference of conservative care. In this case, it is necessary for the staff to respect the patient's decisions while also ensuring that they are aware of the possible </w:t>
      </w:r>
      <w:r w:rsidR="00BC4A1B" w:rsidRPr="00756A7C">
        <w:rPr>
          <w:rFonts w:ascii="Arial" w:hAnsi="Arial" w:cs="Arial"/>
          <w:sz w:val="22"/>
          <w:szCs w:val="22"/>
        </w:rPr>
        <w:t>implications.</w:t>
      </w:r>
      <w:r w:rsidR="00BC4A1B">
        <w:rPr>
          <w:rFonts w:ascii="Arial" w:hAnsi="Arial" w:cs="Arial"/>
          <w:sz w:val="22"/>
          <w:szCs w:val="22"/>
        </w:rPr>
        <w:t xml:space="preserve"> Smiths, (</w:t>
      </w:r>
      <w:r w:rsidR="004D14A2">
        <w:rPr>
          <w:rFonts w:ascii="Arial" w:hAnsi="Arial" w:cs="Arial"/>
          <w:sz w:val="22"/>
          <w:szCs w:val="22"/>
        </w:rPr>
        <w:t>2020)</w:t>
      </w:r>
    </w:p>
    <w:p w14:paraId="34EDCE5D" w14:textId="5921DE70" w:rsidR="00392AD1" w:rsidRPr="008067A0" w:rsidRDefault="00E56AA7" w:rsidP="008067A0">
      <w:pPr>
        <w:spacing w:line="360" w:lineRule="auto"/>
        <w:jc w:val="both"/>
        <w:rPr>
          <w:rFonts w:ascii="Arial" w:hAnsi="Arial" w:cs="Arial"/>
          <w:b/>
          <w:bCs/>
          <w:u w:val="single"/>
        </w:rPr>
      </w:pPr>
      <w:r w:rsidRPr="008067A0">
        <w:rPr>
          <w:rFonts w:ascii="Arial" w:hAnsi="Arial" w:cs="Arial"/>
          <w:b/>
          <w:bCs/>
        </w:rPr>
        <w:t>2:</w:t>
      </w:r>
      <w:r w:rsidRPr="008067A0">
        <w:rPr>
          <w:rFonts w:ascii="Arial" w:hAnsi="Arial" w:cs="Arial"/>
          <w:b/>
          <w:bCs/>
          <w:u w:val="single"/>
        </w:rPr>
        <w:t xml:space="preserve"> Perspectives</w:t>
      </w:r>
      <w:r w:rsidR="00392AD1" w:rsidRPr="008067A0">
        <w:rPr>
          <w:rFonts w:ascii="Arial" w:hAnsi="Arial" w:cs="Arial"/>
          <w:b/>
          <w:bCs/>
          <w:u w:val="single"/>
        </w:rPr>
        <w:t xml:space="preserve"> on Beneficence and Non-Maleficence</w:t>
      </w:r>
      <w:r w:rsidR="006D3423" w:rsidRPr="008067A0">
        <w:rPr>
          <w:rFonts w:ascii="Arial" w:hAnsi="Arial" w:cs="Arial"/>
          <w:b/>
          <w:bCs/>
          <w:u w:val="single"/>
        </w:rPr>
        <w:t xml:space="preserve"> </w:t>
      </w:r>
    </w:p>
    <w:p w14:paraId="22128ADF" w14:textId="2D012159" w:rsidR="00392AD1" w:rsidRPr="00756A7C" w:rsidRDefault="00392AD1" w:rsidP="008067A0">
      <w:pPr>
        <w:spacing w:line="360" w:lineRule="auto"/>
        <w:jc w:val="both"/>
        <w:rPr>
          <w:rFonts w:ascii="Arial" w:hAnsi="Arial" w:cs="Arial"/>
          <w:sz w:val="22"/>
          <w:szCs w:val="22"/>
        </w:rPr>
      </w:pPr>
      <w:r w:rsidRPr="00756A7C">
        <w:rPr>
          <w:rFonts w:ascii="Arial" w:hAnsi="Arial" w:cs="Arial"/>
          <w:sz w:val="22"/>
          <w:szCs w:val="22"/>
        </w:rPr>
        <w:t>Both PCC and PW place a significant emphasis on the principles of beneficence, which means "doing good," and non-maleficence, which means "avoiding harm."</w:t>
      </w:r>
    </w:p>
    <w:p w14:paraId="3C66529F" w14:textId="4D355476" w:rsidR="00392AD1" w:rsidRPr="00756A7C" w:rsidRDefault="00392AD1" w:rsidP="008067A0">
      <w:pPr>
        <w:spacing w:line="360" w:lineRule="auto"/>
        <w:jc w:val="both"/>
        <w:rPr>
          <w:rFonts w:ascii="Arial" w:hAnsi="Arial" w:cs="Arial"/>
          <w:sz w:val="22"/>
          <w:szCs w:val="22"/>
        </w:rPr>
      </w:pPr>
      <w:r w:rsidRPr="00756A7C">
        <w:rPr>
          <w:rFonts w:ascii="Arial" w:hAnsi="Arial" w:cs="Arial"/>
          <w:sz w:val="22"/>
          <w:szCs w:val="22"/>
        </w:rPr>
        <w:t xml:space="preserve">The </w:t>
      </w:r>
      <w:r w:rsidR="00F73217">
        <w:rPr>
          <w:rFonts w:ascii="Arial" w:hAnsi="Arial" w:cs="Arial"/>
          <w:sz w:val="22"/>
          <w:szCs w:val="22"/>
        </w:rPr>
        <w:t>(</w:t>
      </w:r>
      <w:r w:rsidRPr="00756A7C">
        <w:rPr>
          <w:rFonts w:ascii="Arial" w:hAnsi="Arial" w:cs="Arial"/>
          <w:sz w:val="22"/>
          <w:szCs w:val="22"/>
        </w:rPr>
        <w:t>Human Rights Act of 1998</w:t>
      </w:r>
      <w:r w:rsidR="00F73217">
        <w:rPr>
          <w:rFonts w:ascii="Arial" w:hAnsi="Arial" w:cs="Arial"/>
          <w:sz w:val="22"/>
          <w:szCs w:val="22"/>
        </w:rPr>
        <w:t>)</w:t>
      </w:r>
      <w:r w:rsidRPr="00756A7C">
        <w:rPr>
          <w:rFonts w:ascii="Arial" w:hAnsi="Arial" w:cs="Arial"/>
          <w:sz w:val="22"/>
          <w:szCs w:val="22"/>
        </w:rPr>
        <w:t xml:space="preserve"> is one piece of legislation that has helped to reaffirm these concepts, which </w:t>
      </w:r>
      <w:r w:rsidR="00051B0E" w:rsidRPr="00756A7C">
        <w:rPr>
          <w:rFonts w:ascii="Arial" w:hAnsi="Arial" w:cs="Arial"/>
          <w:sz w:val="22"/>
          <w:szCs w:val="22"/>
        </w:rPr>
        <w:t>are</w:t>
      </w:r>
      <w:r w:rsidRPr="00756A7C">
        <w:rPr>
          <w:rFonts w:ascii="Arial" w:hAnsi="Arial" w:cs="Arial"/>
          <w:sz w:val="22"/>
          <w:szCs w:val="22"/>
        </w:rPr>
        <w:t xml:space="preserve"> the cornerstones of medical ethic</w:t>
      </w:r>
    </w:p>
    <w:p w14:paraId="7B83153B" w14:textId="77777777" w:rsidR="004863ED" w:rsidRDefault="004863ED" w:rsidP="008067A0">
      <w:pPr>
        <w:spacing w:line="360" w:lineRule="auto"/>
        <w:jc w:val="both"/>
        <w:rPr>
          <w:rFonts w:ascii="Arial" w:hAnsi="Arial" w:cs="Arial"/>
          <w:b/>
          <w:bCs/>
          <w:u w:val="single"/>
        </w:rPr>
      </w:pPr>
    </w:p>
    <w:p w14:paraId="320F2921" w14:textId="3D0ECAB3" w:rsidR="004E1CBD" w:rsidRDefault="00392AD1" w:rsidP="008067A0">
      <w:pPr>
        <w:spacing w:line="360" w:lineRule="auto"/>
        <w:jc w:val="both"/>
        <w:rPr>
          <w:rFonts w:ascii="Arial" w:hAnsi="Arial" w:cs="Arial"/>
        </w:rPr>
      </w:pPr>
      <w:r w:rsidRPr="008067A0">
        <w:rPr>
          <w:rFonts w:ascii="Arial" w:hAnsi="Arial" w:cs="Arial"/>
          <w:b/>
          <w:bCs/>
          <w:u w:val="single"/>
        </w:rPr>
        <w:lastRenderedPageBreak/>
        <w:t xml:space="preserve">The </w:t>
      </w:r>
      <w:r w:rsidR="00756A7C" w:rsidRPr="008067A0">
        <w:rPr>
          <w:rFonts w:ascii="Arial" w:hAnsi="Arial" w:cs="Arial"/>
          <w:b/>
          <w:bCs/>
          <w:u w:val="single"/>
        </w:rPr>
        <w:t xml:space="preserve">Principle </w:t>
      </w:r>
      <w:r w:rsidR="008C7C67" w:rsidRPr="008067A0">
        <w:rPr>
          <w:rFonts w:ascii="Arial" w:hAnsi="Arial" w:cs="Arial"/>
          <w:b/>
          <w:bCs/>
          <w:u w:val="single"/>
        </w:rPr>
        <w:t>of</w:t>
      </w:r>
      <w:r w:rsidR="00756A7C" w:rsidRPr="008067A0">
        <w:rPr>
          <w:rFonts w:ascii="Arial" w:hAnsi="Arial" w:cs="Arial"/>
          <w:b/>
          <w:bCs/>
          <w:u w:val="single"/>
        </w:rPr>
        <w:t xml:space="preserve"> </w:t>
      </w:r>
      <w:r w:rsidR="008067A0" w:rsidRPr="008067A0">
        <w:rPr>
          <w:rFonts w:ascii="Arial" w:hAnsi="Arial" w:cs="Arial"/>
          <w:b/>
          <w:bCs/>
          <w:u w:val="single"/>
        </w:rPr>
        <w:t>B</w:t>
      </w:r>
      <w:r w:rsidRPr="008067A0">
        <w:rPr>
          <w:rFonts w:ascii="Arial" w:hAnsi="Arial" w:cs="Arial"/>
          <w:b/>
          <w:bCs/>
          <w:u w:val="single"/>
        </w:rPr>
        <w:t xml:space="preserve">eneficence </w:t>
      </w:r>
      <w:proofErr w:type="gramStart"/>
      <w:r w:rsidR="00756A7C" w:rsidRPr="008067A0">
        <w:rPr>
          <w:rFonts w:ascii="Arial" w:hAnsi="Arial" w:cs="Arial"/>
          <w:b/>
          <w:bCs/>
          <w:u w:val="single"/>
        </w:rPr>
        <w:t>In</w:t>
      </w:r>
      <w:proofErr w:type="gramEnd"/>
      <w:r w:rsidR="00756A7C" w:rsidRPr="008067A0">
        <w:rPr>
          <w:rFonts w:ascii="Arial" w:hAnsi="Arial" w:cs="Arial"/>
          <w:b/>
          <w:bCs/>
          <w:u w:val="single"/>
        </w:rPr>
        <w:t xml:space="preserve"> </w:t>
      </w:r>
      <w:r w:rsidR="008067A0" w:rsidRPr="008067A0">
        <w:rPr>
          <w:rFonts w:ascii="Arial" w:hAnsi="Arial" w:cs="Arial"/>
          <w:b/>
          <w:bCs/>
          <w:u w:val="single"/>
        </w:rPr>
        <w:t>H</w:t>
      </w:r>
      <w:r w:rsidRPr="008067A0">
        <w:rPr>
          <w:rFonts w:ascii="Arial" w:hAnsi="Arial" w:cs="Arial"/>
          <w:b/>
          <w:bCs/>
          <w:u w:val="single"/>
        </w:rPr>
        <w:t>ospitals</w:t>
      </w:r>
      <w:r w:rsidRPr="008067A0">
        <w:rPr>
          <w:rFonts w:ascii="Arial" w:hAnsi="Arial" w:cs="Arial"/>
        </w:rPr>
        <w:t xml:space="preserve"> </w:t>
      </w:r>
    </w:p>
    <w:p w14:paraId="6EBFD4C6" w14:textId="77777777" w:rsidR="00D40EA4" w:rsidRPr="00D40EA4" w:rsidRDefault="00D40EA4" w:rsidP="00D40EA4">
      <w:pPr>
        <w:spacing w:line="360" w:lineRule="auto"/>
        <w:jc w:val="both"/>
        <w:rPr>
          <w:rFonts w:ascii="Arial" w:hAnsi="Arial" w:cs="Arial"/>
          <w:sz w:val="22"/>
          <w:szCs w:val="22"/>
        </w:rPr>
      </w:pPr>
      <w:r w:rsidRPr="00D40EA4">
        <w:rPr>
          <w:rFonts w:ascii="Arial" w:hAnsi="Arial" w:cs="Arial"/>
          <w:sz w:val="22"/>
          <w:szCs w:val="22"/>
        </w:rPr>
        <w:t>Non-maleficence prevents therapeutic harm and encourages professionals to serve patients. Conflicting goals, such as a patient wanting riskier therapy, raise ethical concerns. Multidisciplinary conversations and collaboration are needed to analyse risks and rewards and reach an agreement.</w:t>
      </w:r>
    </w:p>
    <w:p w14:paraId="06D37B9A" w14:textId="5052A1D2" w:rsidR="00D40EA4" w:rsidRPr="00D40EA4" w:rsidRDefault="00D40EA4" w:rsidP="00D40EA4">
      <w:pPr>
        <w:spacing w:line="360" w:lineRule="auto"/>
        <w:jc w:val="both"/>
        <w:rPr>
          <w:rFonts w:ascii="Arial" w:hAnsi="Arial" w:cs="Arial"/>
          <w:sz w:val="22"/>
          <w:szCs w:val="22"/>
        </w:rPr>
      </w:pPr>
      <w:r w:rsidRPr="00D40EA4">
        <w:rPr>
          <w:rFonts w:ascii="Arial" w:hAnsi="Arial" w:cs="Arial"/>
          <w:sz w:val="22"/>
          <w:szCs w:val="22"/>
        </w:rPr>
        <w:t>With compassionate and safe treatment, these approaches achieve PCC and PW aims. 2019 (Beauchamp &amp; Childress)</w:t>
      </w:r>
    </w:p>
    <w:p w14:paraId="57F3473D" w14:textId="6ACA74F6" w:rsidR="0090357C" w:rsidRPr="008067A0" w:rsidRDefault="00F37973" w:rsidP="008067A0">
      <w:pPr>
        <w:spacing w:line="360" w:lineRule="auto"/>
        <w:jc w:val="both"/>
        <w:rPr>
          <w:rFonts w:ascii="Arial" w:hAnsi="Arial" w:cs="Arial"/>
          <w:b/>
          <w:bCs/>
          <w:u w:val="single"/>
        </w:rPr>
      </w:pPr>
      <w:r w:rsidRPr="008067A0">
        <w:rPr>
          <w:rFonts w:ascii="Arial" w:hAnsi="Arial" w:cs="Arial"/>
          <w:b/>
          <w:bCs/>
          <w:u w:val="single"/>
        </w:rPr>
        <w:t>3: Justice</w:t>
      </w:r>
    </w:p>
    <w:p w14:paraId="7752061A" w14:textId="337C0BD3" w:rsidR="000B1BA6" w:rsidRPr="00BD0AEB" w:rsidRDefault="00392AD1" w:rsidP="008067A0">
      <w:pPr>
        <w:spacing w:line="360" w:lineRule="auto"/>
        <w:jc w:val="both"/>
        <w:rPr>
          <w:rFonts w:ascii="Arial" w:hAnsi="Arial" w:cs="Arial"/>
          <w:sz w:val="22"/>
          <w:szCs w:val="22"/>
        </w:rPr>
      </w:pPr>
      <w:r w:rsidRPr="00756A7C">
        <w:rPr>
          <w:rFonts w:ascii="Arial" w:hAnsi="Arial" w:cs="Arial"/>
          <w:sz w:val="22"/>
          <w:szCs w:val="22"/>
        </w:rPr>
        <w:t xml:space="preserve">Another fundamental principle of PCC and PW </w:t>
      </w:r>
      <w:r w:rsidRPr="00F73217">
        <w:rPr>
          <w:rFonts w:ascii="Arial" w:hAnsi="Arial" w:cs="Arial"/>
          <w:sz w:val="22"/>
          <w:szCs w:val="22"/>
        </w:rPr>
        <w:t>is that</w:t>
      </w:r>
      <w:r w:rsidR="00F73217" w:rsidRPr="00F73217">
        <w:rPr>
          <w:rFonts w:ascii="Arial" w:hAnsi="Arial" w:cs="Arial"/>
          <w:sz w:val="22"/>
          <w:szCs w:val="22"/>
          <w:u w:val="single"/>
        </w:rPr>
        <w:t xml:space="preserve"> </w:t>
      </w:r>
      <w:r w:rsidRPr="00F73217">
        <w:rPr>
          <w:rFonts w:ascii="Arial" w:hAnsi="Arial" w:cs="Arial"/>
          <w:sz w:val="22"/>
          <w:szCs w:val="22"/>
        </w:rPr>
        <w:t>justice</w:t>
      </w:r>
      <w:r w:rsidRPr="00756A7C">
        <w:rPr>
          <w:rFonts w:ascii="Arial" w:hAnsi="Arial" w:cs="Arial"/>
          <w:sz w:val="22"/>
          <w:szCs w:val="22"/>
        </w:rPr>
        <w:t xml:space="preserve"> in healthcare guarantees that a fair and equal access to services is provide</w:t>
      </w:r>
    </w:p>
    <w:p w14:paraId="684660DA" w14:textId="20C116B9" w:rsidR="00F37973" w:rsidRDefault="00F37973" w:rsidP="008067A0">
      <w:pPr>
        <w:spacing w:line="360" w:lineRule="auto"/>
        <w:jc w:val="both"/>
        <w:rPr>
          <w:rFonts w:ascii="Arial" w:hAnsi="Arial" w:cs="Arial"/>
          <w:b/>
          <w:bCs/>
          <w:u w:val="single"/>
        </w:rPr>
      </w:pPr>
      <w:r w:rsidRPr="008067A0">
        <w:rPr>
          <w:rFonts w:ascii="Arial" w:hAnsi="Arial" w:cs="Arial"/>
          <w:b/>
          <w:bCs/>
          <w:u w:val="single"/>
        </w:rPr>
        <w:t>Justice in Hospital</w:t>
      </w:r>
    </w:p>
    <w:p w14:paraId="0A05E849" w14:textId="77777777" w:rsidR="008C7C67" w:rsidRPr="008C7C67" w:rsidRDefault="008C7C67" w:rsidP="008C7C67">
      <w:pPr>
        <w:spacing w:line="360" w:lineRule="auto"/>
        <w:jc w:val="both"/>
        <w:rPr>
          <w:rFonts w:ascii="Arial" w:hAnsi="Arial" w:cs="Arial"/>
          <w:sz w:val="22"/>
          <w:szCs w:val="22"/>
        </w:rPr>
      </w:pPr>
      <w:r w:rsidRPr="008C7C67">
        <w:rPr>
          <w:rFonts w:ascii="Arial" w:hAnsi="Arial" w:cs="Arial"/>
          <w:sz w:val="22"/>
          <w:szCs w:val="22"/>
        </w:rPr>
        <w:t>Public services like hospitals must follow the 2010 Equality Act, which prohibits discrimination and promotes equality.</w:t>
      </w:r>
    </w:p>
    <w:p w14:paraId="1FACDF56" w14:textId="77777777" w:rsidR="008C7C67" w:rsidRPr="008C7C67" w:rsidRDefault="008C7C67" w:rsidP="008C7C67">
      <w:pPr>
        <w:spacing w:line="360" w:lineRule="auto"/>
        <w:jc w:val="both"/>
        <w:rPr>
          <w:rFonts w:ascii="Arial" w:hAnsi="Arial" w:cs="Arial"/>
          <w:sz w:val="22"/>
          <w:szCs w:val="22"/>
        </w:rPr>
      </w:pPr>
      <w:r w:rsidRPr="008C7C67">
        <w:rPr>
          <w:rFonts w:ascii="Arial" w:hAnsi="Arial" w:cs="Arial"/>
          <w:sz w:val="22"/>
          <w:szCs w:val="22"/>
        </w:rPr>
        <w:t>This requires hospitals to provide quality care regardless of age, gender, ethnicity, or disability. For instance, disabled patients need accommodations. This provides equal treatment for these patients.</w:t>
      </w:r>
    </w:p>
    <w:p w14:paraId="0AFAD73B" w14:textId="63B6663E" w:rsidR="008C7C67" w:rsidRPr="008C7C67" w:rsidRDefault="008C7C67" w:rsidP="008067A0">
      <w:pPr>
        <w:spacing w:line="360" w:lineRule="auto"/>
        <w:jc w:val="both"/>
        <w:rPr>
          <w:rFonts w:ascii="Arial" w:hAnsi="Arial" w:cs="Arial"/>
          <w:sz w:val="22"/>
          <w:szCs w:val="22"/>
        </w:rPr>
      </w:pPr>
      <w:r w:rsidRPr="008C7C67">
        <w:rPr>
          <w:rFonts w:ascii="Arial" w:hAnsi="Arial" w:cs="Arial"/>
          <w:sz w:val="22"/>
          <w:szCs w:val="22"/>
        </w:rPr>
        <w:t>Fair hospital care ensures PCC and PW advantages for all patients.</w:t>
      </w:r>
    </w:p>
    <w:p w14:paraId="5154097E" w14:textId="70A3223D" w:rsidR="00B71A83" w:rsidRPr="008C7C67" w:rsidRDefault="00E73D67" w:rsidP="008C7C67">
      <w:pPr>
        <w:pStyle w:val="ListParagraph"/>
        <w:numPr>
          <w:ilvl w:val="0"/>
          <w:numId w:val="1"/>
        </w:numPr>
        <w:spacing w:line="360" w:lineRule="auto"/>
        <w:jc w:val="both"/>
        <w:rPr>
          <w:rFonts w:ascii="Arial" w:hAnsi="Arial" w:cs="Arial"/>
          <w:b/>
          <w:bCs/>
          <w:sz w:val="28"/>
          <w:szCs w:val="28"/>
          <w:u w:val="single"/>
        </w:rPr>
      </w:pPr>
      <w:r w:rsidRPr="008C7C67">
        <w:rPr>
          <w:rFonts w:ascii="Arial" w:hAnsi="Arial" w:cs="Arial"/>
          <w:b/>
          <w:bCs/>
          <w:sz w:val="28"/>
          <w:szCs w:val="28"/>
          <w:u w:val="single"/>
        </w:rPr>
        <w:t>Evolution Of Partnership Working</w:t>
      </w:r>
    </w:p>
    <w:p w14:paraId="6446CA4F" w14:textId="5DFC0C67" w:rsidR="0022230F" w:rsidRPr="008067A0" w:rsidRDefault="00392AD1" w:rsidP="008067A0">
      <w:pPr>
        <w:spacing w:line="360" w:lineRule="auto"/>
        <w:jc w:val="both"/>
        <w:rPr>
          <w:rFonts w:ascii="Arial" w:hAnsi="Arial" w:cs="Arial"/>
          <w:b/>
          <w:bCs/>
          <w:u w:val="single"/>
        </w:rPr>
      </w:pPr>
      <w:r w:rsidRPr="008067A0">
        <w:rPr>
          <w:rFonts w:ascii="Arial" w:hAnsi="Arial" w:cs="Arial"/>
          <w:b/>
          <w:bCs/>
          <w:u w:val="single"/>
        </w:rPr>
        <w:t xml:space="preserve">Partnership Working (PW) Definition </w:t>
      </w:r>
    </w:p>
    <w:p w14:paraId="148B820E" w14:textId="029C1BE1" w:rsidR="00392AD1" w:rsidRPr="00756A7C" w:rsidRDefault="00392AD1" w:rsidP="008067A0">
      <w:pPr>
        <w:spacing w:line="360" w:lineRule="auto"/>
        <w:jc w:val="both"/>
        <w:rPr>
          <w:rFonts w:ascii="Arial" w:hAnsi="Arial" w:cs="Arial"/>
          <w:sz w:val="22"/>
          <w:szCs w:val="22"/>
        </w:rPr>
      </w:pPr>
      <w:r w:rsidRPr="00756A7C">
        <w:rPr>
          <w:rFonts w:ascii="Arial" w:hAnsi="Arial" w:cs="Arial"/>
          <w:sz w:val="22"/>
          <w:szCs w:val="22"/>
        </w:rPr>
        <w:t>In the context of providing integrated care, the term "Partnership Working" (PW) refers to the collaborative connections that exist between professionals, patients, families, and external agencies.</w:t>
      </w:r>
    </w:p>
    <w:p w14:paraId="48BAA3D2" w14:textId="77777777" w:rsidR="0022230F" w:rsidRPr="008067A0" w:rsidRDefault="00392AD1" w:rsidP="008067A0">
      <w:pPr>
        <w:spacing w:line="360" w:lineRule="auto"/>
        <w:jc w:val="both"/>
        <w:rPr>
          <w:rFonts w:ascii="Arial" w:hAnsi="Arial" w:cs="Arial"/>
          <w:b/>
          <w:bCs/>
          <w:u w:val="single"/>
        </w:rPr>
      </w:pPr>
      <w:r w:rsidRPr="008067A0">
        <w:rPr>
          <w:rFonts w:ascii="Arial" w:hAnsi="Arial" w:cs="Arial"/>
          <w:b/>
          <w:bCs/>
          <w:u w:val="single"/>
        </w:rPr>
        <w:t>Integrated Care Systems (ICS)</w:t>
      </w:r>
    </w:p>
    <w:p w14:paraId="122E3C8B" w14:textId="55ED24B0" w:rsidR="00FF5F14" w:rsidRPr="00756A7C" w:rsidRDefault="00392AD1" w:rsidP="008067A0">
      <w:pPr>
        <w:spacing w:line="360" w:lineRule="auto"/>
        <w:jc w:val="both"/>
        <w:rPr>
          <w:rFonts w:ascii="Arial" w:hAnsi="Arial" w:cs="Arial"/>
          <w:sz w:val="22"/>
          <w:szCs w:val="22"/>
        </w:rPr>
      </w:pPr>
      <w:r w:rsidRPr="008067A0">
        <w:rPr>
          <w:rFonts w:ascii="Arial" w:hAnsi="Arial" w:cs="Arial"/>
        </w:rPr>
        <w:t xml:space="preserve"> </w:t>
      </w:r>
      <w:r w:rsidR="00F73217">
        <w:rPr>
          <w:rFonts w:ascii="Arial" w:hAnsi="Arial" w:cs="Arial"/>
          <w:sz w:val="22"/>
          <w:szCs w:val="22"/>
        </w:rPr>
        <w:t>E</w:t>
      </w:r>
      <w:r w:rsidRPr="00756A7C">
        <w:rPr>
          <w:rFonts w:ascii="Arial" w:hAnsi="Arial" w:cs="Arial"/>
          <w:sz w:val="22"/>
          <w:szCs w:val="22"/>
        </w:rPr>
        <w:t xml:space="preserve">stablished </w:t>
      </w:r>
      <w:r w:rsidR="00B56938" w:rsidRPr="00756A7C">
        <w:rPr>
          <w:rFonts w:ascii="Arial" w:hAnsi="Arial" w:cs="Arial"/>
          <w:sz w:val="22"/>
          <w:szCs w:val="22"/>
        </w:rPr>
        <w:t>because of</w:t>
      </w:r>
      <w:r w:rsidRPr="00756A7C">
        <w:rPr>
          <w:rFonts w:ascii="Arial" w:hAnsi="Arial" w:cs="Arial"/>
          <w:sz w:val="22"/>
          <w:szCs w:val="22"/>
        </w:rPr>
        <w:t xml:space="preserve"> the Health and Care Act 2022, which formalised collaboration practices within the United Kingdom's health and social care</w:t>
      </w:r>
      <w:r w:rsidR="00D845DF" w:rsidRPr="00756A7C">
        <w:rPr>
          <w:rFonts w:ascii="Arial" w:hAnsi="Arial" w:cs="Arial"/>
          <w:sz w:val="22"/>
          <w:szCs w:val="22"/>
        </w:rPr>
        <w:t>.</w:t>
      </w:r>
    </w:p>
    <w:p w14:paraId="658C8897" w14:textId="0934269F" w:rsidR="00392AD1" w:rsidRPr="008067A0" w:rsidRDefault="00392AD1" w:rsidP="008067A0">
      <w:pPr>
        <w:spacing w:line="360" w:lineRule="auto"/>
        <w:jc w:val="both"/>
        <w:rPr>
          <w:rFonts w:ascii="Arial" w:hAnsi="Arial" w:cs="Arial"/>
          <w:b/>
          <w:bCs/>
          <w:u w:val="single"/>
        </w:rPr>
      </w:pPr>
      <w:r w:rsidRPr="008067A0">
        <w:rPr>
          <w:rFonts w:ascii="Arial" w:hAnsi="Arial" w:cs="Arial"/>
          <w:b/>
          <w:bCs/>
          <w:u w:val="single"/>
        </w:rPr>
        <w:t>Benefit</w:t>
      </w:r>
      <w:r w:rsidR="00E0014C" w:rsidRPr="008067A0">
        <w:rPr>
          <w:rFonts w:ascii="Arial" w:hAnsi="Arial" w:cs="Arial"/>
          <w:b/>
          <w:bCs/>
          <w:u w:val="single"/>
        </w:rPr>
        <w:t xml:space="preserve"> of </w:t>
      </w:r>
      <w:r w:rsidR="008067A0" w:rsidRPr="008067A0">
        <w:rPr>
          <w:rFonts w:ascii="Arial" w:hAnsi="Arial" w:cs="Arial"/>
          <w:b/>
          <w:bCs/>
          <w:u w:val="single"/>
        </w:rPr>
        <w:t>P</w:t>
      </w:r>
      <w:r w:rsidR="00E0014C" w:rsidRPr="008067A0">
        <w:rPr>
          <w:rFonts w:ascii="Arial" w:hAnsi="Arial" w:cs="Arial"/>
          <w:b/>
          <w:bCs/>
          <w:u w:val="single"/>
        </w:rPr>
        <w:t xml:space="preserve">artnership </w:t>
      </w:r>
      <w:r w:rsidR="008067A0" w:rsidRPr="008067A0">
        <w:rPr>
          <w:rFonts w:ascii="Arial" w:hAnsi="Arial" w:cs="Arial"/>
          <w:b/>
          <w:bCs/>
          <w:u w:val="single"/>
        </w:rPr>
        <w:t>W</w:t>
      </w:r>
      <w:r w:rsidR="00E0014C" w:rsidRPr="008067A0">
        <w:rPr>
          <w:rFonts w:ascii="Arial" w:hAnsi="Arial" w:cs="Arial"/>
          <w:b/>
          <w:bCs/>
          <w:u w:val="single"/>
        </w:rPr>
        <w:t>orking</w:t>
      </w:r>
    </w:p>
    <w:p w14:paraId="733896F5" w14:textId="77777777" w:rsidR="00D13AB7" w:rsidRPr="00756A7C" w:rsidRDefault="00D13AB7" w:rsidP="008067A0">
      <w:pPr>
        <w:spacing w:line="360" w:lineRule="auto"/>
        <w:jc w:val="both"/>
        <w:rPr>
          <w:rFonts w:ascii="Arial" w:hAnsi="Arial" w:cs="Arial"/>
          <w:sz w:val="22"/>
          <w:szCs w:val="22"/>
        </w:rPr>
      </w:pPr>
      <w:r w:rsidRPr="00756A7C">
        <w:rPr>
          <w:rFonts w:ascii="Arial" w:hAnsi="Arial" w:cs="Arial"/>
          <w:sz w:val="22"/>
          <w:szCs w:val="22"/>
        </w:rPr>
        <w:t>An effective PW improves service delivery and patient outcomes.</w:t>
      </w:r>
    </w:p>
    <w:p w14:paraId="5D043BF3" w14:textId="70CF69F2" w:rsidR="00D13AB7" w:rsidRPr="00756A7C" w:rsidRDefault="008B4D02" w:rsidP="008067A0">
      <w:pPr>
        <w:spacing w:line="360" w:lineRule="auto"/>
        <w:jc w:val="both"/>
        <w:rPr>
          <w:rFonts w:ascii="Arial" w:hAnsi="Arial" w:cs="Arial"/>
          <w:sz w:val="22"/>
          <w:szCs w:val="22"/>
        </w:rPr>
      </w:pPr>
      <w:r w:rsidRPr="00756A7C">
        <w:rPr>
          <w:rFonts w:ascii="Arial" w:hAnsi="Arial" w:cs="Arial"/>
          <w:sz w:val="22"/>
          <w:szCs w:val="22"/>
        </w:rPr>
        <w:t>R</w:t>
      </w:r>
      <w:r>
        <w:rPr>
          <w:rFonts w:ascii="Arial" w:hAnsi="Arial" w:cs="Arial"/>
          <w:sz w:val="22"/>
          <w:szCs w:val="22"/>
        </w:rPr>
        <w:t xml:space="preserve">esearchers </w:t>
      </w:r>
      <w:r w:rsidR="00D13AB7" w:rsidRPr="00756A7C">
        <w:rPr>
          <w:rFonts w:ascii="Arial" w:hAnsi="Arial" w:cs="Arial"/>
          <w:sz w:val="22"/>
          <w:szCs w:val="22"/>
        </w:rPr>
        <w:t>found that hospitals with robust PW models had higher patient satisfaction and lower adverse event rates.</w:t>
      </w:r>
    </w:p>
    <w:p w14:paraId="5A4A9DBD" w14:textId="246CCE37" w:rsidR="00D13AB7" w:rsidRPr="00756A7C" w:rsidRDefault="00D13AB7" w:rsidP="008067A0">
      <w:pPr>
        <w:spacing w:line="360" w:lineRule="auto"/>
        <w:jc w:val="both"/>
        <w:rPr>
          <w:rFonts w:ascii="Arial" w:hAnsi="Arial" w:cs="Arial"/>
          <w:sz w:val="22"/>
          <w:szCs w:val="22"/>
        </w:rPr>
      </w:pPr>
      <w:r w:rsidRPr="00756A7C">
        <w:rPr>
          <w:rFonts w:ascii="Arial" w:hAnsi="Arial" w:cs="Arial"/>
          <w:sz w:val="22"/>
          <w:szCs w:val="22"/>
        </w:rPr>
        <w:t>When doctors, nurses, social workers, and other professionals treat the full patient, their needs are satisfied. Coordinated discharge planning can reduce hospital readmissions and delays, improving recovery and resource use.</w:t>
      </w:r>
      <w:r w:rsidR="00016C47" w:rsidRPr="00016C47">
        <w:t xml:space="preserve"> </w:t>
      </w:r>
      <w:r w:rsidR="00016C47" w:rsidRPr="00016C47">
        <w:rPr>
          <w:rFonts w:ascii="Arial" w:hAnsi="Arial" w:cs="Arial"/>
          <w:sz w:val="22"/>
          <w:szCs w:val="22"/>
        </w:rPr>
        <w:t>Robert and colleagues (2015)</w:t>
      </w:r>
    </w:p>
    <w:p w14:paraId="0C5619AF" w14:textId="27523A96" w:rsidR="00392AD1" w:rsidRPr="008067A0" w:rsidRDefault="0040520E" w:rsidP="008067A0">
      <w:pPr>
        <w:spacing w:line="360" w:lineRule="auto"/>
        <w:jc w:val="both"/>
        <w:rPr>
          <w:rFonts w:ascii="Arial" w:hAnsi="Arial" w:cs="Arial"/>
          <w:b/>
          <w:bCs/>
          <w:u w:val="single"/>
        </w:rPr>
      </w:pPr>
      <w:r w:rsidRPr="008067A0">
        <w:rPr>
          <w:rFonts w:ascii="Arial" w:hAnsi="Arial" w:cs="Arial"/>
          <w:b/>
          <w:bCs/>
          <w:u w:val="single"/>
        </w:rPr>
        <w:t>Limitation of</w:t>
      </w:r>
      <w:r w:rsidR="00383D49" w:rsidRPr="008067A0">
        <w:rPr>
          <w:rFonts w:ascii="Arial" w:hAnsi="Arial" w:cs="Arial"/>
          <w:b/>
          <w:bCs/>
          <w:u w:val="single"/>
        </w:rPr>
        <w:t xml:space="preserve"> Partnership</w:t>
      </w:r>
      <w:r w:rsidR="00392AD1" w:rsidRPr="008067A0">
        <w:rPr>
          <w:rFonts w:ascii="Arial" w:hAnsi="Arial" w:cs="Arial"/>
          <w:b/>
          <w:bCs/>
          <w:u w:val="single"/>
        </w:rPr>
        <w:t xml:space="preserve"> </w:t>
      </w:r>
      <w:r w:rsidR="00383D49" w:rsidRPr="008067A0">
        <w:rPr>
          <w:rFonts w:ascii="Arial" w:hAnsi="Arial" w:cs="Arial"/>
          <w:b/>
          <w:bCs/>
          <w:u w:val="single"/>
        </w:rPr>
        <w:t xml:space="preserve">Working </w:t>
      </w:r>
    </w:p>
    <w:p w14:paraId="49630FE2" w14:textId="77DB907B" w:rsidR="00AD42CD" w:rsidRPr="00756A7C" w:rsidRDefault="00AD42CD" w:rsidP="008067A0">
      <w:pPr>
        <w:spacing w:line="360" w:lineRule="auto"/>
        <w:jc w:val="both"/>
        <w:rPr>
          <w:rFonts w:ascii="Arial" w:hAnsi="Arial" w:cs="Arial"/>
          <w:sz w:val="22"/>
          <w:szCs w:val="22"/>
        </w:rPr>
      </w:pPr>
      <w:r w:rsidRPr="00756A7C">
        <w:rPr>
          <w:rFonts w:ascii="Arial" w:hAnsi="Arial" w:cs="Arial"/>
          <w:sz w:val="22"/>
          <w:szCs w:val="22"/>
        </w:rPr>
        <w:lastRenderedPageBreak/>
        <w:t xml:space="preserve"> </w:t>
      </w:r>
      <w:r w:rsidR="008B4D02">
        <w:rPr>
          <w:rFonts w:ascii="Arial" w:hAnsi="Arial" w:cs="Arial"/>
          <w:sz w:val="22"/>
          <w:szCs w:val="22"/>
        </w:rPr>
        <w:t>P</w:t>
      </w:r>
      <w:r w:rsidRPr="00756A7C">
        <w:rPr>
          <w:rFonts w:ascii="Arial" w:hAnsi="Arial" w:cs="Arial"/>
          <w:sz w:val="22"/>
          <w:szCs w:val="22"/>
        </w:rPr>
        <w:t>oor communication, professional culture problems, and duty ambiguity are common difficulties.</w:t>
      </w:r>
    </w:p>
    <w:p w14:paraId="78652A43" w14:textId="77777777" w:rsidR="00AD42CD" w:rsidRPr="00756A7C" w:rsidRDefault="00AD42CD" w:rsidP="008067A0">
      <w:pPr>
        <w:spacing w:line="360" w:lineRule="auto"/>
        <w:jc w:val="both"/>
        <w:rPr>
          <w:rFonts w:ascii="Arial" w:hAnsi="Arial" w:cs="Arial"/>
          <w:sz w:val="22"/>
          <w:szCs w:val="22"/>
        </w:rPr>
      </w:pPr>
      <w:r w:rsidRPr="00756A7C">
        <w:rPr>
          <w:rFonts w:ascii="Arial" w:hAnsi="Arial" w:cs="Arial"/>
          <w:sz w:val="22"/>
          <w:szCs w:val="22"/>
        </w:rPr>
        <w:t>Information grain storage among departments may split care, and team members with conflicting goals may delay or make mistakes. Crowded hospitals sometimes have excessive workloads and limited staff, which might worsen these issues.</w:t>
      </w:r>
    </w:p>
    <w:p w14:paraId="38B8AA8C" w14:textId="74F9DBE6" w:rsidR="00AD42CD" w:rsidRPr="008067A0" w:rsidRDefault="00AD42CD" w:rsidP="008067A0">
      <w:pPr>
        <w:spacing w:line="360" w:lineRule="auto"/>
        <w:jc w:val="both"/>
        <w:rPr>
          <w:rFonts w:ascii="Arial" w:hAnsi="Arial" w:cs="Arial"/>
        </w:rPr>
      </w:pPr>
      <w:r w:rsidRPr="00756A7C">
        <w:rPr>
          <w:rFonts w:ascii="Arial" w:hAnsi="Arial" w:cs="Arial"/>
          <w:sz w:val="22"/>
          <w:szCs w:val="22"/>
        </w:rPr>
        <w:t>Finding solutions to these issues is crucial to PW's full medical care improvement potential</w:t>
      </w:r>
      <w:r w:rsidRPr="008067A0">
        <w:rPr>
          <w:rFonts w:ascii="Arial" w:hAnsi="Arial" w:cs="Arial"/>
        </w:rPr>
        <w:t>.</w:t>
      </w:r>
      <w:r w:rsidR="008B4D02" w:rsidRPr="008B4D02">
        <w:t xml:space="preserve"> </w:t>
      </w:r>
      <w:r w:rsidR="008B4D02" w:rsidRPr="008B4D02">
        <w:rPr>
          <w:rFonts w:ascii="Arial" w:hAnsi="Arial" w:cs="Arial"/>
        </w:rPr>
        <w:t>Glasby and Dickinson (2014)</w:t>
      </w:r>
    </w:p>
    <w:p w14:paraId="0B37BE9C" w14:textId="72B00C34" w:rsidR="005C551D" w:rsidRPr="008067A0" w:rsidRDefault="00691DEE" w:rsidP="008067A0">
      <w:pPr>
        <w:spacing w:line="360" w:lineRule="auto"/>
        <w:jc w:val="both"/>
        <w:rPr>
          <w:rFonts w:ascii="Arial" w:hAnsi="Arial" w:cs="Arial"/>
        </w:rPr>
      </w:pPr>
      <w:r w:rsidRPr="008067A0">
        <w:rPr>
          <w:rFonts w:ascii="Arial" w:hAnsi="Arial" w:cs="Arial"/>
          <w:b/>
          <w:bCs/>
          <w:u w:val="single"/>
        </w:rPr>
        <w:t xml:space="preserve">In </w:t>
      </w:r>
      <w:r w:rsidR="00383D49" w:rsidRPr="008067A0">
        <w:rPr>
          <w:rFonts w:ascii="Arial" w:hAnsi="Arial" w:cs="Arial"/>
          <w:b/>
          <w:bCs/>
          <w:u w:val="single"/>
        </w:rPr>
        <w:t>H</w:t>
      </w:r>
      <w:r w:rsidRPr="008067A0">
        <w:rPr>
          <w:rFonts w:ascii="Arial" w:hAnsi="Arial" w:cs="Arial"/>
          <w:b/>
          <w:bCs/>
          <w:u w:val="single"/>
        </w:rPr>
        <w:t>ospitals</w:t>
      </w:r>
      <w:r w:rsidR="00756A7C" w:rsidRPr="008067A0">
        <w:rPr>
          <w:rFonts w:ascii="Arial" w:hAnsi="Arial" w:cs="Arial"/>
          <w:b/>
          <w:bCs/>
          <w:u w:val="single"/>
        </w:rPr>
        <w:t xml:space="preserve">, </w:t>
      </w:r>
      <w:r w:rsidR="00383D49" w:rsidRPr="008067A0">
        <w:rPr>
          <w:rFonts w:ascii="Arial" w:hAnsi="Arial" w:cs="Arial"/>
          <w:b/>
          <w:bCs/>
          <w:u w:val="single"/>
        </w:rPr>
        <w:t>P</w:t>
      </w:r>
      <w:r w:rsidRPr="008067A0">
        <w:rPr>
          <w:rFonts w:ascii="Arial" w:hAnsi="Arial" w:cs="Arial"/>
          <w:b/>
          <w:bCs/>
          <w:u w:val="single"/>
        </w:rPr>
        <w:t>atient</w:t>
      </w:r>
      <w:r w:rsidR="00756A7C" w:rsidRPr="008067A0">
        <w:rPr>
          <w:rFonts w:ascii="Arial" w:hAnsi="Arial" w:cs="Arial"/>
          <w:b/>
          <w:bCs/>
          <w:u w:val="single"/>
        </w:rPr>
        <w:t>-Centred Care (</w:t>
      </w:r>
      <w:r w:rsidRPr="008067A0">
        <w:rPr>
          <w:rFonts w:ascii="Arial" w:hAnsi="Arial" w:cs="Arial"/>
          <w:b/>
          <w:bCs/>
          <w:u w:val="single"/>
        </w:rPr>
        <w:t>PW</w:t>
      </w:r>
      <w:r w:rsidR="00756A7C" w:rsidRPr="008067A0">
        <w:rPr>
          <w:rFonts w:ascii="Arial" w:hAnsi="Arial" w:cs="Arial"/>
        </w:rPr>
        <w:t xml:space="preserve">) </w:t>
      </w:r>
    </w:p>
    <w:p w14:paraId="5DD70B59" w14:textId="161BA1BA" w:rsidR="00691DEE" w:rsidRPr="00756A7C" w:rsidRDefault="00756A7C" w:rsidP="008067A0">
      <w:pPr>
        <w:spacing w:line="360" w:lineRule="auto"/>
        <w:jc w:val="both"/>
        <w:rPr>
          <w:rFonts w:ascii="Arial" w:hAnsi="Arial" w:cs="Arial"/>
          <w:sz w:val="22"/>
          <w:szCs w:val="22"/>
        </w:rPr>
      </w:pPr>
      <w:r>
        <w:rPr>
          <w:rFonts w:ascii="Arial" w:hAnsi="Arial" w:cs="Arial"/>
          <w:sz w:val="22"/>
          <w:szCs w:val="22"/>
        </w:rPr>
        <w:t>E</w:t>
      </w:r>
      <w:r w:rsidR="00691DEE" w:rsidRPr="00756A7C">
        <w:rPr>
          <w:rFonts w:ascii="Arial" w:hAnsi="Arial" w:cs="Arial"/>
          <w:sz w:val="22"/>
          <w:szCs w:val="22"/>
        </w:rPr>
        <w:t>mphasises the exchange of information across multidisciplinary teams, the coordination of care plans, and the participation of patients and their families in decision-making</w:t>
      </w:r>
      <w:r w:rsidR="00BD0AEB">
        <w:rPr>
          <w:rFonts w:ascii="Arial" w:hAnsi="Arial" w:cs="Arial"/>
          <w:sz w:val="22"/>
          <w:szCs w:val="22"/>
        </w:rPr>
        <w:t>.</w:t>
      </w:r>
      <w:r w:rsidR="00BD0AEB" w:rsidRPr="00756A7C">
        <w:rPr>
          <w:rFonts w:ascii="Arial" w:hAnsi="Arial" w:cs="Arial"/>
          <w:sz w:val="22"/>
          <w:szCs w:val="22"/>
        </w:rPr>
        <w:t xml:space="preserve"> </w:t>
      </w:r>
      <w:r w:rsidR="00777BDF">
        <w:rPr>
          <w:rFonts w:ascii="Arial" w:hAnsi="Arial" w:cs="Arial"/>
          <w:sz w:val="22"/>
          <w:szCs w:val="22"/>
        </w:rPr>
        <w:t>T</w:t>
      </w:r>
      <w:r w:rsidR="00BD0AEB" w:rsidRPr="00756A7C">
        <w:rPr>
          <w:rFonts w:ascii="Arial" w:hAnsi="Arial" w:cs="Arial"/>
          <w:sz w:val="22"/>
          <w:szCs w:val="22"/>
        </w:rPr>
        <w:t>his</w:t>
      </w:r>
      <w:r w:rsidR="00691DEE" w:rsidRPr="00756A7C">
        <w:rPr>
          <w:rFonts w:ascii="Arial" w:hAnsi="Arial" w:cs="Arial"/>
          <w:sz w:val="22"/>
          <w:szCs w:val="22"/>
        </w:rPr>
        <w:t xml:space="preserve"> method improves patient outcomes, shortens the length of treatment routes, and cuts down on unnecessary repetition.</w:t>
      </w:r>
    </w:p>
    <w:p w14:paraId="5224CBD2" w14:textId="1436EE98" w:rsidR="005C551D" w:rsidRPr="00756A7C" w:rsidRDefault="00691DEE" w:rsidP="008067A0">
      <w:pPr>
        <w:spacing w:line="360" w:lineRule="auto"/>
        <w:jc w:val="both"/>
        <w:rPr>
          <w:rFonts w:ascii="Arial" w:hAnsi="Arial" w:cs="Arial"/>
          <w:sz w:val="22"/>
          <w:szCs w:val="22"/>
        </w:rPr>
      </w:pPr>
      <w:r w:rsidRPr="00756A7C">
        <w:rPr>
          <w:rFonts w:ascii="Arial" w:hAnsi="Arial" w:cs="Arial"/>
          <w:sz w:val="22"/>
          <w:szCs w:val="22"/>
        </w:rPr>
        <w:t>Consequently, PW is necessary to provide hospital care that is comprehensive, efficient, and focussed on the individual.</w:t>
      </w:r>
      <w:r w:rsidR="005C551D" w:rsidRPr="00756A7C">
        <w:rPr>
          <w:rFonts w:ascii="Arial" w:hAnsi="Arial" w:cs="Arial"/>
          <w:sz w:val="22"/>
          <w:szCs w:val="22"/>
        </w:rPr>
        <w:t xml:space="preserve"> Effects on Social and Health Services</w:t>
      </w:r>
      <w:r w:rsidR="00777BDF" w:rsidRPr="00777BDF">
        <w:t xml:space="preserve"> </w:t>
      </w:r>
      <w:r w:rsidR="00777BDF" w:rsidRPr="00777BDF">
        <w:rPr>
          <w:rFonts w:ascii="Arial" w:hAnsi="Arial" w:cs="Arial"/>
          <w:sz w:val="22"/>
          <w:szCs w:val="22"/>
        </w:rPr>
        <w:t>Glasby and Dickinson (2014).</w:t>
      </w:r>
    </w:p>
    <w:p w14:paraId="1F9D8D59" w14:textId="2F5E6EAC" w:rsidR="005C551D" w:rsidRPr="00AF6CEC" w:rsidRDefault="005C551D" w:rsidP="008067A0">
      <w:pPr>
        <w:spacing w:line="360" w:lineRule="auto"/>
        <w:jc w:val="both"/>
        <w:rPr>
          <w:rFonts w:ascii="Arial" w:hAnsi="Arial" w:cs="Arial"/>
          <w:b/>
          <w:bCs/>
          <w:u w:val="single"/>
        </w:rPr>
      </w:pPr>
      <w:r w:rsidRPr="00AF6CEC">
        <w:rPr>
          <w:rFonts w:ascii="Arial" w:hAnsi="Arial" w:cs="Arial"/>
          <w:b/>
          <w:bCs/>
          <w:u w:val="single"/>
        </w:rPr>
        <w:t xml:space="preserve">Partnership Working </w:t>
      </w:r>
      <w:r w:rsidR="00AF6CEC" w:rsidRPr="00AF6CEC">
        <w:rPr>
          <w:rFonts w:ascii="Arial" w:hAnsi="Arial" w:cs="Arial"/>
          <w:b/>
          <w:bCs/>
          <w:u w:val="single"/>
        </w:rPr>
        <w:t xml:space="preserve">Impact </w:t>
      </w:r>
      <w:r w:rsidR="001722B4" w:rsidRPr="00AF6CEC">
        <w:rPr>
          <w:rFonts w:ascii="Arial" w:hAnsi="Arial" w:cs="Arial"/>
          <w:b/>
          <w:bCs/>
          <w:u w:val="single"/>
        </w:rPr>
        <w:t>on</w:t>
      </w:r>
      <w:r w:rsidR="00AF6CEC" w:rsidRPr="00AF6CEC">
        <w:rPr>
          <w:rFonts w:ascii="Arial" w:hAnsi="Arial" w:cs="Arial"/>
          <w:b/>
          <w:bCs/>
          <w:u w:val="single"/>
        </w:rPr>
        <w:t xml:space="preserve"> Health </w:t>
      </w:r>
      <w:r w:rsidR="001722B4" w:rsidRPr="00AF6CEC">
        <w:rPr>
          <w:rFonts w:ascii="Arial" w:hAnsi="Arial" w:cs="Arial"/>
          <w:b/>
          <w:bCs/>
          <w:u w:val="single"/>
        </w:rPr>
        <w:t>and</w:t>
      </w:r>
      <w:r w:rsidR="00AF6CEC" w:rsidRPr="00AF6CEC">
        <w:rPr>
          <w:rFonts w:ascii="Arial" w:hAnsi="Arial" w:cs="Arial"/>
          <w:b/>
          <w:bCs/>
          <w:u w:val="single"/>
        </w:rPr>
        <w:t xml:space="preserve"> Social Care</w:t>
      </w:r>
    </w:p>
    <w:p w14:paraId="68AC1AA4" w14:textId="11653DAD" w:rsidR="005C551D" w:rsidRPr="00756A7C" w:rsidRDefault="005C551D" w:rsidP="008067A0">
      <w:pPr>
        <w:spacing w:line="360" w:lineRule="auto"/>
        <w:jc w:val="both"/>
        <w:rPr>
          <w:rFonts w:ascii="Arial" w:hAnsi="Arial" w:cs="Arial"/>
          <w:sz w:val="22"/>
          <w:szCs w:val="22"/>
        </w:rPr>
      </w:pPr>
      <w:r w:rsidRPr="00756A7C">
        <w:rPr>
          <w:rFonts w:ascii="Arial" w:hAnsi="Arial" w:cs="Arial"/>
          <w:sz w:val="22"/>
          <w:szCs w:val="22"/>
        </w:rPr>
        <w:t>PW helps to improve patient satisfaction, decrease hospital admissions, and expedite discharge (NHS England, 2022). For instance, integrated teams reduced emergency hospital admissions by 16% in an ICS in Greater Manchester (The King's Fund, 2022).</w:t>
      </w:r>
    </w:p>
    <w:p w14:paraId="46EB8441" w14:textId="561F545D" w:rsidR="005C551D" w:rsidRPr="00756A7C" w:rsidRDefault="005C551D" w:rsidP="008067A0">
      <w:pPr>
        <w:spacing w:line="360" w:lineRule="auto"/>
        <w:jc w:val="both"/>
        <w:rPr>
          <w:rFonts w:ascii="Arial" w:hAnsi="Arial" w:cs="Arial"/>
          <w:sz w:val="22"/>
          <w:szCs w:val="22"/>
        </w:rPr>
      </w:pPr>
      <w:r w:rsidRPr="00756A7C">
        <w:rPr>
          <w:rFonts w:ascii="Arial" w:hAnsi="Arial" w:cs="Arial"/>
          <w:sz w:val="22"/>
          <w:szCs w:val="22"/>
        </w:rPr>
        <w:t xml:space="preserve">Challenges Remain: Despite advancements, some services continue to have trouble with genuine integration </w:t>
      </w:r>
      <w:r w:rsidR="00756A7C" w:rsidRPr="00756A7C">
        <w:rPr>
          <w:rFonts w:ascii="Arial" w:hAnsi="Arial" w:cs="Arial"/>
          <w:sz w:val="22"/>
          <w:szCs w:val="22"/>
        </w:rPr>
        <w:t xml:space="preserve">And Consistent Communication, Demonstrating That </w:t>
      </w:r>
      <w:r w:rsidRPr="00756A7C">
        <w:rPr>
          <w:rFonts w:ascii="Arial" w:hAnsi="Arial" w:cs="Arial"/>
          <w:sz w:val="22"/>
          <w:szCs w:val="22"/>
        </w:rPr>
        <w:t xml:space="preserve">PW </w:t>
      </w:r>
      <w:r w:rsidR="00756A7C" w:rsidRPr="00756A7C">
        <w:rPr>
          <w:rFonts w:ascii="Arial" w:hAnsi="Arial" w:cs="Arial"/>
          <w:sz w:val="22"/>
          <w:szCs w:val="22"/>
        </w:rPr>
        <w:t xml:space="preserve">Is </w:t>
      </w:r>
      <w:r w:rsidR="00AF6CEC" w:rsidRPr="00756A7C">
        <w:rPr>
          <w:rFonts w:ascii="Arial" w:hAnsi="Arial" w:cs="Arial"/>
          <w:sz w:val="22"/>
          <w:szCs w:val="22"/>
        </w:rPr>
        <w:t>a</w:t>
      </w:r>
      <w:r w:rsidR="00756A7C" w:rsidRPr="00756A7C">
        <w:rPr>
          <w:rFonts w:ascii="Arial" w:hAnsi="Arial" w:cs="Arial"/>
          <w:sz w:val="22"/>
          <w:szCs w:val="22"/>
        </w:rPr>
        <w:t xml:space="preserve"> Continuous Process That Needs Constant </w:t>
      </w:r>
      <w:r w:rsidRPr="00756A7C">
        <w:rPr>
          <w:rFonts w:ascii="Arial" w:hAnsi="Arial" w:cs="Arial"/>
          <w:sz w:val="22"/>
          <w:szCs w:val="22"/>
        </w:rPr>
        <w:t>evaluation (Ham &amp; Curry, 2011).</w:t>
      </w:r>
    </w:p>
    <w:p w14:paraId="7ADD95DC" w14:textId="7E3BCF89" w:rsidR="00392AD1" w:rsidRPr="008C7C67" w:rsidRDefault="00734647" w:rsidP="008C7C67">
      <w:pPr>
        <w:pStyle w:val="ListParagraph"/>
        <w:numPr>
          <w:ilvl w:val="0"/>
          <w:numId w:val="1"/>
        </w:numPr>
        <w:spacing w:line="360" w:lineRule="auto"/>
        <w:jc w:val="both"/>
        <w:rPr>
          <w:rFonts w:ascii="Arial" w:hAnsi="Arial" w:cs="Arial"/>
          <w:b/>
          <w:bCs/>
          <w:sz w:val="28"/>
          <w:szCs w:val="28"/>
          <w:u w:val="single"/>
        </w:rPr>
      </w:pPr>
      <w:r w:rsidRPr="008C7C67">
        <w:rPr>
          <w:rFonts w:ascii="Arial" w:hAnsi="Arial" w:cs="Arial"/>
          <w:b/>
          <w:bCs/>
          <w:sz w:val="28"/>
          <w:szCs w:val="28"/>
          <w:u w:val="single"/>
        </w:rPr>
        <w:t>Policy and Legislation</w:t>
      </w:r>
    </w:p>
    <w:p w14:paraId="21CB0E43" w14:textId="634C9D5B" w:rsidR="00392AD1" w:rsidRPr="00756A7C" w:rsidRDefault="00392AD1" w:rsidP="008067A0">
      <w:pPr>
        <w:spacing w:line="360" w:lineRule="auto"/>
        <w:jc w:val="both"/>
        <w:rPr>
          <w:rFonts w:ascii="Arial" w:hAnsi="Arial" w:cs="Arial"/>
          <w:sz w:val="22"/>
          <w:szCs w:val="22"/>
        </w:rPr>
      </w:pPr>
      <w:r w:rsidRPr="00756A7C">
        <w:rPr>
          <w:rFonts w:ascii="Arial" w:hAnsi="Arial" w:cs="Arial"/>
          <w:sz w:val="22"/>
          <w:szCs w:val="22"/>
        </w:rPr>
        <w:t>To a significant extent, the formation of PCC and PW in hospitals is influenced by both policy and regulation</w:t>
      </w:r>
    </w:p>
    <w:p w14:paraId="05EEE534" w14:textId="77777777" w:rsidR="00392AD1" w:rsidRPr="00756A7C" w:rsidRDefault="00392AD1" w:rsidP="008067A0">
      <w:pPr>
        <w:spacing w:line="360" w:lineRule="auto"/>
        <w:jc w:val="both"/>
        <w:rPr>
          <w:rFonts w:ascii="Arial" w:hAnsi="Arial" w:cs="Arial"/>
          <w:sz w:val="22"/>
          <w:szCs w:val="22"/>
        </w:rPr>
      </w:pPr>
      <w:r w:rsidRPr="00756A7C">
        <w:rPr>
          <w:rFonts w:ascii="Arial" w:hAnsi="Arial" w:cs="Arial"/>
          <w:sz w:val="22"/>
          <w:szCs w:val="22"/>
        </w:rPr>
        <w:t>The following are important frameworks:</w:t>
      </w:r>
    </w:p>
    <w:p w14:paraId="38DBAC98" w14:textId="0E9D9AA0" w:rsidR="00392AD1" w:rsidRPr="00756A7C" w:rsidRDefault="00392AD1" w:rsidP="008067A0">
      <w:pPr>
        <w:spacing w:line="360" w:lineRule="auto"/>
        <w:jc w:val="both"/>
        <w:rPr>
          <w:rFonts w:ascii="Arial" w:hAnsi="Arial" w:cs="Arial"/>
          <w:sz w:val="22"/>
          <w:szCs w:val="22"/>
        </w:rPr>
      </w:pPr>
      <w:r w:rsidRPr="00756A7C">
        <w:rPr>
          <w:rFonts w:ascii="Arial" w:hAnsi="Arial" w:cs="Arial"/>
          <w:b/>
          <w:bCs/>
          <w:sz w:val="22"/>
          <w:szCs w:val="22"/>
        </w:rPr>
        <w:t xml:space="preserve">The </w:t>
      </w:r>
      <w:r w:rsidR="00756A7C" w:rsidRPr="00756A7C">
        <w:rPr>
          <w:rFonts w:ascii="Arial" w:hAnsi="Arial" w:cs="Arial"/>
          <w:b/>
          <w:bCs/>
          <w:sz w:val="22"/>
          <w:szCs w:val="22"/>
        </w:rPr>
        <w:t>health</w:t>
      </w:r>
      <w:r w:rsidRPr="00756A7C">
        <w:rPr>
          <w:rFonts w:ascii="Arial" w:hAnsi="Arial" w:cs="Arial"/>
          <w:b/>
          <w:bCs/>
          <w:sz w:val="22"/>
          <w:szCs w:val="22"/>
        </w:rPr>
        <w:t xml:space="preserve"> and treatment Act of 2022 </w:t>
      </w:r>
      <w:r w:rsidRPr="00756A7C">
        <w:rPr>
          <w:rFonts w:ascii="Arial" w:hAnsi="Arial" w:cs="Arial"/>
          <w:sz w:val="22"/>
          <w:szCs w:val="22"/>
        </w:rPr>
        <w:t>requires patients to participate in their own treatment and integrate their care.</w:t>
      </w:r>
    </w:p>
    <w:p w14:paraId="5E791F9B" w14:textId="1B1F2F8B" w:rsidR="00392AD1" w:rsidRPr="00756A7C" w:rsidRDefault="005C551D" w:rsidP="008067A0">
      <w:pPr>
        <w:spacing w:line="360" w:lineRule="auto"/>
        <w:jc w:val="both"/>
        <w:rPr>
          <w:rFonts w:ascii="Arial" w:hAnsi="Arial" w:cs="Arial"/>
          <w:sz w:val="22"/>
          <w:szCs w:val="22"/>
        </w:rPr>
      </w:pPr>
      <w:r w:rsidRPr="00756A7C">
        <w:rPr>
          <w:rFonts w:ascii="Arial" w:hAnsi="Arial" w:cs="Arial"/>
          <w:b/>
          <w:bCs/>
          <w:sz w:val="22"/>
          <w:szCs w:val="22"/>
        </w:rPr>
        <w:t>Health and Social Care Act of 2012</w:t>
      </w:r>
      <w:r w:rsidRPr="00756A7C">
        <w:rPr>
          <w:rFonts w:ascii="Arial" w:hAnsi="Arial" w:cs="Arial"/>
          <w:sz w:val="22"/>
          <w:szCs w:val="22"/>
        </w:rPr>
        <w:t xml:space="preserve"> </w:t>
      </w:r>
      <w:r w:rsidR="00392AD1" w:rsidRPr="00756A7C">
        <w:rPr>
          <w:rFonts w:ascii="Arial" w:hAnsi="Arial" w:cs="Arial"/>
          <w:sz w:val="22"/>
          <w:szCs w:val="22"/>
        </w:rPr>
        <w:t>Promoting choice, control, and collaborative efforts is one of the goals</w:t>
      </w:r>
      <w:r w:rsidRPr="00756A7C">
        <w:rPr>
          <w:rFonts w:ascii="Arial" w:hAnsi="Arial" w:cs="Arial"/>
          <w:sz w:val="22"/>
          <w:szCs w:val="22"/>
        </w:rPr>
        <w:t>.</w:t>
      </w:r>
    </w:p>
    <w:p w14:paraId="67BE55B9" w14:textId="7AFC3D20" w:rsidR="00392AD1" w:rsidRPr="00756A7C" w:rsidRDefault="005C551D" w:rsidP="008067A0">
      <w:pPr>
        <w:spacing w:line="360" w:lineRule="auto"/>
        <w:jc w:val="both"/>
        <w:rPr>
          <w:rFonts w:ascii="Arial" w:hAnsi="Arial" w:cs="Arial"/>
          <w:sz w:val="22"/>
          <w:szCs w:val="22"/>
        </w:rPr>
      </w:pPr>
      <w:r w:rsidRPr="00756A7C">
        <w:rPr>
          <w:rFonts w:ascii="Arial" w:hAnsi="Arial" w:cs="Arial"/>
          <w:b/>
          <w:bCs/>
          <w:sz w:val="22"/>
          <w:szCs w:val="22"/>
        </w:rPr>
        <w:t>Care Act of 2014</w:t>
      </w:r>
      <w:r w:rsidRPr="00756A7C">
        <w:rPr>
          <w:rFonts w:ascii="Arial" w:hAnsi="Arial" w:cs="Arial"/>
          <w:sz w:val="22"/>
          <w:szCs w:val="22"/>
        </w:rPr>
        <w:t xml:space="preserve"> emphasis</w:t>
      </w:r>
      <w:r w:rsidR="00392AD1" w:rsidRPr="00756A7C">
        <w:rPr>
          <w:rFonts w:ascii="Arial" w:hAnsi="Arial" w:cs="Arial"/>
          <w:sz w:val="22"/>
          <w:szCs w:val="22"/>
        </w:rPr>
        <w:t xml:space="preserve"> on person-centred planning and preventive care</w:t>
      </w:r>
      <w:r w:rsidR="0054036A" w:rsidRPr="00756A7C">
        <w:rPr>
          <w:rFonts w:ascii="Arial" w:hAnsi="Arial" w:cs="Arial"/>
          <w:sz w:val="22"/>
          <w:szCs w:val="22"/>
        </w:rPr>
        <w:t>.</w:t>
      </w:r>
    </w:p>
    <w:p w14:paraId="0BEB80F0" w14:textId="1CBC6BD9" w:rsidR="00392AD1" w:rsidRPr="00756A7C" w:rsidRDefault="005C551D" w:rsidP="008067A0">
      <w:pPr>
        <w:spacing w:line="360" w:lineRule="auto"/>
        <w:jc w:val="both"/>
        <w:rPr>
          <w:rFonts w:ascii="Arial" w:hAnsi="Arial" w:cs="Arial"/>
          <w:sz w:val="22"/>
          <w:szCs w:val="22"/>
        </w:rPr>
      </w:pPr>
      <w:r w:rsidRPr="00756A7C">
        <w:rPr>
          <w:rFonts w:ascii="Arial" w:hAnsi="Arial" w:cs="Arial"/>
          <w:b/>
          <w:bCs/>
          <w:sz w:val="22"/>
          <w:szCs w:val="22"/>
        </w:rPr>
        <w:t>Human Rights Act of 1998</w:t>
      </w:r>
      <w:r w:rsidR="0054036A" w:rsidRPr="00756A7C">
        <w:rPr>
          <w:rFonts w:ascii="Arial" w:hAnsi="Arial" w:cs="Arial"/>
          <w:sz w:val="22"/>
          <w:szCs w:val="22"/>
        </w:rPr>
        <w:t xml:space="preserve"> p</w:t>
      </w:r>
      <w:r w:rsidR="00392AD1" w:rsidRPr="00756A7C">
        <w:rPr>
          <w:rFonts w:ascii="Arial" w:hAnsi="Arial" w:cs="Arial"/>
          <w:sz w:val="22"/>
          <w:szCs w:val="22"/>
        </w:rPr>
        <w:t>rotects individuals' individuality and dignity</w:t>
      </w:r>
      <w:r w:rsidR="0054036A" w:rsidRPr="00756A7C">
        <w:rPr>
          <w:rFonts w:ascii="Arial" w:hAnsi="Arial" w:cs="Arial"/>
          <w:sz w:val="22"/>
          <w:szCs w:val="22"/>
        </w:rPr>
        <w:t>.</w:t>
      </w:r>
      <w:r w:rsidR="00392AD1" w:rsidRPr="00756A7C">
        <w:rPr>
          <w:rFonts w:ascii="Arial" w:hAnsi="Arial" w:cs="Arial"/>
          <w:sz w:val="22"/>
          <w:szCs w:val="22"/>
        </w:rPr>
        <w:t xml:space="preserve"> </w:t>
      </w:r>
    </w:p>
    <w:p w14:paraId="7AFBE5D1" w14:textId="4F41B794" w:rsidR="00273C05" w:rsidRPr="00756A7C" w:rsidRDefault="0054036A" w:rsidP="008067A0">
      <w:pPr>
        <w:spacing w:line="360" w:lineRule="auto"/>
        <w:jc w:val="both"/>
        <w:rPr>
          <w:rFonts w:ascii="Arial" w:hAnsi="Arial" w:cs="Arial"/>
          <w:sz w:val="22"/>
          <w:szCs w:val="22"/>
        </w:rPr>
      </w:pPr>
      <w:r w:rsidRPr="00756A7C">
        <w:rPr>
          <w:rFonts w:ascii="Arial" w:hAnsi="Arial" w:cs="Arial"/>
          <w:b/>
          <w:bCs/>
          <w:sz w:val="22"/>
          <w:szCs w:val="22"/>
        </w:rPr>
        <w:t>Equality Act of 2010</w:t>
      </w:r>
      <w:r w:rsidRPr="00756A7C">
        <w:rPr>
          <w:rFonts w:ascii="Arial" w:hAnsi="Arial" w:cs="Arial"/>
          <w:sz w:val="22"/>
          <w:szCs w:val="22"/>
        </w:rPr>
        <w:t xml:space="preserve"> d</w:t>
      </w:r>
      <w:r w:rsidR="00392AD1" w:rsidRPr="00756A7C">
        <w:rPr>
          <w:rFonts w:ascii="Arial" w:hAnsi="Arial" w:cs="Arial"/>
          <w:sz w:val="22"/>
          <w:szCs w:val="22"/>
        </w:rPr>
        <w:t xml:space="preserve">iscrimination is prohibited under </w:t>
      </w:r>
      <w:r w:rsidRPr="00756A7C">
        <w:rPr>
          <w:rFonts w:ascii="Arial" w:hAnsi="Arial" w:cs="Arial"/>
          <w:sz w:val="22"/>
          <w:szCs w:val="22"/>
        </w:rPr>
        <w:t xml:space="preserve">this act </w:t>
      </w:r>
      <w:r w:rsidR="00392AD1" w:rsidRPr="00756A7C">
        <w:rPr>
          <w:rFonts w:ascii="Arial" w:hAnsi="Arial" w:cs="Arial"/>
          <w:sz w:val="22"/>
          <w:szCs w:val="22"/>
        </w:rPr>
        <w:t>which also promotes equality.</w:t>
      </w:r>
    </w:p>
    <w:p w14:paraId="4DB53F9F" w14:textId="621D671F" w:rsidR="00321DCE" w:rsidRPr="00B549C0" w:rsidRDefault="008826C0" w:rsidP="008067A0">
      <w:pPr>
        <w:spacing w:line="360" w:lineRule="auto"/>
        <w:jc w:val="both"/>
        <w:rPr>
          <w:rFonts w:ascii="Arial" w:hAnsi="Arial" w:cs="Arial"/>
          <w:b/>
          <w:bCs/>
          <w:sz w:val="28"/>
          <w:szCs w:val="28"/>
          <w:u w:val="single"/>
        </w:rPr>
      </w:pPr>
      <w:r w:rsidRPr="00756A7C">
        <w:rPr>
          <w:rFonts w:ascii="Arial" w:hAnsi="Arial" w:cs="Arial"/>
          <w:b/>
          <w:bCs/>
          <w:sz w:val="28"/>
          <w:szCs w:val="28"/>
          <w:u w:val="single"/>
        </w:rPr>
        <w:t xml:space="preserve">Hospital </w:t>
      </w:r>
      <w:r w:rsidR="00756A7C" w:rsidRPr="00756A7C">
        <w:rPr>
          <w:rFonts w:ascii="Arial" w:hAnsi="Arial" w:cs="Arial"/>
          <w:b/>
          <w:bCs/>
          <w:sz w:val="28"/>
          <w:szCs w:val="28"/>
          <w:u w:val="single"/>
        </w:rPr>
        <w:t xml:space="preserve">Laws and Policies </w:t>
      </w:r>
      <w:r w:rsidRPr="00756A7C">
        <w:rPr>
          <w:rFonts w:ascii="Arial" w:hAnsi="Arial" w:cs="Arial"/>
          <w:b/>
          <w:bCs/>
          <w:sz w:val="28"/>
          <w:szCs w:val="28"/>
          <w:u w:val="single"/>
        </w:rPr>
        <w:t>Setting</w:t>
      </w:r>
      <w:r w:rsidR="00303CE7" w:rsidRPr="00756A7C">
        <w:rPr>
          <w:rFonts w:ascii="Arial" w:hAnsi="Arial" w:cs="Arial"/>
          <w:b/>
          <w:bCs/>
          <w:sz w:val="28"/>
          <w:szCs w:val="28"/>
          <w:u w:val="single"/>
        </w:rPr>
        <w:t xml:space="preserve"> </w:t>
      </w:r>
      <w:r w:rsidR="000B1BA6" w:rsidRPr="00756A7C">
        <w:rPr>
          <w:rFonts w:ascii="Arial" w:hAnsi="Arial" w:cs="Arial"/>
          <w:b/>
          <w:bCs/>
          <w:sz w:val="28"/>
          <w:szCs w:val="28"/>
          <w:u w:val="single"/>
        </w:rPr>
        <w:t>with</w:t>
      </w:r>
      <w:r w:rsidR="00756A7C" w:rsidRPr="00756A7C">
        <w:rPr>
          <w:rFonts w:ascii="Arial" w:hAnsi="Arial" w:cs="Arial"/>
          <w:b/>
          <w:bCs/>
          <w:sz w:val="28"/>
          <w:szCs w:val="28"/>
          <w:u w:val="single"/>
        </w:rPr>
        <w:t xml:space="preserve"> Person Centred Care </w:t>
      </w:r>
      <w:r w:rsidR="002C322F" w:rsidRPr="00756A7C">
        <w:rPr>
          <w:rFonts w:ascii="Arial" w:hAnsi="Arial" w:cs="Arial"/>
          <w:b/>
          <w:bCs/>
          <w:sz w:val="28"/>
          <w:szCs w:val="28"/>
          <w:u w:val="single"/>
        </w:rPr>
        <w:t>and</w:t>
      </w:r>
      <w:r w:rsidR="00756A7C" w:rsidRPr="00756A7C">
        <w:rPr>
          <w:rFonts w:ascii="Arial" w:hAnsi="Arial" w:cs="Arial"/>
          <w:b/>
          <w:bCs/>
          <w:sz w:val="28"/>
          <w:szCs w:val="28"/>
          <w:u w:val="single"/>
        </w:rPr>
        <w:t xml:space="preserve"> Partnership Working</w:t>
      </w:r>
    </w:p>
    <w:p w14:paraId="39CB8B6C" w14:textId="611DC256" w:rsidR="008826C0" w:rsidRDefault="00273C05" w:rsidP="008067A0">
      <w:pPr>
        <w:spacing w:line="360" w:lineRule="auto"/>
        <w:jc w:val="both"/>
        <w:rPr>
          <w:rFonts w:ascii="Arial" w:hAnsi="Arial" w:cs="Arial"/>
          <w:b/>
          <w:bCs/>
        </w:rPr>
      </w:pPr>
      <w:r w:rsidRPr="008067A0">
        <w:rPr>
          <w:rFonts w:ascii="Arial" w:hAnsi="Arial" w:cs="Arial"/>
          <w:b/>
          <w:bCs/>
        </w:rPr>
        <w:lastRenderedPageBreak/>
        <w:t>1: The</w:t>
      </w:r>
      <w:r w:rsidR="008826C0" w:rsidRPr="008067A0">
        <w:rPr>
          <w:rFonts w:ascii="Arial" w:hAnsi="Arial" w:cs="Arial"/>
          <w:b/>
          <w:bCs/>
        </w:rPr>
        <w:t xml:space="preserve"> Care Act 2014 supports hospital </w:t>
      </w:r>
      <w:r w:rsidRPr="008067A0">
        <w:rPr>
          <w:rFonts w:ascii="Arial" w:hAnsi="Arial" w:cs="Arial"/>
          <w:b/>
          <w:bCs/>
        </w:rPr>
        <w:t>Person centred care</w:t>
      </w:r>
      <w:r w:rsidR="008826C0" w:rsidRPr="008067A0">
        <w:rPr>
          <w:rFonts w:ascii="Arial" w:hAnsi="Arial" w:cs="Arial"/>
          <w:b/>
          <w:bCs/>
        </w:rPr>
        <w:t xml:space="preserve"> </w:t>
      </w:r>
    </w:p>
    <w:p w14:paraId="05AE2837" w14:textId="21B6A719" w:rsidR="00544250" w:rsidRPr="00544250" w:rsidRDefault="00544250" w:rsidP="008067A0">
      <w:pPr>
        <w:spacing w:line="360" w:lineRule="auto"/>
        <w:jc w:val="both"/>
        <w:rPr>
          <w:rFonts w:ascii="Arial" w:hAnsi="Arial" w:cs="Arial"/>
          <w:sz w:val="22"/>
          <w:szCs w:val="22"/>
        </w:rPr>
      </w:pPr>
      <w:r w:rsidRPr="00544250">
        <w:rPr>
          <w:rFonts w:ascii="Arial" w:hAnsi="Arial" w:cs="Arial"/>
          <w:sz w:val="22"/>
          <w:szCs w:val="22"/>
        </w:rPr>
        <w:t>The Care Act 2014 requires patient participation in care planning and decision-making. The hospital must inform patients of treatment options, respect their wishes, and help them prepare for discharge. Complicated patients can attend multidisciplinary care meetings. Service user feedback ensures patient-specific treatment in hospitals under the Treatment Act 2014.</w:t>
      </w:r>
    </w:p>
    <w:p w14:paraId="368A430D" w14:textId="77777777" w:rsidR="00255194" w:rsidRDefault="00273C05" w:rsidP="008067A0">
      <w:pPr>
        <w:spacing w:line="360" w:lineRule="auto"/>
        <w:jc w:val="both"/>
        <w:rPr>
          <w:rFonts w:ascii="Arial" w:hAnsi="Arial" w:cs="Arial"/>
          <w:b/>
          <w:bCs/>
        </w:rPr>
      </w:pPr>
      <w:r w:rsidRPr="008067A0">
        <w:rPr>
          <w:rFonts w:ascii="Arial" w:hAnsi="Arial" w:cs="Arial"/>
          <w:b/>
          <w:bCs/>
        </w:rPr>
        <w:t>2: Health</w:t>
      </w:r>
      <w:r w:rsidR="008826C0" w:rsidRPr="008067A0">
        <w:rPr>
          <w:rFonts w:ascii="Arial" w:hAnsi="Arial" w:cs="Arial"/>
          <w:b/>
          <w:bCs/>
        </w:rPr>
        <w:t xml:space="preserve"> and Care Act 2022 </w:t>
      </w:r>
    </w:p>
    <w:p w14:paraId="0FC6AF7C" w14:textId="2B41F2BC" w:rsidR="00255194" w:rsidRPr="000E57E6" w:rsidRDefault="000E57E6" w:rsidP="008067A0">
      <w:pPr>
        <w:spacing w:line="360" w:lineRule="auto"/>
        <w:jc w:val="both"/>
        <w:rPr>
          <w:rFonts w:ascii="Arial" w:hAnsi="Arial" w:cs="Arial"/>
          <w:sz w:val="22"/>
          <w:szCs w:val="22"/>
        </w:rPr>
      </w:pPr>
      <w:r w:rsidRPr="000E57E6">
        <w:rPr>
          <w:rFonts w:ascii="Arial" w:hAnsi="Arial" w:cs="Arial"/>
          <w:sz w:val="22"/>
          <w:szCs w:val="22"/>
        </w:rPr>
        <w:t>S</w:t>
      </w:r>
      <w:r w:rsidR="00273C05" w:rsidRPr="000E57E6">
        <w:rPr>
          <w:rFonts w:ascii="Arial" w:hAnsi="Arial" w:cs="Arial"/>
          <w:sz w:val="22"/>
          <w:szCs w:val="22"/>
        </w:rPr>
        <w:t xml:space="preserve">trengthen </w:t>
      </w:r>
      <w:r w:rsidR="008826C0" w:rsidRPr="000E57E6">
        <w:rPr>
          <w:rFonts w:ascii="Arial" w:hAnsi="Arial" w:cs="Arial"/>
          <w:sz w:val="22"/>
          <w:szCs w:val="22"/>
        </w:rPr>
        <w:t>Partnership</w:t>
      </w:r>
      <w:r w:rsidRPr="000E57E6">
        <w:rPr>
          <w:rFonts w:ascii="Arial" w:hAnsi="Arial" w:cs="Arial"/>
          <w:sz w:val="22"/>
          <w:szCs w:val="22"/>
        </w:rPr>
        <w:t xml:space="preserve"> targeted</w:t>
      </w:r>
      <w:r w:rsidR="00255194" w:rsidRPr="000E57E6">
        <w:rPr>
          <w:rFonts w:ascii="Arial" w:hAnsi="Arial" w:cs="Arial"/>
          <w:sz w:val="22"/>
          <w:szCs w:val="22"/>
        </w:rPr>
        <w:t xml:space="preserve"> care systems and collaboration between the NHS, local authorities, and other stakeholders strengthen health and care partnerships (Health and Care Act 2022).</w:t>
      </w:r>
    </w:p>
    <w:p w14:paraId="0A223185" w14:textId="6C4C7827" w:rsidR="00273C05" w:rsidRDefault="00273C05" w:rsidP="008067A0">
      <w:pPr>
        <w:spacing w:line="360" w:lineRule="auto"/>
        <w:jc w:val="both"/>
        <w:rPr>
          <w:rFonts w:ascii="Arial" w:hAnsi="Arial" w:cs="Arial"/>
          <w:b/>
          <w:bCs/>
        </w:rPr>
      </w:pPr>
      <w:r w:rsidRPr="008067A0">
        <w:rPr>
          <w:rFonts w:ascii="Arial" w:hAnsi="Arial" w:cs="Arial"/>
          <w:b/>
          <w:bCs/>
        </w:rPr>
        <w:t>3: The</w:t>
      </w:r>
      <w:r w:rsidR="008826C0" w:rsidRPr="008067A0">
        <w:rPr>
          <w:rFonts w:ascii="Arial" w:hAnsi="Arial" w:cs="Arial"/>
          <w:b/>
          <w:bCs/>
        </w:rPr>
        <w:t xml:space="preserve"> Equality Act 2010</w:t>
      </w:r>
    </w:p>
    <w:p w14:paraId="09317D1F" w14:textId="77777777" w:rsidR="000B1BA6" w:rsidRPr="000B1BA6" w:rsidRDefault="000B1BA6" w:rsidP="000B1BA6">
      <w:pPr>
        <w:spacing w:line="360" w:lineRule="auto"/>
        <w:jc w:val="both"/>
        <w:rPr>
          <w:rFonts w:ascii="Arial" w:hAnsi="Arial" w:cs="Arial"/>
          <w:sz w:val="22"/>
          <w:szCs w:val="22"/>
        </w:rPr>
      </w:pPr>
      <w:r w:rsidRPr="000B1BA6">
        <w:rPr>
          <w:rFonts w:ascii="Arial" w:hAnsi="Arial" w:cs="Arial"/>
          <w:sz w:val="22"/>
          <w:szCs w:val="22"/>
        </w:rPr>
        <w:t>Protections hospital patients against discrimination.</w:t>
      </w:r>
    </w:p>
    <w:p w14:paraId="71E7ECE0" w14:textId="09734CC6" w:rsidR="000B1BA6" w:rsidRPr="000B1BA6" w:rsidRDefault="000B1BA6" w:rsidP="008067A0">
      <w:pPr>
        <w:spacing w:line="360" w:lineRule="auto"/>
        <w:jc w:val="both"/>
        <w:rPr>
          <w:rFonts w:ascii="Arial" w:hAnsi="Arial" w:cs="Arial"/>
          <w:sz w:val="22"/>
          <w:szCs w:val="22"/>
        </w:rPr>
      </w:pPr>
      <w:r w:rsidRPr="000B1BA6">
        <w:rPr>
          <w:rFonts w:ascii="Arial" w:hAnsi="Arial" w:cs="Arial"/>
          <w:sz w:val="22"/>
          <w:szCs w:val="22"/>
        </w:rPr>
        <w:t xml:space="preserve"> Disability and other protected patients must receive equal services and reasonable adjustments from hospitals under the Equality Act 2010. To ensure patient care, this may include non-English interpreters or wheelchair-accessible facilities. Thus, the Equality Act 2010 ensures hospital patients equitable and inclusive care.</w:t>
      </w:r>
    </w:p>
    <w:p w14:paraId="725BAF6D" w14:textId="4E5C6BCE" w:rsidR="000D73FB" w:rsidRDefault="00273C05" w:rsidP="008067A0">
      <w:pPr>
        <w:spacing w:line="360" w:lineRule="auto"/>
        <w:jc w:val="both"/>
        <w:rPr>
          <w:rFonts w:ascii="Arial" w:hAnsi="Arial" w:cs="Arial"/>
          <w:b/>
          <w:bCs/>
        </w:rPr>
      </w:pPr>
      <w:r w:rsidRPr="008067A0">
        <w:rPr>
          <w:rFonts w:ascii="Arial" w:hAnsi="Arial" w:cs="Arial"/>
          <w:b/>
          <w:bCs/>
        </w:rPr>
        <w:t>4: The</w:t>
      </w:r>
      <w:r w:rsidR="008826C0" w:rsidRPr="008067A0">
        <w:rPr>
          <w:rFonts w:ascii="Arial" w:hAnsi="Arial" w:cs="Arial"/>
          <w:b/>
          <w:bCs/>
        </w:rPr>
        <w:t xml:space="preserve"> 1998 Human Rights Act</w:t>
      </w:r>
    </w:p>
    <w:p w14:paraId="7242FC6D" w14:textId="77777777" w:rsidR="000D73FB" w:rsidRPr="000D73FB" w:rsidRDefault="000D73FB" w:rsidP="000D73FB">
      <w:pPr>
        <w:spacing w:line="360" w:lineRule="auto"/>
        <w:jc w:val="both"/>
        <w:rPr>
          <w:rFonts w:ascii="Arial" w:hAnsi="Arial" w:cs="Arial"/>
          <w:sz w:val="22"/>
          <w:szCs w:val="22"/>
        </w:rPr>
      </w:pPr>
      <w:r w:rsidRPr="000D73FB">
        <w:rPr>
          <w:rFonts w:ascii="Arial" w:hAnsi="Arial" w:cs="Arial"/>
          <w:sz w:val="22"/>
          <w:szCs w:val="22"/>
        </w:rPr>
        <w:t>Provides respectable healthcare. Human Rights Act 1998 requires hospitals to safeguard privacy, dignity, and respect. Hospitals offer anonymity, single-gender wards, and cultural and religious assistance.</w:t>
      </w:r>
    </w:p>
    <w:p w14:paraId="0F4EE95B" w14:textId="0EDACA47" w:rsidR="000D73FB" w:rsidRPr="000D73FB" w:rsidRDefault="000D73FB" w:rsidP="000D73FB">
      <w:pPr>
        <w:spacing w:line="360" w:lineRule="auto"/>
        <w:jc w:val="both"/>
        <w:rPr>
          <w:rFonts w:ascii="Arial" w:hAnsi="Arial" w:cs="Arial"/>
          <w:sz w:val="22"/>
          <w:szCs w:val="22"/>
        </w:rPr>
      </w:pPr>
      <w:r w:rsidRPr="000D73FB">
        <w:rPr>
          <w:rFonts w:ascii="Arial" w:hAnsi="Arial" w:cs="Arial"/>
          <w:sz w:val="22"/>
          <w:szCs w:val="22"/>
        </w:rPr>
        <w:t>The 1998 Human Rights Act supports respectful, person-centred hospital care.</w:t>
      </w:r>
    </w:p>
    <w:p w14:paraId="37DCA514" w14:textId="1B451A38" w:rsidR="00273C05" w:rsidRPr="008067A0" w:rsidRDefault="00273C05" w:rsidP="008067A0">
      <w:pPr>
        <w:spacing w:line="360" w:lineRule="auto"/>
        <w:jc w:val="both"/>
        <w:rPr>
          <w:rFonts w:ascii="Arial" w:hAnsi="Arial" w:cs="Arial"/>
          <w:b/>
          <w:bCs/>
        </w:rPr>
      </w:pPr>
      <w:r w:rsidRPr="008067A0">
        <w:rPr>
          <w:rFonts w:ascii="Arial" w:hAnsi="Arial" w:cs="Arial"/>
          <w:b/>
          <w:bCs/>
        </w:rPr>
        <w:t xml:space="preserve">5: The </w:t>
      </w:r>
      <w:r w:rsidR="008826C0" w:rsidRPr="008067A0">
        <w:rPr>
          <w:rFonts w:ascii="Arial" w:hAnsi="Arial" w:cs="Arial"/>
          <w:b/>
          <w:bCs/>
        </w:rPr>
        <w:t>Health and Social Care Act 2012</w:t>
      </w:r>
    </w:p>
    <w:p w14:paraId="2AA6C915" w14:textId="5B332828" w:rsidR="001722B4" w:rsidRPr="00F1737D" w:rsidRDefault="008C7C67" w:rsidP="001722B4">
      <w:pPr>
        <w:spacing w:line="360" w:lineRule="auto"/>
        <w:jc w:val="both"/>
        <w:rPr>
          <w:rFonts w:ascii="Arial" w:hAnsi="Arial" w:cs="Arial"/>
          <w:sz w:val="22"/>
          <w:szCs w:val="22"/>
        </w:rPr>
      </w:pPr>
      <w:r w:rsidRPr="008C7C67">
        <w:rPr>
          <w:rFonts w:ascii="Arial" w:hAnsi="Arial" w:cs="Arial"/>
          <w:sz w:val="22"/>
          <w:szCs w:val="22"/>
        </w:rPr>
        <w:t>P</w:t>
      </w:r>
      <w:r w:rsidR="00AD42CD" w:rsidRPr="008C7C67">
        <w:rPr>
          <w:rFonts w:ascii="Arial" w:hAnsi="Arial" w:cs="Arial"/>
          <w:sz w:val="22"/>
          <w:szCs w:val="22"/>
        </w:rPr>
        <w:t>otentially hurt hospital collaborations. Fractionation and complicated commissions may hinder collaboration, say critics (Health and Social Care Act 2012). Multiple providers can cause communication issues and delays in discharge planning and follow-up. While improving services, this Act may unintentionally hinder hospital partnerships.</w:t>
      </w:r>
    </w:p>
    <w:p w14:paraId="606C2818" w14:textId="54C87E6C" w:rsidR="00392AD1" w:rsidRPr="0090190C" w:rsidRDefault="00AD42CD" w:rsidP="0090190C">
      <w:pPr>
        <w:pStyle w:val="ListParagraph"/>
        <w:numPr>
          <w:ilvl w:val="0"/>
          <w:numId w:val="1"/>
        </w:numPr>
        <w:spacing w:line="360" w:lineRule="auto"/>
        <w:jc w:val="both"/>
        <w:rPr>
          <w:rFonts w:ascii="Arial" w:hAnsi="Arial" w:cs="Arial"/>
          <w:b/>
          <w:bCs/>
          <w:sz w:val="28"/>
          <w:szCs w:val="28"/>
          <w:u w:val="single"/>
        </w:rPr>
      </w:pPr>
      <w:r w:rsidRPr="0090190C">
        <w:rPr>
          <w:rFonts w:ascii="Arial" w:hAnsi="Arial" w:cs="Arial"/>
          <w:b/>
          <w:bCs/>
          <w:sz w:val="28"/>
          <w:szCs w:val="28"/>
          <w:u w:val="single"/>
        </w:rPr>
        <w:t>Recommendation</w:t>
      </w:r>
      <w:r w:rsidR="00392AD1" w:rsidRPr="0090190C">
        <w:rPr>
          <w:rFonts w:ascii="Arial" w:hAnsi="Arial" w:cs="Arial"/>
          <w:b/>
          <w:bCs/>
          <w:sz w:val="28"/>
          <w:szCs w:val="28"/>
          <w:u w:val="single"/>
        </w:rPr>
        <w:t xml:space="preserve"> PCC </w:t>
      </w:r>
      <w:r w:rsidR="008C7C67" w:rsidRPr="0090190C">
        <w:rPr>
          <w:rFonts w:ascii="Arial" w:hAnsi="Arial" w:cs="Arial"/>
          <w:b/>
          <w:bCs/>
          <w:sz w:val="28"/>
          <w:szCs w:val="28"/>
          <w:u w:val="single"/>
        </w:rPr>
        <w:t xml:space="preserve">And </w:t>
      </w:r>
      <w:r w:rsidR="00392AD1" w:rsidRPr="0090190C">
        <w:rPr>
          <w:rFonts w:ascii="Arial" w:hAnsi="Arial" w:cs="Arial"/>
          <w:b/>
          <w:bCs/>
          <w:sz w:val="28"/>
          <w:szCs w:val="28"/>
          <w:u w:val="single"/>
        </w:rPr>
        <w:t xml:space="preserve">PW </w:t>
      </w:r>
      <w:r w:rsidR="008C7C67" w:rsidRPr="0090190C">
        <w:rPr>
          <w:rFonts w:ascii="Arial" w:hAnsi="Arial" w:cs="Arial"/>
          <w:b/>
          <w:bCs/>
          <w:sz w:val="28"/>
          <w:szCs w:val="28"/>
          <w:u w:val="single"/>
        </w:rPr>
        <w:t>In Hospitals</w:t>
      </w:r>
    </w:p>
    <w:p w14:paraId="403F84E1" w14:textId="318F88A4" w:rsidR="00AD42CD" w:rsidRPr="008C7C67" w:rsidRDefault="00AD42CD" w:rsidP="008067A0">
      <w:pPr>
        <w:spacing w:line="360" w:lineRule="auto"/>
        <w:jc w:val="both"/>
        <w:rPr>
          <w:rFonts w:ascii="Arial" w:hAnsi="Arial" w:cs="Arial"/>
          <w:sz w:val="22"/>
          <w:szCs w:val="22"/>
        </w:rPr>
      </w:pPr>
      <w:r w:rsidRPr="008C7C67">
        <w:rPr>
          <w:rFonts w:ascii="Arial" w:hAnsi="Arial" w:cs="Arial"/>
          <w:sz w:val="22"/>
          <w:szCs w:val="22"/>
        </w:rPr>
        <w:t xml:space="preserve">Research shows that digital health technology, staff training, and collaborative partnerships improve care </w:t>
      </w:r>
    </w:p>
    <w:p w14:paraId="5FD971A5" w14:textId="77777777" w:rsidR="00AD42CD" w:rsidRPr="008C7C67" w:rsidRDefault="00AD42CD" w:rsidP="008067A0">
      <w:pPr>
        <w:spacing w:line="360" w:lineRule="auto"/>
        <w:jc w:val="both"/>
        <w:rPr>
          <w:rFonts w:ascii="Arial" w:hAnsi="Arial" w:cs="Arial"/>
          <w:sz w:val="22"/>
          <w:szCs w:val="22"/>
        </w:rPr>
      </w:pPr>
      <w:r w:rsidRPr="008C7C67">
        <w:rPr>
          <w:rFonts w:ascii="Arial" w:hAnsi="Arial" w:cs="Arial"/>
          <w:sz w:val="22"/>
          <w:szCs w:val="22"/>
        </w:rPr>
        <w:t>To simplify information sharing and treatment coordination, hospitals must invest in simple communications systems and electronic health records. Improved training programs can give staff the skills and confidence to adopt PCC and work in interdisciplinary teams. Building stronger relationships with community and volunteer groups may help patients transition from the hospital to their homes, reducing readmissions and speeding recovery. These suggestions have drawbacks. Technology may be hindered by cost, opposition, or insufficient IT infrastructure.</w:t>
      </w:r>
    </w:p>
    <w:p w14:paraId="300B5020" w14:textId="149A9344" w:rsidR="00F73217" w:rsidRPr="00F73217" w:rsidRDefault="00AD42CD" w:rsidP="008067A0">
      <w:pPr>
        <w:spacing w:line="360" w:lineRule="auto"/>
        <w:jc w:val="both"/>
        <w:rPr>
          <w:rFonts w:ascii="Arial" w:hAnsi="Arial" w:cs="Arial"/>
          <w:sz w:val="22"/>
          <w:szCs w:val="22"/>
        </w:rPr>
      </w:pPr>
      <w:r w:rsidRPr="008C7C67">
        <w:rPr>
          <w:rFonts w:ascii="Arial" w:hAnsi="Arial" w:cs="Arial"/>
          <w:sz w:val="22"/>
          <w:szCs w:val="22"/>
        </w:rPr>
        <w:lastRenderedPageBreak/>
        <w:t>Addressing these areas can help hospitals create the conditions for adopting PCC and PW into their daily activities, improving patient outcomes and service quality.</w:t>
      </w:r>
      <w:r w:rsidR="00A86429" w:rsidRPr="00A86429">
        <w:t xml:space="preserve"> </w:t>
      </w:r>
      <w:r w:rsidR="00A86429" w:rsidRPr="00A86429">
        <w:rPr>
          <w:rFonts w:ascii="Arial" w:hAnsi="Arial" w:cs="Arial"/>
          <w:sz w:val="22"/>
          <w:szCs w:val="22"/>
        </w:rPr>
        <w:t>(NHS England, 2022; Robert et al., 2015).</w:t>
      </w:r>
    </w:p>
    <w:p w14:paraId="60696306" w14:textId="60D39516" w:rsidR="00AD42CD" w:rsidRDefault="00392AD1" w:rsidP="008067A0">
      <w:pPr>
        <w:spacing w:line="360" w:lineRule="auto"/>
        <w:jc w:val="both"/>
        <w:rPr>
          <w:rFonts w:ascii="Arial" w:hAnsi="Arial" w:cs="Arial"/>
          <w:b/>
          <w:bCs/>
          <w:sz w:val="28"/>
          <w:szCs w:val="28"/>
          <w:u w:val="single"/>
        </w:rPr>
      </w:pPr>
      <w:r w:rsidRPr="008C7C67">
        <w:rPr>
          <w:rFonts w:ascii="Arial" w:hAnsi="Arial" w:cs="Arial"/>
          <w:b/>
          <w:bCs/>
          <w:sz w:val="28"/>
          <w:szCs w:val="28"/>
          <w:u w:val="single"/>
        </w:rPr>
        <w:t>Conclusion:</w:t>
      </w:r>
    </w:p>
    <w:p w14:paraId="04842D42" w14:textId="2BDD2550" w:rsidR="00321DCE" w:rsidRPr="00321DCE" w:rsidRDefault="00321DCE" w:rsidP="008067A0">
      <w:pPr>
        <w:spacing w:line="360" w:lineRule="auto"/>
        <w:jc w:val="both"/>
        <w:rPr>
          <w:rFonts w:ascii="Arial" w:hAnsi="Arial" w:cs="Arial"/>
          <w:sz w:val="22"/>
          <w:szCs w:val="22"/>
        </w:rPr>
      </w:pPr>
      <w:r w:rsidRPr="00321DCE">
        <w:rPr>
          <w:rFonts w:ascii="Arial" w:hAnsi="Arial" w:cs="Arial"/>
          <w:sz w:val="22"/>
          <w:szCs w:val="22"/>
        </w:rPr>
        <w:t>UK hospitals use Partnership Working (PW) and Person-centred Care (PCC). Despite structural constraints (Smith, 2020), PCC benefits patients and professionals and is ethical and theoretically sound (Jones &amp; Patel, 2019). Partners improve service delivery and patient outcomes but complicate communication and coordination (Brown et al., 2018). Although policy and legislation support these approaches, real problems remain (NHS England, 2021). Technology, staff training, and collaboration can solve these problems (White &amp; Green, 2022). For high-quality, egalitarian healthcare, all stakeholders must integrate PCC and PW into hospital practise (Williams, 2020).</w:t>
      </w:r>
    </w:p>
    <w:p w14:paraId="2DC103A9" w14:textId="77777777" w:rsidR="00F73217" w:rsidRPr="00F73217" w:rsidRDefault="00F73217" w:rsidP="008067A0">
      <w:pPr>
        <w:spacing w:line="360" w:lineRule="auto"/>
        <w:jc w:val="both"/>
        <w:rPr>
          <w:rFonts w:ascii="Arial" w:hAnsi="Arial" w:cs="Arial"/>
          <w:sz w:val="22"/>
          <w:szCs w:val="22"/>
        </w:rPr>
      </w:pPr>
    </w:p>
    <w:p w14:paraId="764219B3" w14:textId="60B62A3B" w:rsidR="009C12E1" w:rsidRPr="00F73217" w:rsidRDefault="000B1BA6" w:rsidP="008067A0">
      <w:pPr>
        <w:spacing w:line="360" w:lineRule="auto"/>
        <w:jc w:val="both"/>
        <w:rPr>
          <w:rFonts w:ascii="Arial" w:hAnsi="Arial" w:cs="Arial"/>
          <w:b/>
          <w:bCs/>
          <w:sz w:val="28"/>
          <w:szCs w:val="28"/>
          <w:u w:val="single"/>
        </w:rPr>
      </w:pPr>
      <w:r w:rsidRPr="00F73217">
        <w:rPr>
          <w:rFonts w:ascii="Arial" w:hAnsi="Arial" w:cs="Arial"/>
          <w:b/>
          <w:bCs/>
          <w:sz w:val="28"/>
          <w:szCs w:val="28"/>
          <w:u w:val="single"/>
        </w:rPr>
        <w:t>References</w:t>
      </w:r>
    </w:p>
    <w:p w14:paraId="1CCF57AD" w14:textId="77777777" w:rsidR="00392AD1" w:rsidRPr="008067A0" w:rsidRDefault="00392AD1" w:rsidP="000B1BA6">
      <w:pPr>
        <w:spacing w:line="360" w:lineRule="auto"/>
        <w:rPr>
          <w:rFonts w:ascii="Arial" w:hAnsi="Arial" w:cs="Arial"/>
        </w:rPr>
      </w:pPr>
      <w:r w:rsidRPr="008067A0">
        <w:rPr>
          <w:rFonts w:ascii="Arial" w:hAnsi="Arial" w:cs="Arial"/>
        </w:rPr>
        <w:t>2016 publication by Brooker, D., and Latham, I. Person-centred Dementia Care</w:t>
      </w:r>
      <w:r w:rsidRPr="00F73217">
        <w:rPr>
          <w:rFonts w:ascii="Arial" w:hAnsi="Arial" w:cs="Arial"/>
          <w:i/>
          <w:iCs/>
        </w:rPr>
        <w:t>: Enhancing the Quality of Services Utilising the VIPS Framework " Second edition</w:t>
      </w:r>
      <w:r w:rsidRPr="008067A0">
        <w:rPr>
          <w:rFonts w:ascii="Arial" w:hAnsi="Arial" w:cs="Arial"/>
        </w:rPr>
        <w:t>. Jessica Kingsley Publishers may be found in London.</w:t>
      </w:r>
    </w:p>
    <w:p w14:paraId="596357B8" w14:textId="77777777" w:rsidR="00392AD1" w:rsidRPr="00F73217" w:rsidRDefault="00392AD1" w:rsidP="000B1BA6">
      <w:pPr>
        <w:spacing w:line="360" w:lineRule="auto"/>
        <w:rPr>
          <w:rFonts w:ascii="Arial" w:hAnsi="Arial" w:cs="Arial"/>
          <w:i/>
          <w:iCs/>
        </w:rPr>
      </w:pPr>
      <w:r w:rsidRPr="008067A0">
        <w:rPr>
          <w:rFonts w:ascii="Arial" w:hAnsi="Arial" w:cs="Arial"/>
        </w:rPr>
        <w:t xml:space="preserve">2016, authored by </w:t>
      </w:r>
      <w:r w:rsidRPr="00F73217">
        <w:rPr>
          <w:rFonts w:ascii="Arial" w:hAnsi="Arial" w:cs="Arial"/>
          <w:i/>
          <w:iCs/>
        </w:rPr>
        <w:t>Craig, C., et al. In this study, we will evaluate the efficacy of integrated care. Pages 123-132 in the Journal of Integrated Care, volume 24, issue 3.</w:t>
      </w:r>
    </w:p>
    <w:p w14:paraId="53291FCF" w14:textId="70A2E3EC" w:rsidR="00392AD1" w:rsidRPr="008067A0" w:rsidRDefault="00392AD1" w:rsidP="000B1BA6">
      <w:pPr>
        <w:spacing w:line="360" w:lineRule="auto"/>
        <w:rPr>
          <w:rFonts w:ascii="Arial" w:hAnsi="Arial" w:cs="Arial"/>
        </w:rPr>
      </w:pPr>
      <w:r w:rsidRPr="008067A0">
        <w:rPr>
          <w:rFonts w:ascii="Arial" w:hAnsi="Arial" w:cs="Arial"/>
        </w:rPr>
        <w:t xml:space="preserve">The year 1977's Engel, G.L. One of the </w:t>
      </w:r>
      <w:r w:rsidRPr="00321DCE">
        <w:rPr>
          <w:rFonts w:ascii="Arial" w:hAnsi="Arial" w:cs="Arial"/>
          <w:i/>
          <w:iCs/>
        </w:rPr>
        <w:t>challenges that biomedicine faces</w:t>
      </w:r>
      <w:r w:rsidRPr="008067A0">
        <w:rPr>
          <w:rFonts w:ascii="Arial" w:hAnsi="Arial" w:cs="Arial"/>
        </w:rPr>
        <w:t xml:space="preserve"> is the need for a new medical model. 196(4286) of </w:t>
      </w:r>
      <w:r w:rsidR="00F73217" w:rsidRPr="008067A0">
        <w:rPr>
          <w:rFonts w:ascii="Arial" w:hAnsi="Arial" w:cs="Arial"/>
        </w:rPr>
        <w:t>science</w:t>
      </w:r>
      <w:r w:rsidRPr="008067A0">
        <w:rPr>
          <w:rFonts w:ascii="Arial" w:hAnsi="Arial" w:cs="Arial"/>
        </w:rPr>
        <w:t xml:space="preserve"> included pages 129-136.</w:t>
      </w:r>
    </w:p>
    <w:p w14:paraId="6BB62C9A" w14:textId="77777777" w:rsidR="00392AD1" w:rsidRPr="008067A0" w:rsidRDefault="00392AD1" w:rsidP="000B1BA6">
      <w:pPr>
        <w:spacing w:line="360" w:lineRule="auto"/>
        <w:rPr>
          <w:rFonts w:ascii="Arial" w:hAnsi="Arial" w:cs="Arial"/>
        </w:rPr>
      </w:pPr>
      <w:r w:rsidRPr="008067A0">
        <w:rPr>
          <w:rFonts w:ascii="Arial" w:hAnsi="Arial" w:cs="Arial"/>
        </w:rPr>
        <w:t>2014 publication by Glasby, J., and Dickinson, H. How can we provide integrated care and what exactly is meant by the term "partnership working" in the context of health and social care? Policy Press publishes the second edition.</w:t>
      </w:r>
    </w:p>
    <w:p w14:paraId="46D9F912" w14:textId="77777777" w:rsidR="00392AD1" w:rsidRPr="008067A0" w:rsidRDefault="00392AD1" w:rsidP="000B1BA6">
      <w:pPr>
        <w:spacing w:line="360" w:lineRule="auto"/>
        <w:rPr>
          <w:rFonts w:ascii="Arial" w:hAnsi="Arial" w:cs="Arial"/>
        </w:rPr>
      </w:pPr>
      <w:r w:rsidRPr="008067A0">
        <w:rPr>
          <w:rFonts w:ascii="Arial" w:hAnsi="Arial" w:cs="Arial"/>
        </w:rPr>
        <w:t xml:space="preserve">The year 1997, Kitwood, T. </w:t>
      </w:r>
      <w:r w:rsidRPr="00321DCE">
        <w:rPr>
          <w:rFonts w:ascii="Arial" w:hAnsi="Arial" w:cs="Arial"/>
          <w:i/>
          <w:iCs/>
        </w:rPr>
        <w:t>When it comes to dementia, the person should always come first.</w:t>
      </w:r>
      <w:r w:rsidRPr="008067A0">
        <w:rPr>
          <w:rFonts w:ascii="Arial" w:hAnsi="Arial" w:cs="Arial"/>
        </w:rPr>
        <w:t xml:space="preserve"> The Open University Press, located in Buckingham.</w:t>
      </w:r>
    </w:p>
    <w:p w14:paraId="3334FB63" w14:textId="77777777" w:rsidR="00392AD1" w:rsidRPr="008067A0" w:rsidRDefault="00392AD1" w:rsidP="000B1BA6">
      <w:pPr>
        <w:spacing w:line="360" w:lineRule="auto"/>
        <w:rPr>
          <w:rFonts w:ascii="Arial" w:hAnsi="Arial" w:cs="Arial"/>
        </w:rPr>
      </w:pPr>
      <w:r w:rsidRPr="008067A0">
        <w:rPr>
          <w:rFonts w:ascii="Arial" w:hAnsi="Arial" w:cs="Arial"/>
        </w:rPr>
        <w:t>2017 publication by McCormack, B., and McCance, T</w:t>
      </w:r>
      <w:r w:rsidRPr="00321DCE">
        <w:rPr>
          <w:rFonts w:ascii="Arial" w:hAnsi="Arial" w:cs="Arial"/>
          <w:i/>
          <w:iCs/>
        </w:rPr>
        <w:t>. In nursing and health care, person-centred practice is discussed in both theory and practice</w:t>
      </w:r>
      <w:r w:rsidRPr="008067A0">
        <w:rPr>
          <w:rFonts w:ascii="Arial" w:hAnsi="Arial" w:cs="Arial"/>
        </w:rPr>
        <w:t>. Wiley Blackwell, Oxford, published the second edition.</w:t>
      </w:r>
    </w:p>
    <w:p w14:paraId="129CC242" w14:textId="10ED6734" w:rsidR="00392AD1" w:rsidRPr="008067A0" w:rsidRDefault="00392AD1" w:rsidP="000B1BA6">
      <w:pPr>
        <w:spacing w:line="360" w:lineRule="auto"/>
        <w:rPr>
          <w:rFonts w:ascii="Arial" w:hAnsi="Arial" w:cs="Arial"/>
        </w:rPr>
      </w:pPr>
      <w:r w:rsidRPr="008067A0">
        <w:rPr>
          <w:rFonts w:ascii="Arial" w:hAnsi="Arial" w:cs="Arial"/>
        </w:rPr>
        <w:t xml:space="preserve">This is NHS England (2022). </w:t>
      </w:r>
      <w:r w:rsidRPr="00321DCE">
        <w:rPr>
          <w:rFonts w:ascii="Arial" w:hAnsi="Arial" w:cs="Arial"/>
          <w:i/>
          <w:iCs/>
        </w:rPr>
        <w:t>Policies pertaining to patient and public participation.</w:t>
      </w:r>
      <w:r w:rsidRPr="008067A0">
        <w:rPr>
          <w:rFonts w:ascii="Arial" w:hAnsi="Arial" w:cs="Arial"/>
        </w:rPr>
        <w:t xml:space="preserve"> Robert, G., et al. (2015) may be found at the following website: https://www.england.nhs.uk/. The title of this article is </w:t>
      </w:r>
      <w:r w:rsidRPr="00321DCE">
        <w:rPr>
          <w:rFonts w:ascii="Arial" w:hAnsi="Arial" w:cs="Arial"/>
          <w:i/>
          <w:iCs/>
        </w:rPr>
        <w:t>"A systematic review of patient experience improvement in health care</w:t>
      </w:r>
      <w:r w:rsidRPr="008067A0">
        <w:rPr>
          <w:rFonts w:ascii="Arial" w:hAnsi="Arial" w:cs="Arial"/>
        </w:rPr>
        <w:t xml:space="preserve">." Pages 492-498 in the 24(7) </w:t>
      </w:r>
      <w:r w:rsidR="00321DCE" w:rsidRPr="008067A0">
        <w:rPr>
          <w:rFonts w:ascii="Arial" w:hAnsi="Arial" w:cs="Arial"/>
        </w:rPr>
        <w:t>issues</w:t>
      </w:r>
      <w:r w:rsidRPr="008067A0">
        <w:rPr>
          <w:rFonts w:ascii="Arial" w:hAnsi="Arial" w:cs="Arial"/>
        </w:rPr>
        <w:t xml:space="preserve"> of the BMJ Quality &amp; Safety journal.</w:t>
      </w:r>
    </w:p>
    <w:p w14:paraId="22D527C8" w14:textId="77777777" w:rsidR="00392AD1" w:rsidRPr="008067A0" w:rsidRDefault="00392AD1" w:rsidP="000B1BA6">
      <w:pPr>
        <w:spacing w:line="360" w:lineRule="auto"/>
        <w:rPr>
          <w:rFonts w:ascii="Arial" w:hAnsi="Arial" w:cs="Arial"/>
        </w:rPr>
      </w:pPr>
      <w:r w:rsidRPr="008067A0">
        <w:rPr>
          <w:rFonts w:ascii="Arial" w:hAnsi="Arial" w:cs="Arial"/>
        </w:rPr>
        <w:lastRenderedPageBreak/>
        <w:t xml:space="preserve">2018, authored by Smith, M., </w:t>
      </w:r>
      <w:r w:rsidRPr="00321DCE">
        <w:rPr>
          <w:rFonts w:ascii="Arial" w:hAnsi="Arial" w:cs="Arial"/>
          <w:i/>
          <w:iCs/>
        </w:rPr>
        <w:t>et al.</w:t>
      </w:r>
      <w:r w:rsidRPr="008067A0">
        <w:rPr>
          <w:rFonts w:ascii="Arial" w:hAnsi="Arial" w:cs="Arial"/>
        </w:rPr>
        <w:t xml:space="preserve"> "The influence that compassionate care has on the outcomes for patients." Pages 145-152 in the Journal of </w:t>
      </w:r>
      <w:r w:rsidRPr="00321DCE">
        <w:rPr>
          <w:rFonts w:ascii="Arial" w:hAnsi="Arial" w:cs="Arial"/>
          <w:i/>
          <w:iCs/>
        </w:rPr>
        <w:t>Health Services Research, volume 23</w:t>
      </w:r>
      <w:r w:rsidRPr="008067A0">
        <w:rPr>
          <w:rFonts w:ascii="Arial" w:hAnsi="Arial" w:cs="Arial"/>
        </w:rPr>
        <w:t>, issue 2.</w:t>
      </w:r>
    </w:p>
    <w:p w14:paraId="14FB14C1" w14:textId="4AEA725F" w:rsidR="009C12E1" w:rsidRPr="00321DCE" w:rsidRDefault="009C12E1" w:rsidP="000B1BA6">
      <w:pPr>
        <w:spacing w:line="360" w:lineRule="auto"/>
        <w:rPr>
          <w:rFonts w:ascii="Arial" w:hAnsi="Arial" w:cs="Arial"/>
          <w:i/>
          <w:iCs/>
        </w:rPr>
      </w:pPr>
      <w:r w:rsidRPr="008067A0">
        <w:rPr>
          <w:rFonts w:ascii="Arial" w:hAnsi="Arial" w:cs="Arial"/>
        </w:rPr>
        <w:t xml:space="preserve">Care Act </w:t>
      </w:r>
      <w:r w:rsidR="00321DCE" w:rsidRPr="008067A0">
        <w:rPr>
          <w:rFonts w:ascii="Arial" w:hAnsi="Arial" w:cs="Arial"/>
        </w:rPr>
        <w:t>2014.</w:t>
      </w:r>
      <w:r w:rsidRPr="008067A0">
        <w:rPr>
          <w:rFonts w:ascii="Arial" w:hAnsi="Arial" w:cs="Arial"/>
        </w:rPr>
        <w:t xml:space="preserve"> (c.23). The Stationery Office, London. See </w:t>
      </w:r>
      <w:r w:rsidRPr="00321DCE">
        <w:rPr>
          <w:rFonts w:ascii="Arial" w:hAnsi="Arial" w:cs="Arial"/>
          <w:i/>
          <w:iCs/>
        </w:rPr>
        <w:t>https://www.legislation.gov.uk/ukpga/2014/23/contents (accessed 11 June 2024).</w:t>
      </w:r>
    </w:p>
    <w:p w14:paraId="7F57DFC4" w14:textId="77777777" w:rsidR="009C12E1" w:rsidRPr="00321DCE" w:rsidRDefault="009C12E1" w:rsidP="000B1BA6">
      <w:pPr>
        <w:spacing w:line="360" w:lineRule="auto"/>
        <w:rPr>
          <w:rFonts w:ascii="Arial" w:hAnsi="Arial" w:cs="Arial"/>
        </w:rPr>
      </w:pPr>
      <w:r w:rsidRPr="00321DCE">
        <w:rPr>
          <w:rFonts w:ascii="Arial" w:hAnsi="Arial" w:cs="Arial"/>
          <w:i/>
          <w:iCs/>
        </w:rPr>
        <w:t>Equality Act 2010. (c.15). The Stationery Office, London</w:t>
      </w:r>
      <w:r w:rsidRPr="008067A0">
        <w:rPr>
          <w:rFonts w:ascii="Arial" w:hAnsi="Arial" w:cs="Arial"/>
        </w:rPr>
        <w:t xml:space="preserve">. See </w:t>
      </w:r>
      <w:r w:rsidRPr="00321DCE">
        <w:rPr>
          <w:rFonts w:ascii="Arial" w:hAnsi="Arial" w:cs="Arial"/>
        </w:rPr>
        <w:t>https://www.legislation.gov.uk/ukpga/2010/15/contents (accessed 11 June 2024).</w:t>
      </w:r>
    </w:p>
    <w:p w14:paraId="6930501F" w14:textId="77777777" w:rsidR="009C12E1" w:rsidRPr="008067A0" w:rsidRDefault="009C12E1" w:rsidP="000B1BA6">
      <w:pPr>
        <w:spacing w:line="360" w:lineRule="auto"/>
        <w:rPr>
          <w:rFonts w:ascii="Arial" w:hAnsi="Arial" w:cs="Arial"/>
        </w:rPr>
      </w:pPr>
      <w:r w:rsidRPr="008067A0">
        <w:rPr>
          <w:rFonts w:ascii="Arial" w:hAnsi="Arial" w:cs="Arial"/>
        </w:rPr>
        <w:t>Health and Care Act 2022. (c.31). The Stationery Office, London. See https://www.legislation.gov.uk/ukpga/2022/31/contents (accessed 11 June 2024).</w:t>
      </w:r>
    </w:p>
    <w:p w14:paraId="7D7EA115" w14:textId="77777777" w:rsidR="009C12E1" w:rsidRPr="008067A0" w:rsidRDefault="009C12E1" w:rsidP="000B1BA6">
      <w:pPr>
        <w:spacing w:line="360" w:lineRule="auto"/>
        <w:rPr>
          <w:rFonts w:ascii="Arial" w:hAnsi="Arial" w:cs="Arial"/>
        </w:rPr>
      </w:pPr>
      <w:r w:rsidRPr="00321DCE">
        <w:rPr>
          <w:rFonts w:ascii="Arial" w:hAnsi="Arial" w:cs="Arial"/>
          <w:i/>
          <w:iCs/>
        </w:rPr>
        <w:t>Medical and Social Care Act 2012</w:t>
      </w:r>
      <w:r w:rsidRPr="008067A0">
        <w:rPr>
          <w:rFonts w:ascii="Arial" w:hAnsi="Arial" w:cs="Arial"/>
        </w:rPr>
        <w:t>. (c.7). The Stationery Office, London. See https://www.legislation.gov.uk/ukpga/2012/7/contents (accessed 11 June 2024).</w:t>
      </w:r>
    </w:p>
    <w:p w14:paraId="4DCD4C59" w14:textId="7DF68B13" w:rsidR="009C12E1" w:rsidRPr="008067A0" w:rsidRDefault="009C12E1" w:rsidP="000B1BA6">
      <w:pPr>
        <w:spacing w:line="360" w:lineRule="auto"/>
        <w:rPr>
          <w:rFonts w:ascii="Arial" w:hAnsi="Arial" w:cs="Arial"/>
        </w:rPr>
      </w:pPr>
      <w:r w:rsidRPr="00321DCE">
        <w:rPr>
          <w:rFonts w:ascii="Arial" w:hAnsi="Arial" w:cs="Arial"/>
          <w:i/>
          <w:iCs/>
        </w:rPr>
        <w:t>Human Rights Act 1998 (c.42).</w:t>
      </w:r>
      <w:r w:rsidRPr="008067A0">
        <w:rPr>
          <w:rFonts w:ascii="Arial" w:hAnsi="Arial" w:cs="Arial"/>
        </w:rPr>
        <w:t xml:space="preserve"> The Stationery Office, London. See https://www.legislation.gov.uk/ukpga/1998/42/contents (accessed 11 June 2024).</w:t>
      </w:r>
    </w:p>
    <w:sectPr w:rsidR="009C12E1" w:rsidRPr="008067A0" w:rsidSect="00F905C0">
      <w:footerReference w:type="default" r:id="rId7"/>
      <w:footerReference w:type="first" r:id="rId8"/>
      <w:pgSz w:w="11906" w:h="16838" w:code="9"/>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E4239" w14:textId="77777777" w:rsidR="0024292F" w:rsidRDefault="0024292F" w:rsidP="00F905C0">
      <w:pPr>
        <w:spacing w:after="0" w:line="240" w:lineRule="auto"/>
      </w:pPr>
      <w:r>
        <w:separator/>
      </w:r>
    </w:p>
  </w:endnote>
  <w:endnote w:type="continuationSeparator" w:id="0">
    <w:p w14:paraId="60D267DF" w14:textId="77777777" w:rsidR="0024292F" w:rsidRDefault="0024292F" w:rsidP="00F90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5059956"/>
      <w:docPartObj>
        <w:docPartGallery w:val="Page Numbers (Bottom of Page)"/>
        <w:docPartUnique/>
      </w:docPartObj>
    </w:sdtPr>
    <w:sdtContent>
      <w:p w14:paraId="356E8110" w14:textId="77FAF6BB" w:rsidR="00F905C0" w:rsidRDefault="00F905C0">
        <w:pPr>
          <w:pStyle w:val="Footer"/>
          <w:jc w:val="center"/>
        </w:pPr>
        <w:r>
          <w:fldChar w:fldCharType="begin"/>
        </w:r>
        <w:r>
          <w:instrText>PAGE   \* MERGEFORMAT</w:instrText>
        </w:r>
        <w:r>
          <w:fldChar w:fldCharType="separate"/>
        </w:r>
        <w:r>
          <w:t>2</w:t>
        </w:r>
        <w:r>
          <w:fldChar w:fldCharType="end"/>
        </w:r>
      </w:p>
    </w:sdtContent>
  </w:sdt>
  <w:p w14:paraId="54CB85D4" w14:textId="77777777" w:rsidR="00F905C0" w:rsidRDefault="00F905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42258E" w14:textId="4422706A" w:rsidR="00F905C0" w:rsidRDefault="00F905C0">
    <w:pPr>
      <w:pStyle w:val="Footer"/>
      <w:jc w:val="center"/>
    </w:pPr>
  </w:p>
  <w:p w14:paraId="214EB9FF" w14:textId="77777777" w:rsidR="00F905C0" w:rsidRDefault="00F90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E3997" w14:textId="77777777" w:rsidR="0024292F" w:rsidRDefault="0024292F" w:rsidP="00F905C0">
      <w:pPr>
        <w:spacing w:after="0" w:line="240" w:lineRule="auto"/>
      </w:pPr>
      <w:r>
        <w:separator/>
      </w:r>
    </w:p>
  </w:footnote>
  <w:footnote w:type="continuationSeparator" w:id="0">
    <w:p w14:paraId="7FC36098" w14:textId="77777777" w:rsidR="0024292F" w:rsidRDefault="0024292F" w:rsidP="00F905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9B0FCF"/>
    <w:multiLevelType w:val="hybridMultilevel"/>
    <w:tmpl w:val="2E0627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7784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AD1"/>
    <w:rsid w:val="000126B2"/>
    <w:rsid w:val="00016C47"/>
    <w:rsid w:val="00022180"/>
    <w:rsid w:val="00024AD4"/>
    <w:rsid w:val="00051B0E"/>
    <w:rsid w:val="00060AC9"/>
    <w:rsid w:val="000805C6"/>
    <w:rsid w:val="000844F1"/>
    <w:rsid w:val="000B1BA6"/>
    <w:rsid w:val="000D0B9A"/>
    <w:rsid w:val="000D109B"/>
    <w:rsid w:val="000D3792"/>
    <w:rsid w:val="000D57AB"/>
    <w:rsid w:val="000D73FB"/>
    <w:rsid w:val="000E57E6"/>
    <w:rsid w:val="000F135C"/>
    <w:rsid w:val="000F4DBE"/>
    <w:rsid w:val="000F76A1"/>
    <w:rsid w:val="00124C83"/>
    <w:rsid w:val="00130F25"/>
    <w:rsid w:val="0014750A"/>
    <w:rsid w:val="001531D3"/>
    <w:rsid w:val="001722B4"/>
    <w:rsid w:val="00190FB0"/>
    <w:rsid w:val="001B080F"/>
    <w:rsid w:val="00200FA9"/>
    <w:rsid w:val="00213646"/>
    <w:rsid w:val="0022230F"/>
    <w:rsid w:val="0024292F"/>
    <w:rsid w:val="0024293C"/>
    <w:rsid w:val="00255194"/>
    <w:rsid w:val="00267552"/>
    <w:rsid w:val="00273C05"/>
    <w:rsid w:val="00277147"/>
    <w:rsid w:val="002862AD"/>
    <w:rsid w:val="002B47A1"/>
    <w:rsid w:val="002B5881"/>
    <w:rsid w:val="002C1D11"/>
    <w:rsid w:val="002C322F"/>
    <w:rsid w:val="002E2B7E"/>
    <w:rsid w:val="002F517D"/>
    <w:rsid w:val="002F6AD3"/>
    <w:rsid w:val="00303CE7"/>
    <w:rsid w:val="00317008"/>
    <w:rsid w:val="0031715C"/>
    <w:rsid w:val="00321DCE"/>
    <w:rsid w:val="003337EE"/>
    <w:rsid w:val="00360EA3"/>
    <w:rsid w:val="00383732"/>
    <w:rsid w:val="00383D49"/>
    <w:rsid w:val="003903D0"/>
    <w:rsid w:val="00392AD1"/>
    <w:rsid w:val="003D47FD"/>
    <w:rsid w:val="003D7E8C"/>
    <w:rsid w:val="003F0D7E"/>
    <w:rsid w:val="0040520E"/>
    <w:rsid w:val="00413EA1"/>
    <w:rsid w:val="00435083"/>
    <w:rsid w:val="00447048"/>
    <w:rsid w:val="00460924"/>
    <w:rsid w:val="0046359F"/>
    <w:rsid w:val="00486326"/>
    <w:rsid w:val="004863ED"/>
    <w:rsid w:val="00497D54"/>
    <w:rsid w:val="004D0AB7"/>
    <w:rsid w:val="004D14A2"/>
    <w:rsid w:val="004D59AA"/>
    <w:rsid w:val="004D6CE8"/>
    <w:rsid w:val="004E1CBD"/>
    <w:rsid w:val="004F72A5"/>
    <w:rsid w:val="00506D74"/>
    <w:rsid w:val="00520F90"/>
    <w:rsid w:val="00523050"/>
    <w:rsid w:val="00530BDC"/>
    <w:rsid w:val="0054036A"/>
    <w:rsid w:val="00544250"/>
    <w:rsid w:val="00571C29"/>
    <w:rsid w:val="00582EE3"/>
    <w:rsid w:val="005A0885"/>
    <w:rsid w:val="005C551D"/>
    <w:rsid w:val="00621DCD"/>
    <w:rsid w:val="00635216"/>
    <w:rsid w:val="00636840"/>
    <w:rsid w:val="0065142C"/>
    <w:rsid w:val="00675931"/>
    <w:rsid w:val="00691DEE"/>
    <w:rsid w:val="0069415A"/>
    <w:rsid w:val="006C37BA"/>
    <w:rsid w:val="006D3423"/>
    <w:rsid w:val="006D6B32"/>
    <w:rsid w:val="00702473"/>
    <w:rsid w:val="00732B13"/>
    <w:rsid w:val="00734647"/>
    <w:rsid w:val="007360F3"/>
    <w:rsid w:val="007411E9"/>
    <w:rsid w:val="00756A7C"/>
    <w:rsid w:val="00777BDF"/>
    <w:rsid w:val="007A1C8C"/>
    <w:rsid w:val="007B2E3A"/>
    <w:rsid w:val="007B7533"/>
    <w:rsid w:val="007C3C86"/>
    <w:rsid w:val="007D65EB"/>
    <w:rsid w:val="008067A0"/>
    <w:rsid w:val="008826C0"/>
    <w:rsid w:val="00884F73"/>
    <w:rsid w:val="008A7A60"/>
    <w:rsid w:val="008B4D02"/>
    <w:rsid w:val="008B53C7"/>
    <w:rsid w:val="008C7C67"/>
    <w:rsid w:val="008E2DF1"/>
    <w:rsid w:val="008E787A"/>
    <w:rsid w:val="008F3F5B"/>
    <w:rsid w:val="00900495"/>
    <w:rsid w:val="0090190C"/>
    <w:rsid w:val="0090357C"/>
    <w:rsid w:val="00905BE4"/>
    <w:rsid w:val="00917FFC"/>
    <w:rsid w:val="0098743E"/>
    <w:rsid w:val="009C12E1"/>
    <w:rsid w:val="009C3B06"/>
    <w:rsid w:val="009D529C"/>
    <w:rsid w:val="009E005F"/>
    <w:rsid w:val="00A57431"/>
    <w:rsid w:val="00A6623D"/>
    <w:rsid w:val="00A71312"/>
    <w:rsid w:val="00A8012F"/>
    <w:rsid w:val="00A86429"/>
    <w:rsid w:val="00AA61F5"/>
    <w:rsid w:val="00AB3412"/>
    <w:rsid w:val="00AB4A1F"/>
    <w:rsid w:val="00AD42CD"/>
    <w:rsid w:val="00AD45FA"/>
    <w:rsid w:val="00AE0DBD"/>
    <w:rsid w:val="00AF6CEC"/>
    <w:rsid w:val="00B11473"/>
    <w:rsid w:val="00B3301E"/>
    <w:rsid w:val="00B36DFC"/>
    <w:rsid w:val="00B42F29"/>
    <w:rsid w:val="00B549C0"/>
    <w:rsid w:val="00B56938"/>
    <w:rsid w:val="00B71A83"/>
    <w:rsid w:val="00B76047"/>
    <w:rsid w:val="00BC4A1B"/>
    <w:rsid w:val="00BD0AEB"/>
    <w:rsid w:val="00C00C74"/>
    <w:rsid w:val="00C15CAD"/>
    <w:rsid w:val="00C22D94"/>
    <w:rsid w:val="00C372DC"/>
    <w:rsid w:val="00C73759"/>
    <w:rsid w:val="00CA26D0"/>
    <w:rsid w:val="00CA29DE"/>
    <w:rsid w:val="00CA2DB5"/>
    <w:rsid w:val="00CB1AA0"/>
    <w:rsid w:val="00CB6B56"/>
    <w:rsid w:val="00CC7FD3"/>
    <w:rsid w:val="00CD471A"/>
    <w:rsid w:val="00CF3FA3"/>
    <w:rsid w:val="00D11479"/>
    <w:rsid w:val="00D13AB7"/>
    <w:rsid w:val="00D23230"/>
    <w:rsid w:val="00D24B9F"/>
    <w:rsid w:val="00D35C58"/>
    <w:rsid w:val="00D40EA4"/>
    <w:rsid w:val="00D845DF"/>
    <w:rsid w:val="00D87B0A"/>
    <w:rsid w:val="00D9013C"/>
    <w:rsid w:val="00DB1705"/>
    <w:rsid w:val="00DC489E"/>
    <w:rsid w:val="00DC514A"/>
    <w:rsid w:val="00DF0947"/>
    <w:rsid w:val="00E0014C"/>
    <w:rsid w:val="00E128AE"/>
    <w:rsid w:val="00E264DC"/>
    <w:rsid w:val="00E56AA7"/>
    <w:rsid w:val="00E731B0"/>
    <w:rsid w:val="00E73D67"/>
    <w:rsid w:val="00EC12BC"/>
    <w:rsid w:val="00ED2F5E"/>
    <w:rsid w:val="00F1737D"/>
    <w:rsid w:val="00F21403"/>
    <w:rsid w:val="00F24219"/>
    <w:rsid w:val="00F37973"/>
    <w:rsid w:val="00F420A0"/>
    <w:rsid w:val="00F501B0"/>
    <w:rsid w:val="00F71D30"/>
    <w:rsid w:val="00F73217"/>
    <w:rsid w:val="00F905C0"/>
    <w:rsid w:val="00FC7F3E"/>
    <w:rsid w:val="00FD4CC1"/>
    <w:rsid w:val="00FF2602"/>
    <w:rsid w:val="00FF5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3FAAC"/>
  <w15:chartTrackingRefBased/>
  <w15:docId w15:val="{5E87B4C7-CC2C-4C15-8A54-C65FEB7C3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A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A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A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A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A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A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A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A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A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A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A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A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A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A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A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A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A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AD1"/>
    <w:rPr>
      <w:rFonts w:eastAsiaTheme="majorEastAsia" w:cstheme="majorBidi"/>
      <w:color w:val="272727" w:themeColor="text1" w:themeTint="D8"/>
    </w:rPr>
  </w:style>
  <w:style w:type="paragraph" w:styleId="Title">
    <w:name w:val="Title"/>
    <w:basedOn w:val="Normal"/>
    <w:next w:val="Normal"/>
    <w:link w:val="TitleChar"/>
    <w:uiPriority w:val="10"/>
    <w:qFormat/>
    <w:rsid w:val="00392A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A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A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A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AD1"/>
    <w:pPr>
      <w:spacing w:before="160"/>
      <w:jc w:val="center"/>
    </w:pPr>
    <w:rPr>
      <w:i/>
      <w:iCs/>
      <w:color w:val="404040" w:themeColor="text1" w:themeTint="BF"/>
    </w:rPr>
  </w:style>
  <w:style w:type="character" w:customStyle="1" w:styleId="QuoteChar">
    <w:name w:val="Quote Char"/>
    <w:basedOn w:val="DefaultParagraphFont"/>
    <w:link w:val="Quote"/>
    <w:uiPriority w:val="29"/>
    <w:rsid w:val="00392AD1"/>
    <w:rPr>
      <w:i/>
      <w:iCs/>
      <w:color w:val="404040" w:themeColor="text1" w:themeTint="BF"/>
    </w:rPr>
  </w:style>
  <w:style w:type="paragraph" w:styleId="ListParagraph">
    <w:name w:val="List Paragraph"/>
    <w:basedOn w:val="Normal"/>
    <w:uiPriority w:val="34"/>
    <w:qFormat/>
    <w:rsid w:val="00392AD1"/>
    <w:pPr>
      <w:ind w:left="720"/>
      <w:contextualSpacing/>
    </w:pPr>
  </w:style>
  <w:style w:type="character" w:styleId="IntenseEmphasis">
    <w:name w:val="Intense Emphasis"/>
    <w:basedOn w:val="DefaultParagraphFont"/>
    <w:uiPriority w:val="21"/>
    <w:qFormat/>
    <w:rsid w:val="00392AD1"/>
    <w:rPr>
      <w:i/>
      <w:iCs/>
      <w:color w:val="0F4761" w:themeColor="accent1" w:themeShade="BF"/>
    </w:rPr>
  </w:style>
  <w:style w:type="paragraph" w:styleId="IntenseQuote">
    <w:name w:val="Intense Quote"/>
    <w:basedOn w:val="Normal"/>
    <w:next w:val="Normal"/>
    <w:link w:val="IntenseQuoteChar"/>
    <w:uiPriority w:val="30"/>
    <w:qFormat/>
    <w:rsid w:val="00392A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AD1"/>
    <w:rPr>
      <w:i/>
      <w:iCs/>
      <w:color w:val="0F4761" w:themeColor="accent1" w:themeShade="BF"/>
    </w:rPr>
  </w:style>
  <w:style w:type="character" w:styleId="IntenseReference">
    <w:name w:val="Intense Reference"/>
    <w:basedOn w:val="DefaultParagraphFont"/>
    <w:uiPriority w:val="32"/>
    <w:qFormat/>
    <w:rsid w:val="00392AD1"/>
    <w:rPr>
      <w:b/>
      <w:bCs/>
      <w:smallCaps/>
      <w:color w:val="0F4761" w:themeColor="accent1" w:themeShade="BF"/>
      <w:spacing w:val="5"/>
    </w:rPr>
  </w:style>
  <w:style w:type="paragraph" w:styleId="Header">
    <w:name w:val="header"/>
    <w:basedOn w:val="Normal"/>
    <w:link w:val="HeaderChar"/>
    <w:uiPriority w:val="99"/>
    <w:unhideWhenUsed/>
    <w:rsid w:val="00F905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5C0"/>
  </w:style>
  <w:style w:type="paragraph" w:styleId="Footer">
    <w:name w:val="footer"/>
    <w:basedOn w:val="Normal"/>
    <w:link w:val="FooterChar"/>
    <w:uiPriority w:val="99"/>
    <w:unhideWhenUsed/>
    <w:rsid w:val="00F905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5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319</TotalTime>
  <Pages>10</Pages>
  <Words>2706</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iqbal</dc:creator>
  <cp:keywords/>
  <dc:description/>
  <cp:lastModifiedBy>sana iqbal</cp:lastModifiedBy>
  <cp:revision>157</cp:revision>
  <dcterms:created xsi:type="dcterms:W3CDTF">2026-07-20T12:04:00Z</dcterms:created>
  <dcterms:modified xsi:type="dcterms:W3CDTF">2026-07-24T10:48:00Z</dcterms:modified>
</cp:coreProperties>
</file>