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58F3C" w14:textId="23F6E231" w:rsidR="00C75F60" w:rsidRDefault="00C75F60" w:rsidP="00C75F60"/>
    <w:p w14:paraId="532B9BA8" w14:textId="77777777" w:rsidR="00C75F60" w:rsidRDefault="00C75F60" w:rsidP="00C75F60">
      <w:pPr>
        <w:jc w:val="center"/>
      </w:pPr>
    </w:p>
    <w:p w14:paraId="7C062668" w14:textId="77777777" w:rsidR="003870A2" w:rsidRDefault="003870A2" w:rsidP="003870A2">
      <w:pPr>
        <w:jc w:val="center"/>
        <w:rPr>
          <w:b/>
        </w:rPr>
      </w:pPr>
      <w:r>
        <w:rPr>
          <w:noProof/>
        </w:rPr>
        <w:drawing>
          <wp:inline distT="0" distB="0" distL="0" distR="0" wp14:anchorId="0314E362" wp14:editId="5363E684">
            <wp:extent cx="3750945" cy="1393190"/>
            <wp:effectExtent l="0" t="0" r="1905" b="0"/>
            <wp:docPr id="1312844885" name="Picture 4"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44885" name="Picture 4" descr="University of Wales Hub: description, news and contact info"/>
                    <pic:cNvPicPr>
                      <a:picLocks noChangeAspect="1"/>
                    </pic:cNvPicPr>
                  </pic:nvPicPr>
                  <pic:blipFill rotWithShape="1">
                    <a:blip r:embed="rId7">
                      <a:extLst>
                        <a:ext uri="{28A0092B-C50C-407E-A947-70E740481C1C}">
                          <a14:useLocalDpi xmlns:a14="http://schemas.microsoft.com/office/drawing/2010/main" val="0"/>
                        </a:ext>
                      </a:extLst>
                    </a:blip>
                    <a:srcRect l="18320" t="26081" r="16184" b="25349"/>
                    <a:stretch/>
                  </pic:blipFill>
                  <pic:spPr bwMode="auto">
                    <a:xfrm>
                      <a:off x="0" y="0"/>
                      <a:ext cx="3750945" cy="1393190"/>
                    </a:xfrm>
                    <a:prstGeom prst="rect">
                      <a:avLst/>
                    </a:prstGeom>
                    <a:noFill/>
                    <a:ln>
                      <a:noFill/>
                    </a:ln>
                    <a:extLst>
                      <a:ext uri="{53640926-AAD7-44D8-BBD7-CCE9431645EC}">
                        <a14:shadowObscured xmlns:a14="http://schemas.microsoft.com/office/drawing/2010/main"/>
                      </a:ext>
                    </a:extLst>
                  </pic:spPr>
                </pic:pic>
              </a:graphicData>
            </a:graphic>
          </wp:inline>
        </w:drawing>
      </w:r>
    </w:p>
    <w:p w14:paraId="17B85D7F" w14:textId="5661ABBC" w:rsidR="00C75F60" w:rsidRPr="00C75F60" w:rsidRDefault="00C75F60" w:rsidP="003870A2">
      <w:pPr>
        <w:jc w:val="center"/>
      </w:pPr>
      <w:r w:rsidRPr="00C75F60">
        <w:rPr>
          <w:b/>
        </w:rPr>
        <w:t>BA (Hons) Leadership and Management Skills for the Workplace</w:t>
      </w:r>
    </w:p>
    <w:p w14:paraId="16E77F5F" w14:textId="77777777" w:rsidR="00C75F60" w:rsidRPr="00C75F60" w:rsidRDefault="00C75F60" w:rsidP="00C75F60">
      <w:pPr>
        <w:jc w:val="center"/>
      </w:pPr>
      <w:r w:rsidRPr="00C75F60">
        <w:rPr>
          <w:b/>
        </w:rPr>
        <w:t>LCLM</w:t>
      </w:r>
      <w:proofErr w:type="gramStart"/>
      <w:r w:rsidRPr="00C75F60">
        <w:rPr>
          <w:b/>
        </w:rPr>
        <w:t>5003  Project</w:t>
      </w:r>
      <w:proofErr w:type="gramEnd"/>
      <w:r w:rsidRPr="00C75F60">
        <w:rPr>
          <w:b/>
        </w:rPr>
        <w:t xml:space="preserve"> Management</w:t>
      </w:r>
      <w:r w:rsidRPr="00C75F60">
        <w:rPr>
          <w:rFonts w:ascii="Arial" w:hAnsi="Arial" w:cs="Arial"/>
          <w:b/>
        </w:rPr>
        <w:t> </w:t>
      </w:r>
    </w:p>
    <w:p w14:paraId="4A0E15C2" w14:textId="77777777" w:rsidR="00C75F60" w:rsidRPr="00C75F60" w:rsidRDefault="00C75F60" w:rsidP="00C75F60">
      <w:pPr>
        <w:jc w:val="center"/>
        <w:rPr>
          <w:b/>
        </w:rPr>
      </w:pPr>
      <w:r w:rsidRPr="00C75F60">
        <w:rPr>
          <w:b/>
        </w:rPr>
        <w:t xml:space="preserve"> </w:t>
      </w:r>
    </w:p>
    <w:p w14:paraId="1965A0CD" w14:textId="77777777" w:rsidR="00C75F60" w:rsidRPr="00C75F60" w:rsidRDefault="00C75F60" w:rsidP="00C75F60">
      <w:pPr>
        <w:jc w:val="center"/>
        <w:rPr>
          <w:b/>
        </w:rPr>
      </w:pPr>
    </w:p>
    <w:p w14:paraId="6AD68C78" w14:textId="77777777" w:rsidR="00C75F60" w:rsidRPr="00C75F60" w:rsidRDefault="00C75F60" w:rsidP="00C75F60">
      <w:pPr>
        <w:jc w:val="center"/>
        <w:rPr>
          <w:b/>
        </w:rPr>
      </w:pPr>
    </w:p>
    <w:p w14:paraId="43D7DA0B" w14:textId="77777777" w:rsidR="00C75F60" w:rsidRPr="00C75F60" w:rsidRDefault="00C75F60" w:rsidP="00C75F60">
      <w:pPr>
        <w:jc w:val="center"/>
        <w:rPr>
          <w:b/>
        </w:rPr>
      </w:pPr>
      <w:r w:rsidRPr="00C75F60">
        <w:rPr>
          <w:b/>
        </w:rPr>
        <w:t>Kazi Nelima Begum</w:t>
      </w:r>
    </w:p>
    <w:p w14:paraId="4AD4BAFA" w14:textId="77777777" w:rsidR="00C75F60" w:rsidRPr="00C75F60" w:rsidRDefault="00C75F60" w:rsidP="00C75F60">
      <w:pPr>
        <w:jc w:val="center"/>
        <w:rPr>
          <w:b/>
        </w:rPr>
      </w:pPr>
      <w:r w:rsidRPr="00C75F60">
        <w:rPr>
          <w:b/>
        </w:rPr>
        <w:t>Student ID:2330804</w:t>
      </w:r>
    </w:p>
    <w:p w14:paraId="67BF06D9" w14:textId="69108B94" w:rsidR="00AC14AF" w:rsidRPr="000C6217" w:rsidRDefault="00DA7216" w:rsidP="000C6217">
      <w:pPr>
        <w:jc w:val="center"/>
        <w:rPr>
          <w:b/>
        </w:rPr>
        <w:sectPr w:rsidR="00AC14AF" w:rsidRPr="000C6217" w:rsidSect="008852C9">
          <w:footerReference w:type="even" r:id="rId8"/>
          <w:footerReference w:type="default" r:id="rId9"/>
          <w:footerReference w:type="first" r:id="rId10"/>
          <w:pgSz w:w="16838" w:h="11906" w:orient="landscape"/>
          <w:pgMar w:top="1440" w:right="1440" w:bottom="1440" w:left="1440" w:header="708" w:footer="708" w:gutter="0"/>
          <w:cols w:space="708"/>
          <w:docGrid w:linePitch="360"/>
        </w:sectPr>
      </w:pPr>
      <w:r w:rsidRPr="000C6217">
        <w:br w:type="page"/>
      </w:r>
      <w:r w:rsidR="00511556" w:rsidRPr="00765992">
        <w:rPr>
          <w:noProof/>
        </w:rPr>
        <w:lastRenderedPageBreak/>
        <mc:AlternateContent>
          <mc:Choice Requires="wps">
            <w:drawing>
              <wp:anchor distT="0" distB="0" distL="114300" distR="114300" simplePos="0" relativeHeight="251638784" behindDoc="0" locked="0" layoutInCell="1" allowOverlap="1" wp14:anchorId="1514EE18" wp14:editId="3874A499">
                <wp:simplePos x="0" y="0"/>
                <wp:positionH relativeFrom="column">
                  <wp:posOffset>2318385</wp:posOffset>
                </wp:positionH>
                <wp:positionV relativeFrom="paragraph">
                  <wp:posOffset>3020060</wp:posOffset>
                </wp:positionV>
                <wp:extent cx="3733109" cy="1913344"/>
                <wp:effectExtent l="0" t="0" r="0" b="0"/>
                <wp:wrapNone/>
                <wp:docPr id="21" name="TextBox 20">
                  <a:extLst xmlns:a="http://schemas.openxmlformats.org/drawingml/2006/main">
                    <a:ext uri="{FF2B5EF4-FFF2-40B4-BE49-F238E27FC236}">
                      <a16:creationId xmlns:a16="http://schemas.microsoft.com/office/drawing/2014/main" id="{9A07E521-0C8C-742E-F203-0DCF946E7D8D}"/>
                    </a:ext>
                  </a:extLst>
                </wp:docPr>
                <wp:cNvGraphicFramePr/>
                <a:graphic xmlns:a="http://schemas.openxmlformats.org/drawingml/2006/main">
                  <a:graphicData uri="http://schemas.microsoft.com/office/word/2010/wordprocessingShape">
                    <wps:wsp>
                      <wps:cNvSpPr txBox="1"/>
                      <wps:spPr>
                        <a:xfrm>
                          <a:off x="0" y="0"/>
                          <a:ext cx="3733109" cy="1913344"/>
                        </a:xfrm>
                        <a:prstGeom prst="rect">
                          <a:avLst/>
                        </a:prstGeom>
                        <a:noFill/>
                      </wps:spPr>
                      <wps:txbx>
                        <w:txbxContent>
                          <w:p w14:paraId="6FEC68BE" w14:textId="77777777" w:rsidR="00765992" w:rsidRPr="00765992" w:rsidRDefault="00765992" w:rsidP="00765992">
                            <w:pPr>
                              <w:tabs>
                                <w:tab w:val="left" w:pos="720"/>
                              </w:tabs>
                              <w:rPr>
                                <w:rFonts w:asciiTheme="majorHAnsi" w:eastAsiaTheme="majorEastAsia" w:hAnsi="Aptos Display" w:cstheme="majorBidi"/>
                                <w:b/>
                                <w:bCs/>
                                <w:caps/>
                                <w:color w:val="E97132" w:themeColor="accent2"/>
                                <w:spacing w:val="100"/>
                                <w:kern w:val="24"/>
                                <w:sz w:val="21"/>
                                <w:szCs w:val="21"/>
                                <w:lang w:val="en-US"/>
                              </w:rPr>
                            </w:pPr>
                            <w:r w:rsidRPr="00765992">
                              <w:rPr>
                                <w:rFonts w:asciiTheme="majorHAnsi" w:eastAsiaTheme="majorEastAsia" w:hAnsi="Aptos Display" w:cstheme="majorBidi"/>
                                <w:b/>
                                <w:bCs/>
                                <w:caps/>
                                <w:color w:val="E97132" w:themeColor="accent2"/>
                                <w:spacing w:val="100"/>
                                <w:kern w:val="24"/>
                                <w:sz w:val="21"/>
                                <w:szCs w:val="21"/>
                                <w:lang w:val="en-US"/>
                              </w:rPr>
                              <w:t>Key Stakeholders</w:t>
                            </w:r>
                          </w:p>
                          <w:p w14:paraId="5B7B4053" w14:textId="77777777" w:rsidR="00765992" w:rsidRDefault="00765992" w:rsidP="00765992">
                            <w:pPr>
                              <w:tabs>
                                <w:tab w:val="left" w:pos="720"/>
                              </w:tabs>
                              <w:rPr>
                                <w:rFonts w:ascii="Aptos" w:eastAsia="MS Mincho" w:hAnsi="Aptos" w:cs="Times New Roman"/>
                                <w:color w:val="000000" w:themeColor="text1"/>
                                <w:kern w:val="24"/>
                                <w:sz w:val="21"/>
                                <w:szCs w:val="21"/>
                              </w:rPr>
                            </w:pPr>
                            <w:r>
                              <w:rPr>
                                <w:rFonts w:ascii="Aptos" w:eastAsia="MS Mincho" w:hAnsi="Aptos"/>
                                <w:color w:val="000000" w:themeColor="text1"/>
                                <w:kern w:val="24"/>
                                <w:sz w:val="21"/>
                                <w:szCs w:val="21"/>
                              </w:rPr>
                              <w:t>Effective stakeholder management will be ensured through regular communication plans</w:t>
                            </w:r>
                          </w:p>
                          <w:p w14:paraId="225FA15F"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Department for Transport (funding &amp; regulation) Local Authority &amp; City Council (project sponsor)</w:t>
                            </w:r>
                          </w:p>
                          <w:p w14:paraId="49BE7E98"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 xml:space="preserve">Transport operators </w:t>
                            </w:r>
                          </w:p>
                          <w:p w14:paraId="2C0B7931"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Local businesses and community groups</w:t>
                            </w:r>
                          </w:p>
                          <w:p w14:paraId="4F351CD3"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Contractors, engineers, and consultants</w:t>
                            </w:r>
                          </w:p>
                          <w:p w14:paraId="439FA431"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Environmental agencies</w:t>
                            </w:r>
                          </w:p>
                          <w:p w14:paraId="5E6AC7F6"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 xml:space="preserve">Passengers and the </w:t>
                            </w:r>
                            <w:proofErr w:type="gramStart"/>
                            <w:r>
                              <w:rPr>
                                <w:rFonts w:ascii="Aptos" w:eastAsia="MS Mincho" w:hAnsi="Aptos"/>
                                <w:color w:val="000000" w:themeColor="text1"/>
                                <w:kern w:val="24"/>
                                <w:sz w:val="21"/>
                                <w:szCs w:val="21"/>
                              </w:rPr>
                              <w:t>general public</w:t>
                            </w:r>
                            <w:proofErr w:type="gramEnd"/>
                          </w:p>
                        </w:txbxContent>
                      </wps:txbx>
                      <wps:bodyPr wrap="square">
                        <a:spAutoFit/>
                      </wps:bodyPr>
                    </wps:wsp>
                  </a:graphicData>
                </a:graphic>
              </wp:anchor>
            </w:drawing>
          </mc:Choice>
          <mc:Fallback>
            <w:pict>
              <v:shapetype w14:anchorId="1514EE18" id="_x0000_t202" coordsize="21600,21600" o:spt="202" path="m,l,21600r21600,l21600,xe">
                <v:stroke joinstyle="miter"/>
                <v:path gradientshapeok="t" o:connecttype="rect"/>
              </v:shapetype>
              <v:shape id="TextBox 20" o:spid="_x0000_s1026" type="#_x0000_t202" style="position:absolute;left:0;text-align:left;margin-left:182.55pt;margin-top:237.8pt;width:293.95pt;height:150.6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" filled="f" stroked="f">
                <v:textbox style="mso-fit-shape-to-text:t">
                  <w:txbxContent>
                    <w:p w14:paraId="6FEC68BE" w14:textId="77777777" w:rsidR="00765992" w:rsidRPr="00765992" w:rsidRDefault="00765992" w:rsidP="00765992">
                      <w:pPr>
                        <w:tabs>
                          <w:tab w:val="left" w:pos="720"/>
                        </w:tabs>
                        <w:rPr>
                          <w:rFonts w:asciiTheme="majorHAnsi" w:eastAsiaTheme="majorEastAsia" w:hAnsi="Aptos Display" w:cstheme="majorBidi"/>
                          <w:b/>
                          <w:bCs/>
                          <w:caps/>
                          <w:color w:val="E97132" w:themeColor="accent2"/>
                          <w:spacing w:val="100"/>
                          <w:kern w:val="24"/>
                          <w:sz w:val="21"/>
                          <w:szCs w:val="21"/>
                          <w:lang w:val="en-US"/>
                        </w:rPr>
                      </w:pPr>
                      <w:r w:rsidRPr="00765992">
                        <w:rPr>
                          <w:rFonts w:asciiTheme="majorHAnsi" w:eastAsiaTheme="majorEastAsia" w:hAnsi="Aptos Display" w:cstheme="majorBidi"/>
                          <w:b/>
                          <w:bCs/>
                          <w:caps/>
                          <w:color w:val="E97132" w:themeColor="accent2"/>
                          <w:spacing w:val="100"/>
                          <w:kern w:val="24"/>
                          <w:sz w:val="21"/>
                          <w:szCs w:val="21"/>
                          <w:lang w:val="en-US"/>
                        </w:rPr>
                        <w:t>Key Stakeholders</w:t>
                      </w:r>
                    </w:p>
                    <w:p w14:paraId="5B7B4053" w14:textId="77777777" w:rsidR="00765992" w:rsidRDefault="00765992" w:rsidP="00765992">
                      <w:pPr>
                        <w:tabs>
                          <w:tab w:val="left" w:pos="720"/>
                        </w:tabs>
                        <w:rPr>
                          <w:rFonts w:ascii="Aptos" w:eastAsia="MS Mincho" w:hAnsi="Aptos" w:cs="Times New Roman"/>
                          <w:color w:val="000000" w:themeColor="text1"/>
                          <w:kern w:val="24"/>
                          <w:sz w:val="21"/>
                          <w:szCs w:val="21"/>
                        </w:rPr>
                      </w:pPr>
                      <w:r>
                        <w:rPr>
                          <w:rFonts w:ascii="Aptos" w:eastAsia="MS Mincho" w:hAnsi="Aptos"/>
                          <w:color w:val="000000" w:themeColor="text1"/>
                          <w:kern w:val="24"/>
                          <w:sz w:val="21"/>
                          <w:szCs w:val="21"/>
                        </w:rPr>
                        <w:t>Effective stakeholder management will be ensured through regular communication plans</w:t>
                      </w:r>
                    </w:p>
                    <w:p w14:paraId="225FA15F"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Department for Transport (funding &amp; regulation) Local Authority &amp; City Council (project sponsor)</w:t>
                      </w:r>
                    </w:p>
                    <w:p w14:paraId="49BE7E98"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 xml:space="preserve">Transport operators </w:t>
                      </w:r>
                    </w:p>
                    <w:p w14:paraId="2C0B7931"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Local businesses and community groups</w:t>
                      </w:r>
                    </w:p>
                    <w:p w14:paraId="4F351CD3"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Contractors, engineers, and consultants</w:t>
                      </w:r>
                    </w:p>
                    <w:p w14:paraId="439FA431"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Environmental agencies</w:t>
                      </w:r>
                    </w:p>
                    <w:p w14:paraId="5E6AC7F6" w14:textId="77777777" w:rsidR="00765992" w:rsidRDefault="00765992" w:rsidP="00765992">
                      <w:pPr>
                        <w:pStyle w:val="ListParagraph"/>
                        <w:numPr>
                          <w:ilvl w:val="0"/>
                          <w:numId w:val="1"/>
                        </w:numPr>
                        <w:spacing w:after="0" w:line="240"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 xml:space="preserve">Passengers and the </w:t>
                      </w:r>
                      <w:proofErr w:type="gramStart"/>
                      <w:r>
                        <w:rPr>
                          <w:rFonts w:ascii="Aptos" w:eastAsia="MS Mincho" w:hAnsi="Aptos"/>
                          <w:color w:val="000000" w:themeColor="text1"/>
                          <w:kern w:val="24"/>
                          <w:sz w:val="21"/>
                          <w:szCs w:val="21"/>
                        </w:rPr>
                        <w:t>general public</w:t>
                      </w:r>
                      <w:proofErr w:type="gramEnd"/>
                    </w:p>
                  </w:txbxContent>
                </v:textbox>
              </v:shape>
            </w:pict>
          </mc:Fallback>
        </mc:AlternateContent>
      </w:r>
      <w:r w:rsidR="00511556" w:rsidRPr="00765992">
        <w:rPr>
          <w:noProof/>
        </w:rPr>
        <w:drawing>
          <wp:anchor distT="0" distB="0" distL="114300" distR="114300" simplePos="0" relativeHeight="251636736" behindDoc="1" locked="0" layoutInCell="1" allowOverlap="1" wp14:anchorId="08D8FAD1" wp14:editId="350A7CEC">
            <wp:simplePos x="0" y="0"/>
            <wp:positionH relativeFrom="page">
              <wp:posOffset>114300</wp:posOffset>
            </wp:positionH>
            <wp:positionV relativeFrom="paragraph">
              <wp:posOffset>3542030</wp:posOffset>
            </wp:positionV>
            <wp:extent cx="2921330" cy="1351280"/>
            <wp:effectExtent l="0" t="0" r="0" b="1270"/>
            <wp:wrapNone/>
            <wp:docPr id="3074" name="Picture 2">
              <a:extLst xmlns:a="http://schemas.openxmlformats.org/drawingml/2006/main">
                <a:ext uri="{FF2B5EF4-FFF2-40B4-BE49-F238E27FC236}">
                  <a16:creationId xmlns:a16="http://schemas.microsoft.com/office/drawing/2014/main" id="{5E38D79E-CF56-7097-71AB-064EB003A3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id="{5E38D79E-CF56-7097-71AB-064EB003A3F3}"/>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21330" cy="1351280"/>
                    </a:xfrm>
                    <a:prstGeom prst="rect">
                      <a:avLst/>
                    </a:prstGeom>
                    <a:noFill/>
                  </pic:spPr>
                </pic:pic>
              </a:graphicData>
            </a:graphic>
            <wp14:sizeRelH relativeFrom="margin">
              <wp14:pctWidth>0</wp14:pctWidth>
            </wp14:sizeRelH>
            <wp14:sizeRelV relativeFrom="margin">
              <wp14:pctHeight>0</wp14:pctHeight>
            </wp14:sizeRelV>
          </wp:anchor>
        </w:drawing>
      </w:r>
      <w:r w:rsidR="00511556" w:rsidRPr="00765992">
        <w:rPr>
          <w:noProof/>
        </w:rPr>
        <mc:AlternateContent>
          <mc:Choice Requires="wps">
            <w:drawing>
              <wp:anchor distT="0" distB="0" distL="114300" distR="114300" simplePos="0" relativeHeight="251637760" behindDoc="0" locked="0" layoutInCell="1" allowOverlap="1" wp14:anchorId="6CFB8372" wp14:editId="75310349">
                <wp:simplePos x="0" y="0"/>
                <wp:positionH relativeFrom="column">
                  <wp:posOffset>-828675</wp:posOffset>
                </wp:positionH>
                <wp:positionV relativeFrom="paragraph">
                  <wp:posOffset>1822450</wp:posOffset>
                </wp:positionV>
                <wp:extent cx="2992582" cy="1745673"/>
                <wp:effectExtent l="0" t="0" r="0" b="0"/>
                <wp:wrapNone/>
                <wp:docPr id="19" name="TextBox 18">
                  <a:extLst xmlns:a="http://schemas.openxmlformats.org/drawingml/2006/main">
                    <a:ext uri="{FF2B5EF4-FFF2-40B4-BE49-F238E27FC236}">
                      <a16:creationId xmlns:a16="http://schemas.microsoft.com/office/drawing/2014/main" id="{AA685069-4E3A-3175-C1BE-4C2B5F9157BB}"/>
                    </a:ext>
                  </a:extLst>
                </wp:docPr>
                <wp:cNvGraphicFramePr/>
                <a:graphic xmlns:a="http://schemas.openxmlformats.org/drawingml/2006/main">
                  <a:graphicData uri="http://schemas.microsoft.com/office/word/2010/wordprocessingShape">
                    <wps:wsp>
                      <wps:cNvSpPr txBox="1"/>
                      <wps:spPr>
                        <a:xfrm>
                          <a:off x="0" y="0"/>
                          <a:ext cx="2992582" cy="1745673"/>
                        </a:xfrm>
                        <a:prstGeom prst="rect">
                          <a:avLst/>
                        </a:prstGeom>
                        <a:noFill/>
                      </wps:spPr>
                      <wps:txbx>
                        <w:txbxContent>
                          <w:p w14:paraId="2B541A84" w14:textId="77777777" w:rsidR="00765992" w:rsidRPr="00765992" w:rsidRDefault="00765992" w:rsidP="00765992">
                            <w:pPr>
                              <w:tabs>
                                <w:tab w:val="left" w:pos="720"/>
                              </w:tabs>
                              <w:rPr>
                                <w:rFonts w:asciiTheme="majorHAnsi" w:eastAsiaTheme="majorEastAsia" w:hAnsi="Aptos Display" w:cstheme="majorBidi"/>
                                <w:b/>
                                <w:bCs/>
                                <w:caps/>
                                <w:color w:val="E97132" w:themeColor="accent2"/>
                                <w:spacing w:val="100"/>
                                <w:kern w:val="24"/>
                                <w:sz w:val="21"/>
                                <w:szCs w:val="21"/>
                                <w:lang w:val="en-US"/>
                              </w:rPr>
                            </w:pPr>
                            <w:r w:rsidRPr="00765992">
                              <w:rPr>
                                <w:rFonts w:asciiTheme="majorHAnsi" w:eastAsiaTheme="majorEastAsia" w:hAnsi="Aptos Display" w:cstheme="majorBidi"/>
                                <w:b/>
                                <w:bCs/>
                                <w:caps/>
                                <w:color w:val="E97132" w:themeColor="accent2"/>
                                <w:spacing w:val="100"/>
                                <w:kern w:val="24"/>
                                <w:sz w:val="21"/>
                                <w:szCs w:val="21"/>
                                <w:lang w:val="en-US"/>
                              </w:rPr>
                              <w:t>Scope and Boundaries</w:t>
                            </w:r>
                          </w:p>
                          <w:p w14:paraId="5489FAFD" w14:textId="77777777" w:rsidR="00765992" w:rsidRDefault="00765992" w:rsidP="00765992">
                            <w:pPr>
                              <w:rPr>
                                <w:rFonts w:ascii="Aptos" w:eastAsia="MS Mincho" w:hAnsi="Aptos" w:cs="Times New Roman"/>
                                <w:color w:val="000000" w:themeColor="text1"/>
                                <w:kern w:val="24"/>
                                <w:sz w:val="21"/>
                                <w:szCs w:val="21"/>
                                <w:lang w:val="en-US"/>
                              </w:rPr>
                            </w:pPr>
                            <w:r>
                              <w:rPr>
                                <w:rFonts w:ascii="Aptos" w:eastAsia="MS Mincho" w:hAnsi="Aptos"/>
                                <w:color w:val="000000" w:themeColor="text1"/>
                                <w:kern w:val="24"/>
                                <w:sz w:val="21"/>
                                <w:szCs w:val="21"/>
                                <w:lang w:val="en-US"/>
                              </w:rPr>
                              <w:t>Scope includes demolition of unsafe infrastructure, construction of a new hub, integration of rail, bus, and freight systems, and implementation of smart technologies. Out of scope includes city-wide transport upgrades, long-term operations, and unrelated policy reforms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CFB8372" id="TextBox 18" o:spid="_x0000_s1027" type="#_x0000_t202" style="position:absolute;left:0;text-align:left;margin-left:-65.25pt;margin-top:143.5pt;width:235.65pt;height:137.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" filled="f" stroked="f">
                <v:textbox>
                  <w:txbxContent>
                    <w:p w14:paraId="2B541A84" w14:textId="77777777" w:rsidR="00765992" w:rsidRPr="00765992" w:rsidRDefault="00765992" w:rsidP="00765992">
                      <w:pPr>
                        <w:tabs>
                          <w:tab w:val="left" w:pos="720"/>
                        </w:tabs>
                        <w:rPr>
                          <w:rFonts w:asciiTheme="majorHAnsi" w:eastAsiaTheme="majorEastAsia" w:hAnsi="Aptos Display" w:cstheme="majorBidi"/>
                          <w:b/>
                          <w:bCs/>
                          <w:caps/>
                          <w:color w:val="E97132" w:themeColor="accent2"/>
                          <w:spacing w:val="100"/>
                          <w:kern w:val="24"/>
                          <w:sz w:val="21"/>
                          <w:szCs w:val="21"/>
                          <w:lang w:val="en-US"/>
                        </w:rPr>
                      </w:pPr>
                      <w:r w:rsidRPr="00765992">
                        <w:rPr>
                          <w:rFonts w:asciiTheme="majorHAnsi" w:eastAsiaTheme="majorEastAsia" w:hAnsi="Aptos Display" w:cstheme="majorBidi"/>
                          <w:b/>
                          <w:bCs/>
                          <w:caps/>
                          <w:color w:val="E97132" w:themeColor="accent2"/>
                          <w:spacing w:val="100"/>
                          <w:kern w:val="24"/>
                          <w:sz w:val="21"/>
                          <w:szCs w:val="21"/>
                          <w:lang w:val="en-US"/>
                        </w:rPr>
                        <w:t>Scope and Boundaries</w:t>
                      </w:r>
                    </w:p>
                    <w:p w14:paraId="5489FAFD" w14:textId="77777777" w:rsidR="00765992" w:rsidRDefault="00765992" w:rsidP="00765992">
                      <w:pPr>
                        <w:rPr>
                          <w:rFonts w:ascii="Aptos" w:eastAsia="MS Mincho" w:hAnsi="Aptos" w:cs="Times New Roman"/>
                          <w:color w:val="000000" w:themeColor="text1"/>
                          <w:kern w:val="24"/>
                          <w:sz w:val="21"/>
                          <w:szCs w:val="21"/>
                          <w:lang w:val="en-US"/>
                        </w:rPr>
                      </w:pPr>
                      <w:r>
                        <w:rPr>
                          <w:rFonts w:ascii="Aptos" w:eastAsia="MS Mincho" w:hAnsi="Aptos"/>
                          <w:color w:val="000000" w:themeColor="text1"/>
                          <w:kern w:val="24"/>
                          <w:sz w:val="21"/>
                          <w:szCs w:val="21"/>
                          <w:lang w:val="en-US"/>
                        </w:rPr>
                        <w:t>Scope includes demolition of unsafe infrastructure, construction of a new hub, integration of rail, bus, and freight systems, and implementation of smart technologies. Out of scope includes city-wide transport upgrades, long-term operations, and unrelated policy reforms</w:t>
                      </w:r>
                    </w:p>
                  </w:txbxContent>
                </v:textbox>
              </v:shape>
            </w:pict>
          </mc:Fallback>
        </mc:AlternateContent>
      </w:r>
      <w:r w:rsidR="007074D2" w:rsidRPr="00765992">
        <w:rPr>
          <w:noProof/>
        </w:rPr>
        <mc:AlternateContent>
          <mc:Choice Requires="wps">
            <w:drawing>
              <wp:anchor distT="0" distB="0" distL="114300" distR="114300" simplePos="0" relativeHeight="251640832" behindDoc="0" locked="0" layoutInCell="1" allowOverlap="1" wp14:anchorId="5316349B" wp14:editId="29D5DEB0">
                <wp:simplePos x="0" y="0"/>
                <wp:positionH relativeFrom="margin">
                  <wp:posOffset>-873125</wp:posOffset>
                </wp:positionH>
                <wp:positionV relativeFrom="paragraph">
                  <wp:posOffset>5021580</wp:posOffset>
                </wp:positionV>
                <wp:extent cx="10140991" cy="865493"/>
                <wp:effectExtent l="0" t="0" r="0" b="0"/>
                <wp:wrapNone/>
                <wp:docPr id="25" name="TextBox 24">
                  <a:extLst xmlns:a="http://schemas.openxmlformats.org/drawingml/2006/main">
                    <a:ext uri="{FF2B5EF4-FFF2-40B4-BE49-F238E27FC236}">
                      <a16:creationId xmlns:a16="http://schemas.microsoft.com/office/drawing/2014/main" id="{777F2208-35B1-A6B3-93B6-5179D383DC62}"/>
                    </a:ext>
                  </a:extLst>
                </wp:docPr>
                <wp:cNvGraphicFramePr/>
                <a:graphic xmlns:a="http://schemas.openxmlformats.org/drawingml/2006/main">
                  <a:graphicData uri="http://schemas.microsoft.com/office/word/2010/wordprocessingShape">
                    <wps:wsp>
                      <wps:cNvSpPr txBox="1"/>
                      <wps:spPr>
                        <a:xfrm>
                          <a:off x="0" y="0"/>
                          <a:ext cx="10140991" cy="865493"/>
                        </a:xfrm>
                        <a:prstGeom prst="rect">
                          <a:avLst/>
                        </a:prstGeom>
                        <a:noFill/>
                      </wps:spPr>
                      <wps:txbx>
                        <w:txbxContent>
                          <w:p w14:paraId="77DAEBFD" w14:textId="77777777" w:rsidR="00765992" w:rsidRPr="00765992" w:rsidRDefault="00765992" w:rsidP="00765992">
                            <w:pPr>
                              <w:tabs>
                                <w:tab w:val="left" w:pos="720"/>
                              </w:tabs>
                              <w:rPr>
                                <w:rFonts w:asciiTheme="majorHAnsi" w:eastAsiaTheme="majorEastAsia" w:hAnsi="Aptos Display" w:cstheme="majorBidi"/>
                                <w:b/>
                                <w:bCs/>
                                <w:caps/>
                                <w:color w:val="E97132" w:themeColor="accent2"/>
                                <w:spacing w:val="100"/>
                                <w:kern w:val="24"/>
                                <w:sz w:val="21"/>
                                <w:szCs w:val="21"/>
                                <w:lang w:val="en-US"/>
                              </w:rPr>
                            </w:pPr>
                            <w:r w:rsidRPr="00765992">
                              <w:rPr>
                                <w:rFonts w:asciiTheme="majorHAnsi" w:eastAsiaTheme="majorEastAsia" w:hAnsi="Aptos Display" w:cstheme="majorBidi"/>
                                <w:b/>
                                <w:bCs/>
                                <w:caps/>
                                <w:color w:val="E97132" w:themeColor="accent2"/>
                                <w:spacing w:val="100"/>
                                <w:kern w:val="24"/>
                                <w:sz w:val="21"/>
                                <w:szCs w:val="21"/>
                                <w:lang w:val="en-US"/>
                              </w:rPr>
                              <w:t>Strategic Value of the Project</w:t>
                            </w:r>
                          </w:p>
                          <w:p w14:paraId="249C528E" w14:textId="77777777" w:rsidR="00765992" w:rsidRDefault="00765992" w:rsidP="00765992">
                            <w:pPr>
                              <w:rPr>
                                <w:rFonts w:ascii="Aptos" w:eastAsia="MS Mincho" w:hAnsi="Aptos" w:cs="Times New Roman"/>
                                <w:color w:val="000000" w:themeColor="text1"/>
                                <w:kern w:val="24"/>
                                <w:sz w:val="21"/>
                                <w:szCs w:val="21"/>
                              </w:rPr>
                            </w:pPr>
                            <w:r>
                              <w:rPr>
                                <w:rFonts w:ascii="Aptos" w:eastAsia="MS Mincho" w:hAnsi="Aptos"/>
                                <w:color w:val="000000" w:themeColor="text1"/>
                                <w:kern w:val="24"/>
                                <w:sz w:val="21"/>
                                <w:szCs w:val="21"/>
                              </w:rPr>
                              <w:t>This project aligns with national and regional priorities, including the UK Net Zero Strategy. It aims to restore economic productivity by enhancing logistics and commuting efficiency, while also improving environmental performance through the introduction of greener infrastructure. In addition, it seeks to future-proof transport systems by integrating digital innovation. Ultimately, the redevelopment will transform the transport hub into a resilient, sustainable, and user-centred infrastructure asset, strengthening the city’s competitiveness and overall quality of life!</w:t>
                            </w:r>
                          </w:p>
                        </w:txbxContent>
                      </wps:txbx>
                      <wps:bodyPr wrap="square">
                        <a:spAutoFit/>
                      </wps:bodyPr>
                    </wps:wsp>
                  </a:graphicData>
                </a:graphic>
                <wp14:sizeRelH relativeFrom="margin">
                  <wp14:pctWidth>0</wp14:pctWidth>
                </wp14:sizeRelH>
              </wp:anchor>
            </w:drawing>
          </mc:Choice>
          <mc:Fallback>
            <w:pict>
              <v:shape w14:anchorId="5316349B" id="TextBox 24" o:spid="_x0000_s1028" type="#_x0000_t202" style="position:absolute;left:0;text-align:left;margin-left:-68.75pt;margin-top:395.4pt;width:798.5pt;height:68.15pt;z-index:2516408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" filled="f" stroked="f">
                <v:textbox style="mso-fit-shape-to-text:t">
                  <w:txbxContent>
                    <w:p w14:paraId="77DAEBFD" w14:textId="77777777" w:rsidR="00765992" w:rsidRPr="00765992" w:rsidRDefault="00765992" w:rsidP="00765992">
                      <w:pPr>
                        <w:tabs>
                          <w:tab w:val="left" w:pos="720"/>
                        </w:tabs>
                        <w:rPr>
                          <w:rFonts w:asciiTheme="majorHAnsi" w:eastAsiaTheme="majorEastAsia" w:hAnsi="Aptos Display" w:cstheme="majorBidi"/>
                          <w:b/>
                          <w:bCs/>
                          <w:caps/>
                          <w:color w:val="E97132" w:themeColor="accent2"/>
                          <w:spacing w:val="100"/>
                          <w:kern w:val="24"/>
                          <w:sz w:val="21"/>
                          <w:szCs w:val="21"/>
                          <w:lang w:val="en-US"/>
                        </w:rPr>
                      </w:pPr>
                      <w:r w:rsidRPr="00765992">
                        <w:rPr>
                          <w:rFonts w:asciiTheme="majorHAnsi" w:eastAsiaTheme="majorEastAsia" w:hAnsi="Aptos Display" w:cstheme="majorBidi"/>
                          <w:b/>
                          <w:bCs/>
                          <w:caps/>
                          <w:color w:val="E97132" w:themeColor="accent2"/>
                          <w:spacing w:val="100"/>
                          <w:kern w:val="24"/>
                          <w:sz w:val="21"/>
                          <w:szCs w:val="21"/>
                          <w:lang w:val="en-US"/>
                        </w:rPr>
                        <w:t>Strategic Value of the Project</w:t>
                      </w:r>
                    </w:p>
                    <w:p w14:paraId="249C528E" w14:textId="77777777" w:rsidR="00765992" w:rsidRDefault="00765992" w:rsidP="00765992">
                      <w:pPr>
                        <w:rPr>
                          <w:rFonts w:ascii="Aptos" w:eastAsia="MS Mincho" w:hAnsi="Aptos" w:cs="Times New Roman"/>
                          <w:color w:val="000000" w:themeColor="text1"/>
                          <w:kern w:val="24"/>
                          <w:sz w:val="21"/>
                          <w:szCs w:val="21"/>
                        </w:rPr>
                      </w:pPr>
                      <w:r>
                        <w:rPr>
                          <w:rFonts w:ascii="Aptos" w:eastAsia="MS Mincho" w:hAnsi="Aptos"/>
                          <w:color w:val="000000" w:themeColor="text1"/>
                          <w:kern w:val="24"/>
                          <w:sz w:val="21"/>
                          <w:szCs w:val="21"/>
                        </w:rPr>
                        <w:t>This project aligns with national and regional priorities, including the UK Net Zero Strategy. It aims to restore economic productivity by enhancing logistics and commuting efficiency, while also improving environmental performance through the introduction of greener infrastructure. In addition, it seeks to future-proof transport systems by integrating digital innovation. Ultimately, the redevelopment will transform the transport hub into a resilient, sustainable, and user-centred infrastructure asset, strengthening the city’s competitiveness and overall quality of life!</w:t>
                      </w:r>
                    </w:p>
                  </w:txbxContent>
                </v:textbox>
                <w10:wrap anchorx="margin"/>
              </v:shape>
            </w:pict>
          </mc:Fallback>
        </mc:AlternateContent>
      </w:r>
      <w:r w:rsidR="007074D2" w:rsidRPr="00765992">
        <w:rPr>
          <w:noProof/>
        </w:rPr>
        <mc:AlternateContent>
          <mc:Choice Requires="wps">
            <w:drawing>
              <wp:anchor distT="0" distB="0" distL="114300" distR="114300" simplePos="0" relativeHeight="251632640" behindDoc="0" locked="0" layoutInCell="1" allowOverlap="1" wp14:anchorId="607DC749" wp14:editId="0DE4BE06">
                <wp:simplePos x="0" y="0"/>
                <wp:positionH relativeFrom="column">
                  <wp:posOffset>2275205</wp:posOffset>
                </wp:positionH>
                <wp:positionV relativeFrom="paragraph">
                  <wp:posOffset>-828040</wp:posOffset>
                </wp:positionV>
                <wp:extent cx="3170712" cy="1056904"/>
                <wp:effectExtent l="0" t="0" r="0" b="0"/>
                <wp:wrapNone/>
                <wp:docPr id="2" name="Title 1">
                  <a:extLst xmlns:a="http://schemas.openxmlformats.org/drawingml/2006/main">
                    <a:ext uri="{FF2B5EF4-FFF2-40B4-BE49-F238E27FC236}">
                      <a16:creationId xmlns:a16="http://schemas.microsoft.com/office/drawing/2014/main" id="{7CDD78F3-F9C0-75F7-DEE9-B2076F3402BF}"/>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170712" cy="1056904"/>
                        </a:xfrm>
                        <a:prstGeom prst="rect">
                          <a:avLst/>
                        </a:prstGeom>
                      </wps:spPr>
                      <wps:txbx>
                        <w:txbxContent>
                          <w:p w14:paraId="609286B0" w14:textId="77777777" w:rsidR="00765992" w:rsidRPr="00765992" w:rsidRDefault="00765992" w:rsidP="00765992">
                            <w:pPr>
                              <w:spacing w:line="264" w:lineRule="auto"/>
                              <w:textAlignment w:val="baseline"/>
                              <w:rPr>
                                <w:rFonts w:ascii="Trade Gothic Next Cond" w:eastAsiaTheme="majorEastAsia" w:hAnsi="Trade Gothic Next Cond" w:cstheme="majorBidi"/>
                                <w:b/>
                                <w:bCs/>
                                <w:caps/>
                                <w:color w:val="002060"/>
                                <w:spacing w:val="100"/>
                                <w:kern w:val="24"/>
                                <w:position w:val="1"/>
                                <w:sz w:val="32"/>
                                <w:szCs w:val="32"/>
                                <w:lang w:val="en-US"/>
                                <w14:ligatures w14:val="none"/>
                              </w:rPr>
                            </w:pPr>
                            <w:r w:rsidRPr="00765992">
                              <w:rPr>
                                <w:rFonts w:ascii="Trade Gothic Next Cond" w:eastAsiaTheme="majorEastAsia" w:hAnsi="Trade Gothic Next Cond" w:cstheme="majorBidi"/>
                                <w:b/>
                                <w:bCs/>
                                <w:caps/>
                                <w:color w:val="002060"/>
                                <w:spacing w:val="100"/>
                                <w:kern w:val="24"/>
                                <w:position w:val="1"/>
                                <w:sz w:val="32"/>
                                <w:szCs w:val="32"/>
                                <w:lang w:val="en-US"/>
                              </w:rPr>
                              <w:t>Redevelopment of the Central Transport Hub</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607DC749" id="Title 1" o:spid="_x0000_s1029" style="position:absolute;left:0;text-align:left;margin-left:179.15pt;margin-top:-65.2pt;width:249.65pt;height:83.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" filled="f" stroked="f">
                <o:lock v:ext="edit" grouping="t"/>
                <v:textbox>
                  <w:txbxContent>
                    <w:p w14:paraId="609286B0" w14:textId="77777777" w:rsidR="00765992" w:rsidRPr="00765992" w:rsidRDefault="00765992" w:rsidP="00765992">
                      <w:pPr>
                        <w:spacing w:line="264" w:lineRule="auto"/>
                        <w:textAlignment w:val="baseline"/>
                        <w:rPr>
                          <w:rFonts w:ascii="Trade Gothic Next Cond" w:eastAsiaTheme="majorEastAsia" w:hAnsi="Trade Gothic Next Cond" w:cstheme="majorBidi"/>
                          <w:b/>
                          <w:bCs/>
                          <w:caps/>
                          <w:color w:val="002060"/>
                          <w:spacing w:val="100"/>
                          <w:kern w:val="24"/>
                          <w:position w:val="1"/>
                          <w:sz w:val="32"/>
                          <w:szCs w:val="32"/>
                          <w:lang w:val="en-US"/>
                          <w14:ligatures w14:val="none"/>
                        </w:rPr>
                      </w:pPr>
                      <w:r w:rsidRPr="00765992">
                        <w:rPr>
                          <w:rFonts w:ascii="Trade Gothic Next Cond" w:eastAsiaTheme="majorEastAsia" w:hAnsi="Trade Gothic Next Cond" w:cstheme="majorBidi"/>
                          <w:b/>
                          <w:bCs/>
                          <w:caps/>
                          <w:color w:val="002060"/>
                          <w:spacing w:val="100"/>
                          <w:kern w:val="24"/>
                          <w:position w:val="1"/>
                          <w:sz w:val="32"/>
                          <w:szCs w:val="32"/>
                          <w:lang w:val="en-US"/>
                        </w:rPr>
                        <w:t>Redevelopment of the Central Transport Hub</w:t>
                      </w:r>
                    </w:p>
                  </w:txbxContent>
                </v:textbox>
              </v:rect>
            </w:pict>
          </mc:Fallback>
        </mc:AlternateContent>
      </w:r>
      <w:r w:rsidR="00765992" w:rsidRPr="00765992">
        <w:rPr>
          <w:noProof/>
        </w:rPr>
        <mc:AlternateContent>
          <mc:Choice Requires="wps">
            <w:drawing>
              <wp:anchor distT="0" distB="0" distL="114300" distR="114300" simplePos="0" relativeHeight="251641856" behindDoc="0" locked="0" layoutInCell="1" allowOverlap="1" wp14:anchorId="28C736A0" wp14:editId="46BA9F50">
                <wp:simplePos x="0" y="0"/>
                <wp:positionH relativeFrom="page">
                  <wp:posOffset>7743825</wp:posOffset>
                </wp:positionH>
                <wp:positionV relativeFrom="paragraph">
                  <wp:posOffset>1219200</wp:posOffset>
                </wp:positionV>
                <wp:extent cx="2950210" cy="4096385"/>
                <wp:effectExtent l="0" t="0" r="0" b="0"/>
                <wp:wrapNone/>
                <wp:docPr id="23" name="TextBox 22">
                  <a:extLst xmlns:a="http://schemas.openxmlformats.org/drawingml/2006/main">
                    <a:ext uri="{FF2B5EF4-FFF2-40B4-BE49-F238E27FC236}">
                      <a16:creationId xmlns:a16="http://schemas.microsoft.com/office/drawing/2014/main" id="{5A5770AD-7997-0B07-CB42-03BF0FDE26C9}"/>
                    </a:ext>
                  </a:extLst>
                </wp:docPr>
                <wp:cNvGraphicFramePr/>
                <a:graphic xmlns:a="http://schemas.openxmlformats.org/drawingml/2006/main">
                  <a:graphicData uri="http://schemas.microsoft.com/office/word/2010/wordprocessingShape">
                    <wps:wsp>
                      <wps:cNvSpPr txBox="1"/>
                      <wps:spPr>
                        <a:xfrm>
                          <a:off x="0" y="0"/>
                          <a:ext cx="2950210" cy="4096385"/>
                        </a:xfrm>
                        <a:prstGeom prst="rect">
                          <a:avLst/>
                        </a:prstGeom>
                        <a:noFill/>
                      </wps:spPr>
                      <wps:txbx>
                        <w:txbxContent>
                          <w:p w14:paraId="6C441799" w14:textId="77777777" w:rsidR="00765992" w:rsidRPr="00765992" w:rsidRDefault="00765992" w:rsidP="00765992">
                            <w:pPr>
                              <w:tabs>
                                <w:tab w:val="left" w:pos="720"/>
                              </w:tabs>
                              <w:spacing w:line="276" w:lineRule="auto"/>
                              <w:rPr>
                                <w:rFonts w:asciiTheme="majorHAnsi" w:eastAsiaTheme="majorEastAsia" w:hAnsi="Aptos Display" w:cstheme="majorBidi"/>
                                <w:b/>
                                <w:bCs/>
                                <w:caps/>
                                <w:color w:val="E97132" w:themeColor="accent2"/>
                                <w:spacing w:val="100"/>
                                <w:kern w:val="24"/>
                                <w:sz w:val="21"/>
                                <w:szCs w:val="21"/>
                                <w:lang w:val="en-US"/>
                              </w:rPr>
                            </w:pPr>
                            <w:r w:rsidRPr="00765992">
                              <w:rPr>
                                <w:rFonts w:asciiTheme="majorHAnsi" w:eastAsiaTheme="majorEastAsia" w:hAnsi="Aptos Display" w:cstheme="majorBidi"/>
                                <w:b/>
                                <w:bCs/>
                                <w:caps/>
                                <w:color w:val="E97132" w:themeColor="accent2"/>
                                <w:spacing w:val="100"/>
                                <w:kern w:val="24"/>
                                <w:sz w:val="21"/>
                                <w:szCs w:val="21"/>
                                <w:lang w:val="en-US"/>
                              </w:rPr>
                              <w:t>High Level Risks &amp; Trade Offs</w:t>
                            </w:r>
                          </w:p>
                          <w:p w14:paraId="0B4A2A5E" w14:textId="77777777" w:rsidR="00765992" w:rsidRDefault="00765992" w:rsidP="00765992">
                            <w:pPr>
                              <w:tabs>
                                <w:tab w:val="left" w:pos="720"/>
                              </w:tabs>
                              <w:spacing w:line="276" w:lineRule="auto"/>
                              <w:rPr>
                                <w:rFonts w:ascii="Aptos" w:eastAsia="MS Mincho" w:hAnsi="Aptos" w:cs="Times New Roman"/>
                                <w:color w:val="275317" w:themeColor="accent6" w:themeShade="80"/>
                                <w:kern w:val="24"/>
                                <w:sz w:val="21"/>
                                <w:szCs w:val="21"/>
                              </w:rPr>
                            </w:pPr>
                            <w:r>
                              <w:rPr>
                                <w:rFonts w:ascii="Aptos" w:eastAsia="MS Mincho" w:hAnsi="Aptos"/>
                                <w:color w:val="275317" w:themeColor="accent6" w:themeShade="80"/>
                                <w:kern w:val="24"/>
                                <w:sz w:val="21"/>
                                <w:szCs w:val="21"/>
                              </w:rPr>
                              <w:t>Key Risks:</w:t>
                            </w:r>
                          </w:p>
                          <w:p w14:paraId="37480D46" w14:textId="77777777" w:rsidR="00765992" w:rsidRDefault="00765992" w:rsidP="00765992">
                            <w:pPr>
                              <w:pStyle w:val="ListParagraph"/>
                              <w:numPr>
                                <w:ilvl w:val="0"/>
                                <w:numId w:val="2"/>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Cost overruns due to inflation and supply chain disruption</w:t>
                            </w:r>
                          </w:p>
                          <w:p w14:paraId="623207F3" w14:textId="77777777" w:rsidR="00765992" w:rsidRDefault="00765992" w:rsidP="00765992">
                            <w:pPr>
                              <w:pStyle w:val="ListParagraph"/>
                              <w:numPr>
                                <w:ilvl w:val="0"/>
                                <w:numId w:val="2"/>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Delays from regulatory approvals and planning permissions</w:t>
                            </w:r>
                          </w:p>
                          <w:p w14:paraId="3467E718" w14:textId="77777777" w:rsidR="00765992" w:rsidRDefault="00765992" w:rsidP="00765992">
                            <w:pPr>
                              <w:pStyle w:val="ListParagraph"/>
                              <w:numPr>
                                <w:ilvl w:val="0"/>
                                <w:numId w:val="2"/>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Public dissatisfaction during prolonged construction</w:t>
                            </w:r>
                          </w:p>
                          <w:p w14:paraId="11195A30" w14:textId="77777777" w:rsidR="00765992" w:rsidRDefault="00765992" w:rsidP="00765992">
                            <w:pPr>
                              <w:pStyle w:val="ListParagraph"/>
                              <w:numPr>
                                <w:ilvl w:val="0"/>
                                <w:numId w:val="2"/>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Environmental compliance challenges</w:t>
                            </w:r>
                          </w:p>
                          <w:p w14:paraId="14A5AE72" w14:textId="77777777" w:rsidR="00765992" w:rsidRDefault="00765992" w:rsidP="00765992">
                            <w:pPr>
                              <w:tabs>
                                <w:tab w:val="left" w:pos="720"/>
                              </w:tabs>
                              <w:spacing w:line="276" w:lineRule="auto"/>
                              <w:rPr>
                                <w:rFonts w:ascii="Aptos" w:eastAsia="MS Mincho" w:hAnsi="Aptos"/>
                                <w:color w:val="275317" w:themeColor="accent6" w:themeShade="80"/>
                                <w:kern w:val="24"/>
                                <w:sz w:val="21"/>
                                <w:szCs w:val="21"/>
                              </w:rPr>
                            </w:pPr>
                            <w:r>
                              <w:rPr>
                                <w:rFonts w:ascii="Aptos" w:eastAsia="MS Mincho" w:hAnsi="Aptos"/>
                                <w:color w:val="275317" w:themeColor="accent6" w:themeShade="80"/>
                                <w:kern w:val="24"/>
                                <w:sz w:val="21"/>
                                <w:szCs w:val="21"/>
                              </w:rPr>
                              <w:t>Trade-Offs:</w:t>
                            </w:r>
                          </w:p>
                          <w:p w14:paraId="3321F813" w14:textId="77777777" w:rsidR="00765992" w:rsidRDefault="00765992" w:rsidP="00765992">
                            <w:pPr>
                              <w:pStyle w:val="ListParagraph"/>
                              <w:numPr>
                                <w:ilvl w:val="0"/>
                                <w:numId w:val="3"/>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Balancing speed of delivery vs quality and sustainability</w:t>
                            </w:r>
                          </w:p>
                          <w:p w14:paraId="3936AE45" w14:textId="77777777" w:rsidR="00765992" w:rsidRDefault="00765992" w:rsidP="00765992">
                            <w:pPr>
                              <w:pStyle w:val="ListParagraph"/>
                              <w:numPr>
                                <w:ilvl w:val="0"/>
                                <w:numId w:val="3"/>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Increase in technology integration</w:t>
                            </w:r>
                          </w:p>
                          <w:p w14:paraId="01C85DD8" w14:textId="77777777" w:rsidR="00765992" w:rsidRDefault="00765992" w:rsidP="00765992">
                            <w:pPr>
                              <w:pStyle w:val="ListParagraph"/>
                              <w:numPr>
                                <w:ilvl w:val="0"/>
                                <w:numId w:val="3"/>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Minimising disruption vs construction efficiency</w:t>
                            </w:r>
                          </w:p>
                          <w:p w14:paraId="7EC4D399" w14:textId="77777777" w:rsidR="00765992" w:rsidRDefault="00765992" w:rsidP="00765992">
                            <w:pPr>
                              <w:tabs>
                                <w:tab w:val="left" w:pos="720"/>
                              </w:tabs>
                              <w:spacing w:line="276"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Mitigation strategies include contingency budgeting, phased delivery, and robust monitoring of the project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8C736A0" id="TextBox 22" o:spid="_x0000_s1030" type="#_x0000_t202" style="position:absolute;left:0;text-align:left;margin-left:609.75pt;margin-top:96pt;width:232.3pt;height:322.5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" filled="f" stroked="f">
                <v:textbox>
                  <w:txbxContent>
                    <w:p w14:paraId="6C441799" w14:textId="77777777" w:rsidR="00765992" w:rsidRPr="00765992" w:rsidRDefault="00765992" w:rsidP="00765992">
                      <w:pPr>
                        <w:tabs>
                          <w:tab w:val="left" w:pos="720"/>
                        </w:tabs>
                        <w:spacing w:line="276" w:lineRule="auto"/>
                        <w:rPr>
                          <w:rFonts w:asciiTheme="majorHAnsi" w:eastAsiaTheme="majorEastAsia" w:hAnsi="Aptos Display" w:cstheme="majorBidi"/>
                          <w:b/>
                          <w:bCs/>
                          <w:caps/>
                          <w:color w:val="E97132" w:themeColor="accent2"/>
                          <w:spacing w:val="100"/>
                          <w:kern w:val="24"/>
                          <w:sz w:val="21"/>
                          <w:szCs w:val="21"/>
                          <w:lang w:val="en-US"/>
                        </w:rPr>
                      </w:pPr>
                      <w:r w:rsidRPr="00765992">
                        <w:rPr>
                          <w:rFonts w:asciiTheme="majorHAnsi" w:eastAsiaTheme="majorEastAsia" w:hAnsi="Aptos Display" w:cstheme="majorBidi"/>
                          <w:b/>
                          <w:bCs/>
                          <w:caps/>
                          <w:color w:val="E97132" w:themeColor="accent2"/>
                          <w:spacing w:val="100"/>
                          <w:kern w:val="24"/>
                          <w:sz w:val="21"/>
                          <w:szCs w:val="21"/>
                          <w:lang w:val="en-US"/>
                        </w:rPr>
                        <w:t>High Level Risks &amp; Trade Offs</w:t>
                      </w:r>
                    </w:p>
                    <w:p w14:paraId="0B4A2A5E" w14:textId="77777777" w:rsidR="00765992" w:rsidRDefault="00765992" w:rsidP="00765992">
                      <w:pPr>
                        <w:tabs>
                          <w:tab w:val="left" w:pos="720"/>
                        </w:tabs>
                        <w:spacing w:line="276" w:lineRule="auto"/>
                        <w:rPr>
                          <w:rFonts w:ascii="Aptos" w:eastAsia="MS Mincho" w:hAnsi="Aptos" w:cs="Times New Roman"/>
                          <w:color w:val="275317" w:themeColor="accent6" w:themeShade="80"/>
                          <w:kern w:val="24"/>
                          <w:sz w:val="21"/>
                          <w:szCs w:val="21"/>
                        </w:rPr>
                      </w:pPr>
                      <w:r>
                        <w:rPr>
                          <w:rFonts w:ascii="Aptos" w:eastAsia="MS Mincho" w:hAnsi="Aptos"/>
                          <w:color w:val="275317" w:themeColor="accent6" w:themeShade="80"/>
                          <w:kern w:val="24"/>
                          <w:sz w:val="21"/>
                          <w:szCs w:val="21"/>
                        </w:rPr>
                        <w:t>Key Risks:</w:t>
                      </w:r>
                    </w:p>
                    <w:p w14:paraId="37480D46" w14:textId="77777777" w:rsidR="00765992" w:rsidRDefault="00765992" w:rsidP="00765992">
                      <w:pPr>
                        <w:pStyle w:val="ListParagraph"/>
                        <w:numPr>
                          <w:ilvl w:val="0"/>
                          <w:numId w:val="2"/>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Cost overruns due to inflation and supply chain disruption</w:t>
                      </w:r>
                    </w:p>
                    <w:p w14:paraId="623207F3" w14:textId="77777777" w:rsidR="00765992" w:rsidRDefault="00765992" w:rsidP="00765992">
                      <w:pPr>
                        <w:pStyle w:val="ListParagraph"/>
                        <w:numPr>
                          <w:ilvl w:val="0"/>
                          <w:numId w:val="2"/>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Delays from regulatory approvals and planning permissions</w:t>
                      </w:r>
                    </w:p>
                    <w:p w14:paraId="3467E718" w14:textId="77777777" w:rsidR="00765992" w:rsidRDefault="00765992" w:rsidP="00765992">
                      <w:pPr>
                        <w:pStyle w:val="ListParagraph"/>
                        <w:numPr>
                          <w:ilvl w:val="0"/>
                          <w:numId w:val="2"/>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Public dissatisfaction during prolonged construction</w:t>
                      </w:r>
                    </w:p>
                    <w:p w14:paraId="11195A30" w14:textId="77777777" w:rsidR="00765992" w:rsidRDefault="00765992" w:rsidP="00765992">
                      <w:pPr>
                        <w:pStyle w:val="ListParagraph"/>
                        <w:numPr>
                          <w:ilvl w:val="0"/>
                          <w:numId w:val="2"/>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Environmental compliance challenges</w:t>
                      </w:r>
                    </w:p>
                    <w:p w14:paraId="14A5AE72" w14:textId="77777777" w:rsidR="00765992" w:rsidRDefault="00765992" w:rsidP="00765992">
                      <w:pPr>
                        <w:tabs>
                          <w:tab w:val="left" w:pos="720"/>
                        </w:tabs>
                        <w:spacing w:line="276" w:lineRule="auto"/>
                        <w:rPr>
                          <w:rFonts w:ascii="Aptos" w:eastAsia="MS Mincho" w:hAnsi="Aptos"/>
                          <w:color w:val="275317" w:themeColor="accent6" w:themeShade="80"/>
                          <w:kern w:val="24"/>
                          <w:sz w:val="21"/>
                          <w:szCs w:val="21"/>
                        </w:rPr>
                      </w:pPr>
                      <w:r>
                        <w:rPr>
                          <w:rFonts w:ascii="Aptos" w:eastAsia="MS Mincho" w:hAnsi="Aptos"/>
                          <w:color w:val="275317" w:themeColor="accent6" w:themeShade="80"/>
                          <w:kern w:val="24"/>
                          <w:sz w:val="21"/>
                          <w:szCs w:val="21"/>
                        </w:rPr>
                        <w:t>Trade-Offs:</w:t>
                      </w:r>
                    </w:p>
                    <w:p w14:paraId="3321F813" w14:textId="77777777" w:rsidR="00765992" w:rsidRDefault="00765992" w:rsidP="00765992">
                      <w:pPr>
                        <w:pStyle w:val="ListParagraph"/>
                        <w:numPr>
                          <w:ilvl w:val="0"/>
                          <w:numId w:val="3"/>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Balancing speed of delivery vs quality and sustainability</w:t>
                      </w:r>
                    </w:p>
                    <w:p w14:paraId="3936AE45" w14:textId="77777777" w:rsidR="00765992" w:rsidRDefault="00765992" w:rsidP="00765992">
                      <w:pPr>
                        <w:pStyle w:val="ListParagraph"/>
                        <w:numPr>
                          <w:ilvl w:val="0"/>
                          <w:numId w:val="3"/>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Increase in technology integration</w:t>
                      </w:r>
                    </w:p>
                    <w:p w14:paraId="01C85DD8" w14:textId="77777777" w:rsidR="00765992" w:rsidRDefault="00765992" w:rsidP="00765992">
                      <w:pPr>
                        <w:pStyle w:val="ListParagraph"/>
                        <w:numPr>
                          <w:ilvl w:val="0"/>
                          <w:numId w:val="3"/>
                        </w:numPr>
                        <w:tabs>
                          <w:tab w:val="left" w:pos="720"/>
                        </w:tabs>
                        <w:spacing w:after="0" w:line="276" w:lineRule="auto"/>
                        <w:rPr>
                          <w:rFonts w:ascii="Aptos" w:eastAsia="MS Mincho" w:hAnsi="Aptos"/>
                          <w:color w:val="000000" w:themeColor="text1"/>
                          <w:kern w:val="24"/>
                          <w:sz w:val="20"/>
                          <w:szCs w:val="21"/>
                        </w:rPr>
                      </w:pPr>
                      <w:r>
                        <w:rPr>
                          <w:rFonts w:ascii="Aptos" w:eastAsia="MS Mincho" w:hAnsi="Aptos"/>
                          <w:color w:val="000000" w:themeColor="text1"/>
                          <w:kern w:val="24"/>
                          <w:sz w:val="21"/>
                          <w:szCs w:val="21"/>
                        </w:rPr>
                        <w:t>Minimising disruption vs construction efficiency</w:t>
                      </w:r>
                    </w:p>
                    <w:p w14:paraId="7EC4D399" w14:textId="77777777" w:rsidR="00765992" w:rsidRDefault="00765992" w:rsidP="00765992">
                      <w:pPr>
                        <w:tabs>
                          <w:tab w:val="left" w:pos="720"/>
                        </w:tabs>
                        <w:spacing w:line="276" w:lineRule="auto"/>
                        <w:rPr>
                          <w:rFonts w:ascii="Aptos" w:eastAsia="MS Mincho" w:hAnsi="Aptos"/>
                          <w:color w:val="000000" w:themeColor="text1"/>
                          <w:kern w:val="24"/>
                          <w:sz w:val="21"/>
                          <w:szCs w:val="21"/>
                        </w:rPr>
                      </w:pPr>
                      <w:r>
                        <w:rPr>
                          <w:rFonts w:ascii="Aptos" w:eastAsia="MS Mincho" w:hAnsi="Aptos"/>
                          <w:color w:val="000000" w:themeColor="text1"/>
                          <w:kern w:val="24"/>
                          <w:sz w:val="21"/>
                          <w:szCs w:val="21"/>
                        </w:rPr>
                        <w:t>Mitigation strategies include contingency budgeting, phased delivery, and robust monitoring of the project</w:t>
                      </w:r>
                    </w:p>
                  </w:txbxContent>
                </v:textbox>
                <w10:wrap anchorx="page"/>
              </v:shape>
            </w:pict>
          </mc:Fallback>
        </mc:AlternateContent>
      </w:r>
      <w:r w:rsidR="00765992" w:rsidRPr="00765992">
        <w:rPr>
          <w:noProof/>
        </w:rPr>
        <w:drawing>
          <wp:anchor distT="0" distB="0" distL="114300" distR="114300" simplePos="0" relativeHeight="251639808" behindDoc="1" locked="0" layoutInCell="1" allowOverlap="1" wp14:anchorId="266BE035" wp14:editId="6CE80124">
            <wp:simplePos x="0" y="0"/>
            <wp:positionH relativeFrom="margin">
              <wp:posOffset>7552501</wp:posOffset>
            </wp:positionH>
            <wp:positionV relativeFrom="paragraph">
              <wp:posOffset>-759666</wp:posOffset>
            </wp:positionV>
            <wp:extent cx="1816306" cy="1816306"/>
            <wp:effectExtent l="0" t="0" r="0" b="0"/>
            <wp:wrapNone/>
            <wp:docPr id="7" name="Picture 4">
              <a:extLst xmlns:a="http://schemas.openxmlformats.org/drawingml/2006/main">
                <a:ext uri="{FF2B5EF4-FFF2-40B4-BE49-F238E27FC236}">
                  <a16:creationId xmlns:a16="http://schemas.microsoft.com/office/drawing/2014/main" id="{6B31D6FC-6137-8621-4B01-5DA927BBDE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a:extLst>
                        <a:ext uri="{FF2B5EF4-FFF2-40B4-BE49-F238E27FC236}">
                          <a16:creationId xmlns:a16="http://schemas.microsoft.com/office/drawing/2014/main" id="{6B31D6FC-6137-8621-4B01-5DA927BBDED5}"/>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l="35697" r="14304"/>
                    <a:stretch>
                      <a:fillRect/>
                    </a:stretch>
                  </pic:blipFill>
                  <pic:spPr bwMode="auto">
                    <a:xfrm>
                      <a:off x="0" y="0"/>
                      <a:ext cx="1816306" cy="1816306"/>
                    </a:xfrm>
                    <a:custGeom>
                      <a:avLst/>
                      <a:gdLst>
                        <a:gd name="connsiteX0" fmla="*/ 2679192 w 5358384"/>
                        <a:gd name="connsiteY0" fmla="*/ 0 h 5358384"/>
                        <a:gd name="connsiteX1" fmla="*/ 5358384 w 5358384"/>
                        <a:gd name="connsiteY1" fmla="*/ 2679192 h 5358384"/>
                        <a:gd name="connsiteX2" fmla="*/ 2679192 w 5358384"/>
                        <a:gd name="connsiteY2" fmla="*/ 5358384 h 5358384"/>
                        <a:gd name="connsiteX3" fmla="*/ 0 w 5358384"/>
                        <a:gd name="connsiteY3" fmla="*/ 2679192 h 5358384"/>
                        <a:gd name="connsiteX4" fmla="*/ 2679192 w 5358384"/>
                        <a:gd name="connsiteY4" fmla="*/ 0 h 535838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58384" h="5358384">
                          <a:moveTo>
                            <a:pt x="2679192" y="0"/>
                          </a:moveTo>
                          <a:cubicBezTo>
                            <a:pt x="4158869" y="0"/>
                            <a:pt x="5358384" y="1199515"/>
                            <a:pt x="5358384" y="2679192"/>
                          </a:cubicBezTo>
                          <a:cubicBezTo>
                            <a:pt x="5358384" y="4158869"/>
                            <a:pt x="4158869" y="5358384"/>
                            <a:pt x="2679192" y="5358384"/>
                          </a:cubicBezTo>
                          <a:cubicBezTo>
                            <a:pt x="1199515" y="5358384"/>
                            <a:pt x="0" y="4158869"/>
                            <a:pt x="0" y="2679192"/>
                          </a:cubicBezTo>
                          <a:cubicBezTo>
                            <a:pt x="0" y="1199515"/>
                            <a:pt x="1199515" y="0"/>
                            <a:pt x="2679192" y="0"/>
                          </a:cubicBezTo>
                          <a:close/>
                        </a:path>
                      </a:pathLst>
                    </a:custGeom>
                    <a:solidFill>
                      <a:srgbClr val="FFFFFF"/>
                    </a:solidFill>
                  </pic:spPr>
                </pic:pic>
              </a:graphicData>
            </a:graphic>
            <wp14:sizeRelH relativeFrom="margin">
              <wp14:pctWidth>0</wp14:pctWidth>
            </wp14:sizeRelH>
            <wp14:sizeRelV relativeFrom="margin">
              <wp14:pctHeight>0</wp14:pctHeight>
            </wp14:sizeRelV>
          </wp:anchor>
        </w:drawing>
      </w:r>
      <w:r w:rsidR="00765992" w:rsidRPr="00765992">
        <w:rPr>
          <w:noProof/>
        </w:rPr>
        <mc:AlternateContent>
          <mc:Choice Requires="wps">
            <w:drawing>
              <wp:anchor distT="0" distB="0" distL="114300" distR="114300" simplePos="0" relativeHeight="251635712" behindDoc="0" locked="0" layoutInCell="1" allowOverlap="1" wp14:anchorId="1ACF146A" wp14:editId="6D0E2640">
                <wp:simplePos x="0" y="0"/>
                <wp:positionH relativeFrom="column">
                  <wp:posOffset>2351314</wp:posOffset>
                </wp:positionH>
                <wp:positionV relativeFrom="paragraph">
                  <wp:posOffset>1828800</wp:posOffset>
                </wp:positionV>
                <wp:extent cx="4643252" cy="954405"/>
                <wp:effectExtent l="0" t="0" r="0" b="0"/>
                <wp:wrapNone/>
                <wp:docPr id="17" name="TextBox 16">
                  <a:extLst xmlns:a="http://schemas.openxmlformats.org/drawingml/2006/main">
                    <a:ext uri="{FF2B5EF4-FFF2-40B4-BE49-F238E27FC236}">
                      <a16:creationId xmlns:a16="http://schemas.microsoft.com/office/drawing/2014/main" id="{00990A59-9071-3531-133F-1C3E619BA2DF}"/>
                    </a:ext>
                  </a:extLst>
                </wp:docPr>
                <wp:cNvGraphicFramePr/>
                <a:graphic xmlns:a="http://schemas.openxmlformats.org/drawingml/2006/main">
                  <a:graphicData uri="http://schemas.microsoft.com/office/word/2010/wordprocessingShape">
                    <wps:wsp>
                      <wps:cNvSpPr txBox="1"/>
                      <wps:spPr>
                        <a:xfrm>
                          <a:off x="0" y="0"/>
                          <a:ext cx="4643252" cy="954405"/>
                        </a:xfrm>
                        <a:prstGeom prst="rect">
                          <a:avLst/>
                        </a:prstGeom>
                        <a:noFill/>
                      </wps:spPr>
                      <wps:txbx>
                        <w:txbxContent>
                          <w:p w14:paraId="369ED768" w14:textId="77777777" w:rsidR="00765992" w:rsidRPr="00765992" w:rsidRDefault="00765992" w:rsidP="00765992">
                            <w:pPr>
                              <w:spacing w:after="200" w:line="276" w:lineRule="auto"/>
                              <w:rPr>
                                <w:rFonts w:hAnsi="Aptos"/>
                                <w:b/>
                                <w:bCs/>
                                <w:caps/>
                                <w:color w:val="BF4E14" w:themeColor="accent2" w:themeShade="BF"/>
                                <w:spacing w:val="100"/>
                                <w:kern w:val="24"/>
                                <w:sz w:val="21"/>
                                <w:szCs w:val="21"/>
                                <w:lang w:val="en-US"/>
                                <w14:ligatures w14:val="none"/>
                              </w:rPr>
                            </w:pPr>
                            <w:r w:rsidRPr="00765992">
                              <w:rPr>
                                <w:rFonts w:hAnsi="Aptos"/>
                                <w:b/>
                                <w:bCs/>
                                <w:caps/>
                                <w:color w:val="BF4E14" w:themeColor="accent2" w:themeShade="BF"/>
                                <w:spacing w:val="100"/>
                                <w:kern w:val="24"/>
                                <w:sz w:val="21"/>
                                <w:szCs w:val="21"/>
                                <w:lang w:val="en-US"/>
                              </w:rPr>
                              <w:t>A</w:t>
                            </w:r>
                            <w:r w:rsidRPr="00765992">
                              <w:rPr>
                                <w:rFonts w:asciiTheme="majorHAnsi" w:eastAsiaTheme="majorEastAsia" w:hAnsi="Aptos Display" w:cstheme="majorBidi"/>
                                <w:b/>
                                <w:bCs/>
                                <w:caps/>
                                <w:color w:val="BF4E14" w:themeColor="accent2" w:themeShade="BF"/>
                                <w:spacing w:val="100"/>
                                <w:kern w:val="24"/>
                                <w:sz w:val="21"/>
                                <w:szCs w:val="21"/>
                                <w:lang w:val="en-US"/>
                              </w:rPr>
                              <w:t>IMS and Objectives</w:t>
                            </w:r>
                          </w:p>
                          <w:p w14:paraId="06BA7D36" w14:textId="77777777" w:rsidR="00765992" w:rsidRDefault="00765992" w:rsidP="00765992">
                            <w:pPr>
                              <w:spacing w:after="200" w:line="276" w:lineRule="auto"/>
                              <w:rPr>
                                <w:rFonts w:ascii="Aptos" w:eastAsia="MS Mincho" w:hAnsi="Aptos" w:cs="Times New Roman"/>
                                <w:color w:val="000000" w:themeColor="text1"/>
                                <w:kern w:val="24"/>
                                <w:sz w:val="21"/>
                                <w:szCs w:val="21"/>
                                <w:lang w:val="en-US"/>
                              </w:rPr>
                            </w:pPr>
                            <w:r>
                              <w:rPr>
                                <w:rFonts w:ascii="Aptos" w:eastAsia="MS Mincho" w:hAnsi="Aptos"/>
                                <w:color w:val="000000" w:themeColor="text1"/>
                                <w:kern w:val="24"/>
                                <w:sz w:val="21"/>
                                <w:szCs w:val="21"/>
                                <w:lang w:val="en-US"/>
                              </w:rPr>
                              <w:t>The aim is to deliver a safe, modern, and integrated transport hub. Objectives include restoring full transport capacity, ensuring compliance with laws, integrating smart digital systems, reducing carbon emissions, and enhancing passenger experience.</w:t>
                            </w:r>
                          </w:p>
                        </w:txbxContent>
                      </wps:txbx>
                      <wps:bodyPr wrap="square">
                        <a:spAutoFit/>
                      </wps:bodyPr>
                    </wps:wsp>
                  </a:graphicData>
                </a:graphic>
                <wp14:sizeRelH relativeFrom="margin">
                  <wp14:pctWidth>0</wp14:pctWidth>
                </wp14:sizeRelH>
              </wp:anchor>
            </w:drawing>
          </mc:Choice>
          <mc:Fallback>
            <w:pict>
              <v:shape w14:anchorId="1ACF146A" id="TextBox 16" o:spid="_x0000_s1031" type="#_x0000_t202" style="position:absolute;left:0;text-align:left;margin-left:185.15pt;margin-top:2in;width:365.6pt;height:75.15pt;z-index:25163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" filled="f" stroked="f">
                <v:textbox style="mso-fit-shape-to-text:t">
                  <w:txbxContent>
                    <w:p w14:paraId="369ED768" w14:textId="77777777" w:rsidR="00765992" w:rsidRPr="00765992" w:rsidRDefault="00765992" w:rsidP="00765992">
                      <w:pPr>
                        <w:spacing w:after="200" w:line="276" w:lineRule="auto"/>
                        <w:rPr>
                          <w:rFonts w:hAnsi="Aptos"/>
                          <w:b/>
                          <w:bCs/>
                          <w:caps/>
                          <w:color w:val="BF4E14" w:themeColor="accent2" w:themeShade="BF"/>
                          <w:spacing w:val="100"/>
                          <w:kern w:val="24"/>
                          <w:sz w:val="21"/>
                          <w:szCs w:val="21"/>
                          <w:lang w:val="en-US"/>
                          <w14:ligatures w14:val="none"/>
                        </w:rPr>
                      </w:pPr>
                      <w:r w:rsidRPr="00765992">
                        <w:rPr>
                          <w:rFonts w:hAnsi="Aptos"/>
                          <w:b/>
                          <w:bCs/>
                          <w:caps/>
                          <w:color w:val="BF4E14" w:themeColor="accent2" w:themeShade="BF"/>
                          <w:spacing w:val="100"/>
                          <w:kern w:val="24"/>
                          <w:sz w:val="21"/>
                          <w:szCs w:val="21"/>
                          <w:lang w:val="en-US"/>
                        </w:rPr>
                        <w:t>A</w:t>
                      </w:r>
                      <w:r w:rsidRPr="00765992">
                        <w:rPr>
                          <w:rFonts w:asciiTheme="majorHAnsi" w:eastAsiaTheme="majorEastAsia" w:hAnsi="Aptos Display" w:cstheme="majorBidi"/>
                          <w:b/>
                          <w:bCs/>
                          <w:caps/>
                          <w:color w:val="BF4E14" w:themeColor="accent2" w:themeShade="BF"/>
                          <w:spacing w:val="100"/>
                          <w:kern w:val="24"/>
                          <w:sz w:val="21"/>
                          <w:szCs w:val="21"/>
                          <w:lang w:val="en-US"/>
                        </w:rPr>
                        <w:t>IMS and Objectives</w:t>
                      </w:r>
                    </w:p>
                    <w:p w14:paraId="06BA7D36" w14:textId="77777777" w:rsidR="00765992" w:rsidRDefault="00765992" w:rsidP="00765992">
                      <w:pPr>
                        <w:spacing w:after="200" w:line="276" w:lineRule="auto"/>
                        <w:rPr>
                          <w:rFonts w:ascii="Aptos" w:eastAsia="MS Mincho" w:hAnsi="Aptos" w:cs="Times New Roman"/>
                          <w:color w:val="000000" w:themeColor="text1"/>
                          <w:kern w:val="24"/>
                          <w:sz w:val="21"/>
                          <w:szCs w:val="21"/>
                          <w:lang w:val="en-US"/>
                        </w:rPr>
                      </w:pPr>
                      <w:r>
                        <w:rPr>
                          <w:rFonts w:ascii="Aptos" w:eastAsia="MS Mincho" w:hAnsi="Aptos"/>
                          <w:color w:val="000000" w:themeColor="text1"/>
                          <w:kern w:val="24"/>
                          <w:sz w:val="21"/>
                          <w:szCs w:val="21"/>
                          <w:lang w:val="en-US"/>
                        </w:rPr>
                        <w:t>The aim is to deliver a safe, modern, and integrated transport hub. Objectives include restoring full transport capacity, ensuring compliance with laws, integrating smart digital systems, reducing carbon emissions, and enhancing passenger experience.</w:t>
                      </w:r>
                    </w:p>
                  </w:txbxContent>
                </v:textbox>
              </v:shape>
            </w:pict>
          </mc:Fallback>
        </mc:AlternateContent>
      </w:r>
      <w:r w:rsidR="00765992" w:rsidRPr="00765992">
        <w:rPr>
          <w:noProof/>
        </w:rPr>
        <mc:AlternateContent>
          <mc:Choice Requires="wps">
            <w:drawing>
              <wp:anchor distT="0" distB="0" distL="114300" distR="114300" simplePos="0" relativeHeight="251634688" behindDoc="0" locked="0" layoutInCell="1" allowOverlap="1" wp14:anchorId="4BC0D618" wp14:editId="1CB9E777">
                <wp:simplePos x="0" y="0"/>
                <wp:positionH relativeFrom="column">
                  <wp:posOffset>2280062</wp:posOffset>
                </wp:positionH>
                <wp:positionV relativeFrom="paragraph">
                  <wp:posOffset>985652</wp:posOffset>
                </wp:positionV>
                <wp:extent cx="4666995" cy="826135"/>
                <wp:effectExtent l="0" t="0" r="0" b="0"/>
                <wp:wrapNone/>
                <wp:docPr id="16" name="TextBox 15">
                  <a:extLst xmlns:a="http://schemas.openxmlformats.org/drawingml/2006/main">
                    <a:ext uri="{FF2B5EF4-FFF2-40B4-BE49-F238E27FC236}">
                      <a16:creationId xmlns:a16="http://schemas.microsoft.com/office/drawing/2014/main" id="{96871B5E-EBEE-DD4E-5DE7-EB2B06666E55}"/>
                    </a:ext>
                  </a:extLst>
                </wp:docPr>
                <wp:cNvGraphicFramePr/>
                <a:graphic xmlns:a="http://schemas.openxmlformats.org/drawingml/2006/main">
                  <a:graphicData uri="http://schemas.microsoft.com/office/word/2010/wordprocessingShape">
                    <wps:wsp>
                      <wps:cNvSpPr txBox="1"/>
                      <wps:spPr>
                        <a:xfrm>
                          <a:off x="0" y="0"/>
                          <a:ext cx="4666995" cy="826135"/>
                        </a:xfrm>
                        <a:prstGeom prst="rect">
                          <a:avLst/>
                        </a:prstGeom>
                        <a:noFill/>
                      </wps:spPr>
                      <wps:txbx>
                        <w:txbxContent>
                          <w:p w14:paraId="0C32BB1A" w14:textId="77777777" w:rsidR="00765992" w:rsidRDefault="00765992" w:rsidP="00765992">
                            <w:pPr>
                              <w:spacing w:line="276" w:lineRule="auto"/>
                              <w:rPr>
                                <w:rFonts w:ascii="Aptos" w:eastAsia="Aptos" w:hAnsi="Aptos"/>
                                <w:color w:val="000000" w:themeColor="text1"/>
                                <w:sz w:val="21"/>
                                <w:szCs w:val="21"/>
                                <w14:ligatures w14:val="none"/>
                              </w:rPr>
                            </w:pPr>
                            <w:r>
                              <w:rPr>
                                <w:rFonts w:ascii="Aptos" w:eastAsia="Aptos" w:hAnsi="Aptos"/>
                                <w:color w:val="000000" w:themeColor="text1"/>
                                <w:sz w:val="21"/>
                                <w:szCs w:val="21"/>
                              </w:rPr>
                              <w:t>This presents an opportunity to redesign a future ready transport hub that prioritises sustainability, digital innovation, and inclusive urban development. Without intervention, ongoing disruption could negatively impact regional economic growth and public confidence.</w:t>
                            </w:r>
                          </w:p>
                        </w:txbxContent>
                      </wps:txbx>
                      <wps:bodyPr wrap="square">
                        <a:spAutoFit/>
                      </wps:bodyPr>
                    </wps:wsp>
                  </a:graphicData>
                </a:graphic>
                <wp14:sizeRelH relativeFrom="margin">
                  <wp14:pctWidth>0</wp14:pctWidth>
                </wp14:sizeRelH>
              </wp:anchor>
            </w:drawing>
          </mc:Choice>
          <mc:Fallback>
            <w:pict>
              <v:shape w14:anchorId="4BC0D618" id="TextBox 15" o:spid="_x0000_s1032" type="#_x0000_t202" style="position:absolute;left:0;text-align:left;margin-left:179.55pt;margin-top:77.6pt;width:367.5pt;height:65.05pt;z-index:251634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" filled="f" stroked="f">
                <v:textbox style="mso-fit-shape-to-text:t">
                  <w:txbxContent>
                    <w:p w14:paraId="0C32BB1A" w14:textId="77777777" w:rsidR="00765992" w:rsidRDefault="00765992" w:rsidP="00765992">
                      <w:pPr>
                        <w:spacing w:line="276" w:lineRule="auto"/>
                        <w:rPr>
                          <w:rFonts w:ascii="Aptos" w:eastAsia="Aptos" w:hAnsi="Aptos"/>
                          <w:color w:val="000000" w:themeColor="text1"/>
                          <w:sz w:val="21"/>
                          <w:szCs w:val="21"/>
                          <w14:ligatures w14:val="none"/>
                        </w:rPr>
                      </w:pPr>
                      <w:r>
                        <w:rPr>
                          <w:rFonts w:ascii="Aptos" w:eastAsia="Aptos" w:hAnsi="Aptos"/>
                          <w:color w:val="000000" w:themeColor="text1"/>
                          <w:sz w:val="21"/>
                          <w:szCs w:val="21"/>
                        </w:rPr>
                        <w:t>This presents an opportunity to redesign a future ready transport hub that prioritises sustainability, digital innovation, and inclusive urban development. Without intervention, ongoing disruption could negatively impact regional economic growth and public confidence.</w:t>
                      </w:r>
                    </w:p>
                  </w:txbxContent>
                </v:textbox>
              </v:shape>
            </w:pict>
          </mc:Fallback>
        </mc:AlternateContent>
      </w:r>
      <w:r w:rsidR="00765992" w:rsidRPr="00765992">
        <w:rPr>
          <w:noProof/>
        </w:rPr>
        <mc:AlternateContent>
          <mc:Choice Requires="wps">
            <w:drawing>
              <wp:anchor distT="0" distB="0" distL="114300" distR="114300" simplePos="0" relativeHeight="251633664" behindDoc="0" locked="0" layoutInCell="1" allowOverlap="1" wp14:anchorId="252A184B" wp14:editId="0A55BEE6">
                <wp:simplePos x="0" y="0"/>
                <wp:positionH relativeFrom="column">
                  <wp:posOffset>2256312</wp:posOffset>
                </wp:positionH>
                <wp:positionV relativeFrom="paragraph">
                  <wp:posOffset>142504</wp:posOffset>
                </wp:positionV>
                <wp:extent cx="4690753" cy="738505"/>
                <wp:effectExtent l="0" t="0" r="0" b="0"/>
                <wp:wrapNone/>
                <wp:docPr id="14" name="TextBox 13">
                  <a:extLst xmlns:a="http://schemas.openxmlformats.org/drawingml/2006/main">
                    <a:ext uri="{FF2B5EF4-FFF2-40B4-BE49-F238E27FC236}">
                      <a16:creationId xmlns:a16="http://schemas.microsoft.com/office/drawing/2014/main" id="{313457B3-D6F4-391A-BE39-2D8DACEBB0FB}"/>
                    </a:ext>
                  </a:extLst>
                </wp:docPr>
                <wp:cNvGraphicFramePr/>
                <a:graphic xmlns:a="http://schemas.openxmlformats.org/drawingml/2006/main">
                  <a:graphicData uri="http://schemas.microsoft.com/office/word/2010/wordprocessingShape">
                    <wps:wsp>
                      <wps:cNvSpPr txBox="1"/>
                      <wps:spPr>
                        <a:xfrm>
                          <a:off x="0" y="0"/>
                          <a:ext cx="4690753" cy="738505"/>
                        </a:xfrm>
                        <a:prstGeom prst="rect">
                          <a:avLst/>
                        </a:prstGeom>
                        <a:noFill/>
                      </wps:spPr>
                      <wps:txbx>
                        <w:txbxContent>
                          <w:p w14:paraId="42B3008E" w14:textId="77777777" w:rsidR="00765992" w:rsidRDefault="00765992" w:rsidP="00765992">
                            <w:pPr>
                              <w:rPr>
                                <w:rFonts w:ascii="Aptos" w:eastAsia="MS Mincho" w:hAnsi="Aptos"/>
                                <w:color w:val="000000" w:themeColor="text1"/>
                                <w:kern w:val="24"/>
                                <w:sz w:val="21"/>
                                <w:szCs w:val="21"/>
                                <w:lang w:val="en-US"/>
                                <w14:ligatures w14:val="none"/>
                              </w:rPr>
                            </w:pPr>
                            <w:r>
                              <w:rPr>
                                <w:rFonts w:ascii="Aptos" w:eastAsia="MS Mincho" w:hAnsi="Aptos"/>
                                <w:color w:val="000000" w:themeColor="text1"/>
                                <w:kern w:val="24"/>
                                <w:sz w:val="21"/>
                                <w:szCs w:val="21"/>
                                <w:lang w:val="en-US"/>
                              </w:rPr>
                              <w:t xml:space="preserve">The previous transport hub was an outdated facility that no longer met modern accessibility and safety standards.  However, its closure has caused severe disruption to commuter travel, supply chains, and local businesses, resulting in economic losses and public dissatisfaction. </w:t>
                            </w:r>
                          </w:p>
                        </w:txbxContent>
                      </wps:txbx>
                      <wps:bodyPr wrap="square">
                        <a:spAutoFit/>
                      </wps:bodyPr>
                    </wps:wsp>
                  </a:graphicData>
                </a:graphic>
                <wp14:sizeRelH relativeFrom="margin">
                  <wp14:pctWidth>0</wp14:pctWidth>
                </wp14:sizeRelH>
              </wp:anchor>
            </w:drawing>
          </mc:Choice>
          <mc:Fallback>
            <w:pict>
              <v:shape w14:anchorId="252A184B" id="TextBox 13" o:spid="_x0000_s1033" type="#_x0000_t202" style="position:absolute;left:0;text-align:left;margin-left:177.65pt;margin-top:11.2pt;width:369.35pt;height:58.15pt;z-index:251633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" filled="f" stroked="f">
                <v:textbox style="mso-fit-shape-to-text:t">
                  <w:txbxContent>
                    <w:p w14:paraId="42B3008E" w14:textId="77777777" w:rsidR="00765992" w:rsidRDefault="00765992" w:rsidP="00765992">
                      <w:pPr>
                        <w:rPr>
                          <w:rFonts w:ascii="Aptos" w:eastAsia="MS Mincho" w:hAnsi="Aptos"/>
                          <w:color w:val="000000" w:themeColor="text1"/>
                          <w:kern w:val="24"/>
                          <w:sz w:val="21"/>
                          <w:szCs w:val="21"/>
                          <w:lang w:val="en-US"/>
                          <w14:ligatures w14:val="none"/>
                        </w:rPr>
                      </w:pPr>
                      <w:r>
                        <w:rPr>
                          <w:rFonts w:ascii="Aptos" w:eastAsia="MS Mincho" w:hAnsi="Aptos"/>
                          <w:color w:val="000000" w:themeColor="text1"/>
                          <w:kern w:val="24"/>
                          <w:sz w:val="21"/>
                          <w:szCs w:val="21"/>
                          <w:lang w:val="en-US"/>
                        </w:rPr>
                        <w:t xml:space="preserve">The previous transport hub was an outdated facility that no longer met modern accessibility and safety standards.  However, its closure has caused severe disruption to commuter travel, supply chains, and local businesses, resulting in economic losses and public dissatisfaction. </w:t>
                      </w:r>
                    </w:p>
                  </w:txbxContent>
                </v:textbox>
              </v:shape>
            </w:pict>
          </mc:Fallback>
        </mc:AlternateContent>
      </w:r>
      <w:r w:rsidR="00765992" w:rsidRPr="00765992">
        <w:rPr>
          <w:noProof/>
        </w:rPr>
        <w:drawing>
          <wp:anchor distT="0" distB="0" distL="114300" distR="114300" simplePos="0" relativeHeight="251631616" behindDoc="0" locked="0" layoutInCell="1" allowOverlap="1" wp14:anchorId="7134D226" wp14:editId="3D4D798D">
            <wp:simplePos x="0" y="0"/>
            <wp:positionH relativeFrom="page">
              <wp:align>left</wp:align>
            </wp:positionH>
            <wp:positionV relativeFrom="paragraph">
              <wp:posOffset>-890080</wp:posOffset>
            </wp:positionV>
            <wp:extent cx="2909455" cy="2527145"/>
            <wp:effectExtent l="0" t="0" r="5715" b="6985"/>
            <wp:wrapNone/>
            <wp:docPr id="1183465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465419" name=""/>
                    <pic:cNvPicPr/>
                  </pic:nvPicPr>
                  <pic:blipFill rotWithShape="1">
                    <a:blip r:embed="rId13" cstate="print">
                      <a:extLst>
                        <a:ext uri="{28A0092B-C50C-407E-A947-70E740481C1C}">
                          <a14:useLocalDpi xmlns:a14="http://schemas.microsoft.com/office/drawing/2010/main" val="0"/>
                        </a:ext>
                      </a:extLst>
                    </a:blip>
                    <a:srcRect r="46177"/>
                    <a:stretch>
                      <a:fillRect/>
                    </a:stretch>
                  </pic:blipFill>
                  <pic:spPr bwMode="auto">
                    <a:xfrm>
                      <a:off x="0" y="0"/>
                      <a:ext cx="2916465" cy="25332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4F43FC" w14:textId="77777777" w:rsidR="00C04209" w:rsidRPr="00A50161" w:rsidRDefault="00C04209" w:rsidP="00C04209">
      <w:pPr>
        <w:rPr>
          <w:rFonts w:ascii="Calibri" w:hAnsi="Calibri" w:cs="Calibri"/>
          <w:b/>
        </w:rPr>
      </w:pPr>
      <w:r w:rsidRPr="00A50161">
        <w:rPr>
          <w:rFonts w:ascii="Calibri" w:hAnsi="Calibri" w:cs="Calibri"/>
          <w:b/>
        </w:rPr>
        <w:lastRenderedPageBreak/>
        <w:t xml:space="preserve">Part B – Reflect critically on the feedback received from tutor and peers </w:t>
      </w:r>
    </w:p>
    <w:p w14:paraId="53EFE300" w14:textId="77777777" w:rsidR="00C04209" w:rsidRPr="00A50161" w:rsidRDefault="00C04209" w:rsidP="00C04209">
      <w:pPr>
        <w:rPr>
          <w:rFonts w:ascii="Calibri" w:hAnsi="Calibri" w:cs="Calibri"/>
          <w:b/>
          <w:bCs/>
        </w:rPr>
      </w:pPr>
    </w:p>
    <w:p w14:paraId="34E469A4" w14:textId="77777777" w:rsidR="00C04209" w:rsidRPr="00A50161" w:rsidRDefault="00C04209" w:rsidP="00C04209">
      <w:pPr>
        <w:rPr>
          <w:rFonts w:ascii="Calibri" w:hAnsi="Calibri" w:cs="Calibri"/>
        </w:rPr>
      </w:pPr>
      <w:r w:rsidRPr="00A50161">
        <w:rPr>
          <w:rFonts w:ascii="Calibri" w:hAnsi="Calibri" w:cs="Calibri"/>
        </w:rPr>
        <w:t xml:space="preserve">The feedback received provided valuable insights into the strengths of the project proposal and highlighted areas that require further development. The feedback confirmed that the poster effectively communicated the need for redeveloping the Central Transport Hub and demonstrated a clear understanding of the project's purpose, stakeholders, risks, and strategic value. </w:t>
      </w:r>
    </w:p>
    <w:p w14:paraId="39B58EF9" w14:textId="77777777" w:rsidR="00C04209" w:rsidRPr="00A50161" w:rsidRDefault="00C04209" w:rsidP="00C04209">
      <w:pPr>
        <w:rPr>
          <w:rFonts w:ascii="Calibri" w:hAnsi="Calibri" w:cs="Calibri"/>
        </w:rPr>
      </w:pPr>
      <w:r w:rsidRPr="00A50161">
        <w:rPr>
          <w:rFonts w:ascii="Calibri" w:hAnsi="Calibri" w:cs="Calibri"/>
        </w:rPr>
        <w:t xml:space="preserve">One of the key strengths identified was the project's rationale and its clear link to sustainability, digital innovation, and long-term economic benefits. The feedback recognised that the poster successfully explained how the closure of the outdated transport hub has negatively affected commuters, supply chains, and local businesses, while also presenting the redevelopment as an opportunity to create a modern, inclusive, and environmentally sustainable transport network. The strategic value section was considered particularly effective because it linked the project to wider objectives, such as the UK Net Zero Strategy, improved logistics performance, and enhanced passenger experience. In addition, the identification of key stakeholders and major project risks demonstrated an understanding of the complexities involved in delivering large-scale infrastructure projects. </w:t>
      </w:r>
    </w:p>
    <w:p w14:paraId="053AAA7F" w14:textId="77777777" w:rsidR="00C04209" w:rsidRPr="00A50161" w:rsidRDefault="00C04209" w:rsidP="00C04209">
      <w:pPr>
        <w:rPr>
          <w:rFonts w:ascii="Calibri" w:hAnsi="Calibri" w:cs="Calibri"/>
        </w:rPr>
      </w:pPr>
      <w:r w:rsidRPr="00A50161">
        <w:rPr>
          <w:rFonts w:ascii="Calibri" w:hAnsi="Calibri" w:cs="Calibri"/>
        </w:rPr>
        <w:t xml:space="preserve">Despite these strengths, the feedback identified several areas for improvement. The most significant issue was that the project objectives were not sufficiently specific or measurable. While the aims were relevant, they lacked clear targets and timescales. As a result, the revised objectives should utilise SMART framework to ensure they are Specific, Measurable, Achievable, Relevant, and Time-bound. </w:t>
      </w:r>
    </w:p>
    <w:p w14:paraId="36AB7AEA" w14:textId="77777777" w:rsidR="00C04209" w:rsidRPr="00A50161" w:rsidRDefault="00C04209" w:rsidP="00C04209">
      <w:pPr>
        <w:rPr>
          <w:rFonts w:ascii="Calibri" w:hAnsi="Calibri" w:cs="Calibri"/>
        </w:rPr>
      </w:pPr>
      <w:r w:rsidRPr="00A50161">
        <w:rPr>
          <w:rFonts w:ascii="Calibri" w:hAnsi="Calibri" w:cs="Calibri"/>
        </w:rPr>
        <w:t>Another area for improvement concerns the project scope and boundaries. Although the poster outlined what was included and excluded from the project, the feedback suggested that these definitions could be expanded to provide clearer project limits and deliverables. The final project management plan, there should be detailed scope statement, to improve clarity and reduce the risk of scope creep.</w:t>
      </w:r>
    </w:p>
    <w:p w14:paraId="6B97465C" w14:textId="77777777" w:rsidR="00C04209" w:rsidRPr="00A50161" w:rsidRDefault="00C04209" w:rsidP="00C04209">
      <w:pPr>
        <w:rPr>
          <w:rFonts w:ascii="Calibri" w:hAnsi="Calibri" w:cs="Calibri"/>
        </w:rPr>
      </w:pPr>
      <w:r w:rsidRPr="00A50161">
        <w:rPr>
          <w:rFonts w:ascii="Calibri" w:hAnsi="Calibri" w:cs="Calibri"/>
        </w:rPr>
        <w:t>The feedback also highlighted the need for greater application of recognised project management tools and techniques. This is an important observation because effective project management requires more than identifying stakeholders and risks; it also involves structured analysis and control mechanisms. The final project plan will consider incorporating a stakeholder power-interest matrix, a detailed risk register, a risk heat map, and a governance framework. These tools will demonstrate a more professional and methodical approach to project planning and monitoring.</w:t>
      </w:r>
    </w:p>
    <w:p w14:paraId="25733215" w14:textId="77777777" w:rsidR="00C04209" w:rsidRPr="00A50161" w:rsidRDefault="00C04209" w:rsidP="00C04209">
      <w:pPr>
        <w:rPr>
          <w:rFonts w:ascii="Calibri" w:hAnsi="Calibri" w:cs="Calibri"/>
        </w:rPr>
      </w:pPr>
      <w:r w:rsidRPr="00A50161">
        <w:rPr>
          <w:rFonts w:ascii="Calibri" w:hAnsi="Calibri" w:cs="Calibri"/>
        </w:rPr>
        <w:t>Finally, the feedback noted the absence of academic and professional references. To strengthen the credibility and academic rigour of the final submission.</w:t>
      </w:r>
    </w:p>
    <w:p w14:paraId="4F551071" w14:textId="77777777" w:rsidR="00C04209" w:rsidRPr="00A50161" w:rsidRDefault="00C04209" w:rsidP="00C04209">
      <w:pPr>
        <w:rPr>
          <w:rFonts w:ascii="Calibri" w:hAnsi="Calibri" w:cs="Calibri"/>
        </w:rPr>
      </w:pPr>
      <w:r w:rsidRPr="00A50161">
        <w:rPr>
          <w:rFonts w:ascii="Calibri" w:hAnsi="Calibri" w:cs="Calibri"/>
        </w:rPr>
        <w:lastRenderedPageBreak/>
        <w:t xml:space="preserve">In conclusion, the feedback was highly constructive and has helped identify practical ways to strengthen my final project management plan. By introducing SMART objectives, expanding the scope definition, applying project management tools, and incorporating appropriate references, </w:t>
      </w:r>
      <w:proofErr w:type="gramStart"/>
      <w:r w:rsidRPr="00A50161">
        <w:rPr>
          <w:rFonts w:ascii="Calibri" w:hAnsi="Calibri" w:cs="Calibri"/>
        </w:rPr>
        <w:t>The</w:t>
      </w:r>
      <w:proofErr w:type="gramEnd"/>
      <w:r w:rsidRPr="00A50161">
        <w:rPr>
          <w:rFonts w:ascii="Calibri" w:hAnsi="Calibri" w:cs="Calibri"/>
        </w:rPr>
        <w:t xml:space="preserve"> final report will provide a more detailed, evidence-based, and professionally structured project plan. This will improve both the quality of the project proposal and its alignment with recognised project management standards.</w:t>
      </w:r>
    </w:p>
    <w:p w14:paraId="0D649D77" w14:textId="77777777" w:rsidR="00C04209" w:rsidRPr="00A50161" w:rsidRDefault="00C04209" w:rsidP="00C04209">
      <w:pPr>
        <w:rPr>
          <w:rFonts w:ascii="Calibri" w:hAnsi="Calibri" w:cs="Calibri"/>
          <w:b/>
          <w:lang w:val="en-US"/>
        </w:rPr>
      </w:pPr>
    </w:p>
    <w:p w14:paraId="67F98C9C" w14:textId="77777777" w:rsidR="00C04209" w:rsidRPr="00A50161" w:rsidRDefault="00C04209" w:rsidP="00C04209">
      <w:pPr>
        <w:rPr>
          <w:rFonts w:ascii="Calibri" w:hAnsi="Calibri" w:cs="Calibri"/>
          <w:b/>
          <w:lang w:val="en-US"/>
        </w:rPr>
      </w:pPr>
      <w:r w:rsidRPr="00A50161">
        <w:rPr>
          <w:rFonts w:ascii="Calibri" w:hAnsi="Calibri" w:cs="Calibri"/>
          <w:b/>
          <w:lang w:val="en-US"/>
        </w:rPr>
        <w:br w:type="page"/>
      </w:r>
    </w:p>
    <w:p w14:paraId="6F82166B" w14:textId="77777777" w:rsidR="00306F43" w:rsidRPr="00AA5044" w:rsidRDefault="00306F43" w:rsidP="00306F43">
      <w:pPr>
        <w:rPr>
          <w:rFonts w:ascii="Calibri" w:hAnsi="Calibri" w:cs="Calibri"/>
          <w:b/>
          <w:lang w:val="en-US"/>
        </w:rPr>
      </w:pPr>
      <w:r w:rsidRPr="00AA5044">
        <w:rPr>
          <w:rFonts w:ascii="Calibri" w:hAnsi="Calibri" w:cs="Calibri"/>
          <w:b/>
          <w:lang w:val="en-US"/>
        </w:rPr>
        <w:lastRenderedPageBreak/>
        <w:t>Contents</w:t>
      </w:r>
    </w:p>
    <w:p w14:paraId="6CA2F9BC" w14:textId="77777777" w:rsidR="00306F43" w:rsidRPr="00AA5044" w:rsidRDefault="00306F43" w:rsidP="00306F43">
      <w:pPr>
        <w:rPr>
          <w:rFonts w:ascii="Calibri" w:hAnsi="Calibri" w:cs="Calibri"/>
          <w:b/>
          <w:lang w:val="en-US"/>
        </w:rPr>
      </w:pPr>
      <w:r w:rsidRPr="00AA5044">
        <w:rPr>
          <w:rFonts w:ascii="Calibri" w:hAnsi="Calibri" w:cs="Calibri"/>
          <w:b/>
          <w:lang w:val="en-US"/>
        </w:rPr>
        <w:t xml:space="preserve"> </w:t>
      </w:r>
    </w:p>
    <w:tbl>
      <w:tblPr>
        <w:tblStyle w:val="TableGrid"/>
        <w:tblW w:w="0" w:type="auto"/>
        <w:tblInd w:w="360" w:type="dxa"/>
        <w:tblLook w:val="04A0" w:firstRow="1" w:lastRow="0" w:firstColumn="1" w:lastColumn="0" w:noHBand="0" w:noVBand="1"/>
      </w:tblPr>
      <w:tblGrid>
        <w:gridCol w:w="7148"/>
        <w:gridCol w:w="1508"/>
      </w:tblGrid>
      <w:tr w:rsidR="00306F43" w:rsidRPr="00AA5044" w14:paraId="2EC5BCA4" w14:textId="77777777">
        <w:tc>
          <w:tcPr>
            <w:tcW w:w="7148" w:type="dxa"/>
            <w:tcBorders>
              <w:top w:val="single" w:sz="4" w:space="0" w:color="auto"/>
              <w:left w:val="single" w:sz="4" w:space="0" w:color="auto"/>
              <w:bottom w:val="single" w:sz="4" w:space="0" w:color="auto"/>
              <w:right w:val="single" w:sz="4" w:space="0" w:color="auto"/>
            </w:tcBorders>
            <w:hideMark/>
          </w:tcPr>
          <w:p w14:paraId="43538CAB"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1.0 Introduction</w:t>
            </w:r>
          </w:p>
        </w:tc>
        <w:tc>
          <w:tcPr>
            <w:tcW w:w="1508" w:type="dxa"/>
            <w:tcBorders>
              <w:top w:val="single" w:sz="4" w:space="0" w:color="auto"/>
              <w:left w:val="single" w:sz="4" w:space="0" w:color="auto"/>
              <w:bottom w:val="single" w:sz="4" w:space="0" w:color="auto"/>
              <w:right w:val="single" w:sz="4" w:space="0" w:color="auto"/>
            </w:tcBorders>
            <w:hideMark/>
          </w:tcPr>
          <w:p w14:paraId="77486132" w14:textId="0D98228B"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0E4911">
              <w:rPr>
                <w:rFonts w:ascii="Calibri" w:hAnsi="Calibri" w:cs="Calibri"/>
                <w:b/>
                <w:lang w:val="en-US"/>
              </w:rPr>
              <w:t>6</w:t>
            </w:r>
          </w:p>
        </w:tc>
      </w:tr>
      <w:tr w:rsidR="00306F43" w:rsidRPr="00AA5044" w14:paraId="48F6A808" w14:textId="77777777">
        <w:tc>
          <w:tcPr>
            <w:tcW w:w="7148" w:type="dxa"/>
            <w:tcBorders>
              <w:top w:val="single" w:sz="4" w:space="0" w:color="auto"/>
              <w:left w:val="single" w:sz="4" w:space="0" w:color="auto"/>
              <w:bottom w:val="single" w:sz="4" w:space="0" w:color="auto"/>
              <w:right w:val="single" w:sz="4" w:space="0" w:color="auto"/>
            </w:tcBorders>
            <w:hideMark/>
          </w:tcPr>
          <w:p w14:paraId="72E2B49E"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2.0 Project Scope</w:t>
            </w:r>
          </w:p>
        </w:tc>
        <w:tc>
          <w:tcPr>
            <w:tcW w:w="1508" w:type="dxa"/>
            <w:tcBorders>
              <w:top w:val="single" w:sz="4" w:space="0" w:color="auto"/>
              <w:left w:val="single" w:sz="4" w:space="0" w:color="auto"/>
              <w:bottom w:val="single" w:sz="4" w:space="0" w:color="auto"/>
              <w:right w:val="single" w:sz="4" w:space="0" w:color="auto"/>
            </w:tcBorders>
            <w:hideMark/>
          </w:tcPr>
          <w:p w14:paraId="7E3817D1" w14:textId="4B13C958"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0E4911">
              <w:rPr>
                <w:rFonts w:ascii="Calibri" w:hAnsi="Calibri" w:cs="Calibri"/>
                <w:b/>
                <w:lang w:val="en-US"/>
              </w:rPr>
              <w:t>6</w:t>
            </w:r>
          </w:p>
        </w:tc>
      </w:tr>
      <w:tr w:rsidR="00306F43" w:rsidRPr="00AA5044" w14:paraId="46748159" w14:textId="77777777">
        <w:tc>
          <w:tcPr>
            <w:tcW w:w="7148" w:type="dxa"/>
            <w:tcBorders>
              <w:top w:val="single" w:sz="4" w:space="0" w:color="auto"/>
              <w:left w:val="single" w:sz="4" w:space="0" w:color="auto"/>
              <w:bottom w:val="single" w:sz="4" w:space="0" w:color="auto"/>
              <w:right w:val="single" w:sz="4" w:space="0" w:color="auto"/>
            </w:tcBorders>
            <w:hideMark/>
          </w:tcPr>
          <w:p w14:paraId="39992588"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3.0 Scope</w:t>
            </w:r>
          </w:p>
        </w:tc>
        <w:tc>
          <w:tcPr>
            <w:tcW w:w="1508" w:type="dxa"/>
            <w:tcBorders>
              <w:top w:val="single" w:sz="4" w:space="0" w:color="auto"/>
              <w:left w:val="single" w:sz="4" w:space="0" w:color="auto"/>
              <w:bottom w:val="single" w:sz="4" w:space="0" w:color="auto"/>
              <w:right w:val="single" w:sz="4" w:space="0" w:color="auto"/>
            </w:tcBorders>
            <w:hideMark/>
          </w:tcPr>
          <w:p w14:paraId="43419817" w14:textId="589F6D72"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0E4911">
              <w:rPr>
                <w:rFonts w:ascii="Calibri" w:hAnsi="Calibri" w:cs="Calibri"/>
                <w:b/>
                <w:lang w:val="en-US"/>
              </w:rPr>
              <w:t>6</w:t>
            </w:r>
          </w:p>
        </w:tc>
      </w:tr>
      <w:tr w:rsidR="00306F43" w:rsidRPr="00AA5044" w14:paraId="0D9CF8F3" w14:textId="77777777">
        <w:tc>
          <w:tcPr>
            <w:tcW w:w="7148" w:type="dxa"/>
            <w:tcBorders>
              <w:top w:val="single" w:sz="4" w:space="0" w:color="auto"/>
              <w:left w:val="single" w:sz="4" w:space="0" w:color="auto"/>
              <w:bottom w:val="single" w:sz="4" w:space="0" w:color="auto"/>
              <w:right w:val="single" w:sz="4" w:space="0" w:color="auto"/>
            </w:tcBorders>
            <w:hideMark/>
          </w:tcPr>
          <w:p w14:paraId="7E9308BF"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4.0 Work Breakdown Structure</w:t>
            </w:r>
          </w:p>
        </w:tc>
        <w:tc>
          <w:tcPr>
            <w:tcW w:w="1508" w:type="dxa"/>
            <w:tcBorders>
              <w:top w:val="single" w:sz="4" w:space="0" w:color="auto"/>
              <w:left w:val="single" w:sz="4" w:space="0" w:color="auto"/>
              <w:bottom w:val="single" w:sz="4" w:space="0" w:color="auto"/>
              <w:right w:val="single" w:sz="4" w:space="0" w:color="auto"/>
            </w:tcBorders>
            <w:hideMark/>
          </w:tcPr>
          <w:p w14:paraId="69C38A49" w14:textId="016C5EEB"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0E4911">
              <w:rPr>
                <w:rFonts w:ascii="Calibri" w:hAnsi="Calibri" w:cs="Calibri"/>
                <w:b/>
                <w:lang w:val="en-US"/>
              </w:rPr>
              <w:t>7</w:t>
            </w:r>
          </w:p>
        </w:tc>
      </w:tr>
      <w:tr w:rsidR="00306F43" w:rsidRPr="00AA5044" w14:paraId="7CCE5B75" w14:textId="77777777">
        <w:tc>
          <w:tcPr>
            <w:tcW w:w="7148" w:type="dxa"/>
            <w:tcBorders>
              <w:top w:val="single" w:sz="4" w:space="0" w:color="auto"/>
              <w:left w:val="single" w:sz="4" w:space="0" w:color="auto"/>
              <w:bottom w:val="single" w:sz="4" w:space="0" w:color="auto"/>
              <w:right w:val="single" w:sz="4" w:space="0" w:color="auto"/>
            </w:tcBorders>
            <w:hideMark/>
          </w:tcPr>
          <w:p w14:paraId="5A07415E"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5.0 Quad Chart</w:t>
            </w:r>
          </w:p>
        </w:tc>
        <w:tc>
          <w:tcPr>
            <w:tcW w:w="1508" w:type="dxa"/>
            <w:tcBorders>
              <w:top w:val="single" w:sz="4" w:space="0" w:color="auto"/>
              <w:left w:val="single" w:sz="4" w:space="0" w:color="auto"/>
              <w:bottom w:val="single" w:sz="4" w:space="0" w:color="auto"/>
              <w:right w:val="single" w:sz="4" w:space="0" w:color="auto"/>
            </w:tcBorders>
            <w:hideMark/>
          </w:tcPr>
          <w:p w14:paraId="63638ABD" w14:textId="5BB010C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0E4911">
              <w:rPr>
                <w:rFonts w:ascii="Calibri" w:hAnsi="Calibri" w:cs="Calibri"/>
                <w:b/>
                <w:lang w:val="en-US"/>
              </w:rPr>
              <w:t>9</w:t>
            </w:r>
          </w:p>
        </w:tc>
      </w:tr>
      <w:tr w:rsidR="00306F43" w:rsidRPr="00AA5044" w14:paraId="619DD70C" w14:textId="77777777">
        <w:tc>
          <w:tcPr>
            <w:tcW w:w="7148" w:type="dxa"/>
            <w:tcBorders>
              <w:top w:val="single" w:sz="4" w:space="0" w:color="auto"/>
              <w:left w:val="single" w:sz="4" w:space="0" w:color="auto"/>
              <w:bottom w:val="single" w:sz="4" w:space="0" w:color="auto"/>
              <w:right w:val="single" w:sz="4" w:space="0" w:color="auto"/>
            </w:tcBorders>
            <w:hideMark/>
          </w:tcPr>
          <w:p w14:paraId="13979FCD"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6.0 Gantt Chart</w:t>
            </w:r>
          </w:p>
        </w:tc>
        <w:tc>
          <w:tcPr>
            <w:tcW w:w="1508" w:type="dxa"/>
            <w:tcBorders>
              <w:top w:val="single" w:sz="4" w:space="0" w:color="auto"/>
              <w:left w:val="single" w:sz="4" w:space="0" w:color="auto"/>
              <w:bottom w:val="single" w:sz="4" w:space="0" w:color="auto"/>
              <w:right w:val="single" w:sz="4" w:space="0" w:color="auto"/>
            </w:tcBorders>
            <w:hideMark/>
          </w:tcPr>
          <w:p w14:paraId="3ADA3E89" w14:textId="3988861E"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0E4911">
              <w:rPr>
                <w:rFonts w:ascii="Calibri" w:hAnsi="Calibri" w:cs="Calibri"/>
                <w:b/>
                <w:lang w:val="en-US"/>
              </w:rPr>
              <w:t>9</w:t>
            </w:r>
          </w:p>
        </w:tc>
      </w:tr>
      <w:tr w:rsidR="00306F43" w:rsidRPr="00AA5044" w14:paraId="77E764D5" w14:textId="77777777">
        <w:tc>
          <w:tcPr>
            <w:tcW w:w="7148" w:type="dxa"/>
            <w:tcBorders>
              <w:top w:val="single" w:sz="4" w:space="0" w:color="auto"/>
              <w:left w:val="single" w:sz="4" w:space="0" w:color="auto"/>
              <w:bottom w:val="single" w:sz="4" w:space="0" w:color="auto"/>
              <w:right w:val="single" w:sz="4" w:space="0" w:color="auto"/>
            </w:tcBorders>
            <w:hideMark/>
          </w:tcPr>
          <w:p w14:paraId="7F4FD9EC"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7.0 Stakeholders involvement</w:t>
            </w:r>
          </w:p>
        </w:tc>
        <w:tc>
          <w:tcPr>
            <w:tcW w:w="1508" w:type="dxa"/>
            <w:tcBorders>
              <w:top w:val="single" w:sz="4" w:space="0" w:color="auto"/>
              <w:left w:val="single" w:sz="4" w:space="0" w:color="auto"/>
              <w:bottom w:val="single" w:sz="4" w:space="0" w:color="auto"/>
              <w:right w:val="single" w:sz="4" w:space="0" w:color="auto"/>
            </w:tcBorders>
            <w:hideMark/>
          </w:tcPr>
          <w:p w14:paraId="35682886" w14:textId="6BA37AFB"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0E4911">
              <w:rPr>
                <w:rFonts w:ascii="Calibri" w:hAnsi="Calibri" w:cs="Calibri"/>
                <w:b/>
                <w:lang w:val="en-US"/>
              </w:rPr>
              <w:t>10</w:t>
            </w:r>
          </w:p>
        </w:tc>
      </w:tr>
      <w:tr w:rsidR="00306F43" w:rsidRPr="00AA5044" w14:paraId="63954416" w14:textId="77777777">
        <w:tc>
          <w:tcPr>
            <w:tcW w:w="7148" w:type="dxa"/>
            <w:tcBorders>
              <w:top w:val="single" w:sz="4" w:space="0" w:color="auto"/>
              <w:left w:val="single" w:sz="4" w:space="0" w:color="auto"/>
              <w:bottom w:val="single" w:sz="4" w:space="0" w:color="auto"/>
              <w:right w:val="single" w:sz="4" w:space="0" w:color="auto"/>
            </w:tcBorders>
            <w:hideMark/>
          </w:tcPr>
          <w:p w14:paraId="03143C83"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8.0 Allocation of resources</w:t>
            </w:r>
          </w:p>
        </w:tc>
        <w:tc>
          <w:tcPr>
            <w:tcW w:w="1508" w:type="dxa"/>
            <w:tcBorders>
              <w:top w:val="single" w:sz="4" w:space="0" w:color="auto"/>
              <w:left w:val="single" w:sz="4" w:space="0" w:color="auto"/>
              <w:bottom w:val="single" w:sz="4" w:space="0" w:color="auto"/>
              <w:right w:val="single" w:sz="4" w:space="0" w:color="auto"/>
            </w:tcBorders>
            <w:hideMark/>
          </w:tcPr>
          <w:p w14:paraId="3A622E41" w14:textId="2E5C471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0E4911">
              <w:rPr>
                <w:rFonts w:ascii="Calibri" w:hAnsi="Calibri" w:cs="Calibri"/>
                <w:b/>
                <w:lang w:val="en-US"/>
              </w:rPr>
              <w:t>13</w:t>
            </w:r>
          </w:p>
        </w:tc>
      </w:tr>
      <w:tr w:rsidR="00306F43" w:rsidRPr="00AA5044" w14:paraId="55643207" w14:textId="77777777">
        <w:tc>
          <w:tcPr>
            <w:tcW w:w="7148" w:type="dxa"/>
            <w:tcBorders>
              <w:top w:val="single" w:sz="4" w:space="0" w:color="auto"/>
              <w:left w:val="single" w:sz="4" w:space="0" w:color="auto"/>
              <w:bottom w:val="single" w:sz="4" w:space="0" w:color="auto"/>
              <w:right w:val="single" w:sz="4" w:space="0" w:color="auto"/>
            </w:tcBorders>
            <w:hideMark/>
          </w:tcPr>
          <w:p w14:paraId="7061F3FB"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9.0 Risk Analysis</w:t>
            </w:r>
          </w:p>
        </w:tc>
        <w:tc>
          <w:tcPr>
            <w:tcW w:w="1508" w:type="dxa"/>
            <w:tcBorders>
              <w:top w:val="single" w:sz="4" w:space="0" w:color="auto"/>
              <w:left w:val="single" w:sz="4" w:space="0" w:color="auto"/>
              <w:bottom w:val="single" w:sz="4" w:space="0" w:color="auto"/>
              <w:right w:val="single" w:sz="4" w:space="0" w:color="auto"/>
            </w:tcBorders>
            <w:hideMark/>
          </w:tcPr>
          <w:p w14:paraId="78D9C4EA" w14:textId="1B0CF7A1"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0E4911">
              <w:rPr>
                <w:rFonts w:ascii="Calibri" w:hAnsi="Calibri" w:cs="Calibri"/>
                <w:b/>
                <w:lang w:val="en-US"/>
              </w:rPr>
              <w:t>13</w:t>
            </w:r>
          </w:p>
        </w:tc>
      </w:tr>
      <w:tr w:rsidR="00306F43" w:rsidRPr="00AA5044" w14:paraId="0CACFBCA" w14:textId="77777777">
        <w:tc>
          <w:tcPr>
            <w:tcW w:w="7148" w:type="dxa"/>
            <w:tcBorders>
              <w:top w:val="single" w:sz="4" w:space="0" w:color="auto"/>
              <w:left w:val="single" w:sz="4" w:space="0" w:color="auto"/>
              <w:bottom w:val="single" w:sz="4" w:space="0" w:color="auto"/>
              <w:right w:val="single" w:sz="4" w:space="0" w:color="auto"/>
            </w:tcBorders>
            <w:hideMark/>
          </w:tcPr>
          <w:p w14:paraId="7FE01B78"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10.0 Conclusion</w:t>
            </w:r>
          </w:p>
        </w:tc>
        <w:tc>
          <w:tcPr>
            <w:tcW w:w="1508" w:type="dxa"/>
            <w:tcBorders>
              <w:top w:val="single" w:sz="4" w:space="0" w:color="auto"/>
              <w:left w:val="single" w:sz="4" w:space="0" w:color="auto"/>
              <w:bottom w:val="single" w:sz="4" w:space="0" w:color="auto"/>
              <w:right w:val="single" w:sz="4" w:space="0" w:color="auto"/>
            </w:tcBorders>
            <w:hideMark/>
          </w:tcPr>
          <w:p w14:paraId="538ABE22" w14:textId="0BCB9919"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P1</w:t>
            </w:r>
            <w:r w:rsidR="000E4911">
              <w:rPr>
                <w:rFonts w:ascii="Calibri" w:hAnsi="Calibri" w:cs="Calibri"/>
                <w:b/>
                <w:lang w:val="en-US"/>
              </w:rPr>
              <w:t>5</w:t>
            </w:r>
          </w:p>
        </w:tc>
      </w:tr>
      <w:tr w:rsidR="00306F43" w:rsidRPr="00AA5044" w14:paraId="3226664B" w14:textId="77777777">
        <w:tc>
          <w:tcPr>
            <w:tcW w:w="7148" w:type="dxa"/>
            <w:tcBorders>
              <w:top w:val="single" w:sz="4" w:space="0" w:color="auto"/>
              <w:left w:val="single" w:sz="4" w:space="0" w:color="auto"/>
              <w:bottom w:val="single" w:sz="4" w:space="0" w:color="auto"/>
              <w:right w:val="single" w:sz="4" w:space="0" w:color="auto"/>
            </w:tcBorders>
            <w:hideMark/>
          </w:tcPr>
          <w:p w14:paraId="63443B43"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11Refrences</w:t>
            </w:r>
          </w:p>
        </w:tc>
        <w:tc>
          <w:tcPr>
            <w:tcW w:w="1508" w:type="dxa"/>
            <w:tcBorders>
              <w:top w:val="single" w:sz="4" w:space="0" w:color="auto"/>
              <w:left w:val="single" w:sz="4" w:space="0" w:color="auto"/>
              <w:bottom w:val="single" w:sz="4" w:space="0" w:color="auto"/>
              <w:right w:val="single" w:sz="4" w:space="0" w:color="auto"/>
            </w:tcBorders>
            <w:hideMark/>
          </w:tcPr>
          <w:p w14:paraId="4BA27319" w14:textId="5D3FE3C1"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P1</w:t>
            </w:r>
            <w:r w:rsidR="000E4911">
              <w:rPr>
                <w:rFonts w:ascii="Calibri" w:hAnsi="Calibri" w:cs="Calibri"/>
                <w:b/>
                <w:lang w:val="en-US"/>
              </w:rPr>
              <w:t>6</w:t>
            </w:r>
          </w:p>
        </w:tc>
      </w:tr>
    </w:tbl>
    <w:p w14:paraId="062F076B" w14:textId="77777777" w:rsidR="00306F43" w:rsidRPr="00AA5044" w:rsidRDefault="00306F43" w:rsidP="00306F43">
      <w:pPr>
        <w:rPr>
          <w:rFonts w:ascii="Calibri" w:hAnsi="Calibri" w:cs="Calibri"/>
          <w:b/>
          <w:lang w:val="en-US"/>
        </w:rPr>
      </w:pPr>
    </w:p>
    <w:p w14:paraId="553C41E0" w14:textId="77777777" w:rsidR="00306F43" w:rsidRPr="00AA5044" w:rsidRDefault="00306F43" w:rsidP="00306F43">
      <w:pPr>
        <w:rPr>
          <w:rFonts w:ascii="Calibri" w:hAnsi="Calibri" w:cs="Calibri"/>
          <w:b/>
          <w:lang w:val="en-US"/>
        </w:rPr>
      </w:pPr>
      <w:r w:rsidRPr="00AA5044">
        <w:rPr>
          <w:rFonts w:ascii="Calibri" w:hAnsi="Calibri" w:cs="Calibri"/>
          <w:b/>
          <w:lang w:val="en-US"/>
        </w:rPr>
        <w:t xml:space="preserve"> Table Content</w:t>
      </w:r>
    </w:p>
    <w:tbl>
      <w:tblPr>
        <w:tblStyle w:val="TableGrid"/>
        <w:tblpPr w:leftFromText="180" w:rightFromText="180" w:vertAnchor="text" w:horzAnchor="margin" w:tblpX="279" w:tblpY="103"/>
        <w:tblW w:w="0" w:type="auto"/>
        <w:tblLook w:val="04A0" w:firstRow="1" w:lastRow="0" w:firstColumn="1" w:lastColumn="0" w:noHBand="0" w:noVBand="1"/>
      </w:tblPr>
      <w:tblGrid>
        <w:gridCol w:w="7229"/>
        <w:gridCol w:w="1508"/>
      </w:tblGrid>
      <w:tr w:rsidR="00306F43" w:rsidRPr="00AA5044" w14:paraId="21B0498A" w14:textId="77777777">
        <w:tc>
          <w:tcPr>
            <w:tcW w:w="7229" w:type="dxa"/>
            <w:tcBorders>
              <w:top w:val="single" w:sz="4" w:space="0" w:color="auto"/>
              <w:left w:val="single" w:sz="4" w:space="0" w:color="auto"/>
              <w:bottom w:val="single" w:sz="4" w:space="0" w:color="auto"/>
              <w:right w:val="single" w:sz="4" w:space="0" w:color="auto"/>
            </w:tcBorders>
            <w:hideMark/>
          </w:tcPr>
          <w:p w14:paraId="03B81C73"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Table 1</w:t>
            </w:r>
          </w:p>
        </w:tc>
        <w:tc>
          <w:tcPr>
            <w:tcW w:w="1508" w:type="dxa"/>
            <w:tcBorders>
              <w:top w:val="single" w:sz="4" w:space="0" w:color="auto"/>
              <w:left w:val="single" w:sz="4" w:space="0" w:color="auto"/>
              <w:bottom w:val="single" w:sz="4" w:space="0" w:color="auto"/>
              <w:right w:val="single" w:sz="4" w:space="0" w:color="auto"/>
            </w:tcBorders>
            <w:hideMark/>
          </w:tcPr>
          <w:p w14:paraId="492814BC" w14:textId="2C63F74D"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A50378">
              <w:rPr>
                <w:rFonts w:ascii="Calibri" w:hAnsi="Calibri" w:cs="Calibri"/>
                <w:b/>
                <w:lang w:val="en-US"/>
              </w:rPr>
              <w:t>8</w:t>
            </w:r>
          </w:p>
        </w:tc>
      </w:tr>
      <w:tr w:rsidR="00306F43" w:rsidRPr="00AA5044" w14:paraId="5D0084AA" w14:textId="77777777">
        <w:tc>
          <w:tcPr>
            <w:tcW w:w="7229" w:type="dxa"/>
            <w:tcBorders>
              <w:top w:val="single" w:sz="4" w:space="0" w:color="auto"/>
              <w:left w:val="single" w:sz="4" w:space="0" w:color="auto"/>
              <w:bottom w:val="single" w:sz="4" w:space="0" w:color="auto"/>
              <w:right w:val="single" w:sz="4" w:space="0" w:color="auto"/>
            </w:tcBorders>
            <w:hideMark/>
          </w:tcPr>
          <w:p w14:paraId="0301F36D"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Table 2</w:t>
            </w:r>
          </w:p>
        </w:tc>
        <w:tc>
          <w:tcPr>
            <w:tcW w:w="1508" w:type="dxa"/>
            <w:tcBorders>
              <w:top w:val="single" w:sz="4" w:space="0" w:color="auto"/>
              <w:left w:val="single" w:sz="4" w:space="0" w:color="auto"/>
              <w:bottom w:val="single" w:sz="4" w:space="0" w:color="auto"/>
              <w:right w:val="single" w:sz="4" w:space="0" w:color="auto"/>
            </w:tcBorders>
            <w:hideMark/>
          </w:tcPr>
          <w:p w14:paraId="7CE44A3A" w14:textId="7E19D6B4"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A50378">
              <w:rPr>
                <w:rFonts w:ascii="Calibri" w:hAnsi="Calibri" w:cs="Calibri"/>
                <w:b/>
                <w:lang w:val="en-US"/>
              </w:rPr>
              <w:t>9</w:t>
            </w:r>
          </w:p>
        </w:tc>
      </w:tr>
      <w:tr w:rsidR="00306F43" w:rsidRPr="00AA5044" w14:paraId="6E871AE6" w14:textId="77777777">
        <w:tc>
          <w:tcPr>
            <w:tcW w:w="7229" w:type="dxa"/>
            <w:tcBorders>
              <w:top w:val="single" w:sz="4" w:space="0" w:color="auto"/>
              <w:left w:val="single" w:sz="4" w:space="0" w:color="auto"/>
              <w:bottom w:val="single" w:sz="4" w:space="0" w:color="auto"/>
              <w:right w:val="single" w:sz="4" w:space="0" w:color="auto"/>
            </w:tcBorders>
            <w:hideMark/>
          </w:tcPr>
          <w:p w14:paraId="77EE4665"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Table 3</w:t>
            </w:r>
          </w:p>
        </w:tc>
        <w:tc>
          <w:tcPr>
            <w:tcW w:w="1508" w:type="dxa"/>
            <w:tcBorders>
              <w:top w:val="single" w:sz="4" w:space="0" w:color="auto"/>
              <w:left w:val="single" w:sz="4" w:space="0" w:color="auto"/>
              <w:bottom w:val="single" w:sz="4" w:space="0" w:color="auto"/>
              <w:right w:val="single" w:sz="4" w:space="0" w:color="auto"/>
            </w:tcBorders>
            <w:hideMark/>
          </w:tcPr>
          <w:p w14:paraId="0B0F8C54" w14:textId="074A3186"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A50378">
              <w:rPr>
                <w:rFonts w:ascii="Calibri" w:hAnsi="Calibri" w:cs="Calibri"/>
                <w:b/>
                <w:lang w:val="en-US"/>
              </w:rPr>
              <w:t>10</w:t>
            </w:r>
          </w:p>
        </w:tc>
      </w:tr>
      <w:tr w:rsidR="00306F43" w:rsidRPr="00AA5044" w14:paraId="64C0CB4B" w14:textId="77777777">
        <w:tc>
          <w:tcPr>
            <w:tcW w:w="7229" w:type="dxa"/>
            <w:tcBorders>
              <w:top w:val="single" w:sz="4" w:space="0" w:color="auto"/>
              <w:left w:val="single" w:sz="4" w:space="0" w:color="auto"/>
              <w:bottom w:val="single" w:sz="4" w:space="0" w:color="auto"/>
              <w:right w:val="single" w:sz="4" w:space="0" w:color="auto"/>
            </w:tcBorders>
            <w:hideMark/>
          </w:tcPr>
          <w:p w14:paraId="501FE616"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Table 4</w:t>
            </w:r>
          </w:p>
        </w:tc>
        <w:tc>
          <w:tcPr>
            <w:tcW w:w="1508" w:type="dxa"/>
            <w:tcBorders>
              <w:top w:val="single" w:sz="4" w:space="0" w:color="auto"/>
              <w:left w:val="single" w:sz="4" w:space="0" w:color="auto"/>
              <w:bottom w:val="single" w:sz="4" w:space="0" w:color="auto"/>
              <w:right w:val="single" w:sz="4" w:space="0" w:color="auto"/>
            </w:tcBorders>
            <w:hideMark/>
          </w:tcPr>
          <w:p w14:paraId="72CAAFA2" w14:textId="560CBB2E"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w:t>
            </w:r>
            <w:r w:rsidR="00A50378">
              <w:rPr>
                <w:rFonts w:ascii="Calibri" w:hAnsi="Calibri" w:cs="Calibri"/>
                <w:b/>
                <w:lang w:val="en-US"/>
              </w:rPr>
              <w:t>12</w:t>
            </w:r>
          </w:p>
        </w:tc>
      </w:tr>
      <w:tr w:rsidR="00306F43" w:rsidRPr="00AA5044" w14:paraId="2CA989B6" w14:textId="77777777">
        <w:tc>
          <w:tcPr>
            <w:tcW w:w="7229" w:type="dxa"/>
            <w:tcBorders>
              <w:top w:val="single" w:sz="4" w:space="0" w:color="auto"/>
              <w:left w:val="single" w:sz="4" w:space="0" w:color="auto"/>
              <w:bottom w:val="single" w:sz="4" w:space="0" w:color="auto"/>
              <w:right w:val="single" w:sz="4" w:space="0" w:color="auto"/>
            </w:tcBorders>
            <w:hideMark/>
          </w:tcPr>
          <w:p w14:paraId="5343D662" w14:textId="77777777"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Table 5</w:t>
            </w:r>
          </w:p>
        </w:tc>
        <w:tc>
          <w:tcPr>
            <w:tcW w:w="1508" w:type="dxa"/>
            <w:tcBorders>
              <w:top w:val="single" w:sz="4" w:space="0" w:color="auto"/>
              <w:left w:val="single" w:sz="4" w:space="0" w:color="auto"/>
              <w:bottom w:val="single" w:sz="4" w:space="0" w:color="auto"/>
              <w:right w:val="single" w:sz="4" w:space="0" w:color="auto"/>
            </w:tcBorders>
            <w:hideMark/>
          </w:tcPr>
          <w:p w14:paraId="6C845B25" w14:textId="5A1FB0F0" w:rsidR="00306F43" w:rsidRPr="00AA5044" w:rsidRDefault="00306F43" w:rsidP="00306F43">
            <w:pPr>
              <w:spacing w:after="160" w:line="278" w:lineRule="auto"/>
              <w:rPr>
                <w:rFonts w:ascii="Calibri" w:hAnsi="Calibri" w:cs="Calibri"/>
                <w:b/>
                <w:lang w:val="en-US"/>
              </w:rPr>
            </w:pPr>
            <w:r w:rsidRPr="00AA5044">
              <w:rPr>
                <w:rFonts w:ascii="Calibri" w:hAnsi="Calibri" w:cs="Calibri"/>
                <w:b/>
                <w:lang w:val="en-US"/>
              </w:rPr>
              <w:t>P1</w:t>
            </w:r>
            <w:r w:rsidR="00A50378">
              <w:rPr>
                <w:rFonts w:ascii="Calibri" w:hAnsi="Calibri" w:cs="Calibri"/>
                <w:b/>
                <w:lang w:val="en-US"/>
              </w:rPr>
              <w:t>4</w:t>
            </w:r>
          </w:p>
        </w:tc>
      </w:tr>
    </w:tbl>
    <w:p w14:paraId="7F14DAEA" w14:textId="77777777" w:rsidR="00306F43" w:rsidRPr="00AA5044" w:rsidRDefault="00306F43" w:rsidP="00306F43">
      <w:pPr>
        <w:rPr>
          <w:rFonts w:ascii="Calibri" w:hAnsi="Calibri" w:cs="Calibri"/>
          <w:b/>
          <w:lang w:val="en-US"/>
        </w:rPr>
      </w:pPr>
      <w:r w:rsidRPr="00AA5044">
        <w:rPr>
          <w:rFonts w:ascii="Calibri" w:hAnsi="Calibri" w:cs="Calibri"/>
          <w:b/>
          <w:lang w:val="en-US"/>
        </w:rPr>
        <w:t xml:space="preserve"> </w:t>
      </w:r>
      <w:r w:rsidRPr="00AA5044">
        <w:rPr>
          <w:rFonts w:ascii="Calibri" w:hAnsi="Calibri" w:cs="Calibri"/>
          <w:b/>
          <w:lang w:val="en-US"/>
        </w:rPr>
        <w:br w:type="page"/>
      </w:r>
    </w:p>
    <w:p w14:paraId="5E1F2E01" w14:textId="77777777" w:rsidR="00306F43" w:rsidRPr="00AA5044" w:rsidRDefault="00306F43" w:rsidP="00306F43">
      <w:pPr>
        <w:rPr>
          <w:rFonts w:ascii="Calibri" w:hAnsi="Calibri" w:cs="Calibri"/>
          <w:b/>
          <w:lang w:val="en-US"/>
        </w:rPr>
      </w:pPr>
    </w:p>
    <w:p w14:paraId="6D34C4E3" w14:textId="77777777" w:rsidR="00306F43" w:rsidRPr="00AA5044" w:rsidRDefault="00306F43" w:rsidP="00306F43">
      <w:pPr>
        <w:rPr>
          <w:rFonts w:ascii="Calibri" w:hAnsi="Calibri" w:cs="Calibri"/>
          <w:b/>
          <w:lang w:val="en-US"/>
        </w:rPr>
      </w:pPr>
      <w:r w:rsidRPr="00AA5044">
        <w:rPr>
          <w:rFonts w:ascii="Calibri" w:hAnsi="Calibri" w:cs="Calibri"/>
          <w:b/>
          <w:lang w:val="en-US"/>
        </w:rPr>
        <w:t xml:space="preserve">Part C: Project Management Plan </w:t>
      </w:r>
    </w:p>
    <w:p w14:paraId="1C722138" w14:textId="77777777" w:rsidR="00306F43" w:rsidRPr="00AA5044" w:rsidRDefault="00306F43" w:rsidP="00306F43">
      <w:pPr>
        <w:numPr>
          <w:ilvl w:val="0"/>
          <w:numId w:val="4"/>
        </w:numPr>
        <w:rPr>
          <w:rFonts w:ascii="Calibri" w:hAnsi="Calibri" w:cs="Calibri"/>
          <w:b/>
          <w:lang w:val="en-US"/>
        </w:rPr>
      </w:pPr>
      <w:r w:rsidRPr="00AA5044">
        <w:rPr>
          <w:rFonts w:ascii="Calibri" w:hAnsi="Calibri" w:cs="Calibri"/>
          <w:b/>
          <w:lang w:val="en-US"/>
        </w:rPr>
        <w:t>Introduction</w:t>
      </w:r>
    </w:p>
    <w:p w14:paraId="6171126C" w14:textId="77777777" w:rsidR="00306F43" w:rsidRPr="00AA5044" w:rsidRDefault="00306F43" w:rsidP="00306F43">
      <w:pPr>
        <w:rPr>
          <w:rFonts w:ascii="Calibri" w:hAnsi="Calibri" w:cs="Calibri"/>
        </w:rPr>
      </w:pPr>
      <w:r w:rsidRPr="00AA5044">
        <w:rPr>
          <w:rFonts w:ascii="Calibri" w:hAnsi="Calibri" w:cs="Calibri"/>
        </w:rPr>
        <w:t xml:space="preserve">This Project Management Plan has been developed for the Redevelopment of the Central Transport Hub, a strategic infrastructure initiative aimed at replacing an outdated and unsafe transport facility with a modern, integrated, sustainable, and digitally enabled transport hub. The existing facility no longer complies with contemporary safety and accessibility standards, and its closure has caused disruption to commuters, local businesses, and wider supply chains. The plan adopts recognised project management methodologies and techniques. It addresses project scope, work structure, scheduling, stakeholder engagement, resource allocation, risk management, and performance controls necessary to ensure successful project delivery. </w:t>
      </w:r>
    </w:p>
    <w:p w14:paraId="49DC9219" w14:textId="77777777" w:rsidR="00306F43" w:rsidRPr="00AA5044" w:rsidRDefault="00306F43" w:rsidP="00306F43">
      <w:pPr>
        <w:rPr>
          <w:rFonts w:ascii="Calibri" w:hAnsi="Calibri" w:cs="Calibri"/>
        </w:rPr>
      </w:pPr>
      <w:r w:rsidRPr="00AA5044">
        <w:rPr>
          <w:rFonts w:ascii="Calibri" w:hAnsi="Calibri" w:cs="Calibri"/>
        </w:rPr>
        <w:t xml:space="preserve">Project management is the application of knowledge, skills, tools, and techniques to project activities to meet project requirements Effective project management ensures that projects are delivered within agreed constraints of scope, time, cost, quality, and risk (Kerzner, 2022). </w:t>
      </w:r>
    </w:p>
    <w:p w14:paraId="2DDDB342" w14:textId="77777777" w:rsidR="00306F43" w:rsidRPr="00AA5044" w:rsidRDefault="00306F43" w:rsidP="00306F43">
      <w:pPr>
        <w:rPr>
          <w:rFonts w:ascii="Calibri" w:hAnsi="Calibri" w:cs="Calibri"/>
        </w:rPr>
      </w:pPr>
    </w:p>
    <w:p w14:paraId="2D32AD37" w14:textId="77777777" w:rsidR="00306F43" w:rsidRPr="00AA5044" w:rsidRDefault="00306F43" w:rsidP="00306F43">
      <w:pPr>
        <w:rPr>
          <w:rFonts w:ascii="Calibri" w:hAnsi="Calibri" w:cs="Calibri"/>
          <w:b/>
          <w:bCs/>
        </w:rPr>
      </w:pPr>
      <w:r w:rsidRPr="00AA5044">
        <w:rPr>
          <w:rFonts w:ascii="Calibri" w:hAnsi="Calibri" w:cs="Calibri"/>
          <w:b/>
          <w:bCs/>
        </w:rPr>
        <w:t>2.0 Project Description</w:t>
      </w:r>
    </w:p>
    <w:p w14:paraId="0C2BE057" w14:textId="77777777" w:rsidR="00306F43" w:rsidRPr="00AA5044" w:rsidRDefault="00306F43" w:rsidP="00306F43">
      <w:pPr>
        <w:rPr>
          <w:rFonts w:ascii="Calibri" w:hAnsi="Calibri" w:cs="Calibri"/>
        </w:rPr>
      </w:pPr>
      <w:r w:rsidRPr="00AA5044">
        <w:rPr>
          <w:rFonts w:ascii="Calibri" w:hAnsi="Calibri" w:cs="Calibri"/>
        </w:rPr>
        <w:t>The previous Central Transport Hub had become obsolete due to ageing infrastructure, poor accessibility arrangements, and increasing safety concerns. As a result, the facility was closed, leading to significant disruption across regional transport networks and negatively affecting economic activity.</w:t>
      </w:r>
    </w:p>
    <w:p w14:paraId="0A4A166B" w14:textId="77777777" w:rsidR="00306F43" w:rsidRPr="00AA5044" w:rsidRDefault="00306F43" w:rsidP="00306F43">
      <w:pPr>
        <w:rPr>
          <w:rFonts w:ascii="Calibri" w:hAnsi="Calibri" w:cs="Calibri"/>
        </w:rPr>
      </w:pPr>
      <w:r w:rsidRPr="00AA5044">
        <w:rPr>
          <w:rFonts w:ascii="Calibri" w:hAnsi="Calibri" w:cs="Calibri"/>
        </w:rPr>
        <w:t>The redevelopment project seeks to address these challenges by constructing a modern transport facility capable of integrating rail, bus, freight, and digital mobility services while supporting sustainability and future transport demands.</w:t>
      </w:r>
    </w:p>
    <w:p w14:paraId="574AABCF" w14:textId="77777777" w:rsidR="00306F43" w:rsidRPr="00AA5044" w:rsidRDefault="00306F43" w:rsidP="00306F43">
      <w:pPr>
        <w:rPr>
          <w:rFonts w:ascii="Calibri" w:hAnsi="Calibri" w:cs="Calibri"/>
        </w:rPr>
      </w:pPr>
      <w:r w:rsidRPr="00AA5044">
        <w:rPr>
          <w:rFonts w:ascii="Calibri" w:hAnsi="Calibri" w:cs="Calibri"/>
        </w:rPr>
        <w:t>The project aims to deliver a modern and integrated transport hub capable of supporting rail, bus, and freight services while incorporating smart digital technologies and sustainability initiatives. This aligns with contemporary transport infrastructure strategies that emphasise economic growth, environmental responsibility, and user-centred design.</w:t>
      </w:r>
    </w:p>
    <w:p w14:paraId="66AE1317" w14:textId="77777777" w:rsidR="00306F43" w:rsidRPr="00AA5044" w:rsidRDefault="00306F43" w:rsidP="00306F43">
      <w:pPr>
        <w:rPr>
          <w:rFonts w:ascii="Calibri" w:hAnsi="Calibri" w:cs="Calibri"/>
          <w:b/>
          <w:bCs/>
        </w:rPr>
      </w:pPr>
      <w:r w:rsidRPr="00AA5044">
        <w:rPr>
          <w:rFonts w:ascii="Calibri" w:hAnsi="Calibri" w:cs="Calibri"/>
          <w:b/>
          <w:bCs/>
        </w:rPr>
        <w:t>3.0 Scope</w:t>
      </w:r>
    </w:p>
    <w:p w14:paraId="3F1F52F7" w14:textId="77777777" w:rsidR="00306F43" w:rsidRPr="00AA5044" w:rsidRDefault="00306F43" w:rsidP="00306F43">
      <w:pPr>
        <w:rPr>
          <w:rFonts w:ascii="Calibri" w:hAnsi="Calibri" w:cs="Calibri"/>
        </w:rPr>
      </w:pPr>
      <w:r w:rsidRPr="00AA5044">
        <w:rPr>
          <w:rFonts w:ascii="Calibri" w:hAnsi="Calibri" w:cs="Calibri"/>
        </w:rPr>
        <w:t>The project scope defines the boundaries of work required to deliver project objectives and prevents scope creep throughout implementation (Burke, 2018).</w:t>
      </w:r>
    </w:p>
    <w:p w14:paraId="2FBEA001" w14:textId="77777777" w:rsidR="00306F43" w:rsidRPr="00AA5044" w:rsidRDefault="00306F43" w:rsidP="00306F43">
      <w:pPr>
        <w:rPr>
          <w:rFonts w:ascii="Calibri" w:hAnsi="Calibri" w:cs="Calibri"/>
        </w:rPr>
      </w:pPr>
      <w:r w:rsidRPr="00AA5044">
        <w:rPr>
          <w:rFonts w:ascii="Calibri" w:hAnsi="Calibri" w:cs="Calibri"/>
        </w:rPr>
        <w:t>The project includes the delivery of key infrastructure works, beginning with the demolition of unsafe existing facilities, followed by site preparation and any necessary environmental remediation. This will lead to the construction of the new transport hub.</w:t>
      </w:r>
    </w:p>
    <w:p w14:paraId="3F0D0AC6" w14:textId="77777777" w:rsidR="00306F43" w:rsidRPr="00AA5044" w:rsidRDefault="00306F43" w:rsidP="00306F43">
      <w:pPr>
        <w:rPr>
          <w:rFonts w:ascii="Calibri" w:hAnsi="Calibri" w:cs="Calibri"/>
        </w:rPr>
      </w:pPr>
      <w:r w:rsidRPr="00AA5044">
        <w:rPr>
          <w:rFonts w:ascii="Calibri" w:hAnsi="Calibri" w:cs="Calibri"/>
        </w:rPr>
        <w:lastRenderedPageBreak/>
        <w:t>The scope also covers transport integration improvements, including upgrades to rail infrastructure, the development of bus interchange facilities, the provision of freight handling facilities, and the integration of multiple transport modes to enhance connectivity and operational efficiency.</w:t>
      </w:r>
    </w:p>
    <w:p w14:paraId="7263218C" w14:textId="77777777" w:rsidR="00306F43" w:rsidRPr="00AA5044" w:rsidRDefault="00306F43" w:rsidP="00306F43">
      <w:pPr>
        <w:rPr>
          <w:rFonts w:ascii="Calibri" w:hAnsi="Calibri" w:cs="Calibri"/>
        </w:rPr>
      </w:pPr>
      <w:r w:rsidRPr="00AA5044">
        <w:rPr>
          <w:rFonts w:ascii="Calibri" w:hAnsi="Calibri" w:cs="Calibri"/>
        </w:rPr>
        <w:t>Technology implementation forms another important part of the project. This includes the installation of smart ticketing systems, real-time passenger information systems, intelligent traffic management solutions, and CCTV and security monitoring systems to improve user experience, safety, and operational control.</w:t>
      </w:r>
    </w:p>
    <w:p w14:paraId="600AECF8" w14:textId="77777777" w:rsidR="00306F43" w:rsidRPr="00AA5044" w:rsidRDefault="00306F43" w:rsidP="00306F43">
      <w:pPr>
        <w:rPr>
          <w:rFonts w:ascii="Calibri" w:hAnsi="Calibri" w:cs="Calibri"/>
        </w:rPr>
      </w:pPr>
      <w:r w:rsidRPr="00AA5044">
        <w:rPr>
          <w:rFonts w:ascii="Calibri" w:hAnsi="Calibri" w:cs="Calibri"/>
        </w:rPr>
        <w:t>In addition, the project incorporates several sustainability initiatives. These include the installation of renewable energy systems, the adoption of energy-efficient building designs, the provision of electric vehicle charging infrastructure, and the implementation of sustainable drainage systems to minimise environmental impact and support long-term sustainability objectives.</w:t>
      </w:r>
    </w:p>
    <w:p w14:paraId="1E31E2B4" w14:textId="77777777" w:rsidR="00306F43" w:rsidRPr="00AA5044" w:rsidRDefault="00306F43" w:rsidP="00306F43">
      <w:pPr>
        <w:rPr>
          <w:rFonts w:ascii="Calibri" w:hAnsi="Calibri" w:cs="Calibri"/>
        </w:rPr>
      </w:pPr>
      <w:r w:rsidRPr="00AA5044">
        <w:rPr>
          <w:rFonts w:ascii="Calibri" w:hAnsi="Calibri" w:cs="Calibri"/>
        </w:rPr>
        <w:t>The project specifically excludes city-wide transport network upgrades, long-term operational management of the completed facilities, national transport policy reforms, and the construction or development of facilities that are unrelated to transport operations.</w:t>
      </w:r>
    </w:p>
    <w:p w14:paraId="7AD2C97C" w14:textId="77777777" w:rsidR="00306F43" w:rsidRPr="00AA5044" w:rsidRDefault="00306F43" w:rsidP="00306F43">
      <w:pPr>
        <w:rPr>
          <w:rFonts w:ascii="Calibri" w:hAnsi="Calibri" w:cs="Calibri"/>
        </w:rPr>
      </w:pPr>
      <w:r w:rsidRPr="00AA5044">
        <w:rPr>
          <w:rFonts w:ascii="Calibri" w:hAnsi="Calibri" w:cs="Calibri"/>
        </w:rPr>
        <w:t>The scope is subject to several constraints, including budget limitations, regulatory compliance requirements, available construction timeframes, environmental protection regulations, and stakeholder expectations, all of which must be carefully managed throughout the project lifecycle.</w:t>
      </w:r>
    </w:p>
    <w:p w14:paraId="03889FCC" w14:textId="77777777" w:rsidR="00306F43" w:rsidRPr="00AA5044" w:rsidRDefault="00306F43" w:rsidP="00306F43">
      <w:pPr>
        <w:rPr>
          <w:rFonts w:ascii="Calibri" w:hAnsi="Calibri" w:cs="Calibri"/>
          <w:b/>
          <w:bCs/>
        </w:rPr>
      </w:pPr>
    </w:p>
    <w:p w14:paraId="2B67116E" w14:textId="77777777" w:rsidR="00306F43" w:rsidRPr="00AA5044" w:rsidRDefault="00306F43" w:rsidP="00306F43">
      <w:pPr>
        <w:rPr>
          <w:rFonts w:ascii="Calibri" w:hAnsi="Calibri" w:cs="Calibri"/>
          <w:b/>
          <w:bCs/>
        </w:rPr>
      </w:pPr>
      <w:r w:rsidRPr="00AA5044">
        <w:rPr>
          <w:rFonts w:ascii="Calibri" w:hAnsi="Calibri" w:cs="Calibri"/>
          <w:b/>
          <w:bCs/>
        </w:rPr>
        <w:t>4.0 Work Breakdown Structure (WBS)</w:t>
      </w:r>
    </w:p>
    <w:p w14:paraId="2C1464E8" w14:textId="77777777" w:rsidR="00306F43" w:rsidRPr="00AA5044" w:rsidRDefault="00306F43" w:rsidP="00306F43">
      <w:pPr>
        <w:rPr>
          <w:rFonts w:ascii="Calibri" w:hAnsi="Calibri" w:cs="Calibri"/>
        </w:rPr>
      </w:pPr>
      <w:r w:rsidRPr="00AA5044">
        <w:rPr>
          <w:rFonts w:ascii="Calibri" w:hAnsi="Calibri" w:cs="Calibri"/>
        </w:rPr>
        <w:t>The Work Breakdown Structure (WBS) is a hierarchical decomposition of project work into manageable work packages that support planning, scheduling, and resource allocation (PMI, 2021).</w:t>
      </w:r>
    </w:p>
    <w:p w14:paraId="256FD7BF" w14:textId="77777777" w:rsidR="00306F43" w:rsidRPr="00AA5044" w:rsidRDefault="00306F43" w:rsidP="00306F43">
      <w:pPr>
        <w:rPr>
          <w:rFonts w:ascii="Calibri" w:hAnsi="Calibri" w:cs="Calibri"/>
        </w:rPr>
      </w:pPr>
      <w:r w:rsidRPr="00AA5044">
        <w:rPr>
          <w:rFonts w:ascii="Calibri" w:hAnsi="Calibri" w:cs="Calibri"/>
        </w:rPr>
        <w:t>For the Redevelopment of the Central Transport Hub, the WBS breaks the project into seven major phases, each containing specific tasks necessary to complete the project successfully.</w:t>
      </w:r>
    </w:p>
    <w:p w14:paraId="4EB48E75" w14:textId="77777777" w:rsidR="00306F43" w:rsidRPr="00AA5044" w:rsidRDefault="00306F43" w:rsidP="00306F43">
      <w:pPr>
        <w:rPr>
          <w:rFonts w:ascii="Calibri" w:hAnsi="Calibri" w:cs="Calibri"/>
        </w:rPr>
      </w:pPr>
    </w:p>
    <w:p w14:paraId="7FC9F0B2" w14:textId="77777777" w:rsidR="00306F43" w:rsidRPr="00AA5044" w:rsidRDefault="00306F43" w:rsidP="00306F43">
      <w:pPr>
        <w:rPr>
          <w:rFonts w:ascii="Calibri" w:hAnsi="Calibri" w:cs="Calibri"/>
        </w:rPr>
      </w:pPr>
    </w:p>
    <w:p w14:paraId="0123E6D6" w14:textId="77777777" w:rsidR="00306F43" w:rsidRPr="00AA5044" w:rsidRDefault="00306F43" w:rsidP="00306F43">
      <w:pPr>
        <w:rPr>
          <w:rFonts w:ascii="Calibri" w:hAnsi="Calibri" w:cs="Calibri"/>
        </w:rPr>
      </w:pPr>
    </w:p>
    <w:p w14:paraId="595B511E" w14:textId="77777777" w:rsidR="00306F43" w:rsidRPr="00AA5044" w:rsidRDefault="00306F43" w:rsidP="00306F43">
      <w:pPr>
        <w:rPr>
          <w:rFonts w:ascii="Calibri" w:hAnsi="Calibri" w:cs="Calibri"/>
        </w:rPr>
      </w:pPr>
    </w:p>
    <w:p w14:paraId="1F43E0A4" w14:textId="77777777" w:rsidR="00306F43" w:rsidRPr="00AA5044" w:rsidRDefault="00306F43" w:rsidP="00306F43">
      <w:pPr>
        <w:rPr>
          <w:rFonts w:ascii="Calibri" w:hAnsi="Calibri" w:cs="Calibri"/>
        </w:rPr>
      </w:pPr>
    </w:p>
    <w:p w14:paraId="0A0DB25F" w14:textId="77777777" w:rsidR="00306F43" w:rsidRPr="00AA5044" w:rsidRDefault="00306F43" w:rsidP="00306F43">
      <w:pPr>
        <w:rPr>
          <w:rFonts w:ascii="Calibri" w:hAnsi="Calibri" w:cs="Calibri"/>
        </w:rPr>
      </w:pPr>
    </w:p>
    <w:p w14:paraId="4A80A23B" w14:textId="77777777" w:rsidR="00306F43" w:rsidRPr="00AA5044" w:rsidRDefault="00306F43" w:rsidP="00306F43">
      <w:pPr>
        <w:rPr>
          <w:rFonts w:ascii="Calibri" w:hAnsi="Calibri" w:cs="Calibri"/>
        </w:rPr>
      </w:pPr>
    </w:p>
    <w:p w14:paraId="43DC825B" w14:textId="77777777" w:rsidR="00306F43" w:rsidRPr="00AA5044" w:rsidRDefault="00306F43" w:rsidP="00306F43">
      <w:pPr>
        <w:rPr>
          <w:rFonts w:ascii="Calibri" w:hAnsi="Calibri" w:cs="Calibri"/>
        </w:rPr>
      </w:pPr>
    </w:p>
    <w:p w14:paraId="7D81BD7D" w14:textId="77777777" w:rsidR="00306F43" w:rsidRPr="00AA5044" w:rsidRDefault="00306F43" w:rsidP="00306F43">
      <w:pPr>
        <w:rPr>
          <w:rFonts w:ascii="Calibri" w:hAnsi="Calibri" w:cs="Calibri"/>
        </w:rPr>
      </w:pPr>
      <w:r w:rsidRPr="00AA5044">
        <w:rPr>
          <w:rFonts w:ascii="Calibri" w:hAnsi="Calibri" w:cs="Calibri"/>
        </w:rPr>
        <w:t>The below table shows the seven phases</w:t>
      </w:r>
    </w:p>
    <w:p w14:paraId="754F5BD8" w14:textId="77777777" w:rsidR="00306F43" w:rsidRPr="00AA5044" w:rsidRDefault="00306F43" w:rsidP="00306F43">
      <w:pPr>
        <w:rPr>
          <w:rFonts w:ascii="Calibri" w:hAnsi="Calibri" w:cs="Calibri"/>
        </w:rPr>
      </w:pPr>
    </w:p>
    <w:p w14:paraId="00835BFE" w14:textId="3E3A654A" w:rsidR="00306F43" w:rsidRPr="00AA5044" w:rsidRDefault="00306F43" w:rsidP="00306F43">
      <w:pPr>
        <w:rPr>
          <w:rFonts w:ascii="Calibri" w:hAnsi="Calibri" w:cs="Calibri"/>
        </w:rPr>
      </w:pPr>
      <w:r w:rsidRPr="00AA5044">
        <w:rPr>
          <w:rFonts w:ascii="Calibri" w:hAnsi="Calibri" w:cs="Calibri"/>
        </w:rPr>
        <mc:AlternateContent>
          <mc:Choice Requires="wps">
            <w:drawing>
              <wp:anchor distT="45720" distB="45720" distL="114300" distR="114300" simplePos="0" relativeHeight="251660288" behindDoc="0" locked="0" layoutInCell="1" allowOverlap="1" wp14:anchorId="6A929287" wp14:editId="08D71482">
                <wp:simplePos x="0" y="0"/>
                <wp:positionH relativeFrom="margin">
                  <wp:posOffset>5255895</wp:posOffset>
                </wp:positionH>
                <wp:positionV relativeFrom="paragraph">
                  <wp:posOffset>2894330</wp:posOffset>
                </wp:positionV>
                <wp:extent cx="667385" cy="317500"/>
                <wp:effectExtent l="0" t="0" r="0" b="6350"/>
                <wp:wrapSquare wrapText="bothSides"/>
                <wp:docPr id="6262888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 cy="317500"/>
                        </a:xfrm>
                        <a:prstGeom prst="rect">
                          <a:avLst/>
                        </a:prstGeom>
                        <a:solidFill>
                          <a:schemeClr val="bg1"/>
                        </a:solidFill>
                        <a:ln w="9525">
                          <a:noFill/>
                          <a:miter lim="800000"/>
                          <a:headEnd/>
                          <a:tailEnd/>
                        </a:ln>
                      </wps:spPr>
                      <wps:txbx>
                        <w:txbxContent>
                          <w:p w14:paraId="1439A094" w14:textId="77777777" w:rsidR="00306F43" w:rsidRDefault="00306F43" w:rsidP="00306F43">
                            <w:pPr>
                              <w:rPr>
                                <w:rFonts w:ascii="Calibri" w:hAnsi="Calibri" w:cs="Calibri"/>
                                <w:i/>
                                <w:iCs/>
                              </w:rPr>
                            </w:pPr>
                            <w:r>
                              <w:rPr>
                                <w:rFonts w:ascii="Calibri" w:hAnsi="Calibri" w:cs="Calibri"/>
                                <w:i/>
                                <w:iCs/>
                              </w:rPr>
                              <w:t>Table 1</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29287" id="Text Box 34" o:spid="_x0000_s1034" type="#_x0000_t202" style="position:absolute;margin-left:413.85pt;margin-top:227.9pt;width:52.55pt;height: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" fillcolor="white [3212]" stroked="f">
                <v:textbox>
                  <w:txbxContent>
                    <w:p w14:paraId="1439A094" w14:textId="77777777" w:rsidR="00306F43" w:rsidRDefault="00306F43" w:rsidP="00306F43">
                      <w:pPr>
                        <w:rPr>
                          <w:rFonts w:ascii="Calibri" w:hAnsi="Calibri" w:cs="Calibri"/>
                          <w:i/>
                          <w:iCs/>
                        </w:rPr>
                      </w:pPr>
                      <w:r>
                        <w:rPr>
                          <w:rFonts w:ascii="Calibri" w:hAnsi="Calibri" w:cs="Calibri"/>
                          <w:i/>
                          <w:iCs/>
                        </w:rPr>
                        <w:t>Table 1</w:t>
                      </w:r>
                    </w:p>
                  </w:txbxContent>
                </v:textbox>
                <w10:wrap type="square" anchorx="margin"/>
              </v:shape>
            </w:pict>
          </mc:Fallback>
        </mc:AlternateContent>
      </w:r>
      <w:r w:rsidRPr="00AA5044">
        <w:rPr>
          <w:rFonts w:ascii="Calibri" w:hAnsi="Calibri" w:cs="Calibri"/>
        </w:rPr>
        <w:drawing>
          <wp:inline distT="0" distB="0" distL="0" distR="0" wp14:anchorId="079903F6" wp14:editId="25D96DB2">
            <wp:extent cx="5731510" cy="2818130"/>
            <wp:effectExtent l="0" t="0" r="2540" b="1270"/>
            <wp:docPr id="212220360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818130"/>
                    </a:xfrm>
                    <a:prstGeom prst="rect">
                      <a:avLst/>
                    </a:prstGeom>
                    <a:noFill/>
                    <a:ln>
                      <a:noFill/>
                    </a:ln>
                  </pic:spPr>
                </pic:pic>
              </a:graphicData>
            </a:graphic>
          </wp:inline>
        </w:drawing>
      </w:r>
    </w:p>
    <w:p w14:paraId="4A6CCFC0" w14:textId="77777777" w:rsidR="00306F43" w:rsidRPr="00AA5044" w:rsidRDefault="00306F43" w:rsidP="00306F43">
      <w:pPr>
        <w:rPr>
          <w:rFonts w:ascii="Calibri" w:hAnsi="Calibri" w:cs="Calibri"/>
        </w:rPr>
      </w:pPr>
    </w:p>
    <w:p w14:paraId="4B6AE698" w14:textId="77777777" w:rsidR="00306F43" w:rsidRPr="00AA5044" w:rsidRDefault="00306F43" w:rsidP="00306F43">
      <w:pPr>
        <w:rPr>
          <w:rFonts w:ascii="Calibri" w:hAnsi="Calibri" w:cs="Calibri"/>
        </w:rPr>
      </w:pPr>
    </w:p>
    <w:p w14:paraId="5F1D4576" w14:textId="77777777" w:rsidR="00306F43" w:rsidRPr="00AA5044" w:rsidRDefault="00306F43" w:rsidP="00306F43">
      <w:pPr>
        <w:rPr>
          <w:rFonts w:ascii="Calibri" w:hAnsi="Calibri" w:cs="Calibri"/>
        </w:rPr>
      </w:pPr>
    </w:p>
    <w:p w14:paraId="00FE9D75" w14:textId="77777777" w:rsidR="00306F43" w:rsidRPr="00AA5044" w:rsidRDefault="00306F43" w:rsidP="00306F43">
      <w:pPr>
        <w:rPr>
          <w:rFonts w:ascii="Calibri" w:hAnsi="Calibri" w:cs="Calibri"/>
        </w:rPr>
      </w:pPr>
      <w:r w:rsidRPr="00AA5044">
        <w:rPr>
          <w:rFonts w:ascii="Calibri" w:hAnsi="Calibri" w:cs="Calibri"/>
        </w:rPr>
        <w:t>The WBS phases help the project team clearly define the overall scope of the redevelopment project by breaking the work into smaller, manageable components. It enables project managers to organise complex activities into structured work packages, making planning and execution more efficient. The WBS also supports more accurate cost estimation and budgeting by identifying all required tasks and resources.</w:t>
      </w:r>
    </w:p>
    <w:p w14:paraId="42EB3FF6" w14:textId="77777777" w:rsidR="00306F43" w:rsidRPr="00AA5044" w:rsidRDefault="00306F43" w:rsidP="00306F43">
      <w:pPr>
        <w:rPr>
          <w:rFonts w:ascii="Calibri" w:hAnsi="Calibri" w:cs="Calibri"/>
        </w:rPr>
      </w:pPr>
      <w:r w:rsidRPr="00AA5044">
        <w:rPr>
          <w:rFonts w:ascii="Calibri" w:hAnsi="Calibri" w:cs="Calibri"/>
        </w:rPr>
        <w:t>In addition, the structure facilitates effective scheduling and resource allocation, ensuring that project activities are coordinated and delivered in the correct sequence. By providing a detailed breakdown of work, the WBS allows project teams to monitor progress more effectively, identify risks and dependencies at an early stage, and implement appropriate mitigation measures. It also helps clarify roles and responsibilities by assigning specific work packages to project team members, contractors, and other stakeholders.</w:t>
      </w:r>
    </w:p>
    <w:p w14:paraId="56018B85" w14:textId="77777777" w:rsidR="00306F43" w:rsidRPr="00AA5044" w:rsidRDefault="00306F43" w:rsidP="00306F43">
      <w:pPr>
        <w:rPr>
          <w:rFonts w:ascii="Calibri" w:hAnsi="Calibri" w:cs="Calibri"/>
        </w:rPr>
      </w:pPr>
    </w:p>
    <w:p w14:paraId="145259BE" w14:textId="77777777" w:rsidR="00306F43" w:rsidRPr="00AA5044" w:rsidRDefault="00306F43" w:rsidP="00306F43">
      <w:pPr>
        <w:rPr>
          <w:rFonts w:ascii="Calibri" w:hAnsi="Calibri" w:cs="Calibri"/>
          <w:b/>
          <w:bCs/>
        </w:rPr>
      </w:pPr>
    </w:p>
    <w:p w14:paraId="36497B22" w14:textId="77777777" w:rsidR="00306F43" w:rsidRPr="00AA5044" w:rsidRDefault="00306F43" w:rsidP="00306F43">
      <w:pPr>
        <w:rPr>
          <w:rFonts w:ascii="Calibri" w:hAnsi="Calibri" w:cs="Calibri"/>
          <w:b/>
          <w:bCs/>
        </w:rPr>
      </w:pPr>
    </w:p>
    <w:p w14:paraId="3C05882A" w14:textId="77777777" w:rsidR="00306F43" w:rsidRPr="00AA5044" w:rsidRDefault="00306F43" w:rsidP="00306F43">
      <w:pPr>
        <w:rPr>
          <w:rFonts w:ascii="Calibri" w:hAnsi="Calibri" w:cs="Calibri"/>
          <w:b/>
          <w:bCs/>
        </w:rPr>
      </w:pPr>
    </w:p>
    <w:p w14:paraId="3B4591AB" w14:textId="77777777" w:rsidR="00306F43" w:rsidRPr="00AA5044" w:rsidRDefault="00306F43" w:rsidP="00306F43">
      <w:pPr>
        <w:rPr>
          <w:rFonts w:ascii="Calibri" w:hAnsi="Calibri" w:cs="Calibri"/>
          <w:b/>
          <w:bCs/>
        </w:rPr>
      </w:pPr>
    </w:p>
    <w:p w14:paraId="76F221DD" w14:textId="77777777" w:rsidR="00306F43" w:rsidRPr="00AA5044" w:rsidRDefault="00306F43" w:rsidP="00306F43">
      <w:pPr>
        <w:rPr>
          <w:rFonts w:ascii="Calibri" w:hAnsi="Calibri" w:cs="Calibri"/>
          <w:b/>
          <w:bCs/>
        </w:rPr>
      </w:pPr>
      <w:r w:rsidRPr="00AA5044">
        <w:rPr>
          <w:rFonts w:ascii="Calibri" w:hAnsi="Calibri" w:cs="Calibri"/>
          <w:b/>
          <w:bCs/>
        </w:rPr>
        <w:t>5.0 Quad Chart</w:t>
      </w:r>
    </w:p>
    <w:p w14:paraId="420A05D5" w14:textId="0C0B1462" w:rsidR="00306F43" w:rsidRPr="00AA5044" w:rsidRDefault="00306F43" w:rsidP="00306F43">
      <w:pPr>
        <w:rPr>
          <w:rFonts w:ascii="Calibri" w:hAnsi="Calibri" w:cs="Calibri"/>
        </w:rPr>
      </w:pPr>
      <w:r w:rsidRPr="00AA5044">
        <w:rPr>
          <w:rFonts w:ascii="Calibri" w:hAnsi="Calibri" w:cs="Calibri"/>
        </w:rPr>
        <w:drawing>
          <wp:anchor distT="0" distB="0" distL="114300" distR="114300" simplePos="0" relativeHeight="251659264" behindDoc="1" locked="0" layoutInCell="1" allowOverlap="1" wp14:anchorId="140C28C7" wp14:editId="2F4BDA86">
            <wp:simplePos x="0" y="0"/>
            <wp:positionH relativeFrom="column">
              <wp:posOffset>-611505</wp:posOffset>
            </wp:positionH>
            <wp:positionV relativeFrom="paragraph">
              <wp:posOffset>572770</wp:posOffset>
            </wp:positionV>
            <wp:extent cx="7156450" cy="4023360"/>
            <wp:effectExtent l="0" t="0" r="6350" b="0"/>
            <wp:wrapNone/>
            <wp:docPr id="1465708539" name="Graphic 33"/>
            <wp:cNvGraphicFramePr/>
            <a:graphic xmlns:a="http://schemas.openxmlformats.org/drawingml/2006/main">
              <a:graphicData uri="http://schemas.openxmlformats.org/drawingml/2006/picture">
                <pic:pic xmlns:pic="http://schemas.openxmlformats.org/drawingml/2006/picture">
                  <pic:nvPicPr>
                    <pic:cNvPr id="1013437023" name="Graphic 1"/>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0" y="0"/>
                      <a:ext cx="7153910" cy="4023360"/>
                    </a:xfrm>
                    <a:prstGeom prst="rect">
                      <a:avLst/>
                    </a:prstGeom>
                  </pic:spPr>
                </pic:pic>
              </a:graphicData>
            </a:graphic>
            <wp14:sizeRelH relativeFrom="page">
              <wp14:pctWidth>0</wp14:pctWidth>
            </wp14:sizeRelH>
            <wp14:sizeRelV relativeFrom="page">
              <wp14:pctHeight>0</wp14:pctHeight>
            </wp14:sizeRelV>
          </wp:anchor>
        </w:drawing>
      </w:r>
      <w:r w:rsidRPr="00AA5044">
        <w:rPr>
          <w:rFonts w:ascii="Calibri" w:hAnsi="Calibri" w:cs="Calibri"/>
        </w:rPr>
        <w:t xml:space="preserve">Quad Charts provide a concise visual summary of project objectives, costs, schedule, and expected benefits (Heldman, 2022). It is used to help us clarify exactly what our project is all about. </w:t>
      </w:r>
    </w:p>
    <w:p w14:paraId="158EA19C" w14:textId="77777777" w:rsidR="00306F43" w:rsidRPr="00AA5044" w:rsidRDefault="00306F43" w:rsidP="00306F43">
      <w:pPr>
        <w:rPr>
          <w:rFonts w:ascii="Calibri" w:hAnsi="Calibri" w:cs="Calibri"/>
        </w:rPr>
      </w:pPr>
      <w:r w:rsidRPr="00AA5044">
        <w:rPr>
          <w:rFonts w:ascii="Calibri" w:hAnsi="Calibri" w:cs="Calibri"/>
        </w:rPr>
        <w:t xml:space="preserve">Below table shows the </w:t>
      </w:r>
      <w:proofErr w:type="spellStart"/>
      <w:r w:rsidRPr="00AA5044">
        <w:rPr>
          <w:rFonts w:ascii="Calibri" w:hAnsi="Calibri" w:cs="Calibri"/>
        </w:rPr>
        <w:t>the</w:t>
      </w:r>
      <w:proofErr w:type="spellEnd"/>
      <w:r w:rsidRPr="00AA5044">
        <w:rPr>
          <w:rFonts w:ascii="Calibri" w:hAnsi="Calibri" w:cs="Calibri"/>
        </w:rPr>
        <w:t xml:space="preserve"> Quad chart plan for the redevelopment</w:t>
      </w:r>
    </w:p>
    <w:p w14:paraId="1BDAA05C" w14:textId="77777777" w:rsidR="00306F43" w:rsidRPr="00AA5044" w:rsidRDefault="00306F43" w:rsidP="00306F43">
      <w:pPr>
        <w:rPr>
          <w:rFonts w:ascii="Calibri" w:hAnsi="Calibri" w:cs="Calibri"/>
        </w:rPr>
      </w:pPr>
    </w:p>
    <w:p w14:paraId="2D46B63A" w14:textId="77777777" w:rsidR="00306F43" w:rsidRPr="00AA5044" w:rsidRDefault="00306F43" w:rsidP="00306F43">
      <w:pPr>
        <w:rPr>
          <w:rFonts w:ascii="Calibri" w:hAnsi="Calibri" w:cs="Calibri"/>
        </w:rPr>
      </w:pPr>
    </w:p>
    <w:p w14:paraId="0CC98985" w14:textId="77777777" w:rsidR="00306F43" w:rsidRPr="00AA5044" w:rsidRDefault="00306F43" w:rsidP="00306F43">
      <w:pPr>
        <w:rPr>
          <w:rFonts w:ascii="Calibri" w:hAnsi="Calibri" w:cs="Calibri"/>
        </w:rPr>
      </w:pPr>
    </w:p>
    <w:p w14:paraId="2AAD5A81" w14:textId="77777777" w:rsidR="00306F43" w:rsidRPr="00AA5044" w:rsidRDefault="00306F43" w:rsidP="00306F43">
      <w:pPr>
        <w:rPr>
          <w:rFonts w:ascii="Calibri" w:hAnsi="Calibri" w:cs="Calibri"/>
        </w:rPr>
      </w:pPr>
    </w:p>
    <w:p w14:paraId="5775E0A0" w14:textId="77777777" w:rsidR="00306F43" w:rsidRPr="00AA5044" w:rsidRDefault="00306F43" w:rsidP="00306F43">
      <w:pPr>
        <w:rPr>
          <w:rFonts w:ascii="Calibri" w:hAnsi="Calibri" w:cs="Calibri"/>
        </w:rPr>
      </w:pPr>
    </w:p>
    <w:p w14:paraId="60374B31" w14:textId="77777777" w:rsidR="00306F43" w:rsidRPr="00AA5044" w:rsidRDefault="00306F43" w:rsidP="00306F43">
      <w:pPr>
        <w:rPr>
          <w:rFonts w:ascii="Calibri" w:hAnsi="Calibri" w:cs="Calibri"/>
        </w:rPr>
      </w:pPr>
    </w:p>
    <w:p w14:paraId="444C7450" w14:textId="77777777" w:rsidR="00306F43" w:rsidRPr="00AA5044" w:rsidRDefault="00306F43" w:rsidP="00306F43">
      <w:pPr>
        <w:rPr>
          <w:rFonts w:ascii="Calibri" w:hAnsi="Calibri" w:cs="Calibri"/>
        </w:rPr>
      </w:pPr>
    </w:p>
    <w:p w14:paraId="4416EEEA" w14:textId="77777777" w:rsidR="00306F43" w:rsidRPr="00AA5044" w:rsidRDefault="00306F43" w:rsidP="00306F43">
      <w:pPr>
        <w:rPr>
          <w:rFonts w:ascii="Calibri" w:hAnsi="Calibri" w:cs="Calibri"/>
        </w:rPr>
      </w:pPr>
    </w:p>
    <w:p w14:paraId="3ED85648" w14:textId="66A42C88" w:rsidR="00306F43" w:rsidRPr="00AA5044" w:rsidRDefault="00306F43" w:rsidP="00306F43">
      <w:pPr>
        <w:rPr>
          <w:rFonts w:ascii="Calibri" w:hAnsi="Calibri" w:cs="Calibri"/>
        </w:rPr>
      </w:pPr>
      <w:r w:rsidRPr="00AA5044">
        <w:rPr>
          <w:rFonts w:ascii="Calibri" w:hAnsi="Calibri" w:cs="Calibri"/>
        </w:rPr>
        <mc:AlternateContent>
          <mc:Choice Requires="wps">
            <w:drawing>
              <wp:anchor distT="45720" distB="45720" distL="114300" distR="114300" simplePos="0" relativeHeight="251661312" behindDoc="1" locked="0" layoutInCell="1" allowOverlap="1" wp14:anchorId="318504B4" wp14:editId="5A96CF86">
                <wp:simplePos x="0" y="0"/>
                <wp:positionH relativeFrom="margin">
                  <wp:align>right</wp:align>
                </wp:positionH>
                <wp:positionV relativeFrom="paragraph">
                  <wp:posOffset>151765</wp:posOffset>
                </wp:positionV>
                <wp:extent cx="666115" cy="316865"/>
                <wp:effectExtent l="0" t="0" r="635" b="6985"/>
                <wp:wrapNone/>
                <wp:docPr id="75769898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316230"/>
                        </a:xfrm>
                        <a:prstGeom prst="rect">
                          <a:avLst/>
                        </a:prstGeom>
                        <a:solidFill>
                          <a:schemeClr val="bg1"/>
                        </a:solidFill>
                        <a:ln w="9525">
                          <a:noFill/>
                          <a:miter lim="800000"/>
                          <a:headEnd/>
                          <a:tailEnd/>
                        </a:ln>
                      </wps:spPr>
                      <wps:txbx>
                        <w:txbxContent>
                          <w:p w14:paraId="01D207B0" w14:textId="77777777" w:rsidR="00306F43" w:rsidRDefault="00306F43" w:rsidP="00306F43">
                            <w:pPr>
                              <w:rPr>
                                <w:rFonts w:ascii="Calibri" w:hAnsi="Calibri" w:cs="Calibri"/>
                                <w:i/>
                                <w:iCs/>
                              </w:rPr>
                            </w:pPr>
                            <w:r>
                              <w:rPr>
                                <w:rFonts w:ascii="Calibri" w:hAnsi="Calibri" w:cs="Calibri"/>
                                <w:i/>
                                <w:iCs/>
                              </w:rPr>
                              <w:t>Table 2</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504B4" id="Text Box 32" o:spid="_x0000_s1035" type="#_x0000_t202" style="position:absolute;margin-left:1.25pt;margin-top:11.95pt;width:52.45pt;height:24.95pt;z-index:-2516551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" fillcolor="white [3212]" stroked="f">
                <v:textbox>
                  <w:txbxContent>
                    <w:p w14:paraId="01D207B0" w14:textId="77777777" w:rsidR="00306F43" w:rsidRDefault="00306F43" w:rsidP="00306F43">
                      <w:pPr>
                        <w:rPr>
                          <w:rFonts w:ascii="Calibri" w:hAnsi="Calibri" w:cs="Calibri"/>
                          <w:i/>
                          <w:iCs/>
                        </w:rPr>
                      </w:pPr>
                      <w:r>
                        <w:rPr>
                          <w:rFonts w:ascii="Calibri" w:hAnsi="Calibri" w:cs="Calibri"/>
                          <w:i/>
                          <w:iCs/>
                        </w:rPr>
                        <w:t>Table 2</w:t>
                      </w:r>
                    </w:p>
                  </w:txbxContent>
                </v:textbox>
                <w10:wrap anchorx="margin"/>
              </v:shape>
            </w:pict>
          </mc:Fallback>
        </mc:AlternateContent>
      </w:r>
    </w:p>
    <w:p w14:paraId="0C72E8BE" w14:textId="77777777" w:rsidR="00306F43" w:rsidRPr="00AA5044" w:rsidRDefault="00306F43" w:rsidP="00306F43">
      <w:pPr>
        <w:rPr>
          <w:rFonts w:ascii="Calibri" w:hAnsi="Calibri" w:cs="Calibri"/>
        </w:rPr>
      </w:pPr>
    </w:p>
    <w:p w14:paraId="2F5779AC" w14:textId="77777777" w:rsidR="00306F43" w:rsidRPr="00AA5044" w:rsidRDefault="00306F43" w:rsidP="00306F43">
      <w:pPr>
        <w:rPr>
          <w:rFonts w:ascii="Calibri" w:hAnsi="Calibri" w:cs="Calibri"/>
        </w:rPr>
      </w:pPr>
      <w:r w:rsidRPr="00AA5044">
        <w:rPr>
          <w:rFonts w:ascii="Calibri" w:hAnsi="Calibri" w:cs="Calibri"/>
        </w:rPr>
        <w:t>The Quad Chart confirms that the project is aligned with stakeholder needs, sustainability objectives, and regional development priorities, while providing a concise summary of the key factors necessary for successful project delivery.</w:t>
      </w:r>
    </w:p>
    <w:p w14:paraId="49E37B40" w14:textId="77777777" w:rsidR="00306F43" w:rsidRPr="00AA5044" w:rsidRDefault="00306F43" w:rsidP="00306F43">
      <w:pPr>
        <w:rPr>
          <w:rFonts w:ascii="Calibri" w:hAnsi="Calibri" w:cs="Calibri"/>
        </w:rPr>
      </w:pPr>
    </w:p>
    <w:p w14:paraId="36FC0FD5" w14:textId="77777777" w:rsidR="00306F43" w:rsidRPr="00AA5044" w:rsidRDefault="00306F43" w:rsidP="00306F43">
      <w:pPr>
        <w:rPr>
          <w:rFonts w:ascii="Calibri" w:hAnsi="Calibri" w:cs="Calibri"/>
          <w:b/>
          <w:bCs/>
        </w:rPr>
      </w:pPr>
      <w:r w:rsidRPr="00AA5044">
        <w:rPr>
          <w:rFonts w:ascii="Calibri" w:hAnsi="Calibri" w:cs="Calibri"/>
          <w:b/>
          <w:bCs/>
        </w:rPr>
        <w:t>6.0 Gantt Chart</w:t>
      </w:r>
    </w:p>
    <w:p w14:paraId="7EF82016" w14:textId="77777777" w:rsidR="00306F43" w:rsidRPr="00AA5044" w:rsidRDefault="00306F43" w:rsidP="00306F43">
      <w:pPr>
        <w:rPr>
          <w:rFonts w:ascii="Calibri" w:hAnsi="Calibri" w:cs="Calibri"/>
        </w:rPr>
      </w:pPr>
      <w:r w:rsidRPr="00AA5044">
        <w:rPr>
          <w:rFonts w:ascii="Calibri" w:hAnsi="Calibri" w:cs="Calibri"/>
        </w:rPr>
        <w:t>A Gantt Chart is a scheduling tool that visually represents project activities and timelines (PMI, 2021). It assists project managers in monitoring progress, identifying dependencies, and managing critical path activities (Kerzner, 2022).</w:t>
      </w:r>
    </w:p>
    <w:p w14:paraId="0FF3F7A9" w14:textId="77777777" w:rsidR="00306F43" w:rsidRPr="00AA5044" w:rsidRDefault="00306F43" w:rsidP="00306F43">
      <w:pPr>
        <w:rPr>
          <w:rFonts w:ascii="Calibri" w:hAnsi="Calibri" w:cs="Calibri"/>
        </w:rPr>
      </w:pPr>
      <w:r w:rsidRPr="00AA5044">
        <w:rPr>
          <w:rFonts w:ascii="Calibri" w:hAnsi="Calibri" w:cs="Calibri"/>
        </w:rPr>
        <w:t>The redevelopment project schedule spans approximately three years, beginning with planning and design activities before progressing through construction, technology installation, testing, and handover phases.</w:t>
      </w:r>
    </w:p>
    <w:p w14:paraId="1D70D80D" w14:textId="77777777" w:rsidR="00306F43" w:rsidRPr="00AA5044" w:rsidRDefault="00306F43" w:rsidP="00306F43">
      <w:pPr>
        <w:rPr>
          <w:rFonts w:ascii="Calibri" w:hAnsi="Calibri" w:cs="Calibri"/>
        </w:rPr>
      </w:pPr>
      <w:r w:rsidRPr="00AA5044">
        <w:rPr>
          <w:rFonts w:ascii="Calibri" w:hAnsi="Calibri" w:cs="Calibri"/>
        </w:rPr>
        <w:t>The following table Gantt chart illustrates the key project phases and milestones over a three-year delivery period.</w:t>
      </w:r>
    </w:p>
    <w:p w14:paraId="0D1D3368" w14:textId="77777777" w:rsidR="00306F43" w:rsidRPr="00AA5044" w:rsidRDefault="00306F43" w:rsidP="00306F43">
      <w:pPr>
        <w:rPr>
          <w:rFonts w:ascii="Calibri" w:hAnsi="Calibri" w:cs="Calibri"/>
        </w:rPr>
      </w:pPr>
      <w:r w:rsidRPr="00AA5044">
        <w:rPr>
          <w:rFonts w:ascii="Calibri" w:hAnsi="Calibri" w:cs="Calibri"/>
        </w:rPr>
        <w:br w:type="page"/>
      </w:r>
    </w:p>
    <w:tbl>
      <w:tblPr>
        <w:tblW w:w="10220" w:type="dxa"/>
        <w:tblInd w:w="-590" w:type="dxa"/>
        <w:tblLook w:val="04A0" w:firstRow="1" w:lastRow="0" w:firstColumn="1" w:lastColumn="0" w:noHBand="0" w:noVBand="1"/>
      </w:tblPr>
      <w:tblGrid>
        <w:gridCol w:w="2340"/>
        <w:gridCol w:w="720"/>
        <w:gridCol w:w="700"/>
        <w:gridCol w:w="700"/>
        <w:gridCol w:w="640"/>
        <w:gridCol w:w="680"/>
        <w:gridCol w:w="600"/>
        <w:gridCol w:w="700"/>
        <w:gridCol w:w="560"/>
        <w:gridCol w:w="620"/>
        <w:gridCol w:w="640"/>
        <w:gridCol w:w="620"/>
        <w:gridCol w:w="700"/>
      </w:tblGrid>
      <w:tr w:rsidR="00306F43" w:rsidRPr="00AA5044" w14:paraId="0D32CD09" w14:textId="77777777">
        <w:trPr>
          <w:trHeight w:val="300"/>
        </w:trPr>
        <w:tc>
          <w:tcPr>
            <w:tcW w:w="2340" w:type="dxa"/>
            <w:shd w:val="clear" w:color="auto" w:fill="1F4E78"/>
            <w:noWrap/>
            <w:tcMar>
              <w:top w:w="15" w:type="dxa"/>
              <w:left w:w="108" w:type="dxa"/>
              <w:bottom w:w="15" w:type="dxa"/>
              <w:right w:w="108" w:type="dxa"/>
            </w:tcMar>
            <w:vAlign w:val="bottom"/>
            <w:hideMark/>
          </w:tcPr>
          <w:p w14:paraId="3449D79A" w14:textId="77777777" w:rsidR="00306F43" w:rsidRPr="00AA5044" w:rsidRDefault="00306F43" w:rsidP="00306F43">
            <w:pPr>
              <w:rPr>
                <w:rFonts w:ascii="Calibri" w:hAnsi="Calibri" w:cs="Calibri"/>
                <w:b/>
                <w:bCs/>
              </w:rPr>
            </w:pPr>
            <w:r w:rsidRPr="00AA5044">
              <w:rPr>
                <w:rFonts w:ascii="Calibri" w:hAnsi="Calibri" w:cs="Calibri"/>
                <w:b/>
                <w:bCs/>
              </w:rPr>
              <w:lastRenderedPageBreak/>
              <w:t>Activity</w:t>
            </w:r>
          </w:p>
        </w:tc>
        <w:tc>
          <w:tcPr>
            <w:tcW w:w="720" w:type="dxa"/>
            <w:shd w:val="clear" w:color="auto" w:fill="1F4E78"/>
            <w:noWrap/>
            <w:tcMar>
              <w:top w:w="15" w:type="dxa"/>
              <w:left w:w="108" w:type="dxa"/>
              <w:bottom w:w="15" w:type="dxa"/>
              <w:right w:w="108" w:type="dxa"/>
            </w:tcMar>
            <w:vAlign w:val="bottom"/>
            <w:hideMark/>
          </w:tcPr>
          <w:p w14:paraId="0FE0F8FA" w14:textId="77777777" w:rsidR="00306F43" w:rsidRPr="00AA5044" w:rsidRDefault="00306F43" w:rsidP="00306F43">
            <w:pPr>
              <w:rPr>
                <w:rFonts w:ascii="Calibri" w:hAnsi="Calibri" w:cs="Calibri"/>
                <w:b/>
                <w:bCs/>
              </w:rPr>
            </w:pPr>
            <w:r w:rsidRPr="00AA5044">
              <w:rPr>
                <w:rFonts w:ascii="Calibri" w:hAnsi="Calibri" w:cs="Calibri"/>
                <w:b/>
                <w:bCs/>
              </w:rPr>
              <w:t>Y1 Q1</w:t>
            </w:r>
          </w:p>
        </w:tc>
        <w:tc>
          <w:tcPr>
            <w:tcW w:w="700" w:type="dxa"/>
            <w:shd w:val="clear" w:color="auto" w:fill="1F4E78"/>
            <w:noWrap/>
            <w:tcMar>
              <w:top w:w="15" w:type="dxa"/>
              <w:left w:w="108" w:type="dxa"/>
              <w:bottom w:w="15" w:type="dxa"/>
              <w:right w:w="108" w:type="dxa"/>
            </w:tcMar>
            <w:vAlign w:val="bottom"/>
            <w:hideMark/>
          </w:tcPr>
          <w:p w14:paraId="44BC53FB" w14:textId="77777777" w:rsidR="00306F43" w:rsidRPr="00AA5044" w:rsidRDefault="00306F43" w:rsidP="00306F43">
            <w:pPr>
              <w:rPr>
                <w:rFonts w:ascii="Calibri" w:hAnsi="Calibri" w:cs="Calibri"/>
                <w:b/>
                <w:bCs/>
              </w:rPr>
            </w:pPr>
            <w:r w:rsidRPr="00AA5044">
              <w:rPr>
                <w:rFonts w:ascii="Calibri" w:hAnsi="Calibri" w:cs="Calibri"/>
                <w:b/>
                <w:bCs/>
              </w:rPr>
              <w:t>Y1 Q2</w:t>
            </w:r>
          </w:p>
        </w:tc>
        <w:tc>
          <w:tcPr>
            <w:tcW w:w="700" w:type="dxa"/>
            <w:shd w:val="clear" w:color="auto" w:fill="1F4E78"/>
            <w:noWrap/>
            <w:tcMar>
              <w:top w:w="15" w:type="dxa"/>
              <w:left w:w="108" w:type="dxa"/>
              <w:bottom w:w="15" w:type="dxa"/>
              <w:right w:w="108" w:type="dxa"/>
            </w:tcMar>
            <w:vAlign w:val="bottom"/>
            <w:hideMark/>
          </w:tcPr>
          <w:p w14:paraId="07EE90C4" w14:textId="77777777" w:rsidR="00306F43" w:rsidRPr="00AA5044" w:rsidRDefault="00306F43" w:rsidP="00306F43">
            <w:pPr>
              <w:rPr>
                <w:rFonts w:ascii="Calibri" w:hAnsi="Calibri" w:cs="Calibri"/>
                <w:b/>
                <w:bCs/>
              </w:rPr>
            </w:pPr>
            <w:r w:rsidRPr="00AA5044">
              <w:rPr>
                <w:rFonts w:ascii="Calibri" w:hAnsi="Calibri" w:cs="Calibri"/>
                <w:b/>
                <w:bCs/>
              </w:rPr>
              <w:t>Y1 Q3</w:t>
            </w:r>
          </w:p>
        </w:tc>
        <w:tc>
          <w:tcPr>
            <w:tcW w:w="640" w:type="dxa"/>
            <w:shd w:val="clear" w:color="auto" w:fill="1F4E78"/>
            <w:noWrap/>
            <w:tcMar>
              <w:top w:w="15" w:type="dxa"/>
              <w:left w:w="108" w:type="dxa"/>
              <w:bottom w:w="15" w:type="dxa"/>
              <w:right w:w="108" w:type="dxa"/>
            </w:tcMar>
            <w:vAlign w:val="bottom"/>
            <w:hideMark/>
          </w:tcPr>
          <w:p w14:paraId="663454BD" w14:textId="77777777" w:rsidR="00306F43" w:rsidRPr="00AA5044" w:rsidRDefault="00306F43" w:rsidP="00306F43">
            <w:pPr>
              <w:rPr>
                <w:rFonts w:ascii="Calibri" w:hAnsi="Calibri" w:cs="Calibri"/>
                <w:b/>
                <w:bCs/>
              </w:rPr>
            </w:pPr>
            <w:r w:rsidRPr="00AA5044">
              <w:rPr>
                <w:rFonts w:ascii="Calibri" w:hAnsi="Calibri" w:cs="Calibri"/>
                <w:b/>
                <w:bCs/>
              </w:rPr>
              <w:t>Y1 Q4</w:t>
            </w:r>
          </w:p>
        </w:tc>
        <w:tc>
          <w:tcPr>
            <w:tcW w:w="680" w:type="dxa"/>
            <w:shd w:val="clear" w:color="auto" w:fill="1F4E78"/>
            <w:noWrap/>
            <w:tcMar>
              <w:top w:w="15" w:type="dxa"/>
              <w:left w:w="108" w:type="dxa"/>
              <w:bottom w:w="15" w:type="dxa"/>
              <w:right w:w="108" w:type="dxa"/>
            </w:tcMar>
            <w:vAlign w:val="bottom"/>
            <w:hideMark/>
          </w:tcPr>
          <w:p w14:paraId="00A3D6F1" w14:textId="77777777" w:rsidR="00306F43" w:rsidRPr="00AA5044" w:rsidRDefault="00306F43" w:rsidP="00306F43">
            <w:pPr>
              <w:rPr>
                <w:rFonts w:ascii="Calibri" w:hAnsi="Calibri" w:cs="Calibri"/>
                <w:b/>
                <w:bCs/>
              </w:rPr>
            </w:pPr>
            <w:r w:rsidRPr="00AA5044">
              <w:rPr>
                <w:rFonts w:ascii="Calibri" w:hAnsi="Calibri" w:cs="Calibri"/>
                <w:b/>
                <w:bCs/>
              </w:rPr>
              <w:t>Y2 Q1</w:t>
            </w:r>
          </w:p>
        </w:tc>
        <w:tc>
          <w:tcPr>
            <w:tcW w:w="600" w:type="dxa"/>
            <w:shd w:val="clear" w:color="auto" w:fill="1F4E78"/>
            <w:noWrap/>
            <w:tcMar>
              <w:top w:w="15" w:type="dxa"/>
              <w:left w:w="108" w:type="dxa"/>
              <w:bottom w:w="15" w:type="dxa"/>
              <w:right w:w="108" w:type="dxa"/>
            </w:tcMar>
            <w:vAlign w:val="bottom"/>
            <w:hideMark/>
          </w:tcPr>
          <w:p w14:paraId="28798DD4" w14:textId="77777777" w:rsidR="00306F43" w:rsidRPr="00AA5044" w:rsidRDefault="00306F43" w:rsidP="00306F43">
            <w:pPr>
              <w:rPr>
                <w:rFonts w:ascii="Calibri" w:hAnsi="Calibri" w:cs="Calibri"/>
                <w:b/>
                <w:bCs/>
              </w:rPr>
            </w:pPr>
            <w:r w:rsidRPr="00AA5044">
              <w:rPr>
                <w:rFonts w:ascii="Calibri" w:hAnsi="Calibri" w:cs="Calibri"/>
                <w:b/>
                <w:bCs/>
              </w:rPr>
              <w:t>Y2 Q2</w:t>
            </w:r>
          </w:p>
        </w:tc>
        <w:tc>
          <w:tcPr>
            <w:tcW w:w="700" w:type="dxa"/>
            <w:shd w:val="clear" w:color="auto" w:fill="1F4E78"/>
            <w:noWrap/>
            <w:tcMar>
              <w:top w:w="15" w:type="dxa"/>
              <w:left w:w="108" w:type="dxa"/>
              <w:bottom w:w="15" w:type="dxa"/>
              <w:right w:w="108" w:type="dxa"/>
            </w:tcMar>
            <w:vAlign w:val="bottom"/>
            <w:hideMark/>
          </w:tcPr>
          <w:p w14:paraId="5A42D349" w14:textId="77777777" w:rsidR="00306F43" w:rsidRPr="00AA5044" w:rsidRDefault="00306F43" w:rsidP="00306F43">
            <w:pPr>
              <w:rPr>
                <w:rFonts w:ascii="Calibri" w:hAnsi="Calibri" w:cs="Calibri"/>
                <w:b/>
                <w:bCs/>
              </w:rPr>
            </w:pPr>
            <w:r w:rsidRPr="00AA5044">
              <w:rPr>
                <w:rFonts w:ascii="Calibri" w:hAnsi="Calibri" w:cs="Calibri"/>
                <w:b/>
                <w:bCs/>
              </w:rPr>
              <w:t>Y2 Q3</w:t>
            </w:r>
          </w:p>
        </w:tc>
        <w:tc>
          <w:tcPr>
            <w:tcW w:w="560" w:type="dxa"/>
            <w:shd w:val="clear" w:color="auto" w:fill="1F4E78"/>
            <w:noWrap/>
            <w:tcMar>
              <w:top w:w="15" w:type="dxa"/>
              <w:left w:w="108" w:type="dxa"/>
              <w:bottom w:w="15" w:type="dxa"/>
              <w:right w:w="108" w:type="dxa"/>
            </w:tcMar>
            <w:vAlign w:val="bottom"/>
            <w:hideMark/>
          </w:tcPr>
          <w:p w14:paraId="50B0719F" w14:textId="77777777" w:rsidR="00306F43" w:rsidRPr="00AA5044" w:rsidRDefault="00306F43" w:rsidP="00306F43">
            <w:pPr>
              <w:rPr>
                <w:rFonts w:ascii="Calibri" w:hAnsi="Calibri" w:cs="Calibri"/>
                <w:b/>
                <w:bCs/>
              </w:rPr>
            </w:pPr>
            <w:r w:rsidRPr="00AA5044">
              <w:rPr>
                <w:rFonts w:ascii="Calibri" w:hAnsi="Calibri" w:cs="Calibri"/>
                <w:b/>
                <w:bCs/>
              </w:rPr>
              <w:t>Y2 Q4</w:t>
            </w:r>
          </w:p>
        </w:tc>
        <w:tc>
          <w:tcPr>
            <w:tcW w:w="620" w:type="dxa"/>
            <w:shd w:val="clear" w:color="auto" w:fill="1F4E78"/>
            <w:noWrap/>
            <w:tcMar>
              <w:top w:w="15" w:type="dxa"/>
              <w:left w:w="108" w:type="dxa"/>
              <w:bottom w:w="15" w:type="dxa"/>
              <w:right w:w="108" w:type="dxa"/>
            </w:tcMar>
            <w:vAlign w:val="bottom"/>
            <w:hideMark/>
          </w:tcPr>
          <w:p w14:paraId="1C03B7AE" w14:textId="77777777" w:rsidR="00306F43" w:rsidRPr="00AA5044" w:rsidRDefault="00306F43" w:rsidP="00306F43">
            <w:pPr>
              <w:rPr>
                <w:rFonts w:ascii="Calibri" w:hAnsi="Calibri" w:cs="Calibri"/>
                <w:b/>
                <w:bCs/>
              </w:rPr>
            </w:pPr>
            <w:r w:rsidRPr="00AA5044">
              <w:rPr>
                <w:rFonts w:ascii="Calibri" w:hAnsi="Calibri" w:cs="Calibri"/>
                <w:b/>
                <w:bCs/>
              </w:rPr>
              <w:t>Y3 Q1</w:t>
            </w:r>
          </w:p>
        </w:tc>
        <w:tc>
          <w:tcPr>
            <w:tcW w:w="640" w:type="dxa"/>
            <w:shd w:val="clear" w:color="auto" w:fill="1F4E78"/>
            <w:noWrap/>
            <w:tcMar>
              <w:top w:w="15" w:type="dxa"/>
              <w:left w:w="108" w:type="dxa"/>
              <w:bottom w:w="15" w:type="dxa"/>
              <w:right w:w="108" w:type="dxa"/>
            </w:tcMar>
            <w:vAlign w:val="bottom"/>
            <w:hideMark/>
          </w:tcPr>
          <w:p w14:paraId="55AA5CA9" w14:textId="77777777" w:rsidR="00306F43" w:rsidRPr="00AA5044" w:rsidRDefault="00306F43" w:rsidP="00306F43">
            <w:pPr>
              <w:rPr>
                <w:rFonts w:ascii="Calibri" w:hAnsi="Calibri" w:cs="Calibri"/>
                <w:b/>
                <w:bCs/>
              </w:rPr>
            </w:pPr>
            <w:r w:rsidRPr="00AA5044">
              <w:rPr>
                <w:rFonts w:ascii="Calibri" w:hAnsi="Calibri" w:cs="Calibri"/>
                <w:b/>
                <w:bCs/>
              </w:rPr>
              <w:t>Y3 Q2</w:t>
            </w:r>
          </w:p>
        </w:tc>
        <w:tc>
          <w:tcPr>
            <w:tcW w:w="620" w:type="dxa"/>
            <w:shd w:val="clear" w:color="auto" w:fill="1F4E78"/>
            <w:noWrap/>
            <w:tcMar>
              <w:top w:w="15" w:type="dxa"/>
              <w:left w:w="108" w:type="dxa"/>
              <w:bottom w:w="15" w:type="dxa"/>
              <w:right w:w="108" w:type="dxa"/>
            </w:tcMar>
            <w:vAlign w:val="bottom"/>
            <w:hideMark/>
          </w:tcPr>
          <w:p w14:paraId="03B1A00E" w14:textId="77777777" w:rsidR="00306F43" w:rsidRPr="00AA5044" w:rsidRDefault="00306F43" w:rsidP="00306F43">
            <w:pPr>
              <w:rPr>
                <w:rFonts w:ascii="Calibri" w:hAnsi="Calibri" w:cs="Calibri"/>
                <w:b/>
                <w:bCs/>
              </w:rPr>
            </w:pPr>
            <w:r w:rsidRPr="00AA5044">
              <w:rPr>
                <w:rFonts w:ascii="Calibri" w:hAnsi="Calibri" w:cs="Calibri"/>
                <w:b/>
                <w:bCs/>
              </w:rPr>
              <w:t>Y3 Q3</w:t>
            </w:r>
          </w:p>
        </w:tc>
        <w:tc>
          <w:tcPr>
            <w:tcW w:w="700" w:type="dxa"/>
            <w:shd w:val="clear" w:color="auto" w:fill="1F4E78"/>
            <w:noWrap/>
            <w:tcMar>
              <w:top w:w="15" w:type="dxa"/>
              <w:left w:w="108" w:type="dxa"/>
              <w:bottom w:w="15" w:type="dxa"/>
              <w:right w:w="108" w:type="dxa"/>
            </w:tcMar>
            <w:vAlign w:val="bottom"/>
            <w:hideMark/>
          </w:tcPr>
          <w:p w14:paraId="5055F8B3" w14:textId="77777777" w:rsidR="00306F43" w:rsidRPr="00AA5044" w:rsidRDefault="00306F43" w:rsidP="00306F43">
            <w:pPr>
              <w:rPr>
                <w:rFonts w:ascii="Calibri" w:hAnsi="Calibri" w:cs="Calibri"/>
                <w:b/>
                <w:bCs/>
              </w:rPr>
            </w:pPr>
            <w:r w:rsidRPr="00AA5044">
              <w:rPr>
                <w:rFonts w:ascii="Calibri" w:hAnsi="Calibri" w:cs="Calibri"/>
                <w:b/>
                <w:bCs/>
              </w:rPr>
              <w:t>Y3 Q4</w:t>
            </w:r>
          </w:p>
        </w:tc>
      </w:tr>
      <w:tr w:rsidR="00306F43" w:rsidRPr="00AA5044" w14:paraId="47A8CE5D" w14:textId="77777777">
        <w:trPr>
          <w:trHeight w:val="300"/>
        </w:trPr>
        <w:tc>
          <w:tcPr>
            <w:tcW w:w="2340" w:type="dxa"/>
            <w:noWrap/>
            <w:tcMar>
              <w:top w:w="15" w:type="dxa"/>
              <w:left w:w="108" w:type="dxa"/>
              <w:bottom w:w="15" w:type="dxa"/>
              <w:right w:w="108" w:type="dxa"/>
            </w:tcMar>
            <w:vAlign w:val="bottom"/>
            <w:hideMark/>
          </w:tcPr>
          <w:p w14:paraId="70F09C39" w14:textId="77777777" w:rsidR="00306F43" w:rsidRPr="00AA5044" w:rsidRDefault="00306F43" w:rsidP="00306F43">
            <w:pPr>
              <w:rPr>
                <w:rFonts w:ascii="Calibri" w:hAnsi="Calibri" w:cs="Calibri"/>
              </w:rPr>
            </w:pPr>
            <w:r w:rsidRPr="00AA5044">
              <w:rPr>
                <w:rFonts w:ascii="Calibri" w:hAnsi="Calibri" w:cs="Calibri"/>
              </w:rPr>
              <w:t>Project Initiation</w:t>
            </w:r>
          </w:p>
        </w:tc>
        <w:tc>
          <w:tcPr>
            <w:tcW w:w="720" w:type="dxa"/>
            <w:tcBorders>
              <w:top w:val="single" w:sz="4" w:space="0" w:color="D9D9D9"/>
              <w:left w:val="single" w:sz="4" w:space="0" w:color="D9D9D9"/>
              <w:bottom w:val="single" w:sz="4" w:space="0" w:color="D9D9D9"/>
              <w:right w:val="single" w:sz="4" w:space="0" w:color="D9D9D9"/>
            </w:tcBorders>
            <w:shd w:val="clear" w:color="auto" w:fill="5B9BD5"/>
            <w:noWrap/>
            <w:tcMar>
              <w:top w:w="15" w:type="dxa"/>
              <w:left w:w="108" w:type="dxa"/>
              <w:bottom w:w="15" w:type="dxa"/>
              <w:right w:w="108" w:type="dxa"/>
            </w:tcMar>
            <w:vAlign w:val="bottom"/>
            <w:hideMark/>
          </w:tcPr>
          <w:p w14:paraId="59A61B42"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470AA30"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013DCCE8"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AEA8F1D" w14:textId="77777777" w:rsidR="00306F43" w:rsidRPr="00AA5044" w:rsidRDefault="00306F43" w:rsidP="00306F43">
            <w:pPr>
              <w:rPr>
                <w:rFonts w:ascii="Calibri" w:hAnsi="Calibri" w:cs="Calibri"/>
              </w:rPr>
            </w:pPr>
          </w:p>
        </w:tc>
        <w:tc>
          <w:tcPr>
            <w:tcW w:w="68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381132B" w14:textId="77777777" w:rsidR="00306F43" w:rsidRPr="00AA5044" w:rsidRDefault="00306F43" w:rsidP="00306F43">
            <w:pPr>
              <w:rPr>
                <w:rFonts w:ascii="Calibri" w:hAnsi="Calibri" w:cs="Calibri"/>
              </w:rPr>
            </w:pPr>
          </w:p>
        </w:tc>
        <w:tc>
          <w:tcPr>
            <w:tcW w:w="6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19C93071"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6540E08" w14:textId="77777777" w:rsidR="00306F43" w:rsidRPr="00AA5044" w:rsidRDefault="00306F43" w:rsidP="00306F43">
            <w:pPr>
              <w:rPr>
                <w:rFonts w:ascii="Calibri" w:hAnsi="Calibri" w:cs="Calibri"/>
              </w:rPr>
            </w:pPr>
          </w:p>
        </w:tc>
        <w:tc>
          <w:tcPr>
            <w:tcW w:w="56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1AB1E79"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CBCF26E"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07AD4426"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1D1C25A5"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BDCFB7D" w14:textId="77777777" w:rsidR="00306F43" w:rsidRPr="00AA5044" w:rsidRDefault="00306F43" w:rsidP="00306F43">
            <w:pPr>
              <w:rPr>
                <w:rFonts w:ascii="Calibri" w:hAnsi="Calibri" w:cs="Calibri"/>
              </w:rPr>
            </w:pPr>
          </w:p>
        </w:tc>
      </w:tr>
      <w:tr w:rsidR="00306F43" w:rsidRPr="00AA5044" w14:paraId="13D47C04" w14:textId="77777777">
        <w:trPr>
          <w:trHeight w:val="300"/>
        </w:trPr>
        <w:tc>
          <w:tcPr>
            <w:tcW w:w="2340" w:type="dxa"/>
            <w:noWrap/>
            <w:tcMar>
              <w:top w:w="15" w:type="dxa"/>
              <w:left w:w="108" w:type="dxa"/>
              <w:bottom w:w="15" w:type="dxa"/>
              <w:right w:w="108" w:type="dxa"/>
            </w:tcMar>
            <w:vAlign w:val="bottom"/>
            <w:hideMark/>
          </w:tcPr>
          <w:p w14:paraId="3201AB77" w14:textId="77777777" w:rsidR="00306F43" w:rsidRPr="00AA5044" w:rsidRDefault="00306F43" w:rsidP="00306F43">
            <w:pPr>
              <w:rPr>
                <w:rFonts w:ascii="Calibri" w:hAnsi="Calibri" w:cs="Calibri"/>
              </w:rPr>
            </w:pPr>
            <w:r w:rsidRPr="00AA5044">
              <w:rPr>
                <w:rFonts w:ascii="Calibri" w:hAnsi="Calibri" w:cs="Calibri"/>
              </w:rPr>
              <w:t>Planning</w:t>
            </w:r>
          </w:p>
        </w:tc>
        <w:tc>
          <w:tcPr>
            <w:tcW w:w="720" w:type="dxa"/>
            <w:tcBorders>
              <w:top w:val="single" w:sz="4" w:space="0" w:color="D9D9D9"/>
              <w:left w:val="single" w:sz="4" w:space="0" w:color="D9D9D9"/>
              <w:bottom w:val="single" w:sz="4" w:space="0" w:color="D9D9D9"/>
              <w:right w:val="single" w:sz="4" w:space="0" w:color="D9D9D9"/>
            </w:tcBorders>
            <w:shd w:val="clear" w:color="auto" w:fill="5B9BD5"/>
            <w:noWrap/>
            <w:tcMar>
              <w:top w:w="15" w:type="dxa"/>
              <w:left w:w="108" w:type="dxa"/>
              <w:bottom w:w="15" w:type="dxa"/>
              <w:right w:w="108" w:type="dxa"/>
            </w:tcMar>
            <w:vAlign w:val="bottom"/>
            <w:hideMark/>
          </w:tcPr>
          <w:p w14:paraId="051BBA5E"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shd w:val="clear" w:color="auto" w:fill="5B9BD5"/>
            <w:noWrap/>
            <w:tcMar>
              <w:top w:w="15" w:type="dxa"/>
              <w:left w:w="108" w:type="dxa"/>
              <w:bottom w:w="15" w:type="dxa"/>
              <w:right w:w="108" w:type="dxa"/>
            </w:tcMar>
            <w:vAlign w:val="bottom"/>
            <w:hideMark/>
          </w:tcPr>
          <w:p w14:paraId="13C95C3A"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2EE3D9C3"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625EC9F" w14:textId="77777777" w:rsidR="00306F43" w:rsidRPr="00AA5044" w:rsidRDefault="00306F43" w:rsidP="00306F43">
            <w:pPr>
              <w:rPr>
                <w:rFonts w:ascii="Calibri" w:hAnsi="Calibri" w:cs="Calibri"/>
              </w:rPr>
            </w:pPr>
          </w:p>
        </w:tc>
        <w:tc>
          <w:tcPr>
            <w:tcW w:w="68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27F38759" w14:textId="77777777" w:rsidR="00306F43" w:rsidRPr="00AA5044" w:rsidRDefault="00306F43" w:rsidP="00306F43">
            <w:pPr>
              <w:rPr>
                <w:rFonts w:ascii="Calibri" w:hAnsi="Calibri" w:cs="Calibri"/>
              </w:rPr>
            </w:pPr>
          </w:p>
        </w:tc>
        <w:tc>
          <w:tcPr>
            <w:tcW w:w="6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49C3746"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8015F62" w14:textId="77777777" w:rsidR="00306F43" w:rsidRPr="00AA5044" w:rsidRDefault="00306F43" w:rsidP="00306F43">
            <w:pPr>
              <w:rPr>
                <w:rFonts w:ascii="Calibri" w:hAnsi="Calibri" w:cs="Calibri"/>
              </w:rPr>
            </w:pPr>
          </w:p>
        </w:tc>
        <w:tc>
          <w:tcPr>
            <w:tcW w:w="56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27B4FC1C"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53878EA"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283926F"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C95759B"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1CCD8783" w14:textId="77777777" w:rsidR="00306F43" w:rsidRPr="00AA5044" w:rsidRDefault="00306F43" w:rsidP="00306F43">
            <w:pPr>
              <w:rPr>
                <w:rFonts w:ascii="Calibri" w:hAnsi="Calibri" w:cs="Calibri"/>
              </w:rPr>
            </w:pPr>
          </w:p>
        </w:tc>
      </w:tr>
      <w:tr w:rsidR="00306F43" w:rsidRPr="00AA5044" w14:paraId="73093B38" w14:textId="77777777">
        <w:trPr>
          <w:trHeight w:val="300"/>
        </w:trPr>
        <w:tc>
          <w:tcPr>
            <w:tcW w:w="2340" w:type="dxa"/>
            <w:noWrap/>
            <w:tcMar>
              <w:top w:w="15" w:type="dxa"/>
              <w:left w:w="108" w:type="dxa"/>
              <w:bottom w:w="15" w:type="dxa"/>
              <w:right w:w="108" w:type="dxa"/>
            </w:tcMar>
            <w:vAlign w:val="bottom"/>
            <w:hideMark/>
          </w:tcPr>
          <w:p w14:paraId="59A66D9C" w14:textId="77777777" w:rsidR="00306F43" w:rsidRPr="00AA5044" w:rsidRDefault="00306F43" w:rsidP="00306F43">
            <w:pPr>
              <w:rPr>
                <w:rFonts w:ascii="Calibri" w:hAnsi="Calibri" w:cs="Calibri"/>
              </w:rPr>
            </w:pPr>
            <w:r w:rsidRPr="00AA5044">
              <w:rPr>
                <w:rFonts w:ascii="Calibri" w:hAnsi="Calibri" w:cs="Calibri"/>
              </w:rPr>
              <w:t>Design Development</w:t>
            </w:r>
          </w:p>
        </w:tc>
        <w:tc>
          <w:tcPr>
            <w:tcW w:w="7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0C7D070"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shd w:val="clear" w:color="auto" w:fill="5B9BD5"/>
            <w:noWrap/>
            <w:tcMar>
              <w:top w:w="15" w:type="dxa"/>
              <w:left w:w="108" w:type="dxa"/>
              <w:bottom w:w="15" w:type="dxa"/>
              <w:right w:w="108" w:type="dxa"/>
            </w:tcMar>
            <w:vAlign w:val="bottom"/>
            <w:hideMark/>
          </w:tcPr>
          <w:p w14:paraId="6C943F90"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shd w:val="clear" w:color="auto" w:fill="5B9BD5"/>
            <w:noWrap/>
            <w:tcMar>
              <w:top w:w="15" w:type="dxa"/>
              <w:left w:w="108" w:type="dxa"/>
              <w:bottom w:w="15" w:type="dxa"/>
              <w:right w:w="108" w:type="dxa"/>
            </w:tcMar>
            <w:vAlign w:val="bottom"/>
            <w:hideMark/>
          </w:tcPr>
          <w:p w14:paraId="0E576037"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shd w:val="clear" w:color="auto" w:fill="5B9BD5"/>
            <w:noWrap/>
            <w:tcMar>
              <w:top w:w="15" w:type="dxa"/>
              <w:left w:w="108" w:type="dxa"/>
              <w:bottom w:w="15" w:type="dxa"/>
              <w:right w:w="108" w:type="dxa"/>
            </w:tcMar>
            <w:vAlign w:val="bottom"/>
            <w:hideMark/>
          </w:tcPr>
          <w:p w14:paraId="4912DCD8" w14:textId="77777777" w:rsidR="00306F43" w:rsidRPr="00AA5044" w:rsidRDefault="00306F43" w:rsidP="00306F43">
            <w:pPr>
              <w:rPr>
                <w:rFonts w:ascii="Calibri" w:hAnsi="Calibri" w:cs="Calibri"/>
              </w:rPr>
            </w:pPr>
          </w:p>
        </w:tc>
        <w:tc>
          <w:tcPr>
            <w:tcW w:w="68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3AF3384" w14:textId="77777777" w:rsidR="00306F43" w:rsidRPr="00AA5044" w:rsidRDefault="00306F43" w:rsidP="00306F43">
            <w:pPr>
              <w:rPr>
                <w:rFonts w:ascii="Calibri" w:hAnsi="Calibri" w:cs="Calibri"/>
              </w:rPr>
            </w:pPr>
          </w:p>
        </w:tc>
        <w:tc>
          <w:tcPr>
            <w:tcW w:w="6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2358421F"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0BED59C9" w14:textId="77777777" w:rsidR="00306F43" w:rsidRPr="00AA5044" w:rsidRDefault="00306F43" w:rsidP="00306F43">
            <w:pPr>
              <w:rPr>
                <w:rFonts w:ascii="Calibri" w:hAnsi="Calibri" w:cs="Calibri"/>
              </w:rPr>
            </w:pPr>
          </w:p>
        </w:tc>
        <w:tc>
          <w:tcPr>
            <w:tcW w:w="56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2B9A222D"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31DEDFD"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E3FF45A"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68DFAAF"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FD6EB2E" w14:textId="77777777" w:rsidR="00306F43" w:rsidRPr="00AA5044" w:rsidRDefault="00306F43" w:rsidP="00306F43">
            <w:pPr>
              <w:rPr>
                <w:rFonts w:ascii="Calibri" w:hAnsi="Calibri" w:cs="Calibri"/>
              </w:rPr>
            </w:pPr>
          </w:p>
        </w:tc>
      </w:tr>
      <w:tr w:rsidR="00306F43" w:rsidRPr="00AA5044" w14:paraId="3B1E5D76" w14:textId="77777777">
        <w:trPr>
          <w:trHeight w:val="300"/>
        </w:trPr>
        <w:tc>
          <w:tcPr>
            <w:tcW w:w="2340" w:type="dxa"/>
            <w:noWrap/>
            <w:tcMar>
              <w:top w:w="15" w:type="dxa"/>
              <w:left w:w="108" w:type="dxa"/>
              <w:bottom w:w="15" w:type="dxa"/>
              <w:right w:w="108" w:type="dxa"/>
            </w:tcMar>
            <w:vAlign w:val="bottom"/>
            <w:hideMark/>
          </w:tcPr>
          <w:p w14:paraId="4431C8C2" w14:textId="77777777" w:rsidR="00306F43" w:rsidRPr="00AA5044" w:rsidRDefault="00306F43" w:rsidP="00306F43">
            <w:pPr>
              <w:rPr>
                <w:rFonts w:ascii="Calibri" w:hAnsi="Calibri" w:cs="Calibri"/>
              </w:rPr>
            </w:pPr>
            <w:r w:rsidRPr="00AA5044">
              <w:rPr>
                <w:rFonts w:ascii="Calibri" w:hAnsi="Calibri" w:cs="Calibri"/>
              </w:rPr>
              <w:t>Approvals</w:t>
            </w:r>
          </w:p>
        </w:tc>
        <w:tc>
          <w:tcPr>
            <w:tcW w:w="7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4EF863B"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3FD5169"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18290A08"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7972830F" w14:textId="77777777" w:rsidR="00306F43" w:rsidRPr="00AA5044" w:rsidRDefault="00306F43" w:rsidP="00306F43">
            <w:pPr>
              <w:rPr>
                <w:rFonts w:ascii="Calibri" w:hAnsi="Calibri" w:cs="Calibri"/>
              </w:rPr>
            </w:pPr>
          </w:p>
        </w:tc>
        <w:tc>
          <w:tcPr>
            <w:tcW w:w="68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91AD275" w14:textId="77777777" w:rsidR="00306F43" w:rsidRPr="00AA5044" w:rsidRDefault="00306F43" w:rsidP="00306F43">
            <w:pPr>
              <w:rPr>
                <w:rFonts w:ascii="Calibri" w:hAnsi="Calibri" w:cs="Calibri"/>
              </w:rPr>
            </w:pPr>
          </w:p>
        </w:tc>
        <w:tc>
          <w:tcPr>
            <w:tcW w:w="6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5089DA8"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69516FD" w14:textId="77777777" w:rsidR="00306F43" w:rsidRPr="00AA5044" w:rsidRDefault="00306F43" w:rsidP="00306F43">
            <w:pPr>
              <w:rPr>
                <w:rFonts w:ascii="Calibri" w:hAnsi="Calibri" w:cs="Calibri"/>
              </w:rPr>
            </w:pPr>
          </w:p>
        </w:tc>
        <w:tc>
          <w:tcPr>
            <w:tcW w:w="56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09FC365"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C17F193"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D9B8637"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0278E8E4"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38B1E82" w14:textId="77777777" w:rsidR="00306F43" w:rsidRPr="00AA5044" w:rsidRDefault="00306F43" w:rsidP="00306F43">
            <w:pPr>
              <w:rPr>
                <w:rFonts w:ascii="Calibri" w:hAnsi="Calibri" w:cs="Calibri"/>
              </w:rPr>
            </w:pPr>
          </w:p>
        </w:tc>
      </w:tr>
      <w:tr w:rsidR="00306F43" w:rsidRPr="00AA5044" w14:paraId="7A01D04F" w14:textId="77777777">
        <w:trPr>
          <w:trHeight w:val="300"/>
        </w:trPr>
        <w:tc>
          <w:tcPr>
            <w:tcW w:w="2340" w:type="dxa"/>
            <w:noWrap/>
            <w:tcMar>
              <w:top w:w="15" w:type="dxa"/>
              <w:left w:w="108" w:type="dxa"/>
              <w:bottom w:w="15" w:type="dxa"/>
              <w:right w:w="108" w:type="dxa"/>
            </w:tcMar>
            <w:vAlign w:val="bottom"/>
            <w:hideMark/>
          </w:tcPr>
          <w:p w14:paraId="16F44891" w14:textId="77777777" w:rsidR="00306F43" w:rsidRPr="00AA5044" w:rsidRDefault="00306F43" w:rsidP="00306F43">
            <w:pPr>
              <w:rPr>
                <w:rFonts w:ascii="Calibri" w:hAnsi="Calibri" w:cs="Calibri"/>
              </w:rPr>
            </w:pPr>
            <w:r w:rsidRPr="00AA5044">
              <w:rPr>
                <w:rFonts w:ascii="Calibri" w:hAnsi="Calibri" w:cs="Calibri"/>
              </w:rPr>
              <w:t>Procurement</w:t>
            </w:r>
          </w:p>
        </w:tc>
        <w:tc>
          <w:tcPr>
            <w:tcW w:w="7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490AE34"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2D77DE54"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6A990365"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0B243374" w14:textId="77777777" w:rsidR="00306F43" w:rsidRPr="00AA5044" w:rsidRDefault="00306F43" w:rsidP="00306F43">
            <w:pPr>
              <w:rPr>
                <w:rFonts w:ascii="Calibri" w:hAnsi="Calibri" w:cs="Calibri"/>
              </w:rPr>
            </w:pPr>
          </w:p>
        </w:tc>
        <w:tc>
          <w:tcPr>
            <w:tcW w:w="68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06D6A2FD" w14:textId="77777777" w:rsidR="00306F43" w:rsidRPr="00AA5044" w:rsidRDefault="00306F43" w:rsidP="00306F43">
            <w:pPr>
              <w:rPr>
                <w:rFonts w:ascii="Calibri" w:hAnsi="Calibri" w:cs="Calibri"/>
              </w:rPr>
            </w:pPr>
          </w:p>
        </w:tc>
        <w:tc>
          <w:tcPr>
            <w:tcW w:w="6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3378013"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33953A3" w14:textId="77777777" w:rsidR="00306F43" w:rsidRPr="00AA5044" w:rsidRDefault="00306F43" w:rsidP="00306F43">
            <w:pPr>
              <w:rPr>
                <w:rFonts w:ascii="Calibri" w:hAnsi="Calibri" w:cs="Calibri"/>
              </w:rPr>
            </w:pPr>
          </w:p>
        </w:tc>
        <w:tc>
          <w:tcPr>
            <w:tcW w:w="56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94A5C12"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4BAFFCB"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4F4061B"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09B2148"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A58C171" w14:textId="77777777" w:rsidR="00306F43" w:rsidRPr="00AA5044" w:rsidRDefault="00306F43" w:rsidP="00306F43">
            <w:pPr>
              <w:rPr>
                <w:rFonts w:ascii="Calibri" w:hAnsi="Calibri" w:cs="Calibri"/>
              </w:rPr>
            </w:pPr>
          </w:p>
        </w:tc>
      </w:tr>
      <w:tr w:rsidR="00306F43" w:rsidRPr="00AA5044" w14:paraId="0F4CFFEB" w14:textId="77777777">
        <w:trPr>
          <w:trHeight w:val="300"/>
        </w:trPr>
        <w:tc>
          <w:tcPr>
            <w:tcW w:w="2340" w:type="dxa"/>
            <w:noWrap/>
            <w:tcMar>
              <w:top w:w="15" w:type="dxa"/>
              <w:left w:w="108" w:type="dxa"/>
              <w:bottom w:w="15" w:type="dxa"/>
              <w:right w:w="108" w:type="dxa"/>
            </w:tcMar>
            <w:vAlign w:val="bottom"/>
            <w:hideMark/>
          </w:tcPr>
          <w:p w14:paraId="32A152BF" w14:textId="77777777" w:rsidR="00306F43" w:rsidRPr="00AA5044" w:rsidRDefault="00306F43" w:rsidP="00306F43">
            <w:pPr>
              <w:rPr>
                <w:rFonts w:ascii="Calibri" w:hAnsi="Calibri" w:cs="Calibri"/>
              </w:rPr>
            </w:pPr>
            <w:r w:rsidRPr="00AA5044">
              <w:rPr>
                <w:rFonts w:ascii="Calibri" w:hAnsi="Calibri" w:cs="Calibri"/>
              </w:rPr>
              <w:t>Site Preparation</w:t>
            </w:r>
          </w:p>
        </w:tc>
        <w:tc>
          <w:tcPr>
            <w:tcW w:w="7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1F04087"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28E85E66"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57A437F"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shd w:val="clear" w:color="auto" w:fill="5B9BD5"/>
            <w:noWrap/>
            <w:tcMar>
              <w:top w:w="15" w:type="dxa"/>
              <w:left w:w="108" w:type="dxa"/>
              <w:bottom w:w="15" w:type="dxa"/>
              <w:right w:w="108" w:type="dxa"/>
            </w:tcMar>
            <w:vAlign w:val="bottom"/>
            <w:hideMark/>
          </w:tcPr>
          <w:p w14:paraId="6E7C542C" w14:textId="77777777" w:rsidR="00306F43" w:rsidRPr="00AA5044" w:rsidRDefault="00306F43" w:rsidP="00306F43">
            <w:pPr>
              <w:rPr>
                <w:rFonts w:ascii="Calibri" w:hAnsi="Calibri" w:cs="Calibri"/>
              </w:rPr>
            </w:pPr>
          </w:p>
        </w:tc>
        <w:tc>
          <w:tcPr>
            <w:tcW w:w="680" w:type="dxa"/>
            <w:tcBorders>
              <w:top w:val="single" w:sz="4" w:space="0" w:color="D9D9D9"/>
              <w:left w:val="single" w:sz="4" w:space="0" w:color="D9D9D9"/>
              <w:bottom w:val="single" w:sz="4" w:space="0" w:color="D9D9D9"/>
              <w:right w:val="single" w:sz="4" w:space="0" w:color="D9D9D9"/>
            </w:tcBorders>
            <w:shd w:val="clear" w:color="auto" w:fill="5B9BD5"/>
            <w:noWrap/>
            <w:tcMar>
              <w:top w:w="15" w:type="dxa"/>
              <w:left w:w="108" w:type="dxa"/>
              <w:bottom w:w="15" w:type="dxa"/>
              <w:right w:w="108" w:type="dxa"/>
            </w:tcMar>
            <w:vAlign w:val="bottom"/>
            <w:hideMark/>
          </w:tcPr>
          <w:p w14:paraId="32B611B3" w14:textId="77777777" w:rsidR="00306F43" w:rsidRPr="00AA5044" w:rsidRDefault="00306F43" w:rsidP="00306F43">
            <w:pPr>
              <w:rPr>
                <w:rFonts w:ascii="Calibri" w:hAnsi="Calibri" w:cs="Calibri"/>
              </w:rPr>
            </w:pPr>
          </w:p>
        </w:tc>
        <w:tc>
          <w:tcPr>
            <w:tcW w:w="6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0DD1C14B"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2F115BD" w14:textId="77777777" w:rsidR="00306F43" w:rsidRPr="00AA5044" w:rsidRDefault="00306F43" w:rsidP="00306F43">
            <w:pPr>
              <w:rPr>
                <w:rFonts w:ascii="Calibri" w:hAnsi="Calibri" w:cs="Calibri"/>
              </w:rPr>
            </w:pPr>
          </w:p>
        </w:tc>
        <w:tc>
          <w:tcPr>
            <w:tcW w:w="56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5DBD60B"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DAF2A6E"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3FB8DE9"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47FF636"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C157C43" w14:textId="77777777" w:rsidR="00306F43" w:rsidRPr="00AA5044" w:rsidRDefault="00306F43" w:rsidP="00306F43">
            <w:pPr>
              <w:rPr>
                <w:rFonts w:ascii="Calibri" w:hAnsi="Calibri" w:cs="Calibri"/>
              </w:rPr>
            </w:pPr>
          </w:p>
        </w:tc>
      </w:tr>
      <w:tr w:rsidR="00306F43" w:rsidRPr="00AA5044" w14:paraId="029F97C4" w14:textId="77777777">
        <w:trPr>
          <w:trHeight w:val="300"/>
        </w:trPr>
        <w:tc>
          <w:tcPr>
            <w:tcW w:w="2340" w:type="dxa"/>
            <w:noWrap/>
            <w:tcMar>
              <w:top w:w="15" w:type="dxa"/>
              <w:left w:w="108" w:type="dxa"/>
              <w:bottom w:w="15" w:type="dxa"/>
              <w:right w:w="108" w:type="dxa"/>
            </w:tcMar>
            <w:vAlign w:val="bottom"/>
            <w:hideMark/>
          </w:tcPr>
          <w:p w14:paraId="18028B4D" w14:textId="77777777" w:rsidR="00306F43" w:rsidRPr="00AA5044" w:rsidRDefault="00306F43" w:rsidP="00306F43">
            <w:pPr>
              <w:rPr>
                <w:rFonts w:ascii="Calibri" w:hAnsi="Calibri" w:cs="Calibri"/>
              </w:rPr>
            </w:pPr>
            <w:r w:rsidRPr="00AA5044">
              <w:rPr>
                <w:rFonts w:ascii="Calibri" w:hAnsi="Calibri" w:cs="Calibri"/>
              </w:rPr>
              <w:t>Construction</w:t>
            </w:r>
          </w:p>
        </w:tc>
        <w:tc>
          <w:tcPr>
            <w:tcW w:w="7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4A6D3E7"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F1C10F7"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2C3E1F1"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FBFD176" w14:textId="77777777" w:rsidR="00306F43" w:rsidRPr="00AA5044" w:rsidRDefault="00306F43" w:rsidP="00306F43">
            <w:pPr>
              <w:rPr>
                <w:rFonts w:ascii="Calibri" w:hAnsi="Calibri" w:cs="Calibri"/>
              </w:rPr>
            </w:pPr>
          </w:p>
        </w:tc>
        <w:tc>
          <w:tcPr>
            <w:tcW w:w="68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5CD37FE5" w14:textId="77777777" w:rsidR="00306F43" w:rsidRPr="00AA5044" w:rsidRDefault="00306F43" w:rsidP="00306F43">
            <w:pPr>
              <w:rPr>
                <w:rFonts w:ascii="Calibri" w:hAnsi="Calibri" w:cs="Calibri"/>
              </w:rPr>
            </w:pPr>
          </w:p>
        </w:tc>
        <w:tc>
          <w:tcPr>
            <w:tcW w:w="60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38DE60D7"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4635DA1E" w14:textId="77777777" w:rsidR="00306F43" w:rsidRPr="00AA5044" w:rsidRDefault="00306F43" w:rsidP="00306F43">
            <w:pPr>
              <w:rPr>
                <w:rFonts w:ascii="Calibri" w:hAnsi="Calibri" w:cs="Calibri"/>
              </w:rPr>
            </w:pPr>
          </w:p>
        </w:tc>
        <w:tc>
          <w:tcPr>
            <w:tcW w:w="56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1AFD8BB7"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0BE5A4A7"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03EA64DA"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22BABED"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06F8DCB" w14:textId="77777777" w:rsidR="00306F43" w:rsidRPr="00AA5044" w:rsidRDefault="00306F43" w:rsidP="00306F43">
            <w:pPr>
              <w:rPr>
                <w:rFonts w:ascii="Calibri" w:hAnsi="Calibri" w:cs="Calibri"/>
              </w:rPr>
            </w:pPr>
          </w:p>
        </w:tc>
      </w:tr>
      <w:tr w:rsidR="00306F43" w:rsidRPr="00AA5044" w14:paraId="0DE1B1E9" w14:textId="77777777">
        <w:trPr>
          <w:trHeight w:val="300"/>
        </w:trPr>
        <w:tc>
          <w:tcPr>
            <w:tcW w:w="2340" w:type="dxa"/>
            <w:noWrap/>
            <w:tcMar>
              <w:top w:w="15" w:type="dxa"/>
              <w:left w:w="108" w:type="dxa"/>
              <w:bottom w:w="15" w:type="dxa"/>
              <w:right w:w="108" w:type="dxa"/>
            </w:tcMar>
            <w:vAlign w:val="bottom"/>
            <w:hideMark/>
          </w:tcPr>
          <w:p w14:paraId="3F8DE6C9" w14:textId="77777777" w:rsidR="00306F43" w:rsidRPr="00AA5044" w:rsidRDefault="00306F43" w:rsidP="00306F43">
            <w:pPr>
              <w:rPr>
                <w:rFonts w:ascii="Calibri" w:hAnsi="Calibri" w:cs="Calibri"/>
              </w:rPr>
            </w:pPr>
            <w:r w:rsidRPr="00AA5044">
              <w:rPr>
                <w:rFonts w:ascii="Calibri" w:hAnsi="Calibri" w:cs="Calibri"/>
              </w:rPr>
              <w:t>Technology Installation</w:t>
            </w:r>
          </w:p>
        </w:tc>
        <w:tc>
          <w:tcPr>
            <w:tcW w:w="7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1DB89C9"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1E41A98E"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81275A4"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737F23D" w14:textId="77777777" w:rsidR="00306F43" w:rsidRPr="00AA5044" w:rsidRDefault="00306F43" w:rsidP="00306F43">
            <w:pPr>
              <w:rPr>
                <w:rFonts w:ascii="Calibri" w:hAnsi="Calibri" w:cs="Calibri"/>
              </w:rPr>
            </w:pPr>
          </w:p>
        </w:tc>
        <w:tc>
          <w:tcPr>
            <w:tcW w:w="68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1854E9F3" w14:textId="77777777" w:rsidR="00306F43" w:rsidRPr="00AA5044" w:rsidRDefault="00306F43" w:rsidP="00306F43">
            <w:pPr>
              <w:rPr>
                <w:rFonts w:ascii="Calibri" w:hAnsi="Calibri" w:cs="Calibri"/>
              </w:rPr>
            </w:pPr>
          </w:p>
        </w:tc>
        <w:tc>
          <w:tcPr>
            <w:tcW w:w="60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0C9FD650"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6AED7607" w14:textId="77777777" w:rsidR="00306F43" w:rsidRPr="00AA5044" w:rsidRDefault="00306F43" w:rsidP="00306F43">
            <w:pPr>
              <w:rPr>
                <w:rFonts w:ascii="Calibri" w:hAnsi="Calibri" w:cs="Calibri"/>
              </w:rPr>
            </w:pPr>
          </w:p>
        </w:tc>
        <w:tc>
          <w:tcPr>
            <w:tcW w:w="56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32D5E8E0"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3539671"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8BF4850"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D46080A"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2AF65D0" w14:textId="77777777" w:rsidR="00306F43" w:rsidRPr="00AA5044" w:rsidRDefault="00306F43" w:rsidP="00306F43">
            <w:pPr>
              <w:rPr>
                <w:rFonts w:ascii="Calibri" w:hAnsi="Calibri" w:cs="Calibri"/>
              </w:rPr>
            </w:pPr>
          </w:p>
        </w:tc>
      </w:tr>
      <w:tr w:rsidR="00306F43" w:rsidRPr="00AA5044" w14:paraId="0FFC5AF1" w14:textId="77777777">
        <w:trPr>
          <w:trHeight w:val="300"/>
        </w:trPr>
        <w:tc>
          <w:tcPr>
            <w:tcW w:w="2340" w:type="dxa"/>
            <w:noWrap/>
            <w:tcMar>
              <w:top w:w="15" w:type="dxa"/>
              <w:left w:w="108" w:type="dxa"/>
              <w:bottom w:w="15" w:type="dxa"/>
              <w:right w:w="108" w:type="dxa"/>
            </w:tcMar>
            <w:vAlign w:val="bottom"/>
            <w:hideMark/>
          </w:tcPr>
          <w:p w14:paraId="2672E6DA" w14:textId="77777777" w:rsidR="00306F43" w:rsidRPr="00AA5044" w:rsidRDefault="00306F43" w:rsidP="00306F43">
            <w:pPr>
              <w:rPr>
                <w:rFonts w:ascii="Calibri" w:hAnsi="Calibri" w:cs="Calibri"/>
              </w:rPr>
            </w:pPr>
            <w:r w:rsidRPr="00AA5044">
              <w:rPr>
                <w:rFonts w:ascii="Calibri" w:hAnsi="Calibri" w:cs="Calibri"/>
              </w:rPr>
              <w:t>Testing &amp; Commissioning</w:t>
            </w:r>
          </w:p>
        </w:tc>
        <w:tc>
          <w:tcPr>
            <w:tcW w:w="7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210EFD4F"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57187772"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0AB2FA5"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224FC7FA" w14:textId="77777777" w:rsidR="00306F43" w:rsidRPr="00AA5044" w:rsidRDefault="00306F43" w:rsidP="00306F43">
            <w:pPr>
              <w:rPr>
                <w:rFonts w:ascii="Calibri" w:hAnsi="Calibri" w:cs="Calibri"/>
              </w:rPr>
            </w:pPr>
          </w:p>
        </w:tc>
        <w:tc>
          <w:tcPr>
            <w:tcW w:w="68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9B77F09" w14:textId="77777777" w:rsidR="00306F43" w:rsidRPr="00AA5044" w:rsidRDefault="00306F43" w:rsidP="00306F43">
            <w:pPr>
              <w:rPr>
                <w:rFonts w:ascii="Calibri" w:hAnsi="Calibri" w:cs="Calibri"/>
              </w:rPr>
            </w:pPr>
          </w:p>
        </w:tc>
        <w:tc>
          <w:tcPr>
            <w:tcW w:w="6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F916578"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7EE8755" w14:textId="77777777" w:rsidR="00306F43" w:rsidRPr="00AA5044" w:rsidRDefault="00306F43" w:rsidP="00306F43">
            <w:pPr>
              <w:rPr>
                <w:rFonts w:ascii="Calibri" w:hAnsi="Calibri" w:cs="Calibri"/>
              </w:rPr>
            </w:pPr>
          </w:p>
        </w:tc>
        <w:tc>
          <w:tcPr>
            <w:tcW w:w="56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24CAA072"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0C7A03B8"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3FED5634"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0F10D0C0"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132510A6" w14:textId="77777777" w:rsidR="00306F43" w:rsidRPr="00AA5044" w:rsidRDefault="00306F43" w:rsidP="00306F43">
            <w:pPr>
              <w:rPr>
                <w:rFonts w:ascii="Calibri" w:hAnsi="Calibri" w:cs="Calibri"/>
              </w:rPr>
            </w:pPr>
          </w:p>
        </w:tc>
      </w:tr>
      <w:tr w:rsidR="00306F43" w:rsidRPr="00AA5044" w14:paraId="0575A53F" w14:textId="77777777">
        <w:trPr>
          <w:trHeight w:val="300"/>
        </w:trPr>
        <w:tc>
          <w:tcPr>
            <w:tcW w:w="2340" w:type="dxa"/>
            <w:noWrap/>
            <w:tcMar>
              <w:top w:w="15" w:type="dxa"/>
              <w:left w:w="108" w:type="dxa"/>
              <w:bottom w:w="15" w:type="dxa"/>
              <w:right w:w="108" w:type="dxa"/>
            </w:tcMar>
            <w:vAlign w:val="bottom"/>
            <w:hideMark/>
          </w:tcPr>
          <w:p w14:paraId="5F399096" w14:textId="77777777" w:rsidR="00306F43" w:rsidRPr="00AA5044" w:rsidRDefault="00306F43" w:rsidP="00306F43">
            <w:pPr>
              <w:rPr>
                <w:rFonts w:ascii="Calibri" w:hAnsi="Calibri" w:cs="Calibri"/>
              </w:rPr>
            </w:pPr>
            <w:r w:rsidRPr="00AA5044">
              <w:rPr>
                <w:rFonts w:ascii="Calibri" w:hAnsi="Calibri" w:cs="Calibri"/>
              </w:rPr>
              <w:t>Handover &amp; Closure</w:t>
            </w:r>
          </w:p>
        </w:tc>
        <w:tc>
          <w:tcPr>
            <w:tcW w:w="7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E6CBDCF"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CBA7694"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863F770"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3E185E47" w14:textId="77777777" w:rsidR="00306F43" w:rsidRPr="00AA5044" w:rsidRDefault="00306F43" w:rsidP="00306F43">
            <w:pPr>
              <w:rPr>
                <w:rFonts w:ascii="Calibri" w:hAnsi="Calibri" w:cs="Calibri"/>
              </w:rPr>
            </w:pPr>
          </w:p>
        </w:tc>
        <w:tc>
          <w:tcPr>
            <w:tcW w:w="68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7E5946C" w14:textId="77777777" w:rsidR="00306F43" w:rsidRPr="00AA5044" w:rsidRDefault="00306F43" w:rsidP="00306F43">
            <w:pPr>
              <w:rPr>
                <w:rFonts w:ascii="Calibri" w:hAnsi="Calibri" w:cs="Calibri"/>
              </w:rPr>
            </w:pPr>
          </w:p>
        </w:tc>
        <w:tc>
          <w:tcPr>
            <w:tcW w:w="6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4D7BC9C7"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20F8A944" w14:textId="77777777" w:rsidR="00306F43" w:rsidRPr="00AA5044" w:rsidRDefault="00306F43" w:rsidP="00306F43">
            <w:pPr>
              <w:rPr>
                <w:rFonts w:ascii="Calibri" w:hAnsi="Calibri" w:cs="Calibri"/>
              </w:rPr>
            </w:pPr>
          </w:p>
        </w:tc>
        <w:tc>
          <w:tcPr>
            <w:tcW w:w="56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7E826499"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6B5A4C0C" w14:textId="77777777" w:rsidR="00306F43" w:rsidRPr="00AA5044" w:rsidRDefault="00306F43" w:rsidP="00306F43">
            <w:pPr>
              <w:rPr>
                <w:rFonts w:ascii="Calibri" w:hAnsi="Calibri" w:cs="Calibri"/>
              </w:rPr>
            </w:pPr>
          </w:p>
        </w:tc>
        <w:tc>
          <w:tcPr>
            <w:tcW w:w="640" w:type="dxa"/>
            <w:tcBorders>
              <w:top w:val="single" w:sz="4" w:space="0" w:color="D9D9D9"/>
              <w:left w:val="single" w:sz="4" w:space="0" w:color="D9D9D9"/>
              <w:bottom w:val="single" w:sz="4" w:space="0" w:color="D9D9D9"/>
              <w:right w:val="single" w:sz="4" w:space="0" w:color="D9D9D9"/>
            </w:tcBorders>
            <w:noWrap/>
            <w:tcMar>
              <w:top w:w="15" w:type="dxa"/>
              <w:left w:w="108" w:type="dxa"/>
              <w:bottom w:w="15" w:type="dxa"/>
              <w:right w:w="108" w:type="dxa"/>
            </w:tcMar>
            <w:vAlign w:val="bottom"/>
            <w:hideMark/>
          </w:tcPr>
          <w:p w14:paraId="02245BFA" w14:textId="77777777" w:rsidR="00306F43" w:rsidRPr="00AA5044" w:rsidRDefault="00306F43" w:rsidP="00306F43">
            <w:pPr>
              <w:rPr>
                <w:rFonts w:ascii="Calibri" w:hAnsi="Calibri" w:cs="Calibri"/>
              </w:rPr>
            </w:pPr>
          </w:p>
        </w:tc>
        <w:tc>
          <w:tcPr>
            <w:tcW w:w="62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47E943C9" w14:textId="77777777" w:rsidR="00306F43" w:rsidRPr="00AA5044" w:rsidRDefault="00306F43" w:rsidP="00306F43">
            <w:pPr>
              <w:rPr>
                <w:rFonts w:ascii="Calibri" w:hAnsi="Calibri" w:cs="Calibri"/>
              </w:rPr>
            </w:pPr>
          </w:p>
        </w:tc>
        <w:tc>
          <w:tcPr>
            <w:tcW w:w="700" w:type="dxa"/>
            <w:tcBorders>
              <w:top w:val="single" w:sz="4" w:space="0" w:color="D9D9D9"/>
              <w:left w:val="single" w:sz="4" w:space="0" w:color="D9D9D9"/>
              <w:bottom w:val="single" w:sz="4" w:space="0" w:color="D9D9D9"/>
              <w:right w:val="single" w:sz="4" w:space="0" w:color="D9D9D9"/>
            </w:tcBorders>
            <w:shd w:val="clear" w:color="auto" w:fill="C00000"/>
            <w:noWrap/>
            <w:tcMar>
              <w:top w:w="15" w:type="dxa"/>
              <w:left w:w="108" w:type="dxa"/>
              <w:bottom w:w="15" w:type="dxa"/>
              <w:right w:w="108" w:type="dxa"/>
            </w:tcMar>
            <w:vAlign w:val="bottom"/>
            <w:hideMark/>
          </w:tcPr>
          <w:p w14:paraId="5ADA582D" w14:textId="77777777" w:rsidR="00306F43" w:rsidRPr="00AA5044" w:rsidRDefault="00306F43" w:rsidP="00306F43">
            <w:pPr>
              <w:rPr>
                <w:rFonts w:ascii="Calibri" w:hAnsi="Calibri" w:cs="Calibri"/>
              </w:rPr>
            </w:pPr>
          </w:p>
        </w:tc>
      </w:tr>
    </w:tbl>
    <w:p w14:paraId="0D510EC6" w14:textId="3D9E9209" w:rsidR="00306F43" w:rsidRPr="00AA5044" w:rsidRDefault="00306F43" w:rsidP="00306F43">
      <w:pPr>
        <w:rPr>
          <w:rFonts w:ascii="Calibri" w:hAnsi="Calibri" w:cs="Calibri"/>
        </w:rPr>
      </w:pPr>
      <w:r w:rsidRPr="00AA5044">
        <w:rPr>
          <w:rFonts w:ascii="Calibri" w:hAnsi="Calibri" w:cs="Calibri"/>
        </w:rPr>
        <mc:AlternateContent>
          <mc:Choice Requires="wps">
            <w:drawing>
              <wp:anchor distT="45720" distB="45720" distL="114300" distR="114300" simplePos="0" relativeHeight="251662336" behindDoc="1" locked="0" layoutInCell="1" allowOverlap="1" wp14:anchorId="57123FE3" wp14:editId="0C694591">
                <wp:simplePos x="0" y="0"/>
                <wp:positionH relativeFrom="margin">
                  <wp:posOffset>5430520</wp:posOffset>
                </wp:positionH>
                <wp:positionV relativeFrom="paragraph">
                  <wp:posOffset>46355</wp:posOffset>
                </wp:positionV>
                <wp:extent cx="666115" cy="316865"/>
                <wp:effectExtent l="0" t="0" r="635" b="6985"/>
                <wp:wrapNone/>
                <wp:docPr id="132570062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316230"/>
                        </a:xfrm>
                        <a:prstGeom prst="rect">
                          <a:avLst/>
                        </a:prstGeom>
                        <a:solidFill>
                          <a:schemeClr val="bg1"/>
                        </a:solidFill>
                        <a:ln w="9525">
                          <a:noFill/>
                          <a:miter lim="800000"/>
                          <a:headEnd/>
                          <a:tailEnd/>
                        </a:ln>
                      </wps:spPr>
                      <wps:txbx>
                        <w:txbxContent>
                          <w:p w14:paraId="717DAE12" w14:textId="77777777" w:rsidR="00306F43" w:rsidRDefault="00306F43" w:rsidP="00306F43">
                            <w:pPr>
                              <w:rPr>
                                <w:rFonts w:ascii="Calibri" w:hAnsi="Calibri" w:cs="Calibri"/>
                                <w:i/>
                                <w:iCs/>
                              </w:rPr>
                            </w:pPr>
                            <w:r>
                              <w:rPr>
                                <w:rFonts w:ascii="Calibri" w:hAnsi="Calibri" w:cs="Calibri"/>
                                <w:i/>
                                <w:iCs/>
                              </w:rPr>
                              <w:t>Table 3</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23FE3" id="Text Box 31" o:spid="_x0000_s1036" type="#_x0000_t202" style="position:absolute;margin-left:427.6pt;margin-top:3.65pt;width:52.45pt;height:24.9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" fillcolor="white [3212]" stroked="f">
                <v:textbox>
                  <w:txbxContent>
                    <w:p w14:paraId="717DAE12" w14:textId="77777777" w:rsidR="00306F43" w:rsidRDefault="00306F43" w:rsidP="00306F43">
                      <w:pPr>
                        <w:rPr>
                          <w:rFonts w:ascii="Calibri" w:hAnsi="Calibri" w:cs="Calibri"/>
                          <w:i/>
                          <w:iCs/>
                        </w:rPr>
                      </w:pPr>
                      <w:r>
                        <w:rPr>
                          <w:rFonts w:ascii="Calibri" w:hAnsi="Calibri" w:cs="Calibri"/>
                          <w:i/>
                          <w:iCs/>
                        </w:rPr>
                        <w:t>Table 3</w:t>
                      </w:r>
                    </w:p>
                  </w:txbxContent>
                </v:textbox>
                <w10:wrap anchorx="margin"/>
              </v:shape>
            </w:pict>
          </mc:Fallback>
        </mc:AlternateContent>
      </w:r>
    </w:p>
    <w:p w14:paraId="79B06DD6" w14:textId="77777777" w:rsidR="00306F43" w:rsidRPr="00AA5044" w:rsidRDefault="00306F43" w:rsidP="00306F43">
      <w:pPr>
        <w:rPr>
          <w:rFonts w:ascii="Calibri" w:hAnsi="Calibri" w:cs="Calibri"/>
        </w:rPr>
      </w:pPr>
      <w:r w:rsidRPr="00AA5044">
        <w:rPr>
          <w:rFonts w:ascii="Calibri" w:hAnsi="Calibri" w:cs="Calibri"/>
        </w:rPr>
        <w:t>Blue bars = Standard project activities</w:t>
      </w:r>
    </w:p>
    <w:p w14:paraId="00729585" w14:textId="77777777" w:rsidR="00306F43" w:rsidRPr="00AA5044" w:rsidRDefault="00306F43" w:rsidP="00306F43">
      <w:pPr>
        <w:rPr>
          <w:rFonts w:ascii="Calibri" w:hAnsi="Calibri" w:cs="Calibri"/>
        </w:rPr>
      </w:pPr>
      <w:r w:rsidRPr="00AA5044">
        <w:rPr>
          <w:rFonts w:ascii="Calibri" w:hAnsi="Calibri" w:cs="Calibri"/>
        </w:rPr>
        <w:t>Red bars = Critical path activities</w:t>
      </w:r>
    </w:p>
    <w:p w14:paraId="46DEBCA6" w14:textId="77777777" w:rsidR="00306F43" w:rsidRPr="00AA5044" w:rsidRDefault="00306F43" w:rsidP="00306F43">
      <w:pPr>
        <w:rPr>
          <w:rFonts w:ascii="Calibri" w:hAnsi="Calibri" w:cs="Calibri"/>
        </w:rPr>
      </w:pPr>
    </w:p>
    <w:p w14:paraId="69F80206" w14:textId="77777777" w:rsidR="00306F43" w:rsidRPr="00AA5044" w:rsidRDefault="00306F43" w:rsidP="00306F43">
      <w:pPr>
        <w:rPr>
          <w:rFonts w:ascii="Calibri" w:hAnsi="Calibri" w:cs="Calibri"/>
        </w:rPr>
      </w:pPr>
      <w:r w:rsidRPr="00AA5044">
        <w:rPr>
          <w:rFonts w:ascii="Calibri" w:hAnsi="Calibri" w:cs="Calibri"/>
        </w:rPr>
        <w:t>The project's critical path comprises approvals, procurement, construction, technology installation, testing and commissioning, and handover activities. These tasks require close monitoring because any delay may impact the planned completion date.</w:t>
      </w:r>
    </w:p>
    <w:p w14:paraId="6A727DB0" w14:textId="77777777" w:rsidR="00306F43" w:rsidRPr="00AA5044" w:rsidRDefault="00306F43" w:rsidP="00306F43">
      <w:pPr>
        <w:rPr>
          <w:rFonts w:ascii="Calibri" w:hAnsi="Calibri" w:cs="Calibri"/>
        </w:rPr>
      </w:pPr>
    </w:p>
    <w:p w14:paraId="454CBD27" w14:textId="77777777" w:rsidR="00306F43" w:rsidRPr="00AA5044" w:rsidRDefault="00306F43" w:rsidP="00306F43">
      <w:pPr>
        <w:rPr>
          <w:rFonts w:ascii="Calibri" w:hAnsi="Calibri" w:cs="Calibri"/>
          <w:b/>
          <w:bCs/>
        </w:rPr>
      </w:pPr>
      <w:r w:rsidRPr="00AA5044">
        <w:rPr>
          <w:rFonts w:ascii="Calibri" w:hAnsi="Calibri" w:cs="Calibri"/>
          <w:b/>
          <w:bCs/>
        </w:rPr>
        <w:t>7.0 Stakeholder Involvement</w:t>
      </w:r>
    </w:p>
    <w:p w14:paraId="2C015072" w14:textId="77777777" w:rsidR="00306F43" w:rsidRPr="00AA5044" w:rsidRDefault="00306F43" w:rsidP="00306F43">
      <w:pPr>
        <w:rPr>
          <w:rFonts w:ascii="Calibri" w:hAnsi="Calibri" w:cs="Calibri"/>
          <w:b/>
          <w:bCs/>
        </w:rPr>
      </w:pPr>
    </w:p>
    <w:p w14:paraId="4977DFA2" w14:textId="77777777" w:rsidR="00306F43" w:rsidRPr="00AA5044" w:rsidRDefault="00306F43" w:rsidP="00306F43">
      <w:pPr>
        <w:rPr>
          <w:rFonts w:ascii="Calibri" w:hAnsi="Calibri" w:cs="Calibri"/>
        </w:rPr>
      </w:pPr>
      <w:r w:rsidRPr="00AA5044">
        <w:rPr>
          <w:rFonts w:ascii="Calibri" w:hAnsi="Calibri" w:cs="Calibri"/>
        </w:rPr>
        <w:t>Stakeholder management is one of the most significant success factors in large-scale infrastructure projects (Freeman, 1984;).</w:t>
      </w:r>
    </w:p>
    <w:p w14:paraId="03B6CA4E" w14:textId="01E2DA62" w:rsidR="00306F43" w:rsidRPr="00AA5044" w:rsidRDefault="00306F43" w:rsidP="00306F43">
      <w:pPr>
        <w:rPr>
          <w:rFonts w:ascii="Calibri" w:hAnsi="Calibri" w:cs="Calibri"/>
        </w:rPr>
      </w:pPr>
      <w:r w:rsidRPr="00AA5044">
        <w:rPr>
          <w:rFonts w:ascii="Calibri" w:hAnsi="Calibri" w:cs="Calibri"/>
        </w:rPr>
        <w:t>A stakeholder is any individual, group, or organisation that is affected by, impacted by, or has an interest in the outcome of a project or initiative. Stakeholders typically include those who are directly or indirectly affected by the project and therefore have a vested interest in its success.</w:t>
      </w:r>
    </w:p>
    <w:p w14:paraId="167BD40D" w14:textId="77777777" w:rsidR="00306F43" w:rsidRPr="00AA5044" w:rsidRDefault="00306F43" w:rsidP="00306F43">
      <w:pPr>
        <w:rPr>
          <w:rFonts w:ascii="Calibri" w:hAnsi="Calibri" w:cs="Calibri"/>
        </w:rPr>
      </w:pPr>
      <w:r w:rsidRPr="00AA5044">
        <w:rPr>
          <w:rFonts w:ascii="Calibri" w:hAnsi="Calibri" w:cs="Calibri"/>
        </w:rPr>
        <w:lastRenderedPageBreak/>
        <w:t>The project's key stakeholders include:</w:t>
      </w:r>
    </w:p>
    <w:p w14:paraId="2782B5AA" w14:textId="77777777" w:rsidR="00306F43" w:rsidRPr="00AA5044" w:rsidRDefault="00306F43" w:rsidP="00306F43">
      <w:pPr>
        <w:numPr>
          <w:ilvl w:val="0"/>
          <w:numId w:val="5"/>
        </w:numPr>
        <w:rPr>
          <w:rFonts w:ascii="Calibri" w:hAnsi="Calibri" w:cs="Calibri"/>
        </w:rPr>
      </w:pPr>
      <w:r w:rsidRPr="00AA5044">
        <w:rPr>
          <w:rFonts w:ascii="Calibri" w:hAnsi="Calibri" w:cs="Calibri"/>
        </w:rPr>
        <w:t>Department for Transport.</w:t>
      </w:r>
    </w:p>
    <w:p w14:paraId="5C800469" w14:textId="77777777" w:rsidR="00306F43" w:rsidRPr="00AA5044" w:rsidRDefault="00306F43" w:rsidP="00306F43">
      <w:pPr>
        <w:numPr>
          <w:ilvl w:val="0"/>
          <w:numId w:val="5"/>
        </w:numPr>
        <w:rPr>
          <w:rFonts w:ascii="Calibri" w:hAnsi="Calibri" w:cs="Calibri"/>
        </w:rPr>
      </w:pPr>
      <w:r w:rsidRPr="00AA5044">
        <w:rPr>
          <w:rFonts w:ascii="Calibri" w:hAnsi="Calibri" w:cs="Calibri"/>
        </w:rPr>
        <w:t>Local Authority and City Council.</w:t>
      </w:r>
    </w:p>
    <w:p w14:paraId="36361F30" w14:textId="77777777" w:rsidR="00306F43" w:rsidRPr="00AA5044" w:rsidRDefault="00306F43" w:rsidP="00306F43">
      <w:pPr>
        <w:numPr>
          <w:ilvl w:val="0"/>
          <w:numId w:val="5"/>
        </w:numPr>
        <w:rPr>
          <w:rFonts w:ascii="Calibri" w:hAnsi="Calibri" w:cs="Calibri"/>
        </w:rPr>
      </w:pPr>
      <w:r w:rsidRPr="00AA5044">
        <w:rPr>
          <w:rFonts w:ascii="Calibri" w:hAnsi="Calibri" w:cs="Calibri"/>
        </w:rPr>
        <w:t>Transport operators.</w:t>
      </w:r>
    </w:p>
    <w:p w14:paraId="5557559E" w14:textId="77777777" w:rsidR="00306F43" w:rsidRPr="00AA5044" w:rsidRDefault="00306F43" w:rsidP="00306F43">
      <w:pPr>
        <w:numPr>
          <w:ilvl w:val="0"/>
          <w:numId w:val="5"/>
        </w:numPr>
        <w:rPr>
          <w:rFonts w:ascii="Calibri" w:hAnsi="Calibri" w:cs="Calibri"/>
        </w:rPr>
      </w:pPr>
      <w:r w:rsidRPr="00AA5044">
        <w:rPr>
          <w:rFonts w:ascii="Calibri" w:hAnsi="Calibri" w:cs="Calibri"/>
        </w:rPr>
        <w:t>Community groups.</w:t>
      </w:r>
    </w:p>
    <w:p w14:paraId="127C7ECB" w14:textId="77777777" w:rsidR="00306F43" w:rsidRPr="00AA5044" w:rsidRDefault="00306F43" w:rsidP="00306F43">
      <w:pPr>
        <w:numPr>
          <w:ilvl w:val="0"/>
          <w:numId w:val="5"/>
        </w:numPr>
        <w:rPr>
          <w:rFonts w:ascii="Calibri" w:hAnsi="Calibri" w:cs="Calibri"/>
        </w:rPr>
      </w:pPr>
      <w:r w:rsidRPr="00AA5044">
        <w:rPr>
          <w:rFonts w:ascii="Calibri" w:hAnsi="Calibri" w:cs="Calibri"/>
        </w:rPr>
        <w:t>Environmental agencies.</w:t>
      </w:r>
    </w:p>
    <w:p w14:paraId="4D18F6E8" w14:textId="77777777" w:rsidR="00306F43" w:rsidRPr="00AA5044" w:rsidRDefault="00306F43" w:rsidP="00306F43">
      <w:pPr>
        <w:numPr>
          <w:ilvl w:val="0"/>
          <w:numId w:val="5"/>
        </w:numPr>
        <w:rPr>
          <w:rFonts w:ascii="Calibri" w:hAnsi="Calibri" w:cs="Calibri"/>
        </w:rPr>
      </w:pPr>
      <w:r w:rsidRPr="00AA5044">
        <w:rPr>
          <w:rFonts w:ascii="Calibri" w:hAnsi="Calibri" w:cs="Calibri"/>
        </w:rPr>
        <w:t>Contractors and consultants.</w:t>
      </w:r>
    </w:p>
    <w:p w14:paraId="51C4EEDB" w14:textId="77777777" w:rsidR="00306F43" w:rsidRPr="00AA5044" w:rsidRDefault="00306F43" w:rsidP="00306F43">
      <w:pPr>
        <w:numPr>
          <w:ilvl w:val="0"/>
          <w:numId w:val="5"/>
        </w:numPr>
        <w:rPr>
          <w:rFonts w:ascii="Calibri" w:hAnsi="Calibri" w:cs="Calibri"/>
        </w:rPr>
      </w:pPr>
      <w:r w:rsidRPr="00AA5044">
        <w:rPr>
          <w:rFonts w:ascii="Calibri" w:hAnsi="Calibri" w:cs="Calibri"/>
        </w:rPr>
        <w:t>Local businesses.</w:t>
      </w:r>
    </w:p>
    <w:p w14:paraId="0B0C39D4" w14:textId="77777777" w:rsidR="00306F43" w:rsidRPr="00AA5044" w:rsidRDefault="00306F43" w:rsidP="00306F43">
      <w:pPr>
        <w:numPr>
          <w:ilvl w:val="0"/>
          <w:numId w:val="5"/>
        </w:numPr>
        <w:rPr>
          <w:rFonts w:ascii="Calibri" w:hAnsi="Calibri" w:cs="Calibri"/>
        </w:rPr>
      </w:pPr>
      <w:r w:rsidRPr="00AA5044">
        <w:rPr>
          <w:rFonts w:ascii="Calibri" w:hAnsi="Calibri" w:cs="Calibri"/>
        </w:rPr>
        <w:t xml:space="preserve">Passengers and the </w:t>
      </w:r>
      <w:proofErr w:type="gramStart"/>
      <w:r w:rsidRPr="00AA5044">
        <w:rPr>
          <w:rFonts w:ascii="Calibri" w:hAnsi="Calibri" w:cs="Calibri"/>
        </w:rPr>
        <w:t>general public</w:t>
      </w:r>
      <w:proofErr w:type="gramEnd"/>
    </w:p>
    <w:p w14:paraId="6F132D90" w14:textId="77777777" w:rsidR="00306F43" w:rsidRPr="00AA5044" w:rsidRDefault="00306F43" w:rsidP="00306F43">
      <w:pPr>
        <w:rPr>
          <w:rFonts w:ascii="Calibri" w:hAnsi="Calibri" w:cs="Calibri"/>
        </w:rPr>
      </w:pPr>
    </w:p>
    <w:p w14:paraId="4DC7EC51" w14:textId="77777777" w:rsidR="00306F43" w:rsidRPr="00AA5044" w:rsidRDefault="00306F43" w:rsidP="00306F43">
      <w:pPr>
        <w:rPr>
          <w:rFonts w:ascii="Calibri" w:hAnsi="Calibri" w:cs="Calibri"/>
        </w:rPr>
      </w:pPr>
      <w:r w:rsidRPr="00AA5044">
        <w:rPr>
          <w:rFonts w:ascii="Calibri" w:hAnsi="Calibri" w:cs="Calibri"/>
        </w:rPr>
        <w:t>According to Bourne (2016), effective stakeholder engagement improves collaboration, reduces resistance to change, and enhances project outcomes. Regular communication plans, consultation workshops, steering group meetings, and public engagement activities will therefore be implemented throughout the project lifecycle</w:t>
      </w:r>
    </w:p>
    <w:p w14:paraId="09C1B4C6" w14:textId="77777777" w:rsidR="00306F43" w:rsidRPr="00AA5044" w:rsidRDefault="00306F43" w:rsidP="00306F43">
      <w:pPr>
        <w:rPr>
          <w:rFonts w:ascii="Calibri" w:hAnsi="Calibri" w:cs="Calibri"/>
        </w:rPr>
      </w:pPr>
    </w:p>
    <w:p w14:paraId="6740BF22" w14:textId="77777777" w:rsidR="00306F43" w:rsidRPr="00AA5044" w:rsidRDefault="00306F43" w:rsidP="00306F43">
      <w:pPr>
        <w:rPr>
          <w:rFonts w:ascii="Calibri" w:hAnsi="Calibri" w:cs="Calibri"/>
        </w:rPr>
      </w:pPr>
      <w:r w:rsidRPr="00AA5044">
        <w:rPr>
          <w:rFonts w:ascii="Calibri" w:hAnsi="Calibri" w:cs="Calibri"/>
        </w:rPr>
        <w:t>Involving and communicating with stakeholders is key to the project. This will involve preparing and presenting monthly executive reports to the Project Board, ensuring that strategic updates, key risks, and project performance information are communicated effectively. Weekly progress meetings with contractors will be coordinated and led by the construction manager, who will monitor progress, address operational issues, and ensure delivery milestones are achieved. Monthly steering meetings with the Local Authority will be managed by the Stakeholder Engagement Manager, who will maintain regulatory liaison and provide updates on project developments. The Communications Manager will be responsible for publishing monthly website updates to keep the public informed about project progress, milestones, and any upcoming activities. Quarterly public consultations with community groups will be organised and facilitated by the Community Liaison Officer, who will gather feedback, address concerns, and help maintain positive relationships with local stakeholders.</w:t>
      </w:r>
    </w:p>
    <w:p w14:paraId="39F165D3" w14:textId="77777777" w:rsidR="00306F43" w:rsidRPr="00AA5044" w:rsidRDefault="00306F43" w:rsidP="00306F43">
      <w:pPr>
        <w:rPr>
          <w:rFonts w:ascii="Calibri" w:hAnsi="Calibri" w:cs="Calibri"/>
        </w:rPr>
      </w:pPr>
    </w:p>
    <w:p w14:paraId="7CDC2DC2" w14:textId="77777777" w:rsidR="00306F43" w:rsidRPr="00AA5044" w:rsidRDefault="00306F43" w:rsidP="00306F43">
      <w:pPr>
        <w:rPr>
          <w:rFonts w:ascii="Calibri" w:hAnsi="Calibri" w:cs="Calibri"/>
        </w:rPr>
      </w:pPr>
      <w:r w:rsidRPr="00AA5044">
        <w:rPr>
          <w:rFonts w:ascii="Calibri" w:hAnsi="Calibri" w:cs="Calibri"/>
        </w:rPr>
        <w:t>The below stakeholder analysis table was conducted using the principles of Mendelow's Power Interest Matrix to assess each stakeholder's level of interest, importance, and influence on project outcomes (Mendelow, 1991).</w:t>
      </w:r>
    </w:p>
    <w:p w14:paraId="25D47113" w14:textId="77777777" w:rsidR="00306F43" w:rsidRPr="00AA5044" w:rsidRDefault="00306F43" w:rsidP="00306F43">
      <w:pPr>
        <w:rPr>
          <w:rFonts w:ascii="Calibri" w:hAnsi="Calibri" w:cs="Calibri"/>
        </w:rPr>
      </w:pPr>
    </w:p>
    <w:tbl>
      <w:tblPr>
        <w:tblStyle w:val="GridTable1Light-Accent1"/>
        <w:tblW w:w="9015" w:type="dxa"/>
        <w:tblLayout w:type="fixed"/>
        <w:tblLook w:val="04A0" w:firstRow="1" w:lastRow="0" w:firstColumn="1" w:lastColumn="0" w:noHBand="0" w:noVBand="1"/>
      </w:tblPr>
      <w:tblGrid>
        <w:gridCol w:w="2194"/>
        <w:gridCol w:w="3470"/>
        <w:gridCol w:w="2268"/>
        <w:gridCol w:w="1083"/>
      </w:tblGrid>
      <w:tr w:rsidR="00306F43" w:rsidRPr="00AA5044" w14:paraId="23BF15B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5" w:type="dxa"/>
            <w:tcBorders>
              <w:top w:val="single" w:sz="4" w:space="0" w:color="83CAEB" w:themeColor="accent1" w:themeTint="66"/>
              <w:left w:val="single" w:sz="4" w:space="0" w:color="83CAEB" w:themeColor="accent1" w:themeTint="66"/>
              <w:right w:val="single" w:sz="4" w:space="0" w:color="83CAEB" w:themeColor="accent1" w:themeTint="66"/>
            </w:tcBorders>
            <w:hideMark/>
          </w:tcPr>
          <w:p w14:paraId="6202BAA5" w14:textId="77777777" w:rsidR="00306F43" w:rsidRPr="00AA5044" w:rsidRDefault="00306F43" w:rsidP="00306F43">
            <w:pPr>
              <w:spacing w:after="160" w:line="278" w:lineRule="auto"/>
              <w:rPr>
                <w:rFonts w:ascii="Calibri" w:hAnsi="Calibri" w:cs="Calibri"/>
              </w:rPr>
            </w:pPr>
            <w:r w:rsidRPr="00AA5044">
              <w:rPr>
                <w:rFonts w:ascii="Calibri" w:hAnsi="Calibri" w:cs="Calibri"/>
              </w:rPr>
              <w:lastRenderedPageBreak/>
              <w:t>Risk</w:t>
            </w:r>
          </w:p>
        </w:tc>
        <w:tc>
          <w:tcPr>
            <w:tcW w:w="3470" w:type="dxa"/>
            <w:tcBorders>
              <w:top w:val="single" w:sz="4" w:space="0" w:color="83CAEB" w:themeColor="accent1" w:themeTint="66"/>
              <w:left w:val="single" w:sz="4" w:space="0" w:color="83CAEB" w:themeColor="accent1" w:themeTint="66"/>
              <w:right w:val="single" w:sz="4" w:space="0" w:color="83CAEB" w:themeColor="accent1" w:themeTint="66"/>
            </w:tcBorders>
            <w:hideMark/>
          </w:tcPr>
          <w:p w14:paraId="1DBF367E" w14:textId="77777777" w:rsidR="00306F43" w:rsidRPr="00AA5044" w:rsidRDefault="00306F43" w:rsidP="00306F43">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Probability</w:t>
            </w:r>
          </w:p>
        </w:tc>
        <w:tc>
          <w:tcPr>
            <w:tcW w:w="2268" w:type="dxa"/>
            <w:tcBorders>
              <w:top w:val="single" w:sz="4" w:space="0" w:color="83CAEB" w:themeColor="accent1" w:themeTint="66"/>
              <w:left w:val="single" w:sz="4" w:space="0" w:color="83CAEB" w:themeColor="accent1" w:themeTint="66"/>
              <w:right w:val="single" w:sz="4" w:space="0" w:color="83CAEB" w:themeColor="accent1" w:themeTint="66"/>
            </w:tcBorders>
            <w:hideMark/>
          </w:tcPr>
          <w:p w14:paraId="4B9A3E7D" w14:textId="77777777" w:rsidR="00306F43" w:rsidRPr="00AA5044" w:rsidRDefault="00306F43" w:rsidP="00306F43">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Impact</w:t>
            </w:r>
          </w:p>
        </w:tc>
        <w:tc>
          <w:tcPr>
            <w:tcW w:w="1083" w:type="dxa"/>
            <w:tcBorders>
              <w:top w:val="single" w:sz="4" w:space="0" w:color="83CAEB" w:themeColor="accent1" w:themeTint="66"/>
              <w:left w:val="single" w:sz="4" w:space="0" w:color="83CAEB" w:themeColor="accent1" w:themeTint="66"/>
              <w:right w:val="single" w:sz="4" w:space="0" w:color="83CAEB" w:themeColor="accent1" w:themeTint="66"/>
            </w:tcBorders>
            <w:hideMark/>
          </w:tcPr>
          <w:p w14:paraId="775C1C85" w14:textId="77777777" w:rsidR="00306F43" w:rsidRPr="00AA5044" w:rsidRDefault="00306F43" w:rsidP="00306F43">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Rating</w:t>
            </w:r>
          </w:p>
        </w:tc>
      </w:tr>
      <w:tr w:rsidR="00306F43" w:rsidRPr="00AA5044" w14:paraId="61C41F45" w14:textId="77777777">
        <w:tc>
          <w:tcPr>
            <w:cnfStyle w:val="001000000000" w:firstRow="0" w:lastRow="0" w:firstColumn="1" w:lastColumn="0" w:oddVBand="0" w:evenVBand="0" w:oddHBand="0" w:evenHBand="0" w:firstRowFirstColumn="0" w:firstRowLastColumn="0" w:lastRowFirstColumn="0" w:lastRowLastColumn="0"/>
            <w:tcW w:w="2195"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74B13A56" w14:textId="77777777" w:rsidR="00306F43" w:rsidRPr="00AA5044" w:rsidRDefault="00306F43" w:rsidP="00306F43">
            <w:pPr>
              <w:spacing w:after="160" w:line="278" w:lineRule="auto"/>
              <w:rPr>
                <w:rFonts w:ascii="Calibri" w:hAnsi="Calibri" w:cs="Calibri"/>
              </w:rPr>
            </w:pPr>
            <w:r w:rsidRPr="00AA5044">
              <w:rPr>
                <w:rFonts w:ascii="Calibri" w:hAnsi="Calibri" w:cs="Calibri"/>
              </w:rPr>
              <w:t xml:space="preserve">Department for Transport </w:t>
            </w:r>
          </w:p>
        </w:tc>
        <w:tc>
          <w:tcPr>
            <w:tcW w:w="3470"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4E17F72B"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Ensuring the project supports national transport policies, delivers value for money, and achieves intended outcomes.</w:t>
            </w:r>
          </w:p>
        </w:tc>
        <w:tc>
          <w:tcPr>
            <w:tcW w:w="2268"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08720544"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Critical as a funding body and provider of strategic direction.</w:t>
            </w:r>
          </w:p>
        </w:tc>
        <w:tc>
          <w:tcPr>
            <w:tcW w:w="1083"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1940B09C"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r>
      <w:tr w:rsidR="00306F43" w:rsidRPr="00AA5044" w14:paraId="2B4E5051" w14:textId="77777777">
        <w:tc>
          <w:tcPr>
            <w:cnfStyle w:val="001000000000" w:firstRow="0" w:lastRow="0" w:firstColumn="1" w:lastColumn="0" w:oddVBand="0" w:evenVBand="0" w:oddHBand="0" w:evenHBand="0" w:firstRowFirstColumn="0" w:firstRowLastColumn="0" w:lastRowFirstColumn="0" w:lastRowLastColumn="0"/>
            <w:tcW w:w="2195"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3BF088A9" w14:textId="77777777" w:rsidR="00306F43" w:rsidRPr="00AA5044" w:rsidRDefault="00306F43" w:rsidP="00306F43">
            <w:pPr>
              <w:spacing w:after="160" w:line="278" w:lineRule="auto"/>
              <w:rPr>
                <w:rFonts w:ascii="Calibri" w:hAnsi="Calibri" w:cs="Calibri"/>
              </w:rPr>
            </w:pPr>
            <w:r w:rsidRPr="00AA5044">
              <w:rPr>
                <w:rFonts w:ascii="Calibri" w:hAnsi="Calibri" w:cs="Calibri"/>
              </w:rPr>
              <w:t>Local Authority and City Council</w:t>
            </w:r>
          </w:p>
        </w:tc>
        <w:tc>
          <w:tcPr>
            <w:tcW w:w="3470"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15B79922"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Improving local infrastructure, economic growth, accessibility, and community well-being.</w:t>
            </w:r>
          </w:p>
        </w:tc>
        <w:tc>
          <w:tcPr>
            <w:tcW w:w="2268"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3F7A69BE"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Essential for planning approvals, policy alignment, and local governance.</w:t>
            </w:r>
          </w:p>
        </w:tc>
        <w:tc>
          <w:tcPr>
            <w:tcW w:w="1083"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5637874C"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r>
      <w:tr w:rsidR="00306F43" w:rsidRPr="00AA5044" w14:paraId="71B1C06D" w14:textId="77777777">
        <w:tc>
          <w:tcPr>
            <w:cnfStyle w:val="001000000000" w:firstRow="0" w:lastRow="0" w:firstColumn="1" w:lastColumn="0" w:oddVBand="0" w:evenVBand="0" w:oddHBand="0" w:evenHBand="0" w:firstRowFirstColumn="0" w:firstRowLastColumn="0" w:lastRowFirstColumn="0" w:lastRowLastColumn="0"/>
            <w:tcW w:w="2195"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766C07DE" w14:textId="77777777" w:rsidR="00306F43" w:rsidRPr="00AA5044" w:rsidRDefault="00306F43" w:rsidP="00306F43">
            <w:pPr>
              <w:spacing w:after="160" w:line="278" w:lineRule="auto"/>
              <w:rPr>
                <w:rFonts w:ascii="Calibri" w:hAnsi="Calibri" w:cs="Calibri"/>
              </w:rPr>
            </w:pPr>
            <w:r w:rsidRPr="00AA5044">
              <w:rPr>
                <w:rFonts w:ascii="Calibri" w:hAnsi="Calibri" w:cs="Calibri"/>
              </w:rPr>
              <w:t>Transport Operators</w:t>
            </w:r>
          </w:p>
        </w:tc>
        <w:tc>
          <w:tcPr>
            <w:tcW w:w="3470"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2976C4B0"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Maintaining efficient operations</w:t>
            </w:r>
          </w:p>
        </w:tc>
        <w:tc>
          <w:tcPr>
            <w:tcW w:w="2268"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4C646349"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Important for successful implementation and operation of transport services.</w:t>
            </w:r>
          </w:p>
        </w:tc>
        <w:tc>
          <w:tcPr>
            <w:tcW w:w="1083"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4241CF12"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Medium–High</w:t>
            </w:r>
          </w:p>
        </w:tc>
      </w:tr>
      <w:tr w:rsidR="00306F43" w:rsidRPr="00AA5044" w14:paraId="51FB067F" w14:textId="77777777">
        <w:tc>
          <w:tcPr>
            <w:cnfStyle w:val="001000000000" w:firstRow="0" w:lastRow="0" w:firstColumn="1" w:lastColumn="0" w:oddVBand="0" w:evenVBand="0" w:oddHBand="0" w:evenHBand="0" w:firstRowFirstColumn="0" w:firstRowLastColumn="0" w:lastRowFirstColumn="0" w:lastRowLastColumn="0"/>
            <w:tcW w:w="2195"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4B2FFC19" w14:textId="77777777" w:rsidR="00306F43" w:rsidRPr="00AA5044" w:rsidRDefault="00306F43" w:rsidP="00306F43">
            <w:pPr>
              <w:spacing w:after="160" w:line="278" w:lineRule="auto"/>
              <w:rPr>
                <w:rFonts w:ascii="Calibri" w:hAnsi="Calibri" w:cs="Calibri"/>
              </w:rPr>
            </w:pPr>
            <w:r w:rsidRPr="00AA5044">
              <w:rPr>
                <w:rFonts w:ascii="Calibri" w:hAnsi="Calibri" w:cs="Calibri"/>
              </w:rPr>
              <w:t>Community Groups</w:t>
            </w:r>
          </w:p>
        </w:tc>
        <w:tc>
          <w:tcPr>
            <w:tcW w:w="3470"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0AE73782"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Minimising disruption, protecting local interests, and maximising community benefits.</w:t>
            </w:r>
          </w:p>
        </w:tc>
        <w:tc>
          <w:tcPr>
            <w:tcW w:w="2268"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63492355"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 xml:space="preserve">Important for securing public support </w:t>
            </w:r>
          </w:p>
        </w:tc>
        <w:tc>
          <w:tcPr>
            <w:tcW w:w="1083"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07DD5B0F"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Medium</w:t>
            </w:r>
          </w:p>
        </w:tc>
      </w:tr>
      <w:tr w:rsidR="00306F43" w:rsidRPr="00AA5044" w14:paraId="549ABAB5" w14:textId="77777777">
        <w:tc>
          <w:tcPr>
            <w:cnfStyle w:val="001000000000" w:firstRow="0" w:lastRow="0" w:firstColumn="1" w:lastColumn="0" w:oddVBand="0" w:evenVBand="0" w:oddHBand="0" w:evenHBand="0" w:firstRowFirstColumn="0" w:firstRowLastColumn="0" w:lastRowFirstColumn="0" w:lastRowLastColumn="0"/>
            <w:tcW w:w="2195"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26350AE2" w14:textId="77777777" w:rsidR="00306F43" w:rsidRPr="00AA5044" w:rsidRDefault="00306F43" w:rsidP="00306F43">
            <w:pPr>
              <w:spacing w:after="160" w:line="278" w:lineRule="auto"/>
              <w:rPr>
                <w:rFonts w:ascii="Calibri" w:hAnsi="Calibri" w:cs="Calibri"/>
              </w:rPr>
            </w:pPr>
            <w:r w:rsidRPr="00AA5044">
              <w:rPr>
                <w:rFonts w:ascii="Calibri" w:hAnsi="Calibri" w:cs="Calibri"/>
              </w:rPr>
              <w:t>Environmental Agencies</w:t>
            </w:r>
          </w:p>
        </w:tc>
        <w:tc>
          <w:tcPr>
            <w:tcW w:w="3470"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5BEF4449"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 xml:space="preserve">Ensuring compliance with environmental regulations, </w:t>
            </w:r>
          </w:p>
        </w:tc>
        <w:tc>
          <w:tcPr>
            <w:tcW w:w="2268"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051B899A"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 xml:space="preserve">Essential for obtaining environmental approvals </w:t>
            </w:r>
          </w:p>
        </w:tc>
        <w:tc>
          <w:tcPr>
            <w:tcW w:w="1083"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0C7A8DB3"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r>
      <w:tr w:rsidR="00306F43" w:rsidRPr="00AA5044" w14:paraId="265F417F" w14:textId="77777777">
        <w:tc>
          <w:tcPr>
            <w:cnfStyle w:val="001000000000" w:firstRow="0" w:lastRow="0" w:firstColumn="1" w:lastColumn="0" w:oddVBand="0" w:evenVBand="0" w:oddHBand="0" w:evenHBand="0" w:firstRowFirstColumn="0" w:firstRowLastColumn="0" w:lastRowFirstColumn="0" w:lastRowLastColumn="0"/>
            <w:tcW w:w="2195"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4EF991D0" w14:textId="77777777" w:rsidR="00306F43" w:rsidRPr="00AA5044" w:rsidRDefault="00306F43" w:rsidP="00306F43">
            <w:pPr>
              <w:spacing w:after="160" w:line="278" w:lineRule="auto"/>
              <w:rPr>
                <w:rFonts w:ascii="Calibri" w:hAnsi="Calibri" w:cs="Calibri"/>
              </w:rPr>
            </w:pPr>
            <w:r w:rsidRPr="00AA5044">
              <w:rPr>
                <w:rFonts w:ascii="Calibri" w:hAnsi="Calibri" w:cs="Calibri"/>
              </w:rPr>
              <w:t>Contractors and Consultants</w:t>
            </w:r>
          </w:p>
        </w:tc>
        <w:tc>
          <w:tcPr>
            <w:tcW w:w="3470"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575BAD28"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Delivering the project safely, on time, within budget.</w:t>
            </w:r>
          </w:p>
        </w:tc>
        <w:tc>
          <w:tcPr>
            <w:tcW w:w="2268"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730EB424"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 xml:space="preserve">Critical for project execution </w:t>
            </w:r>
          </w:p>
        </w:tc>
        <w:tc>
          <w:tcPr>
            <w:tcW w:w="1083"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1621B667"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r>
      <w:tr w:rsidR="00306F43" w:rsidRPr="00AA5044" w14:paraId="5B0B4C42" w14:textId="77777777">
        <w:tc>
          <w:tcPr>
            <w:cnfStyle w:val="001000000000" w:firstRow="0" w:lastRow="0" w:firstColumn="1" w:lastColumn="0" w:oddVBand="0" w:evenVBand="0" w:oddHBand="0" w:evenHBand="0" w:firstRowFirstColumn="0" w:firstRowLastColumn="0" w:lastRowFirstColumn="0" w:lastRowLastColumn="0"/>
            <w:tcW w:w="2195"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2F6061D4" w14:textId="77777777" w:rsidR="00306F43" w:rsidRPr="00AA5044" w:rsidRDefault="00306F43" w:rsidP="00306F43">
            <w:pPr>
              <w:spacing w:after="160" w:line="278" w:lineRule="auto"/>
              <w:rPr>
                <w:rFonts w:ascii="Calibri" w:hAnsi="Calibri" w:cs="Calibri"/>
              </w:rPr>
            </w:pPr>
            <w:r w:rsidRPr="00AA5044">
              <w:rPr>
                <w:rFonts w:ascii="Calibri" w:hAnsi="Calibri" w:cs="Calibri"/>
              </w:rPr>
              <w:t>Local Businesses</w:t>
            </w:r>
          </w:p>
        </w:tc>
        <w:tc>
          <w:tcPr>
            <w:tcW w:w="3470"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1F95E0CD"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 xml:space="preserve">Maintaining customer access and reducing disruption, </w:t>
            </w:r>
          </w:p>
        </w:tc>
        <w:tc>
          <w:tcPr>
            <w:tcW w:w="2268"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53DDE9B2"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Important for sustaining local economic activity and stakeholder support.</w:t>
            </w:r>
          </w:p>
        </w:tc>
        <w:tc>
          <w:tcPr>
            <w:tcW w:w="1083"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035B279C"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Medium</w:t>
            </w:r>
          </w:p>
        </w:tc>
      </w:tr>
      <w:tr w:rsidR="00306F43" w:rsidRPr="00AA5044" w14:paraId="78E10FF5" w14:textId="77777777">
        <w:tc>
          <w:tcPr>
            <w:cnfStyle w:val="001000000000" w:firstRow="0" w:lastRow="0" w:firstColumn="1" w:lastColumn="0" w:oddVBand="0" w:evenVBand="0" w:oddHBand="0" w:evenHBand="0" w:firstRowFirstColumn="0" w:firstRowLastColumn="0" w:lastRowFirstColumn="0" w:lastRowLastColumn="0"/>
            <w:tcW w:w="2195"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5B796FD8" w14:textId="77777777" w:rsidR="00306F43" w:rsidRPr="00AA5044" w:rsidRDefault="00306F43" w:rsidP="00306F43">
            <w:pPr>
              <w:spacing w:after="160" w:line="278" w:lineRule="auto"/>
              <w:rPr>
                <w:rFonts w:ascii="Calibri" w:hAnsi="Calibri" w:cs="Calibri"/>
              </w:rPr>
            </w:pPr>
            <w:r w:rsidRPr="00AA5044">
              <w:rPr>
                <w:rFonts w:ascii="Calibri" w:hAnsi="Calibri" w:cs="Calibri"/>
              </w:rPr>
              <w:t>Passengers and the General Public</w:t>
            </w:r>
          </w:p>
        </w:tc>
        <w:tc>
          <w:tcPr>
            <w:tcW w:w="3470"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5CC49293"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Access to reliable, safe, and efficient transport services with improved journey times and connectivity.</w:t>
            </w:r>
          </w:p>
        </w:tc>
        <w:tc>
          <w:tcPr>
            <w:tcW w:w="2268"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7C37FAD3"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Primary beneficiaries of the project and key indicators of project success.</w:t>
            </w:r>
          </w:p>
        </w:tc>
        <w:tc>
          <w:tcPr>
            <w:tcW w:w="1083" w:type="dxa"/>
            <w:tc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tcBorders>
            <w:hideMark/>
          </w:tcPr>
          <w:p w14:paraId="0A9E604D"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Low–Medium</w:t>
            </w:r>
          </w:p>
        </w:tc>
      </w:tr>
    </w:tbl>
    <w:p w14:paraId="6D2E2DBA" w14:textId="0069696D" w:rsidR="00306F43" w:rsidRPr="00AA5044" w:rsidRDefault="00306F43" w:rsidP="00306F43">
      <w:pPr>
        <w:rPr>
          <w:rFonts w:ascii="Calibri" w:hAnsi="Calibri" w:cs="Calibri"/>
        </w:rPr>
      </w:pPr>
      <w:r w:rsidRPr="00AA5044">
        <w:rPr>
          <w:rFonts w:ascii="Calibri" w:hAnsi="Calibri" w:cs="Calibri"/>
        </w:rPr>
        <mc:AlternateContent>
          <mc:Choice Requires="wps">
            <w:drawing>
              <wp:anchor distT="45720" distB="45720" distL="114300" distR="114300" simplePos="0" relativeHeight="251663360" behindDoc="1" locked="0" layoutInCell="1" allowOverlap="1" wp14:anchorId="7229C0C7" wp14:editId="6EBDBF86">
                <wp:simplePos x="0" y="0"/>
                <wp:positionH relativeFrom="margin">
                  <wp:posOffset>5009515</wp:posOffset>
                </wp:positionH>
                <wp:positionV relativeFrom="paragraph">
                  <wp:posOffset>73025</wp:posOffset>
                </wp:positionV>
                <wp:extent cx="666115" cy="316865"/>
                <wp:effectExtent l="0" t="0" r="635" b="6985"/>
                <wp:wrapNone/>
                <wp:docPr id="131721838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316230"/>
                        </a:xfrm>
                        <a:prstGeom prst="rect">
                          <a:avLst/>
                        </a:prstGeom>
                        <a:solidFill>
                          <a:schemeClr val="bg1"/>
                        </a:solidFill>
                        <a:ln w="9525">
                          <a:noFill/>
                          <a:miter lim="800000"/>
                          <a:headEnd/>
                          <a:tailEnd/>
                        </a:ln>
                      </wps:spPr>
                      <wps:txbx>
                        <w:txbxContent>
                          <w:p w14:paraId="7D8BDF26" w14:textId="77777777" w:rsidR="00306F43" w:rsidRDefault="00306F43" w:rsidP="00306F43">
                            <w:pPr>
                              <w:rPr>
                                <w:rFonts w:ascii="Calibri" w:hAnsi="Calibri" w:cs="Calibri"/>
                                <w:i/>
                                <w:iCs/>
                              </w:rPr>
                            </w:pPr>
                            <w:r>
                              <w:rPr>
                                <w:rFonts w:ascii="Calibri" w:hAnsi="Calibri" w:cs="Calibri"/>
                                <w:i/>
                                <w:iCs/>
                              </w:rPr>
                              <w:t>Table 4</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9C0C7" id="Text Box 30" o:spid="_x0000_s1037" type="#_x0000_t202" style="position:absolute;margin-left:394.45pt;margin-top:5.75pt;width:52.45pt;height:24.9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" fillcolor="white [3212]" stroked="f">
                <v:textbox>
                  <w:txbxContent>
                    <w:p w14:paraId="7D8BDF26" w14:textId="77777777" w:rsidR="00306F43" w:rsidRDefault="00306F43" w:rsidP="00306F43">
                      <w:pPr>
                        <w:rPr>
                          <w:rFonts w:ascii="Calibri" w:hAnsi="Calibri" w:cs="Calibri"/>
                          <w:i/>
                          <w:iCs/>
                        </w:rPr>
                      </w:pPr>
                      <w:r>
                        <w:rPr>
                          <w:rFonts w:ascii="Calibri" w:hAnsi="Calibri" w:cs="Calibri"/>
                          <w:i/>
                          <w:iCs/>
                        </w:rPr>
                        <w:t>Table 4</w:t>
                      </w:r>
                    </w:p>
                  </w:txbxContent>
                </v:textbox>
                <w10:wrap anchorx="margin"/>
              </v:shape>
            </w:pict>
          </mc:Fallback>
        </mc:AlternateContent>
      </w:r>
    </w:p>
    <w:p w14:paraId="1F9D1F00" w14:textId="77777777" w:rsidR="00306F43" w:rsidRPr="00AA5044" w:rsidRDefault="00306F43" w:rsidP="00306F43">
      <w:pPr>
        <w:rPr>
          <w:rFonts w:ascii="Calibri" w:hAnsi="Calibri" w:cs="Calibri"/>
        </w:rPr>
      </w:pPr>
    </w:p>
    <w:p w14:paraId="69BB022A" w14:textId="77777777" w:rsidR="00306F43" w:rsidRPr="00AA5044" w:rsidRDefault="00306F43" w:rsidP="00306F43">
      <w:pPr>
        <w:rPr>
          <w:rFonts w:ascii="Calibri" w:hAnsi="Calibri" w:cs="Calibri"/>
        </w:rPr>
      </w:pPr>
    </w:p>
    <w:p w14:paraId="464EE3D1" w14:textId="77777777" w:rsidR="00306F43" w:rsidRPr="00AA5044" w:rsidRDefault="00306F43" w:rsidP="00306F43">
      <w:pPr>
        <w:rPr>
          <w:rFonts w:ascii="Calibri" w:hAnsi="Calibri" w:cs="Calibri"/>
          <w:b/>
        </w:rPr>
      </w:pPr>
      <w:r w:rsidRPr="00AA5044">
        <w:rPr>
          <w:rFonts w:ascii="Calibri" w:hAnsi="Calibri" w:cs="Calibri"/>
          <w:b/>
          <w:lang w:val="en-US"/>
        </w:rPr>
        <w:t>8.0 Allocation of resources</w:t>
      </w:r>
    </w:p>
    <w:p w14:paraId="5B86AB9B" w14:textId="77777777" w:rsidR="00306F43" w:rsidRPr="00AA5044" w:rsidRDefault="00306F43" w:rsidP="00306F43">
      <w:pPr>
        <w:rPr>
          <w:rFonts w:ascii="Calibri" w:hAnsi="Calibri" w:cs="Calibri"/>
        </w:rPr>
      </w:pPr>
      <w:r w:rsidRPr="00AA5044">
        <w:rPr>
          <w:rFonts w:ascii="Calibri" w:hAnsi="Calibri" w:cs="Calibri"/>
        </w:rPr>
        <w:t>Resource allocation involves assigning human, financial, technological, and physical resources to project activities (Wysocki, 2020).</w:t>
      </w:r>
    </w:p>
    <w:p w14:paraId="58723B9D" w14:textId="77777777" w:rsidR="00306F43" w:rsidRPr="00AA5044" w:rsidRDefault="00306F43" w:rsidP="00306F43">
      <w:pPr>
        <w:rPr>
          <w:rFonts w:ascii="Calibri" w:hAnsi="Calibri" w:cs="Calibri"/>
        </w:rPr>
      </w:pPr>
      <w:r w:rsidRPr="00AA5044">
        <w:rPr>
          <w:rFonts w:ascii="Calibri" w:hAnsi="Calibri" w:cs="Calibri"/>
        </w:rPr>
        <w:t>Resource allocation is a critical component of the project success, ensuring that sufficient personnel, financial resources, equipment, materials, and technology are available throughout the project lifecycle. The project will be supported by a dedicated management team, including the Project Manager for overall delivery, the Design Manager for design coordination, the Construction Manager for site execution, the Risk Manager for risk control, the Procurement Manager for contract and supplier management, the Environmental Manager for sustainability compliance, and the IT Systems Manager for digital infrastructure and technology integration. Financially, the project has an estimated budget of £350 million excluding contingency funding. Key equipment and material resources will include excavators, cranes, construction machinery, smart technology equipment, renewable energy systems, and essential building materials. To ensure efficient resource utilisation and minimise scheduling conflicts, labour demand forecasting will be undertaken, contractor workloads will be balanced across project phases, equipment utilisation rates will be closely monitored, and critical resources will be prioritised to maintain progress and prevent delays.</w:t>
      </w:r>
    </w:p>
    <w:p w14:paraId="3165DBDD" w14:textId="77777777" w:rsidR="00306F43" w:rsidRPr="00AA5044" w:rsidRDefault="00306F43" w:rsidP="00306F43">
      <w:pPr>
        <w:rPr>
          <w:rFonts w:ascii="Calibri" w:hAnsi="Calibri" w:cs="Calibri"/>
        </w:rPr>
      </w:pPr>
      <w:r w:rsidRPr="00AA5044">
        <w:rPr>
          <w:rFonts w:ascii="Calibri" w:hAnsi="Calibri" w:cs="Calibri"/>
        </w:rPr>
        <w:t>Risk is managed during resource allocation by identifying and monitoring potential issues that could affect the availability of labour, equipment, materials, and funding. Resource forecasting, workload balancing, and resource levelling are used to prevent shortages, over-allocation, and scheduling conflicts. Contingency budgets and alternative resource plans help mitigate unexpected disruptions, while critical resources are prioritised and regularly reviewed to ensure project objectives are achieved on time and within budget.</w:t>
      </w:r>
    </w:p>
    <w:p w14:paraId="2BB0815B" w14:textId="77777777" w:rsidR="00306F43" w:rsidRPr="00AA5044" w:rsidRDefault="00306F43" w:rsidP="00306F43">
      <w:pPr>
        <w:rPr>
          <w:rFonts w:ascii="Calibri" w:hAnsi="Calibri" w:cs="Calibri"/>
        </w:rPr>
      </w:pPr>
    </w:p>
    <w:p w14:paraId="2D5F5242" w14:textId="77777777" w:rsidR="00306F43" w:rsidRPr="00AA5044" w:rsidRDefault="00306F43" w:rsidP="00306F43">
      <w:pPr>
        <w:rPr>
          <w:rFonts w:ascii="Calibri" w:hAnsi="Calibri" w:cs="Calibri"/>
          <w:b/>
          <w:bCs/>
        </w:rPr>
      </w:pPr>
      <w:r w:rsidRPr="00AA5044">
        <w:rPr>
          <w:rFonts w:ascii="Calibri" w:hAnsi="Calibri" w:cs="Calibri"/>
        </w:rPr>
        <w:t xml:space="preserve">9.0 </w:t>
      </w:r>
      <w:r w:rsidRPr="00AA5044">
        <w:rPr>
          <w:rFonts w:ascii="Calibri" w:hAnsi="Calibri" w:cs="Calibri"/>
          <w:b/>
          <w:bCs/>
        </w:rPr>
        <w:t>Risk Analysis</w:t>
      </w:r>
    </w:p>
    <w:p w14:paraId="3CE36B6B" w14:textId="77777777" w:rsidR="00306F43" w:rsidRPr="00AA5044" w:rsidRDefault="00306F43" w:rsidP="00306F43">
      <w:pPr>
        <w:rPr>
          <w:rFonts w:ascii="Calibri" w:hAnsi="Calibri" w:cs="Calibri"/>
        </w:rPr>
      </w:pPr>
      <w:r w:rsidRPr="00AA5044">
        <w:rPr>
          <w:rFonts w:ascii="Calibri" w:hAnsi="Calibri" w:cs="Calibri"/>
        </w:rPr>
        <w:t>Risk management is the systematic process of identifying, assessing, responding to, and monitoring uncertainties that may affect project objectives (PMI, 2021).</w:t>
      </w:r>
    </w:p>
    <w:p w14:paraId="7B9CBF9C" w14:textId="77777777" w:rsidR="00306F43" w:rsidRPr="00AA5044" w:rsidRDefault="00306F43" w:rsidP="00306F43">
      <w:pPr>
        <w:rPr>
          <w:rFonts w:ascii="Calibri" w:hAnsi="Calibri" w:cs="Calibri"/>
        </w:rPr>
      </w:pPr>
      <w:r w:rsidRPr="00AA5044">
        <w:rPr>
          <w:rFonts w:ascii="Calibri" w:hAnsi="Calibri" w:cs="Calibri"/>
        </w:rPr>
        <w:t>The project faces several key risks, including:</w:t>
      </w:r>
    </w:p>
    <w:p w14:paraId="476FB869" w14:textId="77777777" w:rsidR="00306F43" w:rsidRPr="00AA5044" w:rsidRDefault="00306F43" w:rsidP="00306F43">
      <w:pPr>
        <w:numPr>
          <w:ilvl w:val="0"/>
          <w:numId w:val="6"/>
        </w:numPr>
        <w:rPr>
          <w:rFonts w:ascii="Calibri" w:hAnsi="Calibri" w:cs="Calibri"/>
        </w:rPr>
      </w:pPr>
      <w:r w:rsidRPr="00AA5044">
        <w:rPr>
          <w:rFonts w:ascii="Calibri" w:hAnsi="Calibri" w:cs="Calibri"/>
        </w:rPr>
        <w:t>Cost overruns due to inflation</w:t>
      </w:r>
    </w:p>
    <w:p w14:paraId="24026DFC" w14:textId="77777777" w:rsidR="00306F43" w:rsidRPr="00AA5044" w:rsidRDefault="00306F43" w:rsidP="00306F43">
      <w:pPr>
        <w:numPr>
          <w:ilvl w:val="0"/>
          <w:numId w:val="6"/>
        </w:numPr>
        <w:rPr>
          <w:rFonts w:ascii="Calibri" w:hAnsi="Calibri" w:cs="Calibri"/>
        </w:rPr>
      </w:pPr>
      <w:r w:rsidRPr="00AA5044">
        <w:rPr>
          <w:rFonts w:ascii="Calibri" w:hAnsi="Calibri" w:cs="Calibri"/>
        </w:rPr>
        <w:t>Supply chain disruptions</w:t>
      </w:r>
    </w:p>
    <w:p w14:paraId="0C422E39" w14:textId="77777777" w:rsidR="00306F43" w:rsidRPr="00AA5044" w:rsidRDefault="00306F43" w:rsidP="00306F43">
      <w:pPr>
        <w:numPr>
          <w:ilvl w:val="0"/>
          <w:numId w:val="6"/>
        </w:numPr>
        <w:rPr>
          <w:rFonts w:ascii="Calibri" w:hAnsi="Calibri" w:cs="Calibri"/>
        </w:rPr>
      </w:pPr>
      <w:r w:rsidRPr="00AA5044">
        <w:rPr>
          <w:rFonts w:ascii="Calibri" w:hAnsi="Calibri" w:cs="Calibri"/>
        </w:rPr>
        <w:t>Regulatory approval delays</w:t>
      </w:r>
    </w:p>
    <w:p w14:paraId="61F3F3BB" w14:textId="77777777" w:rsidR="00306F43" w:rsidRPr="00AA5044" w:rsidRDefault="00306F43" w:rsidP="00306F43">
      <w:pPr>
        <w:numPr>
          <w:ilvl w:val="0"/>
          <w:numId w:val="6"/>
        </w:numPr>
        <w:rPr>
          <w:rFonts w:ascii="Calibri" w:hAnsi="Calibri" w:cs="Calibri"/>
        </w:rPr>
      </w:pPr>
      <w:r w:rsidRPr="00AA5044">
        <w:rPr>
          <w:rFonts w:ascii="Calibri" w:hAnsi="Calibri" w:cs="Calibri"/>
        </w:rPr>
        <w:t>Environmental compliance issues</w:t>
      </w:r>
    </w:p>
    <w:p w14:paraId="66DA4185" w14:textId="77777777" w:rsidR="00306F43" w:rsidRPr="00AA5044" w:rsidRDefault="00306F43" w:rsidP="00306F43">
      <w:pPr>
        <w:numPr>
          <w:ilvl w:val="0"/>
          <w:numId w:val="6"/>
        </w:numPr>
        <w:rPr>
          <w:rFonts w:ascii="Calibri" w:hAnsi="Calibri" w:cs="Calibri"/>
        </w:rPr>
      </w:pPr>
      <w:r w:rsidRPr="00AA5044">
        <w:rPr>
          <w:rFonts w:ascii="Calibri" w:hAnsi="Calibri" w:cs="Calibri"/>
        </w:rPr>
        <w:t xml:space="preserve">Public dissatisfaction during construction </w:t>
      </w:r>
    </w:p>
    <w:p w14:paraId="5E107D6E" w14:textId="77777777" w:rsidR="00306F43" w:rsidRPr="00AA5044" w:rsidRDefault="00306F43" w:rsidP="00306F43">
      <w:pPr>
        <w:rPr>
          <w:rFonts w:ascii="Calibri" w:hAnsi="Calibri" w:cs="Calibri"/>
        </w:rPr>
      </w:pPr>
      <w:r w:rsidRPr="00AA5044">
        <w:rPr>
          <w:rFonts w:ascii="Calibri" w:hAnsi="Calibri" w:cs="Calibri"/>
        </w:rPr>
        <w:lastRenderedPageBreak/>
        <w:t>According to Ward and Chapman (2008), early identification and proactive management of risks significantly increase the likelihood of project success</w:t>
      </w:r>
    </w:p>
    <w:p w14:paraId="39A8D74D" w14:textId="77777777" w:rsidR="00306F43" w:rsidRPr="00AA5044" w:rsidRDefault="00306F43" w:rsidP="00306F43">
      <w:pPr>
        <w:rPr>
          <w:rFonts w:ascii="Calibri" w:hAnsi="Calibri" w:cs="Calibri"/>
        </w:rPr>
      </w:pPr>
      <w:r w:rsidRPr="00AA5044">
        <w:rPr>
          <w:rFonts w:ascii="Calibri" w:hAnsi="Calibri" w:cs="Calibri"/>
        </w:rPr>
        <w:t xml:space="preserve"> The below risk register table identifies potential threats to the project, assesses how likely they are to occur (Probability), the severity of their consequences (Impact), and assigns an overall Risk Rating</w:t>
      </w:r>
    </w:p>
    <w:p w14:paraId="1D5885DB" w14:textId="77777777" w:rsidR="00306F43" w:rsidRPr="00AA5044" w:rsidRDefault="00306F43" w:rsidP="00306F43">
      <w:pPr>
        <w:rPr>
          <w:rFonts w:ascii="Calibri" w:hAnsi="Calibri" w:cs="Calibri"/>
        </w:rPr>
      </w:pPr>
    </w:p>
    <w:tbl>
      <w:tblPr>
        <w:tblStyle w:val="GridTable1Light-Accent4"/>
        <w:tblW w:w="9016" w:type="dxa"/>
        <w:tblLook w:val="04A0" w:firstRow="1" w:lastRow="0" w:firstColumn="1" w:lastColumn="0" w:noHBand="0" w:noVBand="1"/>
      </w:tblPr>
      <w:tblGrid>
        <w:gridCol w:w="2254"/>
        <w:gridCol w:w="2254"/>
        <w:gridCol w:w="2254"/>
        <w:gridCol w:w="2254"/>
      </w:tblGrid>
      <w:tr w:rsidR="00306F43" w:rsidRPr="00AA5044" w14:paraId="1C56ACC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95DCF7" w:themeColor="accent4" w:themeTint="66"/>
              <w:left w:val="single" w:sz="4" w:space="0" w:color="95DCF7" w:themeColor="accent4" w:themeTint="66"/>
              <w:right w:val="single" w:sz="4" w:space="0" w:color="95DCF7" w:themeColor="accent4" w:themeTint="66"/>
            </w:tcBorders>
            <w:hideMark/>
          </w:tcPr>
          <w:p w14:paraId="6813F713" w14:textId="77777777" w:rsidR="00306F43" w:rsidRPr="00AA5044" w:rsidRDefault="00306F43" w:rsidP="00306F43">
            <w:pPr>
              <w:spacing w:after="160" w:line="278" w:lineRule="auto"/>
              <w:rPr>
                <w:rFonts w:ascii="Calibri" w:hAnsi="Calibri" w:cs="Calibri"/>
              </w:rPr>
            </w:pPr>
            <w:r w:rsidRPr="00AA5044">
              <w:rPr>
                <w:rFonts w:ascii="Calibri" w:hAnsi="Calibri" w:cs="Calibri"/>
              </w:rPr>
              <w:t>Risk</w:t>
            </w:r>
          </w:p>
        </w:tc>
        <w:tc>
          <w:tcPr>
            <w:tcW w:w="2254" w:type="dxa"/>
            <w:tcBorders>
              <w:top w:val="single" w:sz="4" w:space="0" w:color="95DCF7" w:themeColor="accent4" w:themeTint="66"/>
              <w:left w:val="single" w:sz="4" w:space="0" w:color="95DCF7" w:themeColor="accent4" w:themeTint="66"/>
              <w:right w:val="single" w:sz="4" w:space="0" w:color="95DCF7" w:themeColor="accent4" w:themeTint="66"/>
            </w:tcBorders>
            <w:hideMark/>
          </w:tcPr>
          <w:p w14:paraId="60FA8FE8" w14:textId="77777777" w:rsidR="00306F43" w:rsidRPr="00AA5044" w:rsidRDefault="00306F43" w:rsidP="00306F43">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Probability</w:t>
            </w:r>
          </w:p>
        </w:tc>
        <w:tc>
          <w:tcPr>
            <w:tcW w:w="2254" w:type="dxa"/>
            <w:tcBorders>
              <w:top w:val="single" w:sz="4" w:space="0" w:color="95DCF7" w:themeColor="accent4" w:themeTint="66"/>
              <w:left w:val="single" w:sz="4" w:space="0" w:color="95DCF7" w:themeColor="accent4" w:themeTint="66"/>
              <w:right w:val="single" w:sz="4" w:space="0" w:color="95DCF7" w:themeColor="accent4" w:themeTint="66"/>
            </w:tcBorders>
            <w:hideMark/>
          </w:tcPr>
          <w:p w14:paraId="076FA8BA" w14:textId="77777777" w:rsidR="00306F43" w:rsidRPr="00AA5044" w:rsidRDefault="00306F43" w:rsidP="00306F43">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Impact</w:t>
            </w:r>
          </w:p>
        </w:tc>
        <w:tc>
          <w:tcPr>
            <w:tcW w:w="2254" w:type="dxa"/>
            <w:tcBorders>
              <w:top w:val="single" w:sz="4" w:space="0" w:color="95DCF7" w:themeColor="accent4" w:themeTint="66"/>
              <w:left w:val="single" w:sz="4" w:space="0" w:color="95DCF7" w:themeColor="accent4" w:themeTint="66"/>
              <w:right w:val="single" w:sz="4" w:space="0" w:color="95DCF7" w:themeColor="accent4" w:themeTint="66"/>
            </w:tcBorders>
            <w:hideMark/>
          </w:tcPr>
          <w:p w14:paraId="61A89B32" w14:textId="77777777" w:rsidR="00306F43" w:rsidRPr="00AA5044" w:rsidRDefault="00306F43" w:rsidP="00306F43">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Rating</w:t>
            </w:r>
          </w:p>
        </w:tc>
      </w:tr>
      <w:tr w:rsidR="00306F43" w:rsidRPr="00AA5044" w14:paraId="46A96CBA" w14:textId="77777777">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442EF914" w14:textId="77777777" w:rsidR="00306F43" w:rsidRPr="00AA5044" w:rsidRDefault="00306F43" w:rsidP="00306F43">
            <w:pPr>
              <w:spacing w:after="160" w:line="278" w:lineRule="auto"/>
              <w:rPr>
                <w:rFonts w:ascii="Calibri" w:hAnsi="Calibri" w:cs="Calibri"/>
              </w:rPr>
            </w:pPr>
            <w:r w:rsidRPr="00AA5044">
              <w:rPr>
                <w:rFonts w:ascii="Calibri" w:hAnsi="Calibri" w:cs="Calibri"/>
              </w:rPr>
              <w:t>Cost Inflation</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5916433D"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461E663C"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1744D4EE"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Extreme</w:t>
            </w:r>
          </w:p>
        </w:tc>
      </w:tr>
      <w:tr w:rsidR="00306F43" w:rsidRPr="00AA5044" w14:paraId="5503EC9C" w14:textId="77777777">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6CBCF33C" w14:textId="77777777" w:rsidR="00306F43" w:rsidRPr="00AA5044" w:rsidRDefault="00306F43" w:rsidP="00306F43">
            <w:pPr>
              <w:spacing w:after="160" w:line="278" w:lineRule="auto"/>
              <w:rPr>
                <w:rFonts w:ascii="Calibri" w:hAnsi="Calibri" w:cs="Calibri"/>
              </w:rPr>
            </w:pPr>
            <w:r w:rsidRPr="00AA5044">
              <w:rPr>
                <w:rFonts w:ascii="Calibri" w:hAnsi="Calibri" w:cs="Calibri"/>
              </w:rPr>
              <w:t>Supply Chain Delays</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27CC3292"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5FBCC28F"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6780D8A4"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Extreme</w:t>
            </w:r>
          </w:p>
        </w:tc>
      </w:tr>
      <w:tr w:rsidR="00306F43" w:rsidRPr="00AA5044" w14:paraId="2E850415" w14:textId="77777777">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1298FF21" w14:textId="77777777" w:rsidR="00306F43" w:rsidRPr="00AA5044" w:rsidRDefault="00306F43" w:rsidP="00306F43">
            <w:pPr>
              <w:spacing w:after="160" w:line="278" w:lineRule="auto"/>
              <w:rPr>
                <w:rFonts w:ascii="Calibri" w:hAnsi="Calibri" w:cs="Calibri"/>
              </w:rPr>
            </w:pPr>
            <w:r w:rsidRPr="00AA5044">
              <w:rPr>
                <w:rFonts w:ascii="Calibri" w:hAnsi="Calibri" w:cs="Calibri"/>
              </w:rPr>
              <w:t>Planning Delays</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12806264"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Medium</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624B6227"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01016B7B"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r>
      <w:tr w:rsidR="00306F43" w:rsidRPr="00AA5044" w14:paraId="58E9377E" w14:textId="77777777">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3FFA6E86" w14:textId="77777777" w:rsidR="00306F43" w:rsidRPr="00AA5044" w:rsidRDefault="00306F43" w:rsidP="00306F43">
            <w:pPr>
              <w:spacing w:after="160" w:line="278" w:lineRule="auto"/>
              <w:rPr>
                <w:rFonts w:ascii="Calibri" w:hAnsi="Calibri" w:cs="Calibri"/>
              </w:rPr>
            </w:pPr>
            <w:r w:rsidRPr="00AA5044">
              <w:rPr>
                <w:rFonts w:ascii="Calibri" w:hAnsi="Calibri" w:cs="Calibri"/>
              </w:rPr>
              <w:t>Environmental Compliance Issues</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056EE84E"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Medium</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0AD2BD6C"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51B99DD8"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r>
      <w:tr w:rsidR="00306F43" w:rsidRPr="00AA5044" w14:paraId="5FA13265" w14:textId="77777777">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0602B651" w14:textId="77777777" w:rsidR="00306F43" w:rsidRPr="00AA5044" w:rsidRDefault="00306F43" w:rsidP="00306F43">
            <w:pPr>
              <w:spacing w:after="160" w:line="278" w:lineRule="auto"/>
              <w:rPr>
                <w:rFonts w:ascii="Calibri" w:hAnsi="Calibri" w:cs="Calibri"/>
              </w:rPr>
            </w:pPr>
            <w:r w:rsidRPr="00AA5044">
              <w:rPr>
                <w:rFonts w:ascii="Calibri" w:hAnsi="Calibri" w:cs="Calibri"/>
              </w:rPr>
              <w:t>Public Opposition</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3118F73A"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Medium</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25D12F95"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Medium</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651B33DB"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Medium</w:t>
            </w:r>
          </w:p>
        </w:tc>
      </w:tr>
      <w:tr w:rsidR="00306F43" w:rsidRPr="00AA5044" w14:paraId="6DEE8582" w14:textId="77777777">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461744BA" w14:textId="77777777" w:rsidR="00306F43" w:rsidRPr="00AA5044" w:rsidRDefault="00306F43" w:rsidP="00306F43">
            <w:pPr>
              <w:spacing w:after="160" w:line="278" w:lineRule="auto"/>
              <w:rPr>
                <w:rFonts w:ascii="Calibri" w:hAnsi="Calibri" w:cs="Calibri"/>
              </w:rPr>
            </w:pPr>
            <w:r w:rsidRPr="00AA5044">
              <w:rPr>
                <w:rFonts w:ascii="Calibri" w:hAnsi="Calibri" w:cs="Calibri"/>
              </w:rPr>
              <w:t>Technology Integration Failure</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05B46CF7"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Low</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75C4E797"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1DF57DF9"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Medium</w:t>
            </w:r>
          </w:p>
        </w:tc>
      </w:tr>
      <w:tr w:rsidR="00306F43" w:rsidRPr="00AA5044" w14:paraId="2C6D1607" w14:textId="77777777">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7284B413" w14:textId="77777777" w:rsidR="00306F43" w:rsidRPr="00AA5044" w:rsidRDefault="00306F43" w:rsidP="00306F43">
            <w:pPr>
              <w:spacing w:after="160" w:line="278" w:lineRule="auto"/>
              <w:rPr>
                <w:rFonts w:ascii="Calibri" w:hAnsi="Calibri" w:cs="Calibri"/>
              </w:rPr>
            </w:pPr>
            <w:r w:rsidRPr="00AA5044">
              <w:rPr>
                <w:rFonts w:ascii="Calibri" w:hAnsi="Calibri" w:cs="Calibri"/>
              </w:rPr>
              <w:t>Contractor Performance Issues</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67FD33D0"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Medium</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77B99697"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c>
          <w:tcPr>
            <w:tcW w:w="2254" w:type="dxa"/>
            <w:tc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tcBorders>
            <w:hideMark/>
          </w:tcPr>
          <w:p w14:paraId="25D30B81" w14:textId="77777777" w:rsidR="00306F43" w:rsidRPr="00AA5044" w:rsidRDefault="00306F43" w:rsidP="00306F43">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AA5044">
              <w:rPr>
                <w:rFonts w:ascii="Calibri" w:hAnsi="Calibri" w:cs="Calibri"/>
              </w:rPr>
              <w:t>High</w:t>
            </w:r>
          </w:p>
        </w:tc>
      </w:tr>
    </w:tbl>
    <w:p w14:paraId="6FF2CCED" w14:textId="236B7E6D" w:rsidR="00306F43" w:rsidRPr="00AA5044" w:rsidRDefault="00306F43" w:rsidP="00306F43">
      <w:pPr>
        <w:rPr>
          <w:rFonts w:ascii="Calibri" w:hAnsi="Calibri" w:cs="Calibri"/>
        </w:rPr>
      </w:pPr>
      <w:r w:rsidRPr="00AA5044">
        <w:rPr>
          <w:rFonts w:ascii="Calibri" w:hAnsi="Calibri" w:cs="Calibri"/>
        </w:rPr>
        <mc:AlternateContent>
          <mc:Choice Requires="wps">
            <w:drawing>
              <wp:anchor distT="45720" distB="45720" distL="114300" distR="114300" simplePos="0" relativeHeight="251664384" behindDoc="1" locked="0" layoutInCell="1" allowOverlap="1" wp14:anchorId="46D57FEA" wp14:editId="53920235">
                <wp:simplePos x="0" y="0"/>
                <wp:positionH relativeFrom="margin">
                  <wp:posOffset>5001260</wp:posOffset>
                </wp:positionH>
                <wp:positionV relativeFrom="paragraph">
                  <wp:posOffset>5715</wp:posOffset>
                </wp:positionV>
                <wp:extent cx="666115" cy="316865"/>
                <wp:effectExtent l="0" t="0" r="635" b="6985"/>
                <wp:wrapNone/>
                <wp:docPr id="86085323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316230"/>
                        </a:xfrm>
                        <a:prstGeom prst="rect">
                          <a:avLst/>
                        </a:prstGeom>
                        <a:solidFill>
                          <a:schemeClr val="bg1"/>
                        </a:solidFill>
                        <a:ln w="9525">
                          <a:noFill/>
                          <a:miter lim="800000"/>
                          <a:headEnd/>
                          <a:tailEnd/>
                        </a:ln>
                      </wps:spPr>
                      <wps:txbx>
                        <w:txbxContent>
                          <w:p w14:paraId="79FCBA40" w14:textId="77777777" w:rsidR="00306F43" w:rsidRDefault="00306F43" w:rsidP="00306F43">
                            <w:pPr>
                              <w:rPr>
                                <w:rFonts w:ascii="Calibri" w:hAnsi="Calibri" w:cs="Calibri"/>
                                <w:i/>
                                <w:iCs/>
                              </w:rPr>
                            </w:pPr>
                            <w:r>
                              <w:rPr>
                                <w:rFonts w:ascii="Calibri" w:hAnsi="Calibri" w:cs="Calibri"/>
                                <w:i/>
                                <w:iCs/>
                              </w:rPr>
                              <w:t>Table 5</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57FEA" id="Text Box 29" o:spid="_x0000_s1038" type="#_x0000_t202" style="position:absolute;margin-left:393.8pt;margin-top:.45pt;width:52.45pt;height:24.9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" fillcolor="white [3212]" stroked="f">
                <v:textbox>
                  <w:txbxContent>
                    <w:p w14:paraId="79FCBA40" w14:textId="77777777" w:rsidR="00306F43" w:rsidRDefault="00306F43" w:rsidP="00306F43">
                      <w:pPr>
                        <w:rPr>
                          <w:rFonts w:ascii="Calibri" w:hAnsi="Calibri" w:cs="Calibri"/>
                          <w:i/>
                          <w:iCs/>
                        </w:rPr>
                      </w:pPr>
                      <w:r>
                        <w:rPr>
                          <w:rFonts w:ascii="Calibri" w:hAnsi="Calibri" w:cs="Calibri"/>
                          <w:i/>
                          <w:iCs/>
                        </w:rPr>
                        <w:t>Table 5</w:t>
                      </w:r>
                    </w:p>
                  </w:txbxContent>
                </v:textbox>
                <w10:wrap anchorx="margin"/>
              </v:shape>
            </w:pict>
          </mc:Fallback>
        </mc:AlternateContent>
      </w:r>
    </w:p>
    <w:p w14:paraId="50AC9DC0" w14:textId="77777777" w:rsidR="00306F43" w:rsidRPr="00AA5044" w:rsidRDefault="00306F43" w:rsidP="00306F43">
      <w:pPr>
        <w:rPr>
          <w:rFonts w:ascii="Calibri" w:hAnsi="Calibri" w:cs="Calibri"/>
        </w:rPr>
      </w:pPr>
      <w:r w:rsidRPr="00AA5044">
        <w:rPr>
          <w:rFonts w:ascii="Calibri" w:hAnsi="Calibri" w:cs="Calibri"/>
        </w:rPr>
        <w:t xml:space="preserve">The most critical risks are Cost Inflation and Supply Chain Delays, both rated Extreme because they are highly likely and could have a major impact on budget and schedule. The next priority risks are Planning Delays, Environmental Compliance Issues, and Contractor Performance Issues, all rated High. Public Opposition and Technology Integration Failure are currently considered </w:t>
      </w:r>
      <w:proofErr w:type="gramStart"/>
      <w:r w:rsidRPr="00AA5044">
        <w:rPr>
          <w:rFonts w:ascii="Calibri" w:hAnsi="Calibri" w:cs="Calibri"/>
        </w:rPr>
        <w:t>Medium</w:t>
      </w:r>
      <w:proofErr w:type="gramEnd"/>
      <w:r w:rsidRPr="00AA5044">
        <w:rPr>
          <w:rFonts w:ascii="Calibri" w:hAnsi="Calibri" w:cs="Calibri"/>
        </w:rPr>
        <w:t xml:space="preserve"> risks but still require ongoing monitoring throughout the project lifecycle.</w:t>
      </w:r>
    </w:p>
    <w:p w14:paraId="092CC01F" w14:textId="77777777" w:rsidR="00306F43" w:rsidRPr="00AA5044" w:rsidRDefault="00306F43" w:rsidP="00306F43">
      <w:pPr>
        <w:rPr>
          <w:rFonts w:ascii="Calibri" w:hAnsi="Calibri" w:cs="Calibri"/>
        </w:rPr>
      </w:pPr>
      <w:r w:rsidRPr="00AA5044">
        <w:rPr>
          <w:rFonts w:ascii="Calibri" w:hAnsi="Calibri" w:cs="Calibri"/>
        </w:rPr>
        <w:t>Each significant risk will be assigned to an accountable manager who will review mitigation effectiveness monthly and report through the project governance structure</w:t>
      </w:r>
    </w:p>
    <w:p w14:paraId="14D311EC" w14:textId="77777777" w:rsidR="00306F43" w:rsidRPr="00AA5044" w:rsidRDefault="00306F43" w:rsidP="00306F43">
      <w:pPr>
        <w:rPr>
          <w:rFonts w:ascii="Calibri" w:hAnsi="Calibri" w:cs="Calibri"/>
        </w:rPr>
      </w:pPr>
      <w:r w:rsidRPr="00AA5044">
        <w:rPr>
          <w:rFonts w:ascii="Calibri" w:hAnsi="Calibri" w:cs="Calibri"/>
        </w:rPr>
        <w:t>The project will however manage key risks through proactive planning, strong governance, and continuous monitoring. To address cost overruns, a contingency budget will be maintained, fixed-price contracts used where appropriate, and costs reviewed monthly. Planning delays will be mitigated through early engagement with regulators, a dedicated approvals team, and ongoing legal compliance monitoring.</w:t>
      </w:r>
    </w:p>
    <w:p w14:paraId="0063481B" w14:textId="77777777" w:rsidR="00306F43" w:rsidRPr="00AA5044" w:rsidRDefault="00306F43" w:rsidP="00306F43">
      <w:pPr>
        <w:rPr>
          <w:rFonts w:ascii="Calibri" w:hAnsi="Calibri" w:cs="Calibri"/>
        </w:rPr>
      </w:pPr>
      <w:r w:rsidRPr="00AA5044">
        <w:rPr>
          <w:rFonts w:ascii="Calibri" w:hAnsi="Calibri" w:cs="Calibri"/>
        </w:rPr>
        <w:t xml:space="preserve">To reduce supply chain risks, the project will utilise multiple suppliers, strategic stock management, and early procurement of long-lead items. Environmental risks will be </w:t>
      </w:r>
      <w:r w:rsidRPr="00AA5044">
        <w:rPr>
          <w:rFonts w:ascii="Calibri" w:hAnsi="Calibri" w:cs="Calibri"/>
        </w:rPr>
        <w:lastRenderedPageBreak/>
        <w:t>controlled through environmental impact assessments, compliance audits, and sustainability monitoring. Stakeholder risks will be managed through transparent communication, community engagement programmes, and public consultation events. (</w:t>
      </w:r>
      <w:proofErr w:type="spellStart"/>
      <w:r w:rsidRPr="00AA5044">
        <w:rPr>
          <w:rFonts w:ascii="Calibri" w:hAnsi="Calibri" w:cs="Calibri"/>
        </w:rPr>
        <w:t>RiskWatch</w:t>
      </w:r>
      <w:proofErr w:type="spellEnd"/>
      <w:r w:rsidRPr="00AA5044">
        <w:rPr>
          <w:rFonts w:ascii="Calibri" w:hAnsi="Calibri" w:cs="Calibri"/>
        </w:rPr>
        <w:t>, 2026; McKinsey &amp; Company, 2019)</w:t>
      </w:r>
    </w:p>
    <w:p w14:paraId="7BD1DE37" w14:textId="77777777" w:rsidR="00306F43" w:rsidRPr="00AA5044" w:rsidRDefault="00306F43" w:rsidP="00306F43">
      <w:pPr>
        <w:rPr>
          <w:rFonts w:ascii="Calibri" w:hAnsi="Calibri" w:cs="Calibri"/>
          <w:b/>
          <w:bCs/>
        </w:rPr>
      </w:pPr>
      <w:r w:rsidRPr="00AA5044">
        <w:rPr>
          <w:rFonts w:ascii="Calibri" w:hAnsi="Calibri" w:cs="Calibri"/>
          <w:b/>
          <w:bCs/>
        </w:rPr>
        <w:t>10. Conclusion</w:t>
      </w:r>
    </w:p>
    <w:p w14:paraId="3D46DCD7" w14:textId="77777777" w:rsidR="00306F43" w:rsidRPr="00AA5044" w:rsidRDefault="00306F43" w:rsidP="00306F43">
      <w:pPr>
        <w:rPr>
          <w:rFonts w:ascii="Calibri" w:hAnsi="Calibri" w:cs="Calibri"/>
        </w:rPr>
      </w:pPr>
      <w:r w:rsidRPr="00AA5044">
        <w:rPr>
          <w:rFonts w:ascii="Calibri" w:hAnsi="Calibri" w:cs="Calibri"/>
        </w:rPr>
        <w:t>The Redevelopment of the Central Transport Hub represents a major strategic infrastructure project that will deliver significant economic, social, and environmental benefits for the region. Through the replacement of an outdated and unsafe facility, the project aims to restore transport capacity, improve connectivity, enhance passenger experience, and support long-term sustainable growth. The introduction of integrated transport services, smart technologies, and environmentally responsible infrastructure will contribute to improved operational efficiency while supporting wider Net Zero objectives.</w:t>
      </w:r>
    </w:p>
    <w:p w14:paraId="62930BE1" w14:textId="77777777" w:rsidR="00306F43" w:rsidRPr="00AA5044" w:rsidRDefault="00306F43" w:rsidP="00306F43">
      <w:pPr>
        <w:rPr>
          <w:rFonts w:ascii="Calibri" w:hAnsi="Calibri" w:cs="Calibri"/>
        </w:rPr>
      </w:pPr>
      <w:r w:rsidRPr="00AA5044">
        <w:rPr>
          <w:rFonts w:ascii="Calibri" w:hAnsi="Calibri" w:cs="Calibri"/>
        </w:rPr>
        <w:t>This Project Management Plan has established a structured approach for delivering the project by defining clear objectives, scope boundaries, work packages, schedules, stakeholder responsibilities, resource requirements, and risk management procedures. The use of recognised project management practices, including the Work Breakdown Structure (WBS), Gantt scheduling, stakeholder engagement strategies, and risk controls, provides a robust framework for effective governance and decision-making throughout the project lifecycle.</w:t>
      </w:r>
    </w:p>
    <w:p w14:paraId="3E3BA688" w14:textId="77777777" w:rsidR="00306F43" w:rsidRPr="00AA5044" w:rsidRDefault="00306F43" w:rsidP="00306F43">
      <w:pPr>
        <w:rPr>
          <w:rFonts w:ascii="Calibri" w:hAnsi="Calibri" w:cs="Calibri"/>
        </w:rPr>
      </w:pPr>
      <w:r w:rsidRPr="00AA5044">
        <w:rPr>
          <w:rFonts w:ascii="Calibri" w:hAnsi="Calibri" w:cs="Calibri"/>
        </w:rPr>
        <w:t>Effective stakeholder engagement, careful resource allocation, and proactive risk management will be critical to the successful delivery of the project. By continuously monitoring performance against cost, time, quality, and sustainability targets, the project team will be able to respond efficiently to emerging challenges and maintain alignment with strategic objectives.</w:t>
      </w:r>
    </w:p>
    <w:p w14:paraId="1170898C" w14:textId="77777777" w:rsidR="00306F43" w:rsidRPr="00AA5044" w:rsidRDefault="00306F43" w:rsidP="00306F43">
      <w:pPr>
        <w:rPr>
          <w:rFonts w:ascii="Calibri" w:hAnsi="Calibri" w:cs="Calibri"/>
        </w:rPr>
      </w:pPr>
      <w:r w:rsidRPr="00AA5044">
        <w:rPr>
          <w:rFonts w:ascii="Calibri" w:hAnsi="Calibri" w:cs="Calibri"/>
        </w:rPr>
        <w:t>Ultimately, the successful completion of the Central Transport Hub redevelopment will create a modern, safe, accessible, and future-ready transport facility that meets current transport demands while supporting future growth and regional economic regeneration. Through strong leadership, effective planning, and continuous project control, the project is well positioned to achieve its intended outcomes and provide lasting value to passengers, businesses, stakeholders, and the wider community.</w:t>
      </w:r>
    </w:p>
    <w:p w14:paraId="2559870B" w14:textId="77777777" w:rsidR="00306F43" w:rsidRPr="00AA5044" w:rsidRDefault="00306F43" w:rsidP="00306F43">
      <w:pPr>
        <w:rPr>
          <w:rFonts w:ascii="Calibri" w:hAnsi="Calibri" w:cs="Calibri"/>
        </w:rPr>
      </w:pPr>
    </w:p>
    <w:p w14:paraId="769E79E6" w14:textId="77777777" w:rsidR="00306F43" w:rsidRPr="00AA5044" w:rsidRDefault="00306F43" w:rsidP="00306F43">
      <w:pPr>
        <w:rPr>
          <w:rFonts w:ascii="Calibri" w:hAnsi="Calibri" w:cs="Calibri"/>
        </w:rPr>
      </w:pPr>
    </w:p>
    <w:p w14:paraId="38B762A4" w14:textId="77777777" w:rsidR="00306F43" w:rsidRPr="00AA5044" w:rsidRDefault="00306F43" w:rsidP="00306F43">
      <w:pPr>
        <w:rPr>
          <w:rFonts w:ascii="Calibri" w:hAnsi="Calibri" w:cs="Calibri"/>
        </w:rPr>
      </w:pPr>
    </w:p>
    <w:p w14:paraId="3D61A02B" w14:textId="15DDD637" w:rsidR="00306F43" w:rsidRPr="00AA5044" w:rsidRDefault="00306F43" w:rsidP="00306F43">
      <w:pPr>
        <w:rPr>
          <w:rFonts w:ascii="Calibri" w:hAnsi="Calibri" w:cs="Calibri"/>
        </w:rPr>
      </w:pPr>
      <w:r w:rsidRPr="00AA5044">
        <w:rPr>
          <w:rFonts w:ascii="Calibri" w:hAnsi="Calibri" w:cs="Calibri"/>
        </w:rPr>
        <w:br w:type="page"/>
      </w:r>
      <w:r w:rsidRPr="00AA5044">
        <w:rPr>
          <w:rFonts w:ascii="Calibri" w:hAnsi="Calibri" w:cs="Calibri"/>
          <w:b/>
          <w:bCs/>
        </w:rPr>
        <w:lastRenderedPageBreak/>
        <w:t>11.0 Reference</w:t>
      </w:r>
    </w:p>
    <w:p w14:paraId="654A5401" w14:textId="77777777" w:rsidR="00306F43" w:rsidRPr="00AA5044" w:rsidRDefault="00306F43" w:rsidP="00306F43">
      <w:pPr>
        <w:rPr>
          <w:rFonts w:ascii="Calibri" w:hAnsi="Calibri" w:cs="Calibri"/>
        </w:rPr>
      </w:pPr>
      <w:r w:rsidRPr="00AA5044">
        <w:rPr>
          <w:rFonts w:ascii="Calibri" w:hAnsi="Calibri" w:cs="Calibri"/>
        </w:rPr>
        <w:t xml:space="preserve">Mendelow, A.L. (1991) </w:t>
      </w:r>
      <w:r w:rsidRPr="00AA5044">
        <w:rPr>
          <w:rFonts w:ascii="Calibri" w:hAnsi="Calibri" w:cs="Calibri"/>
          <w:i/>
          <w:iCs/>
        </w:rPr>
        <w:t>Stakeholder mapping</w:t>
      </w:r>
      <w:r w:rsidRPr="00AA5044">
        <w:rPr>
          <w:rFonts w:ascii="Calibri" w:hAnsi="Calibri" w:cs="Calibri"/>
        </w:rPr>
        <w:t xml:space="preserve">. In: </w:t>
      </w:r>
      <w:r w:rsidRPr="00AA5044">
        <w:rPr>
          <w:rFonts w:ascii="Calibri" w:hAnsi="Calibri" w:cs="Calibri"/>
          <w:i/>
          <w:iCs/>
        </w:rPr>
        <w:t>Proceedings of the 2nd International Conference on Information Systems</w:t>
      </w:r>
      <w:r w:rsidRPr="00AA5044">
        <w:rPr>
          <w:rFonts w:ascii="Calibri" w:hAnsi="Calibri" w:cs="Calibri"/>
        </w:rPr>
        <w:t>. Cambridge, MA, pp. 10–24.</w:t>
      </w:r>
    </w:p>
    <w:p w14:paraId="6F85A804" w14:textId="77777777" w:rsidR="00306F43" w:rsidRPr="00AA5044" w:rsidRDefault="00306F43" w:rsidP="00306F43">
      <w:pPr>
        <w:rPr>
          <w:rFonts w:ascii="Calibri" w:hAnsi="Calibri" w:cs="Calibri"/>
        </w:rPr>
      </w:pPr>
      <w:r w:rsidRPr="00AA5044">
        <w:rPr>
          <w:rFonts w:ascii="Calibri" w:hAnsi="Calibri" w:cs="Calibri"/>
        </w:rPr>
        <w:t xml:space="preserve">McKinsey &amp; Company (2019) </w:t>
      </w:r>
      <w:r w:rsidRPr="00AA5044">
        <w:rPr>
          <w:rFonts w:ascii="Calibri" w:hAnsi="Calibri" w:cs="Calibri"/>
          <w:i/>
          <w:iCs/>
        </w:rPr>
        <w:t>A practical approach to supply-chain risk management</w:t>
      </w:r>
      <w:r w:rsidRPr="00AA5044">
        <w:rPr>
          <w:rFonts w:ascii="Calibri" w:hAnsi="Calibri" w:cs="Calibri"/>
        </w:rPr>
        <w:t>. Available at: https://www.mckinsey.com (Accessed: 18 July 2026)</w:t>
      </w:r>
    </w:p>
    <w:p w14:paraId="758B92BE" w14:textId="77777777" w:rsidR="00306F43" w:rsidRPr="00AA5044" w:rsidRDefault="00306F43" w:rsidP="00306F43">
      <w:pPr>
        <w:rPr>
          <w:rFonts w:ascii="Calibri" w:hAnsi="Calibri" w:cs="Calibri"/>
        </w:rPr>
      </w:pPr>
      <w:proofErr w:type="spellStart"/>
      <w:r w:rsidRPr="00AA5044">
        <w:rPr>
          <w:rFonts w:ascii="Calibri" w:hAnsi="Calibri" w:cs="Calibri"/>
        </w:rPr>
        <w:t>RiskWatch</w:t>
      </w:r>
      <w:proofErr w:type="spellEnd"/>
      <w:r w:rsidRPr="00AA5044">
        <w:rPr>
          <w:rFonts w:ascii="Calibri" w:hAnsi="Calibri" w:cs="Calibri"/>
        </w:rPr>
        <w:t xml:space="preserve"> (2026) </w:t>
      </w:r>
      <w:r w:rsidRPr="00AA5044">
        <w:rPr>
          <w:rFonts w:ascii="Calibri" w:hAnsi="Calibri" w:cs="Calibri"/>
          <w:i/>
          <w:iCs/>
        </w:rPr>
        <w:t>Supply Chain Risk Management: The Complete Guide</w:t>
      </w:r>
      <w:r w:rsidRPr="00AA5044">
        <w:rPr>
          <w:rFonts w:ascii="Calibri" w:hAnsi="Calibri" w:cs="Calibri"/>
        </w:rPr>
        <w:t>. Available at: https://www.riskwatch.com (Accessed: 16 July 2026)</w:t>
      </w:r>
    </w:p>
    <w:p w14:paraId="06897571" w14:textId="77777777" w:rsidR="00306F43" w:rsidRPr="00AA5044" w:rsidRDefault="00306F43" w:rsidP="00306F43">
      <w:pPr>
        <w:rPr>
          <w:rFonts w:ascii="Calibri" w:hAnsi="Calibri" w:cs="Calibri"/>
        </w:rPr>
      </w:pPr>
      <w:r w:rsidRPr="00AA5044">
        <w:rPr>
          <w:rFonts w:ascii="Calibri" w:hAnsi="Calibri" w:cs="Calibri"/>
        </w:rPr>
        <w:t xml:space="preserve">PMI (2012) </w:t>
      </w:r>
      <w:r w:rsidRPr="00AA5044">
        <w:rPr>
          <w:rFonts w:ascii="Calibri" w:hAnsi="Calibri" w:cs="Calibri"/>
          <w:i/>
          <w:iCs/>
        </w:rPr>
        <w:t>Contingency—Are You Covered?</w:t>
      </w:r>
      <w:r w:rsidRPr="00AA5044">
        <w:rPr>
          <w:rFonts w:ascii="Calibri" w:hAnsi="Calibri" w:cs="Calibri"/>
        </w:rPr>
        <w:t xml:space="preserve"> Project Management Institute. Available at: https://www.pmi.org (Accessed: 16 July 2026). </w:t>
      </w:r>
    </w:p>
    <w:p w14:paraId="626B319C" w14:textId="77777777" w:rsidR="00306F43" w:rsidRPr="00AA5044" w:rsidRDefault="00306F43" w:rsidP="00306F43">
      <w:pPr>
        <w:rPr>
          <w:rFonts w:ascii="Calibri" w:hAnsi="Calibri" w:cs="Calibri"/>
        </w:rPr>
      </w:pPr>
      <w:r w:rsidRPr="00AA5044">
        <w:rPr>
          <w:rFonts w:ascii="Calibri" w:hAnsi="Calibri" w:cs="Calibri"/>
        </w:rPr>
        <w:t xml:space="preserve">PMI (2014) </w:t>
      </w:r>
      <w:r w:rsidRPr="00AA5044">
        <w:rPr>
          <w:rFonts w:ascii="Calibri" w:hAnsi="Calibri" w:cs="Calibri"/>
          <w:i/>
          <w:iCs/>
        </w:rPr>
        <w:t>A Model to Develop and Use Risk Contingency Reserve</w:t>
      </w:r>
      <w:r w:rsidRPr="00AA5044">
        <w:rPr>
          <w:rFonts w:ascii="Calibri" w:hAnsi="Calibri" w:cs="Calibri"/>
        </w:rPr>
        <w:t>. Project Management Institute. Available at: https://www.pmi.org (Accessed: 18 July 2026</w:t>
      </w:r>
    </w:p>
    <w:p w14:paraId="455B2B67" w14:textId="77777777" w:rsidR="00306F43" w:rsidRPr="00AA5044" w:rsidRDefault="00306F43" w:rsidP="00306F43">
      <w:pPr>
        <w:rPr>
          <w:rFonts w:ascii="Calibri" w:hAnsi="Calibri" w:cs="Calibri"/>
        </w:rPr>
      </w:pPr>
      <w:r w:rsidRPr="00AA5044">
        <w:rPr>
          <w:rFonts w:ascii="Calibri" w:hAnsi="Calibri" w:cs="Calibri"/>
        </w:rPr>
        <w:t xml:space="preserve">APM (2023) </w:t>
      </w:r>
      <w:r w:rsidRPr="00AA5044">
        <w:rPr>
          <w:rFonts w:ascii="Calibri" w:hAnsi="Calibri" w:cs="Calibri"/>
          <w:i/>
          <w:iCs/>
        </w:rPr>
        <w:t>APM Body of Knowledge</w:t>
      </w:r>
      <w:r w:rsidRPr="00AA5044">
        <w:rPr>
          <w:rFonts w:ascii="Calibri" w:hAnsi="Calibri" w:cs="Calibri"/>
        </w:rPr>
        <w:t xml:space="preserve">. 8th </w:t>
      </w:r>
      <w:proofErr w:type="spellStart"/>
      <w:r w:rsidRPr="00AA5044">
        <w:rPr>
          <w:rFonts w:ascii="Calibri" w:hAnsi="Calibri" w:cs="Calibri"/>
        </w:rPr>
        <w:t>edn</w:t>
      </w:r>
      <w:proofErr w:type="spellEnd"/>
      <w:r w:rsidRPr="00AA5044">
        <w:rPr>
          <w:rFonts w:ascii="Calibri" w:hAnsi="Calibri" w:cs="Calibri"/>
        </w:rPr>
        <w:t>. Buckinghamshire: Association for Project Management.</w:t>
      </w:r>
    </w:p>
    <w:p w14:paraId="559CE050" w14:textId="77777777" w:rsidR="00306F43" w:rsidRPr="00AA5044" w:rsidRDefault="00306F43" w:rsidP="00306F43">
      <w:pPr>
        <w:rPr>
          <w:rFonts w:ascii="Calibri" w:hAnsi="Calibri" w:cs="Calibri"/>
        </w:rPr>
      </w:pPr>
      <w:r w:rsidRPr="00AA5044">
        <w:rPr>
          <w:rFonts w:ascii="Calibri" w:hAnsi="Calibri" w:cs="Calibri"/>
        </w:rPr>
        <w:t xml:space="preserve">Burke, R. (2018) </w:t>
      </w:r>
      <w:r w:rsidRPr="00AA5044">
        <w:rPr>
          <w:rFonts w:ascii="Calibri" w:hAnsi="Calibri" w:cs="Calibri"/>
          <w:i/>
          <w:iCs/>
        </w:rPr>
        <w:t>Project Management: Planning and Control Techniques</w:t>
      </w:r>
      <w:r w:rsidRPr="00AA5044">
        <w:rPr>
          <w:rFonts w:ascii="Calibri" w:hAnsi="Calibri" w:cs="Calibri"/>
        </w:rPr>
        <w:t xml:space="preserve">. 6th </w:t>
      </w:r>
      <w:proofErr w:type="spellStart"/>
      <w:r w:rsidRPr="00AA5044">
        <w:rPr>
          <w:rFonts w:ascii="Calibri" w:hAnsi="Calibri" w:cs="Calibri"/>
        </w:rPr>
        <w:t>edn</w:t>
      </w:r>
      <w:proofErr w:type="spellEnd"/>
      <w:r w:rsidRPr="00AA5044">
        <w:rPr>
          <w:rFonts w:ascii="Calibri" w:hAnsi="Calibri" w:cs="Calibri"/>
        </w:rPr>
        <w:t>. Chichester: Wiley.</w:t>
      </w:r>
    </w:p>
    <w:p w14:paraId="7E564B5A" w14:textId="77777777" w:rsidR="00306F43" w:rsidRPr="00AA5044" w:rsidRDefault="00306F43" w:rsidP="00306F43">
      <w:pPr>
        <w:rPr>
          <w:rFonts w:ascii="Calibri" w:hAnsi="Calibri" w:cs="Calibri"/>
        </w:rPr>
      </w:pPr>
      <w:r w:rsidRPr="00AA5044">
        <w:rPr>
          <w:rFonts w:ascii="Calibri" w:hAnsi="Calibri" w:cs="Calibri"/>
        </w:rPr>
        <w:t xml:space="preserve">Heldman, K. (2022) </w:t>
      </w:r>
      <w:r w:rsidRPr="00AA5044">
        <w:rPr>
          <w:rFonts w:ascii="Calibri" w:hAnsi="Calibri" w:cs="Calibri"/>
          <w:i/>
          <w:iCs/>
        </w:rPr>
        <w:t>Project Management JumpStart</w:t>
      </w:r>
      <w:r w:rsidRPr="00AA5044">
        <w:rPr>
          <w:rFonts w:ascii="Calibri" w:hAnsi="Calibri" w:cs="Calibri"/>
        </w:rPr>
        <w:t xml:space="preserve">. 5th </w:t>
      </w:r>
      <w:proofErr w:type="spellStart"/>
      <w:r w:rsidRPr="00AA5044">
        <w:rPr>
          <w:rFonts w:ascii="Calibri" w:hAnsi="Calibri" w:cs="Calibri"/>
        </w:rPr>
        <w:t>edn</w:t>
      </w:r>
      <w:proofErr w:type="spellEnd"/>
      <w:r w:rsidRPr="00AA5044">
        <w:rPr>
          <w:rFonts w:ascii="Calibri" w:hAnsi="Calibri" w:cs="Calibri"/>
        </w:rPr>
        <w:t>. Indianapolis: Wiley.</w:t>
      </w:r>
    </w:p>
    <w:p w14:paraId="4F95CA49" w14:textId="77777777" w:rsidR="00306F43" w:rsidRPr="00AA5044" w:rsidRDefault="00306F43" w:rsidP="00306F43">
      <w:pPr>
        <w:rPr>
          <w:rFonts w:ascii="Calibri" w:hAnsi="Calibri" w:cs="Calibri"/>
        </w:rPr>
      </w:pPr>
      <w:r w:rsidRPr="00AA5044">
        <w:rPr>
          <w:rFonts w:ascii="Calibri" w:hAnsi="Calibri" w:cs="Calibri"/>
        </w:rPr>
        <w:t xml:space="preserve">Kerzner, H. (2022) </w:t>
      </w:r>
      <w:r w:rsidRPr="00AA5044">
        <w:rPr>
          <w:rFonts w:ascii="Calibri" w:hAnsi="Calibri" w:cs="Calibri"/>
          <w:i/>
          <w:iCs/>
        </w:rPr>
        <w:t>Project Management: A Systems Approach to Planning, Scheduling and Controlling</w:t>
      </w:r>
      <w:r w:rsidRPr="00AA5044">
        <w:rPr>
          <w:rFonts w:ascii="Calibri" w:hAnsi="Calibri" w:cs="Calibri"/>
        </w:rPr>
        <w:t xml:space="preserve">. 13th </w:t>
      </w:r>
      <w:proofErr w:type="spellStart"/>
      <w:r w:rsidRPr="00AA5044">
        <w:rPr>
          <w:rFonts w:ascii="Calibri" w:hAnsi="Calibri" w:cs="Calibri"/>
        </w:rPr>
        <w:t>edn</w:t>
      </w:r>
      <w:proofErr w:type="spellEnd"/>
      <w:r w:rsidRPr="00AA5044">
        <w:rPr>
          <w:rFonts w:ascii="Calibri" w:hAnsi="Calibri" w:cs="Calibri"/>
        </w:rPr>
        <w:t>. Hoboken: Wiley.</w:t>
      </w:r>
    </w:p>
    <w:p w14:paraId="407E1F79" w14:textId="77777777" w:rsidR="00306F43" w:rsidRPr="00AA5044" w:rsidRDefault="00306F43" w:rsidP="00306F43">
      <w:pPr>
        <w:rPr>
          <w:rFonts w:ascii="Calibri" w:hAnsi="Calibri" w:cs="Calibri"/>
        </w:rPr>
      </w:pPr>
      <w:r w:rsidRPr="00AA5044">
        <w:rPr>
          <w:rFonts w:ascii="Calibri" w:hAnsi="Calibri" w:cs="Calibri"/>
        </w:rPr>
        <w:t xml:space="preserve">Lock, D. (2020) </w:t>
      </w:r>
      <w:r w:rsidRPr="00AA5044">
        <w:rPr>
          <w:rFonts w:ascii="Calibri" w:hAnsi="Calibri" w:cs="Calibri"/>
          <w:i/>
          <w:iCs/>
        </w:rPr>
        <w:t>Project Management</w:t>
      </w:r>
      <w:r w:rsidRPr="00AA5044">
        <w:rPr>
          <w:rFonts w:ascii="Calibri" w:hAnsi="Calibri" w:cs="Calibri"/>
        </w:rPr>
        <w:t xml:space="preserve">. 11th </w:t>
      </w:r>
      <w:proofErr w:type="spellStart"/>
      <w:r w:rsidRPr="00AA5044">
        <w:rPr>
          <w:rFonts w:ascii="Calibri" w:hAnsi="Calibri" w:cs="Calibri"/>
        </w:rPr>
        <w:t>edn</w:t>
      </w:r>
      <w:proofErr w:type="spellEnd"/>
      <w:r w:rsidRPr="00AA5044">
        <w:rPr>
          <w:rFonts w:ascii="Calibri" w:hAnsi="Calibri" w:cs="Calibri"/>
        </w:rPr>
        <w:t>. London: Routledge.</w:t>
      </w:r>
    </w:p>
    <w:p w14:paraId="418A2D57" w14:textId="77777777" w:rsidR="00306F43" w:rsidRPr="00AA5044" w:rsidRDefault="00306F43" w:rsidP="00306F43">
      <w:pPr>
        <w:rPr>
          <w:rFonts w:ascii="Calibri" w:hAnsi="Calibri" w:cs="Calibri"/>
        </w:rPr>
      </w:pPr>
      <w:r w:rsidRPr="00AA5044">
        <w:rPr>
          <w:rFonts w:ascii="Calibri" w:hAnsi="Calibri" w:cs="Calibri"/>
        </w:rPr>
        <w:t xml:space="preserve">Maylor, H. (2017) </w:t>
      </w:r>
      <w:r w:rsidRPr="00AA5044">
        <w:rPr>
          <w:rFonts w:ascii="Calibri" w:hAnsi="Calibri" w:cs="Calibri"/>
          <w:i/>
          <w:iCs/>
        </w:rPr>
        <w:t>Project Management</w:t>
      </w:r>
      <w:r w:rsidRPr="00AA5044">
        <w:rPr>
          <w:rFonts w:ascii="Calibri" w:hAnsi="Calibri" w:cs="Calibri"/>
        </w:rPr>
        <w:t xml:space="preserve">. 5th </w:t>
      </w:r>
      <w:proofErr w:type="spellStart"/>
      <w:r w:rsidRPr="00AA5044">
        <w:rPr>
          <w:rFonts w:ascii="Calibri" w:hAnsi="Calibri" w:cs="Calibri"/>
        </w:rPr>
        <w:t>edn</w:t>
      </w:r>
      <w:proofErr w:type="spellEnd"/>
      <w:r w:rsidRPr="00AA5044">
        <w:rPr>
          <w:rFonts w:ascii="Calibri" w:hAnsi="Calibri" w:cs="Calibri"/>
        </w:rPr>
        <w:t>. Harlow: Pearson.</w:t>
      </w:r>
    </w:p>
    <w:p w14:paraId="6CFA27E9" w14:textId="77777777" w:rsidR="00306F43" w:rsidRPr="00AA5044" w:rsidRDefault="00306F43" w:rsidP="00306F43">
      <w:pPr>
        <w:rPr>
          <w:rFonts w:ascii="Calibri" w:hAnsi="Calibri" w:cs="Calibri"/>
        </w:rPr>
      </w:pPr>
      <w:r w:rsidRPr="00AA5044">
        <w:rPr>
          <w:rFonts w:ascii="Calibri" w:hAnsi="Calibri" w:cs="Calibri"/>
        </w:rPr>
        <w:t xml:space="preserve">Meredith, J.R., Mantel, S.J. and Shafer, S.M. (2021) </w:t>
      </w:r>
      <w:r w:rsidRPr="00AA5044">
        <w:rPr>
          <w:rFonts w:ascii="Calibri" w:hAnsi="Calibri" w:cs="Calibri"/>
          <w:i/>
          <w:iCs/>
        </w:rPr>
        <w:t>Project Management: A Managerial Approach</w:t>
      </w:r>
      <w:r w:rsidRPr="00AA5044">
        <w:rPr>
          <w:rFonts w:ascii="Calibri" w:hAnsi="Calibri" w:cs="Calibri"/>
        </w:rPr>
        <w:t xml:space="preserve">. 10th </w:t>
      </w:r>
      <w:proofErr w:type="spellStart"/>
      <w:r w:rsidRPr="00AA5044">
        <w:rPr>
          <w:rFonts w:ascii="Calibri" w:hAnsi="Calibri" w:cs="Calibri"/>
        </w:rPr>
        <w:t>edn</w:t>
      </w:r>
      <w:proofErr w:type="spellEnd"/>
      <w:r w:rsidRPr="00AA5044">
        <w:rPr>
          <w:rFonts w:ascii="Calibri" w:hAnsi="Calibri" w:cs="Calibri"/>
        </w:rPr>
        <w:t>. Hoboken: Wiley.</w:t>
      </w:r>
    </w:p>
    <w:p w14:paraId="53DA1685" w14:textId="77777777" w:rsidR="00306F43" w:rsidRPr="00AA5044" w:rsidRDefault="00306F43" w:rsidP="00306F43">
      <w:pPr>
        <w:rPr>
          <w:rFonts w:ascii="Calibri" w:hAnsi="Calibri" w:cs="Calibri"/>
        </w:rPr>
      </w:pPr>
      <w:r w:rsidRPr="00AA5044">
        <w:rPr>
          <w:rFonts w:ascii="Calibri" w:hAnsi="Calibri" w:cs="Calibri"/>
        </w:rPr>
        <w:t xml:space="preserve">Morris, P.W.G. (2013) </w:t>
      </w:r>
      <w:r w:rsidRPr="00AA5044">
        <w:rPr>
          <w:rFonts w:ascii="Calibri" w:hAnsi="Calibri" w:cs="Calibri"/>
          <w:i/>
          <w:iCs/>
        </w:rPr>
        <w:t>Reconstructing Project Management</w:t>
      </w:r>
      <w:r w:rsidRPr="00AA5044">
        <w:rPr>
          <w:rFonts w:ascii="Calibri" w:hAnsi="Calibri" w:cs="Calibri"/>
        </w:rPr>
        <w:t>. Chichester: Wiley-Blackwell.</w:t>
      </w:r>
    </w:p>
    <w:p w14:paraId="709ED656" w14:textId="77777777" w:rsidR="00306F43" w:rsidRPr="00AA5044" w:rsidRDefault="00306F43" w:rsidP="00306F43">
      <w:pPr>
        <w:rPr>
          <w:rFonts w:ascii="Calibri" w:hAnsi="Calibri" w:cs="Calibri"/>
        </w:rPr>
      </w:pPr>
      <w:r w:rsidRPr="00AA5044">
        <w:rPr>
          <w:rFonts w:ascii="Calibri" w:hAnsi="Calibri" w:cs="Calibri"/>
        </w:rPr>
        <w:t xml:space="preserve">Office of Government Commerce (2017) </w:t>
      </w:r>
      <w:r w:rsidRPr="00AA5044">
        <w:rPr>
          <w:rFonts w:ascii="Calibri" w:hAnsi="Calibri" w:cs="Calibri"/>
          <w:i/>
          <w:iCs/>
        </w:rPr>
        <w:t>Managing Successful Projects with PRINCE2</w:t>
      </w:r>
      <w:r w:rsidRPr="00AA5044">
        <w:rPr>
          <w:rFonts w:ascii="Calibri" w:hAnsi="Calibri" w:cs="Calibri"/>
        </w:rPr>
        <w:t xml:space="preserve">. 6th </w:t>
      </w:r>
      <w:proofErr w:type="spellStart"/>
      <w:r w:rsidRPr="00AA5044">
        <w:rPr>
          <w:rFonts w:ascii="Calibri" w:hAnsi="Calibri" w:cs="Calibri"/>
        </w:rPr>
        <w:t>edn</w:t>
      </w:r>
      <w:proofErr w:type="spellEnd"/>
      <w:r w:rsidRPr="00AA5044">
        <w:rPr>
          <w:rFonts w:ascii="Calibri" w:hAnsi="Calibri" w:cs="Calibri"/>
        </w:rPr>
        <w:t>. London: TSO.</w:t>
      </w:r>
    </w:p>
    <w:p w14:paraId="1891A245" w14:textId="77777777" w:rsidR="00306F43" w:rsidRPr="00AA5044" w:rsidRDefault="00306F43" w:rsidP="00306F43">
      <w:pPr>
        <w:rPr>
          <w:rFonts w:ascii="Calibri" w:hAnsi="Calibri" w:cs="Calibri"/>
        </w:rPr>
      </w:pPr>
      <w:r w:rsidRPr="00AA5044">
        <w:rPr>
          <w:rFonts w:ascii="Calibri" w:hAnsi="Calibri" w:cs="Calibri"/>
        </w:rPr>
        <w:t xml:space="preserve">Project Management Institute (PMI) (2021) </w:t>
      </w:r>
      <w:r w:rsidRPr="00AA5044">
        <w:rPr>
          <w:rFonts w:ascii="Calibri" w:hAnsi="Calibri" w:cs="Calibri"/>
          <w:i/>
          <w:iCs/>
        </w:rPr>
        <w:t>A Guide to the Project Management Body of Knowledge (PMBOK Guide)</w:t>
      </w:r>
      <w:r w:rsidRPr="00AA5044">
        <w:rPr>
          <w:rFonts w:ascii="Calibri" w:hAnsi="Calibri" w:cs="Calibri"/>
        </w:rPr>
        <w:t xml:space="preserve">. 7th </w:t>
      </w:r>
      <w:proofErr w:type="spellStart"/>
      <w:r w:rsidRPr="00AA5044">
        <w:rPr>
          <w:rFonts w:ascii="Calibri" w:hAnsi="Calibri" w:cs="Calibri"/>
        </w:rPr>
        <w:t>edn</w:t>
      </w:r>
      <w:proofErr w:type="spellEnd"/>
      <w:r w:rsidRPr="00AA5044">
        <w:rPr>
          <w:rFonts w:ascii="Calibri" w:hAnsi="Calibri" w:cs="Calibri"/>
        </w:rPr>
        <w:t>. Pennsylvania: PMI.</w:t>
      </w:r>
    </w:p>
    <w:p w14:paraId="260B02D1" w14:textId="77777777" w:rsidR="00306F43" w:rsidRPr="00AA5044" w:rsidRDefault="00306F43" w:rsidP="00306F43">
      <w:pPr>
        <w:rPr>
          <w:rFonts w:ascii="Calibri" w:hAnsi="Calibri" w:cs="Calibri"/>
        </w:rPr>
      </w:pPr>
      <w:r w:rsidRPr="00AA5044">
        <w:rPr>
          <w:rFonts w:ascii="Calibri" w:hAnsi="Calibri" w:cs="Calibri"/>
        </w:rPr>
        <w:t xml:space="preserve">Wysocki, R.K. (2020) </w:t>
      </w:r>
      <w:r w:rsidRPr="00AA5044">
        <w:rPr>
          <w:rFonts w:ascii="Calibri" w:hAnsi="Calibri" w:cs="Calibri"/>
          <w:i/>
          <w:iCs/>
        </w:rPr>
        <w:t>Effective Project Management: Traditional, Agile, Extreme</w:t>
      </w:r>
      <w:r w:rsidRPr="00AA5044">
        <w:rPr>
          <w:rFonts w:ascii="Calibri" w:hAnsi="Calibri" w:cs="Calibri"/>
        </w:rPr>
        <w:t xml:space="preserve">. 8th </w:t>
      </w:r>
      <w:proofErr w:type="spellStart"/>
      <w:r w:rsidRPr="00AA5044">
        <w:rPr>
          <w:rFonts w:ascii="Calibri" w:hAnsi="Calibri" w:cs="Calibri"/>
        </w:rPr>
        <w:t>edn</w:t>
      </w:r>
      <w:proofErr w:type="spellEnd"/>
      <w:r w:rsidRPr="00AA5044">
        <w:rPr>
          <w:rFonts w:ascii="Calibri" w:hAnsi="Calibri" w:cs="Calibri"/>
        </w:rPr>
        <w:t>. Indianapolis: Wiley.</w:t>
      </w:r>
    </w:p>
    <w:p w14:paraId="0F77C5EC" w14:textId="77777777" w:rsidR="00306F43" w:rsidRPr="00AA5044" w:rsidRDefault="00306F43" w:rsidP="00306F43">
      <w:pPr>
        <w:rPr>
          <w:rFonts w:ascii="Calibri" w:hAnsi="Calibri" w:cs="Calibri"/>
        </w:rPr>
      </w:pPr>
      <w:r w:rsidRPr="00AA5044">
        <w:rPr>
          <w:rFonts w:ascii="Calibri" w:hAnsi="Calibri" w:cs="Calibri"/>
        </w:rPr>
        <w:t xml:space="preserve">Winch, G.M. (2024) </w:t>
      </w:r>
      <w:r w:rsidRPr="00AA5044">
        <w:rPr>
          <w:rFonts w:ascii="Calibri" w:hAnsi="Calibri" w:cs="Calibri"/>
          <w:i/>
          <w:iCs/>
        </w:rPr>
        <w:t>Managing Construction Projects</w:t>
      </w:r>
      <w:r w:rsidRPr="00AA5044">
        <w:rPr>
          <w:rFonts w:ascii="Calibri" w:hAnsi="Calibri" w:cs="Calibri"/>
        </w:rPr>
        <w:t xml:space="preserve">. 4th </w:t>
      </w:r>
      <w:proofErr w:type="spellStart"/>
      <w:r w:rsidRPr="00AA5044">
        <w:rPr>
          <w:rFonts w:ascii="Calibri" w:hAnsi="Calibri" w:cs="Calibri"/>
        </w:rPr>
        <w:t>edn</w:t>
      </w:r>
      <w:proofErr w:type="spellEnd"/>
      <w:r w:rsidRPr="00AA5044">
        <w:rPr>
          <w:rFonts w:ascii="Calibri" w:hAnsi="Calibri" w:cs="Calibri"/>
        </w:rPr>
        <w:t>. Oxford: Wiley-Blackwell.</w:t>
      </w:r>
    </w:p>
    <w:p w14:paraId="00F0B8D8" w14:textId="77777777" w:rsidR="00306F43" w:rsidRPr="00AA5044" w:rsidRDefault="00306F43" w:rsidP="00306F43">
      <w:pPr>
        <w:rPr>
          <w:rFonts w:ascii="Calibri" w:hAnsi="Calibri" w:cs="Calibri"/>
        </w:rPr>
      </w:pPr>
      <w:r w:rsidRPr="00AA5044">
        <w:rPr>
          <w:rFonts w:ascii="Calibri" w:hAnsi="Calibri" w:cs="Calibri"/>
        </w:rPr>
        <w:t xml:space="preserve">Ward, S. and Chapman, C. (2008) </w:t>
      </w:r>
      <w:r w:rsidRPr="00AA5044">
        <w:rPr>
          <w:rFonts w:ascii="Calibri" w:hAnsi="Calibri" w:cs="Calibri"/>
          <w:i/>
          <w:iCs/>
        </w:rPr>
        <w:t>How to Manage Project Opportunity and Risk</w:t>
      </w:r>
      <w:r w:rsidRPr="00AA5044">
        <w:rPr>
          <w:rFonts w:ascii="Calibri" w:hAnsi="Calibri" w:cs="Calibri"/>
        </w:rPr>
        <w:t xml:space="preserve">. 3rd </w:t>
      </w:r>
      <w:proofErr w:type="spellStart"/>
      <w:r w:rsidRPr="00AA5044">
        <w:rPr>
          <w:rFonts w:ascii="Calibri" w:hAnsi="Calibri" w:cs="Calibri"/>
        </w:rPr>
        <w:t>edn</w:t>
      </w:r>
      <w:proofErr w:type="spellEnd"/>
      <w:r w:rsidRPr="00AA5044">
        <w:rPr>
          <w:rFonts w:ascii="Calibri" w:hAnsi="Calibri" w:cs="Calibri"/>
        </w:rPr>
        <w:t>. Chichester: Wiley.</w:t>
      </w:r>
    </w:p>
    <w:sectPr w:rsidR="00306F43" w:rsidRPr="00AA5044" w:rsidSect="00AC14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66DC9" w14:textId="77777777" w:rsidR="002D6714" w:rsidRDefault="002D6714" w:rsidP="00F758A2">
      <w:pPr>
        <w:spacing w:after="0" w:line="240" w:lineRule="auto"/>
      </w:pPr>
      <w:r>
        <w:separator/>
      </w:r>
    </w:p>
  </w:endnote>
  <w:endnote w:type="continuationSeparator" w:id="0">
    <w:p w14:paraId="11A7312A" w14:textId="77777777" w:rsidR="002D6714" w:rsidRDefault="002D6714" w:rsidP="00F75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Trade Gothic Next Cond">
    <w:charset w:val="00"/>
    <w:family w:val="swiss"/>
    <w:pitch w:val="variable"/>
    <w:sig w:usb0="8000002F" w:usb1="0000000A" w:usb2="00000000" w:usb3="00000000" w:csb0="00000001"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12298" w14:textId="05C0D490" w:rsidR="00F758A2" w:rsidRDefault="00F758A2">
    <w:pPr>
      <w:pStyle w:val="Footer"/>
    </w:pPr>
    <w:r>
      <w:rPr>
        <w:noProof/>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3047585"/>
      <w:docPartObj>
        <w:docPartGallery w:val="Page Numbers (Bottom of Page)"/>
        <w:docPartUnique/>
      </w:docPartObj>
    </w:sdtPr>
    <w:sdtEndPr>
      <w:rPr>
        <w:color w:val="7F7F7F" w:themeColor="background1" w:themeShade="7F"/>
        <w:spacing w:val="60"/>
      </w:rPr>
    </w:sdtEndPr>
    <w:sdtContent>
      <w:p w14:paraId="3DCC6E6B" w14:textId="27D31877" w:rsidR="007E74B7" w:rsidRDefault="007E74B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697D56" w14:textId="138704B6" w:rsidR="00F758A2" w:rsidRDefault="00F758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0BEDC" w14:textId="661E9D34" w:rsidR="00F758A2" w:rsidRDefault="00F758A2">
    <w:pPr>
      <w:pStyle w:val="Footer"/>
    </w:pPr>
    <w:r>
      <w:rPr>
        <w:noProof/>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17234" w14:textId="77777777" w:rsidR="002D6714" w:rsidRDefault="002D6714" w:rsidP="00F758A2">
      <w:pPr>
        <w:spacing w:after="0" w:line="240" w:lineRule="auto"/>
      </w:pPr>
      <w:r>
        <w:separator/>
      </w:r>
    </w:p>
  </w:footnote>
  <w:footnote w:type="continuationSeparator" w:id="0">
    <w:p w14:paraId="2FF40787" w14:textId="77777777" w:rsidR="002D6714" w:rsidRDefault="002D6714" w:rsidP="00F758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E3AB4"/>
    <w:multiLevelType w:val="multilevel"/>
    <w:tmpl w:val="A4467BEC"/>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 w15:restartNumberingAfterBreak="0">
    <w:nsid w:val="039A491F"/>
    <w:multiLevelType w:val="hybridMultilevel"/>
    <w:tmpl w:val="BF444878"/>
    <w:lvl w:ilvl="0" w:tplc="91A279EC">
      <w:start w:val="1"/>
      <w:numFmt w:val="bullet"/>
      <w:lvlText w:val="•"/>
      <w:lvlJc w:val="left"/>
      <w:pPr>
        <w:tabs>
          <w:tab w:val="num" w:pos="720"/>
        </w:tabs>
        <w:ind w:left="720" w:hanging="360"/>
      </w:pPr>
      <w:rPr>
        <w:rFonts w:ascii="Arial" w:hAnsi="Arial" w:hint="default"/>
      </w:rPr>
    </w:lvl>
    <w:lvl w:ilvl="1" w:tplc="B3FA1BD0" w:tentative="1">
      <w:start w:val="1"/>
      <w:numFmt w:val="bullet"/>
      <w:lvlText w:val="•"/>
      <w:lvlJc w:val="left"/>
      <w:pPr>
        <w:tabs>
          <w:tab w:val="num" w:pos="1440"/>
        </w:tabs>
        <w:ind w:left="1440" w:hanging="360"/>
      </w:pPr>
      <w:rPr>
        <w:rFonts w:ascii="Arial" w:hAnsi="Arial" w:hint="default"/>
      </w:rPr>
    </w:lvl>
    <w:lvl w:ilvl="2" w:tplc="79E4C39E" w:tentative="1">
      <w:start w:val="1"/>
      <w:numFmt w:val="bullet"/>
      <w:lvlText w:val="•"/>
      <w:lvlJc w:val="left"/>
      <w:pPr>
        <w:tabs>
          <w:tab w:val="num" w:pos="2160"/>
        </w:tabs>
        <w:ind w:left="2160" w:hanging="360"/>
      </w:pPr>
      <w:rPr>
        <w:rFonts w:ascii="Arial" w:hAnsi="Arial" w:hint="default"/>
      </w:rPr>
    </w:lvl>
    <w:lvl w:ilvl="3" w:tplc="F5463FE0" w:tentative="1">
      <w:start w:val="1"/>
      <w:numFmt w:val="bullet"/>
      <w:lvlText w:val="•"/>
      <w:lvlJc w:val="left"/>
      <w:pPr>
        <w:tabs>
          <w:tab w:val="num" w:pos="2880"/>
        </w:tabs>
        <w:ind w:left="2880" w:hanging="360"/>
      </w:pPr>
      <w:rPr>
        <w:rFonts w:ascii="Arial" w:hAnsi="Arial" w:hint="default"/>
      </w:rPr>
    </w:lvl>
    <w:lvl w:ilvl="4" w:tplc="F29E37F6" w:tentative="1">
      <w:start w:val="1"/>
      <w:numFmt w:val="bullet"/>
      <w:lvlText w:val="•"/>
      <w:lvlJc w:val="left"/>
      <w:pPr>
        <w:tabs>
          <w:tab w:val="num" w:pos="3600"/>
        </w:tabs>
        <w:ind w:left="3600" w:hanging="360"/>
      </w:pPr>
      <w:rPr>
        <w:rFonts w:ascii="Arial" w:hAnsi="Arial" w:hint="default"/>
      </w:rPr>
    </w:lvl>
    <w:lvl w:ilvl="5" w:tplc="64F0C6AC" w:tentative="1">
      <w:start w:val="1"/>
      <w:numFmt w:val="bullet"/>
      <w:lvlText w:val="•"/>
      <w:lvlJc w:val="left"/>
      <w:pPr>
        <w:tabs>
          <w:tab w:val="num" w:pos="4320"/>
        </w:tabs>
        <w:ind w:left="4320" w:hanging="360"/>
      </w:pPr>
      <w:rPr>
        <w:rFonts w:ascii="Arial" w:hAnsi="Arial" w:hint="default"/>
      </w:rPr>
    </w:lvl>
    <w:lvl w:ilvl="6" w:tplc="49640746" w:tentative="1">
      <w:start w:val="1"/>
      <w:numFmt w:val="bullet"/>
      <w:lvlText w:val="•"/>
      <w:lvlJc w:val="left"/>
      <w:pPr>
        <w:tabs>
          <w:tab w:val="num" w:pos="5040"/>
        </w:tabs>
        <w:ind w:left="5040" w:hanging="360"/>
      </w:pPr>
      <w:rPr>
        <w:rFonts w:ascii="Arial" w:hAnsi="Arial" w:hint="default"/>
      </w:rPr>
    </w:lvl>
    <w:lvl w:ilvl="7" w:tplc="473E7B2A" w:tentative="1">
      <w:start w:val="1"/>
      <w:numFmt w:val="bullet"/>
      <w:lvlText w:val="•"/>
      <w:lvlJc w:val="left"/>
      <w:pPr>
        <w:tabs>
          <w:tab w:val="num" w:pos="5760"/>
        </w:tabs>
        <w:ind w:left="5760" w:hanging="360"/>
      </w:pPr>
      <w:rPr>
        <w:rFonts w:ascii="Arial" w:hAnsi="Arial" w:hint="default"/>
      </w:rPr>
    </w:lvl>
    <w:lvl w:ilvl="8" w:tplc="81922C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4F5A13"/>
    <w:multiLevelType w:val="multilevel"/>
    <w:tmpl w:val="A8F44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E87A94"/>
    <w:multiLevelType w:val="hybridMultilevel"/>
    <w:tmpl w:val="CBB6AD56"/>
    <w:lvl w:ilvl="0" w:tplc="4C8E6418">
      <w:start w:val="1"/>
      <w:numFmt w:val="bullet"/>
      <w:lvlText w:val="•"/>
      <w:lvlJc w:val="left"/>
      <w:pPr>
        <w:tabs>
          <w:tab w:val="num" w:pos="720"/>
        </w:tabs>
        <w:ind w:left="720" w:hanging="360"/>
      </w:pPr>
      <w:rPr>
        <w:rFonts w:ascii="Arial" w:hAnsi="Arial" w:hint="default"/>
      </w:rPr>
    </w:lvl>
    <w:lvl w:ilvl="1" w:tplc="48E045F6" w:tentative="1">
      <w:start w:val="1"/>
      <w:numFmt w:val="bullet"/>
      <w:lvlText w:val="•"/>
      <w:lvlJc w:val="left"/>
      <w:pPr>
        <w:tabs>
          <w:tab w:val="num" w:pos="1440"/>
        </w:tabs>
        <w:ind w:left="1440" w:hanging="360"/>
      </w:pPr>
      <w:rPr>
        <w:rFonts w:ascii="Arial" w:hAnsi="Arial" w:hint="default"/>
      </w:rPr>
    </w:lvl>
    <w:lvl w:ilvl="2" w:tplc="5BA2E09E" w:tentative="1">
      <w:start w:val="1"/>
      <w:numFmt w:val="bullet"/>
      <w:lvlText w:val="•"/>
      <w:lvlJc w:val="left"/>
      <w:pPr>
        <w:tabs>
          <w:tab w:val="num" w:pos="2160"/>
        </w:tabs>
        <w:ind w:left="2160" w:hanging="360"/>
      </w:pPr>
      <w:rPr>
        <w:rFonts w:ascii="Arial" w:hAnsi="Arial" w:hint="default"/>
      </w:rPr>
    </w:lvl>
    <w:lvl w:ilvl="3" w:tplc="BCBAD69E" w:tentative="1">
      <w:start w:val="1"/>
      <w:numFmt w:val="bullet"/>
      <w:lvlText w:val="•"/>
      <w:lvlJc w:val="left"/>
      <w:pPr>
        <w:tabs>
          <w:tab w:val="num" w:pos="2880"/>
        </w:tabs>
        <w:ind w:left="2880" w:hanging="360"/>
      </w:pPr>
      <w:rPr>
        <w:rFonts w:ascii="Arial" w:hAnsi="Arial" w:hint="default"/>
      </w:rPr>
    </w:lvl>
    <w:lvl w:ilvl="4" w:tplc="1B4ED7DE" w:tentative="1">
      <w:start w:val="1"/>
      <w:numFmt w:val="bullet"/>
      <w:lvlText w:val="•"/>
      <w:lvlJc w:val="left"/>
      <w:pPr>
        <w:tabs>
          <w:tab w:val="num" w:pos="3600"/>
        </w:tabs>
        <w:ind w:left="3600" w:hanging="360"/>
      </w:pPr>
      <w:rPr>
        <w:rFonts w:ascii="Arial" w:hAnsi="Arial" w:hint="default"/>
      </w:rPr>
    </w:lvl>
    <w:lvl w:ilvl="5" w:tplc="069833FE" w:tentative="1">
      <w:start w:val="1"/>
      <w:numFmt w:val="bullet"/>
      <w:lvlText w:val="•"/>
      <w:lvlJc w:val="left"/>
      <w:pPr>
        <w:tabs>
          <w:tab w:val="num" w:pos="4320"/>
        </w:tabs>
        <w:ind w:left="4320" w:hanging="360"/>
      </w:pPr>
      <w:rPr>
        <w:rFonts w:ascii="Arial" w:hAnsi="Arial" w:hint="default"/>
      </w:rPr>
    </w:lvl>
    <w:lvl w:ilvl="6" w:tplc="E1DA01D4" w:tentative="1">
      <w:start w:val="1"/>
      <w:numFmt w:val="bullet"/>
      <w:lvlText w:val="•"/>
      <w:lvlJc w:val="left"/>
      <w:pPr>
        <w:tabs>
          <w:tab w:val="num" w:pos="5040"/>
        </w:tabs>
        <w:ind w:left="5040" w:hanging="360"/>
      </w:pPr>
      <w:rPr>
        <w:rFonts w:ascii="Arial" w:hAnsi="Arial" w:hint="default"/>
      </w:rPr>
    </w:lvl>
    <w:lvl w:ilvl="7" w:tplc="6BAC4480" w:tentative="1">
      <w:start w:val="1"/>
      <w:numFmt w:val="bullet"/>
      <w:lvlText w:val="•"/>
      <w:lvlJc w:val="left"/>
      <w:pPr>
        <w:tabs>
          <w:tab w:val="num" w:pos="5760"/>
        </w:tabs>
        <w:ind w:left="5760" w:hanging="360"/>
      </w:pPr>
      <w:rPr>
        <w:rFonts w:ascii="Arial" w:hAnsi="Arial" w:hint="default"/>
      </w:rPr>
    </w:lvl>
    <w:lvl w:ilvl="8" w:tplc="45982B6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242197"/>
    <w:multiLevelType w:val="multilevel"/>
    <w:tmpl w:val="B53C3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4B6E38"/>
    <w:multiLevelType w:val="hybridMultilevel"/>
    <w:tmpl w:val="4C724108"/>
    <w:lvl w:ilvl="0" w:tplc="387C4B44">
      <w:start w:val="1"/>
      <w:numFmt w:val="bullet"/>
      <w:lvlText w:val="•"/>
      <w:lvlJc w:val="left"/>
      <w:pPr>
        <w:tabs>
          <w:tab w:val="num" w:pos="720"/>
        </w:tabs>
        <w:ind w:left="720" w:hanging="360"/>
      </w:pPr>
      <w:rPr>
        <w:rFonts w:ascii="Arial" w:hAnsi="Arial" w:hint="default"/>
      </w:rPr>
    </w:lvl>
    <w:lvl w:ilvl="1" w:tplc="004CDA3C" w:tentative="1">
      <w:start w:val="1"/>
      <w:numFmt w:val="bullet"/>
      <w:lvlText w:val="•"/>
      <w:lvlJc w:val="left"/>
      <w:pPr>
        <w:tabs>
          <w:tab w:val="num" w:pos="1440"/>
        </w:tabs>
        <w:ind w:left="1440" w:hanging="360"/>
      </w:pPr>
      <w:rPr>
        <w:rFonts w:ascii="Arial" w:hAnsi="Arial" w:hint="default"/>
      </w:rPr>
    </w:lvl>
    <w:lvl w:ilvl="2" w:tplc="F27AD80C" w:tentative="1">
      <w:start w:val="1"/>
      <w:numFmt w:val="bullet"/>
      <w:lvlText w:val="•"/>
      <w:lvlJc w:val="left"/>
      <w:pPr>
        <w:tabs>
          <w:tab w:val="num" w:pos="2160"/>
        </w:tabs>
        <w:ind w:left="2160" w:hanging="360"/>
      </w:pPr>
      <w:rPr>
        <w:rFonts w:ascii="Arial" w:hAnsi="Arial" w:hint="default"/>
      </w:rPr>
    </w:lvl>
    <w:lvl w:ilvl="3" w:tplc="D84C7028" w:tentative="1">
      <w:start w:val="1"/>
      <w:numFmt w:val="bullet"/>
      <w:lvlText w:val="•"/>
      <w:lvlJc w:val="left"/>
      <w:pPr>
        <w:tabs>
          <w:tab w:val="num" w:pos="2880"/>
        </w:tabs>
        <w:ind w:left="2880" w:hanging="360"/>
      </w:pPr>
      <w:rPr>
        <w:rFonts w:ascii="Arial" w:hAnsi="Arial" w:hint="default"/>
      </w:rPr>
    </w:lvl>
    <w:lvl w:ilvl="4" w:tplc="22AEC2C2" w:tentative="1">
      <w:start w:val="1"/>
      <w:numFmt w:val="bullet"/>
      <w:lvlText w:val="•"/>
      <w:lvlJc w:val="left"/>
      <w:pPr>
        <w:tabs>
          <w:tab w:val="num" w:pos="3600"/>
        </w:tabs>
        <w:ind w:left="3600" w:hanging="360"/>
      </w:pPr>
      <w:rPr>
        <w:rFonts w:ascii="Arial" w:hAnsi="Arial" w:hint="default"/>
      </w:rPr>
    </w:lvl>
    <w:lvl w:ilvl="5" w:tplc="265AD61E" w:tentative="1">
      <w:start w:val="1"/>
      <w:numFmt w:val="bullet"/>
      <w:lvlText w:val="•"/>
      <w:lvlJc w:val="left"/>
      <w:pPr>
        <w:tabs>
          <w:tab w:val="num" w:pos="4320"/>
        </w:tabs>
        <w:ind w:left="4320" w:hanging="360"/>
      </w:pPr>
      <w:rPr>
        <w:rFonts w:ascii="Arial" w:hAnsi="Arial" w:hint="default"/>
      </w:rPr>
    </w:lvl>
    <w:lvl w:ilvl="6" w:tplc="C046B8EE" w:tentative="1">
      <w:start w:val="1"/>
      <w:numFmt w:val="bullet"/>
      <w:lvlText w:val="•"/>
      <w:lvlJc w:val="left"/>
      <w:pPr>
        <w:tabs>
          <w:tab w:val="num" w:pos="5040"/>
        </w:tabs>
        <w:ind w:left="5040" w:hanging="360"/>
      </w:pPr>
      <w:rPr>
        <w:rFonts w:ascii="Arial" w:hAnsi="Arial" w:hint="default"/>
      </w:rPr>
    </w:lvl>
    <w:lvl w:ilvl="7" w:tplc="03ECB66E" w:tentative="1">
      <w:start w:val="1"/>
      <w:numFmt w:val="bullet"/>
      <w:lvlText w:val="•"/>
      <w:lvlJc w:val="left"/>
      <w:pPr>
        <w:tabs>
          <w:tab w:val="num" w:pos="5760"/>
        </w:tabs>
        <w:ind w:left="5760" w:hanging="360"/>
      </w:pPr>
      <w:rPr>
        <w:rFonts w:ascii="Arial" w:hAnsi="Arial" w:hint="default"/>
      </w:rPr>
    </w:lvl>
    <w:lvl w:ilvl="8" w:tplc="31F62FC0" w:tentative="1">
      <w:start w:val="1"/>
      <w:numFmt w:val="bullet"/>
      <w:lvlText w:val="•"/>
      <w:lvlJc w:val="left"/>
      <w:pPr>
        <w:tabs>
          <w:tab w:val="num" w:pos="6480"/>
        </w:tabs>
        <w:ind w:left="6480" w:hanging="360"/>
      </w:pPr>
      <w:rPr>
        <w:rFonts w:ascii="Arial" w:hAnsi="Arial" w:hint="default"/>
      </w:rPr>
    </w:lvl>
  </w:abstractNum>
  <w:num w:numId="1" w16cid:durableId="443772945">
    <w:abstractNumId w:val="1"/>
  </w:num>
  <w:num w:numId="2" w16cid:durableId="728918344">
    <w:abstractNumId w:val="3"/>
  </w:num>
  <w:num w:numId="3" w16cid:durableId="830484783">
    <w:abstractNumId w:val="5"/>
  </w:num>
  <w:num w:numId="4" w16cid:durableId="17295757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6431761">
    <w:abstractNumId w:val="4"/>
    <w:lvlOverride w:ilvl="0"/>
    <w:lvlOverride w:ilvl="1"/>
    <w:lvlOverride w:ilvl="2"/>
    <w:lvlOverride w:ilvl="3"/>
    <w:lvlOverride w:ilvl="4"/>
    <w:lvlOverride w:ilvl="5"/>
    <w:lvlOverride w:ilvl="6"/>
    <w:lvlOverride w:ilvl="7"/>
    <w:lvlOverride w:ilvl="8"/>
  </w:num>
  <w:num w:numId="6" w16cid:durableId="1127889558">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2C9"/>
    <w:rsid w:val="00067EE0"/>
    <w:rsid w:val="000C6217"/>
    <w:rsid w:val="000E4911"/>
    <w:rsid w:val="001A6461"/>
    <w:rsid w:val="0020416D"/>
    <w:rsid w:val="002D6714"/>
    <w:rsid w:val="00306F43"/>
    <w:rsid w:val="003870A2"/>
    <w:rsid w:val="003A2D31"/>
    <w:rsid w:val="00511556"/>
    <w:rsid w:val="00530592"/>
    <w:rsid w:val="0055003E"/>
    <w:rsid w:val="00650455"/>
    <w:rsid w:val="007074D2"/>
    <w:rsid w:val="00765992"/>
    <w:rsid w:val="007E74B7"/>
    <w:rsid w:val="0080496A"/>
    <w:rsid w:val="0081340A"/>
    <w:rsid w:val="008852C9"/>
    <w:rsid w:val="00897ABC"/>
    <w:rsid w:val="008B3B97"/>
    <w:rsid w:val="00A45337"/>
    <w:rsid w:val="00A50161"/>
    <w:rsid w:val="00A50378"/>
    <w:rsid w:val="00AA5044"/>
    <w:rsid w:val="00AC14AF"/>
    <w:rsid w:val="00B452F2"/>
    <w:rsid w:val="00C04209"/>
    <w:rsid w:val="00C75F60"/>
    <w:rsid w:val="00D1221C"/>
    <w:rsid w:val="00DA7216"/>
    <w:rsid w:val="00EB2E8C"/>
    <w:rsid w:val="00EE3AF6"/>
    <w:rsid w:val="00F01915"/>
    <w:rsid w:val="00F75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43391"/>
  <w15:chartTrackingRefBased/>
  <w15:docId w15:val="{DC324BFA-62EC-43C1-AABF-B3130652B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2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52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52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52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52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52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2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2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2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2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52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52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52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52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52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2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2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2C9"/>
    <w:rPr>
      <w:rFonts w:eastAsiaTheme="majorEastAsia" w:cstheme="majorBidi"/>
      <w:color w:val="272727" w:themeColor="text1" w:themeTint="D8"/>
    </w:rPr>
  </w:style>
  <w:style w:type="paragraph" w:styleId="Title">
    <w:name w:val="Title"/>
    <w:basedOn w:val="Normal"/>
    <w:next w:val="Normal"/>
    <w:link w:val="TitleChar"/>
    <w:uiPriority w:val="10"/>
    <w:qFormat/>
    <w:rsid w:val="008852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2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2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2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2C9"/>
    <w:pPr>
      <w:spacing w:before="160"/>
      <w:jc w:val="center"/>
    </w:pPr>
    <w:rPr>
      <w:i/>
      <w:iCs/>
      <w:color w:val="404040" w:themeColor="text1" w:themeTint="BF"/>
    </w:rPr>
  </w:style>
  <w:style w:type="character" w:customStyle="1" w:styleId="QuoteChar">
    <w:name w:val="Quote Char"/>
    <w:basedOn w:val="DefaultParagraphFont"/>
    <w:link w:val="Quote"/>
    <w:uiPriority w:val="29"/>
    <w:rsid w:val="008852C9"/>
    <w:rPr>
      <w:i/>
      <w:iCs/>
      <w:color w:val="404040" w:themeColor="text1" w:themeTint="BF"/>
    </w:rPr>
  </w:style>
  <w:style w:type="paragraph" w:styleId="ListParagraph">
    <w:name w:val="List Paragraph"/>
    <w:basedOn w:val="Normal"/>
    <w:uiPriority w:val="34"/>
    <w:qFormat/>
    <w:rsid w:val="008852C9"/>
    <w:pPr>
      <w:ind w:left="720"/>
      <w:contextualSpacing/>
    </w:pPr>
  </w:style>
  <w:style w:type="character" w:styleId="IntenseEmphasis">
    <w:name w:val="Intense Emphasis"/>
    <w:basedOn w:val="DefaultParagraphFont"/>
    <w:uiPriority w:val="21"/>
    <w:qFormat/>
    <w:rsid w:val="008852C9"/>
    <w:rPr>
      <w:i/>
      <w:iCs/>
      <w:color w:val="0F4761" w:themeColor="accent1" w:themeShade="BF"/>
    </w:rPr>
  </w:style>
  <w:style w:type="paragraph" w:styleId="IntenseQuote">
    <w:name w:val="Intense Quote"/>
    <w:basedOn w:val="Normal"/>
    <w:next w:val="Normal"/>
    <w:link w:val="IntenseQuoteChar"/>
    <w:uiPriority w:val="30"/>
    <w:qFormat/>
    <w:rsid w:val="008852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52C9"/>
    <w:rPr>
      <w:i/>
      <w:iCs/>
      <w:color w:val="0F4761" w:themeColor="accent1" w:themeShade="BF"/>
    </w:rPr>
  </w:style>
  <w:style w:type="character" w:styleId="IntenseReference">
    <w:name w:val="Intense Reference"/>
    <w:basedOn w:val="DefaultParagraphFont"/>
    <w:uiPriority w:val="32"/>
    <w:qFormat/>
    <w:rsid w:val="008852C9"/>
    <w:rPr>
      <w:b/>
      <w:bCs/>
      <w:smallCaps/>
      <w:color w:val="0F4761" w:themeColor="accent1" w:themeShade="BF"/>
      <w:spacing w:val="5"/>
    </w:rPr>
  </w:style>
  <w:style w:type="paragraph" w:styleId="Footer">
    <w:name w:val="footer"/>
    <w:basedOn w:val="Normal"/>
    <w:link w:val="FooterChar"/>
    <w:uiPriority w:val="99"/>
    <w:unhideWhenUsed/>
    <w:rsid w:val="00F75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8A2"/>
  </w:style>
  <w:style w:type="paragraph" w:styleId="Header">
    <w:name w:val="header"/>
    <w:basedOn w:val="Normal"/>
    <w:link w:val="HeaderChar"/>
    <w:uiPriority w:val="99"/>
    <w:unhideWhenUsed/>
    <w:rsid w:val="00550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03E"/>
  </w:style>
  <w:style w:type="table" w:styleId="TableGrid">
    <w:name w:val="Table Grid"/>
    <w:basedOn w:val="TableNormal"/>
    <w:uiPriority w:val="39"/>
    <w:rsid w:val="00306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306F43"/>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06F43"/>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16</Pages>
  <Words>3467</Words>
  <Characters>19764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Azad Ali (PTS)</dc:creator>
  <cp:keywords/>
  <dc:description/>
  <cp:lastModifiedBy>Azad Ali (PTS)</cp:lastModifiedBy>
  <cp:revision>12</cp:revision>
  <dcterms:created xsi:type="dcterms:W3CDTF">2026-07-26T20:31:00Z</dcterms:created>
  <dcterms:modified xsi:type="dcterms:W3CDTF">2026-07-26T21:05:00Z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70f072fb,6546e3af,4cb777ee</vt:lpwstr>
  </property>
  <property fmtid="{D5CDD505-2E9C-101B-9397-08002B2CF9AE}" pid="3" name="ClassificationContentMarkingFooterFontProps">
    <vt:lpwstr>#000000,10,Aptos</vt:lpwstr>
  </property>
  <property fmtid="{D5CDD505-2E9C-101B-9397-08002B2CF9AE}" pid="4" name="ClassificationContentMarkingFooterText">
    <vt:lpwstr>OFFICIAL - Business data that is not intended for public consumption. However, this can be shared with external partners, as required.</vt:lpwstr>
  </property>
  <property fmtid="{D5CDD505-2E9C-101B-9397-08002B2CF9AE}" pid="5" name="MSIP_Label_c2a745c6-cdb5-4dce-8279-51c21c4822c2_Enabled">
    <vt:lpwstr>true</vt:lpwstr>
  </property>
  <property fmtid="{D5CDD505-2E9C-101B-9397-08002B2CF9AE}" pid="6" name="MSIP_Label_c2a745c6-cdb5-4dce-8279-51c21c4822c2_SetDate">
    <vt:lpwstr>2026-06-11T13:17:38Z</vt:lpwstr>
  </property>
  <property fmtid="{D5CDD505-2E9C-101B-9397-08002B2CF9AE}" pid="7" name="MSIP_Label_c2a745c6-cdb5-4dce-8279-51c21c4822c2_Method">
    <vt:lpwstr>Standard</vt:lpwstr>
  </property>
  <property fmtid="{D5CDD505-2E9C-101B-9397-08002B2CF9AE}" pid="8" name="MSIP_Label_c2a745c6-cdb5-4dce-8279-51c21c4822c2_Name">
    <vt:lpwstr>c2a745c6-cdb5-4dce-8279-51c21c4822c2</vt:lpwstr>
  </property>
  <property fmtid="{D5CDD505-2E9C-101B-9397-08002B2CF9AE}" pid="9" name="MSIP_Label_c2a745c6-cdb5-4dce-8279-51c21c4822c2_SiteId">
    <vt:lpwstr>32522f32-5eb7-4973-bbc2-5033d71ac83f</vt:lpwstr>
  </property>
  <property fmtid="{D5CDD505-2E9C-101B-9397-08002B2CF9AE}" pid="10" name="MSIP_Label_c2a745c6-cdb5-4dce-8279-51c21c4822c2_ActionId">
    <vt:lpwstr>10ca016f-3cd8-4137-b25a-61578aa64c54</vt:lpwstr>
  </property>
  <property fmtid="{D5CDD505-2E9C-101B-9397-08002B2CF9AE}" pid="11" name="MSIP_Label_c2a745c6-cdb5-4dce-8279-51c21c4822c2_ContentBits">
    <vt:lpwstr>2</vt:lpwstr>
  </property>
  <property fmtid="{D5CDD505-2E9C-101B-9397-08002B2CF9AE}" pid="12" name="MSIP_Label_c2a745c6-cdb5-4dce-8279-51c21c4822c2_Tag">
    <vt:lpwstr>10, 3, 0, 1</vt:lpwstr>
  </property>
</Properties>
</file>