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D8668B" w14:textId="77777777" w:rsidR="009B3957" w:rsidRDefault="009B3957" w:rsidP="009B3957">
      <w:pPr>
        <w:pStyle w:val="NormalWeb"/>
        <w:ind w:left="-180" w:right="-334"/>
      </w:pPr>
      <w:r>
        <w:rPr>
          <w:noProof/>
        </w:rPr>
        <w:drawing>
          <wp:inline distT="0" distB="0" distL="0" distR="0" wp14:anchorId="147457BE" wp14:editId="4E56DA61">
            <wp:extent cx="1907540" cy="637540"/>
            <wp:effectExtent l="25400" t="25400" r="10160" b="10160"/>
            <wp:docPr id="1" name="Picture 1" descr="Text&#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7540" cy="637540"/>
                    </a:xfrm>
                    <a:prstGeom prst="rect">
                      <a:avLst/>
                    </a:prstGeom>
                    <a:noFill/>
                    <a:ln w="19050" cmpd="sng">
                      <a:solidFill>
                        <a:srgbClr val="000000"/>
                      </a:solidFill>
                      <a:miter lim="800000"/>
                      <a:headEnd/>
                      <a:tailEnd/>
                    </a:ln>
                    <a:effectLst/>
                  </pic:spPr>
                </pic:pic>
              </a:graphicData>
            </a:graphic>
          </wp:inline>
        </w:drawing>
      </w:r>
    </w:p>
    <w:p w14:paraId="27E2AA94" w14:textId="77777777" w:rsidR="009B3957" w:rsidRDefault="009B3957" w:rsidP="009B3957">
      <w:pPr>
        <w:pStyle w:val="NormalWeb"/>
        <w:ind w:left="-180" w:right="-334"/>
      </w:pPr>
    </w:p>
    <w:p w14:paraId="3DB6BF91" w14:textId="77777777" w:rsidR="009B3957" w:rsidRDefault="009B3957" w:rsidP="009B3957">
      <w:pPr>
        <w:pStyle w:val="NormalWeb"/>
        <w:ind w:left="-180" w:right="-334"/>
      </w:pPr>
    </w:p>
    <w:p w14:paraId="13308BB6" w14:textId="77777777" w:rsidR="009B3957" w:rsidRDefault="009B3957" w:rsidP="009B3957">
      <w:pPr>
        <w:jc w:val="center"/>
        <w:rPr>
          <w:rFonts w:ascii="Arial" w:eastAsia="Arial" w:hAnsi="Arial" w:cs="Arial"/>
          <w:b/>
          <w:bCs/>
          <w:color w:val="000000"/>
          <w:sz w:val="28"/>
          <w:szCs w:val="28"/>
          <w:u w:color="000000"/>
        </w:rPr>
      </w:pPr>
      <w:r>
        <w:rPr>
          <w:rFonts w:ascii="Arial" w:eastAsia="Arial Unicode MS" w:hAnsi="Arial" w:cs="Arial Unicode MS"/>
          <w:b/>
          <w:bCs/>
          <w:color w:val="000000"/>
          <w:sz w:val="28"/>
          <w:szCs w:val="28"/>
          <w:u w:color="000000"/>
        </w:rPr>
        <w:t xml:space="preserve">Postgraduate/Distance Learning </w:t>
      </w:r>
    </w:p>
    <w:p w14:paraId="486C6EED" w14:textId="77777777" w:rsidR="009B3957" w:rsidRDefault="009B3957" w:rsidP="009B3957">
      <w:pPr>
        <w:jc w:val="center"/>
        <w:rPr>
          <w:rFonts w:ascii="Arial" w:eastAsia="Arial" w:hAnsi="Arial" w:cs="Arial"/>
          <w:b/>
          <w:bCs/>
          <w:color w:val="000000"/>
          <w:sz w:val="28"/>
          <w:szCs w:val="28"/>
          <w:u w:color="000000"/>
        </w:rPr>
      </w:pPr>
      <w:r>
        <w:rPr>
          <w:rFonts w:ascii="Arial" w:eastAsia="Arial Unicode MS" w:hAnsi="Arial" w:cs="Arial Unicode MS"/>
          <w:b/>
          <w:bCs/>
          <w:color w:val="000000"/>
          <w:sz w:val="28"/>
          <w:szCs w:val="28"/>
          <w:u w:color="000000"/>
        </w:rPr>
        <w:t>Assignment coversheet &amp; feedback form</w:t>
      </w:r>
    </w:p>
    <w:p w14:paraId="02E86194" w14:textId="77777777" w:rsidR="009B3957" w:rsidRDefault="009B3957" w:rsidP="009B3957">
      <w:pPr>
        <w:pStyle w:val="Body"/>
        <w:rPr>
          <w:rFonts w:ascii="Arial" w:eastAsia="Arial" w:hAnsi="Arial" w:cs="Arial"/>
          <w:sz w:val="28"/>
          <w:szCs w:val="28"/>
          <w:u w:color="000000"/>
        </w:rPr>
      </w:pPr>
    </w:p>
    <w:p w14:paraId="27F41853" w14:textId="77777777" w:rsidR="009B3957" w:rsidRDefault="009B3957" w:rsidP="009B3957">
      <w:pPr>
        <w:pStyle w:val="Heading3"/>
        <w:jc w:val="center"/>
        <w:rPr>
          <w:rFonts w:ascii="Trebuchet MS" w:eastAsia="Trebuchet MS" w:hAnsi="Trebuchet MS" w:cs="Trebuchet MS"/>
          <w:b w:val="0"/>
          <w:bCs w:val="0"/>
          <w:u w:color="000000"/>
          <w:lang w:val="en-US"/>
        </w:rPr>
      </w:pPr>
    </w:p>
    <w:tbl>
      <w:tblPr>
        <w:tblW w:w="0" w:type="auto"/>
        <w:jc w:val="center"/>
        <w:shd w:val="clear" w:color="auto" w:fill="CED7E7"/>
        <w:tblLayout w:type="fixed"/>
        <w:tblLook w:val="0000" w:firstRow="0" w:lastRow="0" w:firstColumn="0" w:lastColumn="0" w:noHBand="0" w:noVBand="0"/>
      </w:tblPr>
      <w:tblGrid>
        <w:gridCol w:w="4788"/>
        <w:gridCol w:w="423"/>
        <w:gridCol w:w="1557"/>
        <w:gridCol w:w="285"/>
        <w:gridCol w:w="1803"/>
      </w:tblGrid>
      <w:tr w:rsidR="009B3957" w14:paraId="2D5B7B32" w14:textId="77777777" w:rsidTr="00B9081C">
        <w:trPr>
          <w:cantSplit/>
          <w:trHeight w:val="454"/>
          <w:jc w:val="center"/>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14" w:type="dxa"/>
            </w:tcMar>
          </w:tcPr>
          <w:p w14:paraId="5A55EC6A" w14:textId="77777777" w:rsidR="009B3957" w:rsidRPr="00E56D9B" w:rsidRDefault="009B3957" w:rsidP="00B9081C">
            <w:pPr>
              <w:ind w:right="34"/>
              <w:rPr>
                <w:rFonts w:ascii="Calibri" w:hAnsi="Calibri" w:cs="Calibri"/>
                <w:sz w:val="22"/>
                <w:szCs w:val="22"/>
              </w:rPr>
            </w:pPr>
            <w:r w:rsidRPr="00E56D9B">
              <w:rPr>
                <w:rFonts w:ascii="Calibri" w:eastAsia="Arial Unicode MS" w:hAnsi="Calibri" w:cs="Calibri"/>
                <w:b/>
                <w:bCs/>
                <w:color w:val="000000"/>
                <w:sz w:val="22"/>
                <w:szCs w:val="22"/>
                <w:u w:color="000000"/>
              </w:rPr>
              <w:t>For completion by the student</w:t>
            </w:r>
            <w:r w:rsidRPr="00E56D9B">
              <w:rPr>
                <w:rFonts w:ascii="Calibri" w:eastAsia="Arial Unicode MS" w:hAnsi="Calibri" w:cs="Calibri"/>
                <w:color w:val="000000"/>
                <w:sz w:val="22"/>
                <w:szCs w:val="22"/>
                <w:u w:color="000000"/>
              </w:rPr>
              <w:t>:</w:t>
            </w:r>
          </w:p>
        </w:tc>
      </w:tr>
      <w:tr w:rsidR="009B3957" w14:paraId="605A7799" w14:textId="77777777" w:rsidTr="00B9081C">
        <w:trPr>
          <w:cantSplit/>
          <w:trHeight w:val="414"/>
          <w:jc w:val="center"/>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14" w:type="dxa"/>
            </w:tcMar>
          </w:tcPr>
          <w:p w14:paraId="2991FB17" w14:textId="77777777" w:rsidR="009B3957" w:rsidRPr="00E56D9B" w:rsidRDefault="009B3957" w:rsidP="00B9081C">
            <w:pPr>
              <w:ind w:right="34"/>
              <w:rPr>
                <w:rFonts w:ascii="Calibri" w:hAnsi="Calibri" w:cs="Calibri"/>
                <w:sz w:val="22"/>
                <w:szCs w:val="22"/>
              </w:rPr>
            </w:pPr>
            <w:r w:rsidRPr="00E56D9B">
              <w:rPr>
                <w:rFonts w:ascii="Calibri" w:eastAsia="Arial Unicode MS" w:hAnsi="Calibri" w:cs="Calibri"/>
                <w:color w:val="000000"/>
                <w:sz w:val="22"/>
                <w:szCs w:val="22"/>
                <w:u w:color="000000"/>
              </w:rPr>
              <w:t xml:space="preserve">Student Name: Jake Eshelman </w:t>
            </w:r>
          </w:p>
        </w:tc>
      </w:tr>
      <w:tr w:rsidR="009B3957" w14:paraId="54A8C874" w14:textId="77777777" w:rsidTr="00B9081C">
        <w:trPr>
          <w:cantSplit/>
          <w:trHeight w:val="1026"/>
          <w:jc w:val="center"/>
        </w:trPr>
        <w:tc>
          <w:tcPr>
            <w:tcW w:w="47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14" w:type="dxa"/>
            </w:tcMar>
          </w:tcPr>
          <w:p w14:paraId="09AB050C" w14:textId="62C9BCDF" w:rsidR="009B3957" w:rsidRPr="00E56D9B" w:rsidRDefault="009B3957" w:rsidP="00B9081C">
            <w:pPr>
              <w:ind w:right="34"/>
              <w:rPr>
                <w:rFonts w:ascii="Calibri" w:eastAsia="Arial" w:hAnsi="Calibri" w:cs="Calibri"/>
                <w:color w:val="000000"/>
                <w:sz w:val="22"/>
                <w:szCs w:val="22"/>
                <w:u w:color="000000"/>
              </w:rPr>
            </w:pPr>
            <w:r w:rsidRPr="00E56D9B">
              <w:rPr>
                <w:rFonts w:ascii="Calibri" w:eastAsia="Arial Unicode MS" w:hAnsi="Calibri" w:cs="Calibri"/>
                <w:color w:val="000000"/>
                <w:sz w:val="22"/>
                <w:szCs w:val="22"/>
                <w:u w:color="000000"/>
              </w:rPr>
              <w:t>Module code:  HPCA70</w:t>
            </w:r>
            <w:r>
              <w:rPr>
                <w:rFonts w:ascii="Calibri" w:eastAsia="Arial Unicode MS" w:hAnsi="Calibri" w:cs="Calibri"/>
                <w:color w:val="000000"/>
                <w:sz w:val="22"/>
                <w:szCs w:val="22"/>
                <w:u w:color="000000"/>
              </w:rPr>
              <w:t>16</w:t>
            </w:r>
          </w:p>
          <w:p w14:paraId="00ED5662" w14:textId="77777777" w:rsidR="009B3957" w:rsidRPr="00E56D9B" w:rsidRDefault="009B3957" w:rsidP="00B9081C">
            <w:pPr>
              <w:ind w:right="34"/>
              <w:rPr>
                <w:rFonts w:ascii="Calibri" w:eastAsia="Arial" w:hAnsi="Calibri" w:cs="Calibri"/>
                <w:color w:val="000000"/>
                <w:sz w:val="22"/>
                <w:szCs w:val="22"/>
                <w:u w:color="000000"/>
              </w:rPr>
            </w:pPr>
          </w:p>
          <w:p w14:paraId="2C17A9D8" w14:textId="2407D812" w:rsidR="009B3957" w:rsidRPr="00E56D9B" w:rsidRDefault="009B3957" w:rsidP="00B9081C">
            <w:pPr>
              <w:ind w:right="34"/>
              <w:rPr>
                <w:rFonts w:ascii="Calibri" w:eastAsia="Arial" w:hAnsi="Calibri" w:cs="Calibri"/>
                <w:color w:val="000000"/>
                <w:sz w:val="22"/>
                <w:szCs w:val="22"/>
                <w:u w:color="000000"/>
              </w:rPr>
            </w:pPr>
            <w:r w:rsidRPr="00E56D9B">
              <w:rPr>
                <w:rFonts w:ascii="Calibri" w:eastAsia="Arial Unicode MS" w:hAnsi="Calibri" w:cs="Calibri"/>
                <w:color w:val="000000"/>
                <w:sz w:val="22"/>
                <w:szCs w:val="22"/>
                <w:u w:color="000000"/>
              </w:rPr>
              <w:t xml:space="preserve">Module title:  </w:t>
            </w:r>
            <w:r>
              <w:rPr>
                <w:rFonts w:ascii="Calibri" w:eastAsia="Arial Unicode MS" w:hAnsi="Calibri" w:cs="Calibri"/>
                <w:color w:val="000000"/>
                <w:sz w:val="22"/>
                <w:szCs w:val="22"/>
                <w:u w:color="000000"/>
              </w:rPr>
              <w:t>Researching Contemporary Cosmologies</w:t>
            </w:r>
          </w:p>
        </w:tc>
        <w:tc>
          <w:tcPr>
            <w:tcW w:w="226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14" w:type="dxa"/>
            </w:tcMar>
          </w:tcPr>
          <w:p w14:paraId="22DB9ECF" w14:textId="77777777" w:rsidR="009B3957" w:rsidRPr="00E56D9B" w:rsidRDefault="009B3957" w:rsidP="00B9081C">
            <w:pPr>
              <w:ind w:right="34"/>
              <w:rPr>
                <w:rFonts w:ascii="Calibri" w:hAnsi="Calibri" w:cs="Calibri"/>
                <w:sz w:val="22"/>
                <w:szCs w:val="22"/>
              </w:rPr>
            </w:pPr>
            <w:r w:rsidRPr="00E56D9B">
              <w:rPr>
                <w:rFonts w:ascii="Calibri" w:eastAsia="Arial Unicode MS" w:hAnsi="Calibri" w:cs="Calibri"/>
                <w:color w:val="000000"/>
                <w:sz w:val="22"/>
                <w:szCs w:val="22"/>
                <w:u w:color="000000"/>
              </w:rPr>
              <w:t xml:space="preserve">Student ID number:  </w:t>
            </w:r>
            <w:r>
              <w:rPr>
                <w:rFonts w:ascii="Calibri" w:eastAsia="Arial Unicode MS" w:hAnsi="Calibri" w:cs="Calibri"/>
                <w:color w:val="000000"/>
                <w:sz w:val="22"/>
                <w:szCs w:val="22"/>
                <w:u w:color="000000"/>
              </w:rPr>
              <w:br/>
            </w:r>
            <w:r>
              <w:rPr>
                <w:rFonts w:ascii="Calibri" w:eastAsia="Arial Unicode MS" w:hAnsi="Calibri" w:cs="Calibri"/>
                <w:color w:val="000000"/>
                <w:sz w:val="22"/>
                <w:szCs w:val="22"/>
                <w:u w:color="000000"/>
              </w:rPr>
              <w:br/>
              <w:t>2025460</w:t>
            </w:r>
          </w:p>
        </w:tc>
        <w:tc>
          <w:tcPr>
            <w:tcW w:w="18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14" w:type="dxa"/>
            </w:tcMar>
          </w:tcPr>
          <w:p w14:paraId="5E683A49" w14:textId="77777777" w:rsidR="009B3957" w:rsidRPr="00E56D9B" w:rsidRDefault="009B3957" w:rsidP="00B9081C">
            <w:pPr>
              <w:ind w:right="34"/>
              <w:rPr>
                <w:rFonts w:ascii="Calibri" w:eastAsia="Arial" w:hAnsi="Calibri" w:cs="Calibri"/>
                <w:color w:val="000000"/>
                <w:sz w:val="22"/>
                <w:szCs w:val="22"/>
                <w:u w:color="000000"/>
              </w:rPr>
            </w:pPr>
            <w:r w:rsidRPr="00E56D9B">
              <w:rPr>
                <w:rFonts w:ascii="Calibri" w:eastAsia="Arial Unicode MS" w:hAnsi="Calibri" w:cs="Calibri"/>
                <w:color w:val="000000"/>
                <w:sz w:val="22"/>
                <w:szCs w:val="22"/>
                <w:u w:color="000000"/>
              </w:rPr>
              <w:t>Educational support needs:</w:t>
            </w:r>
          </w:p>
          <w:p w14:paraId="5F90E4DC" w14:textId="77777777" w:rsidR="009B3957" w:rsidRPr="00E56D9B" w:rsidRDefault="009B3957" w:rsidP="00B9081C">
            <w:pPr>
              <w:ind w:right="34"/>
              <w:rPr>
                <w:rFonts w:ascii="Calibri" w:hAnsi="Calibri" w:cs="Calibri"/>
                <w:sz w:val="22"/>
                <w:szCs w:val="22"/>
              </w:rPr>
            </w:pPr>
            <w:r w:rsidRPr="00E56D9B">
              <w:rPr>
                <w:rFonts w:ascii="Calibri" w:eastAsia="Arial Unicode MS" w:hAnsi="Calibri" w:cs="Calibri"/>
                <w:b/>
                <w:bCs/>
                <w:color w:val="000000"/>
                <w:sz w:val="22"/>
                <w:szCs w:val="22"/>
                <w:u w:color="000000"/>
              </w:rPr>
              <w:t>No</w:t>
            </w:r>
          </w:p>
        </w:tc>
      </w:tr>
      <w:tr w:rsidR="009B3957" w14:paraId="777A9BBD" w14:textId="77777777" w:rsidTr="00B9081C">
        <w:trPr>
          <w:cantSplit/>
          <w:trHeight w:val="979"/>
          <w:jc w:val="center"/>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14" w:type="dxa"/>
            </w:tcMar>
          </w:tcPr>
          <w:p w14:paraId="6A1EDFA2" w14:textId="08AF6B39" w:rsidR="009B3957" w:rsidRPr="00E56D9B" w:rsidRDefault="009B3957" w:rsidP="00B9081C">
            <w:pPr>
              <w:ind w:right="34"/>
              <w:rPr>
                <w:rFonts w:ascii="Calibri" w:eastAsia="Arial" w:hAnsi="Calibri" w:cs="Calibri"/>
                <w:color w:val="000000"/>
                <w:sz w:val="22"/>
                <w:szCs w:val="22"/>
                <w:u w:color="000000"/>
              </w:rPr>
            </w:pPr>
            <w:r w:rsidRPr="00E56D9B">
              <w:rPr>
                <w:rFonts w:ascii="Calibri" w:eastAsia="Arial Unicode MS" w:hAnsi="Calibri" w:cs="Calibri"/>
                <w:color w:val="000000"/>
                <w:sz w:val="22"/>
                <w:szCs w:val="22"/>
                <w:u w:color="000000"/>
              </w:rPr>
              <w:t xml:space="preserve">Module tutor:  </w:t>
            </w:r>
            <w:r w:rsidR="00501037">
              <w:rPr>
                <w:rFonts w:ascii="Calibri" w:eastAsia="Arial Unicode MS" w:hAnsi="Calibri" w:cs="Calibri"/>
                <w:color w:val="000000"/>
                <w:sz w:val="22"/>
                <w:szCs w:val="22"/>
                <w:u w:color="000000"/>
              </w:rPr>
              <w:t>Dr. Carole Taylor</w:t>
            </w:r>
            <w:r w:rsidR="00501037">
              <w:rPr>
                <w:rFonts w:ascii="Calibri" w:eastAsia="Arial Unicode MS" w:hAnsi="Calibri" w:cs="Calibri"/>
                <w:color w:val="000000"/>
                <w:sz w:val="22"/>
                <w:szCs w:val="22"/>
                <w:u w:color="000000"/>
              </w:rPr>
              <w:t xml:space="preserve">, </w:t>
            </w:r>
            <w:r w:rsidR="00501037" w:rsidRPr="00E56D9B">
              <w:rPr>
                <w:rFonts w:ascii="Calibri" w:eastAsia="Arial Unicode MS" w:hAnsi="Calibri" w:cs="Calibri"/>
                <w:color w:val="000000"/>
                <w:sz w:val="22"/>
                <w:szCs w:val="22"/>
                <w:u w:color="000000"/>
              </w:rPr>
              <w:t>Dr. Jack Hunter</w:t>
            </w:r>
            <w:r w:rsidR="00501037">
              <w:rPr>
                <w:rFonts w:ascii="Calibri" w:eastAsia="Arial Unicode MS" w:hAnsi="Calibri" w:cs="Calibri"/>
                <w:color w:val="000000"/>
                <w:sz w:val="22"/>
                <w:szCs w:val="22"/>
                <w:u w:color="000000"/>
              </w:rPr>
              <w:t xml:space="preserve">, </w:t>
            </w:r>
            <w:r w:rsidR="00501037" w:rsidRPr="00E56D9B">
              <w:rPr>
                <w:rFonts w:ascii="Calibri" w:eastAsia="Arial Unicode MS" w:hAnsi="Calibri" w:cs="Calibri"/>
                <w:color w:val="000000"/>
                <w:sz w:val="22"/>
                <w:szCs w:val="22"/>
                <w:u w:color="000000"/>
              </w:rPr>
              <w:t xml:space="preserve">Dr. </w:t>
            </w:r>
            <w:r w:rsidR="00501037">
              <w:rPr>
                <w:rFonts w:ascii="Calibri" w:eastAsia="Arial Unicode MS" w:hAnsi="Calibri" w:cs="Calibri"/>
                <w:color w:val="000000"/>
                <w:sz w:val="22"/>
                <w:szCs w:val="22"/>
                <w:u w:color="000000"/>
              </w:rPr>
              <w:t>Nick Campion,</w:t>
            </w:r>
            <w:r w:rsidR="00501037">
              <w:rPr>
                <w:rFonts w:ascii="Calibri" w:eastAsia="Arial Unicode MS" w:hAnsi="Calibri" w:cs="Calibri"/>
                <w:color w:val="000000"/>
                <w:sz w:val="22"/>
                <w:szCs w:val="22"/>
                <w:u w:color="000000"/>
              </w:rPr>
              <w:t xml:space="preserve"> </w:t>
            </w:r>
            <w:r>
              <w:rPr>
                <w:rFonts w:ascii="Calibri" w:eastAsia="Arial Unicode MS" w:hAnsi="Calibri" w:cs="Calibri"/>
                <w:color w:val="000000"/>
                <w:sz w:val="22"/>
                <w:szCs w:val="22"/>
                <w:u w:color="000000"/>
              </w:rPr>
              <w:t>Dr. Dawn Collins</w:t>
            </w:r>
            <w:r w:rsidRPr="00E56D9B">
              <w:rPr>
                <w:rFonts w:ascii="Calibri" w:eastAsia="Arial Unicode MS" w:hAnsi="Calibri" w:cs="Calibri"/>
                <w:color w:val="000000"/>
                <w:sz w:val="22"/>
                <w:szCs w:val="22"/>
                <w:u w:color="000000"/>
              </w:rPr>
              <w:t xml:space="preserve"> </w:t>
            </w:r>
          </w:p>
          <w:p w14:paraId="3D762D5B" w14:textId="77777777" w:rsidR="009B3957" w:rsidRPr="00E56D9B" w:rsidRDefault="009B3957" w:rsidP="00B9081C">
            <w:pPr>
              <w:ind w:right="34"/>
              <w:rPr>
                <w:rFonts w:ascii="Calibri" w:eastAsia="Arial" w:hAnsi="Calibri" w:cs="Calibri"/>
                <w:color w:val="000000"/>
                <w:sz w:val="22"/>
                <w:szCs w:val="22"/>
                <w:u w:color="000000"/>
              </w:rPr>
            </w:pPr>
          </w:p>
          <w:p w14:paraId="79B6DE49" w14:textId="50A4A379" w:rsidR="009B3957" w:rsidRPr="00E56D9B" w:rsidRDefault="009B3957" w:rsidP="00B9081C">
            <w:pPr>
              <w:ind w:right="34"/>
              <w:rPr>
                <w:rFonts w:ascii="Calibri" w:hAnsi="Calibri" w:cs="Calibri"/>
                <w:sz w:val="22"/>
                <w:szCs w:val="22"/>
              </w:rPr>
            </w:pPr>
            <w:r w:rsidRPr="00E56D9B">
              <w:rPr>
                <w:rFonts w:ascii="Calibri" w:eastAsia="Arial Unicode MS" w:hAnsi="Calibri" w:cs="Calibri"/>
                <w:color w:val="000000"/>
                <w:sz w:val="22"/>
                <w:szCs w:val="22"/>
                <w:u w:color="000000"/>
              </w:rPr>
              <w:t xml:space="preserve">Assignment due date: </w:t>
            </w:r>
            <w:r>
              <w:rPr>
                <w:rFonts w:ascii="Calibri" w:eastAsia="Arial Unicode MS" w:hAnsi="Calibri" w:cs="Calibri"/>
                <w:color w:val="000000"/>
                <w:sz w:val="22"/>
                <w:szCs w:val="22"/>
                <w:u w:color="000000"/>
              </w:rPr>
              <w:t>21</w:t>
            </w:r>
            <w:r w:rsidRPr="00E56D9B">
              <w:rPr>
                <w:rFonts w:ascii="Calibri" w:eastAsia="Arial Unicode MS" w:hAnsi="Calibri" w:cs="Calibri"/>
                <w:color w:val="000000"/>
                <w:sz w:val="22"/>
                <w:szCs w:val="22"/>
                <w:u w:color="000000"/>
              </w:rPr>
              <w:t xml:space="preserve"> </w:t>
            </w:r>
            <w:r w:rsidR="00501037">
              <w:rPr>
                <w:rFonts w:ascii="Calibri" w:eastAsia="Arial Unicode MS" w:hAnsi="Calibri" w:cs="Calibri"/>
                <w:color w:val="000000"/>
                <w:sz w:val="22"/>
                <w:szCs w:val="22"/>
                <w:u w:color="000000"/>
              </w:rPr>
              <w:t>Mar</w:t>
            </w:r>
            <w:r w:rsidRPr="00E56D9B">
              <w:rPr>
                <w:rFonts w:ascii="Calibri" w:eastAsia="Arial Unicode MS" w:hAnsi="Calibri" w:cs="Calibri"/>
                <w:color w:val="000000"/>
                <w:sz w:val="22"/>
                <w:szCs w:val="22"/>
                <w:u w:color="000000"/>
              </w:rPr>
              <w:t>, 202</w:t>
            </w:r>
            <w:r>
              <w:rPr>
                <w:rFonts w:ascii="Calibri" w:eastAsia="Arial Unicode MS" w:hAnsi="Calibri" w:cs="Calibri"/>
                <w:color w:val="000000"/>
                <w:sz w:val="22"/>
                <w:szCs w:val="22"/>
                <w:u w:color="000000"/>
              </w:rPr>
              <w:t>2</w:t>
            </w:r>
          </w:p>
        </w:tc>
      </w:tr>
      <w:tr w:rsidR="009B3957" w14:paraId="11566674" w14:textId="77777777" w:rsidTr="00B9081C">
        <w:trPr>
          <w:cantSplit/>
          <w:trHeight w:val="818"/>
          <w:jc w:val="center"/>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5B5A05D" w14:textId="77777777" w:rsidR="009B3957" w:rsidRPr="00E56D9B" w:rsidRDefault="009B3957" w:rsidP="00B9081C">
            <w:pPr>
              <w:pStyle w:val="Body"/>
              <w:rPr>
                <w:rFonts w:ascii="Calibri" w:eastAsia="Arial" w:hAnsi="Calibri" w:cs="Calibri"/>
                <w:sz w:val="22"/>
                <w:szCs w:val="22"/>
                <w:u w:color="000000"/>
              </w:rPr>
            </w:pPr>
            <w:r w:rsidRPr="00E56D9B">
              <w:rPr>
                <w:rFonts w:ascii="Calibri" w:hAnsi="Calibri" w:cs="Calibri"/>
                <w:sz w:val="22"/>
                <w:szCs w:val="22"/>
                <w:u w:color="000000"/>
                <w:lang w:val="en-US"/>
              </w:rPr>
              <w:t>If your module has multiple submissions, please indicate which piece of work this is.</w:t>
            </w:r>
          </w:p>
          <w:p w14:paraId="13D5EF9F" w14:textId="77777777" w:rsidR="009B3957" w:rsidRPr="00E56D9B" w:rsidRDefault="009B3957" w:rsidP="00B9081C">
            <w:pPr>
              <w:pStyle w:val="Body"/>
              <w:rPr>
                <w:rFonts w:ascii="Calibri" w:hAnsi="Calibri" w:cs="Calibri"/>
                <w:sz w:val="22"/>
                <w:szCs w:val="22"/>
                <w:u w:color="000000"/>
                <w:lang w:val="en-US"/>
              </w:rPr>
            </w:pPr>
            <w:r w:rsidRPr="00E56D9B">
              <w:rPr>
                <w:rFonts w:ascii="Calibri" w:hAnsi="Calibri" w:cs="Calibri"/>
                <w:b/>
                <w:bCs/>
                <w:sz w:val="22"/>
                <w:szCs w:val="22"/>
                <w:u w:color="000000"/>
                <w:lang w:val="en-US"/>
              </w:rPr>
              <w:t>1</w:t>
            </w:r>
            <w:r w:rsidRPr="00E56D9B">
              <w:rPr>
                <w:rFonts w:ascii="Calibri" w:hAnsi="Calibri" w:cs="Calibri"/>
                <w:b/>
                <w:bCs/>
                <w:sz w:val="22"/>
                <w:szCs w:val="22"/>
                <w:u w:color="000000"/>
                <w:vertAlign w:val="superscript"/>
                <w:lang w:val="en-US"/>
              </w:rPr>
              <w:t xml:space="preserve">st </w:t>
            </w:r>
            <w:r w:rsidRPr="00E56D9B">
              <w:rPr>
                <w:rFonts w:ascii="Calibri" w:hAnsi="Calibri" w:cs="Calibri"/>
                <w:b/>
                <w:bCs/>
                <w:sz w:val="22"/>
                <w:szCs w:val="22"/>
                <w:u w:color="000000"/>
                <w:lang w:val="en-US"/>
              </w:rPr>
              <w:t xml:space="preserve"> </w:t>
            </w:r>
            <w:r w:rsidRPr="00E56D9B">
              <w:rPr>
                <w:rFonts w:ascii="Calibri" w:hAnsi="Calibri" w:cs="Calibri"/>
                <w:sz w:val="22"/>
                <w:szCs w:val="22"/>
                <w:u w:color="000000"/>
                <w:lang w:val="en-US"/>
              </w:rPr>
              <w:t xml:space="preserve">   </w:t>
            </w:r>
          </w:p>
        </w:tc>
      </w:tr>
      <w:tr w:rsidR="009B3957" w14:paraId="4027C52C" w14:textId="77777777" w:rsidTr="00B9081C">
        <w:trPr>
          <w:cantSplit/>
          <w:trHeight w:val="1537"/>
          <w:jc w:val="center"/>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114" w:type="dxa"/>
            </w:tcMar>
          </w:tcPr>
          <w:p w14:paraId="3AA532C1" w14:textId="77777777" w:rsidR="009B3957" w:rsidRPr="00E56D9B" w:rsidRDefault="009B3957" w:rsidP="00B9081C">
            <w:pPr>
              <w:ind w:right="34"/>
              <w:rPr>
                <w:rFonts w:ascii="Calibri" w:eastAsia="Arial" w:hAnsi="Calibri" w:cs="Calibri"/>
                <w:color w:val="000000"/>
                <w:sz w:val="22"/>
                <w:szCs w:val="22"/>
                <w:u w:color="000000"/>
              </w:rPr>
            </w:pPr>
            <w:r w:rsidRPr="00E56D9B">
              <w:rPr>
                <w:rFonts w:ascii="Calibri" w:eastAsia="Arial Unicode MS" w:hAnsi="Calibri" w:cs="Calibri"/>
                <w:color w:val="000000"/>
                <w:sz w:val="22"/>
                <w:szCs w:val="22"/>
                <w:u w:color="000000"/>
              </w:rPr>
              <w:t>I confirm that this is my original work and that I have adhered to the University policy on plagiarism.</w:t>
            </w:r>
          </w:p>
          <w:p w14:paraId="6E98DBF2" w14:textId="77777777" w:rsidR="009B3957" w:rsidRPr="00E56D9B" w:rsidRDefault="009B3957" w:rsidP="00B9081C">
            <w:pPr>
              <w:ind w:right="34"/>
              <w:rPr>
                <w:rFonts w:ascii="Calibri" w:eastAsia="Arial" w:hAnsi="Calibri" w:cs="Calibri"/>
                <w:color w:val="000000"/>
                <w:sz w:val="22"/>
                <w:szCs w:val="22"/>
                <w:u w:color="000000"/>
              </w:rPr>
            </w:pPr>
            <w:r w:rsidRPr="00E56D9B">
              <w:rPr>
                <w:rFonts w:ascii="Calibri" w:eastAsia="Arial Unicode MS" w:hAnsi="Calibri" w:cs="Calibri"/>
                <w:color w:val="000000"/>
                <w:sz w:val="22"/>
                <w:szCs w:val="22"/>
                <w:u w:color="000000"/>
              </w:rPr>
              <w:t xml:space="preserve">Signed (type your name </w:t>
            </w:r>
            <w:proofErr w:type="gramStart"/>
            <w:r w:rsidRPr="00E56D9B">
              <w:rPr>
                <w:rFonts w:ascii="Calibri" w:eastAsia="Arial Unicode MS" w:hAnsi="Calibri" w:cs="Calibri"/>
                <w:color w:val="000000"/>
                <w:sz w:val="22"/>
                <w:szCs w:val="22"/>
                <w:u w:color="000000"/>
              </w:rPr>
              <w:t>in)…</w:t>
            </w:r>
            <w:proofErr w:type="gramEnd"/>
            <w:r w:rsidRPr="00E56D9B">
              <w:rPr>
                <w:rFonts w:ascii="Calibri" w:eastAsia="Arial Unicode MS" w:hAnsi="Calibri" w:cs="Calibri"/>
                <w:color w:val="000000"/>
                <w:sz w:val="22"/>
                <w:szCs w:val="22"/>
                <w:u w:color="000000"/>
              </w:rPr>
              <w:t>…………… Jake Eshelman……………………………</w:t>
            </w:r>
          </w:p>
          <w:p w14:paraId="793AB7D7" w14:textId="77777777" w:rsidR="009B3957" w:rsidRPr="00E56D9B" w:rsidRDefault="009B3957" w:rsidP="00B9081C">
            <w:pPr>
              <w:ind w:right="34"/>
              <w:rPr>
                <w:rFonts w:ascii="Calibri" w:eastAsia="Calibri" w:hAnsi="Calibri" w:cs="Calibri"/>
                <w:b/>
                <w:bCs/>
                <w:color w:val="000000"/>
                <w:sz w:val="22"/>
                <w:szCs w:val="22"/>
                <w:u w:color="000000"/>
              </w:rPr>
            </w:pPr>
            <w:r w:rsidRPr="00E56D9B">
              <w:rPr>
                <w:rFonts w:ascii="Calibri" w:eastAsia="Arial Unicode MS" w:hAnsi="Calibri" w:cs="Calibri"/>
                <w:b/>
                <w:bCs/>
                <w:color w:val="000000"/>
                <w:sz w:val="22"/>
                <w:szCs w:val="22"/>
                <w:u w:color="000000"/>
              </w:rPr>
              <w:t>Email submission: if you are submitting this form via email, please tick this box □</w:t>
            </w:r>
          </w:p>
          <w:p w14:paraId="5CABA6B8" w14:textId="77777777" w:rsidR="009B3957" w:rsidRPr="00E56D9B" w:rsidRDefault="009B3957" w:rsidP="00B9081C">
            <w:pPr>
              <w:ind w:right="34"/>
              <w:rPr>
                <w:rFonts w:ascii="Calibri" w:hAnsi="Calibri" w:cs="Calibri"/>
                <w:sz w:val="22"/>
                <w:szCs w:val="22"/>
              </w:rPr>
            </w:pPr>
            <w:r w:rsidRPr="00E56D9B">
              <w:rPr>
                <w:rFonts w:ascii="Calibri" w:eastAsia="Arial Unicode MS" w:hAnsi="Calibri" w:cs="Calibri"/>
                <w:b/>
                <w:bCs/>
                <w:color w:val="000000"/>
                <w:sz w:val="22"/>
                <w:szCs w:val="22"/>
                <w:u w:color="000000"/>
              </w:rPr>
              <w:t>(</w:t>
            </w:r>
            <w:proofErr w:type="gramStart"/>
            <w:r w:rsidRPr="00E56D9B">
              <w:rPr>
                <w:rFonts w:ascii="Calibri" w:eastAsia="Arial Unicode MS" w:hAnsi="Calibri" w:cs="Calibri"/>
                <w:b/>
                <w:bCs/>
                <w:color w:val="000000"/>
                <w:sz w:val="22"/>
                <w:szCs w:val="22"/>
                <w:u w:color="000000"/>
              </w:rPr>
              <w:t>as</w:t>
            </w:r>
            <w:proofErr w:type="gramEnd"/>
            <w:r w:rsidRPr="00E56D9B">
              <w:rPr>
                <w:rFonts w:ascii="Calibri" w:eastAsia="Arial Unicode MS" w:hAnsi="Calibri" w:cs="Calibri"/>
                <w:b/>
                <w:bCs/>
                <w:color w:val="000000"/>
                <w:sz w:val="22"/>
                <w:szCs w:val="22"/>
                <w:u w:color="000000"/>
              </w:rPr>
              <w:t xml:space="preserve"> a substitute for your signature) to confirm that you agree to the above declaration.</w:t>
            </w:r>
          </w:p>
        </w:tc>
      </w:tr>
      <w:tr w:rsidR="009B3957" w14:paraId="79E3DDE2" w14:textId="77777777" w:rsidTr="00B9081C">
        <w:trPr>
          <w:cantSplit/>
          <w:trHeight w:val="3812"/>
          <w:jc w:val="center"/>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0C40B24" w14:textId="77777777" w:rsidR="009B3957" w:rsidRPr="00E56D9B" w:rsidRDefault="009B3957" w:rsidP="00B9081C">
            <w:pPr>
              <w:pStyle w:val="Body"/>
              <w:rPr>
                <w:rFonts w:ascii="Calibri" w:eastAsia="Arial" w:hAnsi="Calibri" w:cs="Calibri"/>
                <w:b/>
                <w:bCs/>
                <w:sz w:val="22"/>
                <w:szCs w:val="22"/>
                <w:u w:color="000000"/>
              </w:rPr>
            </w:pPr>
            <w:r w:rsidRPr="00E56D9B">
              <w:rPr>
                <w:rFonts w:ascii="Calibri" w:hAnsi="Calibri" w:cs="Calibri"/>
                <w:b/>
                <w:bCs/>
                <w:sz w:val="22"/>
                <w:szCs w:val="22"/>
                <w:u w:color="000000"/>
                <w:lang w:val="en-US"/>
              </w:rPr>
              <w:lastRenderedPageBreak/>
              <w:t>Assignment Mark</w:t>
            </w:r>
            <w:r>
              <w:rPr>
                <w:rFonts w:ascii="Calibri" w:eastAsia="Arial" w:hAnsi="Calibri" w:cs="Calibri"/>
                <w:b/>
                <w:bCs/>
                <w:sz w:val="22"/>
                <w:szCs w:val="22"/>
                <w:u w:color="000000"/>
              </w:rPr>
              <w:br/>
            </w:r>
          </w:p>
          <w:p w14:paraId="0BEC3BF9" w14:textId="77777777" w:rsidR="009B3957" w:rsidRPr="00E56D9B" w:rsidRDefault="009B3957" w:rsidP="00B9081C">
            <w:pPr>
              <w:pStyle w:val="Body"/>
              <w:rPr>
                <w:rFonts w:ascii="Calibri" w:eastAsia="Arial" w:hAnsi="Calibri" w:cs="Calibri"/>
                <w:b/>
                <w:bCs/>
                <w:sz w:val="22"/>
                <w:szCs w:val="22"/>
                <w:u w:color="000000"/>
              </w:rPr>
            </w:pPr>
            <w:r w:rsidRPr="00E56D9B">
              <w:rPr>
                <w:rFonts w:ascii="Calibri" w:hAnsi="Calibri" w:cs="Calibri"/>
                <w:b/>
                <w:bCs/>
                <w:sz w:val="22"/>
                <w:szCs w:val="22"/>
                <w:u w:color="000000"/>
                <w:lang w:val="en-US"/>
              </w:rPr>
              <w:t>Final Mark</w:t>
            </w:r>
            <w:r>
              <w:rPr>
                <w:rFonts w:ascii="Calibri" w:eastAsia="Arial" w:hAnsi="Calibri" w:cs="Calibri"/>
                <w:b/>
                <w:bCs/>
                <w:sz w:val="22"/>
                <w:szCs w:val="22"/>
                <w:u w:color="000000"/>
              </w:rPr>
              <w:t xml:space="preserve"> </w:t>
            </w:r>
            <w:r w:rsidRPr="00E56D9B">
              <w:rPr>
                <w:rFonts w:ascii="Calibri" w:eastAsia="Arial" w:hAnsi="Calibri" w:cs="Calibri"/>
                <w:sz w:val="22"/>
                <w:szCs w:val="22"/>
                <w:u w:color="000000"/>
              </w:rPr>
              <w:t>(</w:t>
            </w:r>
            <w:r w:rsidRPr="00E56D9B">
              <w:rPr>
                <w:rFonts w:ascii="Calibri" w:hAnsi="Calibri" w:cs="Calibri"/>
                <w:sz w:val="22"/>
                <w:szCs w:val="22"/>
                <w:u w:color="000000"/>
                <w:lang w:val="en-US"/>
              </w:rPr>
              <w:t>WILL BE GIVEN ON TURNITIN</w:t>
            </w:r>
            <w:r>
              <w:rPr>
                <w:rFonts w:ascii="Calibri" w:hAnsi="Calibri" w:cs="Calibri"/>
                <w:sz w:val="22"/>
                <w:szCs w:val="22"/>
                <w:u w:color="000000"/>
                <w:lang w:val="en-US"/>
              </w:rPr>
              <w:t>)</w:t>
            </w:r>
          </w:p>
          <w:p w14:paraId="00C57569" w14:textId="77777777" w:rsidR="009B3957" w:rsidRPr="00E56D9B" w:rsidRDefault="009B3957" w:rsidP="00B9081C">
            <w:pPr>
              <w:ind w:left="142" w:right="34"/>
              <w:rPr>
                <w:rFonts w:ascii="Calibri" w:eastAsia="Arial" w:hAnsi="Calibri" w:cs="Calibri"/>
                <w:b/>
                <w:bCs/>
                <w:color w:val="000000"/>
                <w:sz w:val="22"/>
                <w:szCs w:val="22"/>
                <w:u w:color="000000"/>
              </w:rPr>
            </w:pPr>
          </w:p>
          <w:p w14:paraId="3235E83B" w14:textId="77777777" w:rsidR="009B3957" w:rsidRPr="00E56D9B" w:rsidRDefault="009B3957" w:rsidP="00B9081C">
            <w:pPr>
              <w:ind w:right="34"/>
              <w:rPr>
                <w:rFonts w:ascii="Calibri" w:eastAsia="Arial" w:hAnsi="Calibri" w:cs="Calibri"/>
                <w:color w:val="000000"/>
                <w:sz w:val="22"/>
                <w:szCs w:val="22"/>
                <w:u w:color="000000"/>
              </w:rPr>
            </w:pPr>
            <w:r w:rsidRPr="00E56D9B">
              <w:rPr>
                <w:rFonts w:ascii="Calibri" w:eastAsia="Arial Unicode MS" w:hAnsi="Calibri" w:cs="Calibri"/>
                <w:b/>
                <w:bCs/>
                <w:color w:val="000000"/>
                <w:sz w:val="22"/>
                <w:szCs w:val="22"/>
                <w:u w:color="000000"/>
              </w:rPr>
              <w:t>NB.</w:t>
            </w:r>
            <w:r w:rsidRPr="00E56D9B">
              <w:rPr>
                <w:rFonts w:ascii="Calibri" w:eastAsia="Arial Unicode MS" w:hAnsi="Calibri" w:cs="Calibri"/>
                <w:color w:val="000000"/>
                <w:sz w:val="22"/>
                <w:szCs w:val="22"/>
                <w:u w:color="000000"/>
              </w:rPr>
              <w:t xml:space="preserve">  All marks are provisional until confirmed by the Final Examination Board.</w:t>
            </w:r>
          </w:p>
          <w:p w14:paraId="591AE3EB" w14:textId="77777777" w:rsidR="009B3957" w:rsidRPr="00E56D9B" w:rsidRDefault="009B3957" w:rsidP="00B9081C">
            <w:pPr>
              <w:rPr>
                <w:rFonts w:ascii="Calibri" w:eastAsia="Arial" w:hAnsi="Calibri" w:cs="Calibri"/>
                <w:b/>
                <w:bCs/>
                <w:color w:val="000000"/>
                <w:sz w:val="22"/>
                <w:szCs w:val="22"/>
                <w:u w:color="000000"/>
              </w:rPr>
            </w:pPr>
          </w:p>
          <w:p w14:paraId="77A69475" w14:textId="77777777" w:rsidR="009B3957" w:rsidRPr="00E56D9B" w:rsidRDefault="009B3957" w:rsidP="00B9081C">
            <w:pPr>
              <w:rPr>
                <w:rFonts w:ascii="Calibri" w:eastAsia="Arial" w:hAnsi="Calibri" w:cs="Calibri"/>
                <w:b/>
                <w:bCs/>
                <w:color w:val="000000"/>
                <w:sz w:val="22"/>
                <w:szCs w:val="22"/>
                <w:u w:color="000000"/>
              </w:rPr>
            </w:pPr>
            <w:r w:rsidRPr="00E56D9B">
              <w:rPr>
                <w:rFonts w:ascii="Calibri" w:eastAsia="Arial Unicode MS" w:hAnsi="Calibri" w:cs="Calibri"/>
                <w:b/>
                <w:bCs/>
                <w:color w:val="000000"/>
                <w:sz w:val="22"/>
                <w:szCs w:val="22"/>
                <w:u w:color="000000"/>
              </w:rPr>
              <w:t>PLEASE NOTE: ALL COMMENTS WILL BE POSTED ON TURNITIN</w:t>
            </w:r>
          </w:p>
          <w:p w14:paraId="4C9A4C2E" w14:textId="77777777" w:rsidR="009B3957" w:rsidRPr="00E56D9B" w:rsidRDefault="009B3957" w:rsidP="00B9081C">
            <w:pPr>
              <w:rPr>
                <w:rFonts w:ascii="Calibri" w:eastAsia="Arial" w:hAnsi="Calibri" w:cs="Calibri"/>
                <w:b/>
                <w:bCs/>
                <w:color w:val="000000"/>
                <w:sz w:val="22"/>
                <w:szCs w:val="22"/>
                <w:u w:color="000000"/>
              </w:rPr>
            </w:pPr>
          </w:p>
          <w:p w14:paraId="56696E54" w14:textId="77777777" w:rsidR="009B3957" w:rsidRPr="00E56D9B" w:rsidRDefault="009B3957" w:rsidP="00B9081C">
            <w:pPr>
              <w:rPr>
                <w:rFonts w:ascii="Calibri" w:eastAsia="Arial" w:hAnsi="Calibri" w:cs="Calibri"/>
                <w:b/>
                <w:bCs/>
                <w:color w:val="000000"/>
                <w:sz w:val="22"/>
                <w:szCs w:val="22"/>
                <w:u w:color="000000"/>
              </w:rPr>
            </w:pPr>
          </w:p>
          <w:p w14:paraId="25BA82C1" w14:textId="77777777" w:rsidR="009B3957" w:rsidRPr="00E56D9B" w:rsidRDefault="009B3957" w:rsidP="00B9081C">
            <w:pPr>
              <w:rPr>
                <w:rFonts w:ascii="Calibri" w:eastAsia="Arial" w:hAnsi="Calibri" w:cs="Calibri"/>
                <w:b/>
                <w:bCs/>
                <w:color w:val="000000"/>
                <w:sz w:val="22"/>
                <w:szCs w:val="22"/>
                <w:u w:color="000000"/>
              </w:rPr>
            </w:pPr>
            <w:r w:rsidRPr="00E56D9B">
              <w:rPr>
                <w:rFonts w:ascii="Calibri" w:eastAsia="Arial Unicode MS" w:hAnsi="Calibri" w:cs="Calibri"/>
                <w:b/>
                <w:bCs/>
                <w:color w:val="000000"/>
                <w:sz w:val="22"/>
                <w:szCs w:val="22"/>
                <w:u w:color="000000"/>
              </w:rPr>
              <w:t xml:space="preserve">For completion by Marker </w:t>
            </w:r>
            <w:proofErr w:type="gramStart"/>
            <w:r w:rsidRPr="00E56D9B">
              <w:rPr>
                <w:rFonts w:ascii="Calibri" w:eastAsia="Arial Unicode MS" w:hAnsi="Calibri" w:cs="Calibri"/>
                <w:b/>
                <w:bCs/>
                <w:color w:val="000000"/>
                <w:sz w:val="22"/>
                <w:szCs w:val="22"/>
                <w:u w:color="000000"/>
              </w:rPr>
              <w:t>1 :</w:t>
            </w:r>
            <w:proofErr w:type="gramEnd"/>
          </w:p>
          <w:p w14:paraId="7F36F1B6" w14:textId="77777777" w:rsidR="009B3957" w:rsidRPr="00E56D9B" w:rsidRDefault="009B3957" w:rsidP="00B9081C">
            <w:pPr>
              <w:spacing w:before="100" w:after="100"/>
              <w:rPr>
                <w:rFonts w:ascii="Calibri" w:hAnsi="Calibri" w:cs="Calibri"/>
                <w:sz w:val="22"/>
                <w:szCs w:val="22"/>
              </w:rPr>
            </w:pPr>
            <w:r w:rsidRPr="00E56D9B">
              <w:rPr>
                <w:rFonts w:ascii="Calibri" w:eastAsia="Arial Unicode MS" w:hAnsi="Calibri" w:cs="Calibri"/>
                <w:color w:val="000000"/>
                <w:sz w:val="22"/>
                <w:szCs w:val="22"/>
                <w:u w:color="000000"/>
              </w:rPr>
              <w:t>Comments:</w:t>
            </w:r>
          </w:p>
        </w:tc>
      </w:tr>
      <w:tr w:rsidR="009B3957" w14:paraId="0A5978AB" w14:textId="77777777" w:rsidTr="00B9081C">
        <w:trPr>
          <w:cantSplit/>
          <w:trHeight w:val="332"/>
          <w:jc w:val="center"/>
        </w:trPr>
        <w:tc>
          <w:tcPr>
            <w:tcW w:w="6768"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222" w:type="dxa"/>
              <w:bottom w:w="80" w:type="dxa"/>
              <w:right w:w="114" w:type="dxa"/>
            </w:tcMar>
          </w:tcPr>
          <w:p w14:paraId="35C4103A" w14:textId="77777777" w:rsidR="009B3957" w:rsidRPr="00E56D9B" w:rsidRDefault="009B3957" w:rsidP="00B9081C">
            <w:pPr>
              <w:spacing w:before="100" w:after="100"/>
              <w:ind w:left="142" w:right="34"/>
              <w:rPr>
                <w:rFonts w:ascii="Calibri" w:hAnsi="Calibri" w:cs="Calibri"/>
                <w:sz w:val="22"/>
                <w:szCs w:val="22"/>
              </w:rPr>
            </w:pPr>
            <w:r w:rsidRPr="00E56D9B">
              <w:rPr>
                <w:rFonts w:ascii="Calibri" w:eastAsia="Arial Unicode MS" w:hAnsi="Calibri" w:cs="Calibri"/>
                <w:color w:val="000000"/>
                <w:sz w:val="22"/>
                <w:szCs w:val="22"/>
                <w:u w:color="000000"/>
              </w:rPr>
              <w:t>Marker’s signature:</w:t>
            </w:r>
          </w:p>
        </w:tc>
        <w:tc>
          <w:tcPr>
            <w:tcW w:w="2088"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222" w:type="dxa"/>
              <w:bottom w:w="80" w:type="dxa"/>
              <w:right w:w="114" w:type="dxa"/>
            </w:tcMar>
          </w:tcPr>
          <w:p w14:paraId="3DAF54EA" w14:textId="77777777" w:rsidR="009B3957" w:rsidRPr="00E56D9B" w:rsidRDefault="009B3957" w:rsidP="00B9081C">
            <w:pPr>
              <w:spacing w:before="100" w:after="100"/>
              <w:ind w:left="142" w:right="34"/>
              <w:rPr>
                <w:rFonts w:ascii="Calibri" w:hAnsi="Calibri" w:cs="Calibri"/>
                <w:sz w:val="22"/>
                <w:szCs w:val="22"/>
              </w:rPr>
            </w:pPr>
            <w:r w:rsidRPr="00E56D9B">
              <w:rPr>
                <w:rFonts w:ascii="Calibri" w:eastAsia="Arial Unicode MS" w:hAnsi="Calibri" w:cs="Calibri"/>
                <w:color w:val="000000"/>
                <w:sz w:val="22"/>
                <w:szCs w:val="22"/>
                <w:u w:color="000000"/>
              </w:rPr>
              <w:t>Date:</w:t>
            </w:r>
          </w:p>
        </w:tc>
      </w:tr>
      <w:tr w:rsidR="009B3957" w14:paraId="6300B922" w14:textId="77777777" w:rsidTr="00B9081C">
        <w:trPr>
          <w:cantSplit/>
          <w:trHeight w:val="1683"/>
          <w:jc w:val="center"/>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576DB90" w14:textId="77777777" w:rsidR="009B3957" w:rsidRPr="00E56D9B" w:rsidRDefault="009B3957" w:rsidP="00B9081C">
            <w:pPr>
              <w:rPr>
                <w:rFonts w:ascii="Calibri" w:eastAsia="Arial" w:hAnsi="Calibri" w:cs="Calibri"/>
                <w:i/>
                <w:iCs/>
                <w:color w:val="000000"/>
                <w:sz w:val="22"/>
                <w:szCs w:val="22"/>
                <w:u w:color="000000"/>
              </w:rPr>
            </w:pPr>
          </w:p>
          <w:p w14:paraId="5BD1F9EE" w14:textId="77777777" w:rsidR="009B3957" w:rsidRPr="00E56D9B" w:rsidRDefault="009B3957" w:rsidP="00B9081C">
            <w:pPr>
              <w:rPr>
                <w:rFonts w:ascii="Calibri" w:eastAsia="Arial" w:hAnsi="Calibri" w:cs="Calibri"/>
                <w:b/>
                <w:bCs/>
                <w:color w:val="000000"/>
                <w:sz w:val="22"/>
                <w:szCs w:val="22"/>
                <w:u w:color="000000"/>
              </w:rPr>
            </w:pPr>
            <w:r w:rsidRPr="00E56D9B">
              <w:rPr>
                <w:rFonts w:ascii="Calibri" w:eastAsia="Arial Unicode MS" w:hAnsi="Calibri" w:cs="Calibri"/>
                <w:b/>
                <w:bCs/>
                <w:color w:val="000000"/>
                <w:sz w:val="22"/>
                <w:szCs w:val="22"/>
                <w:u w:color="000000"/>
              </w:rPr>
              <w:t>For completion by Marker 2/Moderator:</w:t>
            </w:r>
          </w:p>
          <w:p w14:paraId="216DF867" w14:textId="77777777" w:rsidR="009B3957" w:rsidRPr="00E56D9B" w:rsidRDefault="009B3957" w:rsidP="00B9081C">
            <w:pPr>
              <w:rPr>
                <w:rFonts w:ascii="Calibri" w:eastAsia="Arial" w:hAnsi="Calibri" w:cs="Calibri"/>
                <w:b/>
                <w:bCs/>
                <w:color w:val="000000"/>
                <w:sz w:val="22"/>
                <w:szCs w:val="22"/>
                <w:u w:color="000000"/>
              </w:rPr>
            </w:pPr>
          </w:p>
          <w:p w14:paraId="12DF5233" w14:textId="77777777" w:rsidR="009B3957" w:rsidRPr="00E56D9B" w:rsidRDefault="009B3957" w:rsidP="00B9081C">
            <w:pPr>
              <w:rPr>
                <w:rFonts w:ascii="Calibri" w:eastAsia="Arial" w:hAnsi="Calibri" w:cs="Calibri"/>
                <w:color w:val="000000"/>
                <w:sz w:val="22"/>
                <w:szCs w:val="22"/>
                <w:u w:color="000000"/>
              </w:rPr>
            </w:pPr>
            <w:r w:rsidRPr="00E56D9B">
              <w:rPr>
                <w:rFonts w:ascii="Calibri" w:eastAsia="Arial Unicode MS" w:hAnsi="Calibri" w:cs="Calibri"/>
                <w:color w:val="000000"/>
                <w:sz w:val="22"/>
                <w:szCs w:val="22"/>
                <w:u w:color="000000"/>
              </w:rPr>
              <w:t>Comments:</w:t>
            </w:r>
          </w:p>
          <w:p w14:paraId="1C612CA5" w14:textId="77777777" w:rsidR="009B3957" w:rsidRPr="00E56D9B" w:rsidRDefault="009B3957" w:rsidP="00B9081C">
            <w:pPr>
              <w:rPr>
                <w:rFonts w:ascii="Calibri" w:eastAsia="Arial" w:hAnsi="Calibri" w:cs="Calibri"/>
                <w:color w:val="000000"/>
                <w:sz w:val="22"/>
                <w:szCs w:val="22"/>
                <w:u w:color="000000"/>
              </w:rPr>
            </w:pPr>
          </w:p>
          <w:p w14:paraId="56FA7FAB" w14:textId="77777777" w:rsidR="009B3957" w:rsidRPr="00E56D9B" w:rsidRDefault="009B3957" w:rsidP="00B9081C">
            <w:pPr>
              <w:rPr>
                <w:rFonts w:ascii="Calibri" w:hAnsi="Calibri" w:cs="Calibri"/>
                <w:sz w:val="22"/>
                <w:szCs w:val="22"/>
              </w:rPr>
            </w:pPr>
          </w:p>
        </w:tc>
      </w:tr>
      <w:tr w:rsidR="009B3957" w14:paraId="7EA848A4" w14:textId="77777777" w:rsidTr="00B9081C">
        <w:trPr>
          <w:cantSplit/>
          <w:trHeight w:val="560"/>
          <w:jc w:val="center"/>
        </w:trPr>
        <w:tc>
          <w:tcPr>
            <w:tcW w:w="5211"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CB2A6A" w14:textId="77777777" w:rsidR="009B3957" w:rsidRPr="00E56D9B" w:rsidRDefault="009B3957" w:rsidP="00B9081C">
            <w:pPr>
              <w:rPr>
                <w:rFonts w:ascii="Calibri" w:hAnsi="Calibri" w:cs="Calibri"/>
                <w:sz w:val="22"/>
                <w:szCs w:val="22"/>
              </w:rPr>
            </w:pPr>
            <w:r w:rsidRPr="00E56D9B">
              <w:rPr>
                <w:rFonts w:ascii="Calibri" w:eastAsia="Arial Unicode MS" w:hAnsi="Calibri" w:cs="Calibri"/>
                <w:color w:val="000000"/>
                <w:sz w:val="22"/>
                <w:szCs w:val="22"/>
                <w:u w:color="000000"/>
              </w:rPr>
              <w:t>Marker’s Signature:</w:t>
            </w:r>
          </w:p>
        </w:tc>
        <w:tc>
          <w:tcPr>
            <w:tcW w:w="364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626EEE9" w14:textId="77777777" w:rsidR="009B3957" w:rsidRPr="00E56D9B" w:rsidRDefault="009B3957" w:rsidP="00B9081C">
            <w:pPr>
              <w:rPr>
                <w:rFonts w:ascii="Calibri" w:hAnsi="Calibri" w:cs="Calibri"/>
                <w:sz w:val="22"/>
                <w:szCs w:val="22"/>
              </w:rPr>
            </w:pPr>
            <w:r w:rsidRPr="00E56D9B">
              <w:rPr>
                <w:rFonts w:ascii="Calibri" w:eastAsia="Arial Unicode MS" w:hAnsi="Calibri" w:cs="Calibri"/>
                <w:color w:val="000000"/>
                <w:sz w:val="22"/>
                <w:szCs w:val="22"/>
                <w:u w:color="000000"/>
              </w:rPr>
              <w:t>Date:</w:t>
            </w:r>
          </w:p>
        </w:tc>
      </w:tr>
      <w:tr w:rsidR="009B3957" w14:paraId="65384317" w14:textId="77777777" w:rsidTr="00B9081C">
        <w:trPr>
          <w:cantSplit/>
          <w:trHeight w:val="2643"/>
          <w:jc w:val="center"/>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F7C047" w14:textId="77777777" w:rsidR="009B3957" w:rsidRPr="00E56D9B" w:rsidRDefault="009B3957" w:rsidP="00B9081C">
            <w:pPr>
              <w:pStyle w:val="Body"/>
              <w:rPr>
                <w:rFonts w:ascii="Calibri" w:eastAsia="Arial" w:hAnsi="Calibri" w:cs="Calibri"/>
                <w:b/>
                <w:bCs/>
                <w:sz w:val="22"/>
                <w:szCs w:val="22"/>
                <w:u w:color="000000"/>
              </w:rPr>
            </w:pPr>
            <w:r w:rsidRPr="00E56D9B">
              <w:rPr>
                <w:rFonts w:ascii="Calibri" w:hAnsi="Calibri" w:cs="Calibri"/>
                <w:b/>
                <w:bCs/>
                <w:sz w:val="22"/>
                <w:szCs w:val="22"/>
                <w:u w:color="000000"/>
                <w:lang w:val="en-US"/>
              </w:rPr>
              <w:t>AGREED INTERNAL MARK (where necessary):</w:t>
            </w:r>
          </w:p>
          <w:p w14:paraId="739831A4" w14:textId="77777777" w:rsidR="009B3957" w:rsidRPr="00E56D9B" w:rsidRDefault="009B3957" w:rsidP="00B9081C">
            <w:pPr>
              <w:pStyle w:val="Body"/>
              <w:rPr>
                <w:rFonts w:ascii="Calibri" w:eastAsia="Arial" w:hAnsi="Calibri" w:cs="Calibri"/>
                <w:b/>
                <w:bCs/>
                <w:sz w:val="22"/>
                <w:szCs w:val="22"/>
                <w:u w:color="000000"/>
                <w:lang w:val="en-US"/>
              </w:rPr>
            </w:pPr>
          </w:p>
          <w:p w14:paraId="30B55638" w14:textId="77777777" w:rsidR="009B3957" w:rsidRPr="00E56D9B" w:rsidRDefault="009B3957" w:rsidP="00B9081C">
            <w:pPr>
              <w:pStyle w:val="Body"/>
              <w:rPr>
                <w:rFonts w:ascii="Calibri" w:eastAsia="Arial" w:hAnsi="Calibri" w:cs="Calibri"/>
                <w:b/>
                <w:bCs/>
                <w:sz w:val="22"/>
                <w:szCs w:val="22"/>
                <w:u w:color="000000"/>
              </w:rPr>
            </w:pPr>
            <w:r w:rsidRPr="00E56D9B">
              <w:rPr>
                <w:rFonts w:ascii="Calibri" w:hAnsi="Calibri" w:cs="Calibri"/>
                <w:b/>
                <w:bCs/>
                <w:sz w:val="22"/>
                <w:szCs w:val="22"/>
                <w:u w:color="000000"/>
                <w:lang w:val="en-US"/>
              </w:rPr>
              <w:t>Comment on process of arriving at agreed mark:</w:t>
            </w:r>
          </w:p>
          <w:p w14:paraId="37B95CB7" w14:textId="77777777" w:rsidR="009B3957" w:rsidRPr="00E56D9B" w:rsidRDefault="009B3957" w:rsidP="00B9081C">
            <w:pPr>
              <w:pStyle w:val="Body"/>
              <w:rPr>
                <w:rFonts w:ascii="Calibri" w:eastAsia="Arial" w:hAnsi="Calibri" w:cs="Calibri"/>
                <w:b/>
                <w:bCs/>
                <w:sz w:val="22"/>
                <w:szCs w:val="22"/>
                <w:u w:color="000000"/>
                <w:lang w:val="en-US"/>
              </w:rPr>
            </w:pPr>
          </w:p>
          <w:p w14:paraId="5D269F10" w14:textId="77777777" w:rsidR="009B3957" w:rsidRPr="00E56D9B" w:rsidRDefault="009B3957" w:rsidP="00B9081C">
            <w:pPr>
              <w:pStyle w:val="Body"/>
              <w:rPr>
                <w:rFonts w:ascii="Calibri" w:eastAsia="Arial" w:hAnsi="Calibri" w:cs="Calibri"/>
                <w:b/>
                <w:bCs/>
                <w:sz w:val="22"/>
                <w:szCs w:val="22"/>
                <w:u w:color="000000"/>
                <w:lang w:val="en-US"/>
              </w:rPr>
            </w:pPr>
          </w:p>
          <w:p w14:paraId="2DB106B3" w14:textId="77777777" w:rsidR="009B3957" w:rsidRPr="00E56D9B" w:rsidRDefault="009B3957" w:rsidP="00B9081C">
            <w:pPr>
              <w:pStyle w:val="Body"/>
              <w:rPr>
                <w:rFonts w:ascii="Calibri" w:eastAsia="Arial" w:hAnsi="Calibri" w:cs="Calibri"/>
                <w:b/>
                <w:bCs/>
                <w:sz w:val="22"/>
                <w:szCs w:val="22"/>
                <w:u w:color="000000"/>
                <w:lang w:val="en-US"/>
              </w:rPr>
            </w:pPr>
          </w:p>
          <w:p w14:paraId="7B5ACB5A" w14:textId="77777777" w:rsidR="009B3957" w:rsidRPr="00E56D9B" w:rsidRDefault="009B3957" w:rsidP="00B9081C">
            <w:pPr>
              <w:pStyle w:val="Body"/>
              <w:rPr>
                <w:rFonts w:ascii="Calibri" w:hAnsi="Calibri" w:cs="Calibri"/>
                <w:sz w:val="22"/>
                <w:szCs w:val="22"/>
              </w:rPr>
            </w:pPr>
          </w:p>
        </w:tc>
      </w:tr>
      <w:tr w:rsidR="009B3957" w14:paraId="10889474" w14:textId="77777777" w:rsidTr="00B9081C">
        <w:trPr>
          <w:cantSplit/>
          <w:trHeight w:val="1440"/>
          <w:jc w:val="center"/>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A72ABE3" w14:textId="77777777" w:rsidR="009B3957" w:rsidRPr="00E56D9B" w:rsidRDefault="009B3957" w:rsidP="00B9081C">
            <w:pPr>
              <w:pStyle w:val="Body"/>
              <w:rPr>
                <w:rFonts w:ascii="Calibri" w:eastAsia="Arial" w:hAnsi="Calibri" w:cs="Calibri"/>
                <w:b/>
                <w:bCs/>
                <w:sz w:val="22"/>
                <w:szCs w:val="22"/>
                <w:u w:color="000000"/>
              </w:rPr>
            </w:pPr>
            <w:r w:rsidRPr="00E56D9B">
              <w:rPr>
                <w:rFonts w:ascii="Calibri" w:hAnsi="Calibri" w:cs="Calibri"/>
                <w:b/>
                <w:bCs/>
                <w:sz w:val="22"/>
                <w:szCs w:val="22"/>
                <w:u w:color="000000"/>
                <w:lang w:val="en-US"/>
              </w:rPr>
              <w:t>External Examiner’s comments (if relevant)</w:t>
            </w:r>
          </w:p>
          <w:p w14:paraId="5C38F7D5" w14:textId="77777777" w:rsidR="009B3957" w:rsidRPr="00E56D9B" w:rsidRDefault="009B3957" w:rsidP="00B9081C">
            <w:pPr>
              <w:rPr>
                <w:rFonts w:ascii="Calibri" w:hAnsi="Calibri" w:cs="Calibri"/>
                <w:sz w:val="22"/>
                <w:szCs w:val="22"/>
              </w:rPr>
            </w:pPr>
          </w:p>
        </w:tc>
      </w:tr>
      <w:tr w:rsidR="009B3957" w14:paraId="15A81372" w14:textId="77777777" w:rsidTr="00B9081C">
        <w:trPr>
          <w:cantSplit/>
          <w:trHeight w:val="360"/>
          <w:jc w:val="center"/>
        </w:trPr>
        <w:tc>
          <w:tcPr>
            <w:tcW w:w="5211"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2B3D319" w14:textId="77777777" w:rsidR="009B3957" w:rsidRPr="00E56D9B" w:rsidRDefault="009B3957" w:rsidP="00B9081C">
            <w:pPr>
              <w:pStyle w:val="Body"/>
              <w:rPr>
                <w:rFonts w:ascii="Calibri" w:hAnsi="Calibri" w:cs="Calibri"/>
                <w:sz w:val="22"/>
                <w:szCs w:val="22"/>
              </w:rPr>
            </w:pPr>
            <w:r w:rsidRPr="00E56D9B">
              <w:rPr>
                <w:rFonts w:ascii="Calibri" w:hAnsi="Calibri" w:cs="Calibri"/>
                <w:sz w:val="22"/>
                <w:szCs w:val="22"/>
                <w:u w:color="000000"/>
                <w:lang w:val="en-US"/>
              </w:rPr>
              <w:t>External Examiner’s Signature:</w:t>
            </w:r>
          </w:p>
        </w:tc>
        <w:tc>
          <w:tcPr>
            <w:tcW w:w="364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B63F53" w14:textId="77777777" w:rsidR="009B3957" w:rsidRPr="00E56D9B" w:rsidRDefault="009B3957" w:rsidP="00B9081C">
            <w:pPr>
              <w:pStyle w:val="Body"/>
              <w:rPr>
                <w:rFonts w:ascii="Calibri" w:hAnsi="Calibri" w:cs="Calibri"/>
                <w:sz w:val="22"/>
                <w:szCs w:val="22"/>
              </w:rPr>
            </w:pPr>
            <w:r w:rsidRPr="00E56D9B">
              <w:rPr>
                <w:rFonts w:ascii="Calibri" w:hAnsi="Calibri" w:cs="Calibri"/>
                <w:sz w:val="22"/>
                <w:szCs w:val="22"/>
                <w:u w:color="000000"/>
                <w:lang w:val="en-US"/>
              </w:rPr>
              <w:t>Date:</w:t>
            </w:r>
          </w:p>
        </w:tc>
      </w:tr>
    </w:tbl>
    <w:p w14:paraId="52F4CD49" w14:textId="77777777" w:rsidR="009B3957" w:rsidRPr="009B3957" w:rsidRDefault="009B3957" w:rsidP="009B3957">
      <w:pPr>
        <w:pStyle w:val="NormalWeb"/>
        <w:ind w:right="-334"/>
        <w:rPr>
          <w:rFonts w:ascii="Arial" w:hAnsi="Arial" w:cs="Arial"/>
          <w:bCs/>
          <w:sz w:val="22"/>
          <w:szCs w:val="22"/>
        </w:rPr>
      </w:pPr>
    </w:p>
    <w:p w14:paraId="6B3F912A" w14:textId="310A35A9" w:rsidR="0008614B" w:rsidRPr="009B3957" w:rsidRDefault="0008614B">
      <w:pPr>
        <w:rPr>
          <w:b/>
          <w:bCs/>
          <w:sz w:val="36"/>
          <w:szCs w:val="36"/>
          <w:lang w:val="en-GB"/>
        </w:rPr>
      </w:pPr>
      <w:r w:rsidRPr="00DE0274">
        <w:rPr>
          <w:b/>
          <w:bCs/>
          <w:sz w:val="22"/>
          <w:szCs w:val="22"/>
          <w:lang w:val="en-GB"/>
        </w:rPr>
        <w:lastRenderedPageBreak/>
        <w:br/>
      </w:r>
      <w:r w:rsidR="00EC765E" w:rsidRPr="00EC765E">
        <w:rPr>
          <w:b/>
          <w:bCs/>
          <w:color w:val="000000" w:themeColor="text1"/>
          <w:sz w:val="36"/>
          <w:szCs w:val="36"/>
          <w:lang w:val="en-GB"/>
        </w:rPr>
        <w:t>Ethos in Ethnography</w:t>
      </w:r>
      <w:r w:rsidR="009C1B46" w:rsidRPr="00EC765E">
        <w:rPr>
          <w:b/>
          <w:bCs/>
          <w:color w:val="000000" w:themeColor="text1"/>
          <w:sz w:val="36"/>
          <w:szCs w:val="36"/>
          <w:lang w:val="en-GB"/>
        </w:rPr>
        <w:t xml:space="preserve">: </w:t>
      </w:r>
      <w:r w:rsidR="003D6BC4">
        <w:rPr>
          <w:b/>
          <w:bCs/>
          <w:color w:val="000000" w:themeColor="text1"/>
          <w:sz w:val="36"/>
          <w:szCs w:val="36"/>
          <w:lang w:val="en-GB"/>
        </w:rPr>
        <w:t xml:space="preserve">A Critical Comparison of </w:t>
      </w:r>
      <w:r w:rsidR="009C1B46" w:rsidRPr="009B3957">
        <w:rPr>
          <w:b/>
          <w:bCs/>
          <w:color w:val="000000" w:themeColor="text1"/>
          <w:sz w:val="36"/>
          <w:szCs w:val="36"/>
          <w:lang w:val="en-GB"/>
        </w:rPr>
        <w:t>Gillian Bennett</w:t>
      </w:r>
      <w:r w:rsidR="00F71572">
        <w:rPr>
          <w:b/>
          <w:bCs/>
          <w:color w:val="000000" w:themeColor="text1"/>
          <w:sz w:val="36"/>
          <w:szCs w:val="36"/>
          <w:lang w:val="en-GB"/>
        </w:rPr>
        <w:t>’s</w:t>
      </w:r>
      <w:r w:rsidR="009C1B46" w:rsidRPr="009B3957">
        <w:rPr>
          <w:b/>
          <w:bCs/>
          <w:color w:val="000000" w:themeColor="text1"/>
          <w:sz w:val="36"/>
          <w:szCs w:val="36"/>
          <w:lang w:val="en-GB"/>
        </w:rPr>
        <w:t xml:space="preserve"> and Jenny Blain</w:t>
      </w:r>
      <w:r w:rsidR="00F71572">
        <w:rPr>
          <w:b/>
          <w:bCs/>
          <w:color w:val="000000" w:themeColor="text1"/>
          <w:sz w:val="36"/>
          <w:szCs w:val="36"/>
          <w:lang w:val="en-GB"/>
        </w:rPr>
        <w:t>’s Research</w:t>
      </w:r>
    </w:p>
    <w:p w14:paraId="58878BEF" w14:textId="29F215EF" w:rsidR="00B217FD" w:rsidRPr="00DE0274" w:rsidRDefault="003D6BC4">
      <w:pPr>
        <w:rPr>
          <w:sz w:val="22"/>
          <w:szCs w:val="22"/>
          <w:lang w:val="en-GB"/>
        </w:rPr>
      </w:pPr>
      <w:r>
        <w:rPr>
          <w:sz w:val="22"/>
          <w:szCs w:val="22"/>
          <w:lang w:val="en-GB"/>
        </w:rPr>
        <w:br/>
      </w:r>
    </w:p>
    <w:p w14:paraId="60918FF2" w14:textId="6AFB29C0" w:rsidR="00311F39" w:rsidRPr="00DE0274" w:rsidRDefault="00B217FD" w:rsidP="00EC765E">
      <w:pPr>
        <w:spacing w:line="360" w:lineRule="auto"/>
        <w:ind w:firstLine="720"/>
        <w:rPr>
          <w:sz w:val="22"/>
          <w:szCs w:val="22"/>
          <w:lang w:val="en-GB"/>
        </w:rPr>
      </w:pPr>
      <w:r w:rsidRPr="00DE0274">
        <w:rPr>
          <w:sz w:val="22"/>
          <w:szCs w:val="22"/>
          <w:lang w:val="en-GB"/>
        </w:rPr>
        <w:t xml:space="preserve">To enrich </w:t>
      </w:r>
      <w:r w:rsidR="009C1B46">
        <w:rPr>
          <w:sz w:val="22"/>
          <w:szCs w:val="22"/>
          <w:lang w:val="en-GB"/>
        </w:rPr>
        <w:t xml:space="preserve">the growing body of </w:t>
      </w:r>
      <w:r w:rsidRPr="00DE0274">
        <w:rPr>
          <w:sz w:val="22"/>
          <w:szCs w:val="22"/>
          <w:lang w:val="en-GB"/>
        </w:rPr>
        <w:t xml:space="preserve">ethnographic research, </w:t>
      </w:r>
      <w:r w:rsidR="007E29C5" w:rsidRPr="00DE0274">
        <w:rPr>
          <w:sz w:val="22"/>
          <w:szCs w:val="22"/>
          <w:lang w:val="en-GB"/>
        </w:rPr>
        <w:t xml:space="preserve">contemporary scholars utilize a wide variety of approaches to garner appropriate insights from their specified study participants. Yet even within qualitative research, scholars employ different—and </w:t>
      </w:r>
      <w:r w:rsidR="009C1B46">
        <w:rPr>
          <w:sz w:val="22"/>
          <w:szCs w:val="22"/>
          <w:lang w:val="en-GB"/>
        </w:rPr>
        <w:t xml:space="preserve">often </w:t>
      </w:r>
      <w:r w:rsidR="007E29C5" w:rsidRPr="00DE0274">
        <w:rPr>
          <w:sz w:val="22"/>
          <w:szCs w:val="22"/>
          <w:lang w:val="en-GB"/>
        </w:rPr>
        <w:t xml:space="preserve">contrasting—strategies based on their </w:t>
      </w:r>
      <w:r w:rsidR="00F90F19" w:rsidRPr="00DE0274">
        <w:rPr>
          <w:sz w:val="22"/>
          <w:szCs w:val="22"/>
          <w:lang w:val="en-GB"/>
        </w:rPr>
        <w:t xml:space="preserve">own </w:t>
      </w:r>
      <w:r w:rsidR="007E29C5" w:rsidRPr="00DE0274">
        <w:rPr>
          <w:sz w:val="22"/>
          <w:szCs w:val="22"/>
          <w:lang w:val="en-GB"/>
        </w:rPr>
        <w:t>cultural conditioning, academic training, or research</w:t>
      </w:r>
      <w:r w:rsidR="00F90F19" w:rsidRPr="00DE0274">
        <w:rPr>
          <w:sz w:val="22"/>
          <w:szCs w:val="22"/>
          <w:lang w:val="en-GB"/>
        </w:rPr>
        <w:t xml:space="preserve"> interests</w:t>
      </w:r>
      <w:r w:rsidR="007E29C5" w:rsidRPr="00DE0274">
        <w:rPr>
          <w:sz w:val="22"/>
          <w:szCs w:val="22"/>
          <w:lang w:val="en-GB"/>
        </w:rPr>
        <w:t>.</w:t>
      </w:r>
      <w:r w:rsidR="00804C06" w:rsidRPr="00DE0274">
        <w:rPr>
          <w:rStyle w:val="FootnoteReference"/>
          <w:sz w:val="22"/>
          <w:szCs w:val="22"/>
          <w:lang w:val="en-GB"/>
        </w:rPr>
        <w:footnoteReference w:id="1"/>
      </w:r>
      <w:r w:rsidR="007E29C5" w:rsidRPr="00DE0274">
        <w:rPr>
          <w:sz w:val="22"/>
          <w:szCs w:val="22"/>
          <w:lang w:val="en-GB"/>
        </w:rPr>
        <w:t xml:space="preserve"> </w:t>
      </w:r>
      <w:r w:rsidR="00F90F19" w:rsidRPr="00DE0274">
        <w:rPr>
          <w:sz w:val="22"/>
          <w:szCs w:val="22"/>
          <w:lang w:val="en-GB"/>
        </w:rPr>
        <w:t xml:space="preserve">To </w:t>
      </w:r>
      <w:r w:rsidR="005C7974" w:rsidRPr="00DE0274">
        <w:rPr>
          <w:sz w:val="22"/>
          <w:szCs w:val="22"/>
          <w:lang w:val="en-GB"/>
        </w:rPr>
        <w:t xml:space="preserve">further </w:t>
      </w:r>
      <w:r w:rsidR="00F90F19" w:rsidRPr="00DE0274">
        <w:rPr>
          <w:sz w:val="22"/>
          <w:szCs w:val="22"/>
          <w:lang w:val="en-GB"/>
        </w:rPr>
        <w:t>consider the efficacy</w:t>
      </w:r>
      <w:r w:rsidR="009C1B46">
        <w:rPr>
          <w:sz w:val="22"/>
          <w:szCs w:val="22"/>
          <w:lang w:val="en-GB"/>
        </w:rPr>
        <w:t xml:space="preserve">, </w:t>
      </w:r>
      <w:r w:rsidR="00F90F19" w:rsidRPr="00DE0274">
        <w:rPr>
          <w:sz w:val="22"/>
          <w:szCs w:val="22"/>
          <w:lang w:val="en-GB"/>
        </w:rPr>
        <w:t xml:space="preserve"> </w:t>
      </w:r>
      <w:r w:rsidR="005C7974" w:rsidRPr="00DE0274">
        <w:rPr>
          <w:sz w:val="22"/>
          <w:szCs w:val="22"/>
          <w:lang w:val="en-GB"/>
        </w:rPr>
        <w:t>suitability</w:t>
      </w:r>
      <w:r w:rsidR="009C1B46">
        <w:rPr>
          <w:sz w:val="22"/>
          <w:szCs w:val="22"/>
          <w:lang w:val="en-GB"/>
        </w:rPr>
        <w:t>, and outcomes</w:t>
      </w:r>
      <w:r w:rsidR="00F90F19" w:rsidRPr="00DE0274">
        <w:rPr>
          <w:sz w:val="22"/>
          <w:szCs w:val="22"/>
          <w:lang w:val="en-GB"/>
        </w:rPr>
        <w:t xml:space="preserve"> of various </w:t>
      </w:r>
      <w:r w:rsidR="00B73D7E">
        <w:rPr>
          <w:sz w:val="22"/>
          <w:szCs w:val="22"/>
          <w:lang w:val="en-GB"/>
        </w:rPr>
        <w:t>research</w:t>
      </w:r>
      <w:r w:rsidR="00F90F19" w:rsidRPr="00DE0274">
        <w:rPr>
          <w:sz w:val="22"/>
          <w:szCs w:val="22"/>
          <w:lang w:val="en-GB"/>
        </w:rPr>
        <w:t xml:space="preserve"> </w:t>
      </w:r>
      <w:r w:rsidR="00B73D7E">
        <w:rPr>
          <w:sz w:val="22"/>
          <w:szCs w:val="22"/>
          <w:lang w:val="en-GB"/>
        </w:rPr>
        <w:t>methods</w:t>
      </w:r>
      <w:r w:rsidR="00F90F19" w:rsidRPr="00DE0274">
        <w:rPr>
          <w:sz w:val="22"/>
          <w:szCs w:val="22"/>
          <w:lang w:val="en-GB"/>
        </w:rPr>
        <w:t>, t</w:t>
      </w:r>
      <w:r w:rsidR="00754D2F" w:rsidRPr="00DE0274">
        <w:rPr>
          <w:sz w:val="22"/>
          <w:szCs w:val="22"/>
          <w:lang w:val="en-GB"/>
        </w:rPr>
        <w:t xml:space="preserve">his essay compares </w:t>
      </w:r>
      <w:r w:rsidR="005C7974" w:rsidRPr="00DE0274">
        <w:rPr>
          <w:sz w:val="22"/>
          <w:szCs w:val="22"/>
          <w:lang w:val="en-GB"/>
        </w:rPr>
        <w:t>the ethnograph</w:t>
      </w:r>
      <w:r w:rsidR="0038591B">
        <w:rPr>
          <w:sz w:val="22"/>
          <w:szCs w:val="22"/>
          <w:lang w:val="en-GB"/>
        </w:rPr>
        <w:t>ic work</w:t>
      </w:r>
      <w:r w:rsidR="005C7974" w:rsidRPr="00DE0274">
        <w:rPr>
          <w:sz w:val="22"/>
          <w:szCs w:val="22"/>
          <w:lang w:val="en-GB"/>
        </w:rPr>
        <w:t xml:space="preserve"> in</w:t>
      </w:r>
      <w:r w:rsidR="00311F39" w:rsidRPr="00DE0274">
        <w:rPr>
          <w:sz w:val="22"/>
          <w:szCs w:val="22"/>
          <w:lang w:val="en-GB"/>
        </w:rPr>
        <w:t xml:space="preserve"> Gillian Benne</w:t>
      </w:r>
      <w:r w:rsidR="00804C06" w:rsidRPr="00DE0274">
        <w:rPr>
          <w:sz w:val="22"/>
          <w:szCs w:val="22"/>
          <w:lang w:val="en-GB"/>
        </w:rPr>
        <w:t>t</w:t>
      </w:r>
      <w:r w:rsidR="00311F39" w:rsidRPr="00DE0274">
        <w:rPr>
          <w:sz w:val="22"/>
          <w:szCs w:val="22"/>
          <w:lang w:val="en-GB"/>
        </w:rPr>
        <w:t>t’s ‘</w:t>
      </w:r>
      <w:r w:rsidR="0038591B">
        <w:rPr>
          <w:sz w:val="22"/>
          <w:szCs w:val="22"/>
          <w:lang w:val="en-GB"/>
        </w:rPr>
        <w:t>“</w:t>
      </w:r>
      <w:r w:rsidR="00311F39" w:rsidRPr="00DE0274">
        <w:rPr>
          <w:sz w:val="22"/>
          <w:szCs w:val="22"/>
        </w:rPr>
        <w:t>If I Knew You Were Coming, I’d Have Baked a Cake”: The Folklore of Foreknowledge in a Neighborhood Group’ with that of Jenny Blain’s ‘Speaking Shamanistically: Seidr, Academia, and Rationality’.</w:t>
      </w:r>
      <w:r w:rsidR="00E64BF6" w:rsidRPr="00DE0274">
        <w:rPr>
          <w:rStyle w:val="FootnoteReference"/>
          <w:sz w:val="22"/>
          <w:szCs w:val="22"/>
        </w:rPr>
        <w:footnoteReference w:id="2"/>
      </w:r>
      <w:r w:rsidR="00311F39" w:rsidRPr="00DE0274">
        <w:rPr>
          <w:sz w:val="22"/>
          <w:szCs w:val="22"/>
        </w:rPr>
        <w:t xml:space="preserve"> </w:t>
      </w:r>
    </w:p>
    <w:p w14:paraId="11FB4490" w14:textId="5208ADC0" w:rsidR="005940B5" w:rsidRPr="00DE0274" w:rsidRDefault="00311F39" w:rsidP="00EC765E">
      <w:pPr>
        <w:spacing w:line="360" w:lineRule="auto"/>
        <w:rPr>
          <w:sz w:val="22"/>
          <w:szCs w:val="22"/>
          <w:lang w:val="en-GB"/>
        </w:rPr>
      </w:pPr>
      <w:r w:rsidRPr="00DE0274">
        <w:rPr>
          <w:sz w:val="22"/>
          <w:szCs w:val="22"/>
          <w:lang w:val="en-GB"/>
        </w:rPr>
        <w:t xml:space="preserve"> </w:t>
      </w:r>
      <w:r w:rsidR="00804C06" w:rsidRPr="00DE0274">
        <w:rPr>
          <w:sz w:val="22"/>
          <w:szCs w:val="22"/>
          <w:lang w:val="en-GB"/>
        </w:rPr>
        <w:br/>
      </w:r>
      <w:r w:rsidR="00DE0274">
        <w:rPr>
          <w:b/>
          <w:bCs/>
          <w:sz w:val="22"/>
          <w:szCs w:val="22"/>
          <w:lang w:val="en-GB"/>
        </w:rPr>
        <w:t xml:space="preserve">WORKING </w:t>
      </w:r>
      <w:r w:rsidR="0038591B">
        <w:rPr>
          <w:b/>
          <w:bCs/>
          <w:sz w:val="22"/>
          <w:szCs w:val="22"/>
          <w:lang w:val="en-GB"/>
        </w:rPr>
        <w:t>WITH(IN)</w:t>
      </w:r>
      <w:r w:rsidR="007124E1">
        <w:rPr>
          <w:b/>
          <w:bCs/>
          <w:sz w:val="22"/>
          <w:szCs w:val="22"/>
          <w:lang w:val="en-GB"/>
        </w:rPr>
        <w:t xml:space="preserve"> </w:t>
      </w:r>
      <w:r w:rsidR="00DE0274">
        <w:rPr>
          <w:b/>
          <w:bCs/>
          <w:sz w:val="22"/>
          <w:szCs w:val="22"/>
          <w:lang w:val="en-GB"/>
        </w:rPr>
        <w:t>COMMUNITIES</w:t>
      </w:r>
      <w:r w:rsidR="00CF2A05">
        <w:rPr>
          <w:b/>
          <w:bCs/>
          <w:sz w:val="22"/>
          <w:szCs w:val="22"/>
          <w:lang w:val="en-GB"/>
        </w:rPr>
        <w:br/>
      </w:r>
    </w:p>
    <w:p w14:paraId="4A546DA1" w14:textId="68124FEC" w:rsidR="00FC4FE2" w:rsidRDefault="00804C06" w:rsidP="00EC765E">
      <w:pPr>
        <w:spacing w:line="360" w:lineRule="auto"/>
        <w:rPr>
          <w:sz w:val="22"/>
          <w:szCs w:val="22"/>
          <w:lang w:val="en-GB"/>
        </w:rPr>
      </w:pPr>
      <w:r w:rsidRPr="00DE0274">
        <w:rPr>
          <w:b/>
          <w:bCs/>
          <w:sz w:val="22"/>
          <w:szCs w:val="22"/>
          <w:lang w:val="en-GB"/>
        </w:rPr>
        <w:tab/>
      </w:r>
      <w:r w:rsidR="005C7974" w:rsidRPr="00DE0274">
        <w:rPr>
          <w:sz w:val="22"/>
          <w:szCs w:val="22"/>
          <w:lang w:val="en-GB"/>
        </w:rPr>
        <w:t xml:space="preserve">Bennett and Blain approach their respective research interests </w:t>
      </w:r>
      <w:r w:rsidR="005C7974" w:rsidRPr="00DE0274">
        <w:rPr>
          <w:color w:val="000000" w:themeColor="text1"/>
          <w:sz w:val="22"/>
          <w:szCs w:val="22"/>
          <w:lang w:val="en-GB"/>
        </w:rPr>
        <w:t xml:space="preserve">from </w:t>
      </w:r>
      <w:r w:rsidR="008323BC">
        <w:rPr>
          <w:color w:val="000000" w:themeColor="text1"/>
          <w:sz w:val="22"/>
          <w:szCs w:val="22"/>
          <w:lang w:val="en-GB"/>
        </w:rPr>
        <w:t xml:space="preserve">vastly </w:t>
      </w:r>
      <w:r w:rsidR="005C7974" w:rsidRPr="00DE0274">
        <w:rPr>
          <w:color w:val="000000" w:themeColor="text1"/>
          <w:sz w:val="22"/>
          <w:szCs w:val="22"/>
          <w:lang w:val="en-GB"/>
        </w:rPr>
        <w:t xml:space="preserve">different </w:t>
      </w:r>
      <w:r w:rsidR="007E4FEF" w:rsidRPr="00DE0274">
        <w:rPr>
          <w:color w:val="000000" w:themeColor="text1"/>
          <w:sz w:val="22"/>
          <w:szCs w:val="22"/>
          <w:lang w:val="en-GB"/>
        </w:rPr>
        <w:t>vantage points</w:t>
      </w:r>
      <w:r w:rsidR="005C7974" w:rsidRPr="00DE0274">
        <w:rPr>
          <w:sz w:val="22"/>
          <w:szCs w:val="22"/>
          <w:lang w:val="en-GB"/>
        </w:rPr>
        <w:t>.</w:t>
      </w:r>
      <w:r w:rsidR="007E4FEF" w:rsidRPr="00DE0274">
        <w:rPr>
          <w:sz w:val="22"/>
          <w:szCs w:val="22"/>
          <w:lang w:val="en-GB"/>
        </w:rPr>
        <w:t xml:space="preserve"> </w:t>
      </w:r>
      <w:r w:rsidR="0029687D">
        <w:rPr>
          <w:sz w:val="22"/>
          <w:szCs w:val="22"/>
          <w:lang w:val="en-GB"/>
        </w:rPr>
        <w:t>Working</w:t>
      </w:r>
      <w:r w:rsidR="00FC4FE2">
        <w:rPr>
          <w:sz w:val="22"/>
          <w:szCs w:val="22"/>
          <w:lang w:val="en-GB"/>
        </w:rPr>
        <w:t xml:space="preserve"> as a graduate student at the University of Sheffield</w:t>
      </w:r>
      <w:r w:rsidR="0029687D">
        <w:rPr>
          <w:sz w:val="22"/>
          <w:szCs w:val="22"/>
          <w:lang w:val="en-GB"/>
        </w:rPr>
        <w:t xml:space="preserve"> in the early 1980s, Bennett conducted her</w:t>
      </w:r>
      <w:r w:rsidR="00747FCF">
        <w:rPr>
          <w:sz w:val="22"/>
          <w:szCs w:val="22"/>
          <w:lang w:val="en-GB"/>
        </w:rPr>
        <w:t xml:space="preserve"> fieldwork </w:t>
      </w:r>
      <w:r w:rsidR="00421EAE" w:rsidRPr="00DE0274">
        <w:rPr>
          <w:sz w:val="22"/>
          <w:szCs w:val="22"/>
          <w:lang w:val="en-GB"/>
        </w:rPr>
        <w:t>near her home</w:t>
      </w:r>
      <w:r w:rsidR="00FC4FE2">
        <w:rPr>
          <w:sz w:val="22"/>
          <w:szCs w:val="22"/>
          <w:lang w:val="en-GB"/>
        </w:rPr>
        <w:t xml:space="preserve"> in</w:t>
      </w:r>
      <w:r w:rsidR="00A310F2" w:rsidRPr="00DE0274">
        <w:rPr>
          <w:sz w:val="22"/>
          <w:szCs w:val="22"/>
          <w:lang w:val="en-GB"/>
        </w:rPr>
        <w:t xml:space="preserve"> “a large northern city” in the </w:t>
      </w:r>
      <w:r w:rsidR="005C7974" w:rsidRPr="00DE0274">
        <w:rPr>
          <w:sz w:val="22"/>
          <w:szCs w:val="22"/>
          <w:lang w:val="en-GB"/>
        </w:rPr>
        <w:t>UK.</w:t>
      </w:r>
      <w:r w:rsidR="00A310F2" w:rsidRPr="00DE0274">
        <w:rPr>
          <w:rStyle w:val="FootnoteReference"/>
          <w:sz w:val="22"/>
          <w:szCs w:val="22"/>
          <w:lang w:val="en-GB"/>
        </w:rPr>
        <w:footnoteReference w:id="3"/>
      </w:r>
      <w:r w:rsidR="00747FCF">
        <w:rPr>
          <w:sz w:val="22"/>
          <w:szCs w:val="22"/>
          <w:lang w:val="en-GB"/>
        </w:rPr>
        <w:t xml:space="preserve"> </w:t>
      </w:r>
      <w:r w:rsidR="00FC4FE2">
        <w:rPr>
          <w:sz w:val="22"/>
          <w:szCs w:val="22"/>
          <w:lang w:val="en-GB"/>
        </w:rPr>
        <w:t>As both an active student and researcher, her</w:t>
      </w:r>
      <w:r w:rsidR="00AF057B" w:rsidRPr="00DE0274">
        <w:rPr>
          <w:sz w:val="22"/>
          <w:szCs w:val="22"/>
          <w:lang w:val="en-GB"/>
        </w:rPr>
        <w:t xml:space="preserve"> work was thoroughly grounded in a </w:t>
      </w:r>
      <w:r w:rsidR="00747FCF">
        <w:rPr>
          <w:sz w:val="22"/>
          <w:szCs w:val="22"/>
          <w:lang w:val="en-GB"/>
        </w:rPr>
        <w:t xml:space="preserve">long </w:t>
      </w:r>
      <w:r w:rsidR="00AF057B" w:rsidRPr="00DE0274">
        <w:rPr>
          <w:sz w:val="22"/>
          <w:szCs w:val="22"/>
          <w:lang w:val="en-GB"/>
        </w:rPr>
        <w:t>lineage of British folklorists</w:t>
      </w:r>
      <w:r w:rsidR="00747FCF">
        <w:rPr>
          <w:sz w:val="22"/>
          <w:szCs w:val="22"/>
          <w:lang w:val="en-GB"/>
        </w:rPr>
        <w:t xml:space="preserve"> such as </w:t>
      </w:r>
      <w:r w:rsidR="00AF057B" w:rsidRPr="00DE0274">
        <w:rPr>
          <w:sz w:val="22"/>
          <w:szCs w:val="22"/>
          <w:lang w:val="en-GB"/>
        </w:rPr>
        <w:t xml:space="preserve">John Aubrey, Catherine Crowe, and </w:t>
      </w:r>
      <w:r w:rsidR="00747FCF">
        <w:rPr>
          <w:sz w:val="22"/>
          <w:szCs w:val="22"/>
          <w:lang w:val="en-GB"/>
        </w:rPr>
        <w:t>others</w:t>
      </w:r>
      <w:r w:rsidR="00590E98">
        <w:rPr>
          <w:sz w:val="22"/>
          <w:szCs w:val="22"/>
          <w:lang w:val="en-GB"/>
        </w:rPr>
        <w:t xml:space="preserve"> who </w:t>
      </w:r>
      <w:r w:rsidR="003A14D8">
        <w:rPr>
          <w:sz w:val="22"/>
          <w:szCs w:val="22"/>
          <w:lang w:val="en-GB"/>
        </w:rPr>
        <w:t>collectively gathered and</w:t>
      </w:r>
      <w:r w:rsidR="00590E98">
        <w:rPr>
          <w:sz w:val="22"/>
          <w:szCs w:val="22"/>
          <w:lang w:val="en-GB"/>
        </w:rPr>
        <w:t xml:space="preserve"> studied oral stories, superstitions, and </w:t>
      </w:r>
      <w:r w:rsidR="003A14D8">
        <w:rPr>
          <w:sz w:val="22"/>
          <w:szCs w:val="22"/>
          <w:lang w:val="en-GB"/>
        </w:rPr>
        <w:t>beliefs</w:t>
      </w:r>
      <w:r w:rsidR="00590E98">
        <w:rPr>
          <w:sz w:val="22"/>
          <w:szCs w:val="22"/>
          <w:lang w:val="en-GB"/>
        </w:rPr>
        <w:t xml:space="preserve"> </w:t>
      </w:r>
      <w:r w:rsidR="001B6814">
        <w:rPr>
          <w:sz w:val="22"/>
          <w:szCs w:val="22"/>
          <w:lang w:val="en-GB"/>
        </w:rPr>
        <w:t>within</w:t>
      </w:r>
      <w:r w:rsidR="00590E98">
        <w:rPr>
          <w:sz w:val="22"/>
          <w:szCs w:val="22"/>
          <w:lang w:val="en-GB"/>
        </w:rPr>
        <w:t xml:space="preserve"> individual communities throughout the British Isles</w:t>
      </w:r>
      <w:r w:rsidR="00AF057B" w:rsidRPr="00DE0274">
        <w:rPr>
          <w:sz w:val="22"/>
          <w:szCs w:val="22"/>
          <w:lang w:val="en-GB"/>
        </w:rPr>
        <w:t>.</w:t>
      </w:r>
      <w:r w:rsidR="00AF057B" w:rsidRPr="00DE0274">
        <w:rPr>
          <w:rStyle w:val="FootnoteReference"/>
          <w:sz w:val="22"/>
          <w:szCs w:val="22"/>
          <w:lang w:val="en-GB"/>
        </w:rPr>
        <w:footnoteReference w:id="4"/>
      </w:r>
    </w:p>
    <w:p w14:paraId="3F557B01" w14:textId="62374232" w:rsidR="00804C06" w:rsidRPr="00DE0274" w:rsidRDefault="00AF057B" w:rsidP="00EC765E">
      <w:pPr>
        <w:spacing w:line="360" w:lineRule="auto"/>
        <w:rPr>
          <w:sz w:val="22"/>
          <w:szCs w:val="22"/>
          <w:lang w:val="en-GB"/>
        </w:rPr>
      </w:pPr>
      <w:r w:rsidRPr="00DE0274">
        <w:rPr>
          <w:sz w:val="22"/>
          <w:szCs w:val="22"/>
          <w:lang w:val="en-GB"/>
        </w:rPr>
        <w:tab/>
      </w:r>
      <w:r w:rsidR="00FC4FE2">
        <w:rPr>
          <w:sz w:val="22"/>
          <w:szCs w:val="22"/>
          <w:lang w:val="en-GB"/>
        </w:rPr>
        <w:t>Roughly t</w:t>
      </w:r>
      <w:r w:rsidR="00421EAE" w:rsidRPr="00DE0274">
        <w:rPr>
          <w:sz w:val="22"/>
          <w:szCs w:val="22"/>
          <w:lang w:val="en-GB"/>
        </w:rPr>
        <w:t xml:space="preserve">wenty years later, Jenny Blain—a </w:t>
      </w:r>
      <w:r w:rsidR="00651AA1">
        <w:rPr>
          <w:sz w:val="22"/>
          <w:szCs w:val="22"/>
          <w:lang w:val="en-GB"/>
        </w:rPr>
        <w:t>Scottish</w:t>
      </w:r>
      <w:r w:rsidR="00421EAE" w:rsidRPr="00DE0274">
        <w:rPr>
          <w:sz w:val="22"/>
          <w:szCs w:val="22"/>
          <w:lang w:val="en-GB"/>
        </w:rPr>
        <w:t xml:space="preserve"> anthropologist</w:t>
      </w:r>
      <w:r w:rsidR="00353493">
        <w:rPr>
          <w:sz w:val="22"/>
          <w:szCs w:val="22"/>
          <w:lang w:val="en-GB"/>
        </w:rPr>
        <w:t>, self-described “heathen</w:t>
      </w:r>
      <w:r w:rsidR="00FC4FE2">
        <w:rPr>
          <w:sz w:val="22"/>
          <w:szCs w:val="22"/>
          <w:lang w:val="en-GB"/>
        </w:rPr>
        <w:t>,</w:t>
      </w:r>
      <w:r w:rsidR="00353493">
        <w:rPr>
          <w:sz w:val="22"/>
          <w:szCs w:val="22"/>
          <w:lang w:val="en-GB"/>
        </w:rPr>
        <w:t>”</w:t>
      </w:r>
      <w:r w:rsidR="00421EAE" w:rsidRPr="00DE0274">
        <w:rPr>
          <w:sz w:val="22"/>
          <w:szCs w:val="22"/>
          <w:lang w:val="en-GB"/>
        </w:rPr>
        <w:t xml:space="preserve"> and </w:t>
      </w:r>
      <w:r w:rsidR="00353493">
        <w:rPr>
          <w:sz w:val="22"/>
          <w:szCs w:val="22"/>
          <w:lang w:val="en-GB"/>
        </w:rPr>
        <w:t>S</w:t>
      </w:r>
      <w:r w:rsidR="00421EAE" w:rsidRPr="00DE0274">
        <w:rPr>
          <w:sz w:val="22"/>
          <w:szCs w:val="22"/>
          <w:lang w:val="en-GB"/>
        </w:rPr>
        <w:t xml:space="preserve">enior </w:t>
      </w:r>
      <w:r w:rsidR="00353493">
        <w:rPr>
          <w:sz w:val="22"/>
          <w:szCs w:val="22"/>
          <w:lang w:val="en-GB"/>
        </w:rPr>
        <w:t>L</w:t>
      </w:r>
      <w:r w:rsidR="00421EAE" w:rsidRPr="00DE0274">
        <w:rPr>
          <w:sz w:val="22"/>
          <w:szCs w:val="22"/>
          <w:lang w:val="en-GB"/>
        </w:rPr>
        <w:t>ecturer at the School of Social Science and Law at Sheffield Hallam University—</w:t>
      </w:r>
      <w:r w:rsidRPr="00DE0274">
        <w:rPr>
          <w:sz w:val="22"/>
          <w:szCs w:val="22"/>
          <w:lang w:val="en-GB"/>
        </w:rPr>
        <w:t xml:space="preserve">conducted her research farther afield amongst a group of seidrworkers </w:t>
      </w:r>
      <w:r w:rsidR="00C10B60">
        <w:rPr>
          <w:sz w:val="22"/>
          <w:szCs w:val="22"/>
          <w:lang w:val="en-GB"/>
        </w:rPr>
        <w:t>in North America</w:t>
      </w:r>
      <w:r w:rsidRPr="00DE0274">
        <w:rPr>
          <w:sz w:val="22"/>
          <w:szCs w:val="22"/>
          <w:lang w:val="en-GB"/>
        </w:rPr>
        <w:t>.</w:t>
      </w:r>
      <w:r w:rsidRPr="00DE0274">
        <w:rPr>
          <w:rStyle w:val="FootnoteReference"/>
          <w:sz w:val="22"/>
          <w:szCs w:val="22"/>
          <w:lang w:val="en-GB"/>
        </w:rPr>
        <w:footnoteReference w:id="5"/>
      </w:r>
      <w:r w:rsidRPr="00DE0274">
        <w:rPr>
          <w:sz w:val="22"/>
          <w:szCs w:val="22"/>
          <w:lang w:val="en-GB"/>
        </w:rPr>
        <w:t xml:space="preserve"> </w:t>
      </w:r>
      <w:r w:rsidR="00FC4FE2">
        <w:rPr>
          <w:sz w:val="22"/>
          <w:szCs w:val="22"/>
          <w:lang w:val="en-GB"/>
        </w:rPr>
        <w:t>Though</w:t>
      </w:r>
      <w:r w:rsidR="006F0F2D" w:rsidRPr="00DE0274">
        <w:rPr>
          <w:sz w:val="22"/>
          <w:szCs w:val="22"/>
          <w:lang w:val="en-GB"/>
        </w:rPr>
        <w:t xml:space="preserve"> her </w:t>
      </w:r>
      <w:r w:rsidR="00402D81">
        <w:rPr>
          <w:sz w:val="22"/>
          <w:szCs w:val="22"/>
          <w:lang w:val="en-GB"/>
        </w:rPr>
        <w:t xml:space="preserve">work </w:t>
      </w:r>
      <w:r w:rsidR="006F0F2D" w:rsidRPr="00DE0274">
        <w:rPr>
          <w:sz w:val="22"/>
          <w:szCs w:val="22"/>
          <w:lang w:val="en-GB"/>
        </w:rPr>
        <w:lastRenderedPageBreak/>
        <w:t xml:space="preserve">explicitly seeks to enrich </w:t>
      </w:r>
      <w:r w:rsidR="00FC4FE2">
        <w:rPr>
          <w:sz w:val="22"/>
          <w:szCs w:val="22"/>
          <w:lang w:val="en-GB"/>
        </w:rPr>
        <w:t xml:space="preserve">the canon’s ethnographic knowledge of </w:t>
      </w:r>
      <w:r w:rsidR="00C10B60">
        <w:rPr>
          <w:sz w:val="22"/>
          <w:szCs w:val="22"/>
          <w:lang w:val="en-GB"/>
        </w:rPr>
        <w:t>contemporary s</w:t>
      </w:r>
      <w:r w:rsidR="00FC4FE2">
        <w:rPr>
          <w:sz w:val="22"/>
          <w:szCs w:val="22"/>
          <w:lang w:val="en-GB"/>
        </w:rPr>
        <w:t xml:space="preserve">eidr workers, </w:t>
      </w:r>
      <w:r w:rsidR="006F0F2D" w:rsidRPr="00DE0274">
        <w:rPr>
          <w:sz w:val="22"/>
          <w:szCs w:val="22"/>
          <w:lang w:val="en-GB"/>
        </w:rPr>
        <w:t xml:space="preserve">Blain’s </w:t>
      </w:r>
      <w:r w:rsidR="00402D81">
        <w:rPr>
          <w:sz w:val="22"/>
          <w:szCs w:val="22"/>
          <w:lang w:val="en-GB"/>
        </w:rPr>
        <w:t>study</w:t>
      </w:r>
      <w:r w:rsidR="006F0F2D" w:rsidRPr="00DE0274">
        <w:rPr>
          <w:sz w:val="22"/>
          <w:szCs w:val="22"/>
          <w:lang w:val="en-GB"/>
        </w:rPr>
        <w:t xml:space="preserve"> also </w:t>
      </w:r>
      <w:r w:rsidR="00402D81">
        <w:rPr>
          <w:sz w:val="22"/>
          <w:szCs w:val="22"/>
          <w:lang w:val="en-GB"/>
        </w:rPr>
        <w:t>precipitates</w:t>
      </w:r>
      <w:r w:rsidR="006F0F2D" w:rsidRPr="00DE0274">
        <w:rPr>
          <w:sz w:val="22"/>
          <w:szCs w:val="22"/>
          <w:lang w:val="en-GB"/>
        </w:rPr>
        <w:t xml:space="preserve"> notable critiques of the academy</w:t>
      </w:r>
      <w:r w:rsidR="00402D81">
        <w:rPr>
          <w:sz w:val="22"/>
          <w:szCs w:val="22"/>
          <w:lang w:val="en-GB"/>
        </w:rPr>
        <w:t xml:space="preserve"> itself</w:t>
      </w:r>
      <w:r w:rsidR="00B71106">
        <w:rPr>
          <w:sz w:val="22"/>
          <w:szCs w:val="22"/>
          <w:lang w:val="en-GB"/>
        </w:rPr>
        <w:t xml:space="preserve">. </w:t>
      </w:r>
      <w:r w:rsidR="005305B3">
        <w:rPr>
          <w:sz w:val="22"/>
          <w:szCs w:val="22"/>
          <w:lang w:val="en-GB"/>
        </w:rPr>
        <w:t xml:space="preserve">As an early-career scholar, her interest in reflexivity enabled her to work within </w:t>
      </w:r>
      <w:r w:rsidR="00B95951">
        <w:rPr>
          <w:sz w:val="22"/>
          <w:szCs w:val="22"/>
          <w:lang w:val="en-GB"/>
        </w:rPr>
        <w:t xml:space="preserve">institutional </w:t>
      </w:r>
      <w:r w:rsidR="005305B3">
        <w:rPr>
          <w:sz w:val="22"/>
          <w:szCs w:val="22"/>
          <w:lang w:val="en-GB"/>
        </w:rPr>
        <w:t xml:space="preserve">academic </w:t>
      </w:r>
      <w:r w:rsidR="00B95951">
        <w:rPr>
          <w:sz w:val="22"/>
          <w:szCs w:val="22"/>
          <w:lang w:val="en-GB"/>
        </w:rPr>
        <w:t>norms</w:t>
      </w:r>
      <w:r w:rsidR="005305B3">
        <w:rPr>
          <w:sz w:val="22"/>
          <w:szCs w:val="22"/>
          <w:lang w:val="en-GB"/>
        </w:rPr>
        <w:t xml:space="preserve">, while </w:t>
      </w:r>
      <w:r w:rsidR="00B95951">
        <w:rPr>
          <w:sz w:val="22"/>
          <w:szCs w:val="22"/>
          <w:lang w:val="en-GB"/>
        </w:rPr>
        <w:t>simultaneously</w:t>
      </w:r>
      <w:r w:rsidR="005305B3">
        <w:rPr>
          <w:sz w:val="22"/>
          <w:szCs w:val="22"/>
          <w:lang w:val="en-GB"/>
        </w:rPr>
        <w:t xml:space="preserve"> pushing the boundaries of what would be considered credible fieldwork.</w:t>
      </w:r>
      <w:r w:rsidR="000B7C7F" w:rsidRPr="00DE0274">
        <w:rPr>
          <w:rStyle w:val="FootnoteReference"/>
          <w:sz w:val="22"/>
          <w:szCs w:val="22"/>
          <w:lang w:val="en-GB"/>
        </w:rPr>
        <w:footnoteReference w:id="6"/>
      </w:r>
      <w:r w:rsidR="005305B3">
        <w:rPr>
          <w:sz w:val="22"/>
          <w:szCs w:val="22"/>
          <w:lang w:val="en-GB"/>
        </w:rPr>
        <w:t xml:space="preserve"> </w:t>
      </w:r>
      <w:r w:rsidR="00B71106">
        <w:rPr>
          <w:sz w:val="22"/>
          <w:szCs w:val="22"/>
          <w:lang w:val="en-GB"/>
        </w:rPr>
        <w:t xml:space="preserve">In </w:t>
      </w:r>
      <w:r w:rsidR="005305B3">
        <w:rPr>
          <w:sz w:val="22"/>
          <w:szCs w:val="22"/>
          <w:lang w:val="en-GB"/>
        </w:rPr>
        <w:t xml:space="preserve">both </w:t>
      </w:r>
      <w:r w:rsidR="00FC4FE2">
        <w:rPr>
          <w:sz w:val="22"/>
          <w:szCs w:val="22"/>
          <w:lang w:val="en-GB"/>
        </w:rPr>
        <w:t xml:space="preserve">her writing and </w:t>
      </w:r>
      <w:r w:rsidR="00B71106">
        <w:rPr>
          <w:sz w:val="22"/>
          <w:szCs w:val="22"/>
          <w:lang w:val="en-GB"/>
        </w:rPr>
        <w:t xml:space="preserve">research </w:t>
      </w:r>
      <w:r w:rsidR="005305B3">
        <w:rPr>
          <w:sz w:val="22"/>
          <w:szCs w:val="22"/>
          <w:lang w:val="en-GB"/>
        </w:rPr>
        <w:t>strategies</w:t>
      </w:r>
      <w:r w:rsidR="00B71106">
        <w:rPr>
          <w:sz w:val="22"/>
          <w:szCs w:val="22"/>
          <w:lang w:val="en-GB"/>
        </w:rPr>
        <w:t>, she argues that it is neither plausible nor necessarily productive to conduct ethnograph</w:t>
      </w:r>
      <w:r w:rsidR="005305B3">
        <w:rPr>
          <w:sz w:val="22"/>
          <w:szCs w:val="22"/>
          <w:lang w:val="en-GB"/>
        </w:rPr>
        <w:t>ic research</w:t>
      </w:r>
      <w:r w:rsidR="00B71106">
        <w:rPr>
          <w:sz w:val="22"/>
          <w:szCs w:val="22"/>
          <w:lang w:val="en-GB"/>
        </w:rPr>
        <w:t xml:space="preserve"> as a purely objective observer.</w:t>
      </w:r>
      <w:r w:rsidR="00B71106" w:rsidRPr="00DE0274">
        <w:rPr>
          <w:rStyle w:val="FootnoteReference"/>
          <w:sz w:val="22"/>
          <w:szCs w:val="22"/>
          <w:lang w:val="en-GB"/>
        </w:rPr>
        <w:footnoteReference w:id="7"/>
      </w:r>
      <w:r w:rsidR="00B71106">
        <w:rPr>
          <w:sz w:val="22"/>
          <w:szCs w:val="22"/>
          <w:lang w:val="en-GB"/>
        </w:rPr>
        <w:t xml:space="preserve"> </w:t>
      </w:r>
      <w:r w:rsidR="00353493">
        <w:rPr>
          <w:sz w:val="22"/>
          <w:szCs w:val="22"/>
          <w:lang w:val="en-GB"/>
        </w:rPr>
        <w:t xml:space="preserve">Despite expressing candid fears about </w:t>
      </w:r>
      <w:r w:rsidR="00653DF5">
        <w:rPr>
          <w:sz w:val="22"/>
          <w:szCs w:val="22"/>
          <w:lang w:val="en-GB"/>
        </w:rPr>
        <w:t xml:space="preserve">her place in the academy, </w:t>
      </w:r>
      <w:r w:rsidR="00651AA1">
        <w:rPr>
          <w:sz w:val="22"/>
          <w:szCs w:val="22"/>
          <w:lang w:val="en-GB"/>
        </w:rPr>
        <w:t xml:space="preserve">she </w:t>
      </w:r>
      <w:r w:rsidR="00353493">
        <w:rPr>
          <w:sz w:val="22"/>
          <w:szCs w:val="22"/>
          <w:lang w:val="en-GB"/>
        </w:rPr>
        <w:t>submitted</w:t>
      </w:r>
      <w:r w:rsidR="00651AA1">
        <w:rPr>
          <w:sz w:val="22"/>
          <w:szCs w:val="22"/>
          <w:lang w:val="en-GB"/>
        </w:rPr>
        <w:t xml:space="preserve"> </w:t>
      </w:r>
      <w:r w:rsidR="005305B3">
        <w:rPr>
          <w:sz w:val="22"/>
          <w:szCs w:val="22"/>
          <w:lang w:val="en-GB"/>
        </w:rPr>
        <w:t>her</w:t>
      </w:r>
      <w:r w:rsidR="00651AA1">
        <w:rPr>
          <w:sz w:val="22"/>
          <w:szCs w:val="22"/>
          <w:lang w:val="en-GB"/>
        </w:rPr>
        <w:t xml:space="preserve"> study </w:t>
      </w:r>
      <w:r w:rsidR="00353493">
        <w:rPr>
          <w:sz w:val="22"/>
          <w:szCs w:val="22"/>
          <w:lang w:val="en-GB"/>
        </w:rPr>
        <w:t xml:space="preserve">to the peer-reviewed journal of the British Association for the Study of Religions, </w:t>
      </w:r>
      <w:r w:rsidR="00590E98">
        <w:rPr>
          <w:sz w:val="22"/>
          <w:szCs w:val="22"/>
          <w:lang w:val="en-GB"/>
        </w:rPr>
        <w:t>w</w:t>
      </w:r>
      <w:r w:rsidR="005305B3">
        <w:rPr>
          <w:sz w:val="22"/>
          <w:szCs w:val="22"/>
          <w:lang w:val="en-GB"/>
        </w:rPr>
        <w:t>hich</w:t>
      </w:r>
      <w:r w:rsidR="00353493">
        <w:rPr>
          <w:sz w:val="22"/>
          <w:szCs w:val="22"/>
          <w:lang w:val="en-GB"/>
        </w:rPr>
        <w:t xml:space="preserve"> published the work in 2000</w:t>
      </w:r>
      <w:r w:rsidR="00035E79" w:rsidRPr="00DE0274">
        <w:rPr>
          <w:sz w:val="22"/>
          <w:szCs w:val="22"/>
        </w:rPr>
        <w:t>.</w:t>
      </w:r>
      <w:r w:rsidR="00035E79" w:rsidRPr="00DE0274">
        <w:rPr>
          <w:rStyle w:val="FootnoteReference"/>
          <w:sz w:val="22"/>
          <w:szCs w:val="22"/>
          <w:lang w:val="en-GB"/>
        </w:rPr>
        <w:footnoteReference w:id="8"/>
      </w:r>
      <w:r w:rsidR="00035E79" w:rsidRPr="00DE0274">
        <w:rPr>
          <w:sz w:val="22"/>
          <w:szCs w:val="22"/>
        </w:rPr>
        <w:t xml:space="preserve"> </w:t>
      </w:r>
      <w:r w:rsidR="00651AA1">
        <w:rPr>
          <w:sz w:val="22"/>
          <w:szCs w:val="22"/>
        </w:rPr>
        <w:t xml:space="preserve"> </w:t>
      </w:r>
      <w:r w:rsidR="006F0F2D" w:rsidRPr="00DE0274">
        <w:rPr>
          <w:sz w:val="22"/>
          <w:szCs w:val="22"/>
          <w:lang w:val="en-GB"/>
        </w:rPr>
        <w:t xml:space="preserve"> </w:t>
      </w:r>
    </w:p>
    <w:p w14:paraId="077AA6B1" w14:textId="77777777" w:rsidR="00AF057B" w:rsidRPr="00DE0274" w:rsidRDefault="00AF057B" w:rsidP="00EC765E">
      <w:pPr>
        <w:spacing w:line="360" w:lineRule="auto"/>
        <w:rPr>
          <w:sz w:val="22"/>
          <w:szCs w:val="22"/>
          <w:lang w:val="en-GB"/>
        </w:rPr>
      </w:pPr>
    </w:p>
    <w:p w14:paraId="1808F9DA" w14:textId="20E6D1BB" w:rsidR="00590E98" w:rsidRPr="00CF2A05" w:rsidRDefault="00CF2A05" w:rsidP="00EC765E">
      <w:pPr>
        <w:spacing w:line="360" w:lineRule="auto"/>
        <w:rPr>
          <w:b/>
          <w:bCs/>
          <w:color w:val="000000" w:themeColor="text1"/>
          <w:sz w:val="22"/>
          <w:szCs w:val="22"/>
          <w:lang w:val="en-GB"/>
        </w:rPr>
      </w:pPr>
      <w:r w:rsidRPr="00CF2A05">
        <w:rPr>
          <w:b/>
          <w:bCs/>
          <w:color w:val="000000" w:themeColor="text1"/>
          <w:sz w:val="22"/>
          <w:szCs w:val="22"/>
          <w:lang w:val="en-GB"/>
        </w:rPr>
        <w:t>BOTH STUDIES IN SUMMARY</w:t>
      </w:r>
      <w:r>
        <w:rPr>
          <w:b/>
          <w:bCs/>
          <w:color w:val="000000" w:themeColor="text1"/>
          <w:sz w:val="22"/>
          <w:szCs w:val="22"/>
          <w:lang w:val="en-GB"/>
        </w:rPr>
        <w:br/>
      </w:r>
    </w:p>
    <w:p w14:paraId="6412ED2E" w14:textId="53426AF5" w:rsidR="001F156A" w:rsidRDefault="00590E98" w:rsidP="00EC765E">
      <w:pPr>
        <w:spacing w:line="360" w:lineRule="auto"/>
        <w:rPr>
          <w:sz w:val="22"/>
          <w:szCs w:val="22"/>
          <w:lang w:val="en-GB"/>
        </w:rPr>
      </w:pPr>
      <w:r>
        <w:rPr>
          <w:b/>
          <w:bCs/>
          <w:sz w:val="22"/>
          <w:szCs w:val="22"/>
          <w:lang w:val="en-GB"/>
        </w:rPr>
        <w:tab/>
      </w:r>
      <w:r w:rsidR="001840F9">
        <w:rPr>
          <w:sz w:val="22"/>
          <w:szCs w:val="22"/>
          <w:lang w:val="en-GB"/>
        </w:rPr>
        <w:t>Despite working in different physical</w:t>
      </w:r>
      <w:r w:rsidR="00336D90">
        <w:rPr>
          <w:sz w:val="22"/>
          <w:szCs w:val="22"/>
          <w:lang w:val="en-GB"/>
        </w:rPr>
        <w:t>, temporal,</w:t>
      </w:r>
      <w:r w:rsidR="001840F9">
        <w:rPr>
          <w:sz w:val="22"/>
          <w:szCs w:val="22"/>
          <w:lang w:val="en-GB"/>
        </w:rPr>
        <w:t xml:space="preserve"> and academic contexts, Bennett</w:t>
      </w:r>
      <w:r w:rsidR="00336D90">
        <w:rPr>
          <w:sz w:val="22"/>
          <w:szCs w:val="22"/>
          <w:lang w:val="en-GB"/>
        </w:rPr>
        <w:t xml:space="preserve"> </w:t>
      </w:r>
      <w:r w:rsidR="001840F9">
        <w:rPr>
          <w:sz w:val="22"/>
          <w:szCs w:val="22"/>
          <w:lang w:val="en-GB"/>
        </w:rPr>
        <w:t xml:space="preserve">and Blain </w:t>
      </w:r>
      <w:r w:rsidR="00336D90">
        <w:rPr>
          <w:sz w:val="22"/>
          <w:szCs w:val="22"/>
          <w:lang w:val="en-GB"/>
        </w:rPr>
        <w:t>share a common interest in research</w:t>
      </w:r>
      <w:r w:rsidR="0000464A">
        <w:rPr>
          <w:sz w:val="22"/>
          <w:szCs w:val="22"/>
          <w:lang w:val="en-GB"/>
        </w:rPr>
        <w:t>ing</w:t>
      </w:r>
      <w:r w:rsidR="00336D90">
        <w:rPr>
          <w:sz w:val="22"/>
          <w:szCs w:val="22"/>
          <w:lang w:val="en-GB"/>
        </w:rPr>
        <w:t xml:space="preserve"> relatively insular communities. </w:t>
      </w:r>
      <w:r w:rsidR="005F744A">
        <w:rPr>
          <w:sz w:val="22"/>
          <w:szCs w:val="22"/>
          <w:lang w:val="en-GB"/>
        </w:rPr>
        <w:t>Due to her ongoing interest in folklore, Bennett’s work is i</w:t>
      </w:r>
      <w:r w:rsidR="00336D90">
        <w:rPr>
          <w:sz w:val="22"/>
          <w:szCs w:val="22"/>
          <w:lang w:val="en-GB"/>
        </w:rPr>
        <w:t xml:space="preserve">nspired by </w:t>
      </w:r>
      <w:r w:rsidR="00084A9A">
        <w:rPr>
          <w:sz w:val="22"/>
          <w:szCs w:val="22"/>
          <w:lang w:val="en-GB"/>
        </w:rPr>
        <w:t xml:space="preserve">both </w:t>
      </w:r>
      <w:r w:rsidR="00336D90">
        <w:rPr>
          <w:sz w:val="22"/>
          <w:szCs w:val="22"/>
          <w:lang w:val="en-GB"/>
        </w:rPr>
        <w:t xml:space="preserve">academic and anecdotal exposure to </w:t>
      </w:r>
      <w:r w:rsidR="00AA5514">
        <w:rPr>
          <w:sz w:val="22"/>
          <w:szCs w:val="22"/>
          <w:lang w:val="en-GB"/>
        </w:rPr>
        <w:t>people</w:t>
      </w:r>
      <w:r w:rsidR="00084A9A">
        <w:rPr>
          <w:sz w:val="22"/>
          <w:szCs w:val="22"/>
          <w:lang w:val="en-GB"/>
        </w:rPr>
        <w:t xml:space="preserve"> who </w:t>
      </w:r>
      <w:r w:rsidR="00AA5514">
        <w:rPr>
          <w:sz w:val="22"/>
          <w:szCs w:val="22"/>
          <w:lang w:val="en-GB"/>
        </w:rPr>
        <w:t xml:space="preserve">claimed </w:t>
      </w:r>
      <w:r w:rsidR="00084A9A">
        <w:rPr>
          <w:sz w:val="22"/>
          <w:szCs w:val="22"/>
          <w:lang w:val="en-GB"/>
        </w:rPr>
        <w:t>foreknowledge of the future</w:t>
      </w:r>
      <w:r w:rsidR="005F744A">
        <w:rPr>
          <w:sz w:val="22"/>
          <w:szCs w:val="22"/>
          <w:lang w:val="en-GB"/>
        </w:rPr>
        <w:t>.</w:t>
      </w:r>
      <w:r w:rsidR="005F744A">
        <w:rPr>
          <w:rStyle w:val="FootnoteReference"/>
          <w:sz w:val="22"/>
          <w:szCs w:val="22"/>
          <w:lang w:val="en-GB"/>
        </w:rPr>
        <w:footnoteReference w:id="9"/>
      </w:r>
      <w:r w:rsidR="005F744A">
        <w:rPr>
          <w:sz w:val="22"/>
          <w:szCs w:val="22"/>
          <w:lang w:val="en-GB"/>
        </w:rPr>
        <w:t xml:space="preserve"> Seeking to understand such experiences on a deeper level, </w:t>
      </w:r>
      <w:r w:rsidR="00336D90">
        <w:rPr>
          <w:sz w:val="22"/>
          <w:szCs w:val="22"/>
          <w:lang w:val="en-GB"/>
        </w:rPr>
        <w:t xml:space="preserve">Bennett designed her study to </w:t>
      </w:r>
      <w:r w:rsidR="00084A9A">
        <w:rPr>
          <w:sz w:val="22"/>
          <w:szCs w:val="22"/>
          <w:lang w:val="en-GB"/>
        </w:rPr>
        <w:t xml:space="preserve">assess the prevalence and nature of local people’s </w:t>
      </w:r>
      <w:r w:rsidR="00E040E1">
        <w:rPr>
          <w:sz w:val="22"/>
          <w:szCs w:val="22"/>
          <w:lang w:val="en-GB"/>
        </w:rPr>
        <w:t>beliefs, attitudes, and experiences of</w:t>
      </w:r>
      <w:r w:rsidR="00084A9A">
        <w:rPr>
          <w:sz w:val="22"/>
          <w:szCs w:val="22"/>
          <w:lang w:val="en-GB"/>
        </w:rPr>
        <w:t xml:space="preserve"> premonitory </w:t>
      </w:r>
      <w:r w:rsidR="00E040E1">
        <w:rPr>
          <w:sz w:val="22"/>
          <w:szCs w:val="22"/>
          <w:lang w:val="en-GB"/>
        </w:rPr>
        <w:t>knowledge</w:t>
      </w:r>
      <w:r w:rsidR="00084A9A">
        <w:rPr>
          <w:sz w:val="22"/>
          <w:szCs w:val="22"/>
          <w:lang w:val="en-GB"/>
        </w:rPr>
        <w:t>.</w:t>
      </w:r>
      <w:r w:rsidR="00084A9A">
        <w:rPr>
          <w:rStyle w:val="FootnoteReference"/>
          <w:sz w:val="22"/>
          <w:szCs w:val="22"/>
          <w:lang w:val="en-GB"/>
        </w:rPr>
        <w:footnoteReference w:id="10"/>
      </w:r>
      <w:r w:rsidR="00084A9A">
        <w:rPr>
          <w:sz w:val="22"/>
          <w:szCs w:val="22"/>
          <w:lang w:val="en-GB"/>
        </w:rPr>
        <w:t xml:space="preserve"> </w:t>
      </w:r>
      <w:r w:rsidR="00935DE5">
        <w:rPr>
          <w:sz w:val="22"/>
          <w:szCs w:val="22"/>
          <w:lang w:val="en-GB"/>
        </w:rPr>
        <w:t xml:space="preserve">Utilizing </w:t>
      </w:r>
      <w:r w:rsidR="00084A9A">
        <w:rPr>
          <w:sz w:val="22"/>
          <w:szCs w:val="22"/>
          <w:lang w:val="en-GB"/>
        </w:rPr>
        <w:t>a series of in-depth interviews</w:t>
      </w:r>
      <w:r w:rsidR="00266457">
        <w:rPr>
          <w:sz w:val="22"/>
          <w:szCs w:val="22"/>
          <w:lang w:val="en-GB"/>
        </w:rPr>
        <w:t xml:space="preserve"> and a</w:t>
      </w:r>
      <w:r w:rsidR="00AA5514">
        <w:rPr>
          <w:sz w:val="22"/>
          <w:szCs w:val="22"/>
          <w:lang w:val="en-GB"/>
        </w:rPr>
        <w:t xml:space="preserve"> subsequent</w:t>
      </w:r>
      <w:r w:rsidR="00266457">
        <w:rPr>
          <w:sz w:val="22"/>
          <w:szCs w:val="22"/>
          <w:lang w:val="en-GB"/>
        </w:rPr>
        <w:t xml:space="preserve"> quantitative breakdown of participant demographic information</w:t>
      </w:r>
      <w:r w:rsidR="00084A9A">
        <w:rPr>
          <w:sz w:val="22"/>
          <w:szCs w:val="22"/>
          <w:lang w:val="en-GB"/>
        </w:rPr>
        <w:t>, she concludes that</w:t>
      </w:r>
      <w:r w:rsidR="00266457">
        <w:rPr>
          <w:sz w:val="22"/>
          <w:szCs w:val="22"/>
          <w:lang w:val="en-GB"/>
        </w:rPr>
        <w:t xml:space="preserve"> </w:t>
      </w:r>
      <w:r w:rsidR="00935DE5">
        <w:rPr>
          <w:sz w:val="22"/>
          <w:szCs w:val="22"/>
          <w:lang w:val="en-GB"/>
        </w:rPr>
        <w:t xml:space="preserve">the majority of </w:t>
      </w:r>
      <w:r w:rsidR="00F97638">
        <w:rPr>
          <w:sz w:val="22"/>
          <w:szCs w:val="22"/>
          <w:lang w:val="en-GB"/>
        </w:rPr>
        <w:t>her research participants a</w:t>
      </w:r>
      <w:r w:rsidR="00266457">
        <w:rPr>
          <w:sz w:val="22"/>
          <w:szCs w:val="22"/>
          <w:lang w:val="en-GB"/>
        </w:rPr>
        <w:t>re either familiar with—or even practice—divinat</w:t>
      </w:r>
      <w:r w:rsidR="00975243">
        <w:rPr>
          <w:sz w:val="22"/>
          <w:szCs w:val="22"/>
          <w:lang w:val="en-GB"/>
        </w:rPr>
        <w:t>ion in one form or another</w:t>
      </w:r>
      <w:r w:rsidR="00266457">
        <w:rPr>
          <w:sz w:val="22"/>
          <w:szCs w:val="22"/>
          <w:lang w:val="en-GB"/>
        </w:rPr>
        <w:t>.</w:t>
      </w:r>
      <w:r w:rsidR="00266457">
        <w:rPr>
          <w:rStyle w:val="FootnoteReference"/>
          <w:sz w:val="22"/>
          <w:szCs w:val="22"/>
          <w:lang w:val="en-GB"/>
        </w:rPr>
        <w:footnoteReference w:id="11"/>
      </w:r>
      <w:r w:rsidR="00266457">
        <w:rPr>
          <w:sz w:val="22"/>
          <w:szCs w:val="22"/>
          <w:lang w:val="en-GB"/>
        </w:rPr>
        <w:t xml:space="preserve"> </w:t>
      </w:r>
      <w:r w:rsidR="00E040E1">
        <w:rPr>
          <w:sz w:val="22"/>
          <w:szCs w:val="22"/>
          <w:lang w:val="en-GB"/>
        </w:rPr>
        <w:t>She then a</w:t>
      </w:r>
      <w:r w:rsidR="001F156A">
        <w:rPr>
          <w:sz w:val="22"/>
          <w:szCs w:val="22"/>
          <w:lang w:val="en-GB"/>
        </w:rPr>
        <w:t>ppl</w:t>
      </w:r>
      <w:r w:rsidR="00E040E1">
        <w:rPr>
          <w:sz w:val="22"/>
          <w:szCs w:val="22"/>
          <w:lang w:val="en-GB"/>
        </w:rPr>
        <w:t>ies</w:t>
      </w:r>
      <w:r w:rsidR="001F156A">
        <w:rPr>
          <w:sz w:val="22"/>
          <w:szCs w:val="22"/>
          <w:lang w:val="en-GB"/>
        </w:rPr>
        <w:t xml:space="preserve"> a functionalist </w:t>
      </w:r>
      <w:r w:rsidR="00E040E1">
        <w:rPr>
          <w:sz w:val="22"/>
          <w:szCs w:val="22"/>
          <w:lang w:val="en-GB"/>
        </w:rPr>
        <w:t>interpretation of</w:t>
      </w:r>
      <w:r w:rsidR="001F156A">
        <w:rPr>
          <w:sz w:val="22"/>
          <w:szCs w:val="22"/>
          <w:lang w:val="en-GB"/>
        </w:rPr>
        <w:t xml:space="preserve"> </w:t>
      </w:r>
      <w:r w:rsidR="00A10911">
        <w:rPr>
          <w:sz w:val="22"/>
          <w:szCs w:val="22"/>
          <w:lang w:val="en-GB"/>
        </w:rPr>
        <w:t>insights gleaned during</w:t>
      </w:r>
      <w:r w:rsidR="00D73325">
        <w:rPr>
          <w:sz w:val="22"/>
          <w:szCs w:val="22"/>
          <w:lang w:val="en-GB"/>
        </w:rPr>
        <w:t xml:space="preserve"> and after</w:t>
      </w:r>
      <w:r w:rsidR="00A10911">
        <w:rPr>
          <w:sz w:val="22"/>
          <w:szCs w:val="22"/>
          <w:lang w:val="en-GB"/>
        </w:rPr>
        <w:t xml:space="preserve"> her interviews, </w:t>
      </w:r>
      <w:r w:rsidR="00E040E1">
        <w:rPr>
          <w:sz w:val="22"/>
          <w:szCs w:val="22"/>
          <w:lang w:val="en-GB"/>
        </w:rPr>
        <w:t xml:space="preserve">ultimately </w:t>
      </w:r>
      <w:r w:rsidR="001638D9">
        <w:rPr>
          <w:sz w:val="22"/>
          <w:szCs w:val="22"/>
          <w:lang w:val="en-GB"/>
        </w:rPr>
        <w:t>recognizing</w:t>
      </w:r>
      <w:r w:rsidR="00266457">
        <w:rPr>
          <w:sz w:val="22"/>
          <w:szCs w:val="22"/>
          <w:lang w:val="en-GB"/>
        </w:rPr>
        <w:t xml:space="preserve"> a moral distinction </w:t>
      </w:r>
      <w:r w:rsidR="00935DE5">
        <w:rPr>
          <w:sz w:val="22"/>
          <w:szCs w:val="22"/>
          <w:lang w:val="en-GB"/>
        </w:rPr>
        <w:t xml:space="preserve">in the community </w:t>
      </w:r>
      <w:r w:rsidR="00266457">
        <w:rPr>
          <w:sz w:val="22"/>
          <w:szCs w:val="22"/>
          <w:lang w:val="en-GB"/>
        </w:rPr>
        <w:t xml:space="preserve">between voluntary and </w:t>
      </w:r>
      <w:r w:rsidR="00AA5514">
        <w:rPr>
          <w:sz w:val="22"/>
          <w:szCs w:val="22"/>
          <w:lang w:val="en-GB"/>
        </w:rPr>
        <w:t xml:space="preserve">involuntary </w:t>
      </w:r>
      <w:r w:rsidR="00266457">
        <w:rPr>
          <w:sz w:val="22"/>
          <w:szCs w:val="22"/>
          <w:lang w:val="en-GB"/>
        </w:rPr>
        <w:t>foreknowledge—</w:t>
      </w:r>
      <w:r w:rsidR="00A10911">
        <w:rPr>
          <w:sz w:val="22"/>
          <w:szCs w:val="22"/>
          <w:lang w:val="en-GB"/>
        </w:rPr>
        <w:t xml:space="preserve">the former </w:t>
      </w:r>
      <w:r w:rsidR="00AA5514">
        <w:rPr>
          <w:sz w:val="22"/>
          <w:szCs w:val="22"/>
          <w:lang w:val="en-GB"/>
        </w:rPr>
        <w:t xml:space="preserve">(e.g. astrology and fortune-telling) </w:t>
      </w:r>
      <w:r w:rsidR="00A10911">
        <w:rPr>
          <w:sz w:val="22"/>
          <w:szCs w:val="22"/>
          <w:lang w:val="en-GB"/>
        </w:rPr>
        <w:t xml:space="preserve">being ethically dubious while the latter </w:t>
      </w:r>
      <w:r w:rsidR="00AA5514">
        <w:rPr>
          <w:sz w:val="22"/>
          <w:szCs w:val="22"/>
          <w:lang w:val="en-GB"/>
        </w:rPr>
        <w:t xml:space="preserve">(e.g. extrasensory perception) </w:t>
      </w:r>
      <w:r w:rsidR="00A10911">
        <w:rPr>
          <w:sz w:val="22"/>
          <w:szCs w:val="22"/>
          <w:lang w:val="en-GB"/>
        </w:rPr>
        <w:t xml:space="preserve">is </w:t>
      </w:r>
      <w:r w:rsidR="00935DE5">
        <w:rPr>
          <w:sz w:val="22"/>
          <w:szCs w:val="22"/>
          <w:lang w:val="en-GB"/>
        </w:rPr>
        <w:t xml:space="preserve">generally </w:t>
      </w:r>
      <w:r w:rsidR="00A10911">
        <w:rPr>
          <w:sz w:val="22"/>
          <w:szCs w:val="22"/>
          <w:lang w:val="en-GB"/>
        </w:rPr>
        <w:t xml:space="preserve">seen as supportive </w:t>
      </w:r>
      <w:r w:rsidR="00935DE5">
        <w:rPr>
          <w:sz w:val="22"/>
          <w:szCs w:val="22"/>
          <w:lang w:val="en-GB"/>
        </w:rPr>
        <w:t>to the point where it can</w:t>
      </w:r>
      <w:r w:rsidR="00A10911">
        <w:rPr>
          <w:sz w:val="22"/>
          <w:szCs w:val="22"/>
          <w:lang w:val="en-GB"/>
        </w:rPr>
        <w:t xml:space="preserve"> direct</w:t>
      </w:r>
      <w:r w:rsidR="00935DE5">
        <w:rPr>
          <w:sz w:val="22"/>
          <w:szCs w:val="22"/>
          <w:lang w:val="en-GB"/>
        </w:rPr>
        <w:t>ly</w:t>
      </w:r>
      <w:r w:rsidR="00A10911">
        <w:rPr>
          <w:sz w:val="22"/>
          <w:szCs w:val="22"/>
          <w:lang w:val="en-GB"/>
        </w:rPr>
        <w:t xml:space="preserve"> challenge to </w:t>
      </w:r>
      <w:r w:rsidR="00935DE5">
        <w:rPr>
          <w:sz w:val="22"/>
          <w:szCs w:val="22"/>
          <w:lang w:val="en-GB"/>
        </w:rPr>
        <w:t xml:space="preserve">the </w:t>
      </w:r>
      <w:r w:rsidR="00A10911">
        <w:rPr>
          <w:sz w:val="22"/>
          <w:szCs w:val="22"/>
          <w:lang w:val="en-GB"/>
        </w:rPr>
        <w:t xml:space="preserve">prevailing socio-cultural power structures </w:t>
      </w:r>
      <w:r w:rsidR="00935DE5">
        <w:rPr>
          <w:sz w:val="22"/>
          <w:szCs w:val="22"/>
          <w:lang w:val="en-GB"/>
        </w:rPr>
        <w:t xml:space="preserve">that </w:t>
      </w:r>
      <w:r w:rsidR="00A10911">
        <w:rPr>
          <w:sz w:val="22"/>
          <w:szCs w:val="22"/>
          <w:lang w:val="en-GB"/>
        </w:rPr>
        <w:t>privilege men over women.</w:t>
      </w:r>
      <w:r w:rsidR="00AA5514">
        <w:rPr>
          <w:rStyle w:val="FootnoteReference"/>
          <w:sz w:val="22"/>
          <w:szCs w:val="22"/>
          <w:lang w:val="en-GB"/>
        </w:rPr>
        <w:footnoteReference w:id="12"/>
      </w:r>
      <w:r w:rsidR="00A10911">
        <w:rPr>
          <w:sz w:val="22"/>
          <w:szCs w:val="22"/>
          <w:lang w:val="en-GB"/>
        </w:rPr>
        <w:t xml:space="preserve"> </w:t>
      </w:r>
    </w:p>
    <w:p w14:paraId="047AC111" w14:textId="3582B9B3" w:rsidR="00160AF9" w:rsidRDefault="001F156A" w:rsidP="00EC765E">
      <w:pPr>
        <w:spacing w:line="360" w:lineRule="auto"/>
        <w:rPr>
          <w:sz w:val="22"/>
          <w:szCs w:val="22"/>
          <w:lang w:val="en-GB"/>
        </w:rPr>
      </w:pPr>
      <w:r>
        <w:rPr>
          <w:sz w:val="22"/>
          <w:szCs w:val="22"/>
          <w:lang w:val="en-GB"/>
        </w:rPr>
        <w:tab/>
      </w:r>
      <w:r w:rsidR="000476C3">
        <w:rPr>
          <w:sz w:val="22"/>
          <w:szCs w:val="22"/>
          <w:lang w:val="en-GB"/>
        </w:rPr>
        <w:t xml:space="preserve">Whereas Bennett seeks to reveal the beliefs and behaviours within a specific </w:t>
      </w:r>
      <w:r w:rsidR="008C1AA9">
        <w:rPr>
          <w:sz w:val="22"/>
          <w:szCs w:val="22"/>
          <w:lang w:val="en-GB"/>
        </w:rPr>
        <w:t>group</w:t>
      </w:r>
      <w:r w:rsidR="000476C3">
        <w:rPr>
          <w:sz w:val="22"/>
          <w:szCs w:val="22"/>
          <w:lang w:val="en-GB"/>
        </w:rPr>
        <w:t>, Blain</w:t>
      </w:r>
      <w:r w:rsidR="00B31041">
        <w:rPr>
          <w:sz w:val="22"/>
          <w:szCs w:val="22"/>
          <w:lang w:val="en-GB"/>
        </w:rPr>
        <w:t xml:space="preserve"> </w:t>
      </w:r>
      <w:r w:rsidR="00C83C6C">
        <w:rPr>
          <w:sz w:val="22"/>
          <w:szCs w:val="22"/>
          <w:lang w:val="en-GB"/>
        </w:rPr>
        <w:t>reflects on</w:t>
      </w:r>
      <w:r w:rsidR="00B31041">
        <w:rPr>
          <w:sz w:val="22"/>
          <w:szCs w:val="22"/>
          <w:lang w:val="en-GB"/>
        </w:rPr>
        <w:t xml:space="preserve"> her experiential research within a shamanistic community </w:t>
      </w:r>
      <w:proofErr w:type="gramStart"/>
      <w:r w:rsidR="00B31041">
        <w:rPr>
          <w:sz w:val="22"/>
          <w:szCs w:val="22"/>
          <w:lang w:val="en-GB"/>
        </w:rPr>
        <w:t>in order to</w:t>
      </w:r>
      <w:proofErr w:type="gramEnd"/>
      <w:r w:rsidR="00B31041">
        <w:rPr>
          <w:sz w:val="22"/>
          <w:szCs w:val="22"/>
          <w:lang w:val="en-GB"/>
        </w:rPr>
        <w:t xml:space="preserve"> critique the rhetorical and methodological shortcomings </w:t>
      </w:r>
      <w:r w:rsidR="00275E68">
        <w:rPr>
          <w:sz w:val="22"/>
          <w:szCs w:val="22"/>
          <w:lang w:val="en-GB"/>
        </w:rPr>
        <w:t>of</w:t>
      </w:r>
      <w:r w:rsidR="00B31041">
        <w:rPr>
          <w:sz w:val="22"/>
          <w:szCs w:val="22"/>
          <w:lang w:val="en-GB"/>
        </w:rPr>
        <w:t xml:space="preserve"> </w:t>
      </w:r>
      <w:r w:rsidR="00AB632A">
        <w:rPr>
          <w:sz w:val="22"/>
          <w:szCs w:val="22"/>
          <w:lang w:val="en-GB"/>
        </w:rPr>
        <w:t>academia</w:t>
      </w:r>
      <w:r w:rsidR="00B31041">
        <w:rPr>
          <w:sz w:val="22"/>
          <w:szCs w:val="22"/>
          <w:lang w:val="en-GB"/>
        </w:rPr>
        <w:t>.</w:t>
      </w:r>
      <w:r w:rsidR="00C83C6C">
        <w:rPr>
          <w:sz w:val="22"/>
          <w:szCs w:val="22"/>
          <w:lang w:val="en-GB"/>
        </w:rPr>
        <w:t xml:space="preserve"> After briefly outlining the history and evolution of seidr </w:t>
      </w:r>
      <w:r w:rsidR="00C83C6C">
        <w:rPr>
          <w:sz w:val="22"/>
          <w:szCs w:val="22"/>
          <w:lang w:val="en-GB"/>
        </w:rPr>
        <w:lastRenderedPageBreak/>
        <w:t xml:space="preserve">as a shamanistic practice, Blain reflexively considers how her participatory </w:t>
      </w:r>
      <w:r w:rsidR="001638D9">
        <w:rPr>
          <w:sz w:val="22"/>
          <w:szCs w:val="22"/>
          <w:lang w:val="en-GB"/>
        </w:rPr>
        <w:t xml:space="preserve">approach to </w:t>
      </w:r>
      <w:r w:rsidR="00C83C6C">
        <w:rPr>
          <w:sz w:val="22"/>
          <w:szCs w:val="22"/>
          <w:lang w:val="en-GB"/>
        </w:rPr>
        <w:t xml:space="preserve">anthropology might </w:t>
      </w:r>
      <w:r w:rsidR="001638D9">
        <w:rPr>
          <w:sz w:val="22"/>
          <w:szCs w:val="22"/>
          <w:lang w:val="en-GB"/>
        </w:rPr>
        <w:t>integrate into and</w:t>
      </w:r>
      <w:r w:rsidR="00C83C6C">
        <w:rPr>
          <w:sz w:val="22"/>
          <w:szCs w:val="22"/>
          <w:lang w:val="en-GB"/>
        </w:rPr>
        <w:t xml:space="preserve"> improve upon</w:t>
      </w:r>
      <w:r w:rsidR="001638D9">
        <w:rPr>
          <w:sz w:val="22"/>
          <w:szCs w:val="22"/>
          <w:lang w:val="en-GB"/>
        </w:rPr>
        <w:t xml:space="preserve"> otherwise </w:t>
      </w:r>
      <w:r w:rsidR="00C83C6C">
        <w:rPr>
          <w:sz w:val="22"/>
          <w:szCs w:val="22"/>
          <w:lang w:val="en-GB"/>
        </w:rPr>
        <w:t xml:space="preserve">limited conceptions of what </w:t>
      </w:r>
      <w:r w:rsidR="00C2459F">
        <w:rPr>
          <w:sz w:val="22"/>
          <w:szCs w:val="22"/>
          <w:lang w:val="en-GB"/>
        </w:rPr>
        <w:t>ethnographers</w:t>
      </w:r>
      <w:r w:rsidR="00C83C6C">
        <w:rPr>
          <w:sz w:val="22"/>
          <w:szCs w:val="22"/>
          <w:lang w:val="en-GB"/>
        </w:rPr>
        <w:t xml:space="preserve"> </w:t>
      </w:r>
      <w:r w:rsidR="00C83C6C">
        <w:rPr>
          <w:i/>
          <w:iCs/>
          <w:sz w:val="22"/>
          <w:szCs w:val="22"/>
          <w:lang w:val="en-GB"/>
        </w:rPr>
        <w:t>do</w:t>
      </w:r>
      <w:r w:rsidR="00C83C6C">
        <w:rPr>
          <w:sz w:val="22"/>
          <w:szCs w:val="22"/>
          <w:lang w:val="en-GB"/>
        </w:rPr>
        <w:t>.</w:t>
      </w:r>
      <w:r w:rsidR="00AB632A" w:rsidRPr="00DE0274">
        <w:rPr>
          <w:rStyle w:val="FootnoteReference"/>
          <w:sz w:val="22"/>
          <w:szCs w:val="22"/>
          <w:lang w:val="en-GB"/>
        </w:rPr>
        <w:footnoteReference w:id="13"/>
      </w:r>
      <w:r w:rsidR="00AB632A" w:rsidRPr="00DE0274">
        <w:rPr>
          <w:sz w:val="22"/>
          <w:szCs w:val="22"/>
          <w:lang w:val="en-GB"/>
        </w:rPr>
        <w:t xml:space="preserve"> </w:t>
      </w:r>
      <w:r w:rsidR="00FB54E4">
        <w:rPr>
          <w:sz w:val="22"/>
          <w:szCs w:val="22"/>
          <w:lang w:val="en-GB"/>
        </w:rPr>
        <w:t xml:space="preserve">Leveraging insights gleaned from embedding within a shamanistic community over many years, </w:t>
      </w:r>
      <w:r w:rsidR="00C2459F">
        <w:rPr>
          <w:sz w:val="22"/>
          <w:szCs w:val="22"/>
          <w:lang w:val="en-GB"/>
        </w:rPr>
        <w:t xml:space="preserve">she troubles the </w:t>
      </w:r>
      <w:r w:rsidR="00C2459F">
        <w:rPr>
          <w:sz w:val="22"/>
          <w:szCs w:val="22"/>
          <w:lang w:val="en-GB"/>
        </w:rPr>
        <w:t>concept</w:t>
      </w:r>
      <w:r w:rsidR="00C2459F">
        <w:rPr>
          <w:sz w:val="22"/>
          <w:szCs w:val="22"/>
          <w:lang w:val="en-GB"/>
        </w:rPr>
        <w:t xml:space="preserve"> of the </w:t>
      </w:r>
      <w:r w:rsidR="00C2459F">
        <w:rPr>
          <w:sz w:val="22"/>
          <w:szCs w:val="22"/>
          <w:lang w:val="en-GB"/>
        </w:rPr>
        <w:t>‘</w:t>
      </w:r>
      <w:r w:rsidR="00C2459F">
        <w:rPr>
          <w:sz w:val="22"/>
          <w:szCs w:val="22"/>
          <w:lang w:val="en-GB"/>
        </w:rPr>
        <w:t>objective</w:t>
      </w:r>
      <w:r w:rsidR="00C2459F">
        <w:rPr>
          <w:sz w:val="22"/>
          <w:szCs w:val="22"/>
          <w:lang w:val="en-GB"/>
        </w:rPr>
        <w:t>’</w:t>
      </w:r>
      <w:r w:rsidR="00C2459F">
        <w:rPr>
          <w:sz w:val="22"/>
          <w:szCs w:val="22"/>
          <w:lang w:val="en-GB"/>
        </w:rPr>
        <w:t xml:space="preserve"> observer</w:t>
      </w:r>
      <w:r w:rsidR="001638D9">
        <w:rPr>
          <w:sz w:val="22"/>
          <w:szCs w:val="22"/>
          <w:lang w:val="en-GB"/>
        </w:rPr>
        <w:t>—</w:t>
      </w:r>
      <w:r w:rsidR="00C2459F">
        <w:rPr>
          <w:sz w:val="22"/>
          <w:szCs w:val="22"/>
          <w:lang w:val="en-GB"/>
        </w:rPr>
        <w:t>anthropologist, ‘audience’ member, or otherwise.</w:t>
      </w:r>
      <w:r w:rsidR="002B5779" w:rsidRPr="00DE0274">
        <w:rPr>
          <w:rStyle w:val="FootnoteReference"/>
          <w:sz w:val="22"/>
          <w:szCs w:val="22"/>
          <w:lang w:val="en-GB"/>
        </w:rPr>
        <w:footnoteReference w:id="14"/>
      </w:r>
      <w:r w:rsidR="002B5779">
        <w:rPr>
          <w:sz w:val="22"/>
          <w:szCs w:val="22"/>
          <w:lang w:val="en-GB"/>
        </w:rPr>
        <w:t xml:space="preserve"> Further dismantling academia’s fraught emphasis on impartiality, she </w:t>
      </w:r>
      <w:r w:rsidR="00955B66">
        <w:rPr>
          <w:sz w:val="22"/>
          <w:szCs w:val="22"/>
          <w:lang w:val="en-GB"/>
        </w:rPr>
        <w:t>considers how combining insights from both informed outsiders and active parti</w:t>
      </w:r>
      <w:r w:rsidR="004D3F5E">
        <w:rPr>
          <w:sz w:val="22"/>
          <w:szCs w:val="22"/>
          <w:lang w:val="en-GB"/>
        </w:rPr>
        <w:t>cipants produces data of greater depth and nuance compared to pursuing either approach in isolation.</w:t>
      </w:r>
      <w:r w:rsidR="002B5779" w:rsidRPr="00DE0274">
        <w:rPr>
          <w:rStyle w:val="FootnoteReference"/>
          <w:sz w:val="22"/>
          <w:szCs w:val="22"/>
          <w:lang w:val="en-GB"/>
        </w:rPr>
        <w:footnoteReference w:id="15"/>
      </w:r>
      <w:r w:rsidR="00C65C3D">
        <w:rPr>
          <w:sz w:val="22"/>
          <w:szCs w:val="22"/>
          <w:lang w:val="en-GB"/>
        </w:rPr>
        <w:t xml:space="preserve"> Having established the richness of complementary epistemologies, Blain then draws a</w:t>
      </w:r>
      <w:r w:rsidR="00160AF9">
        <w:rPr>
          <w:sz w:val="22"/>
          <w:szCs w:val="22"/>
          <w:lang w:val="en-GB"/>
        </w:rPr>
        <w:t xml:space="preserve"> powerful </w:t>
      </w:r>
      <w:r w:rsidR="00C65C3D">
        <w:rPr>
          <w:sz w:val="22"/>
          <w:szCs w:val="22"/>
          <w:lang w:val="en-GB"/>
        </w:rPr>
        <w:t>analogy</w:t>
      </w:r>
      <w:r w:rsidR="00160AF9">
        <w:rPr>
          <w:sz w:val="22"/>
          <w:szCs w:val="22"/>
          <w:lang w:val="en-GB"/>
        </w:rPr>
        <w:t xml:space="preserve">, suggesting that: </w:t>
      </w:r>
    </w:p>
    <w:p w14:paraId="556435CC" w14:textId="0070BFD6" w:rsidR="00160AF9" w:rsidRDefault="00160AF9" w:rsidP="00EC765E">
      <w:pPr>
        <w:spacing w:line="360" w:lineRule="auto"/>
        <w:rPr>
          <w:sz w:val="22"/>
          <w:szCs w:val="22"/>
          <w:lang w:val="en-GB"/>
        </w:rPr>
      </w:pPr>
    </w:p>
    <w:p w14:paraId="007C175D" w14:textId="51C68D6A" w:rsidR="00160AF9" w:rsidRDefault="00160AF9" w:rsidP="00EC765E">
      <w:pPr>
        <w:spacing w:line="360" w:lineRule="auto"/>
        <w:ind w:left="1440" w:right="1440"/>
        <w:rPr>
          <w:sz w:val="22"/>
          <w:szCs w:val="22"/>
        </w:rPr>
      </w:pPr>
      <w:r w:rsidRPr="00160AF9">
        <w:rPr>
          <w:sz w:val="22"/>
          <w:szCs w:val="22"/>
        </w:rPr>
        <w:t xml:space="preserve">the shaman becomes a metaphor for the ethnographer of postmodern societies, moving through the worlds, moving between levels of analysis, </w:t>
      </w:r>
      <w:proofErr w:type="gramStart"/>
      <w:r w:rsidRPr="00160AF9">
        <w:rPr>
          <w:sz w:val="22"/>
          <w:szCs w:val="22"/>
        </w:rPr>
        <w:t>in an attempt to</w:t>
      </w:r>
      <w:proofErr w:type="gramEnd"/>
      <w:r w:rsidRPr="00160AF9">
        <w:rPr>
          <w:sz w:val="22"/>
          <w:szCs w:val="22"/>
        </w:rPr>
        <w:t xml:space="preserve"> re-construct something in her own understandings, her own life, that approaches wholeness, an understanding of living that is complete, not fragmented</w:t>
      </w:r>
      <w:r>
        <w:rPr>
          <w:sz w:val="22"/>
          <w:szCs w:val="22"/>
        </w:rPr>
        <w:t>.</w:t>
      </w:r>
      <w:r w:rsidRPr="00DE0274">
        <w:rPr>
          <w:rStyle w:val="FootnoteReference"/>
          <w:sz w:val="22"/>
          <w:szCs w:val="22"/>
          <w:lang w:val="en-GB"/>
        </w:rPr>
        <w:footnoteReference w:id="16"/>
      </w:r>
      <w:r>
        <w:rPr>
          <w:sz w:val="22"/>
          <w:szCs w:val="22"/>
        </w:rPr>
        <w:t xml:space="preserve"> </w:t>
      </w:r>
    </w:p>
    <w:p w14:paraId="5331832A" w14:textId="77777777" w:rsidR="00160AF9" w:rsidRDefault="00160AF9" w:rsidP="00EC765E">
      <w:pPr>
        <w:spacing w:line="360" w:lineRule="auto"/>
        <w:ind w:left="1440" w:right="1440"/>
        <w:rPr>
          <w:sz w:val="22"/>
          <w:szCs w:val="22"/>
          <w:lang w:val="en-GB"/>
        </w:rPr>
      </w:pPr>
    </w:p>
    <w:p w14:paraId="21F1AA6D" w14:textId="33E73C67" w:rsidR="00C2459F" w:rsidRDefault="00160AF9" w:rsidP="00EC765E">
      <w:pPr>
        <w:spacing w:line="360" w:lineRule="auto"/>
        <w:rPr>
          <w:sz w:val="22"/>
          <w:szCs w:val="22"/>
          <w:lang w:val="en-GB"/>
        </w:rPr>
      </w:pPr>
      <w:r>
        <w:rPr>
          <w:sz w:val="22"/>
          <w:szCs w:val="22"/>
          <w:lang w:val="en-GB"/>
        </w:rPr>
        <w:t>Here</w:t>
      </w:r>
      <w:r w:rsidR="001638D9">
        <w:rPr>
          <w:sz w:val="22"/>
          <w:szCs w:val="22"/>
          <w:lang w:val="en-GB"/>
        </w:rPr>
        <w:t>—</w:t>
      </w:r>
      <w:r>
        <w:rPr>
          <w:sz w:val="22"/>
          <w:szCs w:val="22"/>
          <w:lang w:val="en-GB"/>
        </w:rPr>
        <w:t>and in conclusion</w:t>
      </w:r>
      <w:r w:rsidR="001638D9">
        <w:rPr>
          <w:sz w:val="22"/>
          <w:szCs w:val="22"/>
          <w:lang w:val="en-GB"/>
        </w:rPr>
        <w:t>—</w:t>
      </w:r>
      <w:r>
        <w:rPr>
          <w:sz w:val="22"/>
          <w:szCs w:val="22"/>
          <w:lang w:val="en-GB"/>
        </w:rPr>
        <w:t>Blain establishes that despite academia’s relative antipathy towards</w:t>
      </w:r>
      <w:r w:rsidR="00D83518">
        <w:rPr>
          <w:sz w:val="22"/>
          <w:szCs w:val="22"/>
          <w:lang w:val="en-GB"/>
        </w:rPr>
        <w:t xml:space="preserve"> </w:t>
      </w:r>
      <w:r>
        <w:rPr>
          <w:sz w:val="22"/>
          <w:szCs w:val="22"/>
          <w:lang w:val="en-GB"/>
        </w:rPr>
        <w:t xml:space="preserve">experiential ethnography, </w:t>
      </w:r>
      <w:r w:rsidR="00C65C3D">
        <w:rPr>
          <w:sz w:val="22"/>
          <w:szCs w:val="22"/>
          <w:lang w:val="en-GB"/>
        </w:rPr>
        <w:t xml:space="preserve">anthropologists and shamans </w:t>
      </w:r>
      <w:r>
        <w:rPr>
          <w:sz w:val="22"/>
          <w:szCs w:val="22"/>
          <w:lang w:val="en-GB"/>
        </w:rPr>
        <w:t xml:space="preserve">nonetheless rely on similar </w:t>
      </w:r>
      <w:r w:rsidR="00D83518">
        <w:rPr>
          <w:sz w:val="22"/>
          <w:szCs w:val="22"/>
          <w:lang w:val="en-GB"/>
        </w:rPr>
        <w:t xml:space="preserve">qualitative </w:t>
      </w:r>
      <w:r>
        <w:rPr>
          <w:sz w:val="22"/>
          <w:szCs w:val="22"/>
          <w:lang w:val="en-GB"/>
        </w:rPr>
        <w:t>strategies</w:t>
      </w:r>
      <w:r w:rsidR="00C65C3D">
        <w:rPr>
          <w:sz w:val="22"/>
          <w:szCs w:val="22"/>
          <w:lang w:val="en-GB"/>
        </w:rPr>
        <w:t xml:space="preserve"> by which </w:t>
      </w:r>
      <w:r w:rsidR="00D83518">
        <w:rPr>
          <w:sz w:val="22"/>
          <w:szCs w:val="22"/>
          <w:lang w:val="en-GB"/>
        </w:rPr>
        <w:t>to better understand an</w:t>
      </w:r>
      <w:r w:rsidR="00C65C3D">
        <w:rPr>
          <w:sz w:val="22"/>
          <w:szCs w:val="22"/>
          <w:lang w:val="en-GB"/>
        </w:rPr>
        <w:t xml:space="preserve"> inherently relational</w:t>
      </w:r>
      <w:r w:rsidR="001638D9">
        <w:rPr>
          <w:sz w:val="22"/>
          <w:szCs w:val="22"/>
          <w:lang w:val="en-GB"/>
        </w:rPr>
        <w:t xml:space="preserve">, </w:t>
      </w:r>
      <w:r w:rsidR="00C65C3D">
        <w:rPr>
          <w:sz w:val="22"/>
          <w:szCs w:val="22"/>
          <w:lang w:val="en-GB"/>
        </w:rPr>
        <w:t>participatory</w:t>
      </w:r>
      <w:r w:rsidR="001638D9">
        <w:rPr>
          <w:sz w:val="22"/>
          <w:szCs w:val="22"/>
          <w:lang w:val="en-GB"/>
        </w:rPr>
        <w:t xml:space="preserve"> </w:t>
      </w:r>
      <w:r w:rsidR="00C65C3D">
        <w:rPr>
          <w:sz w:val="22"/>
          <w:szCs w:val="22"/>
          <w:lang w:val="en-GB"/>
        </w:rPr>
        <w:t xml:space="preserve">world. </w:t>
      </w:r>
    </w:p>
    <w:p w14:paraId="2A1BB314" w14:textId="77777777" w:rsidR="002B5779" w:rsidRDefault="002B5779" w:rsidP="00EC765E">
      <w:pPr>
        <w:spacing w:line="360" w:lineRule="auto"/>
        <w:rPr>
          <w:sz w:val="22"/>
          <w:szCs w:val="22"/>
          <w:lang w:val="en-GB"/>
        </w:rPr>
      </w:pPr>
    </w:p>
    <w:p w14:paraId="2831CF92" w14:textId="31FE8F25" w:rsidR="00D83518" w:rsidRPr="00C76879" w:rsidRDefault="00C76879" w:rsidP="00EC765E">
      <w:pPr>
        <w:spacing w:line="360" w:lineRule="auto"/>
        <w:rPr>
          <w:b/>
          <w:bCs/>
          <w:color w:val="000000" w:themeColor="text1"/>
          <w:sz w:val="22"/>
          <w:szCs w:val="22"/>
          <w:lang w:val="en-GB"/>
        </w:rPr>
      </w:pPr>
      <w:r w:rsidRPr="00C76879">
        <w:rPr>
          <w:b/>
          <w:bCs/>
          <w:color w:val="000000" w:themeColor="text1"/>
          <w:sz w:val="22"/>
          <w:szCs w:val="22"/>
          <w:lang w:val="en-GB"/>
        </w:rPr>
        <w:t>TWO SCHOLARS, WORLDS APART</w:t>
      </w:r>
      <w:r w:rsidR="00CF2A05">
        <w:rPr>
          <w:b/>
          <w:bCs/>
          <w:color w:val="000000" w:themeColor="text1"/>
          <w:sz w:val="22"/>
          <w:szCs w:val="22"/>
          <w:lang w:val="en-GB"/>
        </w:rPr>
        <w:br/>
      </w:r>
    </w:p>
    <w:p w14:paraId="3658E841" w14:textId="50981570" w:rsidR="008C42E3" w:rsidRDefault="00D83518" w:rsidP="00EC765E">
      <w:pPr>
        <w:spacing w:line="360" w:lineRule="auto"/>
        <w:rPr>
          <w:sz w:val="22"/>
          <w:szCs w:val="22"/>
          <w:lang w:val="en-GB"/>
        </w:rPr>
      </w:pPr>
      <w:r>
        <w:rPr>
          <w:b/>
          <w:bCs/>
          <w:sz w:val="22"/>
          <w:szCs w:val="22"/>
          <w:lang w:val="en-GB"/>
        </w:rPr>
        <w:tab/>
      </w:r>
      <w:r w:rsidR="003572D3">
        <w:rPr>
          <w:sz w:val="22"/>
          <w:szCs w:val="22"/>
          <w:lang w:val="en-GB"/>
        </w:rPr>
        <w:t xml:space="preserve">Beyond a shared interest in pursuing qualitative research, Bennett and Blain ostensibly offer two fundamentally different approaches to similar research opportunities, </w:t>
      </w:r>
      <w:r w:rsidR="003572D3">
        <w:rPr>
          <w:sz w:val="22"/>
          <w:szCs w:val="22"/>
          <w:lang w:val="en-GB"/>
        </w:rPr>
        <w:t>particularly regarding their distinct structural, methodological, ethical, and reflexive sensibilities</w:t>
      </w:r>
      <w:r w:rsidR="003572D3">
        <w:rPr>
          <w:sz w:val="22"/>
          <w:szCs w:val="22"/>
          <w:lang w:val="en-GB"/>
        </w:rPr>
        <w:t xml:space="preserve">. </w:t>
      </w:r>
    </w:p>
    <w:p w14:paraId="34BEEC35" w14:textId="77777777" w:rsidR="008C42E3" w:rsidRDefault="008C42E3" w:rsidP="00EC765E">
      <w:pPr>
        <w:spacing w:line="360" w:lineRule="auto"/>
        <w:rPr>
          <w:sz w:val="22"/>
          <w:szCs w:val="22"/>
          <w:lang w:val="en-GB"/>
        </w:rPr>
      </w:pPr>
    </w:p>
    <w:p w14:paraId="5DD0EE76" w14:textId="672641AF" w:rsidR="008C42E3" w:rsidRDefault="008C42E3" w:rsidP="00EC765E">
      <w:pPr>
        <w:spacing w:line="360" w:lineRule="auto"/>
        <w:rPr>
          <w:sz w:val="22"/>
          <w:szCs w:val="22"/>
          <w:u w:val="single"/>
          <w:lang w:val="en-GB"/>
        </w:rPr>
      </w:pPr>
      <w:r>
        <w:rPr>
          <w:sz w:val="22"/>
          <w:szCs w:val="22"/>
          <w:u w:val="single"/>
          <w:lang w:val="en-GB"/>
        </w:rPr>
        <w:t>Structure and Literature Review</w:t>
      </w:r>
    </w:p>
    <w:p w14:paraId="2B8411D6" w14:textId="707D4F72" w:rsidR="008C42E3" w:rsidRDefault="000F4CA9" w:rsidP="00EC765E">
      <w:pPr>
        <w:spacing w:line="360" w:lineRule="auto"/>
        <w:ind w:firstLine="720"/>
        <w:rPr>
          <w:sz w:val="22"/>
          <w:szCs w:val="22"/>
          <w:lang w:val="en-GB"/>
        </w:rPr>
      </w:pPr>
      <w:r>
        <w:rPr>
          <w:sz w:val="22"/>
          <w:szCs w:val="22"/>
          <w:lang w:val="en-GB"/>
        </w:rPr>
        <w:t>B</w:t>
      </w:r>
      <w:r w:rsidR="005F3C4A">
        <w:rPr>
          <w:sz w:val="22"/>
          <w:szCs w:val="22"/>
          <w:lang w:val="en-GB"/>
        </w:rPr>
        <w:t xml:space="preserve">oth scholars express a clear mastery of their craft in producing articles that are highly organized, well-structured, and thoughtfully positioned within </w:t>
      </w:r>
      <w:r w:rsidR="00976349">
        <w:rPr>
          <w:sz w:val="22"/>
          <w:szCs w:val="22"/>
          <w:lang w:val="en-GB"/>
        </w:rPr>
        <w:t xml:space="preserve">the broader sphere of </w:t>
      </w:r>
      <w:r w:rsidR="005F3C4A">
        <w:rPr>
          <w:sz w:val="22"/>
          <w:szCs w:val="22"/>
          <w:lang w:val="en-GB"/>
        </w:rPr>
        <w:t>existing and ongoing research</w:t>
      </w:r>
      <w:r w:rsidR="00976349">
        <w:rPr>
          <w:sz w:val="22"/>
          <w:szCs w:val="22"/>
          <w:lang w:val="en-GB"/>
        </w:rPr>
        <w:t xml:space="preserve"> in their fields. </w:t>
      </w:r>
      <w:r w:rsidR="008C42E3">
        <w:rPr>
          <w:sz w:val="22"/>
          <w:szCs w:val="22"/>
          <w:lang w:val="en-GB"/>
        </w:rPr>
        <w:t xml:space="preserve">Bennett makes a specific point of introducing her research within a </w:t>
      </w:r>
      <w:r w:rsidR="008C42E3">
        <w:rPr>
          <w:sz w:val="22"/>
          <w:szCs w:val="22"/>
          <w:lang w:val="en-GB"/>
        </w:rPr>
        <w:lastRenderedPageBreak/>
        <w:t>lineage of other folklorists largely exploring the supernatural as it manifests in belief systems, mythologies, and personal experiences.</w:t>
      </w:r>
      <w:r w:rsidR="008C42E3">
        <w:rPr>
          <w:rStyle w:val="FootnoteReference"/>
          <w:sz w:val="22"/>
          <w:szCs w:val="22"/>
          <w:lang w:val="en-GB"/>
        </w:rPr>
        <w:footnoteReference w:id="17"/>
      </w:r>
      <w:r w:rsidR="008C42E3">
        <w:rPr>
          <w:sz w:val="22"/>
          <w:szCs w:val="22"/>
          <w:lang w:val="en-GB"/>
        </w:rPr>
        <w:t xml:space="preserve"> Additionally, her</w:t>
      </w:r>
      <w:r w:rsidR="00E72401">
        <w:rPr>
          <w:sz w:val="22"/>
          <w:szCs w:val="22"/>
          <w:lang w:val="en-GB"/>
        </w:rPr>
        <w:t xml:space="preserve"> thorough</w:t>
      </w:r>
      <w:r w:rsidR="008C42E3">
        <w:rPr>
          <w:sz w:val="22"/>
          <w:szCs w:val="22"/>
          <w:lang w:val="en-GB"/>
        </w:rPr>
        <w:t xml:space="preserve"> literature review </w:t>
      </w:r>
      <w:r w:rsidR="00E72401">
        <w:rPr>
          <w:sz w:val="22"/>
          <w:szCs w:val="22"/>
          <w:lang w:val="en-GB"/>
        </w:rPr>
        <w:t>includes both qualitative and quantitative studies, which together help illustrate individual and general insights regarding behaviours, beliefs, and ideologies relevant to her work.</w:t>
      </w:r>
      <w:r w:rsidR="00E72401">
        <w:rPr>
          <w:rStyle w:val="FootnoteReference"/>
          <w:sz w:val="22"/>
          <w:szCs w:val="22"/>
          <w:lang w:val="en-GB"/>
        </w:rPr>
        <w:footnoteReference w:id="18"/>
      </w:r>
      <w:r w:rsidR="00E72401">
        <w:rPr>
          <w:sz w:val="22"/>
          <w:szCs w:val="22"/>
          <w:lang w:val="en-GB"/>
        </w:rPr>
        <w:t xml:space="preserve"> </w:t>
      </w:r>
    </w:p>
    <w:p w14:paraId="125DBFC7" w14:textId="3080BE62" w:rsidR="00E72401" w:rsidRDefault="0030403C" w:rsidP="00EC765E">
      <w:pPr>
        <w:spacing w:line="360" w:lineRule="auto"/>
        <w:ind w:firstLine="720"/>
        <w:rPr>
          <w:sz w:val="22"/>
          <w:szCs w:val="22"/>
          <w:lang w:val="en-GB"/>
        </w:rPr>
      </w:pPr>
      <w:r>
        <w:rPr>
          <w:sz w:val="22"/>
          <w:szCs w:val="22"/>
          <w:lang w:val="en-GB"/>
        </w:rPr>
        <w:t xml:space="preserve">Though </w:t>
      </w:r>
      <w:r w:rsidR="00E72401">
        <w:rPr>
          <w:sz w:val="22"/>
          <w:szCs w:val="22"/>
          <w:lang w:val="en-GB"/>
        </w:rPr>
        <w:t>Blain</w:t>
      </w:r>
      <w:r>
        <w:rPr>
          <w:sz w:val="22"/>
          <w:szCs w:val="22"/>
          <w:lang w:val="en-GB"/>
        </w:rPr>
        <w:t>’s work lacks a strong literature review, she nonetheless contextualize</w:t>
      </w:r>
      <w:r w:rsidR="003572D3">
        <w:rPr>
          <w:sz w:val="22"/>
          <w:szCs w:val="22"/>
          <w:lang w:val="en-GB"/>
        </w:rPr>
        <w:t>s</w:t>
      </w:r>
      <w:r>
        <w:rPr>
          <w:sz w:val="22"/>
          <w:szCs w:val="22"/>
          <w:lang w:val="en-GB"/>
        </w:rPr>
        <w:t xml:space="preserve"> her </w:t>
      </w:r>
      <w:r w:rsidR="00E72401">
        <w:rPr>
          <w:sz w:val="22"/>
          <w:szCs w:val="22"/>
          <w:lang w:val="en-GB"/>
        </w:rPr>
        <w:t xml:space="preserve">paper by </w:t>
      </w:r>
      <w:r>
        <w:rPr>
          <w:sz w:val="22"/>
          <w:szCs w:val="22"/>
          <w:lang w:val="en-GB"/>
        </w:rPr>
        <w:t xml:space="preserve">defining </w:t>
      </w:r>
      <w:r w:rsidR="00E72401">
        <w:rPr>
          <w:sz w:val="22"/>
          <w:szCs w:val="22"/>
          <w:lang w:val="en-GB"/>
        </w:rPr>
        <w:t>the shamanistic practice of seidr</w:t>
      </w:r>
      <w:r w:rsidR="006966B9">
        <w:rPr>
          <w:sz w:val="22"/>
          <w:szCs w:val="22"/>
          <w:lang w:val="en-GB"/>
        </w:rPr>
        <w:t xml:space="preserve"> and tracing its history</w:t>
      </w:r>
      <w:r>
        <w:rPr>
          <w:sz w:val="22"/>
          <w:szCs w:val="22"/>
          <w:lang w:val="en-GB"/>
        </w:rPr>
        <w:t xml:space="preserve"> back to pre-Christian cultures </w:t>
      </w:r>
      <w:r w:rsidR="006966B9">
        <w:rPr>
          <w:sz w:val="22"/>
          <w:szCs w:val="22"/>
          <w:lang w:val="en-GB"/>
        </w:rPr>
        <w:t>throughout</w:t>
      </w:r>
      <w:r>
        <w:rPr>
          <w:sz w:val="22"/>
          <w:szCs w:val="22"/>
          <w:lang w:val="en-GB"/>
        </w:rPr>
        <w:t xml:space="preserve"> Northern Europe</w:t>
      </w:r>
      <w:r w:rsidR="00E72401">
        <w:rPr>
          <w:sz w:val="22"/>
          <w:szCs w:val="22"/>
          <w:lang w:val="en-GB"/>
        </w:rPr>
        <w:t>.</w:t>
      </w:r>
      <w:r w:rsidR="00E72401">
        <w:rPr>
          <w:rStyle w:val="FootnoteReference"/>
          <w:sz w:val="22"/>
          <w:szCs w:val="22"/>
          <w:lang w:val="en-GB"/>
        </w:rPr>
        <w:footnoteReference w:id="19"/>
      </w:r>
      <w:r w:rsidR="00E72401">
        <w:rPr>
          <w:sz w:val="22"/>
          <w:szCs w:val="22"/>
          <w:lang w:val="en-GB"/>
        </w:rPr>
        <w:t xml:space="preserve"> </w:t>
      </w:r>
      <w:r w:rsidR="006966B9">
        <w:rPr>
          <w:sz w:val="22"/>
          <w:szCs w:val="22"/>
          <w:lang w:val="en-GB"/>
        </w:rPr>
        <w:t xml:space="preserve">Additionally, she then structures her work around two key considerations. Firstly, </w:t>
      </w:r>
      <w:r w:rsidR="00597C6C">
        <w:rPr>
          <w:sz w:val="22"/>
          <w:szCs w:val="22"/>
          <w:lang w:val="en-GB"/>
        </w:rPr>
        <w:t>she</w:t>
      </w:r>
      <w:r w:rsidR="006966B9">
        <w:rPr>
          <w:sz w:val="22"/>
          <w:szCs w:val="22"/>
          <w:lang w:val="en-GB"/>
        </w:rPr>
        <w:t xml:space="preserve"> situates her approach with</w:t>
      </w:r>
      <w:r w:rsidR="0085548E">
        <w:rPr>
          <w:sz w:val="22"/>
          <w:szCs w:val="22"/>
          <w:lang w:val="en-GB"/>
        </w:rPr>
        <w:t>in</w:t>
      </w:r>
      <w:r w:rsidR="006966B9">
        <w:rPr>
          <w:sz w:val="22"/>
          <w:szCs w:val="22"/>
          <w:lang w:val="en-GB"/>
        </w:rPr>
        <w:t xml:space="preserve"> feminist theory, </w:t>
      </w:r>
      <w:r w:rsidR="00E72401">
        <w:rPr>
          <w:sz w:val="22"/>
          <w:szCs w:val="22"/>
          <w:lang w:val="en-GB"/>
        </w:rPr>
        <w:t>though without providing specific thinkers or references</w:t>
      </w:r>
      <w:r>
        <w:rPr>
          <w:sz w:val="22"/>
          <w:szCs w:val="22"/>
          <w:lang w:val="en-GB"/>
        </w:rPr>
        <w:t xml:space="preserve"> to further elucidate her conceptual framework</w:t>
      </w:r>
      <w:r w:rsidR="00E72401">
        <w:rPr>
          <w:sz w:val="22"/>
          <w:szCs w:val="22"/>
          <w:lang w:val="en-GB"/>
        </w:rPr>
        <w:t>.</w:t>
      </w:r>
      <w:r w:rsidR="00E72401">
        <w:rPr>
          <w:rStyle w:val="FootnoteReference"/>
          <w:sz w:val="22"/>
          <w:szCs w:val="22"/>
          <w:lang w:val="en-GB"/>
        </w:rPr>
        <w:footnoteReference w:id="20"/>
      </w:r>
      <w:r w:rsidR="00E72401">
        <w:rPr>
          <w:sz w:val="22"/>
          <w:szCs w:val="22"/>
          <w:lang w:val="en-GB"/>
        </w:rPr>
        <w:t xml:space="preserve"> </w:t>
      </w:r>
      <w:r w:rsidR="006966B9">
        <w:rPr>
          <w:sz w:val="22"/>
          <w:szCs w:val="22"/>
          <w:lang w:val="en-GB"/>
        </w:rPr>
        <w:t>She then broaches the ongoing debate</w:t>
      </w:r>
      <w:r w:rsidR="00B12F74">
        <w:rPr>
          <w:sz w:val="22"/>
          <w:szCs w:val="22"/>
          <w:lang w:val="en-GB"/>
        </w:rPr>
        <w:t xml:space="preserve"> surrounding</w:t>
      </w:r>
      <w:r w:rsidR="006966B9">
        <w:rPr>
          <w:sz w:val="22"/>
          <w:szCs w:val="22"/>
          <w:lang w:val="en-GB"/>
        </w:rPr>
        <w:t xml:space="preserve"> the limitations of emic scholarship—offering shamanism as an increasingly apt allegory </w:t>
      </w:r>
      <w:r w:rsidR="00B12F74">
        <w:rPr>
          <w:sz w:val="22"/>
          <w:szCs w:val="22"/>
          <w:lang w:val="en-GB"/>
        </w:rPr>
        <w:t>for advancing new possibilities in ethnographic research.</w:t>
      </w:r>
      <w:r w:rsidR="00B12F74" w:rsidRPr="00B12F74">
        <w:rPr>
          <w:rStyle w:val="FootnoteReference"/>
          <w:sz w:val="22"/>
          <w:szCs w:val="22"/>
          <w:lang w:val="en-GB"/>
        </w:rPr>
        <w:t xml:space="preserve"> </w:t>
      </w:r>
      <w:r w:rsidR="00B12F74">
        <w:rPr>
          <w:rStyle w:val="FootnoteReference"/>
          <w:sz w:val="22"/>
          <w:szCs w:val="22"/>
          <w:lang w:val="en-GB"/>
        </w:rPr>
        <w:footnoteReference w:id="21"/>
      </w:r>
      <w:r w:rsidR="006966B9">
        <w:rPr>
          <w:sz w:val="22"/>
          <w:szCs w:val="22"/>
          <w:lang w:val="en-GB"/>
        </w:rPr>
        <w:t xml:space="preserve"> </w:t>
      </w:r>
    </w:p>
    <w:p w14:paraId="4C72C78E" w14:textId="222E98FC" w:rsidR="00997002" w:rsidRDefault="00976349" w:rsidP="00EC765E">
      <w:pPr>
        <w:spacing w:line="360" w:lineRule="auto"/>
        <w:ind w:firstLine="720"/>
        <w:rPr>
          <w:sz w:val="22"/>
          <w:szCs w:val="22"/>
          <w:lang w:val="en-GB"/>
        </w:rPr>
      </w:pPr>
      <w:r>
        <w:rPr>
          <w:sz w:val="22"/>
          <w:szCs w:val="22"/>
          <w:lang w:val="en-GB"/>
        </w:rPr>
        <w:t xml:space="preserve">As </w:t>
      </w:r>
      <w:proofErr w:type="spellStart"/>
      <w:r>
        <w:rPr>
          <w:sz w:val="22"/>
          <w:szCs w:val="22"/>
          <w:lang w:val="en-GB"/>
        </w:rPr>
        <w:t>Hennink</w:t>
      </w:r>
      <w:proofErr w:type="spellEnd"/>
      <w:r>
        <w:rPr>
          <w:sz w:val="22"/>
          <w:szCs w:val="22"/>
          <w:lang w:val="en-GB"/>
        </w:rPr>
        <w:t xml:space="preserve"> notes, </w:t>
      </w:r>
      <w:proofErr w:type="gramStart"/>
      <w:r w:rsidR="0030403C">
        <w:rPr>
          <w:sz w:val="22"/>
          <w:szCs w:val="22"/>
          <w:lang w:val="en-GB"/>
        </w:rPr>
        <w:t>Bennett’s</w:t>
      </w:r>
      <w:proofErr w:type="gramEnd"/>
      <w:r w:rsidR="0030403C">
        <w:rPr>
          <w:sz w:val="22"/>
          <w:szCs w:val="22"/>
          <w:lang w:val="en-GB"/>
        </w:rPr>
        <w:t xml:space="preserve"> and Blain’s</w:t>
      </w:r>
      <w:r w:rsidR="00C76879">
        <w:rPr>
          <w:sz w:val="22"/>
          <w:szCs w:val="22"/>
          <w:lang w:val="en-GB"/>
        </w:rPr>
        <w:t xml:space="preserve"> </w:t>
      </w:r>
      <w:r w:rsidR="0030403C">
        <w:rPr>
          <w:sz w:val="22"/>
          <w:szCs w:val="22"/>
          <w:lang w:val="en-GB"/>
        </w:rPr>
        <w:t>common</w:t>
      </w:r>
      <w:r w:rsidR="00245D1B">
        <w:rPr>
          <w:sz w:val="22"/>
          <w:szCs w:val="22"/>
          <w:lang w:val="en-GB"/>
        </w:rPr>
        <w:t xml:space="preserve"> emphasis on</w:t>
      </w:r>
      <w:r w:rsidR="00C76879">
        <w:rPr>
          <w:sz w:val="22"/>
          <w:szCs w:val="22"/>
          <w:lang w:val="en-GB"/>
        </w:rPr>
        <w:t xml:space="preserve"> articulat</w:t>
      </w:r>
      <w:r w:rsidR="00245D1B">
        <w:rPr>
          <w:sz w:val="22"/>
          <w:szCs w:val="22"/>
          <w:lang w:val="en-GB"/>
        </w:rPr>
        <w:t>ing</w:t>
      </w:r>
      <w:r w:rsidR="00C76879">
        <w:rPr>
          <w:sz w:val="22"/>
          <w:szCs w:val="22"/>
          <w:lang w:val="en-GB"/>
        </w:rPr>
        <w:t xml:space="preserve"> their own </w:t>
      </w:r>
      <w:r>
        <w:rPr>
          <w:sz w:val="22"/>
          <w:szCs w:val="22"/>
          <w:lang w:val="en-GB"/>
        </w:rPr>
        <w:t>academic</w:t>
      </w:r>
      <w:r w:rsidR="00C76879">
        <w:rPr>
          <w:sz w:val="22"/>
          <w:szCs w:val="22"/>
          <w:lang w:val="en-GB"/>
        </w:rPr>
        <w:t>, ideological,</w:t>
      </w:r>
      <w:r w:rsidR="00997002">
        <w:rPr>
          <w:sz w:val="22"/>
          <w:szCs w:val="22"/>
          <w:lang w:val="en-GB"/>
        </w:rPr>
        <w:t xml:space="preserve"> and theoretical underpinnings is useful </w:t>
      </w:r>
      <w:r w:rsidR="00C76879">
        <w:rPr>
          <w:sz w:val="22"/>
          <w:szCs w:val="22"/>
          <w:lang w:val="en-GB"/>
        </w:rPr>
        <w:t xml:space="preserve">not only for designing their own respective studies, but also </w:t>
      </w:r>
      <w:r w:rsidR="008E0EAF">
        <w:rPr>
          <w:sz w:val="22"/>
          <w:szCs w:val="22"/>
          <w:lang w:val="en-GB"/>
        </w:rPr>
        <w:t>in enabling</w:t>
      </w:r>
      <w:r w:rsidR="00C76879">
        <w:rPr>
          <w:sz w:val="22"/>
          <w:szCs w:val="22"/>
          <w:lang w:val="en-GB"/>
        </w:rPr>
        <w:t xml:space="preserve"> other scholars to better understand the influences, context</w:t>
      </w:r>
      <w:r w:rsidR="008E0EAF">
        <w:rPr>
          <w:sz w:val="22"/>
          <w:szCs w:val="22"/>
          <w:lang w:val="en-GB"/>
        </w:rPr>
        <w:t>s</w:t>
      </w:r>
      <w:r w:rsidR="00C76879">
        <w:rPr>
          <w:sz w:val="22"/>
          <w:szCs w:val="22"/>
          <w:lang w:val="en-GB"/>
        </w:rPr>
        <w:t xml:space="preserve">, and findings of </w:t>
      </w:r>
      <w:r w:rsidR="00B12F74">
        <w:rPr>
          <w:sz w:val="22"/>
          <w:szCs w:val="22"/>
          <w:lang w:val="en-GB"/>
        </w:rPr>
        <w:t>their</w:t>
      </w:r>
      <w:r w:rsidR="00C76879">
        <w:rPr>
          <w:sz w:val="22"/>
          <w:szCs w:val="22"/>
          <w:lang w:val="en-GB"/>
        </w:rPr>
        <w:t xml:space="preserve"> research</w:t>
      </w:r>
      <w:r w:rsidR="00997002">
        <w:rPr>
          <w:sz w:val="22"/>
          <w:szCs w:val="22"/>
          <w:lang w:val="en-GB"/>
        </w:rPr>
        <w:t>.</w:t>
      </w:r>
      <w:r w:rsidR="00997002">
        <w:rPr>
          <w:rStyle w:val="FootnoteReference"/>
          <w:sz w:val="22"/>
          <w:szCs w:val="22"/>
          <w:lang w:val="en-GB"/>
        </w:rPr>
        <w:footnoteReference w:id="22"/>
      </w:r>
      <w:r w:rsidR="00997002">
        <w:rPr>
          <w:sz w:val="22"/>
          <w:szCs w:val="22"/>
          <w:lang w:val="en-GB"/>
        </w:rPr>
        <w:t xml:space="preserve"> </w:t>
      </w:r>
      <w:r w:rsidR="00B12F74">
        <w:rPr>
          <w:sz w:val="22"/>
          <w:szCs w:val="22"/>
          <w:lang w:val="en-GB"/>
        </w:rPr>
        <w:t xml:space="preserve">Given their </w:t>
      </w:r>
      <w:r w:rsidR="00655F60">
        <w:rPr>
          <w:sz w:val="22"/>
          <w:szCs w:val="22"/>
          <w:lang w:val="en-GB"/>
        </w:rPr>
        <w:t>intuitive structures</w:t>
      </w:r>
      <w:r w:rsidR="00B12F74">
        <w:rPr>
          <w:sz w:val="22"/>
          <w:szCs w:val="22"/>
          <w:lang w:val="en-GB"/>
        </w:rPr>
        <w:t>, both papers are particularly successful in clearly communicating their respective co</w:t>
      </w:r>
      <w:r w:rsidR="00655F60">
        <w:rPr>
          <w:sz w:val="22"/>
          <w:szCs w:val="22"/>
          <w:lang w:val="en-GB"/>
        </w:rPr>
        <w:t>nceptual foundations</w:t>
      </w:r>
      <w:r w:rsidR="00B12F74">
        <w:rPr>
          <w:sz w:val="22"/>
          <w:szCs w:val="22"/>
          <w:lang w:val="en-GB"/>
        </w:rPr>
        <w:t xml:space="preserve">, </w:t>
      </w:r>
      <w:r w:rsidR="00655F60">
        <w:rPr>
          <w:sz w:val="22"/>
          <w:szCs w:val="22"/>
          <w:lang w:val="en-GB"/>
        </w:rPr>
        <w:t>research methods, data analysis, and</w:t>
      </w:r>
      <w:r w:rsidR="009E22FD">
        <w:rPr>
          <w:sz w:val="22"/>
          <w:szCs w:val="22"/>
          <w:lang w:val="en-GB"/>
        </w:rPr>
        <w:t xml:space="preserve"> </w:t>
      </w:r>
      <w:r w:rsidR="00655F60">
        <w:rPr>
          <w:sz w:val="22"/>
          <w:szCs w:val="22"/>
          <w:lang w:val="en-GB"/>
        </w:rPr>
        <w:t xml:space="preserve">conclusions. </w:t>
      </w:r>
    </w:p>
    <w:p w14:paraId="7603B4DE" w14:textId="073EADA6" w:rsidR="008E0EAF" w:rsidRDefault="008E0EAF" w:rsidP="00EC765E">
      <w:pPr>
        <w:spacing w:line="360" w:lineRule="auto"/>
        <w:rPr>
          <w:sz w:val="22"/>
          <w:szCs w:val="22"/>
          <w:lang w:val="en-GB"/>
        </w:rPr>
      </w:pPr>
    </w:p>
    <w:p w14:paraId="0A987CAB" w14:textId="2EB0A378" w:rsidR="008E0EAF" w:rsidRDefault="008E0EAF" w:rsidP="00EC765E">
      <w:pPr>
        <w:spacing w:line="360" w:lineRule="auto"/>
        <w:rPr>
          <w:sz w:val="22"/>
          <w:szCs w:val="22"/>
          <w:lang w:val="en-GB"/>
        </w:rPr>
      </w:pPr>
      <w:r>
        <w:rPr>
          <w:sz w:val="22"/>
          <w:szCs w:val="22"/>
          <w:u w:val="single"/>
          <w:lang w:val="en-GB"/>
        </w:rPr>
        <w:t>Methodology</w:t>
      </w:r>
    </w:p>
    <w:p w14:paraId="79B350C1" w14:textId="25A9C101" w:rsidR="00B87323" w:rsidRDefault="008E0EAF" w:rsidP="00EC765E">
      <w:pPr>
        <w:spacing w:line="360" w:lineRule="auto"/>
        <w:rPr>
          <w:sz w:val="22"/>
          <w:szCs w:val="22"/>
          <w:lang w:val="en-GB"/>
        </w:rPr>
      </w:pPr>
      <w:r>
        <w:rPr>
          <w:sz w:val="22"/>
          <w:szCs w:val="22"/>
          <w:lang w:val="en-GB"/>
        </w:rPr>
        <w:tab/>
      </w:r>
      <w:r w:rsidR="007A2378">
        <w:rPr>
          <w:sz w:val="22"/>
          <w:szCs w:val="22"/>
          <w:lang w:val="en-GB"/>
        </w:rPr>
        <w:t xml:space="preserve">Because Bennett and Blain </w:t>
      </w:r>
      <w:r w:rsidR="00245D1B">
        <w:rPr>
          <w:sz w:val="22"/>
          <w:szCs w:val="22"/>
          <w:lang w:val="en-GB"/>
        </w:rPr>
        <w:t>each s</w:t>
      </w:r>
      <w:r w:rsidR="007A2378">
        <w:rPr>
          <w:sz w:val="22"/>
          <w:szCs w:val="22"/>
          <w:lang w:val="en-GB"/>
        </w:rPr>
        <w:t>eek to understand the detailed experiences of a select community—whether</w:t>
      </w:r>
      <w:r w:rsidR="00245D1B">
        <w:rPr>
          <w:sz w:val="22"/>
          <w:szCs w:val="22"/>
          <w:lang w:val="en-GB"/>
        </w:rPr>
        <w:t xml:space="preserve"> it is</w:t>
      </w:r>
      <w:r w:rsidR="007A2378">
        <w:rPr>
          <w:sz w:val="22"/>
          <w:szCs w:val="22"/>
          <w:lang w:val="en-GB"/>
        </w:rPr>
        <w:t xml:space="preserve"> fortune-tellers, seidrworkers, or </w:t>
      </w:r>
      <w:r w:rsidR="00245D1B">
        <w:rPr>
          <w:sz w:val="22"/>
          <w:szCs w:val="22"/>
          <w:lang w:val="en-GB"/>
        </w:rPr>
        <w:t>fellow</w:t>
      </w:r>
      <w:r w:rsidR="007A2378">
        <w:rPr>
          <w:sz w:val="22"/>
          <w:szCs w:val="22"/>
          <w:lang w:val="en-GB"/>
        </w:rPr>
        <w:t xml:space="preserve"> academics—both scholars</w:t>
      </w:r>
      <w:r w:rsidR="00812EEE">
        <w:rPr>
          <w:sz w:val="22"/>
          <w:szCs w:val="22"/>
          <w:lang w:val="en-GB"/>
        </w:rPr>
        <w:t xml:space="preserve"> </w:t>
      </w:r>
      <w:r w:rsidR="00245D1B">
        <w:rPr>
          <w:sz w:val="22"/>
          <w:szCs w:val="22"/>
          <w:lang w:val="en-GB"/>
        </w:rPr>
        <w:t>appropriately gravitate towards qualitative research methods</w:t>
      </w:r>
      <w:r w:rsidR="00C56039">
        <w:rPr>
          <w:sz w:val="22"/>
          <w:szCs w:val="22"/>
          <w:lang w:val="en-GB"/>
        </w:rPr>
        <w:t xml:space="preserve">, which help to reveal </w:t>
      </w:r>
      <w:r w:rsidR="00245D1B">
        <w:rPr>
          <w:sz w:val="22"/>
          <w:szCs w:val="22"/>
          <w:lang w:val="en-GB"/>
        </w:rPr>
        <w:t>beliefs, motivations and attitudes within a given socio-cultural context</w:t>
      </w:r>
      <w:r w:rsidR="007A2378">
        <w:rPr>
          <w:sz w:val="22"/>
          <w:szCs w:val="22"/>
          <w:lang w:val="en-GB"/>
        </w:rPr>
        <w:t>.</w:t>
      </w:r>
      <w:r w:rsidR="007A2378">
        <w:rPr>
          <w:rStyle w:val="FootnoteReference"/>
          <w:sz w:val="22"/>
          <w:szCs w:val="22"/>
          <w:lang w:val="en-GB"/>
        </w:rPr>
        <w:footnoteReference w:id="23"/>
      </w:r>
      <w:r w:rsidR="00245D1B">
        <w:rPr>
          <w:sz w:val="22"/>
          <w:szCs w:val="22"/>
          <w:lang w:val="en-GB"/>
        </w:rPr>
        <w:t xml:space="preserve"> </w:t>
      </w:r>
      <w:r w:rsidR="0016260E">
        <w:rPr>
          <w:sz w:val="22"/>
          <w:szCs w:val="22"/>
          <w:lang w:val="en-GB"/>
        </w:rPr>
        <w:t>Bennett’s choice of in-depth interviews provide</w:t>
      </w:r>
      <w:r w:rsidR="00D66788">
        <w:rPr>
          <w:sz w:val="22"/>
          <w:szCs w:val="22"/>
          <w:lang w:val="en-GB"/>
        </w:rPr>
        <w:t xml:space="preserve">s </w:t>
      </w:r>
      <w:r w:rsidR="0016260E">
        <w:rPr>
          <w:sz w:val="22"/>
          <w:szCs w:val="22"/>
          <w:lang w:val="en-GB"/>
        </w:rPr>
        <w:t xml:space="preserve">an opportunity to build trust with her research participants, which </w:t>
      </w:r>
      <w:r w:rsidR="006A01FD">
        <w:rPr>
          <w:sz w:val="22"/>
          <w:szCs w:val="22"/>
          <w:lang w:val="en-GB"/>
        </w:rPr>
        <w:t>i</w:t>
      </w:r>
      <w:r w:rsidR="0016260E">
        <w:rPr>
          <w:sz w:val="22"/>
          <w:szCs w:val="22"/>
          <w:lang w:val="en-GB"/>
        </w:rPr>
        <w:t>s essential given that “the subject matter of [her] research might be thought ‘delicate’ or controversial”.</w:t>
      </w:r>
      <w:r w:rsidR="0016260E">
        <w:rPr>
          <w:rStyle w:val="FootnoteReference"/>
          <w:sz w:val="22"/>
          <w:szCs w:val="22"/>
          <w:lang w:val="en-GB"/>
        </w:rPr>
        <w:footnoteReference w:id="24"/>
      </w:r>
      <w:r w:rsidR="0016260E">
        <w:rPr>
          <w:sz w:val="22"/>
          <w:szCs w:val="22"/>
          <w:lang w:val="en-GB"/>
        </w:rPr>
        <w:t xml:space="preserve"> Interestingly, Bennett use</w:t>
      </w:r>
      <w:r w:rsidR="002E643B">
        <w:rPr>
          <w:sz w:val="22"/>
          <w:szCs w:val="22"/>
          <w:lang w:val="en-GB"/>
        </w:rPr>
        <w:t>s</w:t>
      </w:r>
      <w:r w:rsidR="0016260E">
        <w:rPr>
          <w:sz w:val="22"/>
          <w:szCs w:val="22"/>
          <w:lang w:val="en-GB"/>
        </w:rPr>
        <w:t xml:space="preserve"> these in-depth interviews as the foundation to </w:t>
      </w:r>
      <w:r w:rsidR="00944C87">
        <w:rPr>
          <w:sz w:val="22"/>
          <w:szCs w:val="22"/>
          <w:lang w:val="en-GB"/>
        </w:rPr>
        <w:t xml:space="preserve">subsequently conduct a quantitative data set cataloguing </w:t>
      </w:r>
      <w:r w:rsidR="00944C87">
        <w:rPr>
          <w:sz w:val="22"/>
          <w:szCs w:val="22"/>
          <w:lang w:val="en-GB"/>
        </w:rPr>
        <w:lastRenderedPageBreak/>
        <w:t>the demographic information of her research participants.</w:t>
      </w:r>
      <w:r w:rsidR="00944C87">
        <w:rPr>
          <w:rStyle w:val="FootnoteReference"/>
          <w:sz w:val="22"/>
          <w:szCs w:val="22"/>
          <w:lang w:val="en-GB"/>
        </w:rPr>
        <w:footnoteReference w:id="25"/>
      </w:r>
      <w:r w:rsidR="00944C87">
        <w:rPr>
          <w:sz w:val="22"/>
          <w:szCs w:val="22"/>
          <w:lang w:val="en-GB"/>
        </w:rPr>
        <w:t xml:space="preserve"> </w:t>
      </w:r>
      <w:r w:rsidR="00B87323">
        <w:rPr>
          <w:sz w:val="22"/>
          <w:szCs w:val="22"/>
          <w:lang w:val="en-GB"/>
        </w:rPr>
        <w:t>Bennett’s decision to combine qualitative and quantitative research is well-supported from a theoretical basis</w:t>
      </w:r>
      <w:r w:rsidR="00093D9B">
        <w:rPr>
          <w:sz w:val="22"/>
          <w:szCs w:val="22"/>
          <w:lang w:val="en-GB"/>
        </w:rPr>
        <w:t>, in that the latter adds statistical analysis regarding the prevalence of foretelling belief amongst a representative population—a key research goal outlined by Bennett.</w:t>
      </w:r>
      <w:r w:rsidR="00093D9B">
        <w:rPr>
          <w:rStyle w:val="FootnoteReference"/>
          <w:sz w:val="22"/>
          <w:szCs w:val="22"/>
          <w:lang w:val="en-GB"/>
        </w:rPr>
        <w:footnoteReference w:id="26"/>
      </w:r>
      <w:r w:rsidR="00093D9B">
        <w:rPr>
          <w:sz w:val="22"/>
          <w:szCs w:val="22"/>
          <w:lang w:val="en-GB"/>
        </w:rPr>
        <w:t xml:space="preserve"> </w:t>
      </w:r>
      <w:r w:rsidR="00B87323">
        <w:rPr>
          <w:sz w:val="22"/>
          <w:szCs w:val="22"/>
          <w:lang w:val="en-GB"/>
        </w:rPr>
        <w:t xml:space="preserve">However, as </w:t>
      </w:r>
      <w:r w:rsidR="00E05AF7">
        <w:rPr>
          <w:sz w:val="22"/>
          <w:szCs w:val="22"/>
          <w:lang w:val="en-GB"/>
        </w:rPr>
        <w:t xml:space="preserve">I will argue, </w:t>
      </w:r>
      <w:r w:rsidR="00B87323">
        <w:rPr>
          <w:sz w:val="22"/>
          <w:szCs w:val="22"/>
          <w:lang w:val="en-GB"/>
        </w:rPr>
        <w:t xml:space="preserve">the process by which Bennett obtained this quantitative data presents considerable ethical and reflective problems that fundamentally challenge the </w:t>
      </w:r>
      <w:r w:rsidR="005C596E">
        <w:rPr>
          <w:sz w:val="22"/>
          <w:szCs w:val="22"/>
          <w:lang w:val="en-GB"/>
        </w:rPr>
        <w:t xml:space="preserve">overarching </w:t>
      </w:r>
      <w:r w:rsidR="00B87323">
        <w:rPr>
          <w:sz w:val="22"/>
          <w:szCs w:val="22"/>
          <w:lang w:val="en-GB"/>
        </w:rPr>
        <w:t xml:space="preserve">validity of her entire study. </w:t>
      </w:r>
    </w:p>
    <w:p w14:paraId="59A6F96D" w14:textId="368A144D" w:rsidR="00E4652E" w:rsidRDefault="000E7C92" w:rsidP="00EC765E">
      <w:pPr>
        <w:spacing w:line="360" w:lineRule="auto"/>
        <w:rPr>
          <w:sz w:val="22"/>
          <w:szCs w:val="22"/>
          <w:lang w:val="en-GB"/>
        </w:rPr>
      </w:pPr>
      <w:r>
        <w:rPr>
          <w:sz w:val="22"/>
          <w:szCs w:val="22"/>
          <w:lang w:val="en-GB"/>
        </w:rPr>
        <w:tab/>
      </w:r>
      <w:r w:rsidR="007B1E6F">
        <w:rPr>
          <w:sz w:val="22"/>
          <w:szCs w:val="22"/>
          <w:lang w:val="en-GB"/>
        </w:rPr>
        <w:t>Like</w:t>
      </w:r>
      <w:r>
        <w:rPr>
          <w:sz w:val="22"/>
          <w:szCs w:val="22"/>
          <w:lang w:val="en-GB"/>
        </w:rPr>
        <w:t xml:space="preserve"> Bennett, Blain’s research also combines complementary research methods, albeit in an entirely different </w:t>
      </w:r>
      <w:r w:rsidR="00DF1A9D">
        <w:rPr>
          <w:sz w:val="22"/>
          <w:szCs w:val="22"/>
          <w:lang w:val="en-GB"/>
        </w:rPr>
        <w:t>capacity</w:t>
      </w:r>
      <w:r>
        <w:rPr>
          <w:sz w:val="22"/>
          <w:szCs w:val="22"/>
          <w:lang w:val="en-GB"/>
        </w:rPr>
        <w:t>. Adaptin</w:t>
      </w:r>
      <w:r w:rsidR="0049232A">
        <w:rPr>
          <w:sz w:val="22"/>
          <w:szCs w:val="22"/>
          <w:lang w:val="en-GB"/>
        </w:rPr>
        <w:t xml:space="preserve">g to </w:t>
      </w:r>
      <w:r>
        <w:rPr>
          <w:sz w:val="22"/>
          <w:szCs w:val="22"/>
          <w:lang w:val="en-GB"/>
        </w:rPr>
        <w:t xml:space="preserve">and embodying the dynamic nature of shamanistic </w:t>
      </w:r>
      <w:r w:rsidR="0049232A">
        <w:rPr>
          <w:sz w:val="22"/>
          <w:szCs w:val="22"/>
          <w:lang w:val="en-GB"/>
        </w:rPr>
        <w:t xml:space="preserve">journeying practices, Bennett’s </w:t>
      </w:r>
      <w:r w:rsidR="00254A95">
        <w:rPr>
          <w:sz w:val="22"/>
          <w:szCs w:val="22"/>
          <w:lang w:val="en-GB"/>
        </w:rPr>
        <w:t xml:space="preserve">qualitative </w:t>
      </w:r>
      <w:r w:rsidR="0049232A">
        <w:rPr>
          <w:sz w:val="22"/>
          <w:szCs w:val="22"/>
          <w:lang w:val="en-GB"/>
        </w:rPr>
        <w:t xml:space="preserve">work </w:t>
      </w:r>
      <w:r w:rsidR="00BF32CA">
        <w:rPr>
          <w:sz w:val="22"/>
          <w:szCs w:val="22"/>
          <w:lang w:val="en-GB"/>
        </w:rPr>
        <w:t>strategically spans</w:t>
      </w:r>
      <w:r w:rsidR="0049232A">
        <w:rPr>
          <w:sz w:val="22"/>
          <w:szCs w:val="22"/>
          <w:lang w:val="en-GB"/>
        </w:rPr>
        <w:t xml:space="preserve"> in-depth observation, </w:t>
      </w:r>
      <w:r w:rsidR="007273F1">
        <w:rPr>
          <w:sz w:val="22"/>
          <w:szCs w:val="22"/>
          <w:lang w:val="en-GB"/>
        </w:rPr>
        <w:t xml:space="preserve">one-on-one </w:t>
      </w:r>
      <w:r w:rsidR="0049232A">
        <w:rPr>
          <w:sz w:val="22"/>
          <w:szCs w:val="22"/>
          <w:lang w:val="en-GB"/>
        </w:rPr>
        <w:t>interviews, and active participation within the community she studies.</w:t>
      </w:r>
      <w:r w:rsidR="0049232A">
        <w:rPr>
          <w:rStyle w:val="FootnoteReference"/>
          <w:sz w:val="22"/>
          <w:szCs w:val="22"/>
          <w:lang w:val="en-GB"/>
        </w:rPr>
        <w:footnoteReference w:id="27"/>
      </w:r>
      <w:r w:rsidR="0049232A">
        <w:rPr>
          <w:sz w:val="22"/>
          <w:szCs w:val="22"/>
          <w:lang w:val="en-GB"/>
        </w:rPr>
        <w:t xml:space="preserve"> </w:t>
      </w:r>
      <w:r w:rsidR="007273F1">
        <w:rPr>
          <w:sz w:val="22"/>
          <w:szCs w:val="22"/>
          <w:lang w:val="en-GB"/>
        </w:rPr>
        <w:t xml:space="preserve">Though </w:t>
      </w:r>
      <w:r w:rsidR="00BF32CA">
        <w:rPr>
          <w:sz w:val="22"/>
          <w:szCs w:val="22"/>
          <w:lang w:val="en-GB"/>
        </w:rPr>
        <w:t xml:space="preserve">her experiential approach to anthropology </w:t>
      </w:r>
      <w:r w:rsidR="00C45E75">
        <w:rPr>
          <w:sz w:val="22"/>
          <w:szCs w:val="22"/>
          <w:lang w:val="en-GB"/>
        </w:rPr>
        <w:t>poses</w:t>
      </w:r>
      <w:r w:rsidR="00BF32CA">
        <w:rPr>
          <w:sz w:val="22"/>
          <w:szCs w:val="22"/>
          <w:lang w:val="en-GB"/>
        </w:rPr>
        <w:t xml:space="preserve"> epistemological and ethical </w:t>
      </w:r>
      <w:r w:rsidR="00C45E75">
        <w:rPr>
          <w:sz w:val="22"/>
          <w:szCs w:val="22"/>
          <w:lang w:val="en-GB"/>
        </w:rPr>
        <w:t>challenges</w:t>
      </w:r>
      <w:r w:rsidR="00BF32CA">
        <w:rPr>
          <w:sz w:val="22"/>
          <w:szCs w:val="22"/>
          <w:lang w:val="en-GB"/>
        </w:rPr>
        <w:t xml:space="preserve">, she </w:t>
      </w:r>
      <w:r w:rsidR="00C45E75">
        <w:rPr>
          <w:sz w:val="22"/>
          <w:szCs w:val="22"/>
          <w:lang w:val="en-GB"/>
        </w:rPr>
        <w:t xml:space="preserve">nonetheless </w:t>
      </w:r>
      <w:r w:rsidR="00BF32CA">
        <w:rPr>
          <w:sz w:val="22"/>
          <w:szCs w:val="22"/>
          <w:lang w:val="en-GB"/>
        </w:rPr>
        <w:t xml:space="preserve">demonstrates the benefits of </w:t>
      </w:r>
      <w:r w:rsidR="00C45E75">
        <w:rPr>
          <w:sz w:val="22"/>
          <w:szCs w:val="22"/>
          <w:lang w:val="en-GB"/>
        </w:rPr>
        <w:t>her mixed methods approach</w:t>
      </w:r>
      <w:r w:rsidR="007273F1">
        <w:rPr>
          <w:sz w:val="22"/>
          <w:szCs w:val="22"/>
          <w:lang w:val="en-GB"/>
        </w:rPr>
        <w:t xml:space="preserve"> </w:t>
      </w:r>
      <w:r w:rsidR="00C45E75">
        <w:rPr>
          <w:sz w:val="22"/>
          <w:szCs w:val="22"/>
          <w:lang w:val="en-GB"/>
        </w:rPr>
        <w:t xml:space="preserve">by </w:t>
      </w:r>
      <w:r w:rsidR="007273F1">
        <w:rPr>
          <w:sz w:val="22"/>
          <w:szCs w:val="22"/>
          <w:lang w:val="en-GB"/>
        </w:rPr>
        <w:t xml:space="preserve">articulating various complementary insights gleaned from each approach: </w:t>
      </w:r>
      <w:r w:rsidR="00C45E75">
        <w:rPr>
          <w:sz w:val="22"/>
          <w:szCs w:val="22"/>
          <w:lang w:val="en-GB"/>
        </w:rPr>
        <w:t>an observed functionalist description</w:t>
      </w:r>
      <w:r w:rsidR="007273F1">
        <w:rPr>
          <w:sz w:val="22"/>
          <w:szCs w:val="22"/>
          <w:lang w:val="en-GB"/>
        </w:rPr>
        <w:t xml:space="preserve">, </w:t>
      </w:r>
      <w:r w:rsidR="00C45E75">
        <w:rPr>
          <w:sz w:val="22"/>
          <w:szCs w:val="22"/>
          <w:lang w:val="en-GB"/>
        </w:rPr>
        <w:t>a</w:t>
      </w:r>
      <w:r w:rsidR="007273F1">
        <w:rPr>
          <w:sz w:val="22"/>
          <w:szCs w:val="22"/>
          <w:lang w:val="en-GB"/>
        </w:rPr>
        <w:t xml:space="preserve">n intimate </w:t>
      </w:r>
      <w:r w:rsidR="00C45E75">
        <w:rPr>
          <w:sz w:val="22"/>
          <w:szCs w:val="22"/>
          <w:lang w:val="en-GB"/>
        </w:rPr>
        <w:t>phenomenological account</w:t>
      </w:r>
      <w:r w:rsidR="007273F1">
        <w:rPr>
          <w:sz w:val="22"/>
          <w:szCs w:val="22"/>
          <w:lang w:val="en-GB"/>
        </w:rPr>
        <w:t xml:space="preserve">, and a powerful revelation that both are </w:t>
      </w:r>
      <w:r w:rsidR="00E4652E">
        <w:rPr>
          <w:sz w:val="22"/>
          <w:szCs w:val="22"/>
          <w:lang w:val="en-GB"/>
        </w:rPr>
        <w:t xml:space="preserve">rooted in </w:t>
      </w:r>
      <w:r w:rsidR="007273F1">
        <w:rPr>
          <w:sz w:val="22"/>
          <w:szCs w:val="22"/>
          <w:lang w:val="en-GB"/>
        </w:rPr>
        <w:t>her own experiences.</w:t>
      </w:r>
      <w:r w:rsidR="007273F1">
        <w:rPr>
          <w:rStyle w:val="FootnoteReference"/>
          <w:sz w:val="22"/>
          <w:szCs w:val="22"/>
          <w:lang w:val="en-GB"/>
        </w:rPr>
        <w:footnoteReference w:id="28"/>
      </w:r>
      <w:r w:rsidR="007273F1">
        <w:rPr>
          <w:sz w:val="22"/>
          <w:szCs w:val="22"/>
          <w:lang w:val="en-GB"/>
        </w:rPr>
        <w:t xml:space="preserve"> </w:t>
      </w:r>
      <w:r w:rsidR="00E4652E">
        <w:rPr>
          <w:sz w:val="22"/>
          <w:szCs w:val="22"/>
          <w:lang w:val="en-GB"/>
        </w:rPr>
        <w:t>Grounding her chosen methodology in the growing vulnerability of grand theories</w:t>
      </w:r>
      <w:r w:rsidR="00683D4B">
        <w:rPr>
          <w:sz w:val="22"/>
          <w:szCs w:val="22"/>
          <w:lang w:val="en-GB"/>
        </w:rPr>
        <w:t xml:space="preserve"> in contemporary thought</w:t>
      </w:r>
      <w:r w:rsidR="00E4652E">
        <w:rPr>
          <w:sz w:val="22"/>
          <w:szCs w:val="22"/>
          <w:lang w:val="en-GB"/>
        </w:rPr>
        <w:t xml:space="preserve">, she argues:   </w:t>
      </w:r>
      <w:r w:rsidR="00E4652E">
        <w:rPr>
          <w:sz w:val="22"/>
          <w:szCs w:val="22"/>
          <w:lang w:val="en-GB"/>
        </w:rPr>
        <w:br/>
      </w:r>
    </w:p>
    <w:p w14:paraId="4D614F96" w14:textId="692D584B" w:rsidR="00C45E75" w:rsidRDefault="00E4652E" w:rsidP="00EC765E">
      <w:pPr>
        <w:spacing w:line="360" w:lineRule="auto"/>
        <w:ind w:left="1440" w:right="1350"/>
        <w:rPr>
          <w:sz w:val="22"/>
          <w:szCs w:val="22"/>
          <w:lang w:val="en-GB"/>
        </w:rPr>
      </w:pPr>
      <w:r w:rsidRPr="00E4652E">
        <w:rPr>
          <w:sz w:val="22"/>
          <w:szCs w:val="22"/>
        </w:rPr>
        <w:t xml:space="preserve">Rather than striving for a single, syncretic description that captures the event, postmodernism gives an opportunity to present </w:t>
      </w:r>
      <w:proofErr w:type="spellStart"/>
      <w:r w:rsidRPr="00E4652E">
        <w:rPr>
          <w:sz w:val="22"/>
          <w:szCs w:val="22"/>
        </w:rPr>
        <w:t>seidr</w:t>
      </w:r>
      <w:proofErr w:type="spellEnd"/>
      <w:r w:rsidRPr="00E4652E">
        <w:rPr>
          <w:sz w:val="22"/>
          <w:szCs w:val="22"/>
        </w:rPr>
        <w:t xml:space="preserve"> experiences as participants' discursive understanding, embedded within social and community processes</w:t>
      </w:r>
      <w:r w:rsidR="00683D4B">
        <w:rPr>
          <w:sz w:val="22"/>
          <w:szCs w:val="22"/>
          <w:lang w:val="en-GB"/>
        </w:rPr>
        <w:t>.</w:t>
      </w:r>
      <w:r w:rsidR="00683D4B">
        <w:rPr>
          <w:rStyle w:val="FootnoteReference"/>
          <w:sz w:val="22"/>
          <w:szCs w:val="22"/>
          <w:lang w:val="en-GB"/>
        </w:rPr>
        <w:footnoteReference w:id="29"/>
      </w:r>
    </w:p>
    <w:p w14:paraId="1A3DE212" w14:textId="4C44E1D8" w:rsidR="00976349" w:rsidRPr="00976349" w:rsidRDefault="00976349" w:rsidP="00EC765E">
      <w:pPr>
        <w:spacing w:line="360" w:lineRule="auto"/>
        <w:rPr>
          <w:sz w:val="22"/>
          <w:szCs w:val="22"/>
          <w:lang w:val="en-GB"/>
        </w:rPr>
      </w:pPr>
    </w:p>
    <w:p w14:paraId="3AFBA8EF" w14:textId="71A4AEA5" w:rsidR="00395958" w:rsidRDefault="00395958" w:rsidP="00EC765E">
      <w:pPr>
        <w:spacing w:line="360" w:lineRule="auto"/>
        <w:rPr>
          <w:sz w:val="22"/>
          <w:szCs w:val="22"/>
          <w:lang w:val="en-GB"/>
        </w:rPr>
      </w:pPr>
      <w:r>
        <w:rPr>
          <w:sz w:val="22"/>
          <w:szCs w:val="22"/>
          <w:lang w:val="en-GB"/>
        </w:rPr>
        <w:t>Using</w:t>
      </w:r>
      <w:r w:rsidR="00D40381">
        <w:rPr>
          <w:sz w:val="22"/>
          <w:szCs w:val="22"/>
          <w:lang w:val="en-GB"/>
        </w:rPr>
        <w:t xml:space="preserve"> mixed-</w:t>
      </w:r>
      <w:r>
        <w:rPr>
          <w:sz w:val="22"/>
          <w:szCs w:val="22"/>
          <w:lang w:val="en-GB"/>
        </w:rPr>
        <w:t>method</w:t>
      </w:r>
      <w:r w:rsidR="00D40381">
        <w:rPr>
          <w:sz w:val="22"/>
          <w:szCs w:val="22"/>
          <w:lang w:val="en-GB"/>
        </w:rPr>
        <w:t xml:space="preserve"> research</w:t>
      </w:r>
      <w:r>
        <w:rPr>
          <w:sz w:val="22"/>
          <w:szCs w:val="22"/>
          <w:lang w:val="en-GB"/>
        </w:rPr>
        <w:t xml:space="preserve"> as </w:t>
      </w:r>
      <w:r w:rsidR="00D40381">
        <w:rPr>
          <w:sz w:val="22"/>
          <w:szCs w:val="22"/>
          <w:lang w:val="en-GB"/>
        </w:rPr>
        <w:t xml:space="preserve">her canvas, </w:t>
      </w:r>
      <w:r>
        <w:rPr>
          <w:sz w:val="22"/>
          <w:szCs w:val="22"/>
          <w:lang w:val="en-GB"/>
        </w:rPr>
        <w:t>Blain</w:t>
      </w:r>
      <w:r w:rsidR="00D40381">
        <w:rPr>
          <w:sz w:val="22"/>
          <w:szCs w:val="22"/>
          <w:lang w:val="en-GB"/>
        </w:rPr>
        <w:t xml:space="preserve"> artfully demonstrates her position that </w:t>
      </w:r>
      <w:r>
        <w:rPr>
          <w:sz w:val="22"/>
          <w:szCs w:val="22"/>
          <w:lang w:val="en-GB"/>
        </w:rPr>
        <w:t xml:space="preserve">understanding is </w:t>
      </w:r>
      <w:r w:rsidR="00D40381">
        <w:rPr>
          <w:sz w:val="22"/>
          <w:szCs w:val="22"/>
          <w:lang w:val="en-GB"/>
        </w:rPr>
        <w:t>not a fixed, inert goal, but rather a</w:t>
      </w:r>
      <w:r>
        <w:rPr>
          <w:sz w:val="22"/>
          <w:szCs w:val="22"/>
          <w:lang w:val="en-GB"/>
        </w:rPr>
        <w:t xml:space="preserve"> dynamic, subjective, and ever-changing </w:t>
      </w:r>
      <w:r w:rsidRPr="00395958">
        <w:rPr>
          <w:i/>
          <w:iCs/>
          <w:sz w:val="22"/>
          <w:szCs w:val="22"/>
          <w:lang w:val="en-GB"/>
        </w:rPr>
        <w:t>process</w:t>
      </w:r>
      <w:r w:rsidR="00D40381">
        <w:rPr>
          <w:sz w:val="22"/>
          <w:szCs w:val="22"/>
          <w:lang w:val="en-GB"/>
        </w:rPr>
        <w:t xml:space="preserve">. This of course </w:t>
      </w:r>
      <w:r w:rsidR="00F40E2E">
        <w:rPr>
          <w:sz w:val="22"/>
          <w:szCs w:val="22"/>
          <w:lang w:val="en-GB"/>
        </w:rPr>
        <w:t>presents</w:t>
      </w:r>
      <w:r w:rsidR="00D40381">
        <w:rPr>
          <w:sz w:val="22"/>
          <w:szCs w:val="22"/>
          <w:lang w:val="en-GB"/>
        </w:rPr>
        <w:t xml:space="preserve"> a</w:t>
      </w:r>
      <w:r w:rsidR="007741F9">
        <w:rPr>
          <w:sz w:val="22"/>
          <w:szCs w:val="22"/>
          <w:lang w:val="en-GB"/>
        </w:rPr>
        <w:t xml:space="preserve">n incendiary yet liberating </w:t>
      </w:r>
      <w:r w:rsidR="00D40381">
        <w:rPr>
          <w:sz w:val="22"/>
          <w:szCs w:val="22"/>
          <w:lang w:val="en-GB"/>
        </w:rPr>
        <w:t xml:space="preserve">possibility that researchers can contribute </w:t>
      </w:r>
      <w:r w:rsidR="00311DCC">
        <w:rPr>
          <w:sz w:val="22"/>
          <w:szCs w:val="22"/>
          <w:lang w:val="en-GB"/>
        </w:rPr>
        <w:t xml:space="preserve">to scholarship by </w:t>
      </w:r>
      <w:r w:rsidR="007741F9">
        <w:rPr>
          <w:sz w:val="22"/>
          <w:szCs w:val="22"/>
          <w:lang w:val="en-GB"/>
        </w:rPr>
        <w:t xml:space="preserve">reflexively blurring the perceived schism that distinguish researchers </w:t>
      </w:r>
      <w:r w:rsidR="0023421B">
        <w:rPr>
          <w:sz w:val="22"/>
          <w:szCs w:val="22"/>
          <w:lang w:val="en-GB"/>
        </w:rPr>
        <w:t>as fundamentally separate from</w:t>
      </w:r>
      <w:r w:rsidR="007741F9">
        <w:rPr>
          <w:sz w:val="22"/>
          <w:szCs w:val="22"/>
          <w:lang w:val="en-GB"/>
        </w:rPr>
        <w:t xml:space="preserve"> participants. </w:t>
      </w:r>
    </w:p>
    <w:p w14:paraId="465709DF" w14:textId="14228B21" w:rsidR="00311DCC" w:rsidRDefault="00311DCC" w:rsidP="00EC765E">
      <w:pPr>
        <w:spacing w:line="360" w:lineRule="auto"/>
        <w:rPr>
          <w:sz w:val="22"/>
          <w:szCs w:val="22"/>
          <w:lang w:val="en-GB"/>
        </w:rPr>
      </w:pPr>
    </w:p>
    <w:p w14:paraId="0C401FAC" w14:textId="6B20939F" w:rsidR="00311DCC" w:rsidRDefault="00311DCC" w:rsidP="00EC765E">
      <w:pPr>
        <w:spacing w:line="360" w:lineRule="auto"/>
        <w:rPr>
          <w:sz w:val="22"/>
          <w:szCs w:val="22"/>
          <w:lang w:val="en-GB"/>
        </w:rPr>
      </w:pPr>
      <w:r>
        <w:rPr>
          <w:sz w:val="22"/>
          <w:szCs w:val="22"/>
          <w:u w:val="single"/>
          <w:lang w:val="en-GB"/>
        </w:rPr>
        <w:t>Ethics</w:t>
      </w:r>
      <w:r w:rsidR="008C42E3">
        <w:rPr>
          <w:sz w:val="22"/>
          <w:szCs w:val="22"/>
          <w:u w:val="single"/>
          <w:lang w:val="en-GB"/>
        </w:rPr>
        <w:t xml:space="preserve"> and Reflexivity</w:t>
      </w:r>
    </w:p>
    <w:p w14:paraId="660AA7C8" w14:textId="158F696F" w:rsidR="00161E15" w:rsidRDefault="00311DCC" w:rsidP="00EC765E">
      <w:pPr>
        <w:spacing w:line="360" w:lineRule="auto"/>
        <w:rPr>
          <w:sz w:val="22"/>
          <w:szCs w:val="22"/>
          <w:lang w:val="en-GB"/>
        </w:rPr>
      </w:pPr>
      <w:r>
        <w:rPr>
          <w:sz w:val="22"/>
          <w:szCs w:val="22"/>
          <w:lang w:val="en-GB"/>
        </w:rPr>
        <w:lastRenderedPageBreak/>
        <w:tab/>
      </w:r>
      <w:r w:rsidR="007741F9">
        <w:rPr>
          <w:sz w:val="22"/>
          <w:szCs w:val="22"/>
          <w:lang w:val="en-GB"/>
        </w:rPr>
        <w:t xml:space="preserve">While the methodologies employed by both scholars address the specific goals </w:t>
      </w:r>
      <w:r w:rsidR="00783059">
        <w:rPr>
          <w:sz w:val="22"/>
          <w:szCs w:val="22"/>
          <w:lang w:val="en-GB"/>
        </w:rPr>
        <w:t>outlined for their studies</w:t>
      </w:r>
      <w:r w:rsidR="007741F9">
        <w:rPr>
          <w:sz w:val="22"/>
          <w:szCs w:val="22"/>
          <w:lang w:val="en-GB"/>
        </w:rPr>
        <w:t xml:space="preserve">, </w:t>
      </w:r>
      <w:r w:rsidR="00783059">
        <w:rPr>
          <w:sz w:val="22"/>
          <w:szCs w:val="22"/>
          <w:lang w:val="en-GB"/>
        </w:rPr>
        <w:t xml:space="preserve">these approaches also raise key ethical issues that ultimately influence the validity of each study. Revisiting Bennett’s work, it is important to consider the context in which she chose to conduct her fieldwork—namely, </w:t>
      </w:r>
      <w:r w:rsidR="00161E15">
        <w:rPr>
          <w:sz w:val="22"/>
          <w:szCs w:val="22"/>
          <w:lang w:val="en-GB"/>
        </w:rPr>
        <w:t>interviewing participants as they received medical treatment from the researcher’s father, a podiatrist.</w:t>
      </w:r>
      <w:r w:rsidR="00161E15">
        <w:rPr>
          <w:rStyle w:val="FootnoteReference"/>
          <w:sz w:val="22"/>
          <w:szCs w:val="22"/>
          <w:lang w:val="en-GB"/>
        </w:rPr>
        <w:footnoteReference w:id="30"/>
      </w:r>
      <w:r w:rsidR="00161E15">
        <w:rPr>
          <w:sz w:val="22"/>
          <w:szCs w:val="22"/>
          <w:lang w:val="en-GB"/>
        </w:rPr>
        <w:t xml:space="preserve"> Seemingly blind to her curious and egregious oversight, she explains:</w:t>
      </w:r>
    </w:p>
    <w:p w14:paraId="6B9BCA9F" w14:textId="77777777" w:rsidR="00161E15" w:rsidRDefault="00161E15" w:rsidP="00EC765E">
      <w:pPr>
        <w:spacing w:line="360" w:lineRule="auto"/>
        <w:rPr>
          <w:sz w:val="22"/>
          <w:szCs w:val="22"/>
          <w:lang w:val="en-GB"/>
        </w:rPr>
      </w:pPr>
    </w:p>
    <w:p w14:paraId="57397B81" w14:textId="55245F84" w:rsidR="00783059" w:rsidRDefault="00161E15" w:rsidP="00EC765E">
      <w:pPr>
        <w:spacing w:line="360" w:lineRule="auto"/>
        <w:ind w:left="1440" w:right="1440"/>
        <w:rPr>
          <w:sz w:val="22"/>
          <w:szCs w:val="22"/>
          <w:lang w:val="en-GB"/>
        </w:rPr>
      </w:pPr>
      <w:r>
        <w:rPr>
          <w:sz w:val="22"/>
          <w:szCs w:val="22"/>
          <w:lang w:val="en-GB"/>
        </w:rPr>
        <w:t>with their permission, I simply sat in on [interviewees’] treatment, told them what I was researching and how I was planning to use the material, and recorded everything that was said.</w:t>
      </w:r>
      <w:r>
        <w:rPr>
          <w:rStyle w:val="FootnoteReference"/>
          <w:sz w:val="22"/>
          <w:szCs w:val="22"/>
          <w:lang w:val="en-GB"/>
        </w:rPr>
        <w:footnoteReference w:id="31"/>
      </w:r>
      <w:r>
        <w:rPr>
          <w:sz w:val="22"/>
          <w:szCs w:val="22"/>
          <w:lang w:val="en-GB"/>
        </w:rPr>
        <w:t xml:space="preserve"> </w:t>
      </w:r>
    </w:p>
    <w:p w14:paraId="70B3907F" w14:textId="1A0B2662" w:rsidR="00783059" w:rsidRDefault="00783059" w:rsidP="00EC765E">
      <w:pPr>
        <w:spacing w:line="360" w:lineRule="auto"/>
        <w:rPr>
          <w:sz w:val="22"/>
          <w:szCs w:val="22"/>
          <w:lang w:val="en-GB"/>
        </w:rPr>
      </w:pPr>
    </w:p>
    <w:p w14:paraId="4B714285" w14:textId="77F3ED7C" w:rsidR="00EC73D6" w:rsidRDefault="00C6481F" w:rsidP="00EC765E">
      <w:pPr>
        <w:spacing w:line="360" w:lineRule="auto"/>
        <w:rPr>
          <w:sz w:val="22"/>
          <w:szCs w:val="22"/>
          <w:lang w:val="en-GB"/>
        </w:rPr>
      </w:pPr>
      <w:r>
        <w:rPr>
          <w:sz w:val="22"/>
          <w:szCs w:val="22"/>
          <w:lang w:val="en-GB"/>
        </w:rPr>
        <w:t xml:space="preserve">There is a lot to unpack here. Perhaps the most important consideration is the presence of a non-researcher in the room during the interviews. As </w:t>
      </w:r>
      <w:proofErr w:type="spellStart"/>
      <w:r>
        <w:rPr>
          <w:sz w:val="22"/>
          <w:szCs w:val="22"/>
          <w:lang w:val="en-GB"/>
        </w:rPr>
        <w:t>Hennink</w:t>
      </w:r>
      <w:proofErr w:type="spellEnd"/>
      <w:r>
        <w:rPr>
          <w:sz w:val="22"/>
          <w:szCs w:val="22"/>
          <w:lang w:val="en-GB"/>
        </w:rPr>
        <w:t xml:space="preserve"> notes, </w:t>
      </w:r>
      <w:r w:rsidR="00470E94">
        <w:rPr>
          <w:sz w:val="22"/>
          <w:szCs w:val="22"/>
          <w:lang w:val="en-GB"/>
        </w:rPr>
        <w:t>having others present during an interview “w</w:t>
      </w:r>
      <w:r w:rsidR="00203B34" w:rsidRPr="00DE0274">
        <w:rPr>
          <w:color w:val="000000" w:themeColor="text1"/>
          <w:sz w:val="22"/>
          <w:szCs w:val="22"/>
          <w:lang w:val="en-GB"/>
        </w:rPr>
        <w:t>ill influence the information that an interviewee is willing to share</w:t>
      </w:r>
      <w:r w:rsidR="00203B34">
        <w:rPr>
          <w:color w:val="000000" w:themeColor="text1"/>
          <w:sz w:val="22"/>
          <w:szCs w:val="22"/>
          <w:lang w:val="en-GB"/>
        </w:rPr>
        <w:t>,” thus undermining the credibility and reliability of any information Bennett gathered.</w:t>
      </w:r>
      <w:r w:rsidR="00203B34">
        <w:rPr>
          <w:rStyle w:val="FootnoteReference"/>
          <w:color w:val="000000" w:themeColor="text1"/>
          <w:sz w:val="22"/>
          <w:szCs w:val="22"/>
          <w:lang w:val="en-GB"/>
        </w:rPr>
        <w:footnoteReference w:id="32"/>
      </w:r>
      <w:r w:rsidR="00203B34">
        <w:rPr>
          <w:sz w:val="22"/>
          <w:szCs w:val="22"/>
          <w:lang w:val="en-GB"/>
        </w:rPr>
        <w:t xml:space="preserve"> This </w:t>
      </w:r>
      <w:r w:rsidR="00470E94">
        <w:rPr>
          <w:sz w:val="22"/>
          <w:szCs w:val="22"/>
          <w:lang w:val="en-GB"/>
        </w:rPr>
        <w:t>situation is further exacerbated by the fact that the doctor</w:t>
      </w:r>
      <w:r w:rsidR="00EC73D6">
        <w:rPr>
          <w:sz w:val="22"/>
          <w:szCs w:val="22"/>
          <w:lang w:val="en-GB"/>
        </w:rPr>
        <w:t>—an authority figure—</w:t>
      </w:r>
      <w:r w:rsidR="00470E94">
        <w:rPr>
          <w:sz w:val="22"/>
          <w:szCs w:val="22"/>
          <w:lang w:val="en-GB"/>
        </w:rPr>
        <w:t>is directly related to the researcher, presenting a profound conflict of interest</w:t>
      </w:r>
      <w:r w:rsidR="00EC73D6">
        <w:rPr>
          <w:sz w:val="22"/>
          <w:szCs w:val="22"/>
          <w:lang w:val="en-GB"/>
        </w:rPr>
        <w:t xml:space="preserve"> that could have easily impacted what respondents </w:t>
      </w:r>
      <w:r w:rsidR="008E7385">
        <w:rPr>
          <w:sz w:val="22"/>
          <w:szCs w:val="22"/>
          <w:lang w:val="en-GB"/>
        </w:rPr>
        <w:t>divulged.</w:t>
      </w:r>
    </w:p>
    <w:p w14:paraId="603AEFB9" w14:textId="14C74296" w:rsidR="00271E54" w:rsidRDefault="00921BDB" w:rsidP="00EC765E">
      <w:pPr>
        <w:spacing w:line="360" w:lineRule="auto"/>
        <w:ind w:firstLine="720"/>
        <w:rPr>
          <w:color w:val="000000" w:themeColor="text1"/>
          <w:sz w:val="22"/>
          <w:szCs w:val="22"/>
          <w:lang w:val="en-GB"/>
        </w:rPr>
      </w:pPr>
      <w:r>
        <w:rPr>
          <w:color w:val="000000" w:themeColor="text1"/>
          <w:sz w:val="22"/>
          <w:szCs w:val="22"/>
        </w:rPr>
        <w:t>In discussing moral obligations</w:t>
      </w:r>
      <w:r w:rsidR="00EB1950">
        <w:rPr>
          <w:color w:val="000000" w:themeColor="text1"/>
          <w:sz w:val="22"/>
          <w:szCs w:val="22"/>
        </w:rPr>
        <w:t xml:space="preserve"> in qualitative research</w:t>
      </w:r>
      <w:r>
        <w:rPr>
          <w:color w:val="000000" w:themeColor="text1"/>
          <w:sz w:val="22"/>
          <w:szCs w:val="22"/>
        </w:rPr>
        <w:t xml:space="preserve">, Guillemin establishes that </w:t>
      </w:r>
      <w:r w:rsidR="00EB1950">
        <w:rPr>
          <w:color w:val="000000" w:themeColor="text1"/>
          <w:sz w:val="22"/>
          <w:szCs w:val="22"/>
        </w:rPr>
        <w:t>ethnographers</w:t>
      </w:r>
      <w:r>
        <w:rPr>
          <w:color w:val="000000" w:themeColor="text1"/>
          <w:sz w:val="22"/>
          <w:szCs w:val="22"/>
        </w:rPr>
        <w:t xml:space="preserve"> are ethically bound to avoid situations that may harm to participants</w:t>
      </w:r>
      <w:r w:rsidR="00B07ABB">
        <w:rPr>
          <w:color w:val="000000" w:themeColor="text1"/>
          <w:sz w:val="22"/>
          <w:szCs w:val="22"/>
        </w:rPr>
        <w:t xml:space="preserve"> physically, emotionally, socially, professionally, or otherwise</w:t>
      </w:r>
      <w:r>
        <w:rPr>
          <w:color w:val="000000" w:themeColor="text1"/>
          <w:sz w:val="22"/>
          <w:szCs w:val="22"/>
          <w:lang w:val="en-GB"/>
        </w:rPr>
        <w:t>.</w:t>
      </w:r>
      <w:r w:rsidR="00A923C5">
        <w:rPr>
          <w:rStyle w:val="FootnoteReference"/>
          <w:color w:val="000000" w:themeColor="text1"/>
          <w:sz w:val="22"/>
          <w:szCs w:val="22"/>
          <w:lang w:val="en-GB"/>
        </w:rPr>
        <w:footnoteReference w:id="33"/>
      </w:r>
      <w:r>
        <w:rPr>
          <w:color w:val="000000" w:themeColor="text1"/>
          <w:sz w:val="22"/>
          <w:szCs w:val="22"/>
          <w:lang w:val="en-GB"/>
        </w:rPr>
        <w:t xml:space="preserve"> </w:t>
      </w:r>
      <w:r w:rsidR="00271E54">
        <w:rPr>
          <w:color w:val="000000" w:themeColor="text1"/>
          <w:sz w:val="22"/>
          <w:szCs w:val="22"/>
          <w:lang w:val="en-GB"/>
        </w:rPr>
        <w:t xml:space="preserve">Bennett categorically failed in this regard by conducting and recording interviews during </w:t>
      </w:r>
      <w:r w:rsidR="00FC54CA">
        <w:rPr>
          <w:color w:val="000000" w:themeColor="text1"/>
          <w:sz w:val="22"/>
          <w:szCs w:val="22"/>
          <w:lang w:val="en-GB"/>
        </w:rPr>
        <w:t>participants</w:t>
      </w:r>
      <w:r w:rsidR="00271E54">
        <w:rPr>
          <w:color w:val="000000" w:themeColor="text1"/>
          <w:sz w:val="22"/>
          <w:szCs w:val="22"/>
          <w:lang w:val="en-GB"/>
        </w:rPr>
        <w:t xml:space="preserve">’ medical treatments. Not only is this an extreme ethical oversight that could adversely impact the health and wellbeing of her participants, but Bennett also discloses a direct violation of protected personal information. After conducting each interview, </w:t>
      </w:r>
      <w:r w:rsidR="008A5AB8">
        <w:rPr>
          <w:color w:val="000000" w:themeColor="text1"/>
          <w:sz w:val="22"/>
          <w:szCs w:val="22"/>
          <w:lang w:val="en-GB"/>
        </w:rPr>
        <w:t>she</w:t>
      </w:r>
      <w:r w:rsidR="00271E54">
        <w:rPr>
          <w:color w:val="000000" w:themeColor="text1"/>
          <w:sz w:val="22"/>
          <w:szCs w:val="22"/>
          <w:lang w:val="en-GB"/>
        </w:rPr>
        <w:t xml:space="preserve"> recalls how her father “</w:t>
      </w:r>
      <w:r w:rsidR="00271E54" w:rsidRPr="00271E54">
        <w:rPr>
          <w:color w:val="000000" w:themeColor="text1"/>
          <w:sz w:val="22"/>
          <w:szCs w:val="22"/>
          <w:lang w:val="en-GB"/>
        </w:rPr>
        <w:t>was able to give me at least a minimum of demographic information</w:t>
      </w:r>
      <w:r w:rsidR="00271E54">
        <w:rPr>
          <w:color w:val="000000" w:themeColor="text1"/>
          <w:sz w:val="22"/>
          <w:szCs w:val="22"/>
          <w:lang w:val="en-GB"/>
        </w:rPr>
        <w:t xml:space="preserve"> </w:t>
      </w:r>
      <w:r w:rsidR="00271E54" w:rsidRPr="00271E54">
        <w:rPr>
          <w:color w:val="000000" w:themeColor="text1"/>
          <w:sz w:val="22"/>
          <w:szCs w:val="22"/>
          <w:lang w:val="en-GB"/>
        </w:rPr>
        <w:t>about the majority of these women</w:t>
      </w:r>
      <w:r w:rsidR="008A5AB8">
        <w:rPr>
          <w:color w:val="000000" w:themeColor="text1"/>
          <w:sz w:val="22"/>
          <w:szCs w:val="22"/>
          <w:lang w:val="en-GB"/>
        </w:rPr>
        <w:t>—</w:t>
      </w:r>
      <w:r w:rsidR="00271E54" w:rsidRPr="00271E54">
        <w:rPr>
          <w:color w:val="000000" w:themeColor="text1"/>
          <w:sz w:val="22"/>
          <w:szCs w:val="22"/>
          <w:lang w:val="en-GB"/>
        </w:rPr>
        <w:t>their approximate age, their marital</w:t>
      </w:r>
      <w:r w:rsidR="00271E54">
        <w:rPr>
          <w:color w:val="000000" w:themeColor="text1"/>
          <w:sz w:val="22"/>
          <w:szCs w:val="22"/>
          <w:lang w:val="en-GB"/>
        </w:rPr>
        <w:t xml:space="preserve"> </w:t>
      </w:r>
      <w:r w:rsidR="00271E54" w:rsidRPr="00271E54">
        <w:rPr>
          <w:color w:val="000000" w:themeColor="text1"/>
          <w:sz w:val="22"/>
          <w:szCs w:val="22"/>
          <w:lang w:val="en-GB"/>
        </w:rPr>
        <w:t>status, and their domestic circumstances</w:t>
      </w:r>
      <w:r w:rsidR="008A5AB8">
        <w:rPr>
          <w:color w:val="000000" w:themeColor="text1"/>
          <w:sz w:val="22"/>
          <w:szCs w:val="22"/>
          <w:lang w:val="en-GB"/>
        </w:rPr>
        <w:t>”.</w:t>
      </w:r>
      <w:r w:rsidR="008A5AB8">
        <w:rPr>
          <w:rStyle w:val="FootnoteReference"/>
          <w:color w:val="000000" w:themeColor="text1"/>
          <w:sz w:val="22"/>
          <w:szCs w:val="22"/>
          <w:lang w:val="en-GB"/>
        </w:rPr>
        <w:footnoteReference w:id="34"/>
      </w:r>
      <w:r w:rsidR="008A5AB8">
        <w:rPr>
          <w:color w:val="000000" w:themeColor="text1"/>
          <w:sz w:val="22"/>
          <w:szCs w:val="22"/>
          <w:lang w:val="en-GB"/>
        </w:rPr>
        <w:t xml:space="preserve"> In other words, Bennett incriminated herself and her father in a fundamental breach of her research participants’ confidentiality, as well as their doctor-patient privilege. Fortunately for all involved, Bennett ultimately provided each participant with a pseudonym to protect their identity during publication.  </w:t>
      </w:r>
    </w:p>
    <w:p w14:paraId="45DBECD4" w14:textId="0D8C3B48" w:rsidR="00EB2D90" w:rsidRDefault="00E670C6" w:rsidP="00EC765E">
      <w:pPr>
        <w:spacing w:line="360" w:lineRule="auto"/>
        <w:rPr>
          <w:color w:val="000000" w:themeColor="text1"/>
          <w:sz w:val="22"/>
          <w:szCs w:val="22"/>
          <w:lang w:val="en-GB"/>
        </w:rPr>
      </w:pPr>
      <w:r>
        <w:rPr>
          <w:sz w:val="22"/>
          <w:szCs w:val="22"/>
          <w:lang w:val="en-GB"/>
        </w:rPr>
        <w:lastRenderedPageBreak/>
        <w:tab/>
      </w:r>
      <w:r w:rsidR="00655F60" w:rsidRPr="00655F60">
        <w:rPr>
          <w:color w:val="000000" w:themeColor="text1"/>
          <w:sz w:val="22"/>
          <w:szCs w:val="22"/>
          <w:lang w:val="en-GB"/>
        </w:rPr>
        <w:t>Much of Bennett’s ethical shortcomings stem from her relative lack of reflexivity</w:t>
      </w:r>
      <w:r w:rsidR="00566463">
        <w:rPr>
          <w:color w:val="000000" w:themeColor="text1"/>
          <w:sz w:val="22"/>
          <w:szCs w:val="22"/>
          <w:lang w:val="en-GB"/>
        </w:rPr>
        <w:t>—or conscious self-reflection on behalf of the researcher to understand</w:t>
      </w:r>
      <w:r w:rsidR="00B30F91">
        <w:rPr>
          <w:color w:val="000000" w:themeColor="text1"/>
          <w:sz w:val="22"/>
          <w:szCs w:val="22"/>
          <w:lang w:val="en-GB"/>
        </w:rPr>
        <w:t xml:space="preserve"> and adequately address</w:t>
      </w:r>
      <w:r w:rsidR="00566463">
        <w:rPr>
          <w:color w:val="000000" w:themeColor="text1"/>
          <w:sz w:val="22"/>
          <w:szCs w:val="22"/>
          <w:lang w:val="en-GB"/>
        </w:rPr>
        <w:t xml:space="preserve"> their influence </w:t>
      </w:r>
      <w:r w:rsidR="00B30F91">
        <w:rPr>
          <w:color w:val="000000" w:themeColor="text1"/>
          <w:sz w:val="22"/>
          <w:szCs w:val="22"/>
          <w:lang w:val="en-GB"/>
        </w:rPr>
        <w:t xml:space="preserve">within their </w:t>
      </w:r>
      <w:r w:rsidR="00B30F91" w:rsidRPr="00B30F91">
        <w:rPr>
          <w:color w:val="000000" w:themeColor="text1"/>
          <w:sz w:val="22"/>
          <w:szCs w:val="22"/>
          <w:lang w:val="en-GB"/>
        </w:rPr>
        <w:t>research</w:t>
      </w:r>
      <w:r w:rsidR="00655F60" w:rsidRPr="00B30F91">
        <w:rPr>
          <w:color w:val="000000" w:themeColor="text1"/>
          <w:sz w:val="22"/>
          <w:szCs w:val="22"/>
          <w:lang w:val="en-GB"/>
        </w:rPr>
        <w:t>.</w:t>
      </w:r>
      <w:r w:rsidR="00B30F91" w:rsidRPr="00B30F91">
        <w:rPr>
          <w:rStyle w:val="FootnoteReference"/>
          <w:color w:val="000000" w:themeColor="text1"/>
          <w:sz w:val="22"/>
          <w:szCs w:val="22"/>
          <w:lang w:val="en-GB"/>
        </w:rPr>
        <w:footnoteReference w:id="35"/>
      </w:r>
      <w:r w:rsidR="00655F60">
        <w:rPr>
          <w:color w:val="000000" w:themeColor="text1"/>
          <w:sz w:val="22"/>
          <w:szCs w:val="22"/>
          <w:lang w:val="en-GB"/>
        </w:rPr>
        <w:t xml:space="preserve"> </w:t>
      </w:r>
      <w:r w:rsidR="00566463">
        <w:rPr>
          <w:color w:val="000000" w:themeColor="text1"/>
          <w:sz w:val="22"/>
          <w:szCs w:val="22"/>
          <w:lang w:val="en-GB"/>
        </w:rPr>
        <w:t xml:space="preserve">Bryman puts it rather eloquently, suggesting that this </w:t>
      </w:r>
      <w:r w:rsidR="00403F2B">
        <w:rPr>
          <w:color w:val="000000" w:themeColor="text1"/>
          <w:sz w:val="22"/>
          <w:szCs w:val="22"/>
          <w:lang w:val="en-GB"/>
        </w:rPr>
        <w:t xml:space="preserve">ruminative </w:t>
      </w:r>
      <w:r w:rsidR="00566463">
        <w:rPr>
          <w:color w:val="000000" w:themeColor="text1"/>
          <w:sz w:val="22"/>
          <w:szCs w:val="22"/>
          <w:lang w:val="en-GB"/>
        </w:rPr>
        <w:t xml:space="preserve">process encourages ethnographers “to </w:t>
      </w:r>
      <w:r w:rsidR="00566463" w:rsidRPr="00DE0274">
        <w:rPr>
          <w:color w:val="000000" w:themeColor="text1"/>
          <w:sz w:val="22"/>
          <w:szCs w:val="22"/>
          <w:lang w:val="en-GB"/>
        </w:rPr>
        <w:t>frequently display a concern about the effect of their presence on the people they observe”</w:t>
      </w:r>
      <w:r w:rsidR="00403F2B">
        <w:rPr>
          <w:color w:val="000000" w:themeColor="text1"/>
          <w:sz w:val="22"/>
          <w:szCs w:val="22"/>
          <w:lang w:val="en-GB"/>
        </w:rPr>
        <w:t>.</w:t>
      </w:r>
      <w:r w:rsidR="00403F2B">
        <w:rPr>
          <w:rStyle w:val="FootnoteReference"/>
          <w:color w:val="000000" w:themeColor="text1"/>
          <w:sz w:val="22"/>
          <w:szCs w:val="22"/>
          <w:lang w:val="en-GB"/>
        </w:rPr>
        <w:footnoteReference w:id="36"/>
      </w:r>
      <w:r w:rsidR="00566463">
        <w:rPr>
          <w:color w:val="000000" w:themeColor="text1"/>
          <w:sz w:val="22"/>
          <w:szCs w:val="22"/>
          <w:lang w:val="en-GB"/>
        </w:rPr>
        <w:t xml:space="preserve"> </w:t>
      </w:r>
      <w:r w:rsidR="00B30F91">
        <w:rPr>
          <w:color w:val="000000" w:themeColor="text1"/>
          <w:sz w:val="22"/>
          <w:szCs w:val="22"/>
          <w:lang w:val="en-GB"/>
        </w:rPr>
        <w:t xml:space="preserve">As such, </w:t>
      </w:r>
      <w:r w:rsidR="00403F2B">
        <w:rPr>
          <w:color w:val="000000" w:themeColor="text1"/>
          <w:sz w:val="22"/>
          <w:szCs w:val="22"/>
          <w:lang w:val="en-GB"/>
        </w:rPr>
        <w:t xml:space="preserve">Bennett’s remarkable </w:t>
      </w:r>
      <w:r w:rsidR="001448F3">
        <w:rPr>
          <w:color w:val="000000" w:themeColor="text1"/>
          <w:sz w:val="22"/>
          <w:szCs w:val="22"/>
          <w:lang w:val="en-GB"/>
        </w:rPr>
        <w:t>oversights in ensuring</w:t>
      </w:r>
      <w:r w:rsidR="00403F2B">
        <w:rPr>
          <w:color w:val="000000" w:themeColor="text1"/>
          <w:sz w:val="22"/>
          <w:szCs w:val="22"/>
          <w:lang w:val="en-GB"/>
        </w:rPr>
        <w:t xml:space="preserve"> the comfort, wellbeing, and privacy of her research participants </w:t>
      </w:r>
      <w:r w:rsidR="00EB2D90">
        <w:rPr>
          <w:color w:val="000000" w:themeColor="text1"/>
          <w:sz w:val="22"/>
          <w:szCs w:val="22"/>
          <w:lang w:val="en-GB"/>
        </w:rPr>
        <w:t xml:space="preserve">suggests that her study </w:t>
      </w:r>
      <w:r w:rsidR="001448F3">
        <w:rPr>
          <w:color w:val="000000" w:themeColor="text1"/>
          <w:sz w:val="22"/>
          <w:szCs w:val="22"/>
          <w:lang w:val="en-GB"/>
        </w:rPr>
        <w:t>process was regrettably lacking in reflexivity</w:t>
      </w:r>
      <w:r w:rsidR="00EB2D90">
        <w:rPr>
          <w:color w:val="000000" w:themeColor="text1"/>
          <w:sz w:val="22"/>
          <w:szCs w:val="22"/>
          <w:lang w:val="en-GB"/>
        </w:rPr>
        <w:t xml:space="preserve">. This </w:t>
      </w:r>
      <w:r w:rsidR="001448F3">
        <w:rPr>
          <w:color w:val="000000" w:themeColor="text1"/>
          <w:sz w:val="22"/>
          <w:szCs w:val="22"/>
          <w:lang w:val="en-GB"/>
        </w:rPr>
        <w:t>might</w:t>
      </w:r>
      <w:r w:rsidR="00EB2D90">
        <w:rPr>
          <w:color w:val="000000" w:themeColor="text1"/>
          <w:sz w:val="22"/>
          <w:szCs w:val="22"/>
          <w:lang w:val="en-GB"/>
        </w:rPr>
        <w:t xml:space="preserve"> also </w:t>
      </w:r>
      <w:r w:rsidR="00B40989">
        <w:rPr>
          <w:color w:val="000000" w:themeColor="text1"/>
          <w:sz w:val="22"/>
          <w:szCs w:val="22"/>
          <w:lang w:val="en-GB"/>
        </w:rPr>
        <w:t xml:space="preserve">be </w:t>
      </w:r>
      <w:r w:rsidR="00EB2D90">
        <w:rPr>
          <w:color w:val="000000" w:themeColor="text1"/>
          <w:sz w:val="22"/>
          <w:szCs w:val="22"/>
          <w:lang w:val="en-GB"/>
        </w:rPr>
        <w:t xml:space="preserve">the case regarding how she </w:t>
      </w:r>
      <w:r w:rsidR="00B30F91">
        <w:rPr>
          <w:color w:val="000000" w:themeColor="text1"/>
          <w:sz w:val="22"/>
          <w:szCs w:val="22"/>
          <w:lang w:val="en-GB"/>
        </w:rPr>
        <w:t xml:space="preserve">finally landed on </w:t>
      </w:r>
      <w:r w:rsidR="00EB2D90">
        <w:rPr>
          <w:color w:val="000000" w:themeColor="text1"/>
          <w:sz w:val="22"/>
          <w:szCs w:val="22"/>
          <w:lang w:val="en-GB"/>
        </w:rPr>
        <w:t>her research participants after “several false starts” engag</w:t>
      </w:r>
      <w:r w:rsidR="00B30F91">
        <w:rPr>
          <w:color w:val="000000" w:themeColor="text1"/>
          <w:sz w:val="22"/>
          <w:szCs w:val="22"/>
          <w:lang w:val="en-GB"/>
        </w:rPr>
        <w:t>ing</w:t>
      </w:r>
      <w:r w:rsidR="00EB2D90">
        <w:rPr>
          <w:color w:val="000000" w:themeColor="text1"/>
          <w:sz w:val="22"/>
          <w:szCs w:val="22"/>
          <w:lang w:val="en-GB"/>
        </w:rPr>
        <w:t xml:space="preserve"> people </w:t>
      </w:r>
      <w:r w:rsidR="00B30F91">
        <w:rPr>
          <w:color w:val="000000" w:themeColor="text1"/>
          <w:sz w:val="22"/>
          <w:szCs w:val="22"/>
          <w:lang w:val="en-GB"/>
        </w:rPr>
        <w:t>in the divinatory and foretelling community</w:t>
      </w:r>
      <w:r w:rsidR="00EB2D90">
        <w:rPr>
          <w:color w:val="000000" w:themeColor="text1"/>
          <w:sz w:val="22"/>
          <w:szCs w:val="22"/>
          <w:lang w:val="en-GB"/>
        </w:rPr>
        <w:t>.</w:t>
      </w:r>
      <w:r w:rsidR="00EB2D90">
        <w:rPr>
          <w:rStyle w:val="FootnoteReference"/>
          <w:color w:val="000000" w:themeColor="text1"/>
          <w:sz w:val="22"/>
          <w:szCs w:val="22"/>
          <w:lang w:val="en-GB"/>
        </w:rPr>
        <w:footnoteReference w:id="37"/>
      </w:r>
      <w:r w:rsidR="00EB2D90">
        <w:rPr>
          <w:color w:val="000000" w:themeColor="text1"/>
          <w:sz w:val="22"/>
          <w:szCs w:val="22"/>
          <w:lang w:val="en-GB"/>
        </w:rPr>
        <w:t xml:space="preserve"> </w:t>
      </w:r>
      <w:r w:rsidR="00B40989">
        <w:rPr>
          <w:color w:val="000000" w:themeColor="text1"/>
          <w:sz w:val="22"/>
          <w:szCs w:val="22"/>
          <w:lang w:val="en-GB"/>
        </w:rPr>
        <w:t xml:space="preserve">While this </w:t>
      </w:r>
      <w:r w:rsidR="00B30F91">
        <w:rPr>
          <w:color w:val="000000" w:themeColor="text1"/>
          <w:sz w:val="22"/>
          <w:szCs w:val="22"/>
          <w:lang w:val="en-GB"/>
        </w:rPr>
        <w:t xml:space="preserve">aside </w:t>
      </w:r>
      <w:r w:rsidR="00B40989">
        <w:rPr>
          <w:color w:val="000000" w:themeColor="text1"/>
          <w:sz w:val="22"/>
          <w:szCs w:val="22"/>
          <w:lang w:val="en-GB"/>
        </w:rPr>
        <w:t xml:space="preserve">remains rather vague, it nonetheless raises an interesting moral dilemma: is it ethical to repeatedly engage </w:t>
      </w:r>
      <w:r w:rsidR="00B30F91">
        <w:rPr>
          <w:color w:val="000000" w:themeColor="text1"/>
          <w:sz w:val="22"/>
          <w:szCs w:val="22"/>
          <w:lang w:val="en-GB"/>
        </w:rPr>
        <w:t xml:space="preserve">if members of a </w:t>
      </w:r>
      <w:r w:rsidR="00B40989">
        <w:rPr>
          <w:color w:val="000000" w:themeColor="text1"/>
          <w:sz w:val="22"/>
          <w:szCs w:val="22"/>
          <w:lang w:val="en-GB"/>
        </w:rPr>
        <w:t xml:space="preserve">community </w:t>
      </w:r>
      <w:r w:rsidR="00B30F91">
        <w:rPr>
          <w:color w:val="000000" w:themeColor="text1"/>
          <w:sz w:val="22"/>
          <w:szCs w:val="22"/>
          <w:lang w:val="en-GB"/>
        </w:rPr>
        <w:t>do not</w:t>
      </w:r>
      <w:r w:rsidR="00B40989">
        <w:rPr>
          <w:color w:val="000000" w:themeColor="text1"/>
          <w:sz w:val="22"/>
          <w:szCs w:val="22"/>
          <w:lang w:val="en-GB"/>
        </w:rPr>
        <w:t xml:space="preserve"> express interest in being researched? This of course is a question that cannot be answered in Bennett’s paper or career alone, but</w:t>
      </w:r>
      <w:r w:rsidR="00FC54CA">
        <w:rPr>
          <w:color w:val="000000" w:themeColor="text1"/>
          <w:sz w:val="22"/>
          <w:szCs w:val="22"/>
          <w:lang w:val="en-GB"/>
        </w:rPr>
        <w:t xml:space="preserve"> it nonetheless highlights certain aspects of the moral gravity associated with conducting research. </w:t>
      </w:r>
      <w:r w:rsidR="001448F3">
        <w:rPr>
          <w:color w:val="000000" w:themeColor="text1"/>
          <w:sz w:val="22"/>
          <w:szCs w:val="22"/>
          <w:lang w:val="en-GB"/>
        </w:rPr>
        <w:br/>
      </w:r>
      <w:r w:rsidR="001448F3">
        <w:rPr>
          <w:color w:val="000000" w:themeColor="text1"/>
          <w:sz w:val="22"/>
          <w:szCs w:val="22"/>
          <w:lang w:val="en-GB"/>
        </w:rPr>
        <w:tab/>
        <w:t xml:space="preserve">While Bennett would benefit from cultivating a more self-aware understanding of her </w:t>
      </w:r>
      <w:r w:rsidR="00A41E91">
        <w:rPr>
          <w:color w:val="000000" w:themeColor="text1"/>
          <w:sz w:val="22"/>
          <w:szCs w:val="22"/>
          <w:lang w:val="en-GB"/>
        </w:rPr>
        <w:t>responsibilities</w:t>
      </w:r>
      <w:r w:rsidR="001448F3">
        <w:rPr>
          <w:color w:val="000000" w:themeColor="text1"/>
          <w:sz w:val="22"/>
          <w:szCs w:val="22"/>
          <w:lang w:val="en-GB"/>
        </w:rPr>
        <w:t xml:space="preserve"> and influence as a researcher, Blain’s methodology—and indeed </w:t>
      </w:r>
      <w:r w:rsidR="007A3488">
        <w:rPr>
          <w:color w:val="000000" w:themeColor="text1"/>
          <w:sz w:val="22"/>
          <w:szCs w:val="22"/>
          <w:lang w:val="en-GB"/>
        </w:rPr>
        <w:t xml:space="preserve">her </w:t>
      </w:r>
      <w:r w:rsidR="001448F3">
        <w:rPr>
          <w:color w:val="000000" w:themeColor="text1"/>
          <w:sz w:val="22"/>
          <w:szCs w:val="22"/>
          <w:lang w:val="en-GB"/>
        </w:rPr>
        <w:t xml:space="preserve">entire paper—is thoroughly reflexive. </w:t>
      </w:r>
      <w:r w:rsidR="007A3488">
        <w:rPr>
          <w:color w:val="000000" w:themeColor="text1"/>
          <w:sz w:val="22"/>
          <w:szCs w:val="22"/>
          <w:lang w:val="en-GB"/>
        </w:rPr>
        <w:t xml:space="preserve">For Blain, </w:t>
      </w:r>
      <w:r w:rsidR="00730968">
        <w:rPr>
          <w:color w:val="000000" w:themeColor="text1"/>
          <w:sz w:val="22"/>
          <w:szCs w:val="22"/>
          <w:lang w:val="en-GB"/>
        </w:rPr>
        <w:t>such a constant undertaking</w:t>
      </w:r>
      <w:r w:rsidR="007A3488">
        <w:rPr>
          <w:color w:val="000000" w:themeColor="text1"/>
          <w:sz w:val="22"/>
          <w:szCs w:val="22"/>
          <w:lang w:val="en-GB"/>
        </w:rPr>
        <w:t xml:space="preserve"> is a practical necessity of her emphatically emic approach</w:t>
      </w:r>
      <w:r w:rsidR="00730968">
        <w:rPr>
          <w:color w:val="000000" w:themeColor="text1"/>
          <w:sz w:val="22"/>
          <w:szCs w:val="22"/>
          <w:lang w:val="en-GB"/>
        </w:rPr>
        <w:t xml:space="preserve"> to ethnography in that it is helpful understanding</w:t>
      </w:r>
      <w:r w:rsidR="008C436B">
        <w:rPr>
          <w:color w:val="000000" w:themeColor="text1"/>
          <w:sz w:val="22"/>
          <w:szCs w:val="22"/>
          <w:lang w:val="en-GB"/>
        </w:rPr>
        <w:t xml:space="preserve"> </w:t>
      </w:r>
      <w:r w:rsidR="00730968">
        <w:rPr>
          <w:color w:val="000000" w:themeColor="text1"/>
          <w:sz w:val="22"/>
          <w:szCs w:val="22"/>
          <w:lang w:val="en-GB"/>
        </w:rPr>
        <w:t xml:space="preserve">a community’s </w:t>
      </w:r>
      <w:r w:rsidR="008C436B">
        <w:rPr>
          <w:color w:val="000000" w:themeColor="text1"/>
          <w:sz w:val="22"/>
          <w:szCs w:val="22"/>
          <w:lang w:val="en-GB"/>
        </w:rPr>
        <w:t>belief</w:t>
      </w:r>
      <w:r w:rsidR="00730968">
        <w:rPr>
          <w:color w:val="000000" w:themeColor="text1"/>
          <w:sz w:val="22"/>
          <w:szCs w:val="22"/>
          <w:lang w:val="en-GB"/>
        </w:rPr>
        <w:t xml:space="preserve">s and </w:t>
      </w:r>
      <w:r w:rsidR="008C436B">
        <w:rPr>
          <w:color w:val="000000" w:themeColor="text1"/>
          <w:sz w:val="22"/>
          <w:szCs w:val="22"/>
          <w:lang w:val="en-GB"/>
        </w:rPr>
        <w:t>behaviour</w:t>
      </w:r>
      <w:r w:rsidR="00730968">
        <w:rPr>
          <w:color w:val="000000" w:themeColor="text1"/>
          <w:sz w:val="22"/>
          <w:szCs w:val="22"/>
          <w:lang w:val="en-GB"/>
        </w:rPr>
        <w:t xml:space="preserve">s </w:t>
      </w:r>
      <w:r w:rsidR="008C436B">
        <w:rPr>
          <w:color w:val="000000" w:themeColor="text1"/>
          <w:sz w:val="22"/>
          <w:szCs w:val="22"/>
          <w:lang w:val="en-GB"/>
        </w:rPr>
        <w:t xml:space="preserve">from an insider’s </w:t>
      </w:r>
      <w:r w:rsidR="00730968">
        <w:rPr>
          <w:color w:val="000000" w:themeColor="text1"/>
          <w:sz w:val="22"/>
          <w:szCs w:val="22"/>
          <w:lang w:val="en-GB"/>
        </w:rPr>
        <w:t>perspective</w:t>
      </w:r>
      <w:r w:rsidR="008C436B">
        <w:rPr>
          <w:color w:val="000000" w:themeColor="text1"/>
          <w:sz w:val="22"/>
          <w:szCs w:val="22"/>
          <w:lang w:val="en-GB"/>
        </w:rPr>
        <w:t>.</w:t>
      </w:r>
      <w:r w:rsidR="008C436B">
        <w:rPr>
          <w:rStyle w:val="FootnoteReference"/>
          <w:color w:val="000000" w:themeColor="text1"/>
          <w:sz w:val="22"/>
          <w:szCs w:val="22"/>
          <w:lang w:val="en-GB"/>
        </w:rPr>
        <w:footnoteReference w:id="38"/>
      </w:r>
      <w:r w:rsidR="008C436B">
        <w:rPr>
          <w:color w:val="000000" w:themeColor="text1"/>
          <w:sz w:val="22"/>
          <w:szCs w:val="22"/>
          <w:lang w:val="en-GB"/>
        </w:rPr>
        <w:t xml:space="preserve"> </w:t>
      </w:r>
      <w:r w:rsidR="00730968">
        <w:rPr>
          <w:color w:val="000000" w:themeColor="text1"/>
          <w:sz w:val="22"/>
          <w:szCs w:val="22"/>
          <w:lang w:val="en-GB"/>
        </w:rPr>
        <w:t xml:space="preserve">The intimacy and proximity of emic research thus </w:t>
      </w:r>
      <w:r w:rsidR="007A3488">
        <w:rPr>
          <w:color w:val="000000" w:themeColor="text1"/>
          <w:sz w:val="22"/>
          <w:szCs w:val="22"/>
          <w:lang w:val="en-GB"/>
        </w:rPr>
        <w:t>presents unique challenges (e.g.</w:t>
      </w:r>
      <w:r w:rsidR="00864C97">
        <w:rPr>
          <w:color w:val="000000" w:themeColor="text1"/>
          <w:sz w:val="22"/>
          <w:szCs w:val="22"/>
          <w:lang w:val="en-GB"/>
        </w:rPr>
        <w:t>,</w:t>
      </w:r>
      <w:r w:rsidR="007A3488">
        <w:rPr>
          <w:color w:val="000000" w:themeColor="text1"/>
          <w:sz w:val="22"/>
          <w:szCs w:val="22"/>
          <w:lang w:val="en-GB"/>
        </w:rPr>
        <w:t xml:space="preserve"> </w:t>
      </w:r>
      <w:r w:rsidR="008C436B">
        <w:rPr>
          <w:color w:val="000000" w:themeColor="text1"/>
          <w:sz w:val="22"/>
          <w:szCs w:val="22"/>
          <w:lang w:val="en-GB"/>
        </w:rPr>
        <w:t xml:space="preserve">the possibility of </w:t>
      </w:r>
      <w:r w:rsidR="007A3488">
        <w:rPr>
          <w:color w:val="000000" w:themeColor="text1"/>
          <w:sz w:val="22"/>
          <w:szCs w:val="22"/>
          <w:lang w:val="en-GB"/>
        </w:rPr>
        <w:t xml:space="preserve">confirmation bias, partiality, etc.) </w:t>
      </w:r>
      <w:r w:rsidR="00A41E91">
        <w:rPr>
          <w:color w:val="000000" w:themeColor="text1"/>
          <w:sz w:val="22"/>
          <w:szCs w:val="22"/>
          <w:lang w:val="en-GB"/>
        </w:rPr>
        <w:t>as well as valuable</w:t>
      </w:r>
      <w:r w:rsidR="007A3488">
        <w:rPr>
          <w:color w:val="000000" w:themeColor="text1"/>
          <w:sz w:val="22"/>
          <w:szCs w:val="22"/>
          <w:lang w:val="en-GB"/>
        </w:rPr>
        <w:t xml:space="preserve"> opportunities (e.g.</w:t>
      </w:r>
      <w:r w:rsidR="00864C97">
        <w:rPr>
          <w:color w:val="000000" w:themeColor="text1"/>
          <w:sz w:val="22"/>
          <w:szCs w:val="22"/>
          <w:lang w:val="en-GB"/>
        </w:rPr>
        <w:t>,</w:t>
      </w:r>
      <w:r w:rsidR="007A3488">
        <w:rPr>
          <w:color w:val="000000" w:themeColor="text1"/>
          <w:sz w:val="22"/>
          <w:szCs w:val="22"/>
          <w:lang w:val="en-GB"/>
        </w:rPr>
        <w:t xml:space="preserve"> building on existing knowledge, trust amongst research participants, etc.)</w:t>
      </w:r>
      <w:r w:rsidR="00730968">
        <w:rPr>
          <w:color w:val="000000" w:themeColor="text1"/>
          <w:sz w:val="22"/>
          <w:szCs w:val="22"/>
          <w:lang w:val="en-GB"/>
        </w:rPr>
        <w:t xml:space="preserve"> for the researcher</w:t>
      </w:r>
      <w:r w:rsidR="007A3488">
        <w:rPr>
          <w:color w:val="000000" w:themeColor="text1"/>
          <w:sz w:val="22"/>
          <w:szCs w:val="22"/>
          <w:lang w:val="en-GB"/>
        </w:rPr>
        <w:t>.</w:t>
      </w:r>
      <w:r w:rsidR="00A41E91">
        <w:rPr>
          <w:rStyle w:val="FootnoteReference"/>
          <w:color w:val="000000" w:themeColor="text1"/>
          <w:sz w:val="22"/>
          <w:szCs w:val="22"/>
          <w:lang w:val="en-GB"/>
        </w:rPr>
        <w:footnoteReference w:id="39"/>
      </w:r>
      <w:r w:rsidR="00F019B8">
        <w:rPr>
          <w:color w:val="000000" w:themeColor="text1"/>
          <w:sz w:val="22"/>
          <w:szCs w:val="22"/>
          <w:lang w:val="en-GB"/>
        </w:rPr>
        <w:t xml:space="preserve"> Blain herself argues that because shamanism permeates every aspect within shamanistic cultures, the </w:t>
      </w:r>
      <w:r w:rsidR="00C67CB7">
        <w:rPr>
          <w:color w:val="000000" w:themeColor="text1"/>
          <w:sz w:val="22"/>
          <w:szCs w:val="22"/>
          <w:lang w:val="en-GB"/>
        </w:rPr>
        <w:t xml:space="preserve">etic </w:t>
      </w:r>
      <w:r w:rsidR="00F019B8">
        <w:rPr>
          <w:color w:val="000000" w:themeColor="text1"/>
          <w:sz w:val="22"/>
          <w:szCs w:val="22"/>
          <w:lang w:val="en-GB"/>
        </w:rPr>
        <w:t xml:space="preserve">ethnographer cannot therefore study it in isolation from its </w:t>
      </w:r>
      <w:r w:rsidR="00C67CB7">
        <w:rPr>
          <w:color w:val="000000" w:themeColor="text1"/>
          <w:sz w:val="22"/>
          <w:szCs w:val="22"/>
          <w:lang w:val="en-GB"/>
        </w:rPr>
        <w:t xml:space="preserve">deeply </w:t>
      </w:r>
      <w:r w:rsidR="00F019B8">
        <w:rPr>
          <w:color w:val="000000" w:themeColor="text1"/>
          <w:sz w:val="22"/>
          <w:szCs w:val="22"/>
          <w:lang w:val="en-GB"/>
        </w:rPr>
        <w:t>engrained cultural context.</w:t>
      </w:r>
      <w:r w:rsidR="00F019B8">
        <w:rPr>
          <w:rStyle w:val="FootnoteReference"/>
          <w:color w:val="000000" w:themeColor="text1"/>
          <w:sz w:val="22"/>
          <w:szCs w:val="22"/>
          <w:lang w:val="en-GB"/>
        </w:rPr>
        <w:footnoteReference w:id="40"/>
      </w:r>
      <w:r w:rsidR="00F019B8">
        <w:rPr>
          <w:color w:val="000000" w:themeColor="text1"/>
          <w:sz w:val="22"/>
          <w:szCs w:val="22"/>
          <w:lang w:val="en-GB"/>
        </w:rPr>
        <w:t xml:space="preserve"> </w:t>
      </w:r>
      <w:r w:rsidR="00576E14">
        <w:rPr>
          <w:color w:val="000000" w:themeColor="text1"/>
          <w:sz w:val="22"/>
          <w:szCs w:val="22"/>
          <w:lang w:val="en-GB"/>
        </w:rPr>
        <w:t>While</w:t>
      </w:r>
      <w:r w:rsidR="00C67CB7">
        <w:rPr>
          <w:color w:val="000000" w:themeColor="text1"/>
          <w:sz w:val="22"/>
          <w:szCs w:val="22"/>
          <w:lang w:val="en-GB"/>
        </w:rPr>
        <w:t xml:space="preserve"> acknowledging the</w:t>
      </w:r>
      <w:r w:rsidR="00730968">
        <w:rPr>
          <w:color w:val="000000" w:themeColor="text1"/>
          <w:sz w:val="22"/>
          <w:szCs w:val="22"/>
          <w:lang w:val="en-GB"/>
        </w:rPr>
        <w:t xml:space="preserve"> pitfalls of what </w:t>
      </w:r>
      <w:r w:rsidR="00C67CB7">
        <w:rPr>
          <w:color w:val="000000" w:themeColor="text1"/>
          <w:sz w:val="22"/>
          <w:szCs w:val="22"/>
          <w:lang w:val="en-GB"/>
        </w:rPr>
        <w:t>Bryman</w:t>
      </w:r>
      <w:r w:rsidR="00730968">
        <w:rPr>
          <w:color w:val="000000" w:themeColor="text1"/>
          <w:sz w:val="22"/>
          <w:szCs w:val="22"/>
          <w:lang w:val="en-GB"/>
        </w:rPr>
        <w:t xml:space="preserve"> calls ‘going native’,</w:t>
      </w:r>
      <w:r w:rsidR="00F019B8">
        <w:rPr>
          <w:color w:val="000000" w:themeColor="text1"/>
          <w:sz w:val="22"/>
          <w:szCs w:val="22"/>
          <w:lang w:val="en-GB"/>
        </w:rPr>
        <w:t xml:space="preserve"> </w:t>
      </w:r>
      <w:r w:rsidR="00C67CB7">
        <w:rPr>
          <w:color w:val="000000" w:themeColor="text1"/>
          <w:sz w:val="22"/>
          <w:szCs w:val="22"/>
          <w:lang w:val="en-GB"/>
        </w:rPr>
        <w:t xml:space="preserve">his work </w:t>
      </w:r>
      <w:r w:rsidR="00576E14">
        <w:rPr>
          <w:color w:val="000000" w:themeColor="text1"/>
          <w:sz w:val="22"/>
          <w:szCs w:val="22"/>
          <w:lang w:val="en-GB"/>
        </w:rPr>
        <w:t xml:space="preserve">nonetheless </w:t>
      </w:r>
      <w:r w:rsidR="00C67CB7">
        <w:rPr>
          <w:color w:val="000000" w:themeColor="text1"/>
          <w:sz w:val="22"/>
          <w:szCs w:val="22"/>
          <w:lang w:val="en-GB"/>
        </w:rPr>
        <w:t>supports Blain’s perspective</w:t>
      </w:r>
      <w:r w:rsidR="00576E14">
        <w:rPr>
          <w:color w:val="000000" w:themeColor="text1"/>
          <w:sz w:val="22"/>
          <w:szCs w:val="22"/>
          <w:lang w:val="en-GB"/>
        </w:rPr>
        <w:t>, arguing that</w:t>
      </w:r>
      <w:r w:rsidR="00C67CB7">
        <w:rPr>
          <w:color w:val="000000" w:themeColor="text1"/>
          <w:sz w:val="22"/>
          <w:szCs w:val="22"/>
          <w:lang w:val="en-GB"/>
        </w:rPr>
        <w:t xml:space="preserve"> </w:t>
      </w:r>
      <w:r w:rsidR="00F019B8">
        <w:rPr>
          <w:color w:val="000000" w:themeColor="text1"/>
          <w:sz w:val="22"/>
          <w:szCs w:val="22"/>
          <w:lang w:val="en-GB"/>
        </w:rPr>
        <w:t xml:space="preserve">the </w:t>
      </w:r>
      <w:r w:rsidR="00C67CB7">
        <w:rPr>
          <w:color w:val="000000" w:themeColor="text1"/>
          <w:sz w:val="22"/>
          <w:szCs w:val="22"/>
          <w:lang w:val="en-GB"/>
        </w:rPr>
        <w:t xml:space="preserve">adequately reflexive emic </w:t>
      </w:r>
      <w:r w:rsidR="00F019B8">
        <w:rPr>
          <w:color w:val="000000" w:themeColor="text1"/>
          <w:sz w:val="22"/>
          <w:szCs w:val="22"/>
          <w:lang w:val="en-GB"/>
        </w:rPr>
        <w:t xml:space="preserve">researcher can </w:t>
      </w:r>
      <w:r w:rsidR="00E2315F">
        <w:rPr>
          <w:color w:val="000000" w:themeColor="text1"/>
          <w:sz w:val="22"/>
          <w:szCs w:val="22"/>
          <w:lang w:val="en-GB"/>
        </w:rPr>
        <w:t>more successfully access individual cosmologies by being a present, empathetic, and considerate participant in a given community.</w:t>
      </w:r>
      <w:r w:rsidR="00F019B8">
        <w:rPr>
          <w:rStyle w:val="FootnoteReference"/>
          <w:color w:val="000000" w:themeColor="text1"/>
          <w:sz w:val="22"/>
          <w:szCs w:val="22"/>
          <w:lang w:val="en-GB"/>
        </w:rPr>
        <w:footnoteReference w:id="41"/>
      </w:r>
      <w:r w:rsidR="00F019B8">
        <w:rPr>
          <w:color w:val="000000" w:themeColor="text1"/>
          <w:sz w:val="22"/>
          <w:szCs w:val="22"/>
          <w:lang w:val="en-GB"/>
        </w:rPr>
        <w:t xml:space="preserve"> </w:t>
      </w:r>
      <w:r w:rsidR="00730968">
        <w:rPr>
          <w:color w:val="000000" w:themeColor="text1"/>
          <w:sz w:val="22"/>
          <w:szCs w:val="22"/>
          <w:lang w:val="en-GB"/>
        </w:rPr>
        <w:t xml:space="preserve"> </w:t>
      </w:r>
    </w:p>
    <w:p w14:paraId="66C1F515" w14:textId="23F4615B" w:rsidR="00EB2D90" w:rsidRDefault="00F019B8" w:rsidP="00EC765E">
      <w:pPr>
        <w:spacing w:line="360" w:lineRule="auto"/>
        <w:rPr>
          <w:color w:val="000000" w:themeColor="text1"/>
          <w:sz w:val="22"/>
          <w:szCs w:val="22"/>
          <w:lang w:val="en-GB"/>
        </w:rPr>
      </w:pPr>
      <w:r>
        <w:rPr>
          <w:color w:val="000000" w:themeColor="text1"/>
          <w:sz w:val="22"/>
          <w:szCs w:val="22"/>
          <w:lang w:val="en-GB"/>
        </w:rPr>
        <w:tab/>
      </w:r>
      <w:r w:rsidR="003E0755">
        <w:rPr>
          <w:color w:val="000000" w:themeColor="text1"/>
          <w:sz w:val="22"/>
          <w:szCs w:val="22"/>
          <w:lang w:val="en-GB"/>
        </w:rPr>
        <w:t xml:space="preserve">This intimacy of course raises the question about the researcher’s responsibility to not cause harm through their study. Whereas Bennett’s lack of reflexivity risks harming her research participants, </w:t>
      </w:r>
      <w:r w:rsidR="003E0755">
        <w:rPr>
          <w:color w:val="000000" w:themeColor="text1"/>
          <w:sz w:val="22"/>
          <w:szCs w:val="22"/>
          <w:lang w:val="en-GB"/>
        </w:rPr>
        <w:lastRenderedPageBreak/>
        <w:t xml:space="preserve">Blain’s methodology poses emotional and professional risks to </w:t>
      </w:r>
      <w:r w:rsidR="003E0755" w:rsidRPr="003E0755">
        <w:rPr>
          <w:i/>
          <w:iCs/>
          <w:color w:val="000000" w:themeColor="text1"/>
          <w:sz w:val="22"/>
          <w:szCs w:val="22"/>
          <w:lang w:val="en-GB"/>
        </w:rPr>
        <w:t>herself</w:t>
      </w:r>
      <w:r w:rsidR="003E0755">
        <w:rPr>
          <w:color w:val="000000" w:themeColor="text1"/>
          <w:sz w:val="22"/>
          <w:szCs w:val="22"/>
          <w:lang w:val="en-GB"/>
        </w:rPr>
        <w:t xml:space="preserve">. In a reflexively brilliant move, Blain shares insights into seidr using observational </w:t>
      </w:r>
      <w:r w:rsidR="007D00F6">
        <w:rPr>
          <w:color w:val="000000" w:themeColor="text1"/>
          <w:sz w:val="22"/>
          <w:szCs w:val="22"/>
          <w:lang w:val="en-GB"/>
        </w:rPr>
        <w:t>descriptions</w:t>
      </w:r>
      <w:r w:rsidR="003E0755">
        <w:rPr>
          <w:color w:val="000000" w:themeColor="text1"/>
          <w:sz w:val="22"/>
          <w:szCs w:val="22"/>
          <w:lang w:val="en-GB"/>
        </w:rPr>
        <w:t xml:space="preserve"> </w:t>
      </w:r>
      <w:r w:rsidR="007D00F6">
        <w:rPr>
          <w:color w:val="000000" w:themeColor="text1"/>
          <w:sz w:val="22"/>
          <w:szCs w:val="22"/>
          <w:lang w:val="en-GB"/>
        </w:rPr>
        <w:t xml:space="preserve">of the ritual </w:t>
      </w:r>
      <w:r w:rsidR="003E0755">
        <w:rPr>
          <w:color w:val="000000" w:themeColor="text1"/>
          <w:sz w:val="22"/>
          <w:szCs w:val="22"/>
          <w:lang w:val="en-GB"/>
        </w:rPr>
        <w:t xml:space="preserve">and </w:t>
      </w:r>
      <w:r w:rsidR="007D00F6">
        <w:rPr>
          <w:color w:val="000000" w:themeColor="text1"/>
          <w:sz w:val="22"/>
          <w:szCs w:val="22"/>
          <w:lang w:val="en-GB"/>
        </w:rPr>
        <w:t>the personal phenomenological account of a participant</w:t>
      </w:r>
      <w:r w:rsidR="003E0755">
        <w:rPr>
          <w:color w:val="000000" w:themeColor="text1"/>
          <w:sz w:val="22"/>
          <w:szCs w:val="22"/>
          <w:lang w:val="en-GB"/>
        </w:rPr>
        <w:t xml:space="preserve">—only to then reveal that both accounts </w:t>
      </w:r>
      <w:r w:rsidR="007D00F6">
        <w:rPr>
          <w:color w:val="000000" w:themeColor="text1"/>
          <w:sz w:val="22"/>
          <w:szCs w:val="22"/>
          <w:lang w:val="en-GB"/>
        </w:rPr>
        <w:t>a</w:t>
      </w:r>
      <w:r w:rsidR="003E0755">
        <w:rPr>
          <w:color w:val="000000" w:themeColor="text1"/>
          <w:sz w:val="22"/>
          <w:szCs w:val="22"/>
          <w:lang w:val="en-GB"/>
        </w:rPr>
        <w:t>re</w:t>
      </w:r>
      <w:r w:rsidR="007D00F6">
        <w:rPr>
          <w:color w:val="000000" w:themeColor="text1"/>
          <w:sz w:val="22"/>
          <w:szCs w:val="22"/>
          <w:lang w:val="en-GB"/>
        </w:rPr>
        <w:t xml:space="preserve"> also</w:t>
      </w:r>
      <w:r w:rsidR="003E0755">
        <w:rPr>
          <w:color w:val="000000" w:themeColor="text1"/>
          <w:sz w:val="22"/>
          <w:szCs w:val="22"/>
          <w:lang w:val="en-GB"/>
        </w:rPr>
        <w:t xml:space="preserve"> her own.</w:t>
      </w:r>
      <w:r w:rsidR="007D00F6">
        <w:rPr>
          <w:rStyle w:val="FootnoteReference"/>
          <w:color w:val="000000" w:themeColor="text1"/>
          <w:sz w:val="22"/>
          <w:szCs w:val="22"/>
          <w:lang w:val="en-GB"/>
        </w:rPr>
        <w:footnoteReference w:id="42"/>
      </w:r>
      <w:r w:rsidR="003E0755">
        <w:rPr>
          <w:color w:val="000000" w:themeColor="text1"/>
          <w:sz w:val="22"/>
          <w:szCs w:val="22"/>
          <w:lang w:val="en-GB"/>
        </w:rPr>
        <w:t xml:space="preserve"> </w:t>
      </w:r>
      <w:r w:rsidR="007D00F6">
        <w:rPr>
          <w:color w:val="000000" w:themeColor="text1"/>
          <w:sz w:val="22"/>
          <w:szCs w:val="22"/>
          <w:lang w:val="en-GB"/>
        </w:rPr>
        <w:t xml:space="preserve">Though Blain is therefore able to consider her own embodied experiences as primary research, this also presents potential problems both for the validity of the data and the wellbeing of the researcher. Discussing </w:t>
      </w:r>
      <w:r w:rsidR="00AB40CC">
        <w:rPr>
          <w:color w:val="000000" w:themeColor="text1"/>
          <w:sz w:val="22"/>
          <w:szCs w:val="22"/>
          <w:lang w:val="en-GB"/>
        </w:rPr>
        <w:t xml:space="preserve">similar approaches, </w:t>
      </w:r>
      <w:r w:rsidR="007D00F6">
        <w:rPr>
          <w:color w:val="000000" w:themeColor="text1"/>
          <w:sz w:val="22"/>
          <w:szCs w:val="22"/>
          <w:lang w:val="en-GB"/>
        </w:rPr>
        <w:t>Lee-</w:t>
      </w:r>
      <w:proofErr w:type="spellStart"/>
      <w:r w:rsidR="007D00F6">
        <w:rPr>
          <w:color w:val="000000" w:themeColor="text1"/>
          <w:sz w:val="22"/>
          <w:szCs w:val="22"/>
          <w:lang w:val="en-GB"/>
        </w:rPr>
        <w:t>Treweek</w:t>
      </w:r>
      <w:proofErr w:type="spellEnd"/>
      <w:r w:rsidR="007D00F6">
        <w:rPr>
          <w:color w:val="000000" w:themeColor="text1"/>
          <w:sz w:val="22"/>
          <w:szCs w:val="22"/>
          <w:lang w:val="en-GB"/>
        </w:rPr>
        <w:t xml:space="preserve"> notes that </w:t>
      </w:r>
      <w:r w:rsidR="00E34FFF">
        <w:rPr>
          <w:color w:val="000000" w:themeColor="text1"/>
          <w:sz w:val="22"/>
          <w:szCs w:val="22"/>
          <w:lang w:val="en-GB"/>
        </w:rPr>
        <w:t xml:space="preserve">while a researcher’s self-study can </w:t>
      </w:r>
      <w:r w:rsidR="00361A57">
        <w:rPr>
          <w:color w:val="000000" w:themeColor="text1"/>
          <w:sz w:val="22"/>
          <w:szCs w:val="22"/>
          <w:lang w:val="en-GB"/>
        </w:rPr>
        <w:t xml:space="preserve">positively illuminate their </w:t>
      </w:r>
      <w:proofErr w:type="spellStart"/>
      <w:r w:rsidR="00361A57">
        <w:rPr>
          <w:color w:val="000000" w:themeColor="text1"/>
          <w:sz w:val="22"/>
          <w:szCs w:val="22"/>
          <w:lang w:val="en-GB"/>
        </w:rPr>
        <w:t xml:space="preserve">analysis </w:t>
      </w:r>
      <w:proofErr w:type="spellEnd"/>
      <w:r w:rsidR="00361A57">
        <w:rPr>
          <w:color w:val="000000" w:themeColor="text1"/>
          <w:sz w:val="22"/>
          <w:szCs w:val="22"/>
          <w:lang w:val="en-GB"/>
        </w:rPr>
        <w:t>and understanding of a given subject, it can also be dangerous.</w:t>
      </w:r>
      <w:r w:rsidR="00E34FFF">
        <w:rPr>
          <w:rStyle w:val="FootnoteReference"/>
          <w:color w:val="000000" w:themeColor="text1"/>
          <w:sz w:val="22"/>
          <w:szCs w:val="22"/>
          <w:lang w:val="en-GB"/>
        </w:rPr>
        <w:footnoteReference w:id="43"/>
      </w:r>
      <w:r w:rsidR="003E0755">
        <w:rPr>
          <w:color w:val="000000" w:themeColor="text1"/>
          <w:sz w:val="22"/>
          <w:szCs w:val="22"/>
          <w:lang w:val="en-GB"/>
        </w:rPr>
        <w:t xml:space="preserve"> </w:t>
      </w:r>
      <w:r w:rsidR="00E34FFF">
        <w:rPr>
          <w:color w:val="000000" w:themeColor="text1"/>
          <w:sz w:val="22"/>
          <w:szCs w:val="22"/>
          <w:lang w:val="en-GB"/>
        </w:rPr>
        <w:t>It is far from difficult to recognize this throughout Blain’s work, where she specifically shares her “</w:t>
      </w:r>
      <w:r w:rsidR="00E34FFF" w:rsidRPr="00E34FFF">
        <w:rPr>
          <w:color w:val="000000" w:themeColor="text1"/>
          <w:sz w:val="22"/>
          <w:szCs w:val="22"/>
        </w:rPr>
        <w:t>feelings of doubt about the ability to publish without sacrificing a career</w:t>
      </w:r>
      <w:r w:rsidR="00E34FFF">
        <w:rPr>
          <w:color w:val="000000" w:themeColor="text1"/>
          <w:sz w:val="22"/>
          <w:szCs w:val="22"/>
        </w:rPr>
        <w:t>”</w:t>
      </w:r>
      <w:r w:rsidR="004139FC">
        <w:rPr>
          <w:color w:val="000000" w:themeColor="text1"/>
          <w:sz w:val="22"/>
          <w:szCs w:val="22"/>
          <w:lang w:val="en-GB"/>
        </w:rPr>
        <w:t xml:space="preserve"> due to her </w:t>
      </w:r>
      <w:r w:rsidR="00B91EBE">
        <w:rPr>
          <w:color w:val="000000" w:themeColor="text1"/>
          <w:sz w:val="22"/>
          <w:szCs w:val="22"/>
          <w:lang w:val="en-GB"/>
        </w:rPr>
        <w:t xml:space="preserve">highly </w:t>
      </w:r>
      <w:r w:rsidR="004139FC">
        <w:rPr>
          <w:color w:val="000000" w:themeColor="text1"/>
          <w:sz w:val="22"/>
          <w:szCs w:val="22"/>
          <w:lang w:val="en-GB"/>
        </w:rPr>
        <w:t>participatory methodology.</w:t>
      </w:r>
      <w:r w:rsidR="004139FC">
        <w:rPr>
          <w:rStyle w:val="FootnoteReference"/>
          <w:color w:val="000000" w:themeColor="text1"/>
          <w:sz w:val="22"/>
          <w:szCs w:val="22"/>
          <w:lang w:val="en-GB"/>
        </w:rPr>
        <w:footnoteReference w:id="44"/>
      </w:r>
    </w:p>
    <w:p w14:paraId="08E4933B" w14:textId="4A9FDE26" w:rsidR="00F019B8" w:rsidRDefault="004139FC" w:rsidP="00EC765E">
      <w:pPr>
        <w:spacing w:line="360" w:lineRule="auto"/>
        <w:rPr>
          <w:color w:val="000000" w:themeColor="text1"/>
          <w:sz w:val="22"/>
          <w:szCs w:val="22"/>
          <w:lang w:val="en-GB"/>
        </w:rPr>
      </w:pPr>
      <w:r>
        <w:rPr>
          <w:color w:val="000000" w:themeColor="text1"/>
          <w:sz w:val="22"/>
          <w:szCs w:val="22"/>
          <w:lang w:val="en-GB"/>
        </w:rPr>
        <w:t>Indeed, Lee-</w:t>
      </w:r>
      <w:proofErr w:type="spellStart"/>
      <w:r>
        <w:rPr>
          <w:color w:val="000000" w:themeColor="text1"/>
          <w:sz w:val="22"/>
          <w:szCs w:val="22"/>
          <w:lang w:val="en-GB"/>
        </w:rPr>
        <w:t>Treweek</w:t>
      </w:r>
      <w:proofErr w:type="spellEnd"/>
      <w:r>
        <w:rPr>
          <w:color w:val="000000" w:themeColor="text1"/>
          <w:sz w:val="22"/>
          <w:szCs w:val="22"/>
          <w:lang w:val="en-GB"/>
        </w:rPr>
        <w:t xml:space="preserve"> recounts the unfortunate reality that “</w:t>
      </w:r>
      <w:r w:rsidRPr="00DE0274">
        <w:rPr>
          <w:sz w:val="22"/>
          <w:szCs w:val="22"/>
          <w:lang w:val="en-GB"/>
        </w:rPr>
        <w:t>academics who threaten academic convention in some way may find themselves in danger of negatively affecting their employability or being labelled informally as a troublemaker</w:t>
      </w:r>
      <w:r>
        <w:rPr>
          <w:sz w:val="22"/>
          <w:szCs w:val="22"/>
          <w:lang w:val="en-GB"/>
        </w:rPr>
        <w:t>,” therefore risking emotional, social, and professional harm.</w:t>
      </w:r>
      <w:r>
        <w:rPr>
          <w:rStyle w:val="FootnoteReference"/>
          <w:sz w:val="22"/>
          <w:szCs w:val="22"/>
          <w:lang w:val="en-GB"/>
        </w:rPr>
        <w:footnoteReference w:id="45"/>
      </w:r>
      <w:r>
        <w:rPr>
          <w:sz w:val="22"/>
          <w:szCs w:val="22"/>
          <w:lang w:val="en-GB"/>
        </w:rPr>
        <w:t xml:space="preserve"> </w:t>
      </w:r>
    </w:p>
    <w:p w14:paraId="1C5D0071" w14:textId="5D3D90C8" w:rsidR="003310A0" w:rsidRDefault="003310A0" w:rsidP="00EC765E">
      <w:pPr>
        <w:spacing w:line="360" w:lineRule="auto"/>
        <w:rPr>
          <w:sz w:val="22"/>
          <w:szCs w:val="22"/>
          <w:lang w:val="en-GB"/>
        </w:rPr>
      </w:pPr>
    </w:p>
    <w:p w14:paraId="2DC3B7E1" w14:textId="77777777" w:rsidR="00CF2A05" w:rsidRDefault="00CF2A05" w:rsidP="00CF2A05">
      <w:pPr>
        <w:spacing w:line="360" w:lineRule="auto"/>
        <w:rPr>
          <w:b/>
          <w:bCs/>
          <w:sz w:val="22"/>
          <w:szCs w:val="22"/>
          <w:lang w:val="en-GB"/>
        </w:rPr>
      </w:pPr>
      <w:r>
        <w:rPr>
          <w:b/>
          <w:bCs/>
          <w:sz w:val="22"/>
          <w:szCs w:val="22"/>
          <w:lang w:val="en-GB"/>
        </w:rPr>
        <w:t>CONCLUSION</w:t>
      </w:r>
    </w:p>
    <w:p w14:paraId="57C7190D" w14:textId="77777777" w:rsidR="00CF2A05" w:rsidRDefault="00CF2A05" w:rsidP="00CF2A05">
      <w:pPr>
        <w:spacing w:line="360" w:lineRule="auto"/>
        <w:rPr>
          <w:b/>
          <w:bCs/>
          <w:sz w:val="22"/>
          <w:szCs w:val="22"/>
          <w:lang w:val="en-GB"/>
        </w:rPr>
      </w:pPr>
    </w:p>
    <w:p w14:paraId="719886E6" w14:textId="0279C8A9" w:rsidR="003F5E90" w:rsidRDefault="003F5E90" w:rsidP="00CF2A05">
      <w:pPr>
        <w:spacing w:line="360" w:lineRule="auto"/>
        <w:ind w:firstLine="720"/>
        <w:rPr>
          <w:sz w:val="22"/>
          <w:szCs w:val="22"/>
          <w:lang w:val="en-GB"/>
        </w:rPr>
      </w:pPr>
      <w:r>
        <w:rPr>
          <w:sz w:val="22"/>
          <w:szCs w:val="22"/>
          <w:lang w:val="en-GB"/>
        </w:rPr>
        <w:t xml:space="preserve">Despite sharing an interest in understanding the beliefs and behaviours within </w:t>
      </w:r>
      <w:r w:rsidR="00477E16">
        <w:rPr>
          <w:sz w:val="22"/>
          <w:szCs w:val="22"/>
          <w:lang w:val="en-GB"/>
        </w:rPr>
        <w:t xml:space="preserve">otherwise </w:t>
      </w:r>
      <w:r>
        <w:rPr>
          <w:sz w:val="22"/>
          <w:szCs w:val="22"/>
          <w:lang w:val="en-GB"/>
        </w:rPr>
        <w:t xml:space="preserve">inward communities, </w:t>
      </w:r>
      <w:r w:rsidR="004139FC">
        <w:rPr>
          <w:sz w:val="22"/>
          <w:szCs w:val="22"/>
          <w:lang w:val="en-GB"/>
        </w:rPr>
        <w:t>Bennett and Blain employ diver</w:t>
      </w:r>
      <w:r w:rsidR="006E48DD">
        <w:rPr>
          <w:sz w:val="22"/>
          <w:szCs w:val="22"/>
          <w:lang w:val="en-GB"/>
        </w:rPr>
        <w:t>gent</w:t>
      </w:r>
      <w:r w:rsidR="004139FC">
        <w:rPr>
          <w:sz w:val="22"/>
          <w:szCs w:val="22"/>
          <w:lang w:val="en-GB"/>
        </w:rPr>
        <w:t xml:space="preserve"> strategies </w:t>
      </w:r>
      <w:r>
        <w:rPr>
          <w:sz w:val="22"/>
          <w:szCs w:val="22"/>
          <w:lang w:val="en-GB"/>
        </w:rPr>
        <w:t xml:space="preserve">through which to do so. Both scholars differ in their approaches to establishing their respective conceptual frameworks, designing their methodologies, and considering issues of ethics and reflexivity. Ultimately, the comparison of both papers offers ample opportunity to </w:t>
      </w:r>
      <w:r w:rsidR="008905E3">
        <w:rPr>
          <w:sz w:val="22"/>
          <w:szCs w:val="22"/>
          <w:lang w:val="en-GB"/>
        </w:rPr>
        <w:t xml:space="preserve">continually consider, explore, and refine qualitative research practice—not only in assessing existing scholarship, but shaping new ethnographic studies as they emerge. </w:t>
      </w:r>
    </w:p>
    <w:p w14:paraId="2807CC93" w14:textId="4E3FEF61" w:rsidR="003F5E90" w:rsidRDefault="003F5E90" w:rsidP="00EC765E">
      <w:pPr>
        <w:spacing w:line="360" w:lineRule="auto"/>
        <w:ind w:firstLine="720"/>
        <w:rPr>
          <w:sz w:val="22"/>
          <w:szCs w:val="22"/>
          <w:lang w:val="en-GB"/>
        </w:rPr>
      </w:pPr>
    </w:p>
    <w:p w14:paraId="05CF3D20" w14:textId="7A68A2C7" w:rsidR="003F5E90" w:rsidRDefault="003F5E90" w:rsidP="004139FC">
      <w:pPr>
        <w:ind w:firstLine="720"/>
        <w:rPr>
          <w:sz w:val="22"/>
          <w:szCs w:val="22"/>
          <w:lang w:val="en-GB"/>
        </w:rPr>
      </w:pPr>
    </w:p>
    <w:p w14:paraId="1B39A84D" w14:textId="0DFA5D21" w:rsidR="003F5E90" w:rsidRDefault="003F5E90" w:rsidP="004139FC">
      <w:pPr>
        <w:ind w:firstLine="720"/>
        <w:rPr>
          <w:sz w:val="22"/>
          <w:szCs w:val="22"/>
          <w:lang w:val="en-GB"/>
        </w:rPr>
      </w:pPr>
    </w:p>
    <w:p w14:paraId="58D37595" w14:textId="7E49BE7D" w:rsidR="003F5E90" w:rsidRDefault="003F5E90" w:rsidP="004139FC">
      <w:pPr>
        <w:ind w:firstLine="720"/>
        <w:rPr>
          <w:sz w:val="22"/>
          <w:szCs w:val="22"/>
          <w:lang w:val="en-GB"/>
        </w:rPr>
      </w:pPr>
    </w:p>
    <w:p w14:paraId="6E1DCB80" w14:textId="0814E4B7" w:rsidR="008905E3" w:rsidRDefault="008905E3" w:rsidP="004139FC">
      <w:pPr>
        <w:ind w:firstLine="720"/>
        <w:rPr>
          <w:sz w:val="22"/>
          <w:szCs w:val="22"/>
          <w:lang w:val="en-GB"/>
        </w:rPr>
      </w:pPr>
    </w:p>
    <w:p w14:paraId="2496F3A9" w14:textId="4E0E5031" w:rsidR="008905E3" w:rsidRDefault="008905E3" w:rsidP="004139FC">
      <w:pPr>
        <w:ind w:firstLine="720"/>
        <w:rPr>
          <w:sz w:val="22"/>
          <w:szCs w:val="22"/>
          <w:lang w:val="en-GB"/>
        </w:rPr>
      </w:pPr>
    </w:p>
    <w:p w14:paraId="162751AD" w14:textId="7D752692" w:rsidR="008905E3" w:rsidRDefault="008905E3" w:rsidP="004139FC">
      <w:pPr>
        <w:ind w:firstLine="720"/>
        <w:rPr>
          <w:sz w:val="22"/>
          <w:szCs w:val="22"/>
          <w:lang w:val="en-GB"/>
        </w:rPr>
      </w:pPr>
    </w:p>
    <w:p w14:paraId="0949DF17" w14:textId="4D09EE51" w:rsidR="008905E3" w:rsidRPr="00171B6B" w:rsidRDefault="00171B6B" w:rsidP="008905E3">
      <w:pPr>
        <w:rPr>
          <w:b/>
          <w:bCs/>
          <w:sz w:val="28"/>
          <w:szCs w:val="28"/>
          <w:lang w:val="en-GB"/>
        </w:rPr>
      </w:pPr>
      <w:r w:rsidRPr="00171B6B">
        <w:rPr>
          <w:b/>
          <w:bCs/>
          <w:sz w:val="28"/>
          <w:szCs w:val="28"/>
          <w:lang w:val="en-GB"/>
        </w:rPr>
        <w:lastRenderedPageBreak/>
        <w:t>REFERENCES</w:t>
      </w:r>
    </w:p>
    <w:p w14:paraId="4821B1A6" w14:textId="4FA9050C" w:rsidR="008905E3" w:rsidRDefault="008905E3" w:rsidP="008905E3">
      <w:pPr>
        <w:rPr>
          <w:b/>
          <w:bCs/>
          <w:sz w:val="22"/>
          <w:szCs w:val="22"/>
          <w:lang w:val="en-GB"/>
        </w:rPr>
      </w:pPr>
    </w:p>
    <w:p w14:paraId="465E0737" w14:textId="11087F7B" w:rsidR="008905E3" w:rsidRPr="008905E3" w:rsidRDefault="008905E3" w:rsidP="008905E3">
      <w:pPr>
        <w:rPr>
          <w:sz w:val="22"/>
          <w:szCs w:val="22"/>
        </w:rPr>
      </w:pPr>
      <w:r w:rsidRPr="008905E3">
        <w:rPr>
          <w:sz w:val="22"/>
          <w:szCs w:val="22"/>
        </w:rPr>
        <w:t xml:space="preserve">Bennett, Gillian. ‘“If I Knew You Were </w:t>
      </w:r>
      <w:proofErr w:type="gramStart"/>
      <w:r w:rsidRPr="008905E3">
        <w:rPr>
          <w:sz w:val="22"/>
          <w:szCs w:val="22"/>
        </w:rPr>
        <w:t>Coming</w:t>
      </w:r>
      <w:proofErr w:type="gramEnd"/>
      <w:r w:rsidRPr="008905E3">
        <w:rPr>
          <w:sz w:val="22"/>
          <w:szCs w:val="22"/>
        </w:rPr>
        <w:t xml:space="preserve"> I'd Have Baked a Cake”: The Folklore Of Foreknowledge In A Neighborhood Group.’ in </w:t>
      </w:r>
      <w:r w:rsidRPr="008905E3">
        <w:rPr>
          <w:i/>
          <w:iCs/>
          <w:sz w:val="22"/>
          <w:szCs w:val="22"/>
        </w:rPr>
        <w:t>Out of the Ordinary: Folklore and the Supernatural</w:t>
      </w:r>
      <w:r w:rsidRPr="008905E3">
        <w:rPr>
          <w:sz w:val="22"/>
          <w:szCs w:val="22"/>
        </w:rPr>
        <w:t>, edited by Barbara Walker, 122-142. (Logan, Utah: Utah University Press, 1995). &lt;https://digitalcommons.usu.edu/cgi/viewcontent.cgi?article=1079&amp;context=usupress_pubs&gt; [Accessed 12 January 2022]</w:t>
      </w:r>
      <w:r>
        <w:rPr>
          <w:sz w:val="22"/>
          <w:szCs w:val="22"/>
        </w:rPr>
        <w:br/>
      </w:r>
      <w:r>
        <w:rPr>
          <w:sz w:val="22"/>
          <w:szCs w:val="22"/>
        </w:rPr>
        <w:br/>
      </w:r>
      <w:r w:rsidRPr="008905E3">
        <w:rPr>
          <w:sz w:val="22"/>
          <w:szCs w:val="22"/>
        </w:rPr>
        <w:t xml:space="preserve">Blain, Jenny. ‘Speaking Shamanistically: Seidr, Academia </w:t>
      </w:r>
      <w:proofErr w:type="gramStart"/>
      <w:r w:rsidRPr="008905E3">
        <w:rPr>
          <w:sz w:val="22"/>
          <w:szCs w:val="22"/>
        </w:rPr>
        <w:t>And</w:t>
      </w:r>
      <w:proofErr w:type="gramEnd"/>
      <w:r w:rsidRPr="008905E3">
        <w:rPr>
          <w:sz w:val="22"/>
          <w:szCs w:val="22"/>
        </w:rPr>
        <w:t xml:space="preserve"> Rationality,’ in </w:t>
      </w:r>
      <w:r w:rsidRPr="008905E3">
        <w:rPr>
          <w:i/>
          <w:iCs/>
          <w:sz w:val="22"/>
          <w:szCs w:val="22"/>
        </w:rPr>
        <w:t>DISKUS</w:t>
      </w:r>
      <w:r w:rsidRPr="008905E3">
        <w:rPr>
          <w:sz w:val="22"/>
          <w:szCs w:val="22"/>
        </w:rPr>
        <w:t xml:space="preserve">, Volume 6 (2000). &lt;http://jbasr.com/basr/diskus/diskus1-6/blain.txt&gt; [accessed checked 26 </w:t>
      </w:r>
      <w:proofErr w:type="gramStart"/>
      <w:r w:rsidRPr="008905E3">
        <w:rPr>
          <w:sz w:val="22"/>
          <w:szCs w:val="22"/>
        </w:rPr>
        <w:t>Feb,</w:t>
      </w:r>
      <w:proofErr w:type="gramEnd"/>
      <w:r w:rsidRPr="008905E3">
        <w:rPr>
          <w:sz w:val="22"/>
          <w:szCs w:val="22"/>
        </w:rPr>
        <w:t xml:space="preserve"> 2022].</w:t>
      </w:r>
    </w:p>
    <w:p w14:paraId="51895045" w14:textId="41F63159" w:rsidR="008905E3" w:rsidRPr="00DE0274" w:rsidRDefault="008905E3" w:rsidP="008905E3">
      <w:pPr>
        <w:rPr>
          <w:color w:val="000000" w:themeColor="text1"/>
          <w:sz w:val="22"/>
          <w:szCs w:val="22"/>
          <w:lang w:val="en-GB"/>
        </w:rPr>
      </w:pPr>
      <w:r>
        <w:rPr>
          <w:sz w:val="22"/>
          <w:szCs w:val="22"/>
        </w:rPr>
        <w:br/>
      </w:r>
      <w:r w:rsidRPr="00DE0274">
        <w:rPr>
          <w:color w:val="000000" w:themeColor="text1"/>
          <w:sz w:val="22"/>
          <w:szCs w:val="22"/>
          <w:lang w:val="en-GB"/>
        </w:rPr>
        <w:t xml:space="preserve">Bryman, Alan, </w:t>
      </w:r>
      <w:r w:rsidRPr="00DE0274">
        <w:rPr>
          <w:i/>
          <w:iCs/>
          <w:color w:val="000000" w:themeColor="text1"/>
          <w:sz w:val="22"/>
          <w:szCs w:val="22"/>
          <w:lang w:val="en-GB"/>
        </w:rPr>
        <w:t xml:space="preserve">Quantity and Quality of Social Research, </w:t>
      </w:r>
      <w:r w:rsidRPr="00DE0274">
        <w:rPr>
          <w:color w:val="000000" w:themeColor="text1"/>
          <w:sz w:val="22"/>
          <w:szCs w:val="22"/>
          <w:lang w:val="en-GB"/>
        </w:rPr>
        <w:t xml:space="preserve">(New York, </w:t>
      </w:r>
      <w:r w:rsidRPr="00DE0274">
        <w:rPr>
          <w:color w:val="000000" w:themeColor="text1"/>
          <w:sz w:val="22"/>
          <w:szCs w:val="22"/>
        </w:rPr>
        <w:t>Unwin Hyman Ltd, 1988), pp. 93–125</w:t>
      </w:r>
    </w:p>
    <w:p w14:paraId="22336BBD" w14:textId="4CEBCC37" w:rsidR="008905E3" w:rsidRDefault="008905E3" w:rsidP="008905E3">
      <w:pPr>
        <w:rPr>
          <w:color w:val="000000" w:themeColor="text1"/>
          <w:sz w:val="22"/>
          <w:szCs w:val="22"/>
          <w:lang w:val="en-GB"/>
        </w:rPr>
      </w:pPr>
      <w:r>
        <w:rPr>
          <w:color w:val="000000" w:themeColor="text1"/>
          <w:sz w:val="22"/>
          <w:szCs w:val="22"/>
          <w:lang w:val="en-GB"/>
        </w:rPr>
        <w:br/>
      </w:r>
      <w:r w:rsidRPr="008905E3">
        <w:rPr>
          <w:color w:val="000000" w:themeColor="text1"/>
          <w:sz w:val="22"/>
          <w:szCs w:val="22"/>
        </w:rPr>
        <w:t xml:space="preserve">Guillemin, </w:t>
      </w:r>
      <w:proofErr w:type="spellStart"/>
      <w:r w:rsidRPr="008905E3">
        <w:rPr>
          <w:color w:val="000000" w:themeColor="text1"/>
          <w:sz w:val="22"/>
          <w:szCs w:val="22"/>
        </w:rPr>
        <w:t>Marilys</w:t>
      </w:r>
      <w:proofErr w:type="spellEnd"/>
      <w:r w:rsidRPr="008905E3">
        <w:rPr>
          <w:color w:val="000000" w:themeColor="text1"/>
          <w:sz w:val="22"/>
          <w:szCs w:val="22"/>
        </w:rPr>
        <w:t xml:space="preserve"> and Lynn Gillam. 'Ethics, Reflexivity, and "Ethnically Important Moments" in Research'. </w:t>
      </w:r>
      <w:r w:rsidRPr="008905E3">
        <w:rPr>
          <w:i/>
          <w:iCs/>
          <w:color w:val="000000" w:themeColor="text1"/>
          <w:sz w:val="22"/>
          <w:szCs w:val="22"/>
        </w:rPr>
        <w:t>Qualitative Inquiry</w:t>
      </w:r>
      <w:r w:rsidRPr="008905E3">
        <w:rPr>
          <w:color w:val="000000" w:themeColor="text1"/>
          <w:sz w:val="22"/>
          <w:szCs w:val="22"/>
        </w:rPr>
        <w:t> Vol. 10: 2 (2004), 261-280.</w:t>
      </w:r>
      <w:r>
        <w:rPr>
          <w:color w:val="000000" w:themeColor="text1"/>
          <w:sz w:val="22"/>
          <w:szCs w:val="22"/>
        </w:rPr>
        <w:br/>
      </w:r>
      <w:r>
        <w:rPr>
          <w:color w:val="000000" w:themeColor="text1"/>
          <w:sz w:val="22"/>
          <w:szCs w:val="22"/>
          <w:lang w:val="en-GB"/>
        </w:rPr>
        <w:br/>
      </w:r>
      <w:proofErr w:type="spellStart"/>
      <w:r w:rsidRPr="008905E3">
        <w:rPr>
          <w:color w:val="000000" w:themeColor="text1"/>
          <w:sz w:val="22"/>
          <w:szCs w:val="22"/>
          <w:lang w:val="en-GB"/>
        </w:rPr>
        <w:t>Hennink</w:t>
      </w:r>
      <w:proofErr w:type="spellEnd"/>
      <w:r w:rsidRPr="008905E3">
        <w:rPr>
          <w:color w:val="000000" w:themeColor="text1"/>
          <w:sz w:val="22"/>
          <w:szCs w:val="22"/>
          <w:lang w:val="en-GB"/>
        </w:rPr>
        <w:t xml:space="preserve">, Monique, Inge </w:t>
      </w:r>
      <w:proofErr w:type="spellStart"/>
      <w:r w:rsidRPr="008905E3">
        <w:rPr>
          <w:color w:val="000000" w:themeColor="text1"/>
          <w:sz w:val="22"/>
          <w:szCs w:val="22"/>
          <w:lang w:val="en-GB"/>
        </w:rPr>
        <w:t>Hutter</w:t>
      </w:r>
      <w:proofErr w:type="spellEnd"/>
      <w:r w:rsidRPr="008905E3">
        <w:rPr>
          <w:color w:val="000000" w:themeColor="text1"/>
          <w:sz w:val="22"/>
          <w:szCs w:val="22"/>
          <w:lang w:val="en-GB"/>
        </w:rPr>
        <w:t xml:space="preserve">, and Ajay Bailey, </w:t>
      </w:r>
      <w:r w:rsidRPr="008905E3">
        <w:rPr>
          <w:i/>
          <w:iCs/>
          <w:color w:val="000000" w:themeColor="text1"/>
          <w:sz w:val="22"/>
          <w:szCs w:val="22"/>
          <w:lang w:val="en-GB"/>
        </w:rPr>
        <w:t>Qualitative Research Methods,</w:t>
      </w:r>
      <w:r w:rsidRPr="008905E3">
        <w:rPr>
          <w:color w:val="000000" w:themeColor="text1"/>
          <w:sz w:val="22"/>
          <w:szCs w:val="22"/>
          <w:lang w:val="en-GB"/>
        </w:rPr>
        <w:t xml:space="preserve"> 2</w:t>
      </w:r>
      <w:proofErr w:type="spellStart"/>
      <w:r w:rsidRPr="008905E3">
        <w:rPr>
          <w:color w:val="000000" w:themeColor="text1"/>
          <w:sz w:val="22"/>
          <w:szCs w:val="22"/>
        </w:rPr>
        <w:t>nd</w:t>
      </w:r>
      <w:proofErr w:type="spellEnd"/>
      <w:r w:rsidRPr="008905E3">
        <w:rPr>
          <w:color w:val="000000" w:themeColor="text1"/>
          <w:sz w:val="22"/>
          <w:szCs w:val="22"/>
        </w:rPr>
        <w:t xml:space="preserve"> </w:t>
      </w:r>
      <w:proofErr w:type="spellStart"/>
      <w:r w:rsidRPr="008905E3">
        <w:rPr>
          <w:color w:val="000000" w:themeColor="text1"/>
          <w:sz w:val="22"/>
          <w:szCs w:val="22"/>
        </w:rPr>
        <w:t>edn</w:t>
      </w:r>
      <w:proofErr w:type="spellEnd"/>
      <w:r w:rsidRPr="008905E3">
        <w:rPr>
          <w:color w:val="000000" w:themeColor="text1"/>
          <w:sz w:val="22"/>
          <w:szCs w:val="22"/>
        </w:rPr>
        <w:t xml:space="preserve">, </w:t>
      </w:r>
      <w:r w:rsidRPr="008905E3">
        <w:rPr>
          <w:color w:val="000000" w:themeColor="text1"/>
          <w:sz w:val="22"/>
          <w:szCs w:val="22"/>
          <w:lang w:val="en-GB"/>
        </w:rPr>
        <w:t>(London, Sage Publications Ltd, 2020), pp. 33–59</w:t>
      </w:r>
      <w:r>
        <w:rPr>
          <w:color w:val="FF0000"/>
          <w:sz w:val="22"/>
          <w:szCs w:val="22"/>
          <w:lang w:val="en-GB"/>
        </w:rPr>
        <w:br/>
      </w:r>
      <w:r>
        <w:rPr>
          <w:color w:val="FF0000"/>
          <w:sz w:val="22"/>
          <w:szCs w:val="22"/>
          <w:lang w:val="en-GB"/>
        </w:rPr>
        <w:br/>
      </w:r>
      <w:r w:rsidRPr="008905E3">
        <w:rPr>
          <w:sz w:val="22"/>
          <w:szCs w:val="22"/>
          <w:lang w:val="en-GB"/>
        </w:rPr>
        <w:t>Lee-</w:t>
      </w:r>
      <w:proofErr w:type="spellStart"/>
      <w:r w:rsidRPr="008905E3">
        <w:rPr>
          <w:sz w:val="22"/>
          <w:szCs w:val="22"/>
          <w:lang w:val="en-GB"/>
        </w:rPr>
        <w:t>Treweek</w:t>
      </w:r>
      <w:proofErr w:type="spellEnd"/>
      <w:r w:rsidRPr="008905E3">
        <w:rPr>
          <w:sz w:val="22"/>
          <w:szCs w:val="22"/>
          <w:lang w:val="en-GB"/>
        </w:rPr>
        <w:t xml:space="preserve">, Geraldine and Stephanie </w:t>
      </w:r>
      <w:proofErr w:type="spellStart"/>
      <w:r w:rsidRPr="008905E3">
        <w:rPr>
          <w:sz w:val="22"/>
          <w:szCs w:val="22"/>
          <w:lang w:val="en-GB"/>
        </w:rPr>
        <w:t>Linkogle</w:t>
      </w:r>
      <w:proofErr w:type="spellEnd"/>
      <w:r w:rsidRPr="008905E3">
        <w:rPr>
          <w:sz w:val="22"/>
          <w:szCs w:val="22"/>
          <w:lang w:val="en-GB"/>
        </w:rPr>
        <w:t xml:space="preserve">, ‘Putting Danger </w:t>
      </w:r>
      <w:proofErr w:type="gramStart"/>
      <w:r w:rsidRPr="008905E3">
        <w:rPr>
          <w:sz w:val="22"/>
          <w:szCs w:val="22"/>
          <w:lang w:val="en-GB"/>
        </w:rPr>
        <w:t>In</w:t>
      </w:r>
      <w:proofErr w:type="gramEnd"/>
      <w:r w:rsidRPr="008905E3">
        <w:rPr>
          <w:sz w:val="22"/>
          <w:szCs w:val="22"/>
          <w:lang w:val="en-GB"/>
        </w:rPr>
        <w:t xml:space="preserve"> The Frame’, in </w:t>
      </w:r>
      <w:r w:rsidRPr="008905E3">
        <w:rPr>
          <w:i/>
          <w:iCs/>
          <w:sz w:val="22"/>
          <w:szCs w:val="22"/>
          <w:lang w:val="en-GB"/>
        </w:rPr>
        <w:t>Danger in the Field: Risk and Ethics in Social Research,</w:t>
      </w:r>
      <w:r w:rsidRPr="008905E3">
        <w:rPr>
          <w:sz w:val="22"/>
          <w:szCs w:val="22"/>
          <w:lang w:val="en-GB"/>
        </w:rPr>
        <w:t xml:space="preserve"> ed. by Lee-</w:t>
      </w:r>
      <w:proofErr w:type="spellStart"/>
      <w:r w:rsidRPr="008905E3">
        <w:rPr>
          <w:sz w:val="22"/>
          <w:szCs w:val="22"/>
          <w:lang w:val="en-GB"/>
        </w:rPr>
        <w:t>Treweek</w:t>
      </w:r>
      <w:proofErr w:type="spellEnd"/>
      <w:r w:rsidRPr="008905E3">
        <w:rPr>
          <w:sz w:val="22"/>
          <w:szCs w:val="22"/>
          <w:lang w:val="en-GB"/>
        </w:rPr>
        <w:t xml:space="preserve">, Geraldine and Stephanie </w:t>
      </w:r>
      <w:proofErr w:type="spellStart"/>
      <w:r w:rsidRPr="008905E3">
        <w:rPr>
          <w:sz w:val="22"/>
          <w:szCs w:val="22"/>
          <w:lang w:val="en-GB"/>
        </w:rPr>
        <w:t>Linkogle</w:t>
      </w:r>
      <w:proofErr w:type="spellEnd"/>
      <w:r w:rsidRPr="008905E3">
        <w:rPr>
          <w:sz w:val="22"/>
          <w:szCs w:val="22"/>
          <w:lang w:val="en-GB"/>
        </w:rPr>
        <w:t xml:space="preserve"> (London, Routledge, 2000), pp.</w:t>
      </w:r>
      <w:r w:rsidRPr="008905E3">
        <w:rPr>
          <w:color w:val="000000" w:themeColor="text1"/>
          <w:sz w:val="22"/>
          <w:szCs w:val="22"/>
          <w:lang w:val="en-GB"/>
        </w:rPr>
        <w:t xml:space="preserve"> 8–25</w:t>
      </w:r>
      <w:r>
        <w:rPr>
          <w:color w:val="000000" w:themeColor="text1"/>
          <w:sz w:val="22"/>
          <w:szCs w:val="22"/>
          <w:lang w:val="en-GB"/>
        </w:rPr>
        <w:br/>
      </w:r>
      <w:r>
        <w:rPr>
          <w:color w:val="000000" w:themeColor="text1"/>
          <w:sz w:val="22"/>
          <w:szCs w:val="22"/>
          <w:lang w:val="en-GB"/>
        </w:rPr>
        <w:br/>
      </w:r>
      <w:proofErr w:type="spellStart"/>
      <w:r w:rsidRPr="008905E3">
        <w:rPr>
          <w:color w:val="000000" w:themeColor="text1"/>
          <w:sz w:val="22"/>
          <w:szCs w:val="22"/>
        </w:rPr>
        <w:t>Prydein</w:t>
      </w:r>
      <w:proofErr w:type="spellEnd"/>
      <w:r w:rsidRPr="008905E3">
        <w:rPr>
          <w:color w:val="000000" w:themeColor="text1"/>
          <w:sz w:val="22"/>
          <w:szCs w:val="22"/>
        </w:rPr>
        <w:t xml:space="preserve"> Press, </w:t>
      </w:r>
      <w:r w:rsidRPr="008905E3">
        <w:rPr>
          <w:i/>
          <w:iCs/>
          <w:color w:val="000000" w:themeColor="text1"/>
          <w:sz w:val="22"/>
          <w:szCs w:val="22"/>
        </w:rPr>
        <w:t>Dr. Jenny Blain</w:t>
      </w:r>
      <w:r w:rsidRPr="008905E3">
        <w:rPr>
          <w:color w:val="000000" w:themeColor="text1"/>
          <w:sz w:val="22"/>
          <w:szCs w:val="22"/>
        </w:rPr>
        <w:t xml:space="preserve"> &lt;http://prydeinpress.com/dr-jenny-blain/&gt; [accessed 12 Mar, 2020]</w:t>
      </w:r>
    </w:p>
    <w:p w14:paraId="62199BFD" w14:textId="77777777" w:rsidR="008905E3" w:rsidRPr="008905E3" w:rsidRDefault="008905E3" w:rsidP="008905E3">
      <w:pPr>
        <w:rPr>
          <w:sz w:val="22"/>
          <w:szCs w:val="22"/>
          <w:lang w:val="en-GB"/>
        </w:rPr>
      </w:pPr>
    </w:p>
    <w:p w14:paraId="4A2653A0" w14:textId="35AF5B45" w:rsidR="003F5E90" w:rsidRPr="00CF2A05" w:rsidRDefault="008905E3" w:rsidP="00CF2A05">
      <w:pPr>
        <w:rPr>
          <w:sz w:val="22"/>
          <w:szCs w:val="22"/>
          <w:lang w:val="en-GB"/>
        </w:rPr>
      </w:pPr>
      <w:r w:rsidRPr="00DE0274">
        <w:rPr>
          <w:color w:val="000000" w:themeColor="text1"/>
          <w:sz w:val="22"/>
          <w:szCs w:val="22"/>
          <w:lang w:val="en-GB"/>
        </w:rPr>
        <w:t xml:space="preserve">Smith, Linda Tuhiwai, </w:t>
      </w:r>
      <w:r w:rsidRPr="00DE0274">
        <w:rPr>
          <w:i/>
          <w:iCs/>
          <w:color w:val="000000" w:themeColor="text1"/>
          <w:sz w:val="22"/>
          <w:szCs w:val="22"/>
          <w:lang w:val="en-GB"/>
        </w:rPr>
        <w:t>Decolonizing Methodologies: Research and Indigenous Peoples,</w:t>
      </w:r>
      <w:r w:rsidRPr="00DE0274">
        <w:rPr>
          <w:color w:val="000000" w:themeColor="text1"/>
          <w:sz w:val="22"/>
          <w:szCs w:val="22"/>
          <w:lang w:val="en-GB"/>
        </w:rPr>
        <w:t xml:space="preserve"> 2</w:t>
      </w:r>
      <w:r w:rsidRPr="00DE0274">
        <w:rPr>
          <w:color w:val="000000" w:themeColor="text1"/>
          <w:sz w:val="22"/>
          <w:szCs w:val="22"/>
          <w:vertAlign w:val="superscript"/>
          <w:lang w:val="en-GB"/>
        </w:rPr>
        <w:t>nd</w:t>
      </w:r>
      <w:r w:rsidRPr="00DE0274">
        <w:rPr>
          <w:color w:val="000000" w:themeColor="text1"/>
          <w:sz w:val="22"/>
          <w:szCs w:val="22"/>
          <w:lang w:val="en-GB"/>
        </w:rPr>
        <w:t xml:space="preserve"> edn (London, Zed Books Ltd, 2012), p</w:t>
      </w:r>
      <w:r w:rsidR="00CF2A05">
        <w:rPr>
          <w:color w:val="000000" w:themeColor="text1"/>
          <w:sz w:val="22"/>
          <w:szCs w:val="22"/>
          <w:lang w:val="en-GB"/>
        </w:rPr>
        <w:t>p</w:t>
      </w:r>
      <w:r w:rsidRPr="00DE0274">
        <w:rPr>
          <w:color w:val="000000" w:themeColor="text1"/>
          <w:sz w:val="22"/>
          <w:szCs w:val="22"/>
          <w:lang w:val="en-GB"/>
        </w:rPr>
        <w:t>. 2</w:t>
      </w:r>
      <w:r w:rsidR="00CF2A05">
        <w:rPr>
          <w:sz w:val="22"/>
          <w:szCs w:val="22"/>
          <w:lang w:val="en-GB"/>
        </w:rPr>
        <w:t>–3</w:t>
      </w:r>
    </w:p>
    <w:sectPr w:rsidR="003F5E90" w:rsidRPr="00CF2A05" w:rsidSect="00B7768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6B58EB" w14:textId="77777777" w:rsidR="00BA5D81" w:rsidRDefault="00BA5D81" w:rsidP="003310A0">
      <w:r>
        <w:separator/>
      </w:r>
    </w:p>
  </w:endnote>
  <w:endnote w:type="continuationSeparator" w:id="0">
    <w:p w14:paraId="79654D61" w14:textId="77777777" w:rsidR="00BA5D81" w:rsidRDefault="00BA5D81" w:rsidP="003310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altName w:val="Times"/>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Helvetica Neue">
    <w:panose1 w:val="02000503000000020004"/>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ADEB2A" w14:textId="77777777" w:rsidR="00BA5D81" w:rsidRDefault="00BA5D81" w:rsidP="003310A0">
      <w:r>
        <w:separator/>
      </w:r>
    </w:p>
  </w:footnote>
  <w:footnote w:type="continuationSeparator" w:id="0">
    <w:p w14:paraId="497E1A05" w14:textId="77777777" w:rsidR="00BA5D81" w:rsidRDefault="00BA5D81" w:rsidP="003310A0">
      <w:r>
        <w:continuationSeparator/>
      </w:r>
    </w:p>
  </w:footnote>
  <w:footnote w:id="1">
    <w:p w14:paraId="7629775B" w14:textId="59C95554" w:rsidR="00804C06" w:rsidRPr="004139FC" w:rsidRDefault="00804C06">
      <w:pPr>
        <w:pStyle w:val="FootnoteText"/>
        <w:rPr>
          <w:sz w:val="18"/>
          <w:szCs w:val="18"/>
        </w:rPr>
      </w:pPr>
      <w:r w:rsidRPr="004139FC">
        <w:rPr>
          <w:rStyle w:val="FootnoteReference"/>
          <w:sz w:val="18"/>
          <w:szCs w:val="18"/>
        </w:rPr>
        <w:footnoteRef/>
      </w:r>
      <w:r w:rsidRPr="004139FC">
        <w:rPr>
          <w:sz w:val="18"/>
          <w:szCs w:val="18"/>
        </w:rPr>
        <w:t xml:space="preserve"> </w:t>
      </w:r>
      <w:r w:rsidRPr="004139FC">
        <w:rPr>
          <w:color w:val="000000" w:themeColor="text1"/>
          <w:sz w:val="18"/>
          <w:szCs w:val="18"/>
          <w:lang w:val="en-GB"/>
        </w:rPr>
        <w:t xml:space="preserve">Smith, Linda Tuhiwai, </w:t>
      </w:r>
      <w:r w:rsidRPr="004139FC">
        <w:rPr>
          <w:i/>
          <w:iCs/>
          <w:color w:val="000000" w:themeColor="text1"/>
          <w:sz w:val="18"/>
          <w:szCs w:val="18"/>
          <w:lang w:val="en-GB"/>
        </w:rPr>
        <w:t xml:space="preserve">Decolonizing Methodologies: Research </w:t>
      </w:r>
      <w:proofErr w:type="gramStart"/>
      <w:r w:rsidR="00A310F2" w:rsidRPr="004139FC">
        <w:rPr>
          <w:i/>
          <w:iCs/>
          <w:color w:val="000000" w:themeColor="text1"/>
          <w:sz w:val="18"/>
          <w:szCs w:val="18"/>
          <w:lang w:val="en-GB"/>
        </w:rPr>
        <w:t>A</w:t>
      </w:r>
      <w:r w:rsidRPr="004139FC">
        <w:rPr>
          <w:i/>
          <w:iCs/>
          <w:color w:val="000000" w:themeColor="text1"/>
          <w:sz w:val="18"/>
          <w:szCs w:val="18"/>
          <w:lang w:val="en-GB"/>
        </w:rPr>
        <w:t>nd</w:t>
      </w:r>
      <w:proofErr w:type="gramEnd"/>
      <w:r w:rsidRPr="004139FC">
        <w:rPr>
          <w:i/>
          <w:iCs/>
          <w:color w:val="000000" w:themeColor="text1"/>
          <w:sz w:val="18"/>
          <w:szCs w:val="18"/>
          <w:lang w:val="en-GB"/>
        </w:rPr>
        <w:t xml:space="preserve"> Indigenous Peoples,</w:t>
      </w:r>
      <w:r w:rsidRPr="004139FC">
        <w:rPr>
          <w:color w:val="000000" w:themeColor="text1"/>
          <w:sz w:val="18"/>
          <w:szCs w:val="18"/>
          <w:lang w:val="en-GB"/>
        </w:rPr>
        <w:t xml:space="preserve"> 2</w:t>
      </w:r>
      <w:r w:rsidRPr="004139FC">
        <w:rPr>
          <w:color w:val="000000" w:themeColor="text1"/>
          <w:sz w:val="18"/>
          <w:szCs w:val="18"/>
          <w:vertAlign w:val="superscript"/>
          <w:lang w:val="en-GB"/>
        </w:rPr>
        <w:t>nd</w:t>
      </w:r>
      <w:r w:rsidRPr="004139FC">
        <w:rPr>
          <w:color w:val="000000" w:themeColor="text1"/>
          <w:sz w:val="18"/>
          <w:szCs w:val="18"/>
          <w:lang w:val="en-GB"/>
        </w:rPr>
        <w:t xml:space="preserve"> edn (London, Zed Books Ltd, 2012), p. 2</w:t>
      </w:r>
    </w:p>
  </w:footnote>
  <w:footnote w:id="2">
    <w:p w14:paraId="4B067DBB" w14:textId="366F60DB" w:rsidR="00E64BF6" w:rsidRPr="004139FC" w:rsidRDefault="00E64BF6">
      <w:pPr>
        <w:pStyle w:val="FootnoteText"/>
        <w:rPr>
          <w:sz w:val="18"/>
          <w:szCs w:val="18"/>
        </w:rPr>
      </w:pPr>
      <w:r w:rsidRPr="004139FC">
        <w:rPr>
          <w:rStyle w:val="FootnoteReference"/>
          <w:sz w:val="18"/>
          <w:szCs w:val="18"/>
        </w:rPr>
        <w:footnoteRef/>
      </w:r>
      <w:r w:rsidRPr="004139FC">
        <w:rPr>
          <w:sz w:val="18"/>
          <w:szCs w:val="18"/>
        </w:rPr>
        <w:t xml:space="preserve"> </w:t>
      </w:r>
      <w:r w:rsidRPr="004139FC">
        <w:rPr>
          <w:sz w:val="18"/>
          <w:szCs w:val="18"/>
        </w:rPr>
        <w:t>Bennett, G</w:t>
      </w:r>
      <w:r w:rsidRPr="004139FC">
        <w:rPr>
          <w:sz w:val="18"/>
          <w:szCs w:val="18"/>
        </w:rPr>
        <w:t>illian</w:t>
      </w:r>
      <w:r w:rsidRPr="004139FC">
        <w:rPr>
          <w:sz w:val="18"/>
          <w:szCs w:val="18"/>
        </w:rPr>
        <w:t xml:space="preserve">. </w:t>
      </w:r>
      <w:proofErr w:type="gramStart"/>
      <w:r w:rsidR="00AF7EC1" w:rsidRPr="004139FC">
        <w:rPr>
          <w:sz w:val="18"/>
          <w:szCs w:val="18"/>
        </w:rPr>
        <w:t xml:space="preserve">‘ </w:t>
      </w:r>
      <w:r w:rsidRPr="004139FC">
        <w:rPr>
          <w:sz w:val="18"/>
          <w:szCs w:val="18"/>
        </w:rPr>
        <w:t>“</w:t>
      </w:r>
      <w:proofErr w:type="gramEnd"/>
      <w:r w:rsidRPr="004139FC">
        <w:rPr>
          <w:sz w:val="18"/>
          <w:szCs w:val="18"/>
        </w:rPr>
        <w:t xml:space="preserve">If I Knew You </w:t>
      </w:r>
      <w:r w:rsidR="00A310F2" w:rsidRPr="004139FC">
        <w:rPr>
          <w:sz w:val="18"/>
          <w:szCs w:val="18"/>
        </w:rPr>
        <w:t>W</w:t>
      </w:r>
      <w:r w:rsidRPr="004139FC">
        <w:rPr>
          <w:sz w:val="18"/>
          <w:szCs w:val="18"/>
        </w:rPr>
        <w:t xml:space="preserve">ere Coming I'd Have Baked a Cake”: The Folklore </w:t>
      </w:r>
      <w:r w:rsidR="00A310F2" w:rsidRPr="004139FC">
        <w:rPr>
          <w:sz w:val="18"/>
          <w:szCs w:val="18"/>
        </w:rPr>
        <w:t>O</w:t>
      </w:r>
      <w:r w:rsidRPr="004139FC">
        <w:rPr>
          <w:sz w:val="18"/>
          <w:szCs w:val="18"/>
        </w:rPr>
        <w:t xml:space="preserve">f Foreknowledge </w:t>
      </w:r>
      <w:r w:rsidR="00A310F2" w:rsidRPr="004139FC">
        <w:rPr>
          <w:sz w:val="18"/>
          <w:szCs w:val="18"/>
        </w:rPr>
        <w:t>I</w:t>
      </w:r>
      <w:r w:rsidRPr="004139FC">
        <w:rPr>
          <w:sz w:val="18"/>
          <w:szCs w:val="18"/>
        </w:rPr>
        <w:t xml:space="preserve">n </w:t>
      </w:r>
      <w:r w:rsidR="00A310F2" w:rsidRPr="004139FC">
        <w:rPr>
          <w:sz w:val="18"/>
          <w:szCs w:val="18"/>
        </w:rPr>
        <w:t>A</w:t>
      </w:r>
      <w:r w:rsidRPr="004139FC">
        <w:rPr>
          <w:sz w:val="18"/>
          <w:szCs w:val="18"/>
        </w:rPr>
        <w:t xml:space="preserve"> Neighborhood Group</w:t>
      </w:r>
      <w:r w:rsidR="00AF7EC1" w:rsidRPr="004139FC">
        <w:rPr>
          <w:sz w:val="18"/>
          <w:szCs w:val="18"/>
        </w:rPr>
        <w:t>.’</w:t>
      </w:r>
      <w:r w:rsidRPr="004139FC">
        <w:rPr>
          <w:sz w:val="18"/>
          <w:szCs w:val="18"/>
        </w:rPr>
        <w:t xml:space="preserve"> </w:t>
      </w:r>
      <w:r w:rsidR="00AF7EC1" w:rsidRPr="004139FC">
        <w:rPr>
          <w:sz w:val="18"/>
          <w:szCs w:val="18"/>
        </w:rPr>
        <w:t>i</w:t>
      </w:r>
      <w:r w:rsidRPr="004139FC">
        <w:rPr>
          <w:sz w:val="18"/>
          <w:szCs w:val="18"/>
        </w:rPr>
        <w:t xml:space="preserve">n </w:t>
      </w:r>
      <w:r w:rsidRPr="004139FC">
        <w:rPr>
          <w:i/>
          <w:iCs/>
          <w:sz w:val="18"/>
          <w:szCs w:val="18"/>
        </w:rPr>
        <w:t>Out of the Ordinary: Folklore and the Supernatural</w:t>
      </w:r>
      <w:r w:rsidRPr="004139FC">
        <w:rPr>
          <w:sz w:val="18"/>
          <w:szCs w:val="18"/>
        </w:rPr>
        <w:t xml:space="preserve">, edited by Barbara Walker, 122-142. </w:t>
      </w:r>
      <w:r w:rsidR="00AF7EC1" w:rsidRPr="004139FC">
        <w:rPr>
          <w:sz w:val="18"/>
          <w:szCs w:val="18"/>
        </w:rPr>
        <w:t>(</w:t>
      </w:r>
      <w:r w:rsidRPr="004139FC">
        <w:rPr>
          <w:sz w:val="18"/>
          <w:szCs w:val="18"/>
        </w:rPr>
        <w:t>Logan, Utah: Utah University Press</w:t>
      </w:r>
      <w:r w:rsidR="00AF7EC1" w:rsidRPr="004139FC">
        <w:rPr>
          <w:sz w:val="18"/>
          <w:szCs w:val="18"/>
        </w:rPr>
        <w:t xml:space="preserve">, </w:t>
      </w:r>
      <w:r w:rsidR="00AF7EC1" w:rsidRPr="004139FC">
        <w:rPr>
          <w:sz w:val="18"/>
          <w:szCs w:val="18"/>
        </w:rPr>
        <w:t>1995</w:t>
      </w:r>
      <w:r w:rsidR="00AF7EC1" w:rsidRPr="004139FC">
        <w:rPr>
          <w:sz w:val="18"/>
          <w:szCs w:val="18"/>
        </w:rPr>
        <w:t>).</w:t>
      </w:r>
      <w:r w:rsidRPr="004139FC">
        <w:rPr>
          <w:sz w:val="18"/>
          <w:szCs w:val="18"/>
        </w:rPr>
        <w:t xml:space="preserve"> </w:t>
      </w:r>
      <w:r w:rsidR="00AF7EC1" w:rsidRPr="004139FC">
        <w:rPr>
          <w:sz w:val="18"/>
          <w:szCs w:val="18"/>
        </w:rPr>
        <w:t>&lt;</w:t>
      </w:r>
      <w:r w:rsidRPr="004139FC">
        <w:rPr>
          <w:sz w:val="18"/>
          <w:szCs w:val="18"/>
        </w:rPr>
        <w:t>https://digitalcommons.usu.edu/cgi/viewcontent.cgi?article=1079&amp;context=usupress_pubs</w:t>
      </w:r>
      <w:r w:rsidRPr="004139FC">
        <w:rPr>
          <w:sz w:val="18"/>
          <w:szCs w:val="18"/>
        </w:rPr>
        <w:t>&gt;</w:t>
      </w:r>
      <w:r w:rsidRPr="004139FC">
        <w:rPr>
          <w:sz w:val="18"/>
          <w:szCs w:val="18"/>
        </w:rPr>
        <w:t xml:space="preserve"> </w:t>
      </w:r>
      <w:r w:rsidRPr="004139FC">
        <w:rPr>
          <w:sz w:val="18"/>
          <w:szCs w:val="18"/>
        </w:rPr>
        <w:t>[A</w:t>
      </w:r>
      <w:r w:rsidRPr="004139FC">
        <w:rPr>
          <w:sz w:val="18"/>
          <w:szCs w:val="18"/>
        </w:rPr>
        <w:t xml:space="preserve">ccessed </w:t>
      </w:r>
      <w:r w:rsidRPr="004139FC">
        <w:rPr>
          <w:sz w:val="18"/>
          <w:szCs w:val="18"/>
        </w:rPr>
        <w:t>12</w:t>
      </w:r>
      <w:r w:rsidRPr="004139FC">
        <w:rPr>
          <w:sz w:val="18"/>
          <w:szCs w:val="18"/>
        </w:rPr>
        <w:t xml:space="preserve"> January 2022</w:t>
      </w:r>
      <w:r w:rsidRPr="004139FC">
        <w:rPr>
          <w:sz w:val="18"/>
          <w:szCs w:val="18"/>
        </w:rPr>
        <w:t>]</w:t>
      </w:r>
      <w:r w:rsidRPr="004139FC">
        <w:rPr>
          <w:sz w:val="18"/>
          <w:szCs w:val="18"/>
        </w:rPr>
        <w:br/>
      </w:r>
      <w:r w:rsidR="007876D1" w:rsidRPr="004139FC">
        <w:rPr>
          <w:sz w:val="18"/>
          <w:szCs w:val="18"/>
        </w:rPr>
        <w:t xml:space="preserve">   </w:t>
      </w:r>
      <w:r w:rsidRPr="004139FC">
        <w:rPr>
          <w:sz w:val="18"/>
          <w:szCs w:val="18"/>
        </w:rPr>
        <w:t>Blain, J</w:t>
      </w:r>
      <w:r w:rsidRPr="004139FC">
        <w:rPr>
          <w:sz w:val="18"/>
          <w:szCs w:val="18"/>
        </w:rPr>
        <w:t>enny</w:t>
      </w:r>
      <w:r w:rsidRPr="004139FC">
        <w:rPr>
          <w:sz w:val="18"/>
          <w:szCs w:val="18"/>
        </w:rPr>
        <w:t xml:space="preserve">. ‘Speaking Shamanistically: Seidr, Academia </w:t>
      </w:r>
      <w:proofErr w:type="gramStart"/>
      <w:r w:rsidR="00A310F2" w:rsidRPr="004139FC">
        <w:rPr>
          <w:sz w:val="18"/>
          <w:szCs w:val="18"/>
        </w:rPr>
        <w:t>A</w:t>
      </w:r>
      <w:r w:rsidRPr="004139FC">
        <w:rPr>
          <w:sz w:val="18"/>
          <w:szCs w:val="18"/>
        </w:rPr>
        <w:t>nd</w:t>
      </w:r>
      <w:proofErr w:type="gramEnd"/>
      <w:r w:rsidRPr="004139FC">
        <w:rPr>
          <w:sz w:val="18"/>
          <w:szCs w:val="18"/>
        </w:rPr>
        <w:t xml:space="preserve"> Rationality</w:t>
      </w:r>
      <w:r w:rsidR="00AF7EC1" w:rsidRPr="004139FC">
        <w:rPr>
          <w:sz w:val="18"/>
          <w:szCs w:val="18"/>
        </w:rPr>
        <w:t>,</w:t>
      </w:r>
      <w:r w:rsidRPr="004139FC">
        <w:rPr>
          <w:sz w:val="18"/>
          <w:szCs w:val="18"/>
        </w:rPr>
        <w:t>’</w:t>
      </w:r>
      <w:r w:rsidR="00AF7EC1" w:rsidRPr="004139FC">
        <w:rPr>
          <w:sz w:val="18"/>
          <w:szCs w:val="18"/>
        </w:rPr>
        <w:t xml:space="preserve"> i</w:t>
      </w:r>
      <w:r w:rsidRPr="004139FC">
        <w:rPr>
          <w:sz w:val="18"/>
          <w:szCs w:val="18"/>
        </w:rPr>
        <w:t xml:space="preserve">n </w:t>
      </w:r>
      <w:r w:rsidRPr="004139FC">
        <w:rPr>
          <w:i/>
          <w:iCs/>
          <w:sz w:val="18"/>
          <w:szCs w:val="18"/>
        </w:rPr>
        <w:t>DISKUS</w:t>
      </w:r>
      <w:r w:rsidR="00AF7EC1" w:rsidRPr="004139FC">
        <w:rPr>
          <w:sz w:val="18"/>
          <w:szCs w:val="18"/>
        </w:rPr>
        <w:t xml:space="preserve">, </w:t>
      </w:r>
      <w:r w:rsidRPr="004139FC">
        <w:rPr>
          <w:sz w:val="18"/>
          <w:szCs w:val="18"/>
        </w:rPr>
        <w:t xml:space="preserve">Volume 6 (2000). </w:t>
      </w:r>
      <w:r w:rsidRPr="004139FC">
        <w:rPr>
          <w:sz w:val="18"/>
          <w:szCs w:val="18"/>
        </w:rPr>
        <w:t>&lt;</w:t>
      </w:r>
      <w:r w:rsidRPr="004139FC">
        <w:rPr>
          <w:sz w:val="18"/>
          <w:szCs w:val="18"/>
        </w:rPr>
        <w:t>http://jbasr.com/basr/diskus/diskus1-6/blain.txt</w:t>
      </w:r>
      <w:r w:rsidRPr="004139FC">
        <w:rPr>
          <w:sz w:val="18"/>
          <w:szCs w:val="18"/>
        </w:rPr>
        <w:t>&gt;</w:t>
      </w:r>
      <w:r w:rsidRPr="004139FC">
        <w:rPr>
          <w:sz w:val="18"/>
          <w:szCs w:val="18"/>
        </w:rPr>
        <w:t xml:space="preserve"> </w:t>
      </w:r>
      <w:r w:rsidRPr="004139FC">
        <w:rPr>
          <w:sz w:val="18"/>
          <w:szCs w:val="18"/>
        </w:rPr>
        <w:t>[</w:t>
      </w:r>
      <w:r w:rsidRPr="004139FC">
        <w:rPr>
          <w:sz w:val="18"/>
          <w:szCs w:val="18"/>
        </w:rPr>
        <w:t xml:space="preserve">accessed checked </w:t>
      </w:r>
      <w:r w:rsidRPr="004139FC">
        <w:rPr>
          <w:sz w:val="18"/>
          <w:szCs w:val="18"/>
        </w:rPr>
        <w:t xml:space="preserve">26 </w:t>
      </w:r>
      <w:proofErr w:type="gramStart"/>
      <w:r w:rsidRPr="004139FC">
        <w:rPr>
          <w:sz w:val="18"/>
          <w:szCs w:val="18"/>
        </w:rPr>
        <w:t>Feb,</w:t>
      </w:r>
      <w:proofErr w:type="gramEnd"/>
      <w:r w:rsidRPr="004139FC">
        <w:rPr>
          <w:sz w:val="18"/>
          <w:szCs w:val="18"/>
        </w:rPr>
        <w:t xml:space="preserve"> 2022</w:t>
      </w:r>
      <w:r w:rsidRPr="004139FC">
        <w:rPr>
          <w:sz w:val="18"/>
          <w:szCs w:val="18"/>
        </w:rPr>
        <w:t>]</w:t>
      </w:r>
      <w:r w:rsidRPr="004139FC">
        <w:rPr>
          <w:sz w:val="18"/>
          <w:szCs w:val="18"/>
        </w:rPr>
        <w:t>.</w:t>
      </w:r>
    </w:p>
  </w:footnote>
  <w:footnote w:id="3">
    <w:p w14:paraId="11CC8F12" w14:textId="2FF72780" w:rsidR="00A310F2" w:rsidRPr="004139FC" w:rsidRDefault="00A310F2">
      <w:pPr>
        <w:pStyle w:val="FootnoteText"/>
        <w:rPr>
          <w:sz w:val="18"/>
          <w:szCs w:val="18"/>
        </w:rPr>
      </w:pPr>
      <w:r w:rsidRPr="004139FC">
        <w:rPr>
          <w:rStyle w:val="FootnoteReference"/>
          <w:sz w:val="18"/>
          <w:szCs w:val="18"/>
        </w:rPr>
        <w:footnoteRef/>
      </w:r>
      <w:r w:rsidRPr="004139FC">
        <w:rPr>
          <w:sz w:val="18"/>
          <w:szCs w:val="18"/>
        </w:rPr>
        <w:t xml:space="preserve"> Bennett, ‘If I Knew’, pp. 126–127</w:t>
      </w:r>
    </w:p>
  </w:footnote>
  <w:footnote w:id="4">
    <w:p w14:paraId="5A63D269" w14:textId="7FB84EA7" w:rsidR="00AF057B" w:rsidRPr="004139FC" w:rsidRDefault="00AF057B" w:rsidP="00AF057B">
      <w:pPr>
        <w:pStyle w:val="FootnoteText"/>
        <w:rPr>
          <w:sz w:val="18"/>
          <w:szCs w:val="18"/>
        </w:rPr>
      </w:pPr>
      <w:r w:rsidRPr="004139FC">
        <w:rPr>
          <w:rStyle w:val="FootnoteReference"/>
          <w:sz w:val="18"/>
          <w:szCs w:val="18"/>
        </w:rPr>
        <w:footnoteRef/>
      </w:r>
      <w:r w:rsidRPr="004139FC">
        <w:rPr>
          <w:sz w:val="18"/>
          <w:szCs w:val="18"/>
        </w:rPr>
        <w:t xml:space="preserve"> </w:t>
      </w:r>
      <w:r w:rsidRPr="004139FC">
        <w:rPr>
          <w:sz w:val="18"/>
          <w:szCs w:val="18"/>
        </w:rPr>
        <w:t>Ibid, pp. 122–124</w:t>
      </w:r>
    </w:p>
  </w:footnote>
  <w:footnote w:id="5">
    <w:p w14:paraId="5C0E3FFC" w14:textId="2D45C55C" w:rsidR="00AF057B" w:rsidRPr="004139FC" w:rsidRDefault="00AF057B" w:rsidP="00AF057B">
      <w:pPr>
        <w:pStyle w:val="FootnoteText"/>
        <w:rPr>
          <w:sz w:val="18"/>
          <w:szCs w:val="18"/>
        </w:rPr>
      </w:pPr>
      <w:r w:rsidRPr="004139FC">
        <w:rPr>
          <w:rStyle w:val="FootnoteReference"/>
          <w:sz w:val="18"/>
          <w:szCs w:val="18"/>
        </w:rPr>
        <w:footnoteRef/>
      </w:r>
      <w:r w:rsidRPr="004139FC">
        <w:rPr>
          <w:sz w:val="18"/>
          <w:szCs w:val="18"/>
        </w:rPr>
        <w:t xml:space="preserve"> Blain, ‘Speaking Shamanistically</w:t>
      </w:r>
      <w:r w:rsidRPr="004139FC">
        <w:rPr>
          <w:sz w:val="18"/>
          <w:szCs w:val="18"/>
        </w:rPr>
        <w:t>’, pp. 1–2</w:t>
      </w:r>
      <w:r w:rsidR="00353493" w:rsidRPr="004139FC">
        <w:rPr>
          <w:sz w:val="18"/>
          <w:szCs w:val="18"/>
        </w:rPr>
        <w:br/>
        <w:t xml:space="preserve">   </w:t>
      </w:r>
      <w:proofErr w:type="spellStart"/>
      <w:r w:rsidR="00353493" w:rsidRPr="004139FC">
        <w:rPr>
          <w:sz w:val="18"/>
          <w:szCs w:val="18"/>
        </w:rPr>
        <w:t>Pryde</w:t>
      </w:r>
      <w:r w:rsidR="00590E98" w:rsidRPr="004139FC">
        <w:rPr>
          <w:sz w:val="18"/>
          <w:szCs w:val="18"/>
        </w:rPr>
        <w:t>i</w:t>
      </w:r>
      <w:r w:rsidR="00353493" w:rsidRPr="004139FC">
        <w:rPr>
          <w:sz w:val="18"/>
          <w:szCs w:val="18"/>
        </w:rPr>
        <w:t>n</w:t>
      </w:r>
      <w:proofErr w:type="spellEnd"/>
      <w:r w:rsidR="00353493" w:rsidRPr="004139FC">
        <w:rPr>
          <w:sz w:val="18"/>
          <w:szCs w:val="18"/>
        </w:rPr>
        <w:t xml:space="preserve"> Press, </w:t>
      </w:r>
      <w:r w:rsidR="00353493" w:rsidRPr="004139FC">
        <w:rPr>
          <w:i/>
          <w:iCs/>
          <w:sz w:val="18"/>
          <w:szCs w:val="18"/>
        </w:rPr>
        <w:t>Dr. Jenny Blain</w:t>
      </w:r>
      <w:r w:rsidR="00353493" w:rsidRPr="004139FC">
        <w:rPr>
          <w:sz w:val="18"/>
          <w:szCs w:val="18"/>
        </w:rPr>
        <w:t xml:space="preserve"> </w:t>
      </w:r>
      <w:r w:rsidR="00590E98" w:rsidRPr="004139FC">
        <w:rPr>
          <w:sz w:val="18"/>
          <w:szCs w:val="18"/>
        </w:rPr>
        <w:t>&lt;</w:t>
      </w:r>
      <w:r w:rsidR="00590E98" w:rsidRPr="004139FC">
        <w:rPr>
          <w:sz w:val="18"/>
          <w:szCs w:val="18"/>
        </w:rPr>
        <w:t>http://prydeinpress.com/dr-jenny-blain/</w:t>
      </w:r>
      <w:r w:rsidR="00590E98" w:rsidRPr="004139FC">
        <w:rPr>
          <w:sz w:val="18"/>
          <w:szCs w:val="18"/>
        </w:rPr>
        <w:t xml:space="preserve">&gt; [accessed 12 </w:t>
      </w:r>
      <w:proofErr w:type="gramStart"/>
      <w:r w:rsidR="00590E98" w:rsidRPr="004139FC">
        <w:rPr>
          <w:sz w:val="18"/>
          <w:szCs w:val="18"/>
        </w:rPr>
        <w:t>Mar,</w:t>
      </w:r>
      <w:proofErr w:type="gramEnd"/>
      <w:r w:rsidR="00590E98" w:rsidRPr="004139FC">
        <w:rPr>
          <w:sz w:val="18"/>
          <w:szCs w:val="18"/>
        </w:rPr>
        <w:t xml:space="preserve"> 2020]</w:t>
      </w:r>
    </w:p>
  </w:footnote>
  <w:footnote w:id="6">
    <w:p w14:paraId="70FBB8DC" w14:textId="59990728" w:rsidR="000B7C7F" w:rsidRPr="004139FC" w:rsidRDefault="000B7C7F" w:rsidP="000B7C7F">
      <w:pPr>
        <w:pStyle w:val="FootnoteText"/>
        <w:rPr>
          <w:sz w:val="18"/>
          <w:szCs w:val="18"/>
        </w:rPr>
      </w:pPr>
      <w:r w:rsidRPr="004139FC">
        <w:rPr>
          <w:rStyle w:val="FootnoteReference"/>
          <w:sz w:val="18"/>
          <w:szCs w:val="18"/>
        </w:rPr>
        <w:footnoteRef/>
      </w:r>
      <w:r w:rsidRPr="004139FC">
        <w:rPr>
          <w:sz w:val="18"/>
          <w:szCs w:val="18"/>
        </w:rPr>
        <w:t xml:space="preserve"> </w:t>
      </w:r>
      <w:r w:rsidR="00EC765E">
        <w:rPr>
          <w:sz w:val="18"/>
          <w:szCs w:val="18"/>
        </w:rPr>
        <w:t>Blain</w:t>
      </w:r>
      <w:r w:rsidRPr="004139FC">
        <w:rPr>
          <w:sz w:val="18"/>
          <w:szCs w:val="18"/>
        </w:rPr>
        <w:t>,</w:t>
      </w:r>
      <w:r w:rsidR="00EC765E">
        <w:rPr>
          <w:sz w:val="18"/>
          <w:szCs w:val="18"/>
        </w:rPr>
        <w:t xml:space="preserve"> ‘Speaking Shamanistically’,</w:t>
      </w:r>
      <w:r w:rsidRPr="004139FC">
        <w:rPr>
          <w:sz w:val="18"/>
          <w:szCs w:val="18"/>
        </w:rPr>
        <w:t xml:space="preserve"> p. 8</w:t>
      </w:r>
    </w:p>
  </w:footnote>
  <w:footnote w:id="7">
    <w:p w14:paraId="0761FE8F" w14:textId="6F648FB2" w:rsidR="00B71106" w:rsidRPr="004139FC" w:rsidRDefault="00B71106" w:rsidP="00B71106">
      <w:pPr>
        <w:pStyle w:val="FootnoteText"/>
        <w:rPr>
          <w:sz w:val="18"/>
          <w:szCs w:val="18"/>
        </w:rPr>
      </w:pPr>
      <w:r w:rsidRPr="004139FC">
        <w:rPr>
          <w:rStyle w:val="FootnoteReference"/>
          <w:sz w:val="18"/>
          <w:szCs w:val="18"/>
        </w:rPr>
        <w:footnoteRef/>
      </w:r>
      <w:r w:rsidRPr="004139FC">
        <w:rPr>
          <w:sz w:val="18"/>
          <w:szCs w:val="18"/>
        </w:rPr>
        <w:t xml:space="preserve"> </w:t>
      </w:r>
      <w:r w:rsidR="000B7C7F" w:rsidRPr="004139FC">
        <w:rPr>
          <w:sz w:val="18"/>
          <w:szCs w:val="18"/>
        </w:rPr>
        <w:t>Ibid, p. 8</w:t>
      </w:r>
    </w:p>
  </w:footnote>
  <w:footnote w:id="8">
    <w:p w14:paraId="3AEF9CB1" w14:textId="25A6041D" w:rsidR="00035E79" w:rsidRDefault="00035E79" w:rsidP="00035E79">
      <w:pPr>
        <w:pStyle w:val="FootnoteText"/>
      </w:pPr>
      <w:r w:rsidRPr="004139FC">
        <w:rPr>
          <w:rStyle w:val="FootnoteReference"/>
          <w:sz w:val="18"/>
          <w:szCs w:val="18"/>
        </w:rPr>
        <w:footnoteRef/>
      </w:r>
      <w:r w:rsidRPr="004139FC">
        <w:rPr>
          <w:sz w:val="18"/>
          <w:szCs w:val="18"/>
        </w:rPr>
        <w:t xml:space="preserve"> </w:t>
      </w:r>
      <w:r w:rsidRPr="004139FC">
        <w:rPr>
          <w:sz w:val="18"/>
          <w:szCs w:val="18"/>
        </w:rPr>
        <w:t>Ibid</w:t>
      </w:r>
      <w:r w:rsidRPr="004139FC">
        <w:rPr>
          <w:sz w:val="18"/>
          <w:szCs w:val="18"/>
        </w:rPr>
        <w:t xml:space="preserve">, </w:t>
      </w:r>
      <w:r w:rsidRPr="004139FC">
        <w:rPr>
          <w:sz w:val="18"/>
          <w:szCs w:val="18"/>
        </w:rPr>
        <w:t>p</w:t>
      </w:r>
      <w:r w:rsidR="00DE0274" w:rsidRPr="004139FC">
        <w:rPr>
          <w:sz w:val="18"/>
          <w:szCs w:val="18"/>
        </w:rPr>
        <w:t>p</w:t>
      </w:r>
      <w:r w:rsidRPr="004139FC">
        <w:rPr>
          <w:sz w:val="18"/>
          <w:szCs w:val="18"/>
        </w:rPr>
        <w:t>. 9</w:t>
      </w:r>
      <w:r w:rsidR="00DE0274" w:rsidRPr="004139FC">
        <w:rPr>
          <w:sz w:val="18"/>
          <w:szCs w:val="18"/>
        </w:rPr>
        <w:t>–10</w:t>
      </w:r>
    </w:p>
  </w:footnote>
  <w:footnote w:id="9">
    <w:p w14:paraId="2759A703" w14:textId="77777777" w:rsidR="005F744A" w:rsidRPr="00AB632A" w:rsidRDefault="005F744A" w:rsidP="005F744A">
      <w:pPr>
        <w:pStyle w:val="FootnoteText"/>
        <w:rPr>
          <w:sz w:val="18"/>
          <w:szCs w:val="18"/>
        </w:rPr>
      </w:pPr>
      <w:r w:rsidRPr="00AB632A">
        <w:rPr>
          <w:rStyle w:val="FootnoteReference"/>
          <w:sz w:val="18"/>
          <w:szCs w:val="18"/>
        </w:rPr>
        <w:footnoteRef/>
      </w:r>
      <w:r w:rsidRPr="00AB632A">
        <w:rPr>
          <w:sz w:val="18"/>
          <w:szCs w:val="18"/>
        </w:rPr>
        <w:t xml:space="preserve"> Bennett, ‘If I Knew’, p. 125</w:t>
      </w:r>
    </w:p>
  </w:footnote>
  <w:footnote w:id="10">
    <w:p w14:paraId="0E8AE02A" w14:textId="3958D15C" w:rsidR="00084A9A" w:rsidRPr="00AB632A" w:rsidRDefault="00084A9A">
      <w:pPr>
        <w:pStyle w:val="FootnoteText"/>
        <w:rPr>
          <w:sz w:val="18"/>
          <w:szCs w:val="18"/>
        </w:rPr>
      </w:pPr>
      <w:r w:rsidRPr="00AB632A">
        <w:rPr>
          <w:rStyle w:val="FootnoteReference"/>
          <w:sz w:val="18"/>
          <w:szCs w:val="18"/>
        </w:rPr>
        <w:footnoteRef/>
      </w:r>
      <w:r w:rsidRPr="00AB632A">
        <w:rPr>
          <w:sz w:val="18"/>
          <w:szCs w:val="18"/>
        </w:rPr>
        <w:t xml:space="preserve"> </w:t>
      </w:r>
      <w:r w:rsidR="005F744A">
        <w:rPr>
          <w:sz w:val="18"/>
          <w:szCs w:val="18"/>
        </w:rPr>
        <w:t>Ibid,</w:t>
      </w:r>
      <w:r w:rsidRPr="00AB632A">
        <w:rPr>
          <w:sz w:val="18"/>
          <w:szCs w:val="18"/>
        </w:rPr>
        <w:t xml:space="preserve"> p. 125</w:t>
      </w:r>
    </w:p>
  </w:footnote>
  <w:footnote w:id="11">
    <w:p w14:paraId="1470D137" w14:textId="7F182978" w:rsidR="00266457" w:rsidRPr="00AB632A" w:rsidRDefault="00266457" w:rsidP="00266457">
      <w:pPr>
        <w:pStyle w:val="FootnoteText"/>
        <w:rPr>
          <w:sz w:val="18"/>
          <w:szCs w:val="18"/>
        </w:rPr>
      </w:pPr>
      <w:r w:rsidRPr="00AB632A">
        <w:rPr>
          <w:rStyle w:val="FootnoteReference"/>
          <w:sz w:val="18"/>
          <w:szCs w:val="18"/>
        </w:rPr>
        <w:footnoteRef/>
      </w:r>
      <w:r w:rsidRPr="00AB632A">
        <w:rPr>
          <w:sz w:val="18"/>
          <w:szCs w:val="18"/>
        </w:rPr>
        <w:t xml:space="preserve"> </w:t>
      </w:r>
      <w:r w:rsidRPr="00AB632A">
        <w:rPr>
          <w:sz w:val="18"/>
          <w:szCs w:val="18"/>
        </w:rPr>
        <w:t>Ibid,</w:t>
      </w:r>
      <w:r w:rsidRPr="00AB632A">
        <w:rPr>
          <w:sz w:val="18"/>
          <w:szCs w:val="18"/>
        </w:rPr>
        <w:t xml:space="preserve"> p</w:t>
      </w:r>
      <w:r w:rsidRPr="00AB632A">
        <w:rPr>
          <w:sz w:val="18"/>
          <w:szCs w:val="18"/>
        </w:rPr>
        <w:t>p</w:t>
      </w:r>
      <w:r w:rsidRPr="00AB632A">
        <w:rPr>
          <w:sz w:val="18"/>
          <w:szCs w:val="18"/>
        </w:rPr>
        <w:t>. 12</w:t>
      </w:r>
      <w:r w:rsidRPr="00AB632A">
        <w:rPr>
          <w:sz w:val="18"/>
          <w:szCs w:val="18"/>
        </w:rPr>
        <w:t>7–128</w:t>
      </w:r>
    </w:p>
  </w:footnote>
  <w:footnote w:id="12">
    <w:p w14:paraId="573123D0" w14:textId="0DADA764" w:rsidR="00AA5514" w:rsidRPr="00AB632A" w:rsidRDefault="00AA5514" w:rsidP="00AA5514">
      <w:pPr>
        <w:pStyle w:val="FootnoteText"/>
        <w:rPr>
          <w:sz w:val="18"/>
          <w:szCs w:val="18"/>
        </w:rPr>
      </w:pPr>
      <w:r w:rsidRPr="00AB632A">
        <w:rPr>
          <w:rStyle w:val="FootnoteReference"/>
          <w:sz w:val="18"/>
          <w:szCs w:val="18"/>
        </w:rPr>
        <w:footnoteRef/>
      </w:r>
      <w:r w:rsidRPr="00AB632A">
        <w:rPr>
          <w:sz w:val="18"/>
          <w:szCs w:val="18"/>
        </w:rPr>
        <w:t xml:space="preserve"> Ibid, pp. 1</w:t>
      </w:r>
      <w:r w:rsidRPr="00AB632A">
        <w:rPr>
          <w:sz w:val="18"/>
          <w:szCs w:val="18"/>
        </w:rPr>
        <w:t>33–136</w:t>
      </w:r>
    </w:p>
  </w:footnote>
  <w:footnote w:id="13">
    <w:p w14:paraId="7ED9CE72" w14:textId="228907E8" w:rsidR="00AB632A" w:rsidRPr="00AB632A" w:rsidRDefault="00AB632A" w:rsidP="00AB632A">
      <w:pPr>
        <w:pStyle w:val="FootnoteText"/>
        <w:rPr>
          <w:sz w:val="18"/>
          <w:szCs w:val="18"/>
        </w:rPr>
      </w:pPr>
      <w:r w:rsidRPr="00AB632A">
        <w:rPr>
          <w:rStyle w:val="FootnoteReference"/>
          <w:sz w:val="18"/>
          <w:szCs w:val="18"/>
        </w:rPr>
        <w:footnoteRef/>
      </w:r>
      <w:r w:rsidRPr="00AB632A">
        <w:rPr>
          <w:sz w:val="18"/>
          <w:szCs w:val="18"/>
        </w:rPr>
        <w:t xml:space="preserve"> Blain, ‘Speaking Shamanistically’, pp. 1–2</w:t>
      </w:r>
    </w:p>
  </w:footnote>
  <w:footnote w:id="14">
    <w:p w14:paraId="58FE5B48" w14:textId="18B6BD30" w:rsidR="002B5779" w:rsidRPr="00997002" w:rsidRDefault="002B5779" w:rsidP="002B5779">
      <w:pPr>
        <w:pStyle w:val="FootnoteText"/>
        <w:rPr>
          <w:sz w:val="18"/>
          <w:szCs w:val="18"/>
        </w:rPr>
      </w:pPr>
      <w:r w:rsidRPr="00AB632A">
        <w:rPr>
          <w:rStyle w:val="FootnoteReference"/>
          <w:sz w:val="18"/>
          <w:szCs w:val="18"/>
        </w:rPr>
        <w:footnoteRef/>
      </w:r>
      <w:r w:rsidRPr="00AB632A">
        <w:rPr>
          <w:sz w:val="18"/>
          <w:szCs w:val="18"/>
        </w:rPr>
        <w:t xml:space="preserve"> </w:t>
      </w:r>
      <w:r w:rsidR="00CF2A05">
        <w:rPr>
          <w:sz w:val="18"/>
          <w:szCs w:val="18"/>
        </w:rPr>
        <w:t>Ibid,</w:t>
      </w:r>
      <w:r>
        <w:rPr>
          <w:sz w:val="18"/>
          <w:szCs w:val="18"/>
        </w:rPr>
        <w:t xml:space="preserve"> p. 3</w:t>
      </w:r>
    </w:p>
  </w:footnote>
  <w:footnote w:id="15">
    <w:p w14:paraId="1E6B69DF" w14:textId="4C13721F" w:rsidR="002B5779" w:rsidRPr="00997002" w:rsidRDefault="002B5779" w:rsidP="002B5779">
      <w:pPr>
        <w:pStyle w:val="FootnoteText"/>
        <w:rPr>
          <w:sz w:val="18"/>
          <w:szCs w:val="18"/>
        </w:rPr>
      </w:pPr>
      <w:r w:rsidRPr="00997002">
        <w:rPr>
          <w:rStyle w:val="FootnoteReference"/>
          <w:sz w:val="18"/>
          <w:szCs w:val="18"/>
        </w:rPr>
        <w:footnoteRef/>
      </w:r>
      <w:r w:rsidRPr="00997002">
        <w:rPr>
          <w:sz w:val="18"/>
          <w:szCs w:val="18"/>
        </w:rPr>
        <w:t xml:space="preserve"> Ibid, p</w:t>
      </w:r>
      <w:r w:rsidRPr="00997002">
        <w:rPr>
          <w:sz w:val="18"/>
          <w:szCs w:val="18"/>
        </w:rPr>
        <w:t>p. 4–6</w:t>
      </w:r>
    </w:p>
  </w:footnote>
  <w:footnote w:id="16">
    <w:p w14:paraId="71616E13" w14:textId="4FA80928" w:rsidR="00160AF9" w:rsidRPr="00997002" w:rsidRDefault="00160AF9" w:rsidP="00160AF9">
      <w:pPr>
        <w:pStyle w:val="FootnoteText"/>
        <w:rPr>
          <w:sz w:val="18"/>
          <w:szCs w:val="18"/>
        </w:rPr>
      </w:pPr>
      <w:r w:rsidRPr="00997002">
        <w:rPr>
          <w:rStyle w:val="FootnoteReference"/>
          <w:sz w:val="18"/>
          <w:szCs w:val="18"/>
        </w:rPr>
        <w:footnoteRef/>
      </w:r>
      <w:r w:rsidRPr="00997002">
        <w:rPr>
          <w:sz w:val="18"/>
          <w:szCs w:val="18"/>
        </w:rPr>
        <w:t xml:space="preserve"> Ibid, p</w:t>
      </w:r>
      <w:r w:rsidRPr="00997002">
        <w:rPr>
          <w:sz w:val="18"/>
          <w:szCs w:val="18"/>
        </w:rPr>
        <w:t xml:space="preserve">. </w:t>
      </w:r>
      <w:r w:rsidRPr="00997002">
        <w:rPr>
          <w:sz w:val="18"/>
          <w:szCs w:val="18"/>
        </w:rPr>
        <w:t>9</w:t>
      </w:r>
    </w:p>
  </w:footnote>
  <w:footnote w:id="17">
    <w:p w14:paraId="7BDF91D9" w14:textId="11B0EF45" w:rsidR="008C42E3" w:rsidRPr="004139FC" w:rsidRDefault="008C42E3">
      <w:pPr>
        <w:pStyle w:val="FootnoteText"/>
        <w:rPr>
          <w:sz w:val="18"/>
          <w:szCs w:val="18"/>
        </w:rPr>
      </w:pPr>
      <w:r w:rsidRPr="004139FC">
        <w:rPr>
          <w:rStyle w:val="FootnoteReference"/>
          <w:sz w:val="18"/>
          <w:szCs w:val="18"/>
        </w:rPr>
        <w:footnoteRef/>
      </w:r>
      <w:r w:rsidRPr="004139FC">
        <w:rPr>
          <w:sz w:val="18"/>
          <w:szCs w:val="18"/>
        </w:rPr>
        <w:t xml:space="preserve"> Bennett, ‘If I Knew’, pp. 122–124</w:t>
      </w:r>
    </w:p>
  </w:footnote>
  <w:footnote w:id="18">
    <w:p w14:paraId="65E70E18" w14:textId="6D7A9501" w:rsidR="00E72401" w:rsidRPr="004139FC" w:rsidRDefault="00E72401" w:rsidP="00E72401">
      <w:pPr>
        <w:pStyle w:val="FootnoteText"/>
        <w:rPr>
          <w:sz w:val="18"/>
          <w:szCs w:val="18"/>
        </w:rPr>
      </w:pPr>
      <w:r w:rsidRPr="004139FC">
        <w:rPr>
          <w:rStyle w:val="FootnoteReference"/>
          <w:sz w:val="18"/>
          <w:szCs w:val="18"/>
        </w:rPr>
        <w:footnoteRef/>
      </w:r>
      <w:r w:rsidRPr="004139FC">
        <w:rPr>
          <w:sz w:val="18"/>
          <w:szCs w:val="18"/>
        </w:rPr>
        <w:t xml:space="preserve"> </w:t>
      </w:r>
      <w:r w:rsidR="00CF2A05">
        <w:rPr>
          <w:sz w:val="18"/>
          <w:szCs w:val="18"/>
        </w:rPr>
        <w:t>Ibid,</w:t>
      </w:r>
      <w:r w:rsidRPr="004139FC">
        <w:rPr>
          <w:sz w:val="18"/>
          <w:szCs w:val="18"/>
        </w:rPr>
        <w:t xml:space="preserve"> pp. 122–124</w:t>
      </w:r>
    </w:p>
  </w:footnote>
  <w:footnote w:id="19">
    <w:p w14:paraId="10B0BCB4" w14:textId="4DE3957C" w:rsidR="00E72401" w:rsidRPr="004139FC" w:rsidRDefault="00E72401">
      <w:pPr>
        <w:pStyle w:val="FootnoteText"/>
        <w:rPr>
          <w:sz w:val="18"/>
          <w:szCs w:val="18"/>
        </w:rPr>
      </w:pPr>
      <w:r w:rsidRPr="004139FC">
        <w:rPr>
          <w:rStyle w:val="FootnoteReference"/>
          <w:sz w:val="18"/>
          <w:szCs w:val="18"/>
        </w:rPr>
        <w:footnoteRef/>
      </w:r>
      <w:r w:rsidRPr="004139FC">
        <w:rPr>
          <w:sz w:val="18"/>
          <w:szCs w:val="18"/>
        </w:rPr>
        <w:t xml:space="preserve"> Blain, ‘Speaking Shamanistically’, p. 1</w:t>
      </w:r>
    </w:p>
  </w:footnote>
  <w:footnote w:id="20">
    <w:p w14:paraId="1047CC1F" w14:textId="2D956B7A" w:rsidR="00E72401" w:rsidRPr="004139FC" w:rsidRDefault="00E72401" w:rsidP="00E72401">
      <w:pPr>
        <w:pStyle w:val="FootnoteText"/>
        <w:rPr>
          <w:sz w:val="18"/>
          <w:szCs w:val="18"/>
        </w:rPr>
      </w:pPr>
      <w:r w:rsidRPr="004139FC">
        <w:rPr>
          <w:rStyle w:val="FootnoteReference"/>
          <w:sz w:val="18"/>
          <w:szCs w:val="18"/>
        </w:rPr>
        <w:footnoteRef/>
      </w:r>
      <w:r w:rsidRPr="004139FC">
        <w:rPr>
          <w:sz w:val="18"/>
          <w:szCs w:val="18"/>
        </w:rPr>
        <w:t xml:space="preserve"> </w:t>
      </w:r>
      <w:r w:rsidR="00B12F74" w:rsidRPr="004139FC">
        <w:rPr>
          <w:sz w:val="18"/>
          <w:szCs w:val="18"/>
        </w:rPr>
        <w:t>Ibid,</w:t>
      </w:r>
      <w:r w:rsidRPr="004139FC">
        <w:rPr>
          <w:sz w:val="18"/>
          <w:szCs w:val="18"/>
        </w:rPr>
        <w:t xml:space="preserve"> p. 1</w:t>
      </w:r>
    </w:p>
  </w:footnote>
  <w:footnote w:id="21">
    <w:p w14:paraId="58FE70CD" w14:textId="6C7279FD" w:rsidR="00B12F74" w:rsidRPr="004139FC" w:rsidRDefault="00B12F74" w:rsidP="00B12F74">
      <w:pPr>
        <w:pStyle w:val="FootnoteText"/>
        <w:rPr>
          <w:sz w:val="18"/>
          <w:szCs w:val="18"/>
        </w:rPr>
      </w:pPr>
      <w:r w:rsidRPr="004139FC">
        <w:rPr>
          <w:rStyle w:val="FootnoteReference"/>
          <w:sz w:val="18"/>
          <w:szCs w:val="18"/>
        </w:rPr>
        <w:footnoteRef/>
      </w:r>
      <w:r w:rsidRPr="004139FC">
        <w:rPr>
          <w:sz w:val="18"/>
          <w:szCs w:val="18"/>
        </w:rPr>
        <w:t xml:space="preserve"> Ibid, p. 1</w:t>
      </w:r>
    </w:p>
  </w:footnote>
  <w:footnote w:id="22">
    <w:p w14:paraId="786CBF26" w14:textId="1A0E113F" w:rsidR="00997002" w:rsidRPr="004139FC" w:rsidRDefault="00997002">
      <w:pPr>
        <w:pStyle w:val="FootnoteText"/>
        <w:rPr>
          <w:sz w:val="18"/>
          <w:szCs w:val="18"/>
        </w:rPr>
      </w:pPr>
      <w:r w:rsidRPr="004139FC">
        <w:rPr>
          <w:rStyle w:val="FootnoteReference"/>
          <w:sz w:val="18"/>
          <w:szCs w:val="18"/>
        </w:rPr>
        <w:footnoteRef/>
      </w:r>
      <w:r w:rsidRPr="004139FC">
        <w:rPr>
          <w:sz w:val="18"/>
          <w:szCs w:val="18"/>
        </w:rPr>
        <w:t xml:space="preserve"> </w:t>
      </w:r>
      <w:proofErr w:type="spellStart"/>
      <w:r w:rsidRPr="004139FC">
        <w:rPr>
          <w:color w:val="000000" w:themeColor="text1"/>
          <w:sz w:val="18"/>
          <w:szCs w:val="18"/>
          <w:lang w:val="en-GB"/>
        </w:rPr>
        <w:t>Hennink</w:t>
      </w:r>
      <w:proofErr w:type="spellEnd"/>
      <w:r w:rsidRPr="004139FC">
        <w:rPr>
          <w:color w:val="000000" w:themeColor="text1"/>
          <w:sz w:val="18"/>
          <w:szCs w:val="18"/>
          <w:lang w:val="en-GB"/>
        </w:rPr>
        <w:t xml:space="preserve">, Monique, Inge </w:t>
      </w:r>
      <w:proofErr w:type="spellStart"/>
      <w:r w:rsidRPr="004139FC">
        <w:rPr>
          <w:color w:val="000000" w:themeColor="text1"/>
          <w:sz w:val="18"/>
          <w:szCs w:val="18"/>
          <w:lang w:val="en-GB"/>
        </w:rPr>
        <w:t>Hutter</w:t>
      </w:r>
      <w:proofErr w:type="spellEnd"/>
      <w:r w:rsidRPr="004139FC">
        <w:rPr>
          <w:color w:val="000000" w:themeColor="text1"/>
          <w:sz w:val="18"/>
          <w:szCs w:val="18"/>
          <w:lang w:val="en-GB"/>
        </w:rPr>
        <w:t xml:space="preserve">, and Ajay Bailey, </w:t>
      </w:r>
      <w:r w:rsidRPr="004139FC">
        <w:rPr>
          <w:i/>
          <w:iCs/>
          <w:color w:val="000000" w:themeColor="text1"/>
          <w:sz w:val="18"/>
          <w:szCs w:val="18"/>
          <w:lang w:val="en-GB"/>
        </w:rPr>
        <w:t>Qualitative Research Methods,</w:t>
      </w:r>
      <w:r w:rsidRPr="004139FC">
        <w:rPr>
          <w:color w:val="000000" w:themeColor="text1"/>
          <w:sz w:val="18"/>
          <w:szCs w:val="18"/>
          <w:lang w:val="en-GB"/>
        </w:rPr>
        <w:t xml:space="preserve"> 2</w:t>
      </w:r>
      <w:proofErr w:type="spellStart"/>
      <w:r w:rsidRPr="004139FC">
        <w:rPr>
          <w:color w:val="000000" w:themeColor="text1"/>
          <w:sz w:val="18"/>
          <w:szCs w:val="18"/>
        </w:rPr>
        <w:t>nd</w:t>
      </w:r>
      <w:proofErr w:type="spellEnd"/>
      <w:r w:rsidRPr="004139FC">
        <w:rPr>
          <w:color w:val="000000" w:themeColor="text1"/>
          <w:sz w:val="18"/>
          <w:szCs w:val="18"/>
        </w:rPr>
        <w:t xml:space="preserve"> </w:t>
      </w:r>
      <w:proofErr w:type="spellStart"/>
      <w:r w:rsidRPr="004139FC">
        <w:rPr>
          <w:color w:val="000000" w:themeColor="text1"/>
          <w:sz w:val="18"/>
          <w:szCs w:val="18"/>
        </w:rPr>
        <w:t>edn</w:t>
      </w:r>
      <w:proofErr w:type="spellEnd"/>
      <w:r w:rsidRPr="004139FC">
        <w:rPr>
          <w:color w:val="000000" w:themeColor="text1"/>
          <w:sz w:val="18"/>
          <w:szCs w:val="18"/>
        </w:rPr>
        <w:t xml:space="preserve">, </w:t>
      </w:r>
      <w:r w:rsidRPr="004139FC">
        <w:rPr>
          <w:color w:val="000000" w:themeColor="text1"/>
          <w:sz w:val="18"/>
          <w:szCs w:val="18"/>
          <w:lang w:val="en-GB"/>
        </w:rPr>
        <w:t xml:space="preserve">(London, Sage Publications Ltd, 2020), p. </w:t>
      </w:r>
      <w:r w:rsidRPr="004139FC">
        <w:rPr>
          <w:color w:val="000000" w:themeColor="text1"/>
          <w:sz w:val="18"/>
          <w:szCs w:val="18"/>
          <w:lang w:val="en-GB"/>
        </w:rPr>
        <w:t>59</w:t>
      </w:r>
    </w:p>
  </w:footnote>
  <w:footnote w:id="23">
    <w:p w14:paraId="62322DBA" w14:textId="6920126B" w:rsidR="007A2378" w:rsidRPr="004139FC" w:rsidRDefault="007A2378">
      <w:pPr>
        <w:pStyle w:val="FootnoteText"/>
        <w:rPr>
          <w:sz w:val="18"/>
          <w:szCs w:val="18"/>
        </w:rPr>
      </w:pPr>
      <w:r w:rsidRPr="004139FC">
        <w:rPr>
          <w:rStyle w:val="FootnoteReference"/>
          <w:sz w:val="18"/>
          <w:szCs w:val="18"/>
        </w:rPr>
        <w:footnoteRef/>
      </w:r>
      <w:r w:rsidRPr="004139FC">
        <w:rPr>
          <w:sz w:val="18"/>
          <w:szCs w:val="18"/>
        </w:rPr>
        <w:t xml:space="preserve"> </w:t>
      </w:r>
      <w:proofErr w:type="spellStart"/>
      <w:r w:rsidRPr="004139FC">
        <w:rPr>
          <w:sz w:val="18"/>
          <w:szCs w:val="18"/>
        </w:rPr>
        <w:t>Hennink</w:t>
      </w:r>
      <w:proofErr w:type="spellEnd"/>
      <w:r w:rsidRPr="004139FC">
        <w:rPr>
          <w:sz w:val="18"/>
          <w:szCs w:val="18"/>
        </w:rPr>
        <w:t xml:space="preserve">, </w:t>
      </w:r>
      <w:r w:rsidRPr="004139FC">
        <w:rPr>
          <w:i/>
          <w:iCs/>
          <w:sz w:val="18"/>
          <w:szCs w:val="18"/>
        </w:rPr>
        <w:t xml:space="preserve">Qualitative Research, </w:t>
      </w:r>
      <w:r w:rsidRPr="004139FC">
        <w:rPr>
          <w:sz w:val="18"/>
          <w:szCs w:val="18"/>
        </w:rPr>
        <w:t>p</w:t>
      </w:r>
      <w:r w:rsidR="00245D1B" w:rsidRPr="004139FC">
        <w:rPr>
          <w:sz w:val="18"/>
          <w:szCs w:val="18"/>
        </w:rPr>
        <w:t>p</w:t>
      </w:r>
      <w:r w:rsidRPr="004139FC">
        <w:rPr>
          <w:sz w:val="18"/>
          <w:szCs w:val="18"/>
        </w:rPr>
        <w:t>. 33</w:t>
      </w:r>
      <w:r w:rsidR="00245D1B" w:rsidRPr="004139FC">
        <w:rPr>
          <w:sz w:val="18"/>
          <w:szCs w:val="18"/>
        </w:rPr>
        <w:t>–35</w:t>
      </w:r>
    </w:p>
  </w:footnote>
  <w:footnote w:id="24">
    <w:p w14:paraId="33C77292" w14:textId="36E5F46D" w:rsidR="0016260E" w:rsidRPr="004139FC" w:rsidRDefault="0016260E">
      <w:pPr>
        <w:pStyle w:val="FootnoteText"/>
        <w:rPr>
          <w:sz w:val="18"/>
          <w:szCs w:val="18"/>
        </w:rPr>
      </w:pPr>
      <w:r w:rsidRPr="004139FC">
        <w:rPr>
          <w:rStyle w:val="FootnoteReference"/>
          <w:sz w:val="18"/>
          <w:szCs w:val="18"/>
        </w:rPr>
        <w:footnoteRef/>
      </w:r>
      <w:r w:rsidRPr="004139FC">
        <w:rPr>
          <w:sz w:val="18"/>
          <w:szCs w:val="18"/>
        </w:rPr>
        <w:t xml:space="preserve"> Bennett, p. 126</w:t>
      </w:r>
    </w:p>
  </w:footnote>
  <w:footnote w:id="25">
    <w:p w14:paraId="451C89D9" w14:textId="75048094" w:rsidR="00944C87" w:rsidRPr="004139FC" w:rsidRDefault="00944C87">
      <w:pPr>
        <w:pStyle w:val="FootnoteText"/>
        <w:rPr>
          <w:sz w:val="18"/>
          <w:szCs w:val="18"/>
        </w:rPr>
      </w:pPr>
      <w:r w:rsidRPr="004139FC">
        <w:rPr>
          <w:rStyle w:val="FootnoteReference"/>
          <w:sz w:val="18"/>
          <w:szCs w:val="18"/>
        </w:rPr>
        <w:footnoteRef/>
      </w:r>
      <w:r w:rsidRPr="004139FC">
        <w:rPr>
          <w:sz w:val="18"/>
          <w:szCs w:val="18"/>
        </w:rPr>
        <w:t xml:space="preserve"> </w:t>
      </w:r>
      <w:r w:rsidR="00CF2A05">
        <w:rPr>
          <w:sz w:val="18"/>
          <w:szCs w:val="18"/>
        </w:rPr>
        <w:t>Bennett, ‘If I Knew’</w:t>
      </w:r>
      <w:r w:rsidRPr="004139FC">
        <w:rPr>
          <w:sz w:val="18"/>
          <w:szCs w:val="18"/>
        </w:rPr>
        <w:t>, pp. 127–128</w:t>
      </w:r>
    </w:p>
  </w:footnote>
  <w:footnote w:id="26">
    <w:p w14:paraId="673F9F18" w14:textId="55C001FB" w:rsidR="00093D9B" w:rsidRPr="00E4652E" w:rsidRDefault="00093D9B">
      <w:pPr>
        <w:pStyle w:val="FootnoteText"/>
        <w:rPr>
          <w:sz w:val="18"/>
          <w:szCs w:val="18"/>
        </w:rPr>
      </w:pPr>
      <w:r w:rsidRPr="004139FC">
        <w:rPr>
          <w:rStyle w:val="FootnoteReference"/>
          <w:sz w:val="18"/>
          <w:szCs w:val="18"/>
        </w:rPr>
        <w:footnoteRef/>
      </w:r>
      <w:r w:rsidRPr="004139FC">
        <w:rPr>
          <w:sz w:val="18"/>
          <w:szCs w:val="18"/>
        </w:rPr>
        <w:t xml:space="preserve"> </w:t>
      </w:r>
      <w:proofErr w:type="spellStart"/>
      <w:r w:rsidRPr="004139FC">
        <w:rPr>
          <w:sz w:val="18"/>
          <w:szCs w:val="18"/>
        </w:rPr>
        <w:t>Hennink</w:t>
      </w:r>
      <w:proofErr w:type="spellEnd"/>
      <w:r w:rsidRPr="004139FC">
        <w:rPr>
          <w:sz w:val="18"/>
          <w:szCs w:val="18"/>
        </w:rPr>
        <w:t xml:space="preserve">, </w:t>
      </w:r>
      <w:r w:rsidRPr="004139FC">
        <w:rPr>
          <w:i/>
          <w:iCs/>
          <w:sz w:val="18"/>
          <w:szCs w:val="18"/>
        </w:rPr>
        <w:t xml:space="preserve">Qualitative Research, </w:t>
      </w:r>
      <w:r w:rsidRPr="004139FC">
        <w:rPr>
          <w:sz w:val="18"/>
          <w:szCs w:val="18"/>
        </w:rPr>
        <w:t xml:space="preserve">pp. </w:t>
      </w:r>
      <w:r w:rsidRPr="004139FC">
        <w:rPr>
          <w:sz w:val="18"/>
          <w:szCs w:val="18"/>
        </w:rPr>
        <w:t>76–77</w:t>
      </w:r>
    </w:p>
  </w:footnote>
  <w:footnote w:id="27">
    <w:p w14:paraId="0C275D14" w14:textId="258EC289" w:rsidR="0049232A" w:rsidRPr="00E4652E" w:rsidRDefault="0049232A">
      <w:pPr>
        <w:pStyle w:val="FootnoteText"/>
        <w:rPr>
          <w:sz w:val="18"/>
          <w:szCs w:val="18"/>
        </w:rPr>
      </w:pPr>
      <w:r w:rsidRPr="00E4652E">
        <w:rPr>
          <w:rStyle w:val="FootnoteReference"/>
          <w:sz w:val="18"/>
          <w:szCs w:val="18"/>
        </w:rPr>
        <w:footnoteRef/>
      </w:r>
      <w:r w:rsidRPr="00E4652E">
        <w:rPr>
          <w:sz w:val="18"/>
          <w:szCs w:val="18"/>
        </w:rPr>
        <w:t xml:space="preserve"> Blain, </w:t>
      </w:r>
      <w:r w:rsidR="00E4652E" w:rsidRPr="00E4652E">
        <w:rPr>
          <w:sz w:val="18"/>
          <w:szCs w:val="18"/>
        </w:rPr>
        <w:t xml:space="preserve">‘Speaking Shamanistically,’ </w:t>
      </w:r>
      <w:r w:rsidRPr="00E4652E">
        <w:rPr>
          <w:sz w:val="18"/>
          <w:szCs w:val="18"/>
        </w:rPr>
        <w:t>p. 3</w:t>
      </w:r>
    </w:p>
  </w:footnote>
  <w:footnote w:id="28">
    <w:p w14:paraId="3EC1A8E9" w14:textId="62D84580" w:rsidR="007273F1" w:rsidRDefault="007273F1">
      <w:pPr>
        <w:pStyle w:val="FootnoteText"/>
      </w:pPr>
      <w:r w:rsidRPr="00E4652E">
        <w:rPr>
          <w:rStyle w:val="FootnoteReference"/>
          <w:sz w:val="18"/>
          <w:szCs w:val="18"/>
        </w:rPr>
        <w:footnoteRef/>
      </w:r>
      <w:r w:rsidRPr="00E4652E">
        <w:rPr>
          <w:sz w:val="18"/>
          <w:szCs w:val="18"/>
        </w:rPr>
        <w:t xml:space="preserve"> Ibid, p. 5</w:t>
      </w:r>
    </w:p>
  </w:footnote>
  <w:footnote w:id="29">
    <w:p w14:paraId="14EA68DF" w14:textId="3D568A75" w:rsidR="00683D4B" w:rsidRDefault="00683D4B" w:rsidP="00683D4B">
      <w:pPr>
        <w:pStyle w:val="FootnoteText"/>
      </w:pPr>
      <w:r w:rsidRPr="00E4652E">
        <w:rPr>
          <w:rStyle w:val="FootnoteReference"/>
          <w:sz w:val="18"/>
          <w:szCs w:val="18"/>
        </w:rPr>
        <w:footnoteRef/>
      </w:r>
      <w:r w:rsidRPr="00E4652E">
        <w:rPr>
          <w:sz w:val="18"/>
          <w:szCs w:val="18"/>
        </w:rPr>
        <w:t xml:space="preserve"> Ibid, p. </w:t>
      </w:r>
      <w:r>
        <w:rPr>
          <w:sz w:val="18"/>
          <w:szCs w:val="18"/>
        </w:rPr>
        <w:t>6</w:t>
      </w:r>
    </w:p>
  </w:footnote>
  <w:footnote w:id="30">
    <w:p w14:paraId="493DF719" w14:textId="7E36AC15" w:rsidR="00161E15" w:rsidRPr="00203B34" w:rsidRDefault="00161E15">
      <w:pPr>
        <w:pStyle w:val="FootnoteText"/>
        <w:rPr>
          <w:sz w:val="18"/>
          <w:szCs w:val="18"/>
        </w:rPr>
      </w:pPr>
      <w:r w:rsidRPr="00161E15">
        <w:rPr>
          <w:rStyle w:val="FootnoteReference"/>
          <w:sz w:val="18"/>
          <w:szCs w:val="18"/>
        </w:rPr>
        <w:footnoteRef/>
      </w:r>
      <w:r w:rsidRPr="00161E15">
        <w:rPr>
          <w:sz w:val="18"/>
          <w:szCs w:val="18"/>
        </w:rPr>
        <w:t xml:space="preserve"> </w:t>
      </w:r>
      <w:r w:rsidRPr="00203B34">
        <w:rPr>
          <w:sz w:val="18"/>
          <w:szCs w:val="18"/>
        </w:rPr>
        <w:t>Bennett, ‘If I Knew,’ p. 127</w:t>
      </w:r>
    </w:p>
  </w:footnote>
  <w:footnote w:id="31">
    <w:p w14:paraId="11051A4A" w14:textId="5F4D84DF" w:rsidR="00161E15" w:rsidRPr="008A5AB8" w:rsidRDefault="00161E15" w:rsidP="00161E15">
      <w:pPr>
        <w:pStyle w:val="FootnoteText"/>
        <w:rPr>
          <w:sz w:val="18"/>
          <w:szCs w:val="18"/>
        </w:rPr>
      </w:pPr>
      <w:r w:rsidRPr="00203B34">
        <w:rPr>
          <w:rStyle w:val="FootnoteReference"/>
          <w:sz w:val="18"/>
          <w:szCs w:val="18"/>
        </w:rPr>
        <w:footnoteRef/>
      </w:r>
      <w:r w:rsidRPr="00203B34">
        <w:rPr>
          <w:sz w:val="18"/>
          <w:szCs w:val="18"/>
        </w:rPr>
        <w:t xml:space="preserve"> </w:t>
      </w:r>
      <w:r w:rsidR="008A5AB8">
        <w:rPr>
          <w:sz w:val="18"/>
          <w:szCs w:val="18"/>
        </w:rPr>
        <w:t>Ibid</w:t>
      </w:r>
      <w:r w:rsidRPr="00203B34">
        <w:rPr>
          <w:sz w:val="18"/>
          <w:szCs w:val="18"/>
        </w:rPr>
        <w:t xml:space="preserve">, p. </w:t>
      </w:r>
      <w:r w:rsidRPr="008A5AB8">
        <w:rPr>
          <w:sz w:val="18"/>
          <w:szCs w:val="18"/>
        </w:rPr>
        <w:t>127</w:t>
      </w:r>
    </w:p>
  </w:footnote>
  <w:footnote w:id="32">
    <w:p w14:paraId="51CD939D" w14:textId="081F8A26" w:rsidR="00203B34" w:rsidRPr="008A5AB8" w:rsidRDefault="00203B34">
      <w:pPr>
        <w:pStyle w:val="FootnoteText"/>
        <w:rPr>
          <w:sz w:val="18"/>
          <w:szCs w:val="18"/>
        </w:rPr>
      </w:pPr>
      <w:r w:rsidRPr="008A5AB8">
        <w:rPr>
          <w:rStyle w:val="FootnoteReference"/>
          <w:sz w:val="18"/>
          <w:szCs w:val="18"/>
        </w:rPr>
        <w:footnoteRef/>
      </w:r>
      <w:r w:rsidRPr="008A5AB8">
        <w:rPr>
          <w:sz w:val="18"/>
          <w:szCs w:val="18"/>
        </w:rPr>
        <w:t xml:space="preserve"> </w:t>
      </w:r>
      <w:proofErr w:type="spellStart"/>
      <w:r w:rsidRPr="008A5AB8">
        <w:rPr>
          <w:sz w:val="18"/>
          <w:szCs w:val="18"/>
        </w:rPr>
        <w:t>Hennink</w:t>
      </w:r>
      <w:proofErr w:type="spellEnd"/>
      <w:r w:rsidRPr="008A5AB8">
        <w:rPr>
          <w:sz w:val="18"/>
          <w:szCs w:val="18"/>
        </w:rPr>
        <w:t xml:space="preserve">, </w:t>
      </w:r>
      <w:r w:rsidRPr="008A5AB8">
        <w:rPr>
          <w:i/>
          <w:iCs/>
          <w:sz w:val="18"/>
          <w:szCs w:val="18"/>
        </w:rPr>
        <w:t xml:space="preserve">Qualitative Research Methods, </w:t>
      </w:r>
      <w:r w:rsidRPr="008A5AB8">
        <w:rPr>
          <w:sz w:val="18"/>
          <w:szCs w:val="18"/>
        </w:rPr>
        <w:t>p. 159</w:t>
      </w:r>
    </w:p>
  </w:footnote>
  <w:footnote w:id="33">
    <w:p w14:paraId="477C9CEA" w14:textId="48394123" w:rsidR="00A923C5" w:rsidRPr="008A5AB8" w:rsidRDefault="00A923C5">
      <w:pPr>
        <w:pStyle w:val="FootnoteText"/>
        <w:rPr>
          <w:sz w:val="18"/>
          <w:szCs w:val="18"/>
        </w:rPr>
      </w:pPr>
      <w:r w:rsidRPr="008A5AB8">
        <w:rPr>
          <w:rStyle w:val="FootnoteReference"/>
          <w:sz w:val="18"/>
          <w:szCs w:val="18"/>
        </w:rPr>
        <w:footnoteRef/>
      </w:r>
      <w:r w:rsidRPr="008A5AB8">
        <w:rPr>
          <w:sz w:val="18"/>
          <w:szCs w:val="18"/>
        </w:rPr>
        <w:t xml:space="preserve"> </w:t>
      </w:r>
      <w:r w:rsidRPr="008A5AB8">
        <w:rPr>
          <w:sz w:val="18"/>
          <w:szCs w:val="18"/>
        </w:rPr>
        <w:t xml:space="preserve">Guillemin, </w:t>
      </w:r>
      <w:proofErr w:type="spellStart"/>
      <w:r w:rsidRPr="008A5AB8">
        <w:rPr>
          <w:sz w:val="18"/>
          <w:szCs w:val="18"/>
        </w:rPr>
        <w:t>Marilys</w:t>
      </w:r>
      <w:proofErr w:type="spellEnd"/>
      <w:r w:rsidRPr="008A5AB8">
        <w:rPr>
          <w:sz w:val="18"/>
          <w:szCs w:val="18"/>
        </w:rPr>
        <w:t xml:space="preserve"> and Lynn Gillam. 'Ethics, Reflexivity, and "Ethnically Important Moments" in Research'. </w:t>
      </w:r>
      <w:r w:rsidRPr="008A5AB8">
        <w:rPr>
          <w:i/>
          <w:iCs/>
          <w:sz w:val="18"/>
          <w:szCs w:val="18"/>
        </w:rPr>
        <w:t>Qualitative Inquiry</w:t>
      </w:r>
      <w:r w:rsidRPr="008A5AB8">
        <w:rPr>
          <w:sz w:val="18"/>
          <w:szCs w:val="18"/>
        </w:rPr>
        <w:t xml:space="preserve"> Vol. 10: 2 (2004), </w:t>
      </w:r>
      <w:r w:rsidRPr="008A5AB8">
        <w:rPr>
          <w:sz w:val="18"/>
          <w:szCs w:val="18"/>
        </w:rPr>
        <w:t>272</w:t>
      </w:r>
      <w:r w:rsidRPr="008A5AB8">
        <w:rPr>
          <w:sz w:val="18"/>
          <w:szCs w:val="18"/>
        </w:rPr>
        <w:t>.</w:t>
      </w:r>
    </w:p>
  </w:footnote>
  <w:footnote w:id="34">
    <w:p w14:paraId="754B01FE" w14:textId="51CBFD41" w:rsidR="008A5AB8" w:rsidRPr="004139FC" w:rsidRDefault="008A5AB8">
      <w:pPr>
        <w:pStyle w:val="FootnoteText"/>
        <w:rPr>
          <w:sz w:val="18"/>
          <w:szCs w:val="18"/>
        </w:rPr>
      </w:pPr>
      <w:r w:rsidRPr="004139FC">
        <w:rPr>
          <w:rStyle w:val="FootnoteReference"/>
          <w:sz w:val="18"/>
          <w:szCs w:val="18"/>
        </w:rPr>
        <w:footnoteRef/>
      </w:r>
      <w:r w:rsidRPr="004139FC">
        <w:rPr>
          <w:sz w:val="18"/>
          <w:szCs w:val="18"/>
        </w:rPr>
        <w:t xml:space="preserve"> Bennett, ‘If I Knew,’ p. 127</w:t>
      </w:r>
    </w:p>
  </w:footnote>
  <w:footnote w:id="35">
    <w:p w14:paraId="6F5746C7" w14:textId="08D90B0F" w:rsidR="00B30F91" w:rsidRPr="004139FC" w:rsidRDefault="00B30F91">
      <w:pPr>
        <w:pStyle w:val="FootnoteText"/>
        <w:rPr>
          <w:sz w:val="18"/>
          <w:szCs w:val="18"/>
        </w:rPr>
      </w:pPr>
      <w:r w:rsidRPr="004139FC">
        <w:rPr>
          <w:rStyle w:val="FootnoteReference"/>
          <w:sz w:val="18"/>
          <w:szCs w:val="18"/>
        </w:rPr>
        <w:footnoteRef/>
      </w:r>
      <w:r w:rsidRPr="004139FC">
        <w:rPr>
          <w:sz w:val="18"/>
          <w:szCs w:val="18"/>
        </w:rPr>
        <w:t xml:space="preserve"> </w:t>
      </w:r>
      <w:proofErr w:type="spellStart"/>
      <w:r w:rsidRPr="004139FC">
        <w:rPr>
          <w:sz w:val="18"/>
          <w:szCs w:val="18"/>
        </w:rPr>
        <w:t>Hennink</w:t>
      </w:r>
      <w:proofErr w:type="spellEnd"/>
      <w:r w:rsidRPr="004139FC">
        <w:rPr>
          <w:sz w:val="18"/>
          <w:szCs w:val="18"/>
        </w:rPr>
        <w:t xml:space="preserve">, </w:t>
      </w:r>
      <w:r w:rsidRPr="004139FC">
        <w:rPr>
          <w:i/>
          <w:iCs/>
          <w:sz w:val="18"/>
          <w:szCs w:val="18"/>
        </w:rPr>
        <w:t>Qualitative Research Methods</w:t>
      </w:r>
      <w:r w:rsidRPr="004139FC">
        <w:rPr>
          <w:sz w:val="18"/>
          <w:szCs w:val="18"/>
        </w:rPr>
        <w:t>, p. 4</w:t>
      </w:r>
      <w:r w:rsidRPr="004139FC">
        <w:rPr>
          <w:sz w:val="18"/>
          <w:szCs w:val="18"/>
        </w:rPr>
        <w:t>4</w:t>
      </w:r>
    </w:p>
  </w:footnote>
  <w:footnote w:id="36">
    <w:p w14:paraId="6D3B0154" w14:textId="15776FD3" w:rsidR="00403F2B" w:rsidRPr="004139FC" w:rsidRDefault="00403F2B">
      <w:pPr>
        <w:pStyle w:val="FootnoteText"/>
        <w:rPr>
          <w:sz w:val="18"/>
          <w:szCs w:val="18"/>
        </w:rPr>
      </w:pPr>
      <w:r w:rsidRPr="004139FC">
        <w:rPr>
          <w:rStyle w:val="FootnoteReference"/>
          <w:sz w:val="18"/>
          <w:szCs w:val="18"/>
        </w:rPr>
        <w:footnoteRef/>
      </w:r>
      <w:r w:rsidRPr="004139FC">
        <w:rPr>
          <w:sz w:val="18"/>
          <w:szCs w:val="18"/>
        </w:rPr>
        <w:t xml:space="preserve"> </w:t>
      </w:r>
      <w:r w:rsidRPr="004139FC">
        <w:rPr>
          <w:color w:val="000000" w:themeColor="text1"/>
          <w:sz w:val="18"/>
          <w:szCs w:val="18"/>
          <w:lang w:val="en-GB"/>
        </w:rPr>
        <w:t xml:space="preserve">Bryman, Alan, </w:t>
      </w:r>
      <w:r w:rsidRPr="004139FC">
        <w:rPr>
          <w:i/>
          <w:iCs/>
          <w:color w:val="000000" w:themeColor="text1"/>
          <w:sz w:val="18"/>
          <w:szCs w:val="18"/>
          <w:lang w:val="en-GB"/>
        </w:rPr>
        <w:t xml:space="preserve">Quantity and Quality of Social Research, </w:t>
      </w:r>
      <w:r w:rsidRPr="004139FC">
        <w:rPr>
          <w:color w:val="000000" w:themeColor="text1"/>
          <w:sz w:val="18"/>
          <w:szCs w:val="18"/>
          <w:lang w:val="en-GB"/>
        </w:rPr>
        <w:t xml:space="preserve">(New York, </w:t>
      </w:r>
      <w:r w:rsidRPr="004139FC">
        <w:rPr>
          <w:color w:val="000000" w:themeColor="text1"/>
          <w:sz w:val="18"/>
          <w:szCs w:val="18"/>
        </w:rPr>
        <w:t>Unwin Hyman Ltd, 1988), p.</w:t>
      </w:r>
      <w:r w:rsidRPr="004139FC">
        <w:rPr>
          <w:color w:val="000000" w:themeColor="text1"/>
          <w:sz w:val="18"/>
          <w:szCs w:val="18"/>
        </w:rPr>
        <w:t xml:space="preserve"> 112</w:t>
      </w:r>
    </w:p>
  </w:footnote>
  <w:footnote w:id="37">
    <w:p w14:paraId="1A445845" w14:textId="20DB1851" w:rsidR="00EB2D90" w:rsidRPr="004139FC" w:rsidRDefault="00EB2D90">
      <w:pPr>
        <w:pStyle w:val="FootnoteText"/>
        <w:rPr>
          <w:sz w:val="18"/>
          <w:szCs w:val="18"/>
        </w:rPr>
      </w:pPr>
      <w:r w:rsidRPr="004139FC">
        <w:rPr>
          <w:rStyle w:val="FootnoteReference"/>
          <w:sz w:val="18"/>
          <w:szCs w:val="18"/>
        </w:rPr>
        <w:footnoteRef/>
      </w:r>
      <w:r w:rsidRPr="004139FC">
        <w:rPr>
          <w:sz w:val="18"/>
          <w:szCs w:val="18"/>
        </w:rPr>
        <w:t xml:space="preserve"> </w:t>
      </w:r>
      <w:r w:rsidRPr="004139FC">
        <w:rPr>
          <w:sz w:val="18"/>
          <w:szCs w:val="18"/>
        </w:rPr>
        <w:t>Bennett, ‘If I Knew,’ p. 127</w:t>
      </w:r>
    </w:p>
  </w:footnote>
  <w:footnote w:id="38">
    <w:p w14:paraId="4052A795" w14:textId="315676B7" w:rsidR="008C436B" w:rsidRPr="004139FC" w:rsidRDefault="008C436B">
      <w:pPr>
        <w:pStyle w:val="FootnoteText"/>
        <w:rPr>
          <w:sz w:val="18"/>
          <w:szCs w:val="18"/>
        </w:rPr>
      </w:pPr>
      <w:r w:rsidRPr="004139FC">
        <w:rPr>
          <w:rStyle w:val="FootnoteReference"/>
          <w:sz w:val="18"/>
          <w:szCs w:val="18"/>
        </w:rPr>
        <w:footnoteRef/>
      </w:r>
      <w:r w:rsidRPr="004139FC">
        <w:rPr>
          <w:sz w:val="18"/>
          <w:szCs w:val="18"/>
        </w:rPr>
        <w:t xml:space="preserve"> </w:t>
      </w:r>
      <w:proofErr w:type="spellStart"/>
      <w:r w:rsidRPr="004139FC">
        <w:rPr>
          <w:sz w:val="18"/>
          <w:szCs w:val="18"/>
        </w:rPr>
        <w:t>Hennink</w:t>
      </w:r>
      <w:proofErr w:type="spellEnd"/>
      <w:r w:rsidRPr="004139FC">
        <w:rPr>
          <w:sz w:val="18"/>
          <w:szCs w:val="18"/>
        </w:rPr>
        <w:t xml:space="preserve">, </w:t>
      </w:r>
      <w:r w:rsidRPr="004139FC">
        <w:rPr>
          <w:i/>
          <w:iCs/>
          <w:sz w:val="18"/>
          <w:szCs w:val="18"/>
        </w:rPr>
        <w:t>Qualitative Research Methods</w:t>
      </w:r>
      <w:r w:rsidRPr="004139FC">
        <w:rPr>
          <w:sz w:val="18"/>
          <w:szCs w:val="18"/>
        </w:rPr>
        <w:t xml:space="preserve">, p. </w:t>
      </w:r>
      <w:r w:rsidR="00A41E91" w:rsidRPr="004139FC">
        <w:rPr>
          <w:sz w:val="18"/>
          <w:szCs w:val="18"/>
        </w:rPr>
        <w:t>43</w:t>
      </w:r>
    </w:p>
  </w:footnote>
  <w:footnote w:id="39">
    <w:p w14:paraId="18A9816D" w14:textId="1884E6F0" w:rsidR="00A41E91" w:rsidRPr="004139FC" w:rsidRDefault="00A41E91" w:rsidP="00A41E91">
      <w:pPr>
        <w:pStyle w:val="FootnoteText"/>
        <w:rPr>
          <w:sz w:val="18"/>
          <w:szCs w:val="18"/>
        </w:rPr>
      </w:pPr>
      <w:r w:rsidRPr="004139FC">
        <w:rPr>
          <w:rStyle w:val="FootnoteReference"/>
          <w:sz w:val="18"/>
          <w:szCs w:val="18"/>
        </w:rPr>
        <w:footnoteRef/>
      </w:r>
      <w:r w:rsidRPr="004139FC">
        <w:rPr>
          <w:sz w:val="18"/>
          <w:szCs w:val="18"/>
        </w:rPr>
        <w:t xml:space="preserve"> </w:t>
      </w:r>
      <w:r w:rsidRPr="004139FC">
        <w:rPr>
          <w:sz w:val="18"/>
          <w:szCs w:val="18"/>
        </w:rPr>
        <w:t>Ibid</w:t>
      </w:r>
      <w:r w:rsidRPr="004139FC">
        <w:rPr>
          <w:sz w:val="18"/>
          <w:szCs w:val="18"/>
        </w:rPr>
        <w:t xml:space="preserve">, </w:t>
      </w:r>
      <w:r w:rsidRPr="004139FC">
        <w:rPr>
          <w:sz w:val="18"/>
          <w:szCs w:val="18"/>
        </w:rPr>
        <w:t>p</w:t>
      </w:r>
      <w:r w:rsidRPr="004139FC">
        <w:rPr>
          <w:sz w:val="18"/>
          <w:szCs w:val="18"/>
        </w:rPr>
        <w:t xml:space="preserve">p. </w:t>
      </w:r>
      <w:r w:rsidRPr="004139FC">
        <w:rPr>
          <w:sz w:val="18"/>
          <w:szCs w:val="18"/>
        </w:rPr>
        <w:t>44–45</w:t>
      </w:r>
    </w:p>
  </w:footnote>
  <w:footnote w:id="40">
    <w:p w14:paraId="1C4F2A97" w14:textId="2810D100" w:rsidR="00F019B8" w:rsidRPr="004139FC" w:rsidRDefault="00F019B8">
      <w:pPr>
        <w:pStyle w:val="FootnoteText"/>
        <w:rPr>
          <w:sz w:val="18"/>
          <w:szCs w:val="18"/>
        </w:rPr>
      </w:pPr>
      <w:r w:rsidRPr="004139FC">
        <w:rPr>
          <w:rStyle w:val="FootnoteReference"/>
          <w:sz w:val="18"/>
          <w:szCs w:val="18"/>
        </w:rPr>
        <w:footnoteRef/>
      </w:r>
      <w:r w:rsidRPr="004139FC">
        <w:rPr>
          <w:sz w:val="18"/>
          <w:szCs w:val="18"/>
        </w:rPr>
        <w:t xml:space="preserve"> Blain, ‘Speaking Shamanistically’, p. 7</w:t>
      </w:r>
    </w:p>
  </w:footnote>
  <w:footnote w:id="41">
    <w:p w14:paraId="6507FBBE" w14:textId="23C475B7" w:rsidR="00F019B8" w:rsidRPr="004139FC" w:rsidRDefault="00F019B8">
      <w:pPr>
        <w:pStyle w:val="FootnoteText"/>
        <w:rPr>
          <w:sz w:val="18"/>
          <w:szCs w:val="18"/>
        </w:rPr>
      </w:pPr>
      <w:r w:rsidRPr="004139FC">
        <w:rPr>
          <w:rStyle w:val="FootnoteReference"/>
          <w:sz w:val="18"/>
          <w:szCs w:val="18"/>
        </w:rPr>
        <w:footnoteRef/>
      </w:r>
      <w:r w:rsidRPr="004139FC">
        <w:rPr>
          <w:sz w:val="18"/>
          <w:szCs w:val="18"/>
        </w:rPr>
        <w:t xml:space="preserve"> Bryman, </w:t>
      </w:r>
      <w:r w:rsidRPr="004139FC">
        <w:rPr>
          <w:i/>
          <w:iCs/>
          <w:sz w:val="18"/>
          <w:szCs w:val="18"/>
        </w:rPr>
        <w:t xml:space="preserve">Quantity and Quality, </w:t>
      </w:r>
      <w:r w:rsidRPr="004139FC">
        <w:rPr>
          <w:sz w:val="18"/>
          <w:szCs w:val="18"/>
        </w:rPr>
        <w:t>p. 97</w:t>
      </w:r>
    </w:p>
  </w:footnote>
  <w:footnote w:id="42">
    <w:p w14:paraId="65938429" w14:textId="76BD435D" w:rsidR="007D00F6" w:rsidRDefault="007D00F6">
      <w:pPr>
        <w:pStyle w:val="FootnoteText"/>
      </w:pPr>
      <w:r w:rsidRPr="004139FC">
        <w:rPr>
          <w:rStyle w:val="FootnoteReference"/>
          <w:sz w:val="18"/>
          <w:szCs w:val="18"/>
        </w:rPr>
        <w:footnoteRef/>
      </w:r>
      <w:r w:rsidRPr="004139FC">
        <w:rPr>
          <w:sz w:val="18"/>
          <w:szCs w:val="18"/>
        </w:rPr>
        <w:t xml:space="preserve"> </w:t>
      </w:r>
      <w:r w:rsidRPr="004139FC">
        <w:rPr>
          <w:sz w:val="18"/>
          <w:szCs w:val="18"/>
        </w:rPr>
        <w:t xml:space="preserve">Blain, ‘Speaking Shamanistically’, p. </w:t>
      </w:r>
      <w:r w:rsidRPr="004139FC">
        <w:rPr>
          <w:sz w:val="18"/>
          <w:szCs w:val="18"/>
        </w:rPr>
        <w:t>5</w:t>
      </w:r>
      <w:r>
        <w:t xml:space="preserve"> </w:t>
      </w:r>
    </w:p>
  </w:footnote>
  <w:footnote w:id="43">
    <w:p w14:paraId="76414D5C" w14:textId="6F9CEF68" w:rsidR="00E34FFF" w:rsidRPr="004139FC" w:rsidRDefault="00E34FFF">
      <w:pPr>
        <w:pStyle w:val="FootnoteText"/>
        <w:rPr>
          <w:sz w:val="18"/>
          <w:szCs w:val="18"/>
        </w:rPr>
      </w:pPr>
      <w:r w:rsidRPr="004139FC">
        <w:rPr>
          <w:rStyle w:val="FootnoteReference"/>
          <w:sz w:val="18"/>
          <w:szCs w:val="18"/>
        </w:rPr>
        <w:footnoteRef/>
      </w:r>
      <w:r w:rsidRPr="004139FC">
        <w:rPr>
          <w:sz w:val="18"/>
          <w:szCs w:val="18"/>
        </w:rPr>
        <w:t xml:space="preserve"> </w:t>
      </w:r>
      <w:r w:rsidRPr="004139FC">
        <w:rPr>
          <w:sz w:val="18"/>
          <w:szCs w:val="18"/>
          <w:lang w:val="en-GB"/>
        </w:rPr>
        <w:t>Lee-</w:t>
      </w:r>
      <w:proofErr w:type="spellStart"/>
      <w:r w:rsidRPr="004139FC">
        <w:rPr>
          <w:sz w:val="18"/>
          <w:szCs w:val="18"/>
          <w:lang w:val="en-GB"/>
        </w:rPr>
        <w:t>Treweek</w:t>
      </w:r>
      <w:proofErr w:type="spellEnd"/>
      <w:r w:rsidRPr="004139FC">
        <w:rPr>
          <w:sz w:val="18"/>
          <w:szCs w:val="18"/>
          <w:lang w:val="en-GB"/>
        </w:rPr>
        <w:t xml:space="preserve">, Geraldine and Stephanie </w:t>
      </w:r>
      <w:proofErr w:type="spellStart"/>
      <w:r w:rsidRPr="004139FC">
        <w:rPr>
          <w:sz w:val="18"/>
          <w:szCs w:val="18"/>
          <w:lang w:val="en-GB"/>
        </w:rPr>
        <w:t>Linkogle</w:t>
      </w:r>
      <w:proofErr w:type="spellEnd"/>
      <w:r w:rsidRPr="004139FC">
        <w:rPr>
          <w:sz w:val="18"/>
          <w:szCs w:val="18"/>
          <w:lang w:val="en-GB"/>
        </w:rPr>
        <w:t xml:space="preserve">, ‘Putting Danger </w:t>
      </w:r>
      <w:proofErr w:type="gramStart"/>
      <w:r w:rsidRPr="004139FC">
        <w:rPr>
          <w:sz w:val="18"/>
          <w:szCs w:val="18"/>
          <w:lang w:val="en-GB"/>
        </w:rPr>
        <w:t>In</w:t>
      </w:r>
      <w:proofErr w:type="gramEnd"/>
      <w:r w:rsidRPr="004139FC">
        <w:rPr>
          <w:sz w:val="18"/>
          <w:szCs w:val="18"/>
          <w:lang w:val="en-GB"/>
        </w:rPr>
        <w:t xml:space="preserve"> The Frame’, in </w:t>
      </w:r>
      <w:r w:rsidRPr="004139FC">
        <w:rPr>
          <w:i/>
          <w:iCs/>
          <w:sz w:val="18"/>
          <w:szCs w:val="18"/>
          <w:lang w:val="en-GB"/>
        </w:rPr>
        <w:t>Danger in the Field: Risk and Ethics in Social Research,</w:t>
      </w:r>
      <w:r w:rsidRPr="004139FC">
        <w:rPr>
          <w:sz w:val="18"/>
          <w:szCs w:val="18"/>
          <w:lang w:val="en-GB"/>
        </w:rPr>
        <w:t xml:space="preserve"> ed. by Lee-</w:t>
      </w:r>
      <w:proofErr w:type="spellStart"/>
      <w:r w:rsidRPr="004139FC">
        <w:rPr>
          <w:sz w:val="18"/>
          <w:szCs w:val="18"/>
          <w:lang w:val="en-GB"/>
        </w:rPr>
        <w:t>Treweek</w:t>
      </w:r>
      <w:proofErr w:type="spellEnd"/>
      <w:r w:rsidRPr="004139FC">
        <w:rPr>
          <w:sz w:val="18"/>
          <w:szCs w:val="18"/>
          <w:lang w:val="en-GB"/>
        </w:rPr>
        <w:t xml:space="preserve">, Geraldine and Stephanie </w:t>
      </w:r>
      <w:proofErr w:type="spellStart"/>
      <w:r w:rsidRPr="004139FC">
        <w:rPr>
          <w:sz w:val="18"/>
          <w:szCs w:val="18"/>
          <w:lang w:val="en-GB"/>
        </w:rPr>
        <w:t>Linkogle</w:t>
      </w:r>
      <w:proofErr w:type="spellEnd"/>
      <w:r w:rsidRPr="004139FC">
        <w:rPr>
          <w:sz w:val="18"/>
          <w:szCs w:val="18"/>
          <w:lang w:val="en-GB"/>
        </w:rPr>
        <w:t xml:space="preserve"> (London, Routledge, 2000), </w:t>
      </w:r>
      <w:r w:rsidRPr="004139FC">
        <w:rPr>
          <w:sz w:val="18"/>
          <w:szCs w:val="18"/>
          <w:lang w:val="en-GB"/>
        </w:rPr>
        <w:t>p. 16</w:t>
      </w:r>
    </w:p>
  </w:footnote>
  <w:footnote w:id="44">
    <w:p w14:paraId="69EA95C6" w14:textId="2D151267" w:rsidR="004139FC" w:rsidRDefault="004139FC">
      <w:pPr>
        <w:pStyle w:val="FootnoteText"/>
      </w:pPr>
      <w:r w:rsidRPr="004139FC">
        <w:rPr>
          <w:rStyle w:val="FootnoteReference"/>
          <w:sz w:val="18"/>
          <w:szCs w:val="18"/>
        </w:rPr>
        <w:footnoteRef/>
      </w:r>
      <w:r w:rsidRPr="004139FC">
        <w:rPr>
          <w:sz w:val="18"/>
          <w:szCs w:val="18"/>
        </w:rPr>
        <w:t xml:space="preserve"> Blain, ‘Speaking Shamanistically’, p. 9</w:t>
      </w:r>
    </w:p>
  </w:footnote>
  <w:footnote w:id="45">
    <w:p w14:paraId="721A2AAC" w14:textId="33F447B8" w:rsidR="004139FC" w:rsidRDefault="004139FC">
      <w:pPr>
        <w:pStyle w:val="FootnoteText"/>
      </w:pPr>
      <w:r>
        <w:rPr>
          <w:rStyle w:val="FootnoteReference"/>
        </w:rPr>
        <w:footnoteRef/>
      </w:r>
      <w:r>
        <w:t xml:space="preserve"> </w:t>
      </w:r>
      <w:r w:rsidRPr="004139FC">
        <w:rPr>
          <w:sz w:val="18"/>
          <w:szCs w:val="18"/>
          <w:lang w:val="en-GB"/>
        </w:rPr>
        <w:t>Lee-</w:t>
      </w:r>
      <w:proofErr w:type="spellStart"/>
      <w:r w:rsidRPr="004139FC">
        <w:rPr>
          <w:sz w:val="18"/>
          <w:szCs w:val="18"/>
          <w:lang w:val="en-GB"/>
        </w:rPr>
        <w:t>Treweek</w:t>
      </w:r>
      <w:proofErr w:type="spellEnd"/>
      <w:r>
        <w:rPr>
          <w:sz w:val="18"/>
          <w:szCs w:val="18"/>
          <w:lang w:val="en-GB"/>
        </w:rPr>
        <w:t xml:space="preserve"> and </w:t>
      </w:r>
      <w:proofErr w:type="spellStart"/>
      <w:r>
        <w:rPr>
          <w:sz w:val="18"/>
          <w:szCs w:val="18"/>
          <w:lang w:val="en-GB"/>
        </w:rPr>
        <w:t>Linkogle</w:t>
      </w:r>
      <w:proofErr w:type="spellEnd"/>
      <w:r>
        <w:rPr>
          <w:sz w:val="18"/>
          <w:szCs w:val="18"/>
          <w:lang w:val="en-GB"/>
        </w:rPr>
        <w:t xml:space="preserve">, ‘Putting Danger </w:t>
      </w:r>
      <w:proofErr w:type="gramStart"/>
      <w:r>
        <w:rPr>
          <w:sz w:val="18"/>
          <w:szCs w:val="18"/>
          <w:lang w:val="en-GB"/>
        </w:rPr>
        <w:t>In</w:t>
      </w:r>
      <w:proofErr w:type="gramEnd"/>
      <w:r>
        <w:rPr>
          <w:sz w:val="18"/>
          <w:szCs w:val="18"/>
          <w:lang w:val="en-GB"/>
        </w:rPr>
        <w:t xml:space="preserve"> The Frame’, p. 21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7607DA0"/>
    <w:multiLevelType w:val="hybridMultilevel"/>
    <w:tmpl w:val="8870AE56"/>
    <w:lvl w:ilvl="0" w:tplc="536A9F2A">
      <w:start w:val="1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812898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1742"/>
    <w:rsid w:val="00002E55"/>
    <w:rsid w:val="0000464A"/>
    <w:rsid w:val="00005C2F"/>
    <w:rsid w:val="00035E79"/>
    <w:rsid w:val="000476C3"/>
    <w:rsid w:val="000661B6"/>
    <w:rsid w:val="00084A9A"/>
    <w:rsid w:val="0008614B"/>
    <w:rsid w:val="00093D9B"/>
    <w:rsid w:val="000B7C7F"/>
    <w:rsid w:val="000D58CA"/>
    <w:rsid w:val="000E7C92"/>
    <w:rsid w:val="000F4CA9"/>
    <w:rsid w:val="000F4CEC"/>
    <w:rsid w:val="00142830"/>
    <w:rsid w:val="001448F3"/>
    <w:rsid w:val="00146E26"/>
    <w:rsid w:val="00147DE9"/>
    <w:rsid w:val="00160AF9"/>
    <w:rsid w:val="00161E15"/>
    <w:rsid w:val="0016260E"/>
    <w:rsid w:val="001638D9"/>
    <w:rsid w:val="00171B6B"/>
    <w:rsid w:val="001840F9"/>
    <w:rsid w:val="00197198"/>
    <w:rsid w:val="001A2D73"/>
    <w:rsid w:val="001B6814"/>
    <w:rsid w:val="001F156A"/>
    <w:rsid w:val="001F2809"/>
    <w:rsid w:val="00203B34"/>
    <w:rsid w:val="0023421B"/>
    <w:rsid w:val="00245D1B"/>
    <w:rsid w:val="00254A95"/>
    <w:rsid w:val="00265A77"/>
    <w:rsid w:val="00266457"/>
    <w:rsid w:val="00271E54"/>
    <w:rsid w:val="00275E68"/>
    <w:rsid w:val="0029687D"/>
    <w:rsid w:val="002B5779"/>
    <w:rsid w:val="002E643B"/>
    <w:rsid w:val="0030403C"/>
    <w:rsid w:val="00311DCC"/>
    <w:rsid w:val="00311F39"/>
    <w:rsid w:val="0031299D"/>
    <w:rsid w:val="0031344A"/>
    <w:rsid w:val="003310A0"/>
    <w:rsid w:val="003345D5"/>
    <w:rsid w:val="00336D90"/>
    <w:rsid w:val="00353493"/>
    <w:rsid w:val="003572D3"/>
    <w:rsid w:val="00357B8C"/>
    <w:rsid w:val="00361A57"/>
    <w:rsid w:val="0036671F"/>
    <w:rsid w:val="0038591B"/>
    <w:rsid w:val="00395958"/>
    <w:rsid w:val="003A14D8"/>
    <w:rsid w:val="003A4274"/>
    <w:rsid w:val="003B0E26"/>
    <w:rsid w:val="003D0B24"/>
    <w:rsid w:val="003D6BC4"/>
    <w:rsid w:val="003E0755"/>
    <w:rsid w:val="003E18E6"/>
    <w:rsid w:val="003F5E90"/>
    <w:rsid w:val="00402D81"/>
    <w:rsid w:val="00403F2B"/>
    <w:rsid w:val="004139FC"/>
    <w:rsid w:val="00421EAE"/>
    <w:rsid w:val="004229CE"/>
    <w:rsid w:val="00436751"/>
    <w:rsid w:val="00447E58"/>
    <w:rsid w:val="00467E5B"/>
    <w:rsid w:val="00470809"/>
    <w:rsid w:val="00470E94"/>
    <w:rsid w:val="00477E16"/>
    <w:rsid w:val="004820A3"/>
    <w:rsid w:val="0049232A"/>
    <w:rsid w:val="004A67E3"/>
    <w:rsid w:val="004D3F5E"/>
    <w:rsid w:val="00501037"/>
    <w:rsid w:val="00523489"/>
    <w:rsid w:val="005305B3"/>
    <w:rsid w:val="00565610"/>
    <w:rsid w:val="00566463"/>
    <w:rsid w:val="00576E14"/>
    <w:rsid w:val="00590E98"/>
    <w:rsid w:val="005940B5"/>
    <w:rsid w:val="00597C6C"/>
    <w:rsid w:val="005C596E"/>
    <w:rsid w:val="005C7974"/>
    <w:rsid w:val="005F3C4A"/>
    <w:rsid w:val="005F744A"/>
    <w:rsid w:val="00616498"/>
    <w:rsid w:val="00635D21"/>
    <w:rsid w:val="006406B9"/>
    <w:rsid w:val="00651AA1"/>
    <w:rsid w:val="00651C5E"/>
    <w:rsid w:val="00653DF5"/>
    <w:rsid w:val="00655F60"/>
    <w:rsid w:val="00683D4B"/>
    <w:rsid w:val="006966B9"/>
    <w:rsid w:val="006A01FD"/>
    <w:rsid w:val="006E48DD"/>
    <w:rsid w:val="006F0F2D"/>
    <w:rsid w:val="00705C54"/>
    <w:rsid w:val="007124E1"/>
    <w:rsid w:val="00721459"/>
    <w:rsid w:val="007273F1"/>
    <w:rsid w:val="00730968"/>
    <w:rsid w:val="00747FCF"/>
    <w:rsid w:val="00754D2F"/>
    <w:rsid w:val="0077035B"/>
    <w:rsid w:val="007741F9"/>
    <w:rsid w:val="00782B03"/>
    <w:rsid w:val="00783059"/>
    <w:rsid w:val="007876D1"/>
    <w:rsid w:val="007A2378"/>
    <w:rsid w:val="007A3488"/>
    <w:rsid w:val="007B1E6F"/>
    <w:rsid w:val="007C6F6E"/>
    <w:rsid w:val="007D00F6"/>
    <w:rsid w:val="007E29C5"/>
    <w:rsid w:val="007E4FEF"/>
    <w:rsid w:val="00804C06"/>
    <w:rsid w:val="00812EEE"/>
    <w:rsid w:val="008323BC"/>
    <w:rsid w:val="00837186"/>
    <w:rsid w:val="00844519"/>
    <w:rsid w:val="0085548E"/>
    <w:rsid w:val="00864C97"/>
    <w:rsid w:val="008778AC"/>
    <w:rsid w:val="008905E3"/>
    <w:rsid w:val="008A5AB8"/>
    <w:rsid w:val="008C1AA9"/>
    <w:rsid w:val="008C42E3"/>
    <w:rsid w:val="008C436B"/>
    <w:rsid w:val="008E0EAF"/>
    <w:rsid w:val="008E7385"/>
    <w:rsid w:val="00921BDB"/>
    <w:rsid w:val="00923DC9"/>
    <w:rsid w:val="00935DE5"/>
    <w:rsid w:val="00944C87"/>
    <w:rsid w:val="00955B66"/>
    <w:rsid w:val="0097427C"/>
    <w:rsid w:val="00975243"/>
    <w:rsid w:val="00976349"/>
    <w:rsid w:val="00983B6C"/>
    <w:rsid w:val="00997002"/>
    <w:rsid w:val="009A1256"/>
    <w:rsid w:val="009B3957"/>
    <w:rsid w:val="009C1B46"/>
    <w:rsid w:val="009E10A8"/>
    <w:rsid w:val="009E22FD"/>
    <w:rsid w:val="00A10911"/>
    <w:rsid w:val="00A310F2"/>
    <w:rsid w:val="00A41E91"/>
    <w:rsid w:val="00A923C5"/>
    <w:rsid w:val="00AA5514"/>
    <w:rsid w:val="00AB40CC"/>
    <w:rsid w:val="00AB632A"/>
    <w:rsid w:val="00AC0798"/>
    <w:rsid w:val="00AE7492"/>
    <w:rsid w:val="00AF057B"/>
    <w:rsid w:val="00AF7EC1"/>
    <w:rsid w:val="00B01742"/>
    <w:rsid w:val="00B01BFF"/>
    <w:rsid w:val="00B0452A"/>
    <w:rsid w:val="00B07ABB"/>
    <w:rsid w:val="00B12F74"/>
    <w:rsid w:val="00B217FD"/>
    <w:rsid w:val="00B30F91"/>
    <w:rsid w:val="00B31041"/>
    <w:rsid w:val="00B40989"/>
    <w:rsid w:val="00B630FD"/>
    <w:rsid w:val="00B71106"/>
    <w:rsid w:val="00B73D7E"/>
    <w:rsid w:val="00B77686"/>
    <w:rsid w:val="00B87323"/>
    <w:rsid w:val="00B91EBE"/>
    <w:rsid w:val="00B95951"/>
    <w:rsid w:val="00BA3D93"/>
    <w:rsid w:val="00BA5D81"/>
    <w:rsid w:val="00BD424F"/>
    <w:rsid w:val="00BE0B6D"/>
    <w:rsid w:val="00BE1237"/>
    <w:rsid w:val="00BF32CA"/>
    <w:rsid w:val="00C043FF"/>
    <w:rsid w:val="00C10B60"/>
    <w:rsid w:val="00C2459F"/>
    <w:rsid w:val="00C45E75"/>
    <w:rsid w:val="00C54C8B"/>
    <w:rsid w:val="00C54EB5"/>
    <w:rsid w:val="00C56039"/>
    <w:rsid w:val="00C6481F"/>
    <w:rsid w:val="00C65C3D"/>
    <w:rsid w:val="00C67CB7"/>
    <w:rsid w:val="00C76879"/>
    <w:rsid w:val="00C83C6C"/>
    <w:rsid w:val="00C93FF9"/>
    <w:rsid w:val="00CB5245"/>
    <w:rsid w:val="00CC07FE"/>
    <w:rsid w:val="00CD5945"/>
    <w:rsid w:val="00CD784C"/>
    <w:rsid w:val="00CF2A05"/>
    <w:rsid w:val="00D01E56"/>
    <w:rsid w:val="00D249EF"/>
    <w:rsid w:val="00D40381"/>
    <w:rsid w:val="00D40D56"/>
    <w:rsid w:val="00D42BEA"/>
    <w:rsid w:val="00D66788"/>
    <w:rsid w:val="00D73325"/>
    <w:rsid w:val="00D83518"/>
    <w:rsid w:val="00D94A80"/>
    <w:rsid w:val="00DB1AD7"/>
    <w:rsid w:val="00DE0274"/>
    <w:rsid w:val="00DF1068"/>
    <w:rsid w:val="00DF1A9D"/>
    <w:rsid w:val="00DF41B8"/>
    <w:rsid w:val="00E040E1"/>
    <w:rsid w:val="00E05AF7"/>
    <w:rsid w:val="00E105CD"/>
    <w:rsid w:val="00E2315F"/>
    <w:rsid w:val="00E34FFF"/>
    <w:rsid w:val="00E4652E"/>
    <w:rsid w:val="00E56CA0"/>
    <w:rsid w:val="00E64BF6"/>
    <w:rsid w:val="00E64E5C"/>
    <w:rsid w:val="00E670C6"/>
    <w:rsid w:val="00E72401"/>
    <w:rsid w:val="00E73E5F"/>
    <w:rsid w:val="00EB1950"/>
    <w:rsid w:val="00EB2D90"/>
    <w:rsid w:val="00EC73D6"/>
    <w:rsid w:val="00EC765E"/>
    <w:rsid w:val="00F019B8"/>
    <w:rsid w:val="00F33870"/>
    <w:rsid w:val="00F40E2E"/>
    <w:rsid w:val="00F71572"/>
    <w:rsid w:val="00F768B8"/>
    <w:rsid w:val="00F90F19"/>
    <w:rsid w:val="00F97638"/>
    <w:rsid w:val="00FB54E4"/>
    <w:rsid w:val="00FC48DA"/>
    <w:rsid w:val="00FC4FE2"/>
    <w:rsid w:val="00FC54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D63FA9"/>
  <w15:chartTrackingRefBased/>
  <w15:docId w15:val="{E6B77A52-53E9-B340-AC24-6A898D1CDA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1AD7"/>
  </w:style>
  <w:style w:type="paragraph" w:styleId="Heading3">
    <w:name w:val="heading 3"/>
    <w:basedOn w:val="Normal"/>
    <w:link w:val="Heading3Char"/>
    <w:qFormat/>
    <w:rsid w:val="009B3957"/>
    <w:pPr>
      <w:keepNext/>
      <w:ind w:left="720"/>
      <w:jc w:val="both"/>
      <w:outlineLvl w:val="2"/>
    </w:pPr>
    <w:rPr>
      <w:rFonts w:ascii="Tahoma" w:eastAsia="SimSun" w:hAnsi="Tahoma" w:cs="Tahoma"/>
      <w:b/>
      <w:bCs/>
      <w:sz w:val="20"/>
      <w:szCs w:val="20"/>
      <w:lang w:val="en-GB"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05C2F"/>
    <w:pPr>
      <w:ind w:left="720"/>
      <w:contextualSpacing/>
    </w:pPr>
  </w:style>
  <w:style w:type="paragraph" w:styleId="Header">
    <w:name w:val="header"/>
    <w:basedOn w:val="Normal"/>
    <w:link w:val="HeaderChar"/>
    <w:uiPriority w:val="99"/>
    <w:unhideWhenUsed/>
    <w:rsid w:val="003310A0"/>
    <w:pPr>
      <w:tabs>
        <w:tab w:val="center" w:pos="4680"/>
        <w:tab w:val="right" w:pos="9360"/>
      </w:tabs>
    </w:pPr>
  </w:style>
  <w:style w:type="character" w:customStyle="1" w:styleId="HeaderChar">
    <w:name w:val="Header Char"/>
    <w:basedOn w:val="DefaultParagraphFont"/>
    <w:link w:val="Header"/>
    <w:uiPriority w:val="99"/>
    <w:rsid w:val="003310A0"/>
  </w:style>
  <w:style w:type="paragraph" w:styleId="Footer">
    <w:name w:val="footer"/>
    <w:basedOn w:val="Normal"/>
    <w:link w:val="FooterChar"/>
    <w:uiPriority w:val="99"/>
    <w:unhideWhenUsed/>
    <w:rsid w:val="003310A0"/>
    <w:pPr>
      <w:tabs>
        <w:tab w:val="center" w:pos="4680"/>
        <w:tab w:val="right" w:pos="9360"/>
      </w:tabs>
    </w:pPr>
  </w:style>
  <w:style w:type="character" w:customStyle="1" w:styleId="FooterChar">
    <w:name w:val="Footer Char"/>
    <w:basedOn w:val="DefaultParagraphFont"/>
    <w:link w:val="Footer"/>
    <w:uiPriority w:val="99"/>
    <w:rsid w:val="003310A0"/>
  </w:style>
  <w:style w:type="paragraph" w:styleId="NormalWeb">
    <w:name w:val="Normal (Web)"/>
    <w:basedOn w:val="Normal"/>
    <w:unhideWhenUsed/>
    <w:rsid w:val="00311F39"/>
    <w:rPr>
      <w:rFonts w:ascii="Times New Roman" w:hAnsi="Times New Roman" w:cs="Times New Roman"/>
    </w:rPr>
  </w:style>
  <w:style w:type="character" w:styleId="Hyperlink">
    <w:name w:val="Hyperlink"/>
    <w:basedOn w:val="DefaultParagraphFont"/>
    <w:uiPriority w:val="99"/>
    <w:unhideWhenUsed/>
    <w:rsid w:val="00F768B8"/>
    <w:rPr>
      <w:color w:val="0563C1" w:themeColor="hyperlink"/>
      <w:u w:val="single"/>
    </w:rPr>
  </w:style>
  <w:style w:type="character" w:styleId="UnresolvedMention">
    <w:name w:val="Unresolved Mention"/>
    <w:basedOn w:val="DefaultParagraphFont"/>
    <w:uiPriority w:val="99"/>
    <w:semiHidden/>
    <w:unhideWhenUsed/>
    <w:rsid w:val="00F768B8"/>
    <w:rPr>
      <w:color w:val="605E5C"/>
      <w:shd w:val="clear" w:color="auto" w:fill="E1DFDD"/>
    </w:rPr>
  </w:style>
  <w:style w:type="paragraph" w:styleId="FootnoteText">
    <w:name w:val="footnote text"/>
    <w:basedOn w:val="Normal"/>
    <w:link w:val="FootnoteTextChar"/>
    <w:uiPriority w:val="99"/>
    <w:semiHidden/>
    <w:unhideWhenUsed/>
    <w:rsid w:val="00804C06"/>
    <w:rPr>
      <w:sz w:val="20"/>
      <w:szCs w:val="20"/>
    </w:rPr>
  </w:style>
  <w:style w:type="character" w:customStyle="1" w:styleId="FootnoteTextChar">
    <w:name w:val="Footnote Text Char"/>
    <w:basedOn w:val="DefaultParagraphFont"/>
    <w:link w:val="FootnoteText"/>
    <w:uiPriority w:val="99"/>
    <w:semiHidden/>
    <w:rsid w:val="00804C06"/>
    <w:rPr>
      <w:sz w:val="20"/>
      <w:szCs w:val="20"/>
    </w:rPr>
  </w:style>
  <w:style w:type="character" w:styleId="FootnoteReference">
    <w:name w:val="footnote reference"/>
    <w:basedOn w:val="DefaultParagraphFont"/>
    <w:uiPriority w:val="99"/>
    <w:semiHidden/>
    <w:unhideWhenUsed/>
    <w:rsid w:val="00804C06"/>
    <w:rPr>
      <w:vertAlign w:val="superscript"/>
    </w:rPr>
  </w:style>
  <w:style w:type="character" w:styleId="CommentReference">
    <w:name w:val="annotation reference"/>
    <w:basedOn w:val="DefaultParagraphFont"/>
    <w:uiPriority w:val="99"/>
    <w:semiHidden/>
    <w:unhideWhenUsed/>
    <w:rsid w:val="00E64BF6"/>
    <w:rPr>
      <w:sz w:val="16"/>
      <w:szCs w:val="16"/>
    </w:rPr>
  </w:style>
  <w:style w:type="paragraph" w:styleId="CommentText">
    <w:name w:val="annotation text"/>
    <w:basedOn w:val="Normal"/>
    <w:link w:val="CommentTextChar"/>
    <w:uiPriority w:val="99"/>
    <w:semiHidden/>
    <w:unhideWhenUsed/>
    <w:rsid w:val="00E64BF6"/>
    <w:rPr>
      <w:sz w:val="20"/>
      <w:szCs w:val="20"/>
    </w:rPr>
  </w:style>
  <w:style w:type="character" w:customStyle="1" w:styleId="CommentTextChar">
    <w:name w:val="Comment Text Char"/>
    <w:basedOn w:val="DefaultParagraphFont"/>
    <w:link w:val="CommentText"/>
    <w:uiPriority w:val="99"/>
    <w:semiHidden/>
    <w:rsid w:val="00E64BF6"/>
    <w:rPr>
      <w:sz w:val="20"/>
      <w:szCs w:val="20"/>
    </w:rPr>
  </w:style>
  <w:style w:type="paragraph" w:styleId="CommentSubject">
    <w:name w:val="annotation subject"/>
    <w:basedOn w:val="CommentText"/>
    <w:next w:val="CommentText"/>
    <w:link w:val="CommentSubjectChar"/>
    <w:uiPriority w:val="99"/>
    <w:semiHidden/>
    <w:unhideWhenUsed/>
    <w:rsid w:val="00E64BF6"/>
    <w:rPr>
      <w:b/>
      <w:bCs/>
    </w:rPr>
  </w:style>
  <w:style w:type="character" w:customStyle="1" w:styleId="CommentSubjectChar">
    <w:name w:val="Comment Subject Char"/>
    <w:basedOn w:val="CommentTextChar"/>
    <w:link w:val="CommentSubject"/>
    <w:uiPriority w:val="99"/>
    <w:semiHidden/>
    <w:rsid w:val="00E64BF6"/>
    <w:rPr>
      <w:b/>
      <w:bCs/>
      <w:sz w:val="20"/>
      <w:szCs w:val="20"/>
    </w:rPr>
  </w:style>
  <w:style w:type="character" w:customStyle="1" w:styleId="Heading3Char">
    <w:name w:val="Heading 3 Char"/>
    <w:basedOn w:val="DefaultParagraphFont"/>
    <w:link w:val="Heading3"/>
    <w:rsid w:val="009B3957"/>
    <w:rPr>
      <w:rFonts w:ascii="Tahoma" w:eastAsia="SimSun" w:hAnsi="Tahoma" w:cs="Tahoma"/>
      <w:b/>
      <w:bCs/>
      <w:sz w:val="20"/>
      <w:szCs w:val="20"/>
      <w:lang w:val="en-GB" w:eastAsia="zh-CN"/>
    </w:rPr>
  </w:style>
  <w:style w:type="paragraph" w:customStyle="1" w:styleId="Body">
    <w:name w:val="Body"/>
    <w:rsid w:val="009B3957"/>
    <w:pPr>
      <w:spacing w:before="160"/>
    </w:pPr>
    <w:rPr>
      <w:rFonts w:ascii="Helvetica Neue" w:eastAsia="Arial Unicode MS" w:hAnsi="Helvetica Neue" w:cs="Arial Unicode MS"/>
      <w:color w:val="00000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20723">
      <w:bodyDiv w:val="1"/>
      <w:marLeft w:val="0"/>
      <w:marRight w:val="0"/>
      <w:marTop w:val="0"/>
      <w:marBottom w:val="0"/>
      <w:divBdr>
        <w:top w:val="none" w:sz="0" w:space="0" w:color="auto"/>
        <w:left w:val="none" w:sz="0" w:space="0" w:color="auto"/>
        <w:bottom w:val="none" w:sz="0" w:space="0" w:color="auto"/>
        <w:right w:val="none" w:sz="0" w:space="0" w:color="auto"/>
      </w:divBdr>
    </w:div>
    <w:div w:id="353385213">
      <w:bodyDiv w:val="1"/>
      <w:marLeft w:val="0"/>
      <w:marRight w:val="0"/>
      <w:marTop w:val="0"/>
      <w:marBottom w:val="0"/>
      <w:divBdr>
        <w:top w:val="none" w:sz="0" w:space="0" w:color="auto"/>
        <w:left w:val="none" w:sz="0" w:space="0" w:color="auto"/>
        <w:bottom w:val="none" w:sz="0" w:space="0" w:color="auto"/>
        <w:right w:val="none" w:sz="0" w:space="0" w:color="auto"/>
      </w:divBdr>
    </w:div>
    <w:div w:id="387610949">
      <w:bodyDiv w:val="1"/>
      <w:marLeft w:val="0"/>
      <w:marRight w:val="0"/>
      <w:marTop w:val="0"/>
      <w:marBottom w:val="0"/>
      <w:divBdr>
        <w:top w:val="none" w:sz="0" w:space="0" w:color="auto"/>
        <w:left w:val="none" w:sz="0" w:space="0" w:color="auto"/>
        <w:bottom w:val="none" w:sz="0" w:space="0" w:color="auto"/>
        <w:right w:val="none" w:sz="0" w:space="0" w:color="auto"/>
      </w:divBdr>
    </w:div>
    <w:div w:id="404498412">
      <w:bodyDiv w:val="1"/>
      <w:marLeft w:val="0"/>
      <w:marRight w:val="0"/>
      <w:marTop w:val="0"/>
      <w:marBottom w:val="0"/>
      <w:divBdr>
        <w:top w:val="none" w:sz="0" w:space="0" w:color="auto"/>
        <w:left w:val="none" w:sz="0" w:space="0" w:color="auto"/>
        <w:bottom w:val="none" w:sz="0" w:space="0" w:color="auto"/>
        <w:right w:val="none" w:sz="0" w:space="0" w:color="auto"/>
      </w:divBdr>
    </w:div>
    <w:div w:id="436413610">
      <w:bodyDiv w:val="1"/>
      <w:marLeft w:val="0"/>
      <w:marRight w:val="0"/>
      <w:marTop w:val="0"/>
      <w:marBottom w:val="0"/>
      <w:divBdr>
        <w:top w:val="none" w:sz="0" w:space="0" w:color="auto"/>
        <w:left w:val="none" w:sz="0" w:space="0" w:color="auto"/>
        <w:bottom w:val="none" w:sz="0" w:space="0" w:color="auto"/>
        <w:right w:val="none" w:sz="0" w:space="0" w:color="auto"/>
      </w:divBdr>
    </w:div>
    <w:div w:id="644503388">
      <w:bodyDiv w:val="1"/>
      <w:marLeft w:val="0"/>
      <w:marRight w:val="0"/>
      <w:marTop w:val="0"/>
      <w:marBottom w:val="0"/>
      <w:divBdr>
        <w:top w:val="none" w:sz="0" w:space="0" w:color="auto"/>
        <w:left w:val="none" w:sz="0" w:space="0" w:color="auto"/>
        <w:bottom w:val="none" w:sz="0" w:space="0" w:color="auto"/>
        <w:right w:val="none" w:sz="0" w:space="0" w:color="auto"/>
      </w:divBdr>
      <w:divsChild>
        <w:div w:id="1752435026">
          <w:marLeft w:val="0"/>
          <w:marRight w:val="0"/>
          <w:marTop w:val="0"/>
          <w:marBottom w:val="0"/>
          <w:divBdr>
            <w:top w:val="none" w:sz="0" w:space="0" w:color="auto"/>
            <w:left w:val="none" w:sz="0" w:space="0" w:color="auto"/>
            <w:bottom w:val="none" w:sz="0" w:space="0" w:color="auto"/>
            <w:right w:val="none" w:sz="0" w:space="0" w:color="auto"/>
          </w:divBdr>
          <w:divsChild>
            <w:div w:id="614023432">
              <w:marLeft w:val="0"/>
              <w:marRight w:val="0"/>
              <w:marTop w:val="0"/>
              <w:marBottom w:val="0"/>
              <w:divBdr>
                <w:top w:val="none" w:sz="0" w:space="0" w:color="auto"/>
                <w:left w:val="none" w:sz="0" w:space="0" w:color="auto"/>
                <w:bottom w:val="none" w:sz="0" w:space="0" w:color="auto"/>
                <w:right w:val="none" w:sz="0" w:space="0" w:color="auto"/>
              </w:divBdr>
              <w:divsChild>
                <w:div w:id="1300652907">
                  <w:marLeft w:val="0"/>
                  <w:marRight w:val="0"/>
                  <w:marTop w:val="0"/>
                  <w:marBottom w:val="0"/>
                  <w:divBdr>
                    <w:top w:val="none" w:sz="0" w:space="0" w:color="auto"/>
                    <w:left w:val="none" w:sz="0" w:space="0" w:color="auto"/>
                    <w:bottom w:val="none" w:sz="0" w:space="0" w:color="auto"/>
                    <w:right w:val="none" w:sz="0" w:space="0" w:color="auto"/>
                  </w:divBdr>
                  <w:divsChild>
                    <w:div w:id="826020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9450444">
      <w:bodyDiv w:val="1"/>
      <w:marLeft w:val="0"/>
      <w:marRight w:val="0"/>
      <w:marTop w:val="0"/>
      <w:marBottom w:val="0"/>
      <w:divBdr>
        <w:top w:val="none" w:sz="0" w:space="0" w:color="auto"/>
        <w:left w:val="none" w:sz="0" w:space="0" w:color="auto"/>
        <w:bottom w:val="none" w:sz="0" w:space="0" w:color="auto"/>
        <w:right w:val="none" w:sz="0" w:space="0" w:color="auto"/>
      </w:divBdr>
    </w:div>
    <w:div w:id="703677725">
      <w:bodyDiv w:val="1"/>
      <w:marLeft w:val="0"/>
      <w:marRight w:val="0"/>
      <w:marTop w:val="0"/>
      <w:marBottom w:val="0"/>
      <w:divBdr>
        <w:top w:val="none" w:sz="0" w:space="0" w:color="auto"/>
        <w:left w:val="none" w:sz="0" w:space="0" w:color="auto"/>
        <w:bottom w:val="none" w:sz="0" w:space="0" w:color="auto"/>
        <w:right w:val="none" w:sz="0" w:space="0" w:color="auto"/>
      </w:divBdr>
      <w:divsChild>
        <w:div w:id="302271151">
          <w:marLeft w:val="0"/>
          <w:marRight w:val="0"/>
          <w:marTop w:val="0"/>
          <w:marBottom w:val="0"/>
          <w:divBdr>
            <w:top w:val="none" w:sz="0" w:space="0" w:color="auto"/>
            <w:left w:val="none" w:sz="0" w:space="0" w:color="auto"/>
            <w:bottom w:val="none" w:sz="0" w:space="0" w:color="auto"/>
            <w:right w:val="none" w:sz="0" w:space="0" w:color="auto"/>
          </w:divBdr>
          <w:divsChild>
            <w:div w:id="1529368822">
              <w:marLeft w:val="0"/>
              <w:marRight w:val="0"/>
              <w:marTop w:val="0"/>
              <w:marBottom w:val="0"/>
              <w:divBdr>
                <w:top w:val="none" w:sz="0" w:space="0" w:color="auto"/>
                <w:left w:val="none" w:sz="0" w:space="0" w:color="auto"/>
                <w:bottom w:val="none" w:sz="0" w:space="0" w:color="auto"/>
                <w:right w:val="none" w:sz="0" w:space="0" w:color="auto"/>
              </w:divBdr>
              <w:divsChild>
                <w:div w:id="671838051">
                  <w:marLeft w:val="0"/>
                  <w:marRight w:val="0"/>
                  <w:marTop w:val="0"/>
                  <w:marBottom w:val="0"/>
                  <w:divBdr>
                    <w:top w:val="none" w:sz="0" w:space="0" w:color="auto"/>
                    <w:left w:val="none" w:sz="0" w:space="0" w:color="auto"/>
                    <w:bottom w:val="none" w:sz="0" w:space="0" w:color="auto"/>
                    <w:right w:val="none" w:sz="0" w:space="0" w:color="auto"/>
                  </w:divBdr>
                  <w:divsChild>
                    <w:div w:id="1968852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5604649">
      <w:bodyDiv w:val="1"/>
      <w:marLeft w:val="0"/>
      <w:marRight w:val="0"/>
      <w:marTop w:val="0"/>
      <w:marBottom w:val="0"/>
      <w:divBdr>
        <w:top w:val="none" w:sz="0" w:space="0" w:color="auto"/>
        <w:left w:val="none" w:sz="0" w:space="0" w:color="auto"/>
        <w:bottom w:val="none" w:sz="0" w:space="0" w:color="auto"/>
        <w:right w:val="none" w:sz="0" w:space="0" w:color="auto"/>
      </w:divBdr>
      <w:divsChild>
        <w:div w:id="1352957105">
          <w:marLeft w:val="0"/>
          <w:marRight w:val="0"/>
          <w:marTop w:val="0"/>
          <w:marBottom w:val="0"/>
          <w:divBdr>
            <w:top w:val="none" w:sz="0" w:space="0" w:color="auto"/>
            <w:left w:val="none" w:sz="0" w:space="0" w:color="auto"/>
            <w:bottom w:val="none" w:sz="0" w:space="0" w:color="auto"/>
            <w:right w:val="none" w:sz="0" w:space="0" w:color="auto"/>
          </w:divBdr>
          <w:divsChild>
            <w:div w:id="339352033">
              <w:marLeft w:val="0"/>
              <w:marRight w:val="0"/>
              <w:marTop w:val="0"/>
              <w:marBottom w:val="0"/>
              <w:divBdr>
                <w:top w:val="none" w:sz="0" w:space="0" w:color="auto"/>
                <w:left w:val="none" w:sz="0" w:space="0" w:color="auto"/>
                <w:bottom w:val="none" w:sz="0" w:space="0" w:color="auto"/>
                <w:right w:val="none" w:sz="0" w:space="0" w:color="auto"/>
              </w:divBdr>
              <w:divsChild>
                <w:div w:id="949626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0189487">
      <w:bodyDiv w:val="1"/>
      <w:marLeft w:val="0"/>
      <w:marRight w:val="0"/>
      <w:marTop w:val="0"/>
      <w:marBottom w:val="0"/>
      <w:divBdr>
        <w:top w:val="none" w:sz="0" w:space="0" w:color="auto"/>
        <w:left w:val="none" w:sz="0" w:space="0" w:color="auto"/>
        <w:bottom w:val="none" w:sz="0" w:space="0" w:color="auto"/>
        <w:right w:val="none" w:sz="0" w:space="0" w:color="auto"/>
      </w:divBdr>
    </w:div>
    <w:div w:id="1017998051">
      <w:bodyDiv w:val="1"/>
      <w:marLeft w:val="0"/>
      <w:marRight w:val="0"/>
      <w:marTop w:val="0"/>
      <w:marBottom w:val="0"/>
      <w:divBdr>
        <w:top w:val="none" w:sz="0" w:space="0" w:color="auto"/>
        <w:left w:val="none" w:sz="0" w:space="0" w:color="auto"/>
        <w:bottom w:val="none" w:sz="0" w:space="0" w:color="auto"/>
        <w:right w:val="none" w:sz="0" w:space="0" w:color="auto"/>
      </w:divBdr>
    </w:div>
    <w:div w:id="1048071532">
      <w:bodyDiv w:val="1"/>
      <w:marLeft w:val="0"/>
      <w:marRight w:val="0"/>
      <w:marTop w:val="0"/>
      <w:marBottom w:val="0"/>
      <w:divBdr>
        <w:top w:val="none" w:sz="0" w:space="0" w:color="auto"/>
        <w:left w:val="none" w:sz="0" w:space="0" w:color="auto"/>
        <w:bottom w:val="none" w:sz="0" w:space="0" w:color="auto"/>
        <w:right w:val="none" w:sz="0" w:space="0" w:color="auto"/>
      </w:divBdr>
    </w:div>
    <w:div w:id="1726878785">
      <w:bodyDiv w:val="1"/>
      <w:marLeft w:val="0"/>
      <w:marRight w:val="0"/>
      <w:marTop w:val="0"/>
      <w:marBottom w:val="0"/>
      <w:divBdr>
        <w:top w:val="none" w:sz="0" w:space="0" w:color="auto"/>
        <w:left w:val="none" w:sz="0" w:space="0" w:color="auto"/>
        <w:bottom w:val="none" w:sz="0" w:space="0" w:color="auto"/>
        <w:right w:val="none" w:sz="0" w:space="0" w:color="auto"/>
      </w:divBdr>
    </w:div>
    <w:div w:id="1830949409">
      <w:bodyDiv w:val="1"/>
      <w:marLeft w:val="0"/>
      <w:marRight w:val="0"/>
      <w:marTop w:val="0"/>
      <w:marBottom w:val="0"/>
      <w:divBdr>
        <w:top w:val="none" w:sz="0" w:space="0" w:color="auto"/>
        <w:left w:val="none" w:sz="0" w:space="0" w:color="auto"/>
        <w:bottom w:val="none" w:sz="0" w:space="0" w:color="auto"/>
        <w:right w:val="none" w:sz="0" w:space="0" w:color="auto"/>
      </w:divBdr>
    </w:div>
    <w:div w:id="1974797352">
      <w:bodyDiv w:val="1"/>
      <w:marLeft w:val="0"/>
      <w:marRight w:val="0"/>
      <w:marTop w:val="0"/>
      <w:marBottom w:val="0"/>
      <w:divBdr>
        <w:top w:val="none" w:sz="0" w:space="0" w:color="auto"/>
        <w:left w:val="none" w:sz="0" w:space="0" w:color="auto"/>
        <w:bottom w:val="none" w:sz="0" w:space="0" w:color="auto"/>
        <w:right w:val="none" w:sz="0" w:space="0" w:color="auto"/>
      </w:divBdr>
    </w:div>
    <w:div w:id="2022932241">
      <w:bodyDiv w:val="1"/>
      <w:marLeft w:val="0"/>
      <w:marRight w:val="0"/>
      <w:marTop w:val="0"/>
      <w:marBottom w:val="0"/>
      <w:divBdr>
        <w:top w:val="none" w:sz="0" w:space="0" w:color="auto"/>
        <w:left w:val="none" w:sz="0" w:space="0" w:color="auto"/>
        <w:bottom w:val="none" w:sz="0" w:space="0" w:color="auto"/>
        <w:right w:val="none" w:sz="0" w:space="0" w:color="auto"/>
      </w:divBdr>
    </w:div>
    <w:div w:id="2067560493">
      <w:bodyDiv w:val="1"/>
      <w:marLeft w:val="0"/>
      <w:marRight w:val="0"/>
      <w:marTop w:val="0"/>
      <w:marBottom w:val="0"/>
      <w:divBdr>
        <w:top w:val="none" w:sz="0" w:space="0" w:color="auto"/>
        <w:left w:val="none" w:sz="0" w:space="0" w:color="auto"/>
        <w:bottom w:val="none" w:sz="0" w:space="0" w:color="auto"/>
        <w:right w:val="none" w:sz="0" w:space="0" w:color="auto"/>
      </w:divBdr>
      <w:divsChild>
        <w:div w:id="1287153057">
          <w:marLeft w:val="0"/>
          <w:marRight w:val="0"/>
          <w:marTop w:val="0"/>
          <w:marBottom w:val="0"/>
          <w:divBdr>
            <w:top w:val="none" w:sz="0" w:space="0" w:color="auto"/>
            <w:left w:val="none" w:sz="0" w:space="0" w:color="auto"/>
            <w:bottom w:val="none" w:sz="0" w:space="0" w:color="auto"/>
            <w:right w:val="none" w:sz="0" w:space="0" w:color="auto"/>
          </w:divBdr>
          <w:divsChild>
            <w:div w:id="68507733">
              <w:marLeft w:val="0"/>
              <w:marRight w:val="0"/>
              <w:marTop w:val="0"/>
              <w:marBottom w:val="0"/>
              <w:divBdr>
                <w:top w:val="none" w:sz="0" w:space="0" w:color="auto"/>
                <w:left w:val="none" w:sz="0" w:space="0" w:color="auto"/>
                <w:bottom w:val="none" w:sz="0" w:space="0" w:color="auto"/>
                <w:right w:val="none" w:sz="0" w:space="0" w:color="auto"/>
              </w:divBdr>
              <w:divsChild>
                <w:div w:id="1821923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TotalTime>
  <Pages>11</Pages>
  <Words>2983</Words>
  <Characters>17008</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46</cp:revision>
  <dcterms:created xsi:type="dcterms:W3CDTF">2022-03-21T15:30:00Z</dcterms:created>
  <dcterms:modified xsi:type="dcterms:W3CDTF">2022-03-21T16:02:00Z</dcterms:modified>
</cp:coreProperties>
</file>